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rPr>
      </w:pPr>
      <w:r>
        <w:rPr>
          <w:rFonts w:ascii="宋体" w:hAnsi="宋体"/>
          <w:color w:val="auto"/>
          <w:sz w:val="72"/>
          <w:szCs w:val="72"/>
        </w:rPr>
        <w:drawing>
          <wp:anchor distT="0" distB="0" distL="114300" distR="114300" simplePos="0" relativeHeight="251659264" behindDoc="1" locked="0" layoutInCell="1" allowOverlap="1">
            <wp:simplePos x="0" y="0"/>
            <wp:positionH relativeFrom="column">
              <wp:posOffset>-896620</wp:posOffset>
            </wp:positionH>
            <wp:positionV relativeFrom="paragraph">
              <wp:posOffset>-976630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106680</wp:posOffset>
                </wp:positionV>
                <wp:extent cx="3255010" cy="81915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255010" cy="819150"/>
                        </a:xfrm>
                        <a:prstGeom prst="rect">
                          <a:avLst/>
                        </a:prstGeom>
                        <a:noFill/>
                        <a:ln>
                          <a:noFill/>
                        </a:ln>
                      </wps:spPr>
                      <wps:txbx>
                        <w:txbxContent>
                          <w:p>
                            <w:pPr>
                              <w:pStyle w:val="2"/>
                              <w:jc w:val="center"/>
                              <w:rPr>
                                <w:b/>
                                <w:kern w:val="2"/>
                                <w:sz w:val="36"/>
                                <w:szCs w:val="36"/>
                              </w:rPr>
                            </w:pPr>
                            <w:r>
                              <w:rPr>
                                <w:rFonts w:hint="eastAsia"/>
                                <w:b/>
                                <w:kern w:val="2"/>
                                <w:sz w:val="36"/>
                                <w:szCs w:val="36"/>
                                <w:lang w:eastAsia="zh-CN"/>
                              </w:rPr>
                              <w:t>中商网</w:t>
                            </w:r>
                            <w:r>
                              <w:rPr>
                                <w:rFonts w:hint="eastAsia"/>
                                <w:b/>
                                <w:kern w:val="2"/>
                                <w:sz w:val="36"/>
                                <w:szCs w:val="36"/>
                                <w:lang w:val="en-US" w:eastAsia="zh-CN"/>
                              </w:rPr>
                              <w:t>成品油</w:t>
                            </w:r>
                            <w:r>
                              <w:rPr>
                                <w:rFonts w:hint="eastAsia"/>
                                <w:b/>
                                <w:kern w:val="2"/>
                                <w:sz w:val="36"/>
                                <w:szCs w:val="36"/>
                              </w:rPr>
                              <w:t>周</w:t>
                            </w:r>
                            <w:r>
                              <w:rPr>
                                <w:rFonts w:hint="eastAsia"/>
                                <w:b/>
                                <w:kern w:val="2"/>
                                <w:sz w:val="36"/>
                                <w:szCs w:val="36"/>
                                <w:lang w:eastAsia="zh-CN"/>
                              </w:rPr>
                              <w:t>报</w:t>
                            </w:r>
                          </w:p>
                          <w:p>
                            <w:pPr>
                              <w:rPr>
                                <w:sz w:val="36"/>
                                <w:szCs w:val="36"/>
                              </w:rPr>
                            </w:pPr>
                          </w:p>
                          <w:p>
                            <w:pPr>
                              <w:rPr>
                                <w:sz w:val="36"/>
                                <w:szCs w:val="36"/>
                              </w:rPr>
                            </w:pPr>
                          </w:p>
                        </w:txbxContent>
                      </wps:txbx>
                      <wps:bodyPr upright="1"/>
                    </wps:wsp>
                  </a:graphicData>
                </a:graphic>
              </wp:anchor>
            </w:drawing>
          </mc:Choice>
          <mc:Fallback>
            <w:pict>
              <v:shape id="文本框 60" o:spid="_x0000_s1026" o:spt="202" type="#_x0000_t202" style="position:absolute;left:0pt;margin-left:119.25pt;margin-top:8.4pt;height:64.5pt;width:256.3pt;z-index:251660288;mso-width-relative:page;mso-height-relative:page;" filled="f" stroked="f" coordsize="21600,21600" o:gfxdata="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1Z2SfXAAAA&#10;CgEAAA8AAAAAAAAAAQAgAAAAIgAAAGRycy9kb3ducmV2LnhtbFBLAQIUABQAAAAIAIdO4kBWcsdd&#10;rAEAAE8DAAAOAAAAAAAAAAEAIAAAACYBAABkcnMvZTJvRG9jLnhtbFBLBQYAAAAABgAGAFkBAABE&#10;BQAAAAA=&#10;">
                <v:fill on="f" focussize="0,0"/>
                <v:stroke on="f"/>
                <v:imagedata o:title=""/>
                <o:lock v:ext="edit" aspectratio="f"/>
                <v:textbox>
                  <w:txbxContent>
                    <w:p>
                      <w:pPr>
                        <w:pStyle w:val="2"/>
                        <w:jc w:val="center"/>
                        <w:rPr>
                          <w:b/>
                          <w:kern w:val="2"/>
                          <w:sz w:val="36"/>
                          <w:szCs w:val="36"/>
                        </w:rPr>
                      </w:pPr>
                      <w:r>
                        <w:rPr>
                          <w:rFonts w:hint="eastAsia"/>
                          <w:b/>
                          <w:kern w:val="2"/>
                          <w:sz w:val="36"/>
                          <w:szCs w:val="36"/>
                          <w:lang w:eastAsia="zh-CN"/>
                        </w:rPr>
                        <w:t>中商网</w:t>
                      </w:r>
                      <w:r>
                        <w:rPr>
                          <w:rFonts w:hint="eastAsia"/>
                          <w:b/>
                          <w:kern w:val="2"/>
                          <w:sz w:val="36"/>
                          <w:szCs w:val="36"/>
                          <w:lang w:val="en-US" w:eastAsia="zh-CN"/>
                        </w:rPr>
                        <w:t>成品油</w:t>
                      </w:r>
                      <w:r>
                        <w:rPr>
                          <w:rFonts w:hint="eastAsia"/>
                          <w:b/>
                          <w:kern w:val="2"/>
                          <w:sz w:val="36"/>
                          <w:szCs w:val="36"/>
                        </w:rPr>
                        <w:t>周</w:t>
                      </w:r>
                      <w:r>
                        <w:rPr>
                          <w:rFonts w:hint="eastAsia"/>
                          <w:b/>
                          <w:kern w:val="2"/>
                          <w:sz w:val="36"/>
                          <w:szCs w:val="36"/>
                          <w:lang w:eastAsia="zh-CN"/>
                        </w:rPr>
                        <w:t>报</w:t>
                      </w:r>
                    </w:p>
                    <w:p>
                      <w:pPr>
                        <w:rPr>
                          <w:sz w:val="36"/>
                          <w:szCs w:val="36"/>
                        </w:rPr>
                      </w:pPr>
                    </w:p>
                    <w:p>
                      <w:pPr>
                        <w:rPr>
                          <w:sz w:val="36"/>
                          <w:szCs w:val="36"/>
                        </w:rPr>
                      </w:pPr>
                    </w:p>
                  </w:txbxContent>
                </v:textbox>
              </v:shape>
            </w:pict>
          </mc:Fallback>
        </mc:AlternateContent>
      </w:r>
    </w:p>
    <w:p>
      <w:pPr>
        <w:rPr>
          <w:rFonts w:ascii="宋体" w:hAnsi="宋体"/>
          <w:color w:val="auto"/>
        </w:rPr>
      </w:pPr>
    </w:p>
    <w:p>
      <w:pPr>
        <w:rPr>
          <w:rFonts w:ascii="宋体" w:hAnsi="宋体"/>
          <w:color w:val="auto"/>
        </w:rPr>
      </w:pPr>
    </w:p>
    <w:p>
      <w:pPr>
        <w:jc w:val="center"/>
        <w:rPr>
          <w:rFonts w:hint="eastAsia" w:ascii="宋体" w:hAnsi="宋体"/>
          <w:b/>
          <w:color w:val="auto"/>
          <w:sz w:val="36"/>
          <w:szCs w:val="36"/>
        </w:rPr>
      </w:pPr>
    </w:p>
    <w:p>
      <w:pPr>
        <w:jc w:val="center"/>
        <w:rPr>
          <w:rFonts w:hint="default" w:ascii="宋体" w:hAnsi="宋体" w:eastAsia="宋体"/>
          <w:color w:val="auto"/>
          <w:lang w:val="en-US" w:eastAsia="zh-CN"/>
        </w:rPr>
      </w:pPr>
      <w:r>
        <w:rPr>
          <w:rFonts w:hint="eastAsia" w:ascii="宋体" w:hAnsi="宋体"/>
          <w:b/>
          <w:color w:val="auto"/>
          <w:sz w:val="36"/>
          <w:szCs w:val="36"/>
        </w:rPr>
        <w:t>20</w:t>
      </w:r>
      <w:r>
        <w:rPr>
          <w:rFonts w:hint="eastAsia" w:ascii="宋体" w:hAnsi="宋体"/>
          <w:b/>
          <w:color w:val="auto"/>
          <w:sz w:val="36"/>
          <w:szCs w:val="36"/>
          <w:lang w:val="en-US" w:eastAsia="zh-CN"/>
        </w:rPr>
        <w:t>22</w:t>
      </w:r>
      <w:r>
        <w:rPr>
          <w:rFonts w:hint="eastAsia" w:ascii="宋体" w:hAnsi="宋体"/>
          <w:b/>
          <w:color w:val="auto"/>
          <w:sz w:val="36"/>
          <w:szCs w:val="36"/>
        </w:rPr>
        <w:t>.</w:t>
      </w:r>
      <w:r>
        <w:rPr>
          <w:rFonts w:hint="eastAsia" w:ascii="宋体" w:hAnsi="宋体"/>
          <w:b/>
          <w:color w:val="auto"/>
          <w:sz w:val="36"/>
          <w:szCs w:val="36"/>
          <w:lang w:val="en-US" w:eastAsia="zh-CN"/>
        </w:rPr>
        <w:t>3.24</w:t>
      </w: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53975</wp:posOffset>
                </wp:positionV>
                <wp:extent cx="5322570" cy="1289685"/>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289685"/>
                        </a:xfrm>
                        <a:prstGeom prst="rect">
                          <a:avLst/>
                        </a:prstGeom>
                        <a:noFill/>
                        <a:ln>
                          <a:noFill/>
                        </a:ln>
                      </wps:spPr>
                      <wps:txbx>
                        <w:txbxContent>
                          <w:p>
                            <w:pPr>
                              <w:pStyle w:val="159"/>
                              <w:rPr>
                                <w:rFonts w:hint="eastAsia" w:ascii="宋体" w:hAnsi="宋体"/>
                                <w:kern w:val="2"/>
                                <w:sz w:val="18"/>
                                <w:szCs w:val="18"/>
                                <w:lang w:eastAsia="zh-CN"/>
                              </w:rPr>
                            </w:pPr>
                            <w:r>
                              <w:rPr>
                                <w:rFonts w:hint="eastAsia" w:ascii="宋体" w:hAnsi="宋体"/>
                                <w:kern w:val="2"/>
                                <w:sz w:val="18"/>
                                <w:szCs w:val="18"/>
                                <w:lang w:eastAsia="zh-CN"/>
                              </w:rPr>
                              <w:t>责任编辑：孙文娟</w:t>
                            </w:r>
                          </w:p>
                          <w:p>
                            <w:pPr>
                              <w:pStyle w:val="159"/>
                              <w:rPr>
                                <w:rFonts w:hint="eastAsia" w:ascii="宋体" w:hAnsi="宋体"/>
                                <w:kern w:val="2"/>
                                <w:sz w:val="18"/>
                                <w:szCs w:val="18"/>
                                <w:lang w:eastAsia="zh-CN"/>
                              </w:rPr>
                            </w:pPr>
                            <w:r>
                              <w:rPr>
                                <w:rFonts w:hint="eastAsia" w:ascii="宋体" w:hAnsi="宋体"/>
                                <w:kern w:val="2"/>
                                <w:sz w:val="18"/>
                                <w:szCs w:val="18"/>
                                <w:lang w:eastAsia="zh-CN"/>
                              </w:rPr>
                              <w:t>电  话：86-18513790712</w:t>
                            </w:r>
                          </w:p>
                          <w:p>
                            <w:pPr>
                              <w:pStyle w:val="159"/>
                              <w:rPr>
                                <w:rFonts w:hint="eastAsia" w:ascii="宋体" w:hAnsi="宋体"/>
                                <w:kern w:val="2"/>
                                <w:sz w:val="18"/>
                                <w:szCs w:val="18"/>
                                <w:lang w:eastAsia="zh-CN"/>
                              </w:rPr>
                            </w:pPr>
                            <w:r>
                              <w:rPr>
                                <w:rFonts w:hint="eastAsia" w:ascii="宋体" w:hAnsi="宋体"/>
                                <w:kern w:val="2"/>
                                <w:sz w:val="18"/>
                                <w:szCs w:val="18"/>
                                <w:lang w:eastAsia="zh-CN"/>
                              </w:rPr>
                              <w:t>传  真：86-010-85725399</w:t>
                            </w:r>
                          </w:p>
                          <w:p>
                            <w:pPr>
                              <w:pStyle w:val="159"/>
                              <w:rPr>
                                <w:rFonts w:hint="eastAsia" w:ascii="宋体" w:hAnsi="宋体"/>
                                <w:kern w:val="2"/>
                                <w:sz w:val="18"/>
                                <w:szCs w:val="18"/>
                                <w:lang w:eastAsia="zh-CN"/>
                              </w:rPr>
                            </w:pPr>
                            <w:r>
                              <w:rPr>
                                <w:rFonts w:hint="eastAsia" w:ascii="宋体" w:hAnsi="宋体"/>
                                <w:kern w:val="2"/>
                                <w:sz w:val="18"/>
                                <w:szCs w:val="18"/>
                                <w:lang w:eastAsia="zh-CN"/>
                              </w:rPr>
                              <w:t>编辑邮箱：sunwj@chinaccm.com</w:t>
                            </w:r>
                          </w:p>
                          <w:p>
                            <w:pPr>
                              <w:pStyle w:val="159"/>
                              <w:rPr>
                                <w:rFonts w:ascii="宋体" w:hAnsi="宋体"/>
                                <w:bCs/>
                                <w:kern w:val="2"/>
                                <w:sz w:val="18"/>
                                <w:szCs w:val="18"/>
                                <w:lang w:eastAsia="zh-CN"/>
                              </w:rPr>
                            </w:pPr>
                            <w:r>
                              <w:rPr>
                                <w:rFonts w:hint="eastAsia" w:ascii="宋体" w:hAnsi="宋体"/>
                                <w:bCs/>
                                <w:kern w:val="2"/>
                                <w:sz w:val="18"/>
                                <w:szCs w:val="18"/>
                                <w:lang w:eastAsia="zh-CN"/>
                              </w:rPr>
                              <w:t>地址：</w:t>
                            </w:r>
                            <w:r>
                              <w:rPr>
                                <w:rFonts w:hint="eastAsia" w:ascii="宋体" w:hAnsi="宋体"/>
                                <w:kern w:val="2"/>
                                <w:sz w:val="18"/>
                                <w:szCs w:val="18"/>
                                <w:lang w:eastAsia="zh-CN"/>
                              </w:rPr>
                              <w:t>北京市朝阳区高碑店古家具一条街1616号（邮编：</w:t>
                            </w:r>
                            <w:r>
                              <w:rPr>
                                <w:rFonts w:ascii="宋体" w:hAnsi="宋体"/>
                                <w:kern w:val="2"/>
                                <w:sz w:val="18"/>
                                <w:szCs w:val="18"/>
                                <w:lang w:eastAsia="zh-CN"/>
                              </w:rPr>
                              <w:t>100124</w:t>
                            </w:r>
                            <w:r>
                              <w:rPr>
                                <w:rFonts w:hint="eastAsia" w:ascii="宋体" w:hAnsi="宋体"/>
                                <w:kern w:val="2"/>
                                <w:sz w:val="18"/>
                                <w:szCs w:val="18"/>
                                <w:lang w:eastAsia="zh-CN"/>
                              </w:rPr>
                              <w:t>）</w:t>
                            </w:r>
                          </w:p>
                          <w:p>
                            <w:pPr>
                              <w:jc w:val="left"/>
                              <w:rPr>
                                <w:rFonts w:ascii="黑体" w:hAnsi="宋体" w:eastAsia="黑体"/>
                                <w:bCs/>
                                <w:sz w:val="24"/>
                              </w:rPr>
                            </w:pPr>
                          </w:p>
                        </w:txbxContent>
                      </wps:txbx>
                      <wps:bodyPr upright="1"/>
                    </wps:wsp>
                  </a:graphicData>
                </a:graphic>
              </wp:anchor>
            </w:drawing>
          </mc:Choice>
          <mc:Fallback>
            <w:pict>
              <v:shape id="文本框 51" o:spid="_x0000_s1026" o:spt="202" type="#_x0000_t202" style="position:absolute;left:0pt;margin-left:-9pt;margin-top:4.25pt;height:101.55pt;width:419.1pt;z-index:251660288;mso-width-relative:page;mso-height-relative:page;" filled="f" stroked="f" coordsize="21600,21600" o:gfxdata="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GxdYA&#10;AAAJAQAADwAAAAAAAAABACAAAAAiAAAAZHJzL2Rvd25yZXYueG1sUEsBAhQAFAAAAAgAh07iQD+A&#10;y8CvAQAAUAMAAA4AAAAAAAAAAQAgAAAAJQEAAGRycy9lMm9Eb2MueG1sUEsFBgAAAAAGAAYAWQEA&#10;AEYFAAAAAA==&#10;">
                <v:fill on="f" focussize="0,0"/>
                <v:stroke on="f"/>
                <v:imagedata o:title=""/>
                <o:lock v:ext="edit" aspectratio="f"/>
                <v:textbox>
                  <w:txbxContent>
                    <w:p>
                      <w:pPr>
                        <w:pStyle w:val="159"/>
                        <w:rPr>
                          <w:rFonts w:hint="eastAsia" w:ascii="宋体" w:hAnsi="宋体"/>
                          <w:kern w:val="2"/>
                          <w:sz w:val="18"/>
                          <w:szCs w:val="18"/>
                          <w:lang w:eastAsia="zh-CN"/>
                        </w:rPr>
                      </w:pPr>
                      <w:r>
                        <w:rPr>
                          <w:rFonts w:hint="eastAsia" w:ascii="宋体" w:hAnsi="宋体"/>
                          <w:kern w:val="2"/>
                          <w:sz w:val="18"/>
                          <w:szCs w:val="18"/>
                          <w:lang w:eastAsia="zh-CN"/>
                        </w:rPr>
                        <w:t>责任编辑：孙文娟</w:t>
                      </w:r>
                    </w:p>
                    <w:p>
                      <w:pPr>
                        <w:pStyle w:val="159"/>
                        <w:rPr>
                          <w:rFonts w:hint="eastAsia" w:ascii="宋体" w:hAnsi="宋体"/>
                          <w:kern w:val="2"/>
                          <w:sz w:val="18"/>
                          <w:szCs w:val="18"/>
                          <w:lang w:eastAsia="zh-CN"/>
                        </w:rPr>
                      </w:pPr>
                      <w:r>
                        <w:rPr>
                          <w:rFonts w:hint="eastAsia" w:ascii="宋体" w:hAnsi="宋体"/>
                          <w:kern w:val="2"/>
                          <w:sz w:val="18"/>
                          <w:szCs w:val="18"/>
                          <w:lang w:eastAsia="zh-CN"/>
                        </w:rPr>
                        <w:t>电  话：86-18513790712</w:t>
                      </w:r>
                    </w:p>
                    <w:p>
                      <w:pPr>
                        <w:pStyle w:val="159"/>
                        <w:rPr>
                          <w:rFonts w:hint="eastAsia" w:ascii="宋体" w:hAnsi="宋体"/>
                          <w:kern w:val="2"/>
                          <w:sz w:val="18"/>
                          <w:szCs w:val="18"/>
                          <w:lang w:eastAsia="zh-CN"/>
                        </w:rPr>
                      </w:pPr>
                      <w:r>
                        <w:rPr>
                          <w:rFonts w:hint="eastAsia" w:ascii="宋体" w:hAnsi="宋体"/>
                          <w:kern w:val="2"/>
                          <w:sz w:val="18"/>
                          <w:szCs w:val="18"/>
                          <w:lang w:eastAsia="zh-CN"/>
                        </w:rPr>
                        <w:t>传  真：86-010-85725399</w:t>
                      </w:r>
                    </w:p>
                    <w:p>
                      <w:pPr>
                        <w:pStyle w:val="159"/>
                        <w:rPr>
                          <w:rFonts w:hint="eastAsia" w:ascii="宋体" w:hAnsi="宋体"/>
                          <w:kern w:val="2"/>
                          <w:sz w:val="18"/>
                          <w:szCs w:val="18"/>
                          <w:lang w:eastAsia="zh-CN"/>
                        </w:rPr>
                      </w:pPr>
                      <w:r>
                        <w:rPr>
                          <w:rFonts w:hint="eastAsia" w:ascii="宋体" w:hAnsi="宋体"/>
                          <w:kern w:val="2"/>
                          <w:sz w:val="18"/>
                          <w:szCs w:val="18"/>
                          <w:lang w:eastAsia="zh-CN"/>
                        </w:rPr>
                        <w:t>编辑邮箱：sunwj@chinaccm.com</w:t>
                      </w:r>
                    </w:p>
                    <w:p>
                      <w:pPr>
                        <w:pStyle w:val="159"/>
                        <w:rPr>
                          <w:rFonts w:ascii="宋体" w:hAnsi="宋体"/>
                          <w:bCs/>
                          <w:kern w:val="2"/>
                          <w:sz w:val="18"/>
                          <w:szCs w:val="18"/>
                          <w:lang w:eastAsia="zh-CN"/>
                        </w:rPr>
                      </w:pPr>
                      <w:r>
                        <w:rPr>
                          <w:rFonts w:hint="eastAsia" w:ascii="宋体" w:hAnsi="宋体"/>
                          <w:bCs/>
                          <w:kern w:val="2"/>
                          <w:sz w:val="18"/>
                          <w:szCs w:val="18"/>
                          <w:lang w:eastAsia="zh-CN"/>
                        </w:rPr>
                        <w:t>地址：</w:t>
                      </w:r>
                      <w:r>
                        <w:rPr>
                          <w:rFonts w:hint="eastAsia" w:ascii="宋体" w:hAnsi="宋体"/>
                          <w:kern w:val="2"/>
                          <w:sz w:val="18"/>
                          <w:szCs w:val="18"/>
                          <w:lang w:eastAsia="zh-CN"/>
                        </w:rPr>
                        <w:t>北京市朝阳区高碑店古家具一条街1616号（邮编：</w:t>
                      </w:r>
                      <w:r>
                        <w:rPr>
                          <w:rFonts w:ascii="宋体" w:hAnsi="宋体"/>
                          <w:kern w:val="2"/>
                          <w:sz w:val="18"/>
                          <w:szCs w:val="18"/>
                          <w:lang w:eastAsia="zh-CN"/>
                        </w:rPr>
                        <w:t>100124</w:t>
                      </w:r>
                      <w:r>
                        <w:rPr>
                          <w:rFonts w:hint="eastAsia" w:ascii="宋体" w:hAnsi="宋体"/>
                          <w:kern w:val="2"/>
                          <w:sz w:val="18"/>
                          <w:szCs w:val="18"/>
                          <w:lang w:eastAsia="zh-CN"/>
                        </w:rPr>
                        <w:t>）</w:t>
                      </w:r>
                    </w:p>
                    <w:p>
                      <w:pPr>
                        <w:jc w:val="left"/>
                        <w:rPr>
                          <w:rFonts w:ascii="黑体" w:hAnsi="宋体" w:eastAsia="黑体"/>
                          <w:bCs/>
                          <w:sz w:val="24"/>
                        </w:rPr>
                      </w:pPr>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jc w:val="center"/>
        <w:rPr>
          <w:rFonts w:hint="eastAsia" w:ascii="宋体" w:hAnsi="宋体"/>
          <w:b/>
          <w:color w:val="auto"/>
          <w:sz w:val="32"/>
          <w:szCs w:val="32"/>
        </w:rPr>
      </w:pPr>
    </w:p>
    <w:p>
      <w:pPr>
        <w:jc w:val="center"/>
        <w:rPr>
          <w:rFonts w:ascii="宋体" w:hAnsi="宋体"/>
          <w:b/>
          <w:color w:val="auto"/>
          <w:sz w:val="28"/>
          <w:szCs w:val="28"/>
        </w:rPr>
      </w:pPr>
      <w:r>
        <w:rPr>
          <w:rFonts w:hint="eastAsia" w:ascii="宋体" w:hAnsi="宋体"/>
          <w:b/>
          <w:color w:val="auto"/>
          <w:sz w:val="28"/>
          <w:szCs w:val="28"/>
          <w:lang w:eastAsia="zh-CN"/>
        </w:rPr>
        <w:t>成品油市场周报目</w:t>
      </w:r>
      <w:r>
        <w:rPr>
          <w:rFonts w:hint="eastAsia" w:ascii="宋体" w:hAnsi="宋体"/>
          <w:b/>
          <w:color w:val="auto"/>
          <w:sz w:val="28"/>
          <w:szCs w:val="28"/>
        </w:rPr>
        <w:t>录</w:t>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_Toc16949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0"/>
          <w:sz w:val="24"/>
          <w:szCs w:val="24"/>
        </w:rPr>
        <w:t xml:space="preserve">一、 </w:t>
      </w:r>
      <w:r>
        <w:rPr>
          <w:rFonts w:hint="eastAsia" w:ascii="宋体" w:hAnsi="宋体" w:eastAsia="宋体" w:cs="宋体"/>
          <w:bCs/>
          <w:color w:val="auto"/>
          <w:kern w:val="2"/>
          <w:sz w:val="24"/>
          <w:szCs w:val="24"/>
          <w:highlight w:val="none"/>
          <w:lang w:val="en-US" w:eastAsia="zh-CN" w:bidi="ar-SA"/>
        </w:rPr>
        <w:t>国际原油市场回顾 </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_Toc16949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_Toc27031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1.1国际原油收盘价涨跌情况（单位：美元/桶）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_Toc27031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_Toc19234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1.2.202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年国际原油价格走势图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_Toc19234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_Toc9112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lang w:val="en-US" w:eastAsia="zh-CN" w:bidi="ar-SA"/>
        </w:rPr>
        <w:t xml:space="preserve">二、 </w:t>
      </w:r>
      <w:r>
        <w:rPr>
          <w:rFonts w:hint="eastAsia" w:ascii="宋体" w:hAnsi="宋体" w:eastAsia="宋体" w:cs="宋体"/>
          <w:bCs/>
          <w:color w:val="auto"/>
          <w:kern w:val="2"/>
          <w:sz w:val="24"/>
          <w:szCs w:val="24"/>
          <w:highlight w:val="none"/>
          <w:lang w:val="en-US" w:eastAsia="zh-CN" w:bidi="ar-SA"/>
        </w:rPr>
        <w:t>近期影响国际原油市场的主要因素</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_Toc9112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_Toc22116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2.1近期影响国际原油市场的主要因素</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_Toc22116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_Toc12072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1.美国原油库存情况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_Toc12072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_Toc8280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2.美国经济形势</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_Toc8280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_Toc11654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3.世界经济形势</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_Toc11654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_Toc10797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4后市预测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_Toc10797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_Toc13390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2.2国际市场MTBE价格</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_Toc3996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本周国内市场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_Toc3996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_Toc25301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3.1 国内炼厂装置运行情况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_Toc25301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3.2本周成品油市场行情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_Toc14270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 国内汽油价格周报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_Toc14270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_Toc28195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3.4国内柴油价格周报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_Toc28195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_Toc20471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3.5 山东地炼汽油出厂价格周报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_Toc20471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_Toc22494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3.6 山东地炼柴油出厂价格周报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_Toc22494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_Toc17074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四、2021年</w:t>
      </w:r>
      <w:r>
        <w:rPr>
          <w:rFonts w:hint="eastAsia" w:cs="宋体"/>
          <w:color w:val="auto"/>
          <w:sz w:val="24"/>
          <w:szCs w:val="24"/>
          <w:lang w:val="en-US" w:eastAsia="zh-CN"/>
        </w:rPr>
        <w:t>12</w:t>
      </w:r>
      <w:r>
        <w:rPr>
          <w:rFonts w:hint="eastAsia" w:ascii="宋体" w:hAnsi="宋体" w:eastAsia="宋体" w:cs="宋体"/>
          <w:color w:val="auto"/>
          <w:sz w:val="24"/>
          <w:szCs w:val="24"/>
          <w:lang w:val="en-US" w:eastAsia="zh-CN"/>
        </w:rPr>
        <w:t>月份进出口统计数据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_Toc17074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_Toc6798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份全国车用汽油和航空汽油出口统计数据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_Toc6798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_Toc10780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月份全国柴油出口统计数据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_Toc21887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月份全国原油进出口统计数据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_Toc21887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_Toc9952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4.4 20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月份航空煤油进出口统计数据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_Toc9952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rPr>
          <w:rFonts w:hint="eastAsia" w:ascii="宋体" w:hAnsi="宋体" w:eastAsia="宋体" w:cs="宋体"/>
          <w:color w:val="auto"/>
          <w:sz w:val="24"/>
          <w:szCs w:val="24"/>
        </w:rPr>
      </w:pPr>
      <w:r>
        <w:rPr>
          <w:rFonts w:hint="eastAsia" w:ascii="宋体" w:hAnsi="宋体" w:eastAsia="宋体" w:cs="宋体"/>
          <w:color w:val="auto"/>
          <w:szCs w:val="24"/>
        </w:rPr>
        <w:fldChar w:fldCharType="end"/>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numPr>
          <w:ilvl w:val="0"/>
          <w:numId w:val="1"/>
        </w:numPr>
        <w:spacing w:before="120" w:after="0" w:line="240" w:lineRule="auto"/>
        <w:rPr>
          <w:rFonts w:hint="eastAsia" w:asciiTheme="minorEastAsia" w:hAnsiTheme="minorEastAsia" w:eastAsiaTheme="minorEastAsia" w:cstheme="minorEastAsia"/>
          <w:b/>
          <w:bCs/>
          <w:color w:val="auto"/>
          <w:kern w:val="0"/>
          <w:sz w:val="30"/>
          <w:szCs w:val="30"/>
        </w:rPr>
      </w:pPr>
      <w:bookmarkStart w:id="0" w:name="_Toc16949"/>
      <w:r>
        <w:rPr>
          <w:rFonts w:hint="eastAsia" w:ascii="宋体" w:hAnsi="宋体" w:eastAsia="宋体" w:cs="宋体"/>
          <w:b/>
          <w:bCs/>
          <w:color w:val="auto"/>
          <w:kern w:val="2"/>
          <w:sz w:val="36"/>
          <w:szCs w:val="36"/>
          <w:highlight w:val="none"/>
          <w:lang w:val="en-US" w:eastAsia="zh-CN" w:bidi="ar-SA"/>
        </w:rPr>
        <w:t>国际原油市场回顾 </w:t>
      </w:r>
      <w:bookmarkEnd w:id="0"/>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1" w:name="_Toc27031"/>
      <w:bookmarkStart w:id="2" w:name="_Toc67556952"/>
      <w:r>
        <w:rPr>
          <w:rFonts w:hint="eastAsia" w:ascii="宋体" w:hAnsi="宋体" w:cs="宋体"/>
          <w:b/>
          <w:color w:val="auto"/>
          <w:sz w:val="32"/>
          <w:szCs w:val="32"/>
          <w:highlight w:val="none"/>
          <w:lang w:val="en-US" w:eastAsia="zh-CN"/>
        </w:rPr>
        <w:t>1.1</w:t>
      </w:r>
      <w:r>
        <w:rPr>
          <w:rFonts w:hint="eastAsia" w:ascii="宋体" w:hAnsi="宋体" w:eastAsia="宋体" w:cs="宋体"/>
          <w:b/>
          <w:color w:val="auto"/>
          <w:sz w:val="32"/>
          <w:szCs w:val="32"/>
          <w:highlight w:val="none"/>
          <w:lang w:val="en-US" w:eastAsia="zh-CN"/>
        </w:rPr>
        <w:t>国际原油收盘价涨跌情况（单位：美元/桶）</w:t>
      </w:r>
      <w:bookmarkEnd w:id="1"/>
      <w:bookmarkEnd w:id="2"/>
    </w:p>
    <w:tbl>
      <w:tblPr>
        <w:tblStyle w:val="24"/>
        <w:tblW w:w="4882" w:type="pct"/>
        <w:tblInd w:w="0" w:type="dxa"/>
        <w:tblLayout w:type="autofit"/>
        <w:tblCellMar>
          <w:top w:w="15" w:type="dxa"/>
          <w:left w:w="15" w:type="dxa"/>
          <w:bottom w:w="15" w:type="dxa"/>
          <w:right w:w="15" w:type="dxa"/>
        </w:tblCellMar>
      </w:tblPr>
      <w:tblGrid>
        <w:gridCol w:w="1451"/>
        <w:gridCol w:w="793"/>
        <w:gridCol w:w="793"/>
        <w:gridCol w:w="6514"/>
      </w:tblGrid>
      <w:tr>
        <w:tblPrEx>
          <w:tblCellMar>
            <w:top w:w="15" w:type="dxa"/>
            <w:left w:w="15" w:type="dxa"/>
            <w:bottom w:w="15" w:type="dxa"/>
            <w:right w:w="15" w:type="dxa"/>
          </w:tblCellMar>
        </w:tblPrEx>
        <w:trPr>
          <w:trHeight w:val="283" w:hRule="atLeast"/>
          <w:tblHeader/>
        </w:trPr>
        <w:tc>
          <w:tcPr>
            <w:tcW w:w="759"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bookmarkStart w:id="3" w:name="_Toc67556953"/>
            <w:bookmarkStart w:id="4" w:name="_Toc19234"/>
            <w:r>
              <w:rPr>
                <w:rFonts w:hint="eastAsia" w:ascii="宋体" w:hAnsi="宋体" w:cs="华文仿宋"/>
                <w:b/>
                <w:color w:val="000000"/>
                <w:kern w:val="0"/>
                <w:sz w:val="18"/>
                <w:szCs w:val="18"/>
                <w:lang w:bidi="ar"/>
              </w:rPr>
              <w:t>日期</w:t>
            </w:r>
          </w:p>
        </w:tc>
        <w:tc>
          <w:tcPr>
            <w:tcW w:w="415"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纽交所</w:t>
            </w:r>
          </w:p>
        </w:tc>
        <w:tc>
          <w:tcPr>
            <w:tcW w:w="415"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伦交所</w:t>
            </w:r>
          </w:p>
        </w:tc>
        <w:tc>
          <w:tcPr>
            <w:tcW w:w="3408"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影响因素</w:t>
            </w:r>
          </w:p>
        </w:tc>
      </w:tr>
      <w:tr>
        <w:tblPrEx>
          <w:tblCellMar>
            <w:top w:w="15" w:type="dxa"/>
            <w:left w:w="15" w:type="dxa"/>
            <w:bottom w:w="15" w:type="dxa"/>
            <w:right w:w="15" w:type="dxa"/>
          </w:tblCellMar>
        </w:tblPrEx>
        <w:trPr>
          <w:trHeight w:val="251" w:hRule="atLeast"/>
        </w:trPr>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2022/3/17</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102.98</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106.64</w:t>
            </w:r>
          </w:p>
        </w:tc>
        <w:tc>
          <w:tcPr>
            <w:tcW w:w="340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widowControl/>
              <w:suppressLineNumbers w:val="0"/>
              <w:rPr>
                <w:rFonts w:hint="eastAsia" w:eastAsia="宋体"/>
                <w:sz w:val="18"/>
                <w:szCs w:val="18"/>
                <w:lang w:val="en-US" w:eastAsia="zh-CN"/>
              </w:rPr>
            </w:pPr>
            <w:r>
              <w:rPr>
                <w:sz w:val="18"/>
                <w:szCs w:val="18"/>
              </w:rPr>
              <w:t>乌克兰危机尚未明朗，俄乌冲突升级，国际能源署预测4月份开始俄罗斯每日石油供应量将减少300万桶， 国际油价大幅度反弹8%左右，欧美 原油期货尽管三天下跌重返每桶100美元以上。</w:t>
            </w:r>
          </w:p>
        </w:tc>
      </w:tr>
      <w:tr>
        <w:tblPrEx>
          <w:tblCellMar>
            <w:top w:w="15" w:type="dxa"/>
            <w:left w:w="15" w:type="dxa"/>
            <w:bottom w:w="15" w:type="dxa"/>
            <w:right w:w="15" w:type="dxa"/>
          </w:tblCellMar>
        </w:tblPrEx>
        <w:trPr>
          <w:trHeight w:val="28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2022/3/18</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 xml:space="preserve">104.70 </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107.93</w:t>
            </w:r>
          </w:p>
        </w:tc>
        <w:tc>
          <w:tcPr>
            <w:tcW w:w="340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widowControl/>
              <w:suppressLineNumbers w:val="0"/>
              <w:rPr>
                <w:rFonts w:hint="eastAsia" w:eastAsia="宋体"/>
                <w:sz w:val="18"/>
                <w:szCs w:val="18"/>
                <w:lang w:val="en-US" w:eastAsia="zh-CN"/>
              </w:rPr>
            </w:pPr>
            <w:r>
              <w:rPr>
                <w:sz w:val="18"/>
                <w:szCs w:val="18"/>
              </w:rPr>
              <w:t>俄乌谈判没有进展，担心西方对俄罗斯制裁导致供应紧缺， 国际油价继续上涨;国际能源署提出节油倡议，抑制油价涨幅。</w:t>
            </w:r>
          </w:p>
        </w:tc>
      </w:tr>
      <w:tr>
        <w:tblPrEx>
          <w:tblCellMar>
            <w:top w:w="15" w:type="dxa"/>
            <w:left w:w="15" w:type="dxa"/>
            <w:bottom w:w="15" w:type="dxa"/>
            <w:right w:w="15" w:type="dxa"/>
          </w:tblCellMar>
        </w:tblPrEx>
        <w:trPr>
          <w:trHeight w:val="28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2022/3/21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default" w:eastAsia="宋体"/>
                <w:sz w:val="18"/>
                <w:szCs w:val="18"/>
                <w:lang w:val="en-US" w:eastAsia="zh-CN"/>
              </w:rPr>
            </w:pPr>
            <w:r>
              <w:rPr>
                <w:rFonts w:hint="eastAsia" w:eastAsia="宋体"/>
                <w:sz w:val="18"/>
                <w:szCs w:val="18"/>
                <w:lang w:val="en-US" w:eastAsia="zh-CN"/>
              </w:rPr>
              <w:t>112.12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115.62</w:t>
            </w:r>
          </w:p>
        </w:tc>
        <w:tc>
          <w:tcPr>
            <w:tcW w:w="340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widowControl/>
              <w:suppressLineNumbers w:val="0"/>
              <w:rPr>
                <w:rFonts w:hint="eastAsia" w:eastAsia="宋体"/>
                <w:sz w:val="18"/>
                <w:szCs w:val="18"/>
                <w:lang w:val="en-US" w:eastAsia="zh-CN"/>
              </w:rPr>
            </w:pPr>
            <w:r>
              <w:rPr>
                <w:sz w:val="18"/>
                <w:szCs w:val="18"/>
              </w:rPr>
              <w:t>欧盟对俄罗斯石油实施制裁的可能性引发了对供应的担忧，欧美 原油期货暴涨7%。</w:t>
            </w:r>
          </w:p>
        </w:tc>
      </w:tr>
      <w:tr>
        <w:tblPrEx>
          <w:tblCellMar>
            <w:top w:w="15" w:type="dxa"/>
            <w:left w:w="15" w:type="dxa"/>
            <w:bottom w:w="15" w:type="dxa"/>
            <w:right w:w="15" w:type="dxa"/>
          </w:tblCellMar>
        </w:tblPrEx>
        <w:trPr>
          <w:trHeight w:val="28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2022/3/22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111.76</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115.48</w:t>
            </w:r>
          </w:p>
        </w:tc>
        <w:tc>
          <w:tcPr>
            <w:tcW w:w="3408" w:type="pct"/>
            <w:tcBorders>
              <w:top w:val="single" w:color="000000" w:sz="4" w:space="0"/>
              <w:left w:val="single" w:color="000000" w:sz="4" w:space="0"/>
              <w:bottom w:val="single" w:color="000000" w:sz="4" w:space="0"/>
              <w:right w:val="single" w:color="000000" w:sz="4" w:space="0"/>
            </w:tcBorders>
            <w:noWrap w:val="0"/>
            <w:vAlign w:val="bottom"/>
          </w:tcPr>
          <w:p>
            <w:pPr>
              <w:pStyle w:val="23"/>
              <w:keepNext w:val="0"/>
              <w:keepLines w:val="0"/>
              <w:widowControl/>
              <w:suppressLineNumbers w:val="0"/>
              <w:rPr>
                <w:rFonts w:hint="eastAsia" w:eastAsia="宋体"/>
                <w:sz w:val="18"/>
                <w:szCs w:val="18"/>
                <w:lang w:val="en-US" w:eastAsia="zh-CN"/>
              </w:rPr>
            </w:pPr>
            <w:r>
              <w:rPr>
                <w:sz w:val="18"/>
                <w:szCs w:val="18"/>
              </w:rPr>
              <w:t>欧盟对参与美国禁止进口俄罗斯石油的分歧很大，加之美元汇率增强， 国际油价翻转涨势而小幅收低。</w:t>
            </w:r>
          </w:p>
        </w:tc>
      </w:tr>
      <w:tr>
        <w:tblPrEx>
          <w:tblCellMar>
            <w:top w:w="15" w:type="dxa"/>
            <w:left w:w="15" w:type="dxa"/>
            <w:bottom w:w="15" w:type="dxa"/>
            <w:right w:w="15" w:type="dxa"/>
          </w:tblCellMar>
        </w:tblPrEx>
        <w:trPr>
          <w:trHeight w:val="28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2022/3/23</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114.93</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 xml:space="preserve">121.60 </w:t>
            </w:r>
          </w:p>
        </w:tc>
        <w:tc>
          <w:tcPr>
            <w:tcW w:w="3408" w:type="pct"/>
            <w:tcBorders>
              <w:top w:val="single" w:color="000000" w:sz="4" w:space="0"/>
              <w:left w:val="single" w:color="000000" w:sz="4" w:space="0"/>
              <w:bottom w:val="single" w:color="000000" w:sz="4" w:space="0"/>
              <w:right w:val="single" w:color="000000" w:sz="4" w:space="0"/>
            </w:tcBorders>
            <w:noWrap w:val="0"/>
            <w:vAlign w:val="bottom"/>
          </w:tcPr>
          <w:p>
            <w:pPr>
              <w:pStyle w:val="23"/>
              <w:keepNext w:val="0"/>
              <w:keepLines w:val="0"/>
              <w:widowControl/>
              <w:suppressLineNumbers w:val="0"/>
              <w:rPr>
                <w:rFonts w:hint="eastAsia" w:eastAsia="宋体"/>
                <w:sz w:val="18"/>
                <w:szCs w:val="18"/>
                <w:lang w:val="en-US" w:eastAsia="zh-CN"/>
              </w:rPr>
            </w:pPr>
            <w:r>
              <w:rPr>
                <w:sz w:val="18"/>
                <w:szCs w:val="18"/>
              </w:rPr>
              <w:t>俄罗斯和哈萨克斯坦通过里海管道财团(CPC)管道出口原油中断，美国原油库存下降，供应担忧笼罩着市场， 布伦特和WTI 原油期货结算价创下3月8日以来的最高水平。</w:t>
            </w:r>
          </w:p>
        </w:tc>
      </w:tr>
    </w:tbl>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1.</w:t>
      </w:r>
      <w:r>
        <w:rPr>
          <w:rFonts w:hint="eastAsia" w:ascii="宋体" w:hAnsi="宋体" w:eastAsia="宋体" w:cs="宋体"/>
          <w:b/>
          <w:color w:val="auto"/>
          <w:sz w:val="32"/>
          <w:szCs w:val="32"/>
          <w:highlight w:val="none"/>
          <w:lang w:val="en-US" w:eastAsia="zh-CN"/>
        </w:rPr>
        <w:t>2.202</w:t>
      </w:r>
      <w:r>
        <w:rPr>
          <w:rFonts w:hint="eastAsia" w:ascii="宋体" w:hAnsi="宋体" w:cs="宋体"/>
          <w:b/>
          <w:color w:val="auto"/>
          <w:sz w:val="32"/>
          <w:szCs w:val="32"/>
          <w:highlight w:val="none"/>
          <w:lang w:val="en-US" w:eastAsia="zh-CN"/>
        </w:rPr>
        <w:t>2</w:t>
      </w:r>
      <w:r>
        <w:rPr>
          <w:rFonts w:hint="eastAsia" w:ascii="宋体" w:hAnsi="宋体" w:eastAsia="宋体" w:cs="宋体"/>
          <w:b/>
          <w:color w:val="auto"/>
          <w:sz w:val="32"/>
          <w:szCs w:val="32"/>
          <w:highlight w:val="none"/>
          <w:lang w:val="en-US" w:eastAsia="zh-CN"/>
        </w:rPr>
        <w:t>年国际原油价格走势图</w:t>
      </w:r>
      <w:bookmarkEnd w:id="3"/>
      <w:bookmarkEnd w:id="4"/>
    </w:p>
    <w:p>
      <w:pPr>
        <w:widowControl/>
        <w:wordWrap w:val="0"/>
        <w:spacing w:after="90" w:line="288" w:lineRule="auto"/>
        <w:jc w:val="center"/>
        <w:rPr>
          <w:rFonts w:hint="eastAsia" w:asciiTheme="minorEastAsia" w:hAnsiTheme="minorEastAsia" w:eastAsiaTheme="minorEastAsia" w:cstheme="minorEastAsia"/>
          <w:b/>
          <w:color w:val="auto"/>
          <w:kern w:val="0"/>
          <w:sz w:val="30"/>
          <w:szCs w:val="30"/>
        </w:rPr>
      </w:pPr>
      <w:r>
        <w:drawing>
          <wp:inline distT="0" distB="0" distL="114300" distR="114300">
            <wp:extent cx="4829175" cy="3571875"/>
            <wp:effectExtent l="0" t="0" r="9525" b="952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4829175" cy="3571875"/>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rPr>
      </w:pPr>
    </w:p>
    <w:p>
      <w:pPr>
        <w:pStyle w:val="2"/>
        <w:numPr>
          <w:ilvl w:val="0"/>
          <w:numId w:val="1"/>
        </w:numPr>
        <w:spacing w:before="120" w:after="0" w:line="240" w:lineRule="auto"/>
        <w:rPr>
          <w:rFonts w:hint="eastAsia" w:ascii="宋体" w:hAnsi="宋体" w:eastAsia="宋体" w:cs="宋体"/>
          <w:b/>
          <w:bCs/>
          <w:color w:val="auto"/>
          <w:kern w:val="2"/>
          <w:sz w:val="36"/>
          <w:szCs w:val="36"/>
          <w:highlight w:val="none"/>
          <w:lang w:val="en-US" w:eastAsia="zh-CN" w:bidi="ar-SA"/>
        </w:rPr>
      </w:pPr>
      <w:bookmarkStart w:id="5" w:name="_Toc9112"/>
      <w:bookmarkStart w:id="6" w:name="_Toc67556954"/>
      <w:r>
        <w:rPr>
          <w:rFonts w:hint="eastAsia" w:ascii="宋体" w:hAnsi="宋体" w:eastAsia="宋体" w:cs="宋体"/>
          <w:b/>
          <w:bCs/>
          <w:color w:val="auto"/>
          <w:kern w:val="2"/>
          <w:sz w:val="36"/>
          <w:szCs w:val="36"/>
          <w:highlight w:val="none"/>
          <w:lang w:val="en-US" w:eastAsia="zh-CN" w:bidi="ar-SA"/>
        </w:rPr>
        <w:t>近期影响国际原油市场的主要因素</w:t>
      </w:r>
      <w:bookmarkEnd w:id="5"/>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7" w:name="_Toc22116"/>
      <w:r>
        <w:rPr>
          <w:rFonts w:hint="eastAsia" w:ascii="宋体" w:hAnsi="宋体" w:eastAsia="宋体" w:cs="宋体"/>
          <w:b/>
          <w:color w:val="auto"/>
          <w:sz w:val="32"/>
          <w:szCs w:val="32"/>
          <w:highlight w:val="none"/>
          <w:lang w:val="en-US" w:eastAsia="zh-CN"/>
        </w:rPr>
        <w:t>2.1近期影响国际原油市场的主要因素</w:t>
      </w:r>
      <w:bookmarkEnd w:id="6"/>
      <w:bookmarkEnd w:id="7"/>
    </w:p>
    <w:p>
      <w:pPr>
        <w:pStyle w:val="3"/>
        <w:spacing w:before="120" w:after="120" w:line="240" w:lineRule="auto"/>
        <w:rPr>
          <w:rFonts w:hint="eastAsia" w:ascii="宋体" w:hAnsi="宋体" w:eastAsia="宋体" w:cs="宋体"/>
          <w:b/>
          <w:color w:val="auto"/>
          <w:sz w:val="30"/>
          <w:szCs w:val="30"/>
          <w:highlight w:val="none"/>
          <w:lang w:val="en-US" w:eastAsia="zh-CN"/>
        </w:rPr>
      </w:pPr>
      <w:bookmarkStart w:id="8" w:name="_Toc12072"/>
      <w:bookmarkStart w:id="9" w:name="_Toc67556955"/>
      <w:r>
        <w:rPr>
          <w:rFonts w:hint="eastAsia" w:ascii="宋体" w:hAnsi="宋体" w:eastAsia="宋体" w:cs="宋体"/>
          <w:b/>
          <w:color w:val="auto"/>
          <w:sz w:val="30"/>
          <w:szCs w:val="30"/>
          <w:highlight w:val="none"/>
          <w:lang w:val="en-US" w:eastAsia="zh-CN"/>
        </w:rPr>
        <w:t>1.美国原油库存情况</w:t>
      </w:r>
      <w:bookmarkEnd w:id="8"/>
      <w:bookmarkEnd w:id="9"/>
      <w:r>
        <w:rPr>
          <w:rFonts w:hint="eastAsia" w:ascii="宋体" w:hAnsi="宋体" w:eastAsia="宋体" w:cs="宋体"/>
          <w:b/>
          <w:color w:val="auto"/>
          <w:sz w:val="30"/>
          <w:szCs w:val="30"/>
          <w:highlight w:val="none"/>
          <w:lang w:val="en-US" w:eastAsia="zh-CN"/>
        </w:rPr>
        <w:t xml:space="preserve"> </w:t>
      </w:r>
    </w:p>
    <w:p>
      <w:pPr>
        <w:pStyle w:val="23"/>
        <w:keepNext w:val="0"/>
        <w:keepLines w:val="0"/>
        <w:widowControl/>
        <w:suppressLineNumbers w:val="0"/>
        <w:ind w:firstLine="360" w:firstLineChars="200"/>
        <w:rPr>
          <w:rFonts w:hint="eastAsia" w:eastAsia="宋体"/>
          <w:sz w:val="18"/>
          <w:szCs w:val="18"/>
        </w:rPr>
      </w:pPr>
      <w:bookmarkStart w:id="10" w:name="_Toc69977252"/>
      <w:bookmarkStart w:id="11" w:name="_Toc8280"/>
      <w:r>
        <w:rPr>
          <w:rFonts w:hint="eastAsia" w:eastAsia="宋体"/>
          <w:sz w:val="18"/>
          <w:szCs w:val="18"/>
        </w:rPr>
        <w:t>本周，美国EIA公布的数据显示，截至3月11日当周美国除却战略储备的商业原油库存意外超预期，精炼油库存超预期，汽油库存降幅超预期。具体数据显示，美国截至3月11日当周EIA原油库存变动实际公布增加434.50万桶，预期减少160万桶，前值减少186.3万桶。此外，美国截至3月11日当周EIA汽油库存实际公布减少361.50万桶，预期减少148.1万桶，前值减少140.5万桶;美国截至3月11日当周EIA精炼油库存实际公布增加33.20万桶，预期减少188万桶，前值减少523.1万桶。EIA报告显示，美国至3月11日当周EIA精炼油库存增幅录得2022年1月7日当周以来最大，结束此前连续8周的下降趋势。美国至3月11日当周EIA汽油库存降幅录得2021年10月15日当周以来最大，为连续第6周录得下降。美国至3月11日当周EIA战略石油储备库存为2002年6月28日当周以来最低。美国石油协会API数据显示：美国至3月4日当周API原油库存增加281.1万桶，预期-83.3万桶;美国至3月4日当周API库欣原油库存-36.7万桶;美国至3月4日当周API汽油库存-198.8万桶，预期-191.1万桶;美国至3月4日当周API精炼油库存-548.5万桶，预期-173.2万桶。</w:t>
      </w:r>
    </w:p>
    <w:p>
      <w:pPr>
        <w:pStyle w:val="3"/>
        <w:spacing w:before="120" w:after="120" w:line="240" w:lineRule="auto"/>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2.美国经济形势</w:t>
      </w:r>
      <w:bookmarkEnd w:id="10"/>
      <w:bookmarkEnd w:id="11"/>
    </w:p>
    <w:p>
      <w:pPr>
        <w:pStyle w:val="23"/>
        <w:keepNext w:val="0"/>
        <w:keepLines w:val="0"/>
        <w:widowControl/>
        <w:suppressLineNumbers w:val="0"/>
        <w:ind w:firstLine="360" w:firstLineChars="200"/>
        <w:rPr>
          <w:rFonts w:hint="eastAsia" w:eastAsia="宋体"/>
          <w:sz w:val="18"/>
          <w:szCs w:val="18"/>
        </w:rPr>
      </w:pPr>
      <w:bookmarkStart w:id="12" w:name="_Toc76629721"/>
      <w:bookmarkStart w:id="13" w:name="_Toc11654"/>
      <w:bookmarkStart w:id="14" w:name="_Toc69977253"/>
      <w:r>
        <w:rPr>
          <w:rFonts w:hint="eastAsia" w:eastAsia="宋体"/>
          <w:sz w:val="18"/>
          <w:szCs w:val="18"/>
        </w:rPr>
        <w:t>鲍威尔周一发言称，“准备好必要时支持5月加息50个基点”。</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在美联储主席鲍威尔以及其他美联储官员的鹰派加息言论的推动下，美国国债周二延续了周一的全线下跌走势，令大部分美债的收益率达到2019年以来的最高水平，美债收益率曲线平缓化趋势也越发显著。</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而过去数十年的经验证明，美债收益率曲线平缓化以及可能随之而来的收益率曲线倒挂通常暗示经济放缓甚至衰退风险。但也有些市场人士认为，此次情况会有所不同，倒挂会来、衰退未必。</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美债抛售继续，收益率曲线进一步平缓化</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鲍威尔周一发言称，“准备好必要时支持5月加息50个基点”。紧随其后，周二，圣路易斯联储主席、2022年FOMC(联邦公开市场委员会)票委布拉德直言，加息50个基点肯定会出现。另一票委、克利夫兰联储主席梅斯特也表示，希望将利率在年底前提升至2.5%。目前，美国联邦基金利率期货交易市场也预计，5月和6月加息50个基点的几率都超过60%，而一周前，预计5月这一幅度加息的几率有50%、6月这样加息的几率不到24%。</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这些鹰派言论加剧了美债市场自1973年以来最严重的季度损失。自2021年12月31日以来，彭博美国国债指数(The Bloomberg U.S. Treasury Index)已下跌5.55%，超过了上世纪80年代年初5.45%的跌幅，创下该指数创建以来的最大季度跌幅。</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周二，各期限美债收益率再度全线上涨。10年期美债收益率领涨，一度攀升近10个基点，最终收于2.406%;对利率最为敏感的2年期美债收益率上涨约7个基点至2.18%。这使得2年期美债自2021年末以来的累计涨幅攀升至145个基点，创下1984年以来最大的季度涨幅。而1984年时，美联储曾经单次加息50个基点。</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与此同时，美债收益率曲线进一步平缓化。最为显著的是5年期和30年期美债收益率的利差，两者分别收于2.420%和2.622%，利差进一步缩小至2007年以来的最小水平。此外，10年期美债和2年期美债的利差也从1月初的0.9个百分点收窄至0.2个百分点。其他期限的收益率曲线也进一步收窄。</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一些投资者已然开始质疑美债的避险功能。“我并不是说，如果我们面临衰退风险，美债无法帮助缓冲风险。”高盛的国际投资组合战略和资产配置董事总经理格利斯曼(Christian Mueller-Glissmann)称，“但投资者需要评估，相对于投资者承担的风险成本，美债作为避险资产究竟能为你缓冲多少风险。”他透露，高盛目前正避免投资信贷和主权债。</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市场激辩是否意味着衰退风险</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过去几十年来，美债收益率曲线倒挂都被认为是可靠的经济放缓甚至衰退的警示指标。一些市场人士担心，为了避免出现20世纪70年代时的通胀危机，美联储可能会在无意中，或是有意中过度加息。</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有着“华尔街狼王”称号的亿万富翁投资者卡尔·伊坎(Carl Icahn)周二表示，美国经济衰退可能即将到来，他已为市场的急剧抛售做好准备。“我认为美国很可能会出现经济衰退，甚至更糟。”他称，通胀飙升是对美国经济的主要威胁，俄乌冲突会给前景增加更多不确定性。</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而对于鲍威尔承诺的“有必要时将采取强硬行动，对单次会议加息50个基点持开放态度”，伊坎直言，“我真的不知道他们能否完成软着陆，我推测应该会有一个艰难的着陆。通货膨胀一旦开始，就是一件可怕的事情。”他透露，为了对冲美国经济衰退的风险，他正在做空商场和商业房地产。</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在3月16日的一则推文中，美国前财政部长劳伦斯·萨默斯(Lawrence Summers)称，“收益率曲线的形状越来越指向衰退，这并不奇怪。”萨默斯一直认为美联储此前没有更积极地应对通胀，从而增加了过晚行动导致的经济衰退风险。</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尚渤投资管理(Thornburg)的总裁兼首席执行官布雷迪(Jason Brady)表示，“通胀正深深植根于美国经济，美联储对通胀的忧虑已提升至全面恐慌。同时，由于这些政策大幅落后于计划，美联储将要从维持低失业率和遏抑通胀之间作出痛苦抉择。我们看不透美联储不断变化的应对方式，可能他们自己也不清楚将如何处理他们的资产负债表。目前，美联储对资产负债表的指导仍显不足。他们在2018年所采取的自动驾驶立场已经被证明是个错误，我担心他们会重蹈覆辙。”基于这些判断，他直言，“美联储认为经济衰退的可能性很低，但我认为这种想法是错误的。我们几乎可以肯定，衰退将会发生。”</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不过，另一些分析师则不以为然。他们认为，不用过于担心收益率曲线的走势，因为收益率曲线目前的走势已充分计入了美联储官员的表态，后续美联储官员们也不太会传达更多出乎市场意料的新消息。在他们看来，美联储目前发出的基本信息是，可能需要将利率提高到通胀目标位之上并在这一水平上维持一段时间。这可能会导致美联储稍后重启降息，但不一定意味着经济衰退。</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他们以上一轮加息降息为例称，上一次经济扩张中，美联储将联邦基金利率提高到2.25%~2.5%之间。随后，面对经济放缓，美联储在2019年下半年又转而将利率下调了0.75个百分点。当时，部分期限的长期美债收益率也已低于部分期限的短期美债收益率。尽管如此，当疫情在2020年初袭来时，美国经济似乎处于良好状态，通胀率较低，失业率极低。</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摩根士丹利的美国利率策略主管德英格拉(Guneet Dhingra)称，“美债收益率曲线倒挂即将到来。这确实会发生。但这一次，倒挂不会伴随着我们通常认为的厄运和悲观。”他补充称，由于一系列压低美债长期收益率的因素，未来投资者可能不得不学会接纳平缓化，甚至倒挂的收益率曲线。这些因素包括美国养老金和海外投资者对美国国债的需求和利率下降的长期趋势等。</w:t>
      </w:r>
    </w:p>
    <w:p>
      <w:pPr>
        <w:pStyle w:val="23"/>
        <w:keepNext w:val="0"/>
        <w:keepLines w:val="0"/>
        <w:widowControl/>
        <w:suppressLineNumbers w:val="0"/>
        <w:ind w:firstLine="360" w:firstLineChars="200"/>
        <w:rPr>
          <w:rFonts w:hint="eastAsia" w:eastAsia="宋体"/>
          <w:sz w:val="18"/>
          <w:szCs w:val="18"/>
        </w:rPr>
      </w:pPr>
    </w:p>
    <w:p>
      <w:pPr>
        <w:pStyle w:val="3"/>
        <w:spacing w:before="120" w:after="120" w:line="240" w:lineRule="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3.世界经济形势</w:t>
      </w:r>
      <w:bookmarkEnd w:id="12"/>
      <w:bookmarkEnd w:id="13"/>
    </w:p>
    <w:bookmarkEnd w:id="14"/>
    <w:p>
      <w:pPr>
        <w:pStyle w:val="23"/>
        <w:keepNext w:val="0"/>
        <w:keepLines w:val="0"/>
        <w:widowControl/>
        <w:suppressLineNumbers w:val="0"/>
        <w:ind w:firstLine="360" w:firstLineChars="200"/>
        <w:rPr>
          <w:rFonts w:hint="eastAsia" w:eastAsia="宋体"/>
          <w:sz w:val="18"/>
          <w:szCs w:val="18"/>
        </w:rPr>
      </w:pPr>
      <w:bookmarkStart w:id="15" w:name="_Toc10797"/>
      <w:r>
        <w:rPr>
          <w:rFonts w:hint="eastAsia" w:eastAsia="宋体"/>
          <w:sz w:val="18"/>
          <w:szCs w:val="18"/>
        </w:rPr>
        <w:t>俄乌冲突对全球经济格局和秩序的影响仍需密切关注。</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首先，全球供应链断裂和经济脱钩或加剧。美国及其西方盟友对俄罗斯实行了史无前例的制裁。美国等西方国家冻结了俄罗斯央行资产，禁止对俄出口重要原材料、钢铁、飞机零部件及通讯设备等高科技产品，将俄罗斯银行踢出SWIFT国际结算系统，对俄飞机关闭领空，禁止本国企业在俄投资。西方跨国公司也纷纷撤出俄罗斯市场。</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西方对俄经济制裁对全球产业链无异于雪上加霜。从高科技、重要原材料、能源到交通的全球统一市场将变得更加分裂。美国冻结俄罗斯央行美元储备的行径，将迫使世界各国思考美元及SWIFT支付体系的可靠性。国际金融体系去美元化的趋势有望加强。</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其次，全球经济重心加速东移。俄罗斯拥有丰富的油气资源、广垠的国土及受过良好教育的国民。美国和西方制裁俄罗斯经济的企图只能助推俄罗斯经济全面东进，那么亚洲作为全球经济中最活跃、最具潜力的地区的地位将更加巩固，全球经济重心东移的趋势将更加明显。西方制裁有可能推动金砖国家组织和上合组织加大经贸合作。这些国家间更加紧密的经贸合作亦值得期待。</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再次，多边贸易体系继续受到冲击。西方以“国家安全例外”为由，取消俄罗斯的贸易最惠国待遇。这是继美国导致的世贸组织上诉机构停摆后，多边贸易体系遭受的又一致命性打击。</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按照世贸组织规定，成员间享有最惠国待遇。西方取消对俄罗斯的最惠国待遇，有违世贸组织的非歧视原则，致使多边贸易体系的基本规则受到前所未有的冲击，从而危及世贸组织赖于生存的根基。</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这一举动揭示了背弃多边贸易主义的趋向。美国等西方国家的这一制裁措施还预示，随着集团政治在多边机构大行其道，全球贸易规则将更多地让位于地缘政治。世贸组织将承受更大的逆全球化浪潮的冲击。</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最后，全球经济滞涨风险加大。俄乌冲突爆发后，全球食物和能源价格飙升。据摩根大通预测，今年世界经济增长将减少一个百分点。国际货币基金组织也将下调2022年全球经济增长预期。</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从中长期看，西方经济制裁对全球经济的负面影响可能远远超过俄乌冲突本身。不仅扰乱全球生产和供应链，干扰市场的正常运行，还破坏了多边贸易规则，助长单边主义。全球经济增长前景将变得暗淡和更加不确定。</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4后市预测</w:t>
      </w:r>
      <w:bookmarkEnd w:id="15"/>
    </w:p>
    <w:p>
      <w:pPr>
        <w:pStyle w:val="23"/>
        <w:ind w:firstLine="360" w:firstLineChars="200"/>
        <w:rPr>
          <w:rFonts w:hint="eastAsia" w:eastAsia="宋体"/>
          <w:color w:val="auto"/>
          <w:sz w:val="18"/>
          <w:szCs w:val="18"/>
        </w:rPr>
      </w:pPr>
      <w:bookmarkStart w:id="16" w:name="_Toc13390"/>
      <w:r>
        <w:rPr>
          <w:rFonts w:hint="eastAsia" w:eastAsia="宋体"/>
          <w:color w:val="auto"/>
          <w:sz w:val="18"/>
          <w:szCs w:val="18"/>
        </w:rPr>
        <w:t>本周</w:t>
      </w:r>
      <w:r>
        <w:rPr>
          <w:rFonts w:hint="eastAsia" w:eastAsia="宋体"/>
          <w:color w:val="auto"/>
          <w:sz w:val="18"/>
          <w:szCs w:val="18"/>
          <w:lang w:eastAsia="zh-CN"/>
        </w:rPr>
        <w:t>，</w:t>
      </w:r>
      <w:r>
        <w:rPr>
          <w:rFonts w:hint="eastAsia" w:eastAsia="宋体"/>
          <w:color w:val="auto"/>
          <w:sz w:val="18"/>
          <w:szCs w:val="18"/>
        </w:rPr>
        <w:t>美国WTI原油价格在</w:t>
      </w:r>
      <w:r>
        <w:rPr>
          <w:rFonts w:hint="eastAsia" w:eastAsia="宋体"/>
          <w:color w:val="auto"/>
          <w:sz w:val="18"/>
          <w:szCs w:val="18"/>
          <w:lang w:val="en-US" w:eastAsia="zh-CN"/>
        </w:rPr>
        <w:t>102.98</w:t>
      </w:r>
      <w:r>
        <w:rPr>
          <w:rFonts w:hint="eastAsia" w:eastAsia="宋体"/>
          <w:color w:val="auto"/>
          <w:sz w:val="18"/>
          <w:szCs w:val="18"/>
        </w:rPr>
        <w:t>-</w:t>
      </w:r>
      <w:r>
        <w:rPr>
          <w:rFonts w:hint="eastAsia" w:eastAsia="宋体"/>
          <w:color w:val="auto"/>
          <w:sz w:val="18"/>
          <w:szCs w:val="18"/>
          <w:lang w:val="en-US" w:eastAsia="zh-CN"/>
        </w:rPr>
        <w:t>114.93</w:t>
      </w:r>
      <w:r>
        <w:rPr>
          <w:rFonts w:hint="eastAsia" w:eastAsia="宋体"/>
          <w:color w:val="auto"/>
          <w:sz w:val="18"/>
          <w:szCs w:val="18"/>
        </w:rPr>
        <w:t>美元/桶。布伦特原油价格在</w:t>
      </w:r>
      <w:r>
        <w:rPr>
          <w:rFonts w:hint="eastAsia" w:eastAsia="宋体"/>
          <w:color w:val="auto"/>
          <w:sz w:val="18"/>
          <w:szCs w:val="18"/>
          <w:lang w:val="en-US" w:eastAsia="zh-CN"/>
        </w:rPr>
        <w:t>106.64</w:t>
      </w:r>
      <w:r>
        <w:rPr>
          <w:rFonts w:hint="eastAsia" w:eastAsia="宋体"/>
          <w:color w:val="auto"/>
          <w:sz w:val="18"/>
          <w:szCs w:val="18"/>
        </w:rPr>
        <w:t>-</w:t>
      </w:r>
      <w:r>
        <w:rPr>
          <w:rFonts w:hint="eastAsia" w:eastAsia="宋体"/>
          <w:color w:val="auto"/>
          <w:sz w:val="18"/>
          <w:szCs w:val="18"/>
          <w:lang w:val="en-US" w:eastAsia="zh-CN"/>
        </w:rPr>
        <w:t>121.6</w:t>
      </w:r>
      <w:r>
        <w:rPr>
          <w:rFonts w:hint="eastAsia" w:eastAsia="宋体"/>
          <w:color w:val="auto"/>
          <w:sz w:val="18"/>
          <w:szCs w:val="18"/>
        </w:rPr>
        <w:t>美元/桶震荡。周内国际油价</w:t>
      </w:r>
      <w:r>
        <w:rPr>
          <w:rFonts w:hint="eastAsia" w:eastAsia="宋体"/>
          <w:color w:val="auto"/>
          <w:sz w:val="18"/>
          <w:szCs w:val="18"/>
          <w:lang w:eastAsia="zh-CN"/>
        </w:rPr>
        <w:t>大幅上涨</w:t>
      </w:r>
      <w:r>
        <w:rPr>
          <w:rFonts w:hint="eastAsia" w:eastAsia="宋体"/>
          <w:color w:val="auto"/>
          <w:sz w:val="18"/>
          <w:szCs w:val="18"/>
        </w:rPr>
        <w:t>。俄罗斯黑海石油出口码头关闭加剧供应风险，美国EIA原油库存下降，外盘时间3月23日欧美油价暴涨逾5%。WTI换至5月：114.93涨5.66;5月布伦特：121.60涨6.12。油价上涨 因美国库存减少、黑海码头关闭。周三石油价格上涨，因政府报告显示美国原油库存下降，而风暴破坏黑海一个重要出口码头也导致供应风险加剧;WTI周三上涨逾5美元，结算价接近115美元/桶。有消息称，黑海一个主要石油出口码头停止了装卸，并面临数周的中断;出口可能减少100万桶/日，进一步挤压欧洲市场;美国能源信息管理局的报告显示，美国原油库存上周减少251万桶，进一步发出看涨信号。与此同时，欧盟和北约领导人将于周四齐聚布鲁塞尔，白宫的国家安全顾问沙利文表示，美国及其盟国将对莫斯科实施进一步制裁。Oanda高级市场分析师Ed Moya表示，能源市场正在看短期和中期形势，前景黯淡，你看到大幅波动的可能性上升，WTI 130美元的近期高点可能不会太难突破。</w:t>
      </w:r>
    </w:p>
    <w:p>
      <w:pPr>
        <w:pStyle w:val="23"/>
        <w:ind w:firstLine="360" w:firstLineChars="200"/>
        <w:rPr>
          <w:rFonts w:hint="eastAsia" w:eastAsia="宋体"/>
          <w:color w:val="auto"/>
          <w:sz w:val="18"/>
          <w:szCs w:val="18"/>
        </w:rPr>
      </w:pPr>
      <w:r>
        <w:rPr>
          <w:rFonts w:hint="eastAsia" w:eastAsia="宋体"/>
          <w:color w:val="auto"/>
          <w:sz w:val="18"/>
          <w:szCs w:val="18"/>
        </w:rPr>
        <w:t>预测下周WTI油价将触及</w:t>
      </w:r>
      <w:r>
        <w:rPr>
          <w:rFonts w:hint="eastAsia" w:eastAsia="宋体"/>
          <w:color w:val="auto"/>
          <w:sz w:val="18"/>
          <w:szCs w:val="18"/>
          <w:lang w:val="en-US" w:eastAsia="zh-CN"/>
        </w:rPr>
        <w:t>101</w:t>
      </w:r>
      <w:r>
        <w:rPr>
          <w:rFonts w:hint="eastAsia" w:eastAsia="宋体"/>
          <w:color w:val="auto"/>
          <w:sz w:val="18"/>
          <w:szCs w:val="18"/>
        </w:rPr>
        <w:t>-</w:t>
      </w:r>
      <w:r>
        <w:rPr>
          <w:rFonts w:hint="eastAsia" w:eastAsia="宋体"/>
          <w:color w:val="auto"/>
          <w:sz w:val="18"/>
          <w:szCs w:val="18"/>
          <w:lang w:val="en-US" w:eastAsia="zh-CN"/>
        </w:rPr>
        <w:t>115</w:t>
      </w:r>
      <w:r>
        <w:rPr>
          <w:rFonts w:hint="eastAsia" w:eastAsia="宋体"/>
          <w:color w:val="auto"/>
          <w:sz w:val="18"/>
          <w:szCs w:val="18"/>
        </w:rPr>
        <w:t>美元/桶，布油在之后几个月触</w:t>
      </w:r>
      <w:r>
        <w:rPr>
          <w:rFonts w:hint="eastAsia" w:eastAsia="宋体"/>
          <w:color w:val="auto"/>
          <w:sz w:val="18"/>
          <w:szCs w:val="18"/>
          <w:lang w:val="en-US" w:eastAsia="zh-CN"/>
        </w:rPr>
        <w:t>105</w:t>
      </w:r>
      <w:r>
        <w:rPr>
          <w:rFonts w:hint="eastAsia" w:eastAsia="宋体"/>
          <w:color w:val="auto"/>
          <w:sz w:val="18"/>
          <w:szCs w:val="18"/>
        </w:rPr>
        <w:t>-</w:t>
      </w:r>
      <w:r>
        <w:rPr>
          <w:rFonts w:hint="eastAsia" w:eastAsia="宋体"/>
          <w:color w:val="auto"/>
          <w:sz w:val="18"/>
          <w:szCs w:val="18"/>
          <w:lang w:val="en-US" w:eastAsia="zh-CN"/>
        </w:rPr>
        <w:t>122</w:t>
      </w:r>
      <w:r>
        <w:rPr>
          <w:rFonts w:hint="eastAsia" w:eastAsia="宋体"/>
          <w:color w:val="auto"/>
          <w:sz w:val="18"/>
          <w:szCs w:val="18"/>
        </w:rPr>
        <w:t>美元/桶。</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2.2国际市场MTBE价格</w:t>
      </w:r>
      <w:bookmarkEnd w:id="16"/>
      <w:r>
        <w:rPr>
          <w:rFonts w:hint="eastAsia" w:ascii="宋体" w:hAnsi="宋体"/>
          <w:b/>
          <w:color w:val="auto"/>
          <w:sz w:val="30"/>
          <w:szCs w:val="30"/>
          <w:highlight w:val="none"/>
          <w:lang w:val="en-US" w:eastAsia="zh-CN"/>
        </w:rPr>
        <w:t xml:space="preserve"> </w:t>
      </w:r>
    </w:p>
    <w:p>
      <w:pPr>
        <w:rPr>
          <w:rFonts w:hint="eastAsia"/>
          <w:lang w:val="en-US" w:eastAsia="zh-CN"/>
        </w:rPr>
      </w:pPr>
    </w:p>
    <w:p>
      <w:pPr>
        <w:rPr>
          <w:rFonts w:hint="eastAsia"/>
          <w:color w:val="auto"/>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3" w:hRule="atLeast"/>
          <w:tblHeader/>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鹿特丹(美元/吨)</w:t>
            </w:r>
          </w:p>
        </w:tc>
      </w:tr>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3月23日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1175.00</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370.95</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1197.00</w:t>
            </w:r>
          </w:p>
        </w:tc>
      </w:tr>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3月22日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1151.00</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362.18</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1161.50</w:t>
            </w:r>
          </w:p>
        </w:tc>
      </w:tr>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3月21日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1150.00</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366.27</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1178.25</w:t>
            </w:r>
          </w:p>
        </w:tc>
      </w:tr>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3月18日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1115.00</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352.99</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1106.00</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3月17日</w:t>
            </w:r>
          </w:p>
        </w:tc>
        <w:tc>
          <w:tcPr>
            <w:tcW w:w="20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kern w:val="0"/>
                <w:sz w:val="18"/>
                <w:szCs w:val="18"/>
                <w:lang w:val="en-US" w:eastAsia="zh-CN" w:bidi="ar"/>
              </w:rPr>
              <w:t>1065.77</w:t>
            </w:r>
          </w:p>
        </w:tc>
        <w:tc>
          <w:tcPr>
            <w:tcW w:w="19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kern w:val="0"/>
                <w:sz w:val="18"/>
                <w:szCs w:val="18"/>
                <w:lang w:val="en-US" w:eastAsia="zh-CN" w:bidi="ar"/>
              </w:rPr>
              <w:t>350.77</w:t>
            </w:r>
          </w:p>
        </w:tc>
        <w:tc>
          <w:tcPr>
            <w:tcW w:w="183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kern w:val="0"/>
                <w:sz w:val="18"/>
                <w:szCs w:val="18"/>
                <w:lang w:val="en-US" w:eastAsia="zh-CN" w:bidi="ar"/>
              </w:rPr>
              <w:t>1099.00</w:t>
            </w:r>
          </w:p>
        </w:tc>
      </w:tr>
    </w:tbl>
    <w:p>
      <w:pPr>
        <w:rPr>
          <w:rFonts w:hint="eastAsia"/>
          <w:color w:val="auto"/>
          <w:lang w:eastAsia="zh-CN"/>
        </w:rPr>
      </w:pPr>
    </w:p>
    <w:p>
      <w:pPr>
        <w:rPr>
          <w:rFonts w:hint="eastAsia"/>
          <w:color w:val="auto"/>
          <w:lang w:eastAsia="zh-CN"/>
        </w:rPr>
      </w:pPr>
    </w:p>
    <w:p>
      <w:pPr>
        <w:pStyle w:val="2"/>
        <w:numPr>
          <w:ilvl w:val="0"/>
          <w:numId w:val="0"/>
        </w:numPr>
        <w:spacing w:before="120" w:after="0" w:line="240" w:lineRule="auto"/>
        <w:rPr>
          <w:rFonts w:hint="eastAsia"/>
          <w:b/>
          <w:color w:val="auto"/>
          <w:sz w:val="36"/>
          <w:szCs w:val="36"/>
        </w:rPr>
      </w:pPr>
      <w:bookmarkStart w:id="17" w:name="_Toc3996"/>
      <w:r>
        <w:rPr>
          <w:rFonts w:hint="eastAsia"/>
          <w:b/>
          <w:color w:val="auto"/>
          <w:sz w:val="36"/>
          <w:szCs w:val="36"/>
          <w:lang w:eastAsia="zh-CN"/>
        </w:rPr>
        <w:t>三、</w:t>
      </w:r>
      <w:r>
        <w:rPr>
          <w:rFonts w:hint="eastAsia"/>
          <w:b/>
          <w:color w:val="auto"/>
          <w:sz w:val="36"/>
          <w:szCs w:val="36"/>
        </w:rPr>
        <w:t>本周国内市场</w:t>
      </w:r>
      <w:bookmarkEnd w:id="17"/>
    </w:p>
    <w:p>
      <w:pPr>
        <w:numPr>
          <w:ilvl w:val="0"/>
          <w:numId w:val="0"/>
        </w:numPr>
        <w:rPr>
          <w:color w:val="auto"/>
        </w:rPr>
      </w:pPr>
    </w:p>
    <w:p>
      <w:pPr>
        <w:pStyle w:val="3"/>
        <w:spacing w:before="120" w:after="120" w:line="240" w:lineRule="auto"/>
        <w:rPr>
          <w:rFonts w:hint="eastAsia" w:ascii="宋体" w:hAnsi="宋体"/>
          <w:b/>
          <w:color w:val="auto"/>
          <w:sz w:val="32"/>
          <w:szCs w:val="32"/>
          <w:highlight w:val="none"/>
        </w:rPr>
      </w:pPr>
      <w:bookmarkStart w:id="18" w:name="_Toc25301"/>
      <w:r>
        <w:rPr>
          <w:rFonts w:hint="eastAsia" w:ascii="宋体" w:hAnsi="宋体"/>
          <w:b/>
          <w:color w:val="auto"/>
          <w:sz w:val="32"/>
          <w:szCs w:val="32"/>
          <w:highlight w:val="none"/>
        </w:rPr>
        <w:t>3.1 国内炼厂装置运行情况</w:t>
      </w:r>
      <w:bookmarkEnd w:id="18"/>
    </w:p>
    <w:p>
      <w:pPr>
        <w:rPr>
          <w:rFonts w:hint="eastAsia" w:ascii="宋体" w:hAnsi="宋体"/>
          <w:color w:val="auto"/>
          <w:sz w:val="30"/>
          <w:szCs w:val="30"/>
          <w:highlight w:val="none"/>
        </w:rPr>
      </w:pPr>
      <w:r>
        <w:rPr>
          <w:rFonts w:hint="eastAsia" w:ascii="宋体" w:hAnsi="宋体"/>
          <w:color w:val="auto"/>
          <w:sz w:val="30"/>
          <w:szCs w:val="30"/>
          <w:highlight w:val="none"/>
        </w:rPr>
        <w:t>（1）国内主营炼厂装置检修情况</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89"/>
        <w:gridCol w:w="915"/>
        <w:gridCol w:w="960"/>
        <w:gridCol w:w="1260"/>
        <w:gridCol w:w="2175"/>
        <w:gridCol w:w="1560"/>
        <w:gridCol w:w="1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962" w:type="dxa"/>
            <w:gridSpan w:val="7"/>
            <w:tcBorders>
              <w:top w:val="single" w:color="000000" w:sz="6" w:space="0"/>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炼厂名称</w:t>
            </w:r>
          </w:p>
        </w:tc>
        <w:tc>
          <w:tcPr>
            <w:tcW w:w="91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所在地</w:t>
            </w:r>
          </w:p>
        </w:tc>
        <w:tc>
          <w:tcPr>
            <w:tcW w:w="9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加工能力</w:t>
            </w:r>
          </w:p>
        </w:tc>
        <w:tc>
          <w:tcPr>
            <w:tcW w:w="12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检修装置</w:t>
            </w:r>
          </w:p>
        </w:tc>
        <w:tc>
          <w:tcPr>
            <w:tcW w:w="217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检修产能（单位：万吨）</w:t>
            </w:r>
          </w:p>
        </w:tc>
        <w:tc>
          <w:tcPr>
            <w:tcW w:w="15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起始时间</w:t>
            </w:r>
          </w:p>
        </w:tc>
        <w:tc>
          <w:tcPr>
            <w:tcW w:w="1703"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金陵石化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江苏</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1800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3#柴油加氢</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2021/12/6</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高桥石化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上海</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2021/10/11</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广州石化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广东</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1370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常减压</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2021/10/20</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茂名石化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广东</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1#常减压</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2021/11/25</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联合石化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福建</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常减压</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2021/11/15</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海南石化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海南</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950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950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2022/3月初</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扬子石化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江苏</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1450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1450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2022/3月</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塔河石化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bottom"/>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ottom"/>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新疆</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2022/3月中下旬</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2022/4月底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炼厂名称</w:t>
            </w:r>
          </w:p>
        </w:tc>
        <w:tc>
          <w:tcPr>
            <w:tcW w:w="91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所在地</w:t>
            </w:r>
          </w:p>
        </w:tc>
        <w:tc>
          <w:tcPr>
            <w:tcW w:w="9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加工能力</w:t>
            </w:r>
          </w:p>
        </w:tc>
        <w:tc>
          <w:tcPr>
            <w:tcW w:w="12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检修装置</w:t>
            </w:r>
          </w:p>
        </w:tc>
        <w:tc>
          <w:tcPr>
            <w:tcW w:w="217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检修产能（单位：万吨）</w:t>
            </w:r>
          </w:p>
        </w:tc>
        <w:tc>
          <w:tcPr>
            <w:tcW w:w="15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起始时间</w:t>
            </w:r>
          </w:p>
        </w:tc>
        <w:tc>
          <w:tcPr>
            <w:tcW w:w="1703"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辽河石化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辽宁</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2022/4月</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克拉玛依石化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新疆</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2022/5/20</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庆阳石化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甘肃</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370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370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2022/5/20</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玉门炼厂</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甘肃</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2022/6/1</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呼和浩特炼化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内蒙</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2022/7/15</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华北石化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河北</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1000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1000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2022/8月</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中海油/中化旗下炼厂检修计划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炼厂名称</w:t>
            </w:r>
          </w:p>
        </w:tc>
        <w:tc>
          <w:tcPr>
            <w:tcW w:w="91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所在地</w:t>
            </w:r>
          </w:p>
        </w:tc>
        <w:tc>
          <w:tcPr>
            <w:tcW w:w="9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加工能力</w:t>
            </w:r>
          </w:p>
        </w:tc>
        <w:tc>
          <w:tcPr>
            <w:tcW w:w="12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检修装置</w:t>
            </w:r>
          </w:p>
        </w:tc>
        <w:tc>
          <w:tcPr>
            <w:tcW w:w="217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检修产能（单位：万吨）</w:t>
            </w:r>
          </w:p>
        </w:tc>
        <w:tc>
          <w:tcPr>
            <w:tcW w:w="15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起始时间</w:t>
            </w:r>
          </w:p>
        </w:tc>
        <w:tc>
          <w:tcPr>
            <w:tcW w:w="1703"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中化泉州</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福建</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1500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1500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2021/12/5</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2022/1月中旬</w:t>
            </w:r>
          </w:p>
        </w:tc>
      </w:tr>
    </w:tbl>
    <w:p>
      <w:pPr>
        <w:numPr>
          <w:ilvl w:val="0"/>
          <w:numId w:val="0"/>
        </w:numPr>
        <w:rPr>
          <w:rFonts w:hint="eastAsia" w:ascii="宋体" w:hAnsi="宋体"/>
          <w:color w:val="auto"/>
          <w:sz w:val="28"/>
          <w:szCs w:val="28"/>
          <w:highlight w:val="none"/>
        </w:rPr>
      </w:pPr>
    </w:p>
    <w:p>
      <w:pPr>
        <w:numPr>
          <w:ilvl w:val="0"/>
          <w:numId w:val="2"/>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82"/>
        <w:gridCol w:w="1275"/>
        <w:gridCol w:w="1707"/>
        <w:gridCol w:w="1176"/>
        <w:gridCol w:w="1295"/>
        <w:gridCol w:w="1656"/>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962" w:type="dxa"/>
            <w:gridSpan w:val="7"/>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地方炼厂装置检修计划表(单位：万吨)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区域</w:t>
            </w:r>
          </w:p>
        </w:tc>
        <w:tc>
          <w:tcPr>
            <w:tcW w:w="1275"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省市</w:t>
            </w:r>
          </w:p>
        </w:tc>
        <w:tc>
          <w:tcPr>
            <w:tcW w:w="1707"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炼厂名称</w:t>
            </w:r>
          </w:p>
        </w:tc>
        <w:tc>
          <w:tcPr>
            <w:tcW w:w="1176"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检修装置</w:t>
            </w:r>
          </w:p>
        </w:tc>
        <w:tc>
          <w:tcPr>
            <w:tcW w:w="1295"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检修产能</w:t>
            </w:r>
          </w:p>
        </w:tc>
        <w:tc>
          <w:tcPr>
            <w:tcW w:w="1656"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起始时间</w:t>
            </w:r>
          </w:p>
        </w:tc>
        <w:tc>
          <w:tcPr>
            <w:tcW w:w="1671"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restart"/>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山东</w:t>
            </w: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东方华龙</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轮检</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2022/2月初</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神驰化工</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260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2022/2/18</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齐润石化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300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华星石化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600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潍坊</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昌邑石化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600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2022/4月</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万达天弘</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500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shd w:val="clear" w:fill="FFFFFF"/>
              </w:rPr>
              <w:t>2022/4月</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万通石化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650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2022/1/24</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350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2022/1/25</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东辰石化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2022/1/25</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聊城</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莘县华祥</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2022/1/30</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华星石化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催化裂化</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240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2022/1/23</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华联石化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400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2022/1/10</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潍坊</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弘润石化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催化</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220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2022/1/4</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淄博</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金诚石化（新厂）</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常减压</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350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2021/11/24</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0" w:type="auto"/>
            <w:vMerge w:val="restart"/>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西南</w:t>
            </w:r>
          </w:p>
        </w:tc>
        <w:tc>
          <w:tcPr>
            <w:tcW w:w="0" w:type="auto"/>
            <w:vMerge w:val="restart"/>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重庆</w:t>
            </w:r>
          </w:p>
        </w:tc>
        <w:tc>
          <w:tcPr>
            <w:tcW w:w="1707" w:type="dxa"/>
            <w:vMerge w:val="restart"/>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龙海石化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150</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2021/7月底</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0" w:type="auto"/>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0" w:type="auto"/>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707"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常减压</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150</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2021/12/1</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restart"/>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东北</w:t>
            </w: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辽宁</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沈阳蜡化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70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2021/11/12</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辽宁</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辽宁缘泰</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300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2021/2/22</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黑龙江</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大庆中蓝</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220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2021/7/25</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bl>
    <w:p>
      <w:pPr>
        <w:rPr>
          <w:rFonts w:hint="eastAsia"/>
          <w:color w:val="auto"/>
        </w:rPr>
      </w:pPr>
    </w:p>
    <w:p>
      <w:pPr>
        <w:pStyle w:val="3"/>
        <w:spacing w:before="120" w:after="120" w:line="240" w:lineRule="auto"/>
        <w:rPr>
          <w:rFonts w:hint="eastAsia" w:ascii="宋体" w:hAnsi="宋体"/>
          <w:b/>
          <w:color w:val="auto"/>
          <w:sz w:val="30"/>
          <w:szCs w:val="30"/>
          <w:highlight w:val="none"/>
        </w:rPr>
      </w:pPr>
      <w:bookmarkStart w:id="19" w:name="_Toc816"/>
      <w:r>
        <w:rPr>
          <w:rFonts w:hint="eastAsia" w:ascii="宋体" w:hAnsi="宋体"/>
          <w:b/>
          <w:color w:val="auto"/>
          <w:sz w:val="30"/>
          <w:szCs w:val="30"/>
          <w:highlight w:val="none"/>
        </w:rPr>
        <w:t>3.2本周成品油市场行情</w:t>
      </w:r>
      <w:bookmarkEnd w:id="19"/>
    </w:p>
    <w:p>
      <w:pPr>
        <w:pStyle w:val="23"/>
        <w:keepNext w:val="0"/>
        <w:keepLines w:val="0"/>
        <w:widowControl/>
        <w:suppressLineNumbers w:val="0"/>
        <w:ind w:firstLine="360" w:firstLineChars="200"/>
        <w:rPr>
          <w:rFonts w:hint="eastAsia" w:eastAsia="宋体"/>
          <w:sz w:val="18"/>
          <w:szCs w:val="18"/>
        </w:rPr>
      </w:pPr>
      <w:bookmarkStart w:id="20" w:name="_Toc14270"/>
      <w:r>
        <w:rPr>
          <w:rFonts w:hint="eastAsia" w:eastAsia="宋体"/>
          <w:sz w:val="18"/>
          <w:szCs w:val="18"/>
        </w:rPr>
        <w:t>本周(3月18日-3月24日)，原油期货价格大幅上涨，华中地区主营汽柴油价格上涨。具体来看：受疫情反弹影响，大多地区限制居民出，加之近期无节假日提振，汽油需求受到打压，天气持续回暖，工程基建等行业多恢复正常生产，但受高价及疫情影响，柴油需求刚需支撑，下游采购谨慎。俄乌局势仍处于紧张状态，原油期货价格回涨，区内资源仍然偏紧，但主营单位不再限量销售。步入月下旬，部分主营单位出库欠佳，故汽柴油价格有所松动，实盘成交增加商谈空间。目前业者多耗前期库存为主，市场避险情绪较浓，整体购销气氛一般。</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(3月18日-3月24日)，华东地区主营汽柴油价格呈上涨趋势，然受疫情拖累终端需求，各单位价格涨幅受限。中期随着原油价格走跌，江苏地区主营价格还有下滑，市场实际成交优惠放宽。周后期，主营销售压力增加，各单位出货心态积极，成交优惠继续松动。不过因近期无节假日提振，且受疫情影响，部分地区封锁，汽油需求愈加低迷;另外南方处于雨季，柴油下游开工受限，物流运输也受疫情限制，需求面整体偏淡。整体而言，因前期主营单位汽柴油价格已全线推涨至高位，下游接货程度有限，受此影响，近期汽柴油价格松动，实盘成交增加商谈空间。目前中下游用户采购按需为主，市场避险情绪较浓，整体购销气氛一般。</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(3月18日-3月24日)，华南地区主营汽柴油价格整体呈上涨趋势，现基本已涨至高位价。汽油方面，在原油成本助推下，92#汽油价格已涨至10300元/吨左右，下游业者对高价油接受程度有限，加之国内疫情爆发升级，情况恶化，大多地区封控管控影响，居民出行和交通运输受阻，整体市场成交比较冷淡，月下旬，主营单位销售压力增大，积极开展优惠促销活动，成交可按量商议，但大单成交较少，贸易商观望避险刚需购进为主;柴油方面，区内柴油价格一直坚挺，由于运输等情况影响，部分地区柴油资源分配不均，导致资源紧张，但由于价格偏高和疫情停工停产现象较多，以及基建和物流运输受限，柴油需求不佳，整体出货情况一般。具体来说，周前期，由于发改委上调价格，主营单位保持观望状态价格持稳，但销售情况一般;周后期，由于月下旬，主营单位销售压力增大，汽柴油价格有所松动，各地开展优惠活动，优惠力度放宽，成交一单一议，但疫情影响，市场成交表现不佳，成交多以小单刚需为主，原油价格高位震荡运行，业者操作谨慎心态加剧。</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(3月18日-3月24日)，华北地区主营汽柴油价窄幅调整，市场观望氛围不减，成交一般。私家车及公共交通出行率保持稳定，出行半径仍旧有限;春耕、工程等单位对柴油消耗减少，现阶段业者对高价接受度不高，入市采购皆以按需为主，市场大单采购寥寥，随着各地炼厂生产情况逐渐恢复，资源供应目前较为充足，主营单位仍以出货视为首要任务，实盘成交优惠幅度宽松，部分单位降价促销刺激消费，但市场成交量提升有限，整体购销氛围延续清淡。</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(3月18日-3月24日)，西北地区主营油价基本上涨。周前期，成品油零售限价上调开启，汽油每吨上调750元/吨，柴油每吨上调720元/吨，西北主营单位汽柴油批发价格多上调，中下游观望情绪较强，由于炼厂及社会单位油价相对偏低，主营出货相对清淡。周中期，多数主营单位价格稳定，西安两主营柴油价格稳定，汽油价格补跌200元/吨,柴油终端需求平稳，汽油直批出货清淡，中下游业者按需采购。周末期，受宁夏地炼价格的持续补跌，新疆塔河石化自本月16号开始装置检修影响，中石化汽油暂不出货，主营挂牌价格较高，实际成交均有一定优惠。</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(3月18日-3月24日)，西南地区主营汽柴油先大涨后小跌，市场需求依旧清淡难改，成交也较为谨慎，大多以按需购买为主;柴油方面，零售限价大幅上调，柴油价格飙升，但疫情来袭，加之价格挂高，业者接受度不高，因此柴油虽在旺季但需求清淡。具体来说，周期前，零售限价宽幅上调，区内价格大多上行，其中柴油价格宽幅走涨，价格大多涨至限价附近，同时区内柴油资源稍紧，主营单位柴油出货欠量，汽油需求一般，整体市场氛围谨慎，业者大多对高价资源抵触心渐起。周期后，疫情来袭，部分地区限制出行，户外基建暂停，汽柴油需求清淡。但临近月末，主营单位前期出货一般，本月欠量，部分主营单位价格开始走跌，同时为追赶销量，主营单位也积极开展限时优惠活动，但整体因需求清淡而未有明显效果。</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(3月18日-3月24日)，东北地区，本周原油价格上涨，区内汽柴油价格宽幅上涨。近期无节假日提振，且区内疫情局势严峻，部分地区停工停课，居民限制出行，同时近期无节假日利好提振，汽油需求收到打压。柴油方面，受疫情影响，户外基建等工程多停工，物流运输业亦受到影响，柴油需求量逐渐下滑。随着零售限价宽幅上调兑现，区内汽柴油价格多逼近限价水平，成品油资源仍紧张，但主营单位不在限量销售。随油价不断上涨，车用成本增加，加上疫情影响，业者普遍消库观望为主，市场避险情绪较浓，整体购销气氛一般。</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后市预测：预计后期原油价格将继续呈震荡走势，本轮原油变化率转为上调预期，消息面指引偏弱，本轮销售周期已进入下旬，部分主营单位出库欠佳，为追赶销量，不乏有降价可能，预计后期东北地区内主营汽柴油批发价格或承压下调。</w:t>
      </w:r>
    </w:p>
    <w:p>
      <w:pPr>
        <w:pStyle w:val="23"/>
        <w:keepNext w:val="0"/>
        <w:keepLines w:val="0"/>
        <w:widowControl/>
        <w:suppressLineNumbers w:val="0"/>
        <w:ind w:firstLine="360" w:firstLineChars="200"/>
        <w:rPr>
          <w:rFonts w:hint="eastAsia" w:eastAsia="宋体"/>
          <w:sz w:val="18"/>
          <w:szCs w:val="18"/>
        </w:rPr>
      </w:pPr>
    </w:p>
    <w:p>
      <w:pPr>
        <w:pStyle w:val="23"/>
        <w:keepNext w:val="0"/>
        <w:keepLines w:val="0"/>
        <w:widowControl/>
        <w:suppressLineNumbers w:val="0"/>
        <w:ind w:firstLine="360" w:firstLineChars="200"/>
        <w:rPr>
          <w:rFonts w:hint="eastAsia" w:eastAsia="宋体"/>
          <w:sz w:val="18"/>
          <w:szCs w:val="18"/>
        </w:rPr>
      </w:pPr>
      <w:bookmarkStart w:id="35" w:name="_GoBack"/>
      <w:bookmarkEnd w:id="35"/>
    </w:p>
    <w:p>
      <w:pPr>
        <w:pStyle w:val="3"/>
        <w:spacing w:before="120" w:after="120" w:line="240" w:lineRule="auto"/>
        <w:rPr>
          <w:rFonts w:ascii="宋体" w:hAnsi="宋体"/>
          <w:b/>
          <w:color w:val="auto"/>
          <w:sz w:val="30"/>
          <w:szCs w:val="30"/>
        </w:rPr>
      </w:pPr>
      <w:r>
        <w:rPr>
          <w:rFonts w:hint="eastAsia" w:ascii="宋体" w:hAnsi="宋体"/>
          <w:b/>
          <w:color w:val="auto"/>
          <w:sz w:val="30"/>
          <w:szCs w:val="30"/>
        </w:rPr>
        <w:t>3.3 国内汽油价格周报</w:t>
      </w:r>
      <w:bookmarkEnd w:id="20"/>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p>
      <w:pPr>
        <w:rPr>
          <w:rFonts w:hint="eastAsia"/>
          <w:color w:val="auto"/>
        </w:rPr>
      </w:pPr>
    </w:p>
    <w:p>
      <w:pPr>
        <w:rPr>
          <w:rFonts w:hint="eastAsia"/>
          <w:color w:val="auto"/>
        </w:rPr>
      </w:pPr>
    </w:p>
    <w:tbl>
      <w:tblPr>
        <w:tblStyle w:val="2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70"/>
        <w:gridCol w:w="945"/>
        <w:gridCol w:w="1065"/>
        <w:gridCol w:w="1020"/>
        <w:gridCol w:w="1080"/>
        <w:gridCol w:w="1290"/>
        <w:gridCol w:w="792"/>
        <w:gridCol w:w="120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blHeader/>
          <w:jc w:val="center"/>
        </w:trPr>
        <w:tc>
          <w:tcPr>
            <w:tcW w:w="8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地区</w:t>
            </w:r>
          </w:p>
        </w:tc>
        <w:tc>
          <w:tcPr>
            <w:tcW w:w="9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城市</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企业性质</w:t>
            </w:r>
          </w:p>
        </w:tc>
        <w:tc>
          <w:tcPr>
            <w:tcW w:w="10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12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价格类型</w:t>
            </w:r>
          </w:p>
        </w:tc>
        <w:tc>
          <w:tcPr>
            <w:tcW w:w="79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2022/3/24</w:t>
            </w:r>
          </w:p>
        </w:tc>
        <w:tc>
          <w:tcPr>
            <w:tcW w:w="114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89#</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11061</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11687</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11687</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9989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10369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任丘市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10125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10284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10533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开封市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9895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郑州市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九江市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10956</w:t>
            </w:r>
          </w:p>
        </w:tc>
      </w:tr>
    </w:tbl>
    <w:p>
      <w:pPr>
        <w:pStyle w:val="3"/>
        <w:spacing w:before="120" w:after="120" w:line="240" w:lineRule="auto"/>
        <w:rPr>
          <w:rFonts w:hint="eastAsia" w:ascii="宋体" w:hAnsi="宋体"/>
          <w:b/>
          <w:color w:val="auto"/>
          <w:sz w:val="30"/>
          <w:szCs w:val="30"/>
          <w:lang w:val="en-US" w:eastAsia="zh-CN"/>
        </w:rPr>
      </w:pPr>
      <w:bookmarkStart w:id="21" w:name="_Toc28195"/>
      <w:r>
        <w:rPr>
          <w:rFonts w:hint="eastAsia" w:ascii="宋体" w:hAnsi="宋体"/>
          <w:b/>
          <w:color w:val="auto"/>
          <w:sz w:val="30"/>
          <w:szCs w:val="30"/>
          <w:lang w:val="en-US" w:eastAsia="zh-CN"/>
        </w:rPr>
        <w:t>3.4 国内柴油价格周报</w:t>
      </w:r>
      <w:bookmarkEnd w:id="21"/>
    </w:p>
    <w:p>
      <w:pPr>
        <w:jc w:val="right"/>
        <w:rPr>
          <w:rFonts w:hint="eastAsia"/>
          <w:color w:val="auto"/>
          <w:lang w:val="en-US" w:eastAsia="zh-CN"/>
        </w:rPr>
      </w:pPr>
      <w:r>
        <w:rPr>
          <w:rFonts w:hint="eastAsia" w:ascii="宋体" w:hAnsi="宋体" w:eastAsia="宋体" w:cs="宋体"/>
          <w:color w:val="auto"/>
          <w:sz w:val="18"/>
          <w:szCs w:val="18"/>
          <w:lang w:val="en-US" w:eastAsia="zh-CN"/>
        </w:rPr>
        <w:t>单位：元/吨</w:t>
      </w:r>
    </w:p>
    <w:tbl>
      <w:tblPr>
        <w:tblStyle w:val="2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5"/>
        <w:gridCol w:w="1080"/>
        <w:gridCol w:w="990"/>
        <w:gridCol w:w="1095"/>
        <w:gridCol w:w="990"/>
        <w:gridCol w:w="1170"/>
        <w:gridCol w:w="765"/>
        <w:gridCol w:w="115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blHeader/>
          <w:jc w:val="center"/>
        </w:trPr>
        <w:tc>
          <w:tcPr>
            <w:tcW w:w="88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地区</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城市</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企业性质</w:t>
            </w:r>
          </w:p>
        </w:tc>
        <w:tc>
          <w:tcPr>
            <w:tcW w:w="10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产品名称</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型号</w:t>
            </w:r>
          </w:p>
        </w:tc>
        <w:tc>
          <w:tcPr>
            <w:tcW w:w="11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价格类型</w:t>
            </w:r>
          </w:p>
        </w:tc>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涨跌</w:t>
            </w:r>
          </w:p>
        </w:tc>
        <w:tc>
          <w:tcPr>
            <w:tcW w:w="115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2022/3/24</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2022/3/17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吉林中油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-35#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828</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10764</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-35#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828</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10764</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0.62</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8.34</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-10#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-9214</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-10#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-9214</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8690</w:t>
            </w:r>
          </w:p>
        </w:tc>
      </w:tr>
    </w:tbl>
    <w:p>
      <w:pPr>
        <w:rPr>
          <w:rFonts w:hint="eastAsia" w:eastAsia="宋体"/>
          <w:color w:val="auto"/>
          <w:lang w:val="en-US" w:eastAsia="zh-CN"/>
        </w:rPr>
      </w:pPr>
    </w:p>
    <w:p>
      <w:pPr>
        <w:rPr>
          <w:rFonts w:hint="eastAsia" w:eastAsia="宋体"/>
          <w:color w:val="auto"/>
          <w:lang w:val="en-US" w:eastAsia="zh-CN"/>
        </w:rPr>
      </w:pPr>
    </w:p>
    <w:p>
      <w:pPr>
        <w:rPr>
          <w:rFonts w:hint="eastAsia" w:eastAsia="宋体"/>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2" w:name="_Toc20471"/>
      <w:r>
        <w:rPr>
          <w:rFonts w:hint="eastAsia" w:ascii="宋体" w:hAnsi="宋体"/>
          <w:b/>
          <w:color w:val="auto"/>
          <w:sz w:val="30"/>
          <w:szCs w:val="30"/>
          <w:lang w:val="en-US" w:eastAsia="zh-CN"/>
        </w:rPr>
        <w:t>3.5 山东地炼汽油出厂价格周报</w:t>
      </w:r>
      <w:bookmarkEnd w:id="22"/>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tbl>
      <w:tblPr>
        <w:tblStyle w:val="24"/>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65"/>
        <w:gridCol w:w="855"/>
        <w:gridCol w:w="1845"/>
        <w:gridCol w:w="1334"/>
        <w:gridCol w:w="975"/>
        <w:gridCol w:w="735"/>
        <w:gridCol w:w="12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2" w:hRule="atLeast"/>
          <w:tblHeader/>
          <w:jc w:val="center"/>
        </w:trPr>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省份</w:t>
            </w:r>
          </w:p>
        </w:tc>
        <w:tc>
          <w:tcPr>
            <w:tcW w:w="85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8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34"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3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2022/3/24</w:t>
            </w:r>
          </w:p>
        </w:tc>
        <w:tc>
          <w:tcPr>
            <w:tcW w:w="121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9790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10040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9423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9523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9773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9210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9340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9431</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9583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9740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华星石化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9320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9420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9310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9535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9665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9665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9875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9875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高标国VI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9435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9565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9825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10275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9353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9340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9490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10330</w:t>
            </w:r>
          </w:p>
        </w:tc>
      </w:tr>
    </w:tbl>
    <w:p>
      <w:pPr>
        <w:jc w:val="center"/>
        <w:rPr>
          <w:rFonts w:hint="eastAsia"/>
          <w:color w:val="auto"/>
          <w:lang w:val="en-US" w:eastAsia="zh-CN"/>
        </w:rPr>
      </w:pPr>
    </w:p>
    <w:p>
      <w:pPr>
        <w:jc w:val="center"/>
        <w:rPr>
          <w:rFonts w:hint="eastAsia"/>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3" w:name="_Toc22494"/>
      <w:r>
        <w:rPr>
          <w:rFonts w:hint="eastAsia" w:ascii="宋体" w:hAnsi="宋体"/>
          <w:b/>
          <w:color w:val="auto"/>
          <w:sz w:val="30"/>
          <w:szCs w:val="30"/>
          <w:lang w:val="en-US" w:eastAsia="zh-CN"/>
        </w:rPr>
        <w:t>3.6 山东地炼柴油出厂价格周报</w:t>
      </w:r>
      <w:bookmarkEnd w:id="23"/>
    </w:p>
    <w:p>
      <w:pPr>
        <w:jc w:val="right"/>
        <w:rPr>
          <w:rFonts w:hint="eastAsia" w:ascii="宋体" w:hAnsi="宋体" w:eastAsia="宋体" w:cs="宋体"/>
          <w:b/>
          <w:color w:val="auto"/>
          <w:sz w:val="18"/>
          <w:szCs w:val="18"/>
          <w:lang w:val="en-US" w:eastAsia="zh-CN"/>
        </w:rPr>
      </w:pPr>
      <w:r>
        <w:rPr>
          <w:rFonts w:hint="eastAsia" w:ascii="宋体" w:hAnsi="宋体" w:eastAsia="宋体" w:cs="宋体"/>
          <w:bCs/>
          <w:color w:val="auto"/>
          <w:sz w:val="18"/>
          <w:szCs w:val="18"/>
          <w:lang w:val="en-US" w:eastAsia="zh-CN"/>
        </w:rPr>
        <w:t>单位：元/吨</w:t>
      </w:r>
    </w:p>
    <w:p>
      <w:pPr>
        <w:rPr>
          <w:rFonts w:hint="eastAsia"/>
          <w:b/>
          <w:bCs/>
          <w:color w:val="auto"/>
          <w:lang w:val="en-US" w:eastAsia="zh-CN"/>
        </w:rPr>
      </w:pPr>
    </w:p>
    <w:tbl>
      <w:tblPr>
        <w:tblStyle w:val="24"/>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10"/>
        <w:gridCol w:w="1065"/>
        <w:gridCol w:w="1545"/>
        <w:gridCol w:w="1395"/>
        <w:gridCol w:w="900"/>
        <w:gridCol w:w="720"/>
        <w:gridCol w:w="127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3" w:hRule="atLeast"/>
          <w:tblHeader/>
          <w:jc w:val="center"/>
        </w:trPr>
        <w:tc>
          <w:tcPr>
            <w:tcW w:w="81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bookmarkStart w:id="24" w:name="_Toc711"/>
            <w:bookmarkStart w:id="25" w:name="_Toc23056"/>
            <w:bookmarkStart w:id="26" w:name="_Toc533771879"/>
            <w:r>
              <w:rPr>
                <w:rFonts w:hint="eastAsia" w:ascii="宋体" w:hAnsi="宋体" w:eastAsia="宋体" w:cs="宋体"/>
                <w:b/>
                <w:i w:val="0"/>
                <w:color w:val="auto"/>
                <w:kern w:val="0"/>
                <w:sz w:val="18"/>
                <w:szCs w:val="18"/>
                <w:u w:val="none"/>
                <w:lang w:val="en-US" w:eastAsia="zh-CN" w:bidi="ar"/>
              </w:rPr>
              <w:t>省份</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5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7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2022/3/24</w:t>
            </w:r>
          </w:p>
        </w:tc>
        <w:tc>
          <w:tcPr>
            <w:tcW w:w="12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8393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8466</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8513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8360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柴油</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华星石化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8460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8435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8435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国六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8360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8415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海化石化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8393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8340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8660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铁路运输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8170</w:t>
            </w:r>
          </w:p>
        </w:tc>
      </w:tr>
    </w:tbl>
    <w:p>
      <w:pPr>
        <w:pStyle w:val="2"/>
        <w:numPr>
          <w:ilvl w:val="0"/>
          <w:numId w:val="0"/>
        </w:numPr>
        <w:spacing w:before="120" w:after="0" w:line="240" w:lineRule="auto"/>
        <w:rPr>
          <w:rFonts w:hint="eastAsia"/>
          <w:b/>
          <w:color w:val="auto"/>
          <w:sz w:val="36"/>
          <w:szCs w:val="36"/>
          <w:lang w:val="en-US" w:eastAsia="zh-CN"/>
        </w:rPr>
      </w:pPr>
      <w:bookmarkStart w:id="27" w:name="_Toc17074"/>
      <w:r>
        <w:rPr>
          <w:rFonts w:hint="eastAsia"/>
          <w:b/>
          <w:color w:val="auto"/>
          <w:sz w:val="36"/>
          <w:szCs w:val="36"/>
          <w:lang w:val="en-US" w:eastAsia="zh-CN"/>
        </w:rPr>
        <w:t>四、2021年12月份进出口统计数据</w:t>
      </w:r>
      <w:bookmarkEnd w:id="24"/>
      <w:bookmarkEnd w:id="27"/>
    </w:p>
    <w:p>
      <w:pPr>
        <w:pStyle w:val="3"/>
        <w:spacing w:before="120" w:after="120" w:line="240" w:lineRule="auto"/>
        <w:rPr>
          <w:rFonts w:hint="eastAsia" w:ascii="宋体" w:hAnsi="宋体"/>
          <w:b/>
          <w:color w:val="auto"/>
          <w:sz w:val="32"/>
          <w:szCs w:val="32"/>
        </w:rPr>
      </w:pPr>
      <w:bookmarkStart w:id="28" w:name="_Toc31314"/>
      <w:bookmarkStart w:id="29" w:name="_Toc6798"/>
      <w:r>
        <w:rPr>
          <w:rFonts w:hint="eastAsia" w:ascii="宋体" w:hAnsi="宋体"/>
          <w:b/>
          <w:color w:val="auto"/>
          <w:sz w:val="32"/>
          <w:szCs w:val="32"/>
        </w:rPr>
        <w:t>4.</w:t>
      </w:r>
      <w:bookmarkEnd w:id="28"/>
      <w:r>
        <w:rPr>
          <w:rFonts w:hint="eastAsia" w:ascii="宋体" w:hAnsi="宋体"/>
          <w:b/>
          <w:color w:val="auto"/>
          <w:sz w:val="32"/>
          <w:szCs w:val="32"/>
          <w:lang w:val="en-US" w:eastAsia="zh-CN"/>
        </w:rPr>
        <w:t xml:space="preserve">1 </w:t>
      </w:r>
      <w:r>
        <w:rPr>
          <w:rFonts w:hint="eastAsia" w:ascii="宋体" w:hAnsi="宋体"/>
          <w:b/>
          <w:color w:val="auto"/>
          <w:sz w:val="32"/>
          <w:szCs w:val="32"/>
        </w:rPr>
        <w:t>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12</w:t>
      </w:r>
      <w:r>
        <w:rPr>
          <w:rFonts w:hint="eastAsia" w:ascii="宋体" w:hAnsi="宋体"/>
          <w:b/>
          <w:color w:val="auto"/>
          <w:sz w:val="32"/>
          <w:szCs w:val="32"/>
        </w:rPr>
        <w:t>份全国车用汽油和航空汽油出口统计数据</w:t>
      </w:r>
      <w:bookmarkEnd w:id="29"/>
    </w:p>
    <w:p>
      <w:pPr>
        <w:rPr>
          <w:rFonts w:hint="eastAsia"/>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p>
      <w:pPr>
        <w:tabs>
          <w:tab w:val="left" w:pos="6720"/>
        </w:tabs>
        <w:rPr>
          <w:rFonts w:hint="eastAsia"/>
          <w:color w:val="auto"/>
        </w:rPr>
      </w:pPr>
    </w:p>
    <w:p>
      <w:pPr>
        <w:rPr>
          <w:rFonts w:hint="eastAsia"/>
          <w:color w:val="auto"/>
        </w:rPr>
      </w:pPr>
    </w:p>
    <w:tbl>
      <w:tblPr>
        <w:tblStyle w:val="24"/>
        <w:tblW w:w="9779" w:type="dxa"/>
        <w:jc w:val="center"/>
        <w:shd w:val="clear" w:color="auto" w:fill="auto"/>
        <w:tblLayout w:type="autofit"/>
        <w:tblCellMar>
          <w:top w:w="0" w:type="dxa"/>
          <w:left w:w="0" w:type="dxa"/>
          <w:bottom w:w="0" w:type="dxa"/>
          <w:right w:w="0" w:type="dxa"/>
        </w:tblCellMar>
      </w:tblPr>
      <w:tblGrid>
        <w:gridCol w:w="3443"/>
        <w:gridCol w:w="1485"/>
        <w:gridCol w:w="1590"/>
        <w:gridCol w:w="1550"/>
        <w:gridCol w:w="1711"/>
      </w:tblGrid>
      <w:tr>
        <w:tblPrEx>
          <w:shd w:val="clear" w:color="auto" w:fill="auto"/>
          <w:tblCellMar>
            <w:top w:w="0" w:type="dxa"/>
            <w:left w:w="0" w:type="dxa"/>
            <w:bottom w:w="0" w:type="dxa"/>
            <w:right w:w="0" w:type="dxa"/>
          </w:tblCellMar>
        </w:tblPrEx>
        <w:trPr>
          <w:trHeight w:val="480"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rPr>
            </w:pPr>
            <w:bookmarkStart w:id="30" w:name="_Toc31064"/>
            <w:r>
              <w:rPr>
                <w:rFonts w:hint="eastAsia" w:ascii="宋体" w:hAnsi="宋体" w:eastAsia="宋体" w:cs="宋体"/>
                <w:b/>
                <w:bCs/>
                <w:i w:val="0"/>
                <w:iCs w:val="0"/>
                <w:caps w:val="0"/>
                <w:color w:val="auto"/>
                <w:spacing w:val="0"/>
                <w:kern w:val="0"/>
                <w:sz w:val="18"/>
                <w:szCs w:val="18"/>
                <w:lang w:val="en-US" w:eastAsia="zh-CN" w:bidi="ar"/>
              </w:rPr>
              <w:t>商品名称</w:t>
            </w:r>
          </w:p>
        </w:tc>
        <w:tc>
          <w:tcPr>
            <w:tcW w:w="14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贸易伙伴名称</w:t>
            </w:r>
          </w:p>
        </w:tc>
        <w:tc>
          <w:tcPr>
            <w:tcW w:w="15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出口数量（吨）</w:t>
            </w:r>
          </w:p>
        </w:tc>
        <w:tc>
          <w:tcPr>
            <w:tcW w:w="155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出口金额（元）</w:t>
            </w:r>
          </w:p>
        </w:tc>
        <w:tc>
          <w:tcPr>
            <w:tcW w:w="1711"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lang w:val="en-US" w:eastAsia="zh-CN"/>
              </w:rPr>
            </w:pPr>
            <w:r>
              <w:rPr>
                <w:rFonts w:hint="eastAsia" w:ascii="宋体" w:hAnsi="宋体" w:eastAsia="宋体" w:cs="宋体"/>
                <w:b/>
                <w:bCs/>
                <w:i w:val="0"/>
                <w:iCs w:val="0"/>
                <w:caps w:val="0"/>
                <w:color w:val="auto"/>
                <w:spacing w:val="0"/>
                <w:kern w:val="0"/>
                <w:sz w:val="18"/>
                <w:szCs w:val="18"/>
                <w:lang w:val="en-US" w:eastAsia="zh-CN" w:bidi="ar"/>
              </w:rPr>
              <w:t>出口单价（元/吨）</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巴基斯坦</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398486.253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1970971489</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4946.15</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马来西亚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35047.358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112883171</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3220.88</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蒙古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4802.91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25570093</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5323.88</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缅甸</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3242.004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14597432</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4502.60</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文莱</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36000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115865564</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3218.49</w:t>
            </w:r>
          </w:p>
        </w:tc>
      </w:tr>
      <w:tr>
        <w:tblPrEx>
          <w:shd w:val="clear" w:color="auto" w:fill="auto"/>
          <w:tblCellMar>
            <w:top w:w="0" w:type="dxa"/>
            <w:left w:w="0" w:type="dxa"/>
            <w:bottom w:w="0" w:type="dxa"/>
            <w:right w:w="0" w:type="dxa"/>
          </w:tblCellMar>
        </w:tblPrEx>
        <w:trPr>
          <w:trHeight w:val="90"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新加坡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312284.616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1408311215</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4509.70</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伊拉克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35952.654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158197936</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4400.17</w:t>
            </w:r>
          </w:p>
        </w:tc>
      </w:tr>
      <w:tr>
        <w:tblPrEx>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印度尼西亚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103610.445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541868156</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5229.86</w:t>
            </w:r>
          </w:p>
        </w:tc>
      </w:tr>
      <w:tr>
        <w:tblPrEx>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越南</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5995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31238161</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5210.70</w:t>
            </w:r>
          </w:p>
        </w:tc>
      </w:tr>
      <w:tr>
        <w:tblPrEx>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中国澳门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3569.664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14005365</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3923.44</w:t>
            </w:r>
          </w:p>
        </w:tc>
      </w:tr>
    </w:tbl>
    <w:p>
      <w:pPr>
        <w:pStyle w:val="3"/>
        <w:spacing w:before="120" w:after="120" w:line="240" w:lineRule="auto"/>
        <w:rPr>
          <w:rFonts w:hint="eastAsia" w:ascii="宋体" w:hAnsi="宋体"/>
          <w:b/>
          <w:color w:val="auto"/>
          <w:sz w:val="32"/>
          <w:szCs w:val="32"/>
        </w:rPr>
      </w:pPr>
      <w:bookmarkStart w:id="31" w:name="_Toc10780"/>
      <w:r>
        <w:rPr>
          <w:rFonts w:hint="eastAsia" w:ascii="宋体" w:hAnsi="宋体"/>
          <w:b/>
          <w:color w:val="auto"/>
          <w:sz w:val="32"/>
          <w:szCs w:val="32"/>
        </w:rPr>
        <w:t>4.2 20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12</w:t>
      </w:r>
      <w:r>
        <w:rPr>
          <w:rFonts w:hint="eastAsia" w:ascii="宋体" w:hAnsi="宋体"/>
          <w:b/>
          <w:color w:val="auto"/>
          <w:sz w:val="32"/>
          <w:szCs w:val="32"/>
        </w:rPr>
        <w:t>月份全国柴油出口统计数据</w:t>
      </w:r>
      <w:bookmarkEnd w:id="30"/>
      <w:bookmarkEnd w:id="31"/>
    </w:p>
    <w:p>
      <w:pPr>
        <w:jc w:val="right"/>
        <w:rPr>
          <w:rFonts w:hint="eastAsia" w:ascii="宋体" w:hAnsi="宋体" w:eastAsia="宋体" w:cs="宋体"/>
          <w:bCs/>
          <w:color w:val="auto"/>
          <w:sz w:val="18"/>
          <w:szCs w:val="18"/>
        </w:rPr>
      </w:pPr>
      <w:r>
        <w:rPr>
          <w:rFonts w:hint="eastAsia" w:ascii="宋体" w:hAnsi="宋体" w:eastAsia="宋体" w:cs="宋体"/>
          <w:bCs/>
          <w:color w:val="auto"/>
          <w:sz w:val="18"/>
          <w:szCs w:val="18"/>
        </w:rPr>
        <w:t>单位：</w:t>
      </w:r>
      <w:r>
        <w:rPr>
          <w:rFonts w:hint="eastAsia" w:ascii="宋体" w:hAnsi="宋体" w:eastAsia="宋体" w:cs="宋体"/>
          <w:bCs/>
          <w:color w:val="auto"/>
          <w:sz w:val="18"/>
          <w:szCs w:val="18"/>
          <w:lang w:eastAsia="zh-CN"/>
        </w:rPr>
        <w:t>吨</w:t>
      </w:r>
      <w:r>
        <w:rPr>
          <w:rFonts w:hint="eastAsia" w:ascii="宋体" w:hAnsi="宋体" w:eastAsia="宋体" w:cs="宋体"/>
          <w:bCs/>
          <w:color w:val="auto"/>
          <w:sz w:val="18"/>
          <w:szCs w:val="18"/>
        </w:rPr>
        <w:t>，美元</w:t>
      </w:r>
    </w:p>
    <w:tbl>
      <w:tblPr>
        <w:tblStyle w:val="24"/>
        <w:tblW w:w="8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16"/>
        <w:gridCol w:w="1410"/>
        <w:gridCol w:w="1050"/>
        <w:gridCol w:w="1688"/>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贸易伙伴名称</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数量（吨）</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所占比率</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当月均价（元/吨）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阿根廷</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100.00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487184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4871.84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安提瓜和巴布达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354.78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1682227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4741.61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澳大利亚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39577.11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178820684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4518.29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巴哈马</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366.10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1703851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4654.06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巴拿马</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16886.08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68545734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伯利兹</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69.57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341696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4911.68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丹麦</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564.40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2694711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4774.48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俄罗斯联邦</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29.40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139389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4741.12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法国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648.40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2664429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4109.24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菲律宾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119222.80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501412084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4205.67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韩国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258.30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1234792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荷兰</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1195699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吉布提</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8.65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40198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4645.02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喀麦隆</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192444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4475.44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利比里亚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5150.81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23667850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4594.97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卢森堡</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331877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4741.10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马耳他</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1808.97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6958059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3846.42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马来西亚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40242.46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188149696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4675.40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马绍尔群岛</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2523.69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11828966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4687.18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美国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305.00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1425486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4673.72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蒙古</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4003.07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21204186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5296.99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孟加拉国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40299.22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185646231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4606.69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缅甸</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6208.87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26441634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4258.69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挪威</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598.68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2840249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4744.19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葡萄牙</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466.70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2276403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4877.66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塞拉利昂</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84.61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441689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5220.60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塞浦路斯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692607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4617.38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沙特阿拉伯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394152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4926.90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圣文森特和格林纳丁斯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249869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4997.38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泰国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113.87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535430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图瓦卢</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43.20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193340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4475.46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希腊</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146.10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715674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4898.52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新加坡</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21948.72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99257697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4522.26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伊拉克</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880.00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4933313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5606.04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印度尼西亚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68.51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319429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4662.52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英国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713.50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3369146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越南</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141.93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746985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5263.05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中国澳门</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3974.95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13224872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3327.05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中国台湾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217835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4356.70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中国香港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16698.37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67312023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4031.05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合计</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325199.82</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100%</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1424529820.00</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4380.48</w:t>
            </w:r>
          </w:p>
        </w:tc>
      </w:tr>
    </w:tbl>
    <w:p>
      <w:pPr>
        <w:rPr>
          <w:rFonts w:hint="eastAsia"/>
        </w:rPr>
      </w:pPr>
      <w:bookmarkStart w:id="32" w:name="_Toc21887"/>
    </w:p>
    <w:p>
      <w:pPr>
        <w:rPr>
          <w:rFonts w:hint="eastAsia"/>
        </w:rPr>
      </w:pPr>
    </w:p>
    <w:p>
      <w:pPr>
        <w:rPr>
          <w:rFonts w:hint="eastAsia"/>
        </w:rPr>
      </w:pPr>
    </w:p>
    <w:p>
      <w:pPr>
        <w:jc w:val="left"/>
        <w:outlineLvl w:val="0"/>
        <w:rPr>
          <w:rFonts w:hint="eastAsia" w:ascii="宋体" w:hAnsi="宋体" w:cs="Arial"/>
          <w:b/>
          <w:bCs/>
          <w:kern w:val="0"/>
          <w:sz w:val="36"/>
          <w:szCs w:val="36"/>
        </w:rPr>
      </w:pPr>
      <w:r>
        <w:rPr>
          <w:rFonts w:hint="eastAsia" w:ascii="宋体" w:hAnsi="宋体"/>
          <w:b/>
          <w:color w:val="auto"/>
          <w:sz w:val="30"/>
          <w:szCs w:val="30"/>
        </w:rPr>
        <w:t xml:space="preserve">4.3 </w:t>
      </w:r>
      <w:bookmarkEnd w:id="25"/>
      <w:bookmarkEnd w:id="32"/>
      <w:bookmarkStart w:id="33" w:name="_Toc9952"/>
      <w:bookmarkStart w:id="34" w:name="_Toc20776"/>
      <w:r>
        <w:rPr>
          <w:rFonts w:hint="eastAsia" w:ascii="宋体" w:hAnsi="宋体" w:cs="Arial"/>
          <w:b/>
          <w:bCs/>
          <w:kern w:val="0"/>
          <w:sz w:val="36"/>
          <w:szCs w:val="36"/>
        </w:rPr>
        <w:t>2021年1</w:t>
      </w:r>
      <w:r>
        <w:rPr>
          <w:rFonts w:hint="eastAsia" w:ascii="宋体" w:hAnsi="宋体" w:cs="Arial"/>
          <w:b/>
          <w:bCs/>
          <w:kern w:val="0"/>
          <w:sz w:val="36"/>
          <w:szCs w:val="36"/>
          <w:lang w:val="en-US" w:eastAsia="zh-CN"/>
        </w:rPr>
        <w:t>2</w:t>
      </w:r>
      <w:r>
        <w:rPr>
          <w:rFonts w:hint="eastAsia" w:ascii="宋体" w:hAnsi="宋体" w:cs="Arial"/>
          <w:b/>
          <w:bCs/>
          <w:kern w:val="0"/>
          <w:sz w:val="36"/>
          <w:szCs w:val="36"/>
        </w:rPr>
        <w:t>月份全国原油进出口统计数据</w:t>
      </w:r>
    </w:p>
    <w:p>
      <w:pPr>
        <w:jc w:val="right"/>
        <w:rPr>
          <w:rFonts w:hint="eastAsia" w:ascii="宋体" w:hAnsi="宋体"/>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8"/>
        <w:gridCol w:w="1614"/>
        <w:gridCol w:w="2733"/>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48"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进口来源国</w:t>
            </w:r>
          </w:p>
        </w:tc>
        <w:tc>
          <w:tcPr>
            <w:tcW w:w="809"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万吨</w:t>
            </w:r>
          </w:p>
        </w:tc>
        <w:tc>
          <w:tcPr>
            <w:tcW w:w="1370"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万美元</w:t>
            </w:r>
          </w:p>
        </w:tc>
        <w:tc>
          <w:tcPr>
            <w:tcW w:w="1370"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进口均价（美元/吨）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俄罗斯联邦</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723.65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423668.27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沙特阿拉伯</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662.35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392847.18</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伊拉克</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501.16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291026.44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安哥拉</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403.61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230985.06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阿联酋</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372.62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222298.37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阿曼</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362.22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215538.44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马来西亚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305.16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140517.31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460.47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巴西</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213.55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124755.17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科威特</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193.44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114907.23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哥伦比亚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130.1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69327.62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532.88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挪威</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126.97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69148.67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卡塔尔</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75.99</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44697.12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英国</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65.67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42053.25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640.42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美国</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57.36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36082.65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629.09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利比亚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55.06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34927.74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加拿大</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42.96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22220.74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刚果(布)</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38.4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22636.04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哈萨克斯坦</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33.35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21050.34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631.26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圭亚那</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27.64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15915.92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喀麦隆</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26.31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15562.11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shd w:val="clear" w:color="auto" w:fill="00B0F0"/>
            <w:noWrap w:val="0"/>
            <w:vAlign w:val="bottom"/>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rPr>
              <w:t>进口来源国</w:t>
            </w:r>
          </w:p>
        </w:tc>
        <w:tc>
          <w:tcPr>
            <w:tcW w:w="809" w:type="pct"/>
            <w:shd w:val="clear" w:color="auto" w:fill="00B0F0"/>
            <w:noWrap w:val="0"/>
            <w:vAlign w:val="bottom"/>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rPr>
              <w:t>万吨</w:t>
            </w:r>
          </w:p>
        </w:tc>
        <w:tc>
          <w:tcPr>
            <w:tcW w:w="1370" w:type="pct"/>
            <w:shd w:val="clear" w:color="auto" w:fill="00B0F0"/>
            <w:noWrap w:val="0"/>
            <w:vAlign w:val="bottom"/>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rPr>
              <w:t>万美元</w:t>
            </w:r>
          </w:p>
        </w:tc>
        <w:tc>
          <w:tcPr>
            <w:tcW w:w="1370" w:type="pct"/>
            <w:shd w:val="clear" w:color="auto" w:fill="00B0F0"/>
            <w:noWrap w:val="0"/>
            <w:vAlign w:val="bottom"/>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rPr>
              <w:t>进口均价（美元/吨）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伊朗</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26.03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14774.93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567.59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加蓬</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25.6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15817.2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厄瓜多尔</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25.26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13940.74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551.99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加纳</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25.15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15765.93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尼日利亚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18.33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11728.42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科特迪瓦</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14.58</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8477.98</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赤道几内亚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13.51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8218.41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608.34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也门</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13.29</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7173.76</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印度尼西亚</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10.24</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5431.66</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东帝汶</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7.81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5872.51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澳大利亚</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7.59</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5369.39</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707.82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泰国</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4.11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2454.52</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597.29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越南</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3.91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2464.16</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蒙古</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0.98</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431.1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合计</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4164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2668086.38</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8"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出口国家</w:t>
            </w:r>
          </w:p>
        </w:tc>
        <w:tc>
          <w:tcPr>
            <w:tcW w:w="809"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万吨</w:t>
            </w:r>
          </w:p>
        </w:tc>
        <w:tc>
          <w:tcPr>
            <w:tcW w:w="1370"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万美元</w:t>
            </w:r>
          </w:p>
        </w:tc>
        <w:tc>
          <w:tcPr>
            <w:tcW w:w="1370"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出口均价（美元/吨）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马来西亚</w:t>
            </w:r>
          </w:p>
        </w:tc>
        <w:tc>
          <w:tcPr>
            <w:tcW w:w="80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25.66</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12012.24</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468.05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新加坡</w:t>
            </w:r>
          </w:p>
        </w:tc>
        <w:tc>
          <w:tcPr>
            <w:tcW w:w="80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22.71</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11751.62</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517.48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韩国</w:t>
            </w:r>
          </w:p>
        </w:tc>
        <w:tc>
          <w:tcPr>
            <w:tcW w:w="80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4.17</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2317.23</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555.77</w:t>
            </w:r>
          </w:p>
        </w:tc>
      </w:tr>
    </w:tbl>
    <w:p>
      <w:pPr>
        <w:widowControl/>
        <w:jc w:val="both"/>
        <w:rPr>
          <w:rFonts w:hint="eastAsia" w:ascii="宋体" w:hAnsi="宋体" w:cs="宋体"/>
          <w:color w:val="000000"/>
          <w:kern w:val="0"/>
          <w:szCs w:val="21"/>
        </w:rPr>
      </w:pPr>
    </w:p>
    <w:tbl>
      <w:tblPr>
        <w:tblStyle w:val="24"/>
        <w:tblpPr w:leftFromText="180" w:rightFromText="180" w:vertAnchor="text" w:horzAnchor="page" w:tblpX="1110" w:tblpY="298"/>
        <w:tblOverlap w:val="never"/>
        <w:tblW w:w="5000" w:type="pct"/>
        <w:tblInd w:w="0" w:type="dxa"/>
        <w:tblLayout w:type="autofit"/>
        <w:tblCellMar>
          <w:top w:w="0" w:type="dxa"/>
          <w:left w:w="108" w:type="dxa"/>
          <w:bottom w:w="0" w:type="dxa"/>
          <w:right w:w="108" w:type="dxa"/>
        </w:tblCellMar>
      </w:tblPr>
      <w:tblGrid>
        <w:gridCol w:w="2888"/>
        <w:gridCol w:w="1614"/>
        <w:gridCol w:w="2733"/>
        <w:gridCol w:w="2733"/>
      </w:tblGrid>
      <w:tr>
        <w:tblPrEx>
          <w:tblCellMar>
            <w:top w:w="0" w:type="dxa"/>
            <w:left w:w="108" w:type="dxa"/>
            <w:bottom w:w="0" w:type="dxa"/>
            <w:right w:w="108" w:type="dxa"/>
          </w:tblCellMar>
        </w:tblPrEx>
        <w:trPr>
          <w:trHeight w:val="330" w:hRule="atLeast"/>
        </w:trPr>
        <w:tc>
          <w:tcPr>
            <w:tcW w:w="1448"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贸易方式</w:t>
            </w:r>
          </w:p>
        </w:tc>
        <w:tc>
          <w:tcPr>
            <w:tcW w:w="809"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万吨</w:t>
            </w:r>
          </w:p>
        </w:tc>
        <w:tc>
          <w:tcPr>
            <w:tcW w:w="1370"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万美元</w:t>
            </w:r>
          </w:p>
        </w:tc>
        <w:tc>
          <w:tcPr>
            <w:tcW w:w="1370"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进口均价（美元/吨）</w:t>
            </w:r>
          </w:p>
        </w:tc>
      </w:tr>
      <w:tr>
        <w:tblPrEx>
          <w:tblCellMar>
            <w:top w:w="0" w:type="dxa"/>
            <w:left w:w="108" w:type="dxa"/>
            <w:bottom w:w="0" w:type="dxa"/>
            <w:right w:w="108" w:type="dxa"/>
          </w:tblCellMar>
        </w:tblPrEx>
        <w:trPr>
          <w:trHeight w:val="270"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一般贸易</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3499.82</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2043465.79</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583.88</w:t>
            </w:r>
          </w:p>
        </w:tc>
      </w:tr>
      <w:tr>
        <w:tblPrEx>
          <w:tblCellMar>
            <w:top w:w="0" w:type="dxa"/>
            <w:left w:w="108" w:type="dxa"/>
            <w:bottom w:w="0" w:type="dxa"/>
            <w:right w:w="108" w:type="dxa"/>
          </w:tblCellMar>
        </w:tblPrEx>
        <w:trPr>
          <w:trHeight w:val="270"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来料加工贸易</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138.37</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82443.34</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595.81</w:t>
            </w:r>
          </w:p>
        </w:tc>
      </w:tr>
      <w:tr>
        <w:tblPrEx>
          <w:tblCellMar>
            <w:top w:w="0" w:type="dxa"/>
            <w:left w:w="108" w:type="dxa"/>
            <w:bottom w:w="0" w:type="dxa"/>
            <w:right w:w="108" w:type="dxa"/>
          </w:tblCellMar>
        </w:tblPrEx>
        <w:trPr>
          <w:trHeight w:val="270"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保税监管场所进出境货物</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929.52</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515576.22</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554.67</w:t>
            </w:r>
          </w:p>
        </w:tc>
      </w:tr>
      <w:tr>
        <w:tblPrEx>
          <w:tblCellMar>
            <w:top w:w="0" w:type="dxa"/>
            <w:left w:w="108" w:type="dxa"/>
            <w:bottom w:w="0" w:type="dxa"/>
            <w:right w:w="108" w:type="dxa"/>
          </w:tblCellMar>
        </w:tblPrEx>
        <w:trPr>
          <w:trHeight w:val="211"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海关特殊监管区域物流货物</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46.24</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26601.06</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575.28</w:t>
            </w:r>
          </w:p>
        </w:tc>
      </w:tr>
      <w:tr>
        <w:tblPrEx>
          <w:tblCellMar>
            <w:top w:w="0" w:type="dxa"/>
            <w:left w:w="108" w:type="dxa"/>
            <w:bottom w:w="0" w:type="dxa"/>
            <w:right w:w="108" w:type="dxa"/>
          </w:tblCellMar>
        </w:tblPrEx>
        <w:trPr>
          <w:trHeight w:val="330"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合计</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4613.96</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2668086.42</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578.26</w:t>
            </w:r>
          </w:p>
        </w:tc>
      </w:tr>
      <w:tr>
        <w:tblPrEx>
          <w:tblCellMar>
            <w:top w:w="0" w:type="dxa"/>
            <w:left w:w="108" w:type="dxa"/>
            <w:bottom w:w="0" w:type="dxa"/>
            <w:right w:w="108" w:type="dxa"/>
          </w:tblCellMar>
        </w:tblPrEx>
        <w:trPr>
          <w:trHeight w:val="330" w:hRule="atLeast"/>
        </w:trPr>
        <w:tc>
          <w:tcPr>
            <w:tcW w:w="1448" w:type="pct"/>
            <w:tcBorders>
              <w:top w:val="nil"/>
              <w:left w:val="single" w:color="auto" w:sz="4" w:space="0"/>
              <w:bottom w:val="single" w:color="auto" w:sz="4" w:space="0"/>
              <w:right w:val="single" w:color="auto" w:sz="4" w:space="0"/>
            </w:tcBorders>
            <w:shd w:val="clear" w:color="000000" w:fill="00B0F0"/>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贸易方式</w:t>
            </w:r>
          </w:p>
        </w:tc>
        <w:tc>
          <w:tcPr>
            <w:tcW w:w="809" w:type="pct"/>
            <w:tcBorders>
              <w:top w:val="nil"/>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万吨</w:t>
            </w:r>
          </w:p>
        </w:tc>
        <w:tc>
          <w:tcPr>
            <w:tcW w:w="1370" w:type="pct"/>
            <w:tcBorders>
              <w:top w:val="nil"/>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万美元</w:t>
            </w:r>
          </w:p>
        </w:tc>
        <w:tc>
          <w:tcPr>
            <w:tcW w:w="1370" w:type="pct"/>
            <w:tcBorders>
              <w:top w:val="nil"/>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出口均价（美元/吨）</w:t>
            </w:r>
          </w:p>
        </w:tc>
      </w:tr>
      <w:tr>
        <w:tblPrEx>
          <w:tblCellMar>
            <w:top w:w="0" w:type="dxa"/>
            <w:left w:w="108" w:type="dxa"/>
            <w:bottom w:w="0" w:type="dxa"/>
            <w:right w:w="108" w:type="dxa"/>
          </w:tblCellMar>
        </w:tblPrEx>
        <w:trPr>
          <w:trHeight w:val="270" w:hRule="atLeast"/>
        </w:trPr>
        <w:tc>
          <w:tcPr>
            <w:tcW w:w="1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一般贸易</w:t>
            </w:r>
          </w:p>
        </w:tc>
        <w:tc>
          <w:tcPr>
            <w:tcW w:w="8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38.68</w:t>
            </w:r>
          </w:p>
        </w:tc>
        <w:tc>
          <w:tcPr>
            <w:tcW w:w="1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18325</w:t>
            </w:r>
          </w:p>
        </w:tc>
        <w:tc>
          <w:tcPr>
            <w:tcW w:w="1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473.78</w:t>
            </w:r>
          </w:p>
        </w:tc>
      </w:tr>
      <w:tr>
        <w:tblPrEx>
          <w:tblCellMar>
            <w:top w:w="0" w:type="dxa"/>
            <w:left w:w="108" w:type="dxa"/>
            <w:bottom w:w="0" w:type="dxa"/>
            <w:right w:w="108" w:type="dxa"/>
          </w:tblCellMar>
        </w:tblPrEx>
        <w:trPr>
          <w:trHeight w:val="270" w:hRule="atLeast"/>
        </w:trPr>
        <w:tc>
          <w:tcPr>
            <w:tcW w:w="1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保税监管场所进出境货物</w:t>
            </w:r>
          </w:p>
        </w:tc>
        <w:tc>
          <w:tcPr>
            <w:tcW w:w="8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13.86</w:t>
            </w:r>
          </w:p>
        </w:tc>
        <w:tc>
          <w:tcPr>
            <w:tcW w:w="1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7756.1</w:t>
            </w:r>
          </w:p>
        </w:tc>
        <w:tc>
          <w:tcPr>
            <w:tcW w:w="1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559.41</w:t>
            </w:r>
          </w:p>
        </w:tc>
      </w:tr>
    </w:tbl>
    <w:p>
      <w:pPr>
        <w:widowControl/>
        <w:jc w:val="center"/>
        <w:rPr>
          <w:rFonts w:hint="eastAsia" w:ascii="宋体" w:hAnsi="宋体" w:cs="宋体"/>
          <w:color w:val="000000"/>
          <w:kern w:val="0"/>
          <w:szCs w:val="21"/>
        </w:rPr>
      </w:pPr>
    </w:p>
    <w:p>
      <w:pPr>
        <w:pStyle w:val="23"/>
        <w:ind w:firstLine="360" w:firstLineChars="200"/>
        <w:rPr>
          <w:rFonts w:hint="eastAsia" w:eastAsia="宋体"/>
          <w:sz w:val="18"/>
          <w:szCs w:val="18"/>
        </w:rPr>
      </w:pPr>
      <w:r>
        <w:rPr>
          <w:rFonts w:hint="eastAsia" w:eastAsia="宋体"/>
          <w:sz w:val="18"/>
          <w:szCs w:val="18"/>
        </w:rPr>
        <w:t>2021年12月份我国原油进口量在4614万吨，环比增加10.4%，进口均价578.3美元/吨，环比降低2%。其中俄罗斯进口量最大为723.65万吨，进口均价585.46美元/吨。</w:t>
      </w:r>
    </w:p>
    <w:p>
      <w:pPr>
        <w:pStyle w:val="23"/>
        <w:ind w:firstLine="360" w:firstLineChars="200"/>
        <w:rPr>
          <w:rFonts w:hint="eastAsia"/>
          <w:sz w:val="18"/>
          <w:szCs w:val="18"/>
        </w:rPr>
      </w:pPr>
      <w:r>
        <w:rPr>
          <w:rFonts w:hint="eastAsia" w:eastAsia="宋体"/>
          <w:sz w:val="18"/>
          <w:szCs w:val="18"/>
        </w:rPr>
        <w:t>2021年12月份我国原油出口量在52.5万吨，环比下降28%，出口均价496.4美元/吨，环比增长77.15%。</w:t>
      </w:r>
    </w:p>
    <w:p>
      <w:pPr>
        <w:pStyle w:val="3"/>
        <w:spacing w:before="120" w:after="120" w:line="240" w:lineRule="auto"/>
        <w:rPr>
          <w:rFonts w:hint="eastAsia" w:ascii="宋体" w:hAnsi="宋体"/>
          <w:b/>
          <w:color w:val="auto"/>
          <w:sz w:val="32"/>
          <w:szCs w:val="32"/>
        </w:rPr>
      </w:pPr>
      <w:r>
        <w:rPr>
          <w:rFonts w:hint="eastAsia" w:ascii="宋体" w:hAnsi="宋体"/>
          <w:b/>
          <w:color w:val="auto"/>
          <w:sz w:val="32"/>
          <w:szCs w:val="32"/>
        </w:rPr>
        <w:t>4.4 20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12</w:t>
      </w:r>
      <w:r>
        <w:rPr>
          <w:rFonts w:hint="eastAsia" w:ascii="宋体" w:hAnsi="宋体"/>
          <w:b/>
          <w:color w:val="auto"/>
          <w:sz w:val="32"/>
          <w:szCs w:val="32"/>
        </w:rPr>
        <w:t>月份航空煤油进出口统计数据</w:t>
      </w:r>
      <w:bookmarkEnd w:id="33"/>
      <w:bookmarkEnd w:id="34"/>
    </w:p>
    <w:p>
      <w:pPr>
        <w:ind w:firstLine="360" w:firstLineChars="200"/>
        <w:jc w:val="right"/>
        <w:rPr>
          <w:rFonts w:hint="eastAsia" w:ascii="宋体" w:hAnsi="宋体" w:eastAsia="宋体" w:cs="宋体"/>
          <w:color w:val="auto"/>
          <w:sz w:val="18"/>
          <w:szCs w:val="18"/>
        </w:rPr>
      </w:pPr>
      <w:r>
        <w:rPr>
          <w:rFonts w:hint="eastAsia" w:ascii="宋体" w:hAnsi="宋体" w:eastAsia="宋体" w:cs="宋体"/>
          <w:color w:val="auto"/>
          <w:sz w:val="18"/>
          <w:szCs w:val="18"/>
        </w:rPr>
        <w:t>单位：</w:t>
      </w:r>
      <w:r>
        <w:rPr>
          <w:rFonts w:hint="eastAsia" w:ascii="宋体" w:hAnsi="宋体" w:eastAsia="宋体" w:cs="宋体"/>
          <w:color w:val="auto"/>
          <w:sz w:val="18"/>
          <w:szCs w:val="18"/>
          <w:lang w:eastAsia="zh-CN"/>
        </w:rPr>
        <w:t>吨</w:t>
      </w:r>
      <w:r>
        <w:rPr>
          <w:rFonts w:hint="eastAsia" w:ascii="宋体" w:hAnsi="宋体" w:eastAsia="宋体" w:cs="宋体"/>
          <w:color w:val="auto"/>
          <w:sz w:val="18"/>
          <w:szCs w:val="18"/>
        </w:rPr>
        <w:t>，美元</w:t>
      </w:r>
    </w:p>
    <w:p>
      <w:pPr>
        <w:ind w:firstLine="420" w:firstLineChars="200"/>
        <w:jc w:val="left"/>
        <w:rPr>
          <w:rFonts w:hint="eastAsia" w:ascii="宋体" w:hAnsi="宋体"/>
          <w:color w:val="auto"/>
        </w:rPr>
      </w:pPr>
    </w:p>
    <w:bookmarkEnd w:id="26"/>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color w:val="auto"/>
                <w:spacing w:val="0"/>
                <w:sz w:val="18"/>
                <w:szCs w:val="18"/>
              </w:rPr>
              <w:t>进口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color w:val="auto"/>
                <w:spacing w:val="0"/>
                <w:sz w:val="18"/>
                <w:szCs w:val="18"/>
              </w:rPr>
              <w:t>出口</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12月进口量:140132.26（吨）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12月出口量:591460.19（吨）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累计进口量:1373585.31吨）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累计出口量:8557380.46（吨）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当月进口均价:4418.12（元/吨）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当月出口均价:4384.22（元/吨）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累计进口均价：46224.40（元/吨）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累计出口均价:42706.25（元/吨）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进口量环比:134.45%</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出口量环比：-37.23%</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进口量同比：-41.57%</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出口量同比：36.47%</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aps w:val="0"/>
                <w:color w:val="000000"/>
                <w:spacing w:val="0"/>
                <w:sz w:val="18"/>
                <w:szCs w:val="18"/>
                <w:lang w:val="en-US" w:eastAsia="zh-CN"/>
              </w:rPr>
            </w:pPr>
            <w:r>
              <w:rPr>
                <w:rFonts w:hint="eastAsia" w:ascii="宋体" w:hAnsi="宋体" w:eastAsia="宋体" w:cs="宋体"/>
                <w:caps w:val="0"/>
                <w:color w:val="000000"/>
                <w:spacing w:val="0"/>
                <w:sz w:val="18"/>
                <w:szCs w:val="18"/>
              </w:rPr>
              <w:t>累计进口量比去年同期：-46.67%</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aps w:val="0"/>
                <w:color w:val="000000"/>
                <w:spacing w:val="0"/>
                <w:sz w:val="18"/>
                <w:szCs w:val="18"/>
                <w:lang w:val="en-US" w:eastAsia="zh-CN"/>
              </w:rPr>
            </w:pPr>
            <w:r>
              <w:rPr>
                <w:rFonts w:hint="eastAsia" w:ascii="宋体" w:hAnsi="宋体" w:eastAsia="宋体" w:cs="宋体"/>
                <w:caps w:val="0"/>
                <w:color w:val="000000"/>
                <w:spacing w:val="0"/>
                <w:sz w:val="18"/>
                <w:szCs w:val="18"/>
              </w:rPr>
              <w:t>累计出口量比去年同期：-16.53</w:t>
            </w:r>
          </w:p>
        </w:tc>
      </w:tr>
    </w:tbl>
    <w:p>
      <w:pPr>
        <w:rPr>
          <w:color w:val="auto"/>
        </w:rPr>
      </w:pPr>
    </w:p>
    <w:sectPr>
      <w:headerReference r:id="rId5" w:type="first"/>
      <w:headerReference r:id="rId3" w:type="default"/>
      <w:headerReference r:id="rId4" w:type="even"/>
      <w:pgSz w:w="11906" w:h="16838"/>
      <w:pgMar w:top="1440" w:right="1077" w:bottom="1440" w:left="1077"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06709E88"/>
    <w:multiLevelType w:val="singleLevel"/>
    <w:tmpl w:val="06709E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C42"/>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337"/>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017"/>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0E64"/>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728"/>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0D7CAE"/>
    <w:rsid w:val="0118675A"/>
    <w:rsid w:val="011E5399"/>
    <w:rsid w:val="01533173"/>
    <w:rsid w:val="0174199B"/>
    <w:rsid w:val="0182210D"/>
    <w:rsid w:val="018C042F"/>
    <w:rsid w:val="019139BB"/>
    <w:rsid w:val="01A95B6A"/>
    <w:rsid w:val="01BD1D63"/>
    <w:rsid w:val="01ED4894"/>
    <w:rsid w:val="01F27845"/>
    <w:rsid w:val="01FE2CFE"/>
    <w:rsid w:val="02353D60"/>
    <w:rsid w:val="023C6B28"/>
    <w:rsid w:val="02526173"/>
    <w:rsid w:val="025D5BCE"/>
    <w:rsid w:val="0261223F"/>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3264B"/>
    <w:rsid w:val="03562125"/>
    <w:rsid w:val="035F2635"/>
    <w:rsid w:val="036D5E24"/>
    <w:rsid w:val="037413B6"/>
    <w:rsid w:val="038F0F77"/>
    <w:rsid w:val="03A57F11"/>
    <w:rsid w:val="03A93E53"/>
    <w:rsid w:val="03C71B14"/>
    <w:rsid w:val="03C968EE"/>
    <w:rsid w:val="03DA6AF5"/>
    <w:rsid w:val="03EC30D3"/>
    <w:rsid w:val="03FD7568"/>
    <w:rsid w:val="04063827"/>
    <w:rsid w:val="040707FC"/>
    <w:rsid w:val="0418413B"/>
    <w:rsid w:val="04242AEB"/>
    <w:rsid w:val="042972F1"/>
    <w:rsid w:val="042B4FB5"/>
    <w:rsid w:val="04331F6D"/>
    <w:rsid w:val="044B7718"/>
    <w:rsid w:val="044D6C9D"/>
    <w:rsid w:val="044E5434"/>
    <w:rsid w:val="045E1E00"/>
    <w:rsid w:val="0466617C"/>
    <w:rsid w:val="04684ED7"/>
    <w:rsid w:val="047A62BA"/>
    <w:rsid w:val="048101D3"/>
    <w:rsid w:val="048A2C1B"/>
    <w:rsid w:val="048C7CAA"/>
    <w:rsid w:val="04987F00"/>
    <w:rsid w:val="04A45D71"/>
    <w:rsid w:val="04A8214A"/>
    <w:rsid w:val="04AC23D2"/>
    <w:rsid w:val="04B04E89"/>
    <w:rsid w:val="04BC587D"/>
    <w:rsid w:val="04BF7371"/>
    <w:rsid w:val="04C829A7"/>
    <w:rsid w:val="04E22C17"/>
    <w:rsid w:val="04E47651"/>
    <w:rsid w:val="04EE66C3"/>
    <w:rsid w:val="04F36106"/>
    <w:rsid w:val="04F4133B"/>
    <w:rsid w:val="05021B01"/>
    <w:rsid w:val="051E18E1"/>
    <w:rsid w:val="05292B71"/>
    <w:rsid w:val="052B7720"/>
    <w:rsid w:val="052C0D66"/>
    <w:rsid w:val="052F18F0"/>
    <w:rsid w:val="05314FD7"/>
    <w:rsid w:val="0538191C"/>
    <w:rsid w:val="053B1A3D"/>
    <w:rsid w:val="05500555"/>
    <w:rsid w:val="0558720E"/>
    <w:rsid w:val="057F2A2A"/>
    <w:rsid w:val="05894C8A"/>
    <w:rsid w:val="05920A6B"/>
    <w:rsid w:val="05925B7F"/>
    <w:rsid w:val="05993019"/>
    <w:rsid w:val="05A5238A"/>
    <w:rsid w:val="05A63D05"/>
    <w:rsid w:val="05AA3E69"/>
    <w:rsid w:val="05B377E7"/>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57380"/>
    <w:rsid w:val="06F93008"/>
    <w:rsid w:val="070339A1"/>
    <w:rsid w:val="0718687A"/>
    <w:rsid w:val="071A60E7"/>
    <w:rsid w:val="071A7C26"/>
    <w:rsid w:val="071C4EDC"/>
    <w:rsid w:val="071D082B"/>
    <w:rsid w:val="07243E5A"/>
    <w:rsid w:val="07252677"/>
    <w:rsid w:val="07272AF3"/>
    <w:rsid w:val="07526E8D"/>
    <w:rsid w:val="0759111C"/>
    <w:rsid w:val="07594F06"/>
    <w:rsid w:val="076C6634"/>
    <w:rsid w:val="07743510"/>
    <w:rsid w:val="077F7AFC"/>
    <w:rsid w:val="07805403"/>
    <w:rsid w:val="07820AB4"/>
    <w:rsid w:val="07836EEE"/>
    <w:rsid w:val="07906BB7"/>
    <w:rsid w:val="079B346A"/>
    <w:rsid w:val="079D7717"/>
    <w:rsid w:val="07B872E0"/>
    <w:rsid w:val="07B939E0"/>
    <w:rsid w:val="07C16D91"/>
    <w:rsid w:val="07CB2E31"/>
    <w:rsid w:val="07CC2D78"/>
    <w:rsid w:val="07CC4016"/>
    <w:rsid w:val="07D15C8A"/>
    <w:rsid w:val="07E05AA3"/>
    <w:rsid w:val="07E76A1F"/>
    <w:rsid w:val="07F17792"/>
    <w:rsid w:val="080158C0"/>
    <w:rsid w:val="0809715C"/>
    <w:rsid w:val="080A4814"/>
    <w:rsid w:val="0817293A"/>
    <w:rsid w:val="0820276D"/>
    <w:rsid w:val="082B36EF"/>
    <w:rsid w:val="082F1BCD"/>
    <w:rsid w:val="084C0F41"/>
    <w:rsid w:val="084E29A7"/>
    <w:rsid w:val="08573B5A"/>
    <w:rsid w:val="086F6B65"/>
    <w:rsid w:val="08962616"/>
    <w:rsid w:val="08A4401C"/>
    <w:rsid w:val="08A55AD2"/>
    <w:rsid w:val="08B65C23"/>
    <w:rsid w:val="08CA207E"/>
    <w:rsid w:val="08CD17C0"/>
    <w:rsid w:val="08DE60ED"/>
    <w:rsid w:val="08E13914"/>
    <w:rsid w:val="08E21688"/>
    <w:rsid w:val="08E35E15"/>
    <w:rsid w:val="08EE777D"/>
    <w:rsid w:val="09185746"/>
    <w:rsid w:val="0918731F"/>
    <w:rsid w:val="091D1431"/>
    <w:rsid w:val="09223CDC"/>
    <w:rsid w:val="09371EEF"/>
    <w:rsid w:val="093F6B95"/>
    <w:rsid w:val="09524755"/>
    <w:rsid w:val="095821A2"/>
    <w:rsid w:val="095B63CA"/>
    <w:rsid w:val="09701692"/>
    <w:rsid w:val="09717916"/>
    <w:rsid w:val="09812CD8"/>
    <w:rsid w:val="09816B1A"/>
    <w:rsid w:val="098251C0"/>
    <w:rsid w:val="0984738F"/>
    <w:rsid w:val="09853CE2"/>
    <w:rsid w:val="098C4592"/>
    <w:rsid w:val="098C467A"/>
    <w:rsid w:val="09915D75"/>
    <w:rsid w:val="0996332C"/>
    <w:rsid w:val="099866AB"/>
    <w:rsid w:val="09BE1AF4"/>
    <w:rsid w:val="09C26D2C"/>
    <w:rsid w:val="09C57689"/>
    <w:rsid w:val="09C86F91"/>
    <w:rsid w:val="09CB3165"/>
    <w:rsid w:val="09DE3A34"/>
    <w:rsid w:val="09E0028A"/>
    <w:rsid w:val="09E31010"/>
    <w:rsid w:val="09E83CA1"/>
    <w:rsid w:val="09ED009F"/>
    <w:rsid w:val="09F11ACB"/>
    <w:rsid w:val="09F94B23"/>
    <w:rsid w:val="09FB6243"/>
    <w:rsid w:val="0A047BEC"/>
    <w:rsid w:val="0A06506B"/>
    <w:rsid w:val="0A0A6618"/>
    <w:rsid w:val="0A1527C8"/>
    <w:rsid w:val="0A207C84"/>
    <w:rsid w:val="0A29795D"/>
    <w:rsid w:val="0A2A7E86"/>
    <w:rsid w:val="0A2C5771"/>
    <w:rsid w:val="0A2D68BE"/>
    <w:rsid w:val="0A3C22BA"/>
    <w:rsid w:val="0A3D34F3"/>
    <w:rsid w:val="0A3E36F7"/>
    <w:rsid w:val="0A3F54A5"/>
    <w:rsid w:val="0A557C07"/>
    <w:rsid w:val="0A5B4AF5"/>
    <w:rsid w:val="0A75433E"/>
    <w:rsid w:val="0A796F7C"/>
    <w:rsid w:val="0A7B7455"/>
    <w:rsid w:val="0A8A7BC2"/>
    <w:rsid w:val="0A906675"/>
    <w:rsid w:val="0A951C4F"/>
    <w:rsid w:val="0A9E4597"/>
    <w:rsid w:val="0AA33DAF"/>
    <w:rsid w:val="0AB608CB"/>
    <w:rsid w:val="0AC60296"/>
    <w:rsid w:val="0AD32487"/>
    <w:rsid w:val="0AD50553"/>
    <w:rsid w:val="0ADB26A0"/>
    <w:rsid w:val="0AE31AD5"/>
    <w:rsid w:val="0B017D09"/>
    <w:rsid w:val="0B0715B1"/>
    <w:rsid w:val="0B0F0B26"/>
    <w:rsid w:val="0B2647B0"/>
    <w:rsid w:val="0B291A84"/>
    <w:rsid w:val="0B2C39A7"/>
    <w:rsid w:val="0B400CB2"/>
    <w:rsid w:val="0B421176"/>
    <w:rsid w:val="0B45016D"/>
    <w:rsid w:val="0B4B49C1"/>
    <w:rsid w:val="0B5D43F5"/>
    <w:rsid w:val="0B642C9E"/>
    <w:rsid w:val="0B721C38"/>
    <w:rsid w:val="0B860805"/>
    <w:rsid w:val="0B8B649E"/>
    <w:rsid w:val="0B945C54"/>
    <w:rsid w:val="0BA91AA1"/>
    <w:rsid w:val="0BB16187"/>
    <w:rsid w:val="0BCB6AF2"/>
    <w:rsid w:val="0BCE6861"/>
    <w:rsid w:val="0BDC4FBC"/>
    <w:rsid w:val="0BDF0A5F"/>
    <w:rsid w:val="0BEB43D6"/>
    <w:rsid w:val="0C08318F"/>
    <w:rsid w:val="0C1C163D"/>
    <w:rsid w:val="0C1E7ABD"/>
    <w:rsid w:val="0C206584"/>
    <w:rsid w:val="0C212EC8"/>
    <w:rsid w:val="0C2444B3"/>
    <w:rsid w:val="0C270CC3"/>
    <w:rsid w:val="0C2A79E8"/>
    <w:rsid w:val="0C3071F1"/>
    <w:rsid w:val="0C3E0441"/>
    <w:rsid w:val="0C586B50"/>
    <w:rsid w:val="0C586E44"/>
    <w:rsid w:val="0C5B1499"/>
    <w:rsid w:val="0C7B6AED"/>
    <w:rsid w:val="0C7F402D"/>
    <w:rsid w:val="0C822A19"/>
    <w:rsid w:val="0C930A24"/>
    <w:rsid w:val="0C9F5640"/>
    <w:rsid w:val="0C9F66CF"/>
    <w:rsid w:val="0CAA3B04"/>
    <w:rsid w:val="0CB81916"/>
    <w:rsid w:val="0CD123E3"/>
    <w:rsid w:val="0CD35464"/>
    <w:rsid w:val="0CD752CF"/>
    <w:rsid w:val="0CE32FB8"/>
    <w:rsid w:val="0CE44838"/>
    <w:rsid w:val="0CEA48B8"/>
    <w:rsid w:val="0D004586"/>
    <w:rsid w:val="0D206C21"/>
    <w:rsid w:val="0D4A442D"/>
    <w:rsid w:val="0D533015"/>
    <w:rsid w:val="0D731CA1"/>
    <w:rsid w:val="0D735A75"/>
    <w:rsid w:val="0D775B07"/>
    <w:rsid w:val="0D782A7C"/>
    <w:rsid w:val="0D79688B"/>
    <w:rsid w:val="0D8323A4"/>
    <w:rsid w:val="0D893BAC"/>
    <w:rsid w:val="0D952410"/>
    <w:rsid w:val="0D9F3354"/>
    <w:rsid w:val="0DA370DA"/>
    <w:rsid w:val="0DA7099A"/>
    <w:rsid w:val="0DB01CE1"/>
    <w:rsid w:val="0DB5277B"/>
    <w:rsid w:val="0DBA1705"/>
    <w:rsid w:val="0DBC2C9E"/>
    <w:rsid w:val="0DC46B30"/>
    <w:rsid w:val="0DC9706D"/>
    <w:rsid w:val="0DD115AA"/>
    <w:rsid w:val="0DD27705"/>
    <w:rsid w:val="0DEA06F6"/>
    <w:rsid w:val="0DEA1ECA"/>
    <w:rsid w:val="0E01030B"/>
    <w:rsid w:val="0E04318C"/>
    <w:rsid w:val="0E222066"/>
    <w:rsid w:val="0E274301"/>
    <w:rsid w:val="0E31785B"/>
    <w:rsid w:val="0E357D47"/>
    <w:rsid w:val="0E467EFB"/>
    <w:rsid w:val="0E4B1576"/>
    <w:rsid w:val="0E5C0982"/>
    <w:rsid w:val="0E5D6D74"/>
    <w:rsid w:val="0E730195"/>
    <w:rsid w:val="0E7675E6"/>
    <w:rsid w:val="0E803657"/>
    <w:rsid w:val="0E8B35C9"/>
    <w:rsid w:val="0E96527F"/>
    <w:rsid w:val="0E9742FB"/>
    <w:rsid w:val="0E9E354A"/>
    <w:rsid w:val="0EAF107B"/>
    <w:rsid w:val="0EB4347F"/>
    <w:rsid w:val="0EBE27AA"/>
    <w:rsid w:val="0EBF19BF"/>
    <w:rsid w:val="0EC1627E"/>
    <w:rsid w:val="0ED10429"/>
    <w:rsid w:val="0ED36950"/>
    <w:rsid w:val="0EDE0257"/>
    <w:rsid w:val="0EE30B65"/>
    <w:rsid w:val="0EED0FC5"/>
    <w:rsid w:val="0EF07619"/>
    <w:rsid w:val="0EF240C1"/>
    <w:rsid w:val="0EF248CA"/>
    <w:rsid w:val="0EFB4176"/>
    <w:rsid w:val="0F034AA6"/>
    <w:rsid w:val="0F08360E"/>
    <w:rsid w:val="0F125E7D"/>
    <w:rsid w:val="0F1F0D30"/>
    <w:rsid w:val="0F206065"/>
    <w:rsid w:val="0F26373F"/>
    <w:rsid w:val="0F2C6224"/>
    <w:rsid w:val="0F3E4D2D"/>
    <w:rsid w:val="0F446A41"/>
    <w:rsid w:val="0F4A18F4"/>
    <w:rsid w:val="0F4E7072"/>
    <w:rsid w:val="0F5808CC"/>
    <w:rsid w:val="0F5C0C28"/>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C0A48"/>
    <w:rsid w:val="105F3A71"/>
    <w:rsid w:val="105F7F23"/>
    <w:rsid w:val="106D475B"/>
    <w:rsid w:val="1072399C"/>
    <w:rsid w:val="108362B8"/>
    <w:rsid w:val="1087261B"/>
    <w:rsid w:val="108C4660"/>
    <w:rsid w:val="10957382"/>
    <w:rsid w:val="109865FB"/>
    <w:rsid w:val="10A277F2"/>
    <w:rsid w:val="10BA0A0E"/>
    <w:rsid w:val="10BE6BA5"/>
    <w:rsid w:val="10CE39DE"/>
    <w:rsid w:val="10D36AEF"/>
    <w:rsid w:val="10FA6B68"/>
    <w:rsid w:val="10FF5E5F"/>
    <w:rsid w:val="11027028"/>
    <w:rsid w:val="110D636E"/>
    <w:rsid w:val="11153BAA"/>
    <w:rsid w:val="11190B98"/>
    <w:rsid w:val="11230D2F"/>
    <w:rsid w:val="11247901"/>
    <w:rsid w:val="11365062"/>
    <w:rsid w:val="11422692"/>
    <w:rsid w:val="11590029"/>
    <w:rsid w:val="115A59A8"/>
    <w:rsid w:val="115F1C27"/>
    <w:rsid w:val="11672A0E"/>
    <w:rsid w:val="116E3E23"/>
    <w:rsid w:val="117F7F48"/>
    <w:rsid w:val="11880464"/>
    <w:rsid w:val="118C3C84"/>
    <w:rsid w:val="11BC3D8A"/>
    <w:rsid w:val="11CA3B0B"/>
    <w:rsid w:val="11F843DE"/>
    <w:rsid w:val="12004F80"/>
    <w:rsid w:val="121446A8"/>
    <w:rsid w:val="12162BBD"/>
    <w:rsid w:val="122D7A8C"/>
    <w:rsid w:val="12320E5B"/>
    <w:rsid w:val="124E5846"/>
    <w:rsid w:val="1265739D"/>
    <w:rsid w:val="12662947"/>
    <w:rsid w:val="126A28BA"/>
    <w:rsid w:val="127E2138"/>
    <w:rsid w:val="128771AE"/>
    <w:rsid w:val="12936B1B"/>
    <w:rsid w:val="12A4558C"/>
    <w:rsid w:val="12A84E60"/>
    <w:rsid w:val="12B66FEE"/>
    <w:rsid w:val="12BE2ADE"/>
    <w:rsid w:val="12D52D83"/>
    <w:rsid w:val="12D61BB4"/>
    <w:rsid w:val="12D8263D"/>
    <w:rsid w:val="12E533B9"/>
    <w:rsid w:val="12F30EC8"/>
    <w:rsid w:val="12F6517F"/>
    <w:rsid w:val="13086577"/>
    <w:rsid w:val="130B0E2B"/>
    <w:rsid w:val="130B16E4"/>
    <w:rsid w:val="13267B35"/>
    <w:rsid w:val="133E41B0"/>
    <w:rsid w:val="134A6D86"/>
    <w:rsid w:val="13502762"/>
    <w:rsid w:val="13594CF7"/>
    <w:rsid w:val="135A728A"/>
    <w:rsid w:val="1367698A"/>
    <w:rsid w:val="13772D89"/>
    <w:rsid w:val="138744BB"/>
    <w:rsid w:val="13985227"/>
    <w:rsid w:val="13A21C4C"/>
    <w:rsid w:val="13AA18EC"/>
    <w:rsid w:val="13B45FC3"/>
    <w:rsid w:val="13BE3B38"/>
    <w:rsid w:val="13BF46FA"/>
    <w:rsid w:val="13C407C9"/>
    <w:rsid w:val="13C924DB"/>
    <w:rsid w:val="13D07AB0"/>
    <w:rsid w:val="13D72D76"/>
    <w:rsid w:val="13DB164D"/>
    <w:rsid w:val="13E7373B"/>
    <w:rsid w:val="13EC16FF"/>
    <w:rsid w:val="13F712B9"/>
    <w:rsid w:val="13FE142E"/>
    <w:rsid w:val="1402032F"/>
    <w:rsid w:val="14176463"/>
    <w:rsid w:val="141828DA"/>
    <w:rsid w:val="141B3D98"/>
    <w:rsid w:val="144967F9"/>
    <w:rsid w:val="144B6D3F"/>
    <w:rsid w:val="14522844"/>
    <w:rsid w:val="14546EAA"/>
    <w:rsid w:val="147759A4"/>
    <w:rsid w:val="147A75E5"/>
    <w:rsid w:val="14824196"/>
    <w:rsid w:val="148F78DF"/>
    <w:rsid w:val="14997CF1"/>
    <w:rsid w:val="149A6A37"/>
    <w:rsid w:val="149C7CF0"/>
    <w:rsid w:val="149F165C"/>
    <w:rsid w:val="14AE50EE"/>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84DA1"/>
    <w:rsid w:val="153A274D"/>
    <w:rsid w:val="154B5C10"/>
    <w:rsid w:val="154F205D"/>
    <w:rsid w:val="155800EE"/>
    <w:rsid w:val="155B6178"/>
    <w:rsid w:val="15615E0F"/>
    <w:rsid w:val="156D2843"/>
    <w:rsid w:val="15701AB8"/>
    <w:rsid w:val="15786279"/>
    <w:rsid w:val="158449F0"/>
    <w:rsid w:val="15892652"/>
    <w:rsid w:val="159001BC"/>
    <w:rsid w:val="15965FE2"/>
    <w:rsid w:val="15AA23F1"/>
    <w:rsid w:val="15B1437C"/>
    <w:rsid w:val="15B939D5"/>
    <w:rsid w:val="15C14BE8"/>
    <w:rsid w:val="15D11875"/>
    <w:rsid w:val="15D83B2E"/>
    <w:rsid w:val="15DD70EA"/>
    <w:rsid w:val="15E11AB3"/>
    <w:rsid w:val="15E25134"/>
    <w:rsid w:val="15E8785D"/>
    <w:rsid w:val="15F904C3"/>
    <w:rsid w:val="160025BB"/>
    <w:rsid w:val="16113EF1"/>
    <w:rsid w:val="16116F4B"/>
    <w:rsid w:val="16184DFC"/>
    <w:rsid w:val="161D05B7"/>
    <w:rsid w:val="162721F5"/>
    <w:rsid w:val="162E280E"/>
    <w:rsid w:val="16357D2B"/>
    <w:rsid w:val="164206BE"/>
    <w:rsid w:val="16446BD7"/>
    <w:rsid w:val="16600954"/>
    <w:rsid w:val="16666123"/>
    <w:rsid w:val="166969D8"/>
    <w:rsid w:val="166A7CB7"/>
    <w:rsid w:val="16734EEE"/>
    <w:rsid w:val="168D7B9A"/>
    <w:rsid w:val="1691331C"/>
    <w:rsid w:val="169572E4"/>
    <w:rsid w:val="16AD5D1C"/>
    <w:rsid w:val="16B0271F"/>
    <w:rsid w:val="16C71296"/>
    <w:rsid w:val="16CB2046"/>
    <w:rsid w:val="16D82413"/>
    <w:rsid w:val="16DC7206"/>
    <w:rsid w:val="16E22B33"/>
    <w:rsid w:val="16EB067A"/>
    <w:rsid w:val="16EB0762"/>
    <w:rsid w:val="16EE237B"/>
    <w:rsid w:val="16EF1899"/>
    <w:rsid w:val="16F85570"/>
    <w:rsid w:val="16FA58EE"/>
    <w:rsid w:val="17116BE2"/>
    <w:rsid w:val="171311C9"/>
    <w:rsid w:val="171871B8"/>
    <w:rsid w:val="17194D7A"/>
    <w:rsid w:val="171D2CA9"/>
    <w:rsid w:val="171E22DF"/>
    <w:rsid w:val="172078E9"/>
    <w:rsid w:val="172D12A6"/>
    <w:rsid w:val="17315AA4"/>
    <w:rsid w:val="17350283"/>
    <w:rsid w:val="173C1948"/>
    <w:rsid w:val="173F54B5"/>
    <w:rsid w:val="17464B66"/>
    <w:rsid w:val="175B5D81"/>
    <w:rsid w:val="17652D76"/>
    <w:rsid w:val="177742FF"/>
    <w:rsid w:val="177778D5"/>
    <w:rsid w:val="177C4324"/>
    <w:rsid w:val="17875DDC"/>
    <w:rsid w:val="17994872"/>
    <w:rsid w:val="179E41EC"/>
    <w:rsid w:val="17A21D4F"/>
    <w:rsid w:val="17BD7A6D"/>
    <w:rsid w:val="17BF13B3"/>
    <w:rsid w:val="17FE3268"/>
    <w:rsid w:val="18282C45"/>
    <w:rsid w:val="18296936"/>
    <w:rsid w:val="182A5943"/>
    <w:rsid w:val="182C041C"/>
    <w:rsid w:val="183728F3"/>
    <w:rsid w:val="1842704C"/>
    <w:rsid w:val="18504F2D"/>
    <w:rsid w:val="186022DC"/>
    <w:rsid w:val="186453BA"/>
    <w:rsid w:val="18704C74"/>
    <w:rsid w:val="18730E90"/>
    <w:rsid w:val="187F1331"/>
    <w:rsid w:val="18AD026B"/>
    <w:rsid w:val="18AE1A47"/>
    <w:rsid w:val="18B70A2B"/>
    <w:rsid w:val="18CA2202"/>
    <w:rsid w:val="18CA4E8D"/>
    <w:rsid w:val="18D203E7"/>
    <w:rsid w:val="18F33297"/>
    <w:rsid w:val="18FC46F8"/>
    <w:rsid w:val="190E26FF"/>
    <w:rsid w:val="191B1724"/>
    <w:rsid w:val="19254E9B"/>
    <w:rsid w:val="19383C89"/>
    <w:rsid w:val="193E2598"/>
    <w:rsid w:val="19435347"/>
    <w:rsid w:val="194573ED"/>
    <w:rsid w:val="19550543"/>
    <w:rsid w:val="195D29F2"/>
    <w:rsid w:val="196272D4"/>
    <w:rsid w:val="196465FF"/>
    <w:rsid w:val="19682464"/>
    <w:rsid w:val="196B6E10"/>
    <w:rsid w:val="196F5600"/>
    <w:rsid w:val="197004D5"/>
    <w:rsid w:val="198154A5"/>
    <w:rsid w:val="19850C75"/>
    <w:rsid w:val="19856830"/>
    <w:rsid w:val="198A3D94"/>
    <w:rsid w:val="198F27F8"/>
    <w:rsid w:val="199C5ECD"/>
    <w:rsid w:val="19B1121F"/>
    <w:rsid w:val="19C039AF"/>
    <w:rsid w:val="19DC7361"/>
    <w:rsid w:val="19E14ABD"/>
    <w:rsid w:val="19EA4D01"/>
    <w:rsid w:val="19F07148"/>
    <w:rsid w:val="19FC20AE"/>
    <w:rsid w:val="19FC3D38"/>
    <w:rsid w:val="1A031971"/>
    <w:rsid w:val="1A051BC1"/>
    <w:rsid w:val="1A055302"/>
    <w:rsid w:val="1A11011E"/>
    <w:rsid w:val="1A110D84"/>
    <w:rsid w:val="1A165FBA"/>
    <w:rsid w:val="1A2B0F11"/>
    <w:rsid w:val="1A2C43DF"/>
    <w:rsid w:val="1A372CD4"/>
    <w:rsid w:val="1A555BDB"/>
    <w:rsid w:val="1A660755"/>
    <w:rsid w:val="1A703BC4"/>
    <w:rsid w:val="1A7262E8"/>
    <w:rsid w:val="1A7D3881"/>
    <w:rsid w:val="1A882B3D"/>
    <w:rsid w:val="1A896854"/>
    <w:rsid w:val="1A964171"/>
    <w:rsid w:val="1AB162F9"/>
    <w:rsid w:val="1ABE2D20"/>
    <w:rsid w:val="1ACC4B7F"/>
    <w:rsid w:val="1AD34CD1"/>
    <w:rsid w:val="1AD417D6"/>
    <w:rsid w:val="1AE72378"/>
    <w:rsid w:val="1AE7665A"/>
    <w:rsid w:val="1AEB2E88"/>
    <w:rsid w:val="1AEE5B49"/>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C6239"/>
    <w:rsid w:val="1BBD6973"/>
    <w:rsid w:val="1BC65495"/>
    <w:rsid w:val="1BE24098"/>
    <w:rsid w:val="1BE81B85"/>
    <w:rsid w:val="1BF24814"/>
    <w:rsid w:val="1BF27AE1"/>
    <w:rsid w:val="1BFE2971"/>
    <w:rsid w:val="1C01336C"/>
    <w:rsid w:val="1C021382"/>
    <w:rsid w:val="1C081DD0"/>
    <w:rsid w:val="1C082446"/>
    <w:rsid w:val="1C1669BA"/>
    <w:rsid w:val="1C1C3102"/>
    <w:rsid w:val="1C2230E8"/>
    <w:rsid w:val="1C251540"/>
    <w:rsid w:val="1C29493B"/>
    <w:rsid w:val="1C2E2C8D"/>
    <w:rsid w:val="1C2E3B22"/>
    <w:rsid w:val="1C3B30F7"/>
    <w:rsid w:val="1C6973CC"/>
    <w:rsid w:val="1C6C7614"/>
    <w:rsid w:val="1C703F20"/>
    <w:rsid w:val="1C795B0B"/>
    <w:rsid w:val="1CB31F52"/>
    <w:rsid w:val="1CC609D9"/>
    <w:rsid w:val="1CDA4CCE"/>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310AAB"/>
    <w:rsid w:val="1E3C6958"/>
    <w:rsid w:val="1E4062B7"/>
    <w:rsid w:val="1E417BB3"/>
    <w:rsid w:val="1E450B99"/>
    <w:rsid w:val="1E4D2825"/>
    <w:rsid w:val="1E5542CC"/>
    <w:rsid w:val="1E64791C"/>
    <w:rsid w:val="1E676F14"/>
    <w:rsid w:val="1E6D6ABE"/>
    <w:rsid w:val="1E755624"/>
    <w:rsid w:val="1E764D52"/>
    <w:rsid w:val="1E8C73FA"/>
    <w:rsid w:val="1E9E3D33"/>
    <w:rsid w:val="1EA00084"/>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966C8"/>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53BC1"/>
    <w:rsid w:val="200B266C"/>
    <w:rsid w:val="20137C9A"/>
    <w:rsid w:val="20261774"/>
    <w:rsid w:val="202A3AEF"/>
    <w:rsid w:val="202E6386"/>
    <w:rsid w:val="203A3657"/>
    <w:rsid w:val="203A4D2E"/>
    <w:rsid w:val="204030A0"/>
    <w:rsid w:val="205147DC"/>
    <w:rsid w:val="20534ACB"/>
    <w:rsid w:val="205B78B2"/>
    <w:rsid w:val="205C4184"/>
    <w:rsid w:val="206558CE"/>
    <w:rsid w:val="206901B1"/>
    <w:rsid w:val="206B1575"/>
    <w:rsid w:val="20720E97"/>
    <w:rsid w:val="2078018B"/>
    <w:rsid w:val="209323D8"/>
    <w:rsid w:val="209327AA"/>
    <w:rsid w:val="20990A3E"/>
    <w:rsid w:val="20AD55FF"/>
    <w:rsid w:val="20C12FDC"/>
    <w:rsid w:val="20C55A62"/>
    <w:rsid w:val="20D06ACE"/>
    <w:rsid w:val="20D80D12"/>
    <w:rsid w:val="20EA7590"/>
    <w:rsid w:val="20F502DE"/>
    <w:rsid w:val="210C5D7F"/>
    <w:rsid w:val="211001E9"/>
    <w:rsid w:val="21147D43"/>
    <w:rsid w:val="2119067D"/>
    <w:rsid w:val="211F5020"/>
    <w:rsid w:val="21216F1B"/>
    <w:rsid w:val="2123407B"/>
    <w:rsid w:val="21320B64"/>
    <w:rsid w:val="21370E12"/>
    <w:rsid w:val="21432F9F"/>
    <w:rsid w:val="214F55E4"/>
    <w:rsid w:val="215329E9"/>
    <w:rsid w:val="215A4604"/>
    <w:rsid w:val="217C7ED4"/>
    <w:rsid w:val="21862B07"/>
    <w:rsid w:val="218757BE"/>
    <w:rsid w:val="218A1EF5"/>
    <w:rsid w:val="21973788"/>
    <w:rsid w:val="219A3406"/>
    <w:rsid w:val="21A70D61"/>
    <w:rsid w:val="21B2244C"/>
    <w:rsid w:val="21BB5830"/>
    <w:rsid w:val="21C30EF9"/>
    <w:rsid w:val="21CB7C2D"/>
    <w:rsid w:val="21D956E3"/>
    <w:rsid w:val="21E74352"/>
    <w:rsid w:val="21EB64F4"/>
    <w:rsid w:val="21EF7C0A"/>
    <w:rsid w:val="22146206"/>
    <w:rsid w:val="221551D8"/>
    <w:rsid w:val="224441F7"/>
    <w:rsid w:val="224E7428"/>
    <w:rsid w:val="224F414D"/>
    <w:rsid w:val="2261560B"/>
    <w:rsid w:val="227918A6"/>
    <w:rsid w:val="227F4849"/>
    <w:rsid w:val="2291582E"/>
    <w:rsid w:val="22944164"/>
    <w:rsid w:val="229674ED"/>
    <w:rsid w:val="22AC485D"/>
    <w:rsid w:val="22BB509A"/>
    <w:rsid w:val="22D174A6"/>
    <w:rsid w:val="22D2551D"/>
    <w:rsid w:val="22DD3655"/>
    <w:rsid w:val="22E67532"/>
    <w:rsid w:val="22F015DA"/>
    <w:rsid w:val="22F80176"/>
    <w:rsid w:val="22FB7188"/>
    <w:rsid w:val="230F16FC"/>
    <w:rsid w:val="231C2E7E"/>
    <w:rsid w:val="232A4048"/>
    <w:rsid w:val="233344E4"/>
    <w:rsid w:val="2337735C"/>
    <w:rsid w:val="23384D61"/>
    <w:rsid w:val="23392A7A"/>
    <w:rsid w:val="23417FB3"/>
    <w:rsid w:val="235336A2"/>
    <w:rsid w:val="23631B13"/>
    <w:rsid w:val="236765E1"/>
    <w:rsid w:val="236905BD"/>
    <w:rsid w:val="23694E38"/>
    <w:rsid w:val="23817C48"/>
    <w:rsid w:val="23850BE5"/>
    <w:rsid w:val="238C513B"/>
    <w:rsid w:val="238E2690"/>
    <w:rsid w:val="239015CD"/>
    <w:rsid w:val="23B946BE"/>
    <w:rsid w:val="23C01773"/>
    <w:rsid w:val="23C465C3"/>
    <w:rsid w:val="23E71D4D"/>
    <w:rsid w:val="23EF13A7"/>
    <w:rsid w:val="23F70D11"/>
    <w:rsid w:val="23F7720B"/>
    <w:rsid w:val="24086432"/>
    <w:rsid w:val="240F1052"/>
    <w:rsid w:val="241751AE"/>
    <w:rsid w:val="242A187D"/>
    <w:rsid w:val="24310987"/>
    <w:rsid w:val="24322A62"/>
    <w:rsid w:val="244A14DB"/>
    <w:rsid w:val="24554136"/>
    <w:rsid w:val="245C2B3F"/>
    <w:rsid w:val="2460475C"/>
    <w:rsid w:val="24692AC4"/>
    <w:rsid w:val="24817139"/>
    <w:rsid w:val="24836E94"/>
    <w:rsid w:val="24867974"/>
    <w:rsid w:val="248945E2"/>
    <w:rsid w:val="24974A9D"/>
    <w:rsid w:val="24990AB6"/>
    <w:rsid w:val="24A21A55"/>
    <w:rsid w:val="24B369D8"/>
    <w:rsid w:val="24B92458"/>
    <w:rsid w:val="24BC4C03"/>
    <w:rsid w:val="24BC74B9"/>
    <w:rsid w:val="24BE33B8"/>
    <w:rsid w:val="24CA200A"/>
    <w:rsid w:val="24E234FE"/>
    <w:rsid w:val="24E56E32"/>
    <w:rsid w:val="24F86BA3"/>
    <w:rsid w:val="250D3E66"/>
    <w:rsid w:val="252754C5"/>
    <w:rsid w:val="252D0E2C"/>
    <w:rsid w:val="252D3F69"/>
    <w:rsid w:val="253C0FBD"/>
    <w:rsid w:val="2547370A"/>
    <w:rsid w:val="25585795"/>
    <w:rsid w:val="25740BBD"/>
    <w:rsid w:val="25821561"/>
    <w:rsid w:val="25852576"/>
    <w:rsid w:val="25922FF3"/>
    <w:rsid w:val="25955E96"/>
    <w:rsid w:val="25956469"/>
    <w:rsid w:val="259B6E31"/>
    <w:rsid w:val="259E33E1"/>
    <w:rsid w:val="25A05607"/>
    <w:rsid w:val="25A07C39"/>
    <w:rsid w:val="25AF1FA5"/>
    <w:rsid w:val="25B677AD"/>
    <w:rsid w:val="25B904A8"/>
    <w:rsid w:val="25D93662"/>
    <w:rsid w:val="25DA3A68"/>
    <w:rsid w:val="25E06259"/>
    <w:rsid w:val="25E778B8"/>
    <w:rsid w:val="25EC6EE0"/>
    <w:rsid w:val="25FD0304"/>
    <w:rsid w:val="260517C6"/>
    <w:rsid w:val="2606044C"/>
    <w:rsid w:val="26090E12"/>
    <w:rsid w:val="260D6565"/>
    <w:rsid w:val="261447E7"/>
    <w:rsid w:val="26162D47"/>
    <w:rsid w:val="26313BB1"/>
    <w:rsid w:val="26417898"/>
    <w:rsid w:val="26442276"/>
    <w:rsid w:val="26444B63"/>
    <w:rsid w:val="264834DB"/>
    <w:rsid w:val="264D7096"/>
    <w:rsid w:val="26552532"/>
    <w:rsid w:val="26564DF2"/>
    <w:rsid w:val="26671EE8"/>
    <w:rsid w:val="2692422E"/>
    <w:rsid w:val="269F41F0"/>
    <w:rsid w:val="269F6889"/>
    <w:rsid w:val="26AD0D8B"/>
    <w:rsid w:val="26BE4AAC"/>
    <w:rsid w:val="26C17431"/>
    <w:rsid w:val="26C27EC9"/>
    <w:rsid w:val="26C545A4"/>
    <w:rsid w:val="26C94300"/>
    <w:rsid w:val="26CD1AFB"/>
    <w:rsid w:val="26DF7D7C"/>
    <w:rsid w:val="26EE1723"/>
    <w:rsid w:val="26F154C7"/>
    <w:rsid w:val="26F60E1B"/>
    <w:rsid w:val="26FD7030"/>
    <w:rsid w:val="26FE0C7F"/>
    <w:rsid w:val="27007370"/>
    <w:rsid w:val="27080E2E"/>
    <w:rsid w:val="270D21C6"/>
    <w:rsid w:val="270D2595"/>
    <w:rsid w:val="27251F41"/>
    <w:rsid w:val="27276FBB"/>
    <w:rsid w:val="27296336"/>
    <w:rsid w:val="273301A4"/>
    <w:rsid w:val="2743251A"/>
    <w:rsid w:val="277E59D2"/>
    <w:rsid w:val="277F5A23"/>
    <w:rsid w:val="279604CC"/>
    <w:rsid w:val="279E36DD"/>
    <w:rsid w:val="27A7464B"/>
    <w:rsid w:val="27C37DE6"/>
    <w:rsid w:val="27EA2797"/>
    <w:rsid w:val="27F60C46"/>
    <w:rsid w:val="28011EB5"/>
    <w:rsid w:val="28092464"/>
    <w:rsid w:val="2810409B"/>
    <w:rsid w:val="281725D1"/>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D91F7D"/>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93A20"/>
    <w:rsid w:val="2A6B006B"/>
    <w:rsid w:val="2A6B55C6"/>
    <w:rsid w:val="2A7E61F0"/>
    <w:rsid w:val="2A8475EE"/>
    <w:rsid w:val="2A951C8C"/>
    <w:rsid w:val="2A953E86"/>
    <w:rsid w:val="2A9B26F1"/>
    <w:rsid w:val="2AA81E53"/>
    <w:rsid w:val="2AA82B74"/>
    <w:rsid w:val="2AAB3B9C"/>
    <w:rsid w:val="2AB25451"/>
    <w:rsid w:val="2AB8454A"/>
    <w:rsid w:val="2AC063B7"/>
    <w:rsid w:val="2ACB5B48"/>
    <w:rsid w:val="2ACD0874"/>
    <w:rsid w:val="2AD267B8"/>
    <w:rsid w:val="2AD8059C"/>
    <w:rsid w:val="2AD96DF8"/>
    <w:rsid w:val="2AEA4EAD"/>
    <w:rsid w:val="2B0A5818"/>
    <w:rsid w:val="2B0D737C"/>
    <w:rsid w:val="2B0F004D"/>
    <w:rsid w:val="2B154A20"/>
    <w:rsid w:val="2B1B5BFD"/>
    <w:rsid w:val="2B20017E"/>
    <w:rsid w:val="2B300E60"/>
    <w:rsid w:val="2B380E7B"/>
    <w:rsid w:val="2B534F1A"/>
    <w:rsid w:val="2B574357"/>
    <w:rsid w:val="2B5F5BE1"/>
    <w:rsid w:val="2B6638DE"/>
    <w:rsid w:val="2B691061"/>
    <w:rsid w:val="2B7B4586"/>
    <w:rsid w:val="2B843D59"/>
    <w:rsid w:val="2B84406F"/>
    <w:rsid w:val="2B853CDF"/>
    <w:rsid w:val="2B8B518F"/>
    <w:rsid w:val="2B8F58E2"/>
    <w:rsid w:val="2BA07FAD"/>
    <w:rsid w:val="2BAA3280"/>
    <w:rsid w:val="2BB3259C"/>
    <w:rsid w:val="2BBF0DDA"/>
    <w:rsid w:val="2BC674EF"/>
    <w:rsid w:val="2BE5055C"/>
    <w:rsid w:val="2BED5A7C"/>
    <w:rsid w:val="2BF50481"/>
    <w:rsid w:val="2BF858F4"/>
    <w:rsid w:val="2BFC3C2B"/>
    <w:rsid w:val="2BFC6315"/>
    <w:rsid w:val="2BFD5564"/>
    <w:rsid w:val="2C054251"/>
    <w:rsid w:val="2C2E0403"/>
    <w:rsid w:val="2C4958B7"/>
    <w:rsid w:val="2C4C1107"/>
    <w:rsid w:val="2C785C6A"/>
    <w:rsid w:val="2C7C5CC5"/>
    <w:rsid w:val="2C7F4E3D"/>
    <w:rsid w:val="2C811341"/>
    <w:rsid w:val="2C823F4E"/>
    <w:rsid w:val="2C9D3080"/>
    <w:rsid w:val="2CA44349"/>
    <w:rsid w:val="2CAA70F0"/>
    <w:rsid w:val="2CAD067B"/>
    <w:rsid w:val="2CBD69A8"/>
    <w:rsid w:val="2CEC0EBC"/>
    <w:rsid w:val="2CF30447"/>
    <w:rsid w:val="2CFC1060"/>
    <w:rsid w:val="2CFD0FC0"/>
    <w:rsid w:val="2D050EBF"/>
    <w:rsid w:val="2D1A402A"/>
    <w:rsid w:val="2D2009C3"/>
    <w:rsid w:val="2D2A25A1"/>
    <w:rsid w:val="2D2A51E4"/>
    <w:rsid w:val="2D3059BC"/>
    <w:rsid w:val="2D4D17E5"/>
    <w:rsid w:val="2D5A2817"/>
    <w:rsid w:val="2D6F58D8"/>
    <w:rsid w:val="2D892B5C"/>
    <w:rsid w:val="2D957091"/>
    <w:rsid w:val="2DAF27D1"/>
    <w:rsid w:val="2DB328B9"/>
    <w:rsid w:val="2DBD5E3A"/>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384495"/>
    <w:rsid w:val="2F527179"/>
    <w:rsid w:val="2F5621A6"/>
    <w:rsid w:val="2F66411F"/>
    <w:rsid w:val="2F684F7D"/>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340320"/>
    <w:rsid w:val="30365256"/>
    <w:rsid w:val="30427218"/>
    <w:rsid w:val="304D2D36"/>
    <w:rsid w:val="304D5CB2"/>
    <w:rsid w:val="305001C5"/>
    <w:rsid w:val="3055125A"/>
    <w:rsid w:val="30664FDE"/>
    <w:rsid w:val="308A4247"/>
    <w:rsid w:val="309D4A0F"/>
    <w:rsid w:val="309E4811"/>
    <w:rsid w:val="30A00CB5"/>
    <w:rsid w:val="30AF5F22"/>
    <w:rsid w:val="30C14186"/>
    <w:rsid w:val="30C45E54"/>
    <w:rsid w:val="30C635C3"/>
    <w:rsid w:val="30D71496"/>
    <w:rsid w:val="30DC0703"/>
    <w:rsid w:val="30E73B0D"/>
    <w:rsid w:val="30F42A4E"/>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6D261F"/>
    <w:rsid w:val="316F14FD"/>
    <w:rsid w:val="3177458F"/>
    <w:rsid w:val="3189708E"/>
    <w:rsid w:val="318B1F3D"/>
    <w:rsid w:val="3193741E"/>
    <w:rsid w:val="3194005A"/>
    <w:rsid w:val="319434F7"/>
    <w:rsid w:val="3194510B"/>
    <w:rsid w:val="31994D00"/>
    <w:rsid w:val="31A65E57"/>
    <w:rsid w:val="31AD16EF"/>
    <w:rsid w:val="31AE660C"/>
    <w:rsid w:val="31B05A1F"/>
    <w:rsid w:val="31B17EF2"/>
    <w:rsid w:val="31D54984"/>
    <w:rsid w:val="31E155AC"/>
    <w:rsid w:val="31E361FB"/>
    <w:rsid w:val="31E928BF"/>
    <w:rsid w:val="31F938DC"/>
    <w:rsid w:val="31FC35FB"/>
    <w:rsid w:val="32010D04"/>
    <w:rsid w:val="3202665F"/>
    <w:rsid w:val="320A7836"/>
    <w:rsid w:val="32186725"/>
    <w:rsid w:val="323C3FDE"/>
    <w:rsid w:val="324163CA"/>
    <w:rsid w:val="32427A9A"/>
    <w:rsid w:val="32574FD8"/>
    <w:rsid w:val="325C547C"/>
    <w:rsid w:val="32646DB1"/>
    <w:rsid w:val="326C29F6"/>
    <w:rsid w:val="326E3F3C"/>
    <w:rsid w:val="327B3D21"/>
    <w:rsid w:val="327C3888"/>
    <w:rsid w:val="327E1445"/>
    <w:rsid w:val="3286221A"/>
    <w:rsid w:val="329338D7"/>
    <w:rsid w:val="32945DAC"/>
    <w:rsid w:val="329B3155"/>
    <w:rsid w:val="329C631F"/>
    <w:rsid w:val="32A24DE0"/>
    <w:rsid w:val="32AB0897"/>
    <w:rsid w:val="32AE266E"/>
    <w:rsid w:val="32B638BE"/>
    <w:rsid w:val="32B821ED"/>
    <w:rsid w:val="32B876D8"/>
    <w:rsid w:val="32CB3A84"/>
    <w:rsid w:val="32CD7010"/>
    <w:rsid w:val="32CE45BC"/>
    <w:rsid w:val="32D9201A"/>
    <w:rsid w:val="32DD3543"/>
    <w:rsid w:val="32E42D0F"/>
    <w:rsid w:val="32E779A4"/>
    <w:rsid w:val="330D4D94"/>
    <w:rsid w:val="33354DD5"/>
    <w:rsid w:val="33435E16"/>
    <w:rsid w:val="335F11B3"/>
    <w:rsid w:val="337B12FB"/>
    <w:rsid w:val="33846435"/>
    <w:rsid w:val="338D077F"/>
    <w:rsid w:val="33992851"/>
    <w:rsid w:val="339C5454"/>
    <w:rsid w:val="33A258FF"/>
    <w:rsid w:val="33AE7DAC"/>
    <w:rsid w:val="33AE7FB3"/>
    <w:rsid w:val="33B1053F"/>
    <w:rsid w:val="33BA507F"/>
    <w:rsid w:val="33D354DF"/>
    <w:rsid w:val="33DD1D83"/>
    <w:rsid w:val="33DF6F7A"/>
    <w:rsid w:val="33E42EF1"/>
    <w:rsid w:val="33F614AE"/>
    <w:rsid w:val="33FC5F9C"/>
    <w:rsid w:val="34005D95"/>
    <w:rsid w:val="340370F4"/>
    <w:rsid w:val="34173060"/>
    <w:rsid w:val="342451AA"/>
    <w:rsid w:val="3425323C"/>
    <w:rsid w:val="34262A2B"/>
    <w:rsid w:val="342E5EA7"/>
    <w:rsid w:val="343E0BAC"/>
    <w:rsid w:val="34474FF1"/>
    <w:rsid w:val="344961AE"/>
    <w:rsid w:val="344B3651"/>
    <w:rsid w:val="34555269"/>
    <w:rsid w:val="346B6657"/>
    <w:rsid w:val="34797C3D"/>
    <w:rsid w:val="34827541"/>
    <w:rsid w:val="348D5209"/>
    <w:rsid w:val="34953EB2"/>
    <w:rsid w:val="34B63281"/>
    <w:rsid w:val="34C105B0"/>
    <w:rsid w:val="34CA39B2"/>
    <w:rsid w:val="34D564C3"/>
    <w:rsid w:val="34DB376C"/>
    <w:rsid w:val="34DC79C0"/>
    <w:rsid w:val="34E32E56"/>
    <w:rsid w:val="34EC4B86"/>
    <w:rsid w:val="351321CB"/>
    <w:rsid w:val="351B4997"/>
    <w:rsid w:val="35316542"/>
    <w:rsid w:val="35367A72"/>
    <w:rsid w:val="355171EC"/>
    <w:rsid w:val="3558034A"/>
    <w:rsid w:val="355E299F"/>
    <w:rsid w:val="355E6D49"/>
    <w:rsid w:val="35671EE7"/>
    <w:rsid w:val="3572663B"/>
    <w:rsid w:val="357D4C50"/>
    <w:rsid w:val="35870510"/>
    <w:rsid w:val="3591419B"/>
    <w:rsid w:val="35925B04"/>
    <w:rsid w:val="35963717"/>
    <w:rsid w:val="35AB2A03"/>
    <w:rsid w:val="35AF3549"/>
    <w:rsid w:val="35BC70FA"/>
    <w:rsid w:val="35C76B42"/>
    <w:rsid w:val="35CA49CB"/>
    <w:rsid w:val="35DA5213"/>
    <w:rsid w:val="35E542AE"/>
    <w:rsid w:val="35E55944"/>
    <w:rsid w:val="35EE7B1B"/>
    <w:rsid w:val="35F65FAD"/>
    <w:rsid w:val="36202050"/>
    <w:rsid w:val="364A7C84"/>
    <w:rsid w:val="36605016"/>
    <w:rsid w:val="366B7A53"/>
    <w:rsid w:val="366D649A"/>
    <w:rsid w:val="368259EE"/>
    <w:rsid w:val="3689301E"/>
    <w:rsid w:val="369C7E5C"/>
    <w:rsid w:val="36A22949"/>
    <w:rsid w:val="36B523AB"/>
    <w:rsid w:val="36BD5820"/>
    <w:rsid w:val="36C76D40"/>
    <w:rsid w:val="36D75131"/>
    <w:rsid w:val="36F44E23"/>
    <w:rsid w:val="371D2966"/>
    <w:rsid w:val="373062E8"/>
    <w:rsid w:val="374B52EE"/>
    <w:rsid w:val="375C1AC9"/>
    <w:rsid w:val="3769734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004D17"/>
    <w:rsid w:val="381B6812"/>
    <w:rsid w:val="38253136"/>
    <w:rsid w:val="38372548"/>
    <w:rsid w:val="384570A4"/>
    <w:rsid w:val="38467A04"/>
    <w:rsid w:val="386B3F4B"/>
    <w:rsid w:val="38747E42"/>
    <w:rsid w:val="38781C56"/>
    <w:rsid w:val="38931748"/>
    <w:rsid w:val="38A140CE"/>
    <w:rsid w:val="38B54C1A"/>
    <w:rsid w:val="38BB4753"/>
    <w:rsid w:val="38C30240"/>
    <w:rsid w:val="38C8796D"/>
    <w:rsid w:val="38CF65F7"/>
    <w:rsid w:val="38D113BF"/>
    <w:rsid w:val="38D30895"/>
    <w:rsid w:val="38D5511D"/>
    <w:rsid w:val="38DB4DD5"/>
    <w:rsid w:val="38E52E0C"/>
    <w:rsid w:val="38E80213"/>
    <w:rsid w:val="38E95212"/>
    <w:rsid w:val="38F3691D"/>
    <w:rsid w:val="3909408E"/>
    <w:rsid w:val="391C1C7A"/>
    <w:rsid w:val="39465968"/>
    <w:rsid w:val="394D1A3B"/>
    <w:rsid w:val="394F4D33"/>
    <w:rsid w:val="39514262"/>
    <w:rsid w:val="395F496C"/>
    <w:rsid w:val="39600E80"/>
    <w:rsid w:val="39803383"/>
    <w:rsid w:val="399A429F"/>
    <w:rsid w:val="399B72BC"/>
    <w:rsid w:val="39A73391"/>
    <w:rsid w:val="39A95A0D"/>
    <w:rsid w:val="39C70EC1"/>
    <w:rsid w:val="39D80C94"/>
    <w:rsid w:val="39E779C9"/>
    <w:rsid w:val="3A01261A"/>
    <w:rsid w:val="3A190439"/>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823965"/>
    <w:rsid w:val="3A90237F"/>
    <w:rsid w:val="3AA71752"/>
    <w:rsid w:val="3AAE56BF"/>
    <w:rsid w:val="3AB243A2"/>
    <w:rsid w:val="3AD9763C"/>
    <w:rsid w:val="3AEA7C0F"/>
    <w:rsid w:val="3AEC01AD"/>
    <w:rsid w:val="3B002E8F"/>
    <w:rsid w:val="3B0A7991"/>
    <w:rsid w:val="3B100A85"/>
    <w:rsid w:val="3B107BEE"/>
    <w:rsid w:val="3B18283A"/>
    <w:rsid w:val="3B336F2F"/>
    <w:rsid w:val="3B567019"/>
    <w:rsid w:val="3B5C777B"/>
    <w:rsid w:val="3B691338"/>
    <w:rsid w:val="3B6B36CF"/>
    <w:rsid w:val="3B7076AC"/>
    <w:rsid w:val="3B7579C8"/>
    <w:rsid w:val="3B96787F"/>
    <w:rsid w:val="3BA60160"/>
    <w:rsid w:val="3BB46CD1"/>
    <w:rsid w:val="3BB6128D"/>
    <w:rsid w:val="3BD11411"/>
    <w:rsid w:val="3BD837A5"/>
    <w:rsid w:val="3BE05196"/>
    <w:rsid w:val="3BED4242"/>
    <w:rsid w:val="3BFC12CF"/>
    <w:rsid w:val="3C0000A6"/>
    <w:rsid w:val="3C173EBE"/>
    <w:rsid w:val="3C211702"/>
    <w:rsid w:val="3C2E7AA2"/>
    <w:rsid w:val="3C302F03"/>
    <w:rsid w:val="3C317DDD"/>
    <w:rsid w:val="3C336F35"/>
    <w:rsid w:val="3C3D3F09"/>
    <w:rsid w:val="3C457CDF"/>
    <w:rsid w:val="3C60369F"/>
    <w:rsid w:val="3C61573F"/>
    <w:rsid w:val="3C6A27AC"/>
    <w:rsid w:val="3C6E3E60"/>
    <w:rsid w:val="3C742BEB"/>
    <w:rsid w:val="3C744F7F"/>
    <w:rsid w:val="3C857740"/>
    <w:rsid w:val="3C8E02B7"/>
    <w:rsid w:val="3CA732CA"/>
    <w:rsid w:val="3CB004C5"/>
    <w:rsid w:val="3CB35047"/>
    <w:rsid w:val="3CB47F7E"/>
    <w:rsid w:val="3CB55DDB"/>
    <w:rsid w:val="3CB603EF"/>
    <w:rsid w:val="3CD00E00"/>
    <w:rsid w:val="3CD82621"/>
    <w:rsid w:val="3CDA00CF"/>
    <w:rsid w:val="3CDD69B2"/>
    <w:rsid w:val="3CEA693F"/>
    <w:rsid w:val="3CEF1648"/>
    <w:rsid w:val="3D015E10"/>
    <w:rsid w:val="3D0D0F5F"/>
    <w:rsid w:val="3D0D55A5"/>
    <w:rsid w:val="3D187CD8"/>
    <w:rsid w:val="3D324998"/>
    <w:rsid w:val="3D354C10"/>
    <w:rsid w:val="3D475AFB"/>
    <w:rsid w:val="3D4A4707"/>
    <w:rsid w:val="3D4C43AF"/>
    <w:rsid w:val="3D502422"/>
    <w:rsid w:val="3D5275CE"/>
    <w:rsid w:val="3D5404DD"/>
    <w:rsid w:val="3D5941EB"/>
    <w:rsid w:val="3D5C2503"/>
    <w:rsid w:val="3D6341E4"/>
    <w:rsid w:val="3D6A48AA"/>
    <w:rsid w:val="3D6D23E3"/>
    <w:rsid w:val="3D7B064A"/>
    <w:rsid w:val="3D7C1281"/>
    <w:rsid w:val="3D821B83"/>
    <w:rsid w:val="3D8D1DDC"/>
    <w:rsid w:val="3D8E6A74"/>
    <w:rsid w:val="3D995C7E"/>
    <w:rsid w:val="3DA61EAB"/>
    <w:rsid w:val="3DB60CC1"/>
    <w:rsid w:val="3DBA29C6"/>
    <w:rsid w:val="3DCE2E82"/>
    <w:rsid w:val="3DD2333F"/>
    <w:rsid w:val="3DE73DC0"/>
    <w:rsid w:val="3DEC316F"/>
    <w:rsid w:val="3E000E38"/>
    <w:rsid w:val="3E037731"/>
    <w:rsid w:val="3E0B7563"/>
    <w:rsid w:val="3E0F09D9"/>
    <w:rsid w:val="3E1646C1"/>
    <w:rsid w:val="3E247488"/>
    <w:rsid w:val="3E305EE4"/>
    <w:rsid w:val="3E3248D0"/>
    <w:rsid w:val="3E360DF6"/>
    <w:rsid w:val="3E3D25F5"/>
    <w:rsid w:val="3E4E6762"/>
    <w:rsid w:val="3E536D63"/>
    <w:rsid w:val="3E5F5CBB"/>
    <w:rsid w:val="3E616BAF"/>
    <w:rsid w:val="3E6D2C21"/>
    <w:rsid w:val="3E70166E"/>
    <w:rsid w:val="3E752011"/>
    <w:rsid w:val="3E777661"/>
    <w:rsid w:val="3E8270FA"/>
    <w:rsid w:val="3E8D543F"/>
    <w:rsid w:val="3E8E2505"/>
    <w:rsid w:val="3E8F0C9A"/>
    <w:rsid w:val="3E9953AC"/>
    <w:rsid w:val="3E9D3F84"/>
    <w:rsid w:val="3E9F3605"/>
    <w:rsid w:val="3EA80B63"/>
    <w:rsid w:val="3EAF142E"/>
    <w:rsid w:val="3EB41061"/>
    <w:rsid w:val="3ECE3724"/>
    <w:rsid w:val="3ED14F5F"/>
    <w:rsid w:val="3EEC1C8D"/>
    <w:rsid w:val="3EF15A07"/>
    <w:rsid w:val="3EFC4AE4"/>
    <w:rsid w:val="3F0C0C5D"/>
    <w:rsid w:val="3F152EE5"/>
    <w:rsid w:val="3F1C492B"/>
    <w:rsid w:val="3F2940A4"/>
    <w:rsid w:val="3F310E2B"/>
    <w:rsid w:val="3F3E5B85"/>
    <w:rsid w:val="3F4D19AF"/>
    <w:rsid w:val="3F691A99"/>
    <w:rsid w:val="3F814700"/>
    <w:rsid w:val="3F837DDF"/>
    <w:rsid w:val="3F8A0030"/>
    <w:rsid w:val="3F8B7DD4"/>
    <w:rsid w:val="3F901403"/>
    <w:rsid w:val="3FA21405"/>
    <w:rsid w:val="3FA67914"/>
    <w:rsid w:val="3FA96E5D"/>
    <w:rsid w:val="3FAD1589"/>
    <w:rsid w:val="3FC04528"/>
    <w:rsid w:val="3FC379D7"/>
    <w:rsid w:val="3FCB012B"/>
    <w:rsid w:val="3FCB2D5B"/>
    <w:rsid w:val="3FD00447"/>
    <w:rsid w:val="3FD201AD"/>
    <w:rsid w:val="3FD27B2E"/>
    <w:rsid w:val="3FE71238"/>
    <w:rsid w:val="3FEE1DE8"/>
    <w:rsid w:val="3FFE5EFF"/>
    <w:rsid w:val="40171145"/>
    <w:rsid w:val="402104DC"/>
    <w:rsid w:val="402D3537"/>
    <w:rsid w:val="403075F2"/>
    <w:rsid w:val="40395203"/>
    <w:rsid w:val="40480E8F"/>
    <w:rsid w:val="404D32CE"/>
    <w:rsid w:val="40505868"/>
    <w:rsid w:val="40662C29"/>
    <w:rsid w:val="40742438"/>
    <w:rsid w:val="40791098"/>
    <w:rsid w:val="40932E75"/>
    <w:rsid w:val="409865C2"/>
    <w:rsid w:val="409F0717"/>
    <w:rsid w:val="40A70377"/>
    <w:rsid w:val="40A97C8F"/>
    <w:rsid w:val="40BC5D67"/>
    <w:rsid w:val="40CA2A6E"/>
    <w:rsid w:val="40CC7CA3"/>
    <w:rsid w:val="40D775A2"/>
    <w:rsid w:val="40DC23A0"/>
    <w:rsid w:val="40E165AE"/>
    <w:rsid w:val="40EE33BE"/>
    <w:rsid w:val="40F436BC"/>
    <w:rsid w:val="40F61783"/>
    <w:rsid w:val="4100601D"/>
    <w:rsid w:val="410C664B"/>
    <w:rsid w:val="410D75D5"/>
    <w:rsid w:val="411A76EB"/>
    <w:rsid w:val="411E3000"/>
    <w:rsid w:val="41402C24"/>
    <w:rsid w:val="414E7345"/>
    <w:rsid w:val="41546D3E"/>
    <w:rsid w:val="41591FEE"/>
    <w:rsid w:val="41696F7F"/>
    <w:rsid w:val="416A086A"/>
    <w:rsid w:val="416C21F9"/>
    <w:rsid w:val="417240B9"/>
    <w:rsid w:val="417C0D06"/>
    <w:rsid w:val="417C577C"/>
    <w:rsid w:val="418455DA"/>
    <w:rsid w:val="418B25AA"/>
    <w:rsid w:val="418D33B3"/>
    <w:rsid w:val="418E56CE"/>
    <w:rsid w:val="419032ED"/>
    <w:rsid w:val="41925E9B"/>
    <w:rsid w:val="419B0F19"/>
    <w:rsid w:val="419B1BC4"/>
    <w:rsid w:val="419D5169"/>
    <w:rsid w:val="419D7C05"/>
    <w:rsid w:val="41A33A51"/>
    <w:rsid w:val="41A46863"/>
    <w:rsid w:val="41A739EA"/>
    <w:rsid w:val="41B3371C"/>
    <w:rsid w:val="41B4302C"/>
    <w:rsid w:val="41CC67E1"/>
    <w:rsid w:val="41D202C1"/>
    <w:rsid w:val="41DA3C01"/>
    <w:rsid w:val="41E3266D"/>
    <w:rsid w:val="41E5665C"/>
    <w:rsid w:val="41E70FD1"/>
    <w:rsid w:val="41F604FA"/>
    <w:rsid w:val="41FE6085"/>
    <w:rsid w:val="420068F9"/>
    <w:rsid w:val="42013C9E"/>
    <w:rsid w:val="420F24CA"/>
    <w:rsid w:val="421671F5"/>
    <w:rsid w:val="421C0994"/>
    <w:rsid w:val="42475B19"/>
    <w:rsid w:val="424F02B6"/>
    <w:rsid w:val="42523372"/>
    <w:rsid w:val="42672C44"/>
    <w:rsid w:val="42683145"/>
    <w:rsid w:val="427133C0"/>
    <w:rsid w:val="42715180"/>
    <w:rsid w:val="4277762F"/>
    <w:rsid w:val="428E0BFE"/>
    <w:rsid w:val="429D7D7D"/>
    <w:rsid w:val="42A861D3"/>
    <w:rsid w:val="42B06FDD"/>
    <w:rsid w:val="42B23DF0"/>
    <w:rsid w:val="42B45768"/>
    <w:rsid w:val="42D60862"/>
    <w:rsid w:val="42DD46A8"/>
    <w:rsid w:val="42DD7341"/>
    <w:rsid w:val="42E637C3"/>
    <w:rsid w:val="42E90AC3"/>
    <w:rsid w:val="42FD1410"/>
    <w:rsid w:val="430C488E"/>
    <w:rsid w:val="43184FA0"/>
    <w:rsid w:val="431F563A"/>
    <w:rsid w:val="432151DF"/>
    <w:rsid w:val="43277346"/>
    <w:rsid w:val="432A3E0D"/>
    <w:rsid w:val="432D0CD2"/>
    <w:rsid w:val="4338356A"/>
    <w:rsid w:val="433E24EE"/>
    <w:rsid w:val="43412F21"/>
    <w:rsid w:val="4348259E"/>
    <w:rsid w:val="434C0977"/>
    <w:rsid w:val="434D5EB2"/>
    <w:rsid w:val="43604502"/>
    <w:rsid w:val="436D2D59"/>
    <w:rsid w:val="43705840"/>
    <w:rsid w:val="437E6752"/>
    <w:rsid w:val="43803823"/>
    <w:rsid w:val="438369F4"/>
    <w:rsid w:val="43885FA8"/>
    <w:rsid w:val="438D2FF7"/>
    <w:rsid w:val="43972914"/>
    <w:rsid w:val="43AF6845"/>
    <w:rsid w:val="43B25889"/>
    <w:rsid w:val="43C54950"/>
    <w:rsid w:val="43CC31B4"/>
    <w:rsid w:val="43CC79E5"/>
    <w:rsid w:val="43D44FF8"/>
    <w:rsid w:val="441557E3"/>
    <w:rsid w:val="44226F3F"/>
    <w:rsid w:val="4425659D"/>
    <w:rsid w:val="44286453"/>
    <w:rsid w:val="44371554"/>
    <w:rsid w:val="444B4817"/>
    <w:rsid w:val="444C54FC"/>
    <w:rsid w:val="444F2685"/>
    <w:rsid w:val="445451D4"/>
    <w:rsid w:val="44615639"/>
    <w:rsid w:val="44762FC6"/>
    <w:rsid w:val="44807EEA"/>
    <w:rsid w:val="4488431A"/>
    <w:rsid w:val="448F5706"/>
    <w:rsid w:val="44944331"/>
    <w:rsid w:val="449A539D"/>
    <w:rsid w:val="44A538D4"/>
    <w:rsid w:val="44B05905"/>
    <w:rsid w:val="44B52F8D"/>
    <w:rsid w:val="44B67F0B"/>
    <w:rsid w:val="44BB1103"/>
    <w:rsid w:val="44E81308"/>
    <w:rsid w:val="451317C4"/>
    <w:rsid w:val="45146D13"/>
    <w:rsid w:val="45252A65"/>
    <w:rsid w:val="45357DC2"/>
    <w:rsid w:val="45575AD5"/>
    <w:rsid w:val="455907EE"/>
    <w:rsid w:val="456B0823"/>
    <w:rsid w:val="457E0115"/>
    <w:rsid w:val="459B774E"/>
    <w:rsid w:val="45B62EC6"/>
    <w:rsid w:val="45B72AB1"/>
    <w:rsid w:val="45BA079F"/>
    <w:rsid w:val="45C13698"/>
    <w:rsid w:val="45C93D8C"/>
    <w:rsid w:val="45CC0EF3"/>
    <w:rsid w:val="45CC763D"/>
    <w:rsid w:val="45CF5AD4"/>
    <w:rsid w:val="45D61E17"/>
    <w:rsid w:val="45DD06D9"/>
    <w:rsid w:val="460D21F2"/>
    <w:rsid w:val="460E0469"/>
    <w:rsid w:val="460E0A15"/>
    <w:rsid w:val="4611445F"/>
    <w:rsid w:val="46146FE1"/>
    <w:rsid w:val="461909E8"/>
    <w:rsid w:val="462E79C9"/>
    <w:rsid w:val="4635298E"/>
    <w:rsid w:val="46355D58"/>
    <w:rsid w:val="463C04FA"/>
    <w:rsid w:val="464050BB"/>
    <w:rsid w:val="46405C21"/>
    <w:rsid w:val="46561BD8"/>
    <w:rsid w:val="465C4E3B"/>
    <w:rsid w:val="466B6702"/>
    <w:rsid w:val="466F037A"/>
    <w:rsid w:val="46725A79"/>
    <w:rsid w:val="467737E1"/>
    <w:rsid w:val="467C180C"/>
    <w:rsid w:val="46853538"/>
    <w:rsid w:val="468B577B"/>
    <w:rsid w:val="46A075FA"/>
    <w:rsid w:val="46A359DC"/>
    <w:rsid w:val="46A54FB3"/>
    <w:rsid w:val="46C826C3"/>
    <w:rsid w:val="46D040D1"/>
    <w:rsid w:val="46D47B0B"/>
    <w:rsid w:val="46D7121E"/>
    <w:rsid w:val="46DF2798"/>
    <w:rsid w:val="46E07671"/>
    <w:rsid w:val="46F84FBA"/>
    <w:rsid w:val="46FF57CE"/>
    <w:rsid w:val="47154F60"/>
    <w:rsid w:val="47162E3C"/>
    <w:rsid w:val="47476572"/>
    <w:rsid w:val="47700BCB"/>
    <w:rsid w:val="47727F60"/>
    <w:rsid w:val="47732DB6"/>
    <w:rsid w:val="47763121"/>
    <w:rsid w:val="478601BF"/>
    <w:rsid w:val="47B41393"/>
    <w:rsid w:val="47B94CE5"/>
    <w:rsid w:val="47BB728F"/>
    <w:rsid w:val="47C254B8"/>
    <w:rsid w:val="47DF082A"/>
    <w:rsid w:val="47EB5003"/>
    <w:rsid w:val="47F72214"/>
    <w:rsid w:val="48081128"/>
    <w:rsid w:val="480D3EC3"/>
    <w:rsid w:val="48144FED"/>
    <w:rsid w:val="481E0B19"/>
    <w:rsid w:val="48217291"/>
    <w:rsid w:val="482B26B0"/>
    <w:rsid w:val="483A31DC"/>
    <w:rsid w:val="483B02D3"/>
    <w:rsid w:val="48440530"/>
    <w:rsid w:val="484715CC"/>
    <w:rsid w:val="484F6870"/>
    <w:rsid w:val="485D476D"/>
    <w:rsid w:val="485D616F"/>
    <w:rsid w:val="4873370F"/>
    <w:rsid w:val="487C4980"/>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3538A"/>
    <w:rsid w:val="490B579F"/>
    <w:rsid w:val="491F0291"/>
    <w:rsid w:val="4920208E"/>
    <w:rsid w:val="492A1C6E"/>
    <w:rsid w:val="492B563D"/>
    <w:rsid w:val="492C7D33"/>
    <w:rsid w:val="4938162F"/>
    <w:rsid w:val="493A79B5"/>
    <w:rsid w:val="495061AF"/>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220874"/>
    <w:rsid w:val="4A3546EB"/>
    <w:rsid w:val="4A443774"/>
    <w:rsid w:val="4A4A48A6"/>
    <w:rsid w:val="4A506B41"/>
    <w:rsid w:val="4A524812"/>
    <w:rsid w:val="4A526073"/>
    <w:rsid w:val="4A56215E"/>
    <w:rsid w:val="4A5D4A40"/>
    <w:rsid w:val="4A63534F"/>
    <w:rsid w:val="4A650700"/>
    <w:rsid w:val="4A6C1B50"/>
    <w:rsid w:val="4A7E40F2"/>
    <w:rsid w:val="4A8561F1"/>
    <w:rsid w:val="4A8D25E3"/>
    <w:rsid w:val="4A943BC6"/>
    <w:rsid w:val="4A977A4A"/>
    <w:rsid w:val="4AA30352"/>
    <w:rsid w:val="4AAF17A9"/>
    <w:rsid w:val="4ABA7840"/>
    <w:rsid w:val="4AE623A4"/>
    <w:rsid w:val="4AE74F60"/>
    <w:rsid w:val="4AFF5CC6"/>
    <w:rsid w:val="4B0B6702"/>
    <w:rsid w:val="4B1D3A51"/>
    <w:rsid w:val="4B280F1E"/>
    <w:rsid w:val="4B2B3281"/>
    <w:rsid w:val="4B2D7893"/>
    <w:rsid w:val="4B3D4E30"/>
    <w:rsid w:val="4B3E3461"/>
    <w:rsid w:val="4B411E5A"/>
    <w:rsid w:val="4B413D26"/>
    <w:rsid w:val="4B6B6050"/>
    <w:rsid w:val="4B6F51B5"/>
    <w:rsid w:val="4B8B446D"/>
    <w:rsid w:val="4B8F6756"/>
    <w:rsid w:val="4BA324C2"/>
    <w:rsid w:val="4BB317A2"/>
    <w:rsid w:val="4BB560B3"/>
    <w:rsid w:val="4BC27F8D"/>
    <w:rsid w:val="4BC94C3B"/>
    <w:rsid w:val="4BC97047"/>
    <w:rsid w:val="4BCC6CCE"/>
    <w:rsid w:val="4BE44E6C"/>
    <w:rsid w:val="4BF446B8"/>
    <w:rsid w:val="4C003E2A"/>
    <w:rsid w:val="4C061338"/>
    <w:rsid w:val="4C061EF7"/>
    <w:rsid w:val="4C0B535F"/>
    <w:rsid w:val="4C0E0CF8"/>
    <w:rsid w:val="4C323172"/>
    <w:rsid w:val="4C497215"/>
    <w:rsid w:val="4C4F5F99"/>
    <w:rsid w:val="4C5474C5"/>
    <w:rsid w:val="4C5D0817"/>
    <w:rsid w:val="4C5E08E0"/>
    <w:rsid w:val="4C64487E"/>
    <w:rsid w:val="4C6B0365"/>
    <w:rsid w:val="4C7C64A4"/>
    <w:rsid w:val="4C9953D8"/>
    <w:rsid w:val="4C9C0858"/>
    <w:rsid w:val="4C9E0D0B"/>
    <w:rsid w:val="4CBF4AE9"/>
    <w:rsid w:val="4CCA7CF8"/>
    <w:rsid w:val="4CCC299D"/>
    <w:rsid w:val="4CCE1B7D"/>
    <w:rsid w:val="4D0A349B"/>
    <w:rsid w:val="4D0D2E78"/>
    <w:rsid w:val="4D0F04ED"/>
    <w:rsid w:val="4D164C7E"/>
    <w:rsid w:val="4D1749B6"/>
    <w:rsid w:val="4D283FC5"/>
    <w:rsid w:val="4D384A7C"/>
    <w:rsid w:val="4D3A0411"/>
    <w:rsid w:val="4D413BC0"/>
    <w:rsid w:val="4D427C91"/>
    <w:rsid w:val="4D561F8F"/>
    <w:rsid w:val="4D7706F2"/>
    <w:rsid w:val="4D845711"/>
    <w:rsid w:val="4D8A02B7"/>
    <w:rsid w:val="4D8E4163"/>
    <w:rsid w:val="4D951C4E"/>
    <w:rsid w:val="4DB66082"/>
    <w:rsid w:val="4DBE12C2"/>
    <w:rsid w:val="4DCE6ED3"/>
    <w:rsid w:val="4DD41DFF"/>
    <w:rsid w:val="4DEF3575"/>
    <w:rsid w:val="4DF46CF3"/>
    <w:rsid w:val="4E095444"/>
    <w:rsid w:val="4E0E40E2"/>
    <w:rsid w:val="4E333BBB"/>
    <w:rsid w:val="4E346342"/>
    <w:rsid w:val="4E4E04E5"/>
    <w:rsid w:val="4E665F7B"/>
    <w:rsid w:val="4E6A06E9"/>
    <w:rsid w:val="4E707407"/>
    <w:rsid w:val="4E715DB2"/>
    <w:rsid w:val="4E776B87"/>
    <w:rsid w:val="4E795FFF"/>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6C2ECB"/>
    <w:rsid w:val="4F704BBC"/>
    <w:rsid w:val="4F8028EE"/>
    <w:rsid w:val="4F8435B4"/>
    <w:rsid w:val="4F854761"/>
    <w:rsid w:val="4F8C7DDC"/>
    <w:rsid w:val="4FAD0DF7"/>
    <w:rsid w:val="4FBC1F04"/>
    <w:rsid w:val="4FBD361C"/>
    <w:rsid w:val="4FBE1CEA"/>
    <w:rsid w:val="4FC15F00"/>
    <w:rsid w:val="4FF17370"/>
    <w:rsid w:val="4FF77C61"/>
    <w:rsid w:val="5003418D"/>
    <w:rsid w:val="50037C0C"/>
    <w:rsid w:val="500F51F9"/>
    <w:rsid w:val="50200CEA"/>
    <w:rsid w:val="502A7546"/>
    <w:rsid w:val="502E1CFA"/>
    <w:rsid w:val="50344D97"/>
    <w:rsid w:val="50371519"/>
    <w:rsid w:val="503D6ACE"/>
    <w:rsid w:val="50447CE3"/>
    <w:rsid w:val="504570EB"/>
    <w:rsid w:val="505A0A75"/>
    <w:rsid w:val="505B05E7"/>
    <w:rsid w:val="507521C1"/>
    <w:rsid w:val="50753DB9"/>
    <w:rsid w:val="50930868"/>
    <w:rsid w:val="509E2BD3"/>
    <w:rsid w:val="50B106C4"/>
    <w:rsid w:val="50B11AF9"/>
    <w:rsid w:val="50BC2B88"/>
    <w:rsid w:val="50C04426"/>
    <w:rsid w:val="50C7518D"/>
    <w:rsid w:val="50C95413"/>
    <w:rsid w:val="50CA4969"/>
    <w:rsid w:val="50CA58C9"/>
    <w:rsid w:val="50ED0D36"/>
    <w:rsid w:val="50F1639A"/>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573C7"/>
    <w:rsid w:val="51B661F2"/>
    <w:rsid w:val="51BB2EED"/>
    <w:rsid w:val="51BE3600"/>
    <w:rsid w:val="51D620B0"/>
    <w:rsid w:val="51E51BA8"/>
    <w:rsid w:val="51EE27E3"/>
    <w:rsid w:val="52040DD8"/>
    <w:rsid w:val="52101F45"/>
    <w:rsid w:val="52125E5B"/>
    <w:rsid w:val="5213342A"/>
    <w:rsid w:val="52163344"/>
    <w:rsid w:val="5216472B"/>
    <w:rsid w:val="52217FFE"/>
    <w:rsid w:val="5224307A"/>
    <w:rsid w:val="5234477C"/>
    <w:rsid w:val="523449CA"/>
    <w:rsid w:val="52475C9F"/>
    <w:rsid w:val="52515077"/>
    <w:rsid w:val="525A327C"/>
    <w:rsid w:val="525E180D"/>
    <w:rsid w:val="526C3669"/>
    <w:rsid w:val="52806E8B"/>
    <w:rsid w:val="528F3F78"/>
    <w:rsid w:val="52A84489"/>
    <w:rsid w:val="52B118DE"/>
    <w:rsid w:val="52B80D5E"/>
    <w:rsid w:val="52BF77E0"/>
    <w:rsid w:val="52C52078"/>
    <w:rsid w:val="52CB6EC0"/>
    <w:rsid w:val="52D061DA"/>
    <w:rsid w:val="52D211F8"/>
    <w:rsid w:val="52E6495A"/>
    <w:rsid w:val="52F26F28"/>
    <w:rsid w:val="52F6796A"/>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C05E4"/>
    <w:rsid w:val="539E3677"/>
    <w:rsid w:val="53A84C2D"/>
    <w:rsid w:val="53AB2CD5"/>
    <w:rsid w:val="53AF23D8"/>
    <w:rsid w:val="53B31343"/>
    <w:rsid w:val="53B91D8C"/>
    <w:rsid w:val="53CA7A82"/>
    <w:rsid w:val="53CE2D5A"/>
    <w:rsid w:val="53D82514"/>
    <w:rsid w:val="53E56E6E"/>
    <w:rsid w:val="53EB2495"/>
    <w:rsid w:val="53F17662"/>
    <w:rsid w:val="53FA0EED"/>
    <w:rsid w:val="54010C17"/>
    <w:rsid w:val="540366C1"/>
    <w:rsid w:val="540459D3"/>
    <w:rsid w:val="540522B5"/>
    <w:rsid w:val="542406F9"/>
    <w:rsid w:val="54283548"/>
    <w:rsid w:val="542C2C82"/>
    <w:rsid w:val="543F012A"/>
    <w:rsid w:val="545F1D05"/>
    <w:rsid w:val="546136C7"/>
    <w:rsid w:val="54635F00"/>
    <w:rsid w:val="54661F54"/>
    <w:rsid w:val="546C3F2D"/>
    <w:rsid w:val="547E383C"/>
    <w:rsid w:val="547F46DA"/>
    <w:rsid w:val="54944893"/>
    <w:rsid w:val="549F75FE"/>
    <w:rsid w:val="54A51CC5"/>
    <w:rsid w:val="54AF6C60"/>
    <w:rsid w:val="54B52F94"/>
    <w:rsid w:val="54BD36E4"/>
    <w:rsid w:val="54C547A5"/>
    <w:rsid w:val="54D05C30"/>
    <w:rsid w:val="54DD78BD"/>
    <w:rsid w:val="54E06144"/>
    <w:rsid w:val="54E5258C"/>
    <w:rsid w:val="54F41FB5"/>
    <w:rsid w:val="54F52367"/>
    <w:rsid w:val="550A393D"/>
    <w:rsid w:val="5525121F"/>
    <w:rsid w:val="555900AE"/>
    <w:rsid w:val="555B6E77"/>
    <w:rsid w:val="555E09D9"/>
    <w:rsid w:val="555E54FB"/>
    <w:rsid w:val="556848E1"/>
    <w:rsid w:val="556B7B91"/>
    <w:rsid w:val="556D2811"/>
    <w:rsid w:val="55767F46"/>
    <w:rsid w:val="557821AC"/>
    <w:rsid w:val="55B10A36"/>
    <w:rsid w:val="55BF5B90"/>
    <w:rsid w:val="55CE1AD5"/>
    <w:rsid w:val="55E206FC"/>
    <w:rsid w:val="55ED37B8"/>
    <w:rsid w:val="55F04C52"/>
    <w:rsid w:val="55F35D23"/>
    <w:rsid w:val="560E1061"/>
    <w:rsid w:val="56281CBC"/>
    <w:rsid w:val="562878FA"/>
    <w:rsid w:val="56333685"/>
    <w:rsid w:val="56540424"/>
    <w:rsid w:val="56674A08"/>
    <w:rsid w:val="567466BA"/>
    <w:rsid w:val="567B7B50"/>
    <w:rsid w:val="568F0DF7"/>
    <w:rsid w:val="56A332D5"/>
    <w:rsid w:val="56AD59C6"/>
    <w:rsid w:val="56B85F25"/>
    <w:rsid w:val="56C325A5"/>
    <w:rsid w:val="56C4174F"/>
    <w:rsid w:val="56C918DC"/>
    <w:rsid w:val="56E326CF"/>
    <w:rsid w:val="56E709F8"/>
    <w:rsid w:val="56EC573B"/>
    <w:rsid w:val="56F10A56"/>
    <w:rsid w:val="56FB32FA"/>
    <w:rsid w:val="570703AF"/>
    <w:rsid w:val="572D602C"/>
    <w:rsid w:val="573221A2"/>
    <w:rsid w:val="57364D30"/>
    <w:rsid w:val="573D71D1"/>
    <w:rsid w:val="574878D2"/>
    <w:rsid w:val="57574216"/>
    <w:rsid w:val="57611DCD"/>
    <w:rsid w:val="57636B03"/>
    <w:rsid w:val="57722EB4"/>
    <w:rsid w:val="5792740A"/>
    <w:rsid w:val="579E5E58"/>
    <w:rsid w:val="57A21363"/>
    <w:rsid w:val="57A54C20"/>
    <w:rsid w:val="57A71406"/>
    <w:rsid w:val="57AC21FD"/>
    <w:rsid w:val="57B06D46"/>
    <w:rsid w:val="57B937A9"/>
    <w:rsid w:val="57BB4E50"/>
    <w:rsid w:val="57C34B39"/>
    <w:rsid w:val="57C94F80"/>
    <w:rsid w:val="57DE1F69"/>
    <w:rsid w:val="57E116B4"/>
    <w:rsid w:val="58097EA5"/>
    <w:rsid w:val="580C0140"/>
    <w:rsid w:val="580F431F"/>
    <w:rsid w:val="58100035"/>
    <w:rsid w:val="58275C28"/>
    <w:rsid w:val="583D2821"/>
    <w:rsid w:val="5846168C"/>
    <w:rsid w:val="587B6F7C"/>
    <w:rsid w:val="588D5412"/>
    <w:rsid w:val="58A22BE9"/>
    <w:rsid w:val="58BD6FD7"/>
    <w:rsid w:val="58C72E10"/>
    <w:rsid w:val="58CD3249"/>
    <w:rsid w:val="58DB6137"/>
    <w:rsid w:val="58E44026"/>
    <w:rsid w:val="58E67C57"/>
    <w:rsid w:val="58E94F10"/>
    <w:rsid w:val="58F965E6"/>
    <w:rsid w:val="58FA15B8"/>
    <w:rsid w:val="58FF06B6"/>
    <w:rsid w:val="59046596"/>
    <w:rsid w:val="591C3F4A"/>
    <w:rsid w:val="591F1CBF"/>
    <w:rsid w:val="592859C8"/>
    <w:rsid w:val="593E6CC6"/>
    <w:rsid w:val="59404EE0"/>
    <w:rsid w:val="594170C2"/>
    <w:rsid w:val="594B0A62"/>
    <w:rsid w:val="594E1B0E"/>
    <w:rsid w:val="594F32F2"/>
    <w:rsid w:val="595461B1"/>
    <w:rsid w:val="59591BB8"/>
    <w:rsid w:val="595C743E"/>
    <w:rsid w:val="595E1551"/>
    <w:rsid w:val="59760077"/>
    <w:rsid w:val="59820786"/>
    <w:rsid w:val="59A774F2"/>
    <w:rsid w:val="59AD15AB"/>
    <w:rsid w:val="59B2781D"/>
    <w:rsid w:val="59B41A62"/>
    <w:rsid w:val="59BC5C03"/>
    <w:rsid w:val="59BE115B"/>
    <w:rsid w:val="59CE313C"/>
    <w:rsid w:val="59D82CDA"/>
    <w:rsid w:val="59E474BD"/>
    <w:rsid w:val="59E869EC"/>
    <w:rsid w:val="59F574FE"/>
    <w:rsid w:val="59FC6B89"/>
    <w:rsid w:val="5A057FD1"/>
    <w:rsid w:val="5A143012"/>
    <w:rsid w:val="5A1530F9"/>
    <w:rsid w:val="5A261D0E"/>
    <w:rsid w:val="5A2907FC"/>
    <w:rsid w:val="5A2E6A84"/>
    <w:rsid w:val="5A3B0F06"/>
    <w:rsid w:val="5A412A61"/>
    <w:rsid w:val="5A4752E2"/>
    <w:rsid w:val="5A527BDD"/>
    <w:rsid w:val="5A6D3A47"/>
    <w:rsid w:val="5A7A7F4C"/>
    <w:rsid w:val="5A7D1253"/>
    <w:rsid w:val="5A850E4C"/>
    <w:rsid w:val="5A905E59"/>
    <w:rsid w:val="5A9311E7"/>
    <w:rsid w:val="5A95316F"/>
    <w:rsid w:val="5AA72593"/>
    <w:rsid w:val="5AA9358C"/>
    <w:rsid w:val="5AD0373D"/>
    <w:rsid w:val="5AF46A20"/>
    <w:rsid w:val="5AF502E2"/>
    <w:rsid w:val="5AF81B7B"/>
    <w:rsid w:val="5AF86253"/>
    <w:rsid w:val="5AF91E46"/>
    <w:rsid w:val="5AFB1569"/>
    <w:rsid w:val="5B047A73"/>
    <w:rsid w:val="5B081862"/>
    <w:rsid w:val="5B0836C5"/>
    <w:rsid w:val="5B0A0B9B"/>
    <w:rsid w:val="5B1140FC"/>
    <w:rsid w:val="5B1C3DCA"/>
    <w:rsid w:val="5B1F176B"/>
    <w:rsid w:val="5B24355B"/>
    <w:rsid w:val="5B2D01BB"/>
    <w:rsid w:val="5B340596"/>
    <w:rsid w:val="5B3F26B3"/>
    <w:rsid w:val="5B467F94"/>
    <w:rsid w:val="5B491028"/>
    <w:rsid w:val="5B4B70AC"/>
    <w:rsid w:val="5B683606"/>
    <w:rsid w:val="5B7D4C61"/>
    <w:rsid w:val="5B7E3A81"/>
    <w:rsid w:val="5B850F8B"/>
    <w:rsid w:val="5B8A7522"/>
    <w:rsid w:val="5B946B5D"/>
    <w:rsid w:val="5B966752"/>
    <w:rsid w:val="5BA53E1C"/>
    <w:rsid w:val="5BA92AAB"/>
    <w:rsid w:val="5BAB0B2E"/>
    <w:rsid w:val="5BB41290"/>
    <w:rsid w:val="5BC22B58"/>
    <w:rsid w:val="5BC50503"/>
    <w:rsid w:val="5BCC4827"/>
    <w:rsid w:val="5BCD464A"/>
    <w:rsid w:val="5BEA75B7"/>
    <w:rsid w:val="5BF50EB6"/>
    <w:rsid w:val="5BF92128"/>
    <w:rsid w:val="5BFA7DB5"/>
    <w:rsid w:val="5BFB1F01"/>
    <w:rsid w:val="5C075DA6"/>
    <w:rsid w:val="5C162620"/>
    <w:rsid w:val="5C1D7D30"/>
    <w:rsid w:val="5C275BD4"/>
    <w:rsid w:val="5C491EC9"/>
    <w:rsid w:val="5C4B16FD"/>
    <w:rsid w:val="5C4F2E18"/>
    <w:rsid w:val="5C5028D7"/>
    <w:rsid w:val="5C6D1904"/>
    <w:rsid w:val="5C703E21"/>
    <w:rsid w:val="5C7370A0"/>
    <w:rsid w:val="5C790A6A"/>
    <w:rsid w:val="5C81109C"/>
    <w:rsid w:val="5C922FEE"/>
    <w:rsid w:val="5C9E10E9"/>
    <w:rsid w:val="5C9E40DE"/>
    <w:rsid w:val="5CA11D7F"/>
    <w:rsid w:val="5CAF4CE5"/>
    <w:rsid w:val="5CB22033"/>
    <w:rsid w:val="5CC61088"/>
    <w:rsid w:val="5CC927D0"/>
    <w:rsid w:val="5CD04E1E"/>
    <w:rsid w:val="5CDA6371"/>
    <w:rsid w:val="5CEC54C0"/>
    <w:rsid w:val="5CF30224"/>
    <w:rsid w:val="5CFC64A7"/>
    <w:rsid w:val="5D0014E0"/>
    <w:rsid w:val="5D033124"/>
    <w:rsid w:val="5D1516BF"/>
    <w:rsid w:val="5D1569ED"/>
    <w:rsid w:val="5D1A5C10"/>
    <w:rsid w:val="5D1B2A4F"/>
    <w:rsid w:val="5D1B50AE"/>
    <w:rsid w:val="5D1C7440"/>
    <w:rsid w:val="5D2E6665"/>
    <w:rsid w:val="5D396C88"/>
    <w:rsid w:val="5D4F34F7"/>
    <w:rsid w:val="5D521435"/>
    <w:rsid w:val="5D6031C3"/>
    <w:rsid w:val="5D623C65"/>
    <w:rsid w:val="5D653EC8"/>
    <w:rsid w:val="5D68352E"/>
    <w:rsid w:val="5D7636FE"/>
    <w:rsid w:val="5D7F7A77"/>
    <w:rsid w:val="5D810CA8"/>
    <w:rsid w:val="5D864B2F"/>
    <w:rsid w:val="5D8C1819"/>
    <w:rsid w:val="5DC12889"/>
    <w:rsid w:val="5DC477E0"/>
    <w:rsid w:val="5DCA3061"/>
    <w:rsid w:val="5DD05318"/>
    <w:rsid w:val="5DD161BA"/>
    <w:rsid w:val="5DD50E72"/>
    <w:rsid w:val="5DE97207"/>
    <w:rsid w:val="5DEF6C2B"/>
    <w:rsid w:val="5DF22741"/>
    <w:rsid w:val="5DFB28F8"/>
    <w:rsid w:val="5DFE50F6"/>
    <w:rsid w:val="5E026A9A"/>
    <w:rsid w:val="5E050796"/>
    <w:rsid w:val="5E123553"/>
    <w:rsid w:val="5E186B89"/>
    <w:rsid w:val="5E202832"/>
    <w:rsid w:val="5E2D7C7A"/>
    <w:rsid w:val="5E4E3F80"/>
    <w:rsid w:val="5E5F4BD4"/>
    <w:rsid w:val="5E6B35BB"/>
    <w:rsid w:val="5E852B0D"/>
    <w:rsid w:val="5E8A7777"/>
    <w:rsid w:val="5E932264"/>
    <w:rsid w:val="5EA1268E"/>
    <w:rsid w:val="5EB029CD"/>
    <w:rsid w:val="5ED20F44"/>
    <w:rsid w:val="5ED656F0"/>
    <w:rsid w:val="5EDF3DC8"/>
    <w:rsid w:val="5EE7073E"/>
    <w:rsid w:val="5EEC61AE"/>
    <w:rsid w:val="5EF641A0"/>
    <w:rsid w:val="5EF67A22"/>
    <w:rsid w:val="5EFB4ED5"/>
    <w:rsid w:val="5F0501F2"/>
    <w:rsid w:val="5F123BC6"/>
    <w:rsid w:val="5F184877"/>
    <w:rsid w:val="5F1A7A37"/>
    <w:rsid w:val="5F2E2567"/>
    <w:rsid w:val="5F2E3F46"/>
    <w:rsid w:val="5F406402"/>
    <w:rsid w:val="5F474C09"/>
    <w:rsid w:val="5F475D4B"/>
    <w:rsid w:val="5F4B022D"/>
    <w:rsid w:val="5F63419E"/>
    <w:rsid w:val="5F6B086B"/>
    <w:rsid w:val="5F736746"/>
    <w:rsid w:val="5F7B52AA"/>
    <w:rsid w:val="5F880842"/>
    <w:rsid w:val="5F8B3911"/>
    <w:rsid w:val="5F950838"/>
    <w:rsid w:val="5FC1728F"/>
    <w:rsid w:val="5FD27659"/>
    <w:rsid w:val="5FD95A66"/>
    <w:rsid w:val="5FDF2255"/>
    <w:rsid w:val="5FDF7A00"/>
    <w:rsid w:val="5FE12AC5"/>
    <w:rsid w:val="5FF309C7"/>
    <w:rsid w:val="5FF67529"/>
    <w:rsid w:val="5FFC4765"/>
    <w:rsid w:val="5FFF6DC4"/>
    <w:rsid w:val="60046C0F"/>
    <w:rsid w:val="600E4F7F"/>
    <w:rsid w:val="601230C0"/>
    <w:rsid w:val="60131685"/>
    <w:rsid w:val="601327BB"/>
    <w:rsid w:val="60245068"/>
    <w:rsid w:val="60255BE3"/>
    <w:rsid w:val="602717FC"/>
    <w:rsid w:val="602A62F8"/>
    <w:rsid w:val="602C01A9"/>
    <w:rsid w:val="60351EE3"/>
    <w:rsid w:val="603B1B21"/>
    <w:rsid w:val="603F2752"/>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52A50"/>
    <w:rsid w:val="612E0294"/>
    <w:rsid w:val="61375BEC"/>
    <w:rsid w:val="614A2305"/>
    <w:rsid w:val="614E4437"/>
    <w:rsid w:val="615F1F60"/>
    <w:rsid w:val="6182631E"/>
    <w:rsid w:val="61916138"/>
    <w:rsid w:val="61A26760"/>
    <w:rsid w:val="61AF5CD6"/>
    <w:rsid w:val="61BC217C"/>
    <w:rsid w:val="61D9772A"/>
    <w:rsid w:val="61DA1B5D"/>
    <w:rsid w:val="61DB33CF"/>
    <w:rsid w:val="61EB4962"/>
    <w:rsid w:val="61EF0933"/>
    <w:rsid w:val="61F02594"/>
    <w:rsid w:val="61F2327B"/>
    <w:rsid w:val="61F64176"/>
    <w:rsid w:val="61F6471A"/>
    <w:rsid w:val="61F97578"/>
    <w:rsid w:val="61FA7AC8"/>
    <w:rsid w:val="623942AC"/>
    <w:rsid w:val="62413765"/>
    <w:rsid w:val="625A4915"/>
    <w:rsid w:val="625E2011"/>
    <w:rsid w:val="626E5BD1"/>
    <w:rsid w:val="627803DA"/>
    <w:rsid w:val="627966B2"/>
    <w:rsid w:val="62921FA4"/>
    <w:rsid w:val="62A06349"/>
    <w:rsid w:val="62BF1D8B"/>
    <w:rsid w:val="62C83DFB"/>
    <w:rsid w:val="62CB6DF0"/>
    <w:rsid w:val="62D03FE1"/>
    <w:rsid w:val="62D33B51"/>
    <w:rsid w:val="62DC2379"/>
    <w:rsid w:val="62DD3EBB"/>
    <w:rsid w:val="62EF16C5"/>
    <w:rsid w:val="62FA52C3"/>
    <w:rsid w:val="62FD5E6F"/>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53536"/>
    <w:rsid w:val="63DE3AA9"/>
    <w:rsid w:val="63E85719"/>
    <w:rsid w:val="63F34E27"/>
    <w:rsid w:val="63FD53D7"/>
    <w:rsid w:val="640D3774"/>
    <w:rsid w:val="64186651"/>
    <w:rsid w:val="64190D1A"/>
    <w:rsid w:val="64287ECD"/>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9A2640"/>
    <w:rsid w:val="64AA7760"/>
    <w:rsid w:val="64AF5C1A"/>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41E21"/>
    <w:rsid w:val="65687D20"/>
    <w:rsid w:val="656A7AEB"/>
    <w:rsid w:val="656B1F42"/>
    <w:rsid w:val="656D1690"/>
    <w:rsid w:val="657B264C"/>
    <w:rsid w:val="657C3759"/>
    <w:rsid w:val="659052F9"/>
    <w:rsid w:val="65933B3C"/>
    <w:rsid w:val="65AE026A"/>
    <w:rsid w:val="65B955CA"/>
    <w:rsid w:val="65BE6C54"/>
    <w:rsid w:val="65CC3546"/>
    <w:rsid w:val="65CE71FF"/>
    <w:rsid w:val="65EE73B7"/>
    <w:rsid w:val="65F9071E"/>
    <w:rsid w:val="66032238"/>
    <w:rsid w:val="66087C36"/>
    <w:rsid w:val="660A413F"/>
    <w:rsid w:val="661A0E12"/>
    <w:rsid w:val="66214D7C"/>
    <w:rsid w:val="6624580B"/>
    <w:rsid w:val="6625001A"/>
    <w:rsid w:val="662A15EB"/>
    <w:rsid w:val="66356B67"/>
    <w:rsid w:val="665078F8"/>
    <w:rsid w:val="66707FEA"/>
    <w:rsid w:val="66760042"/>
    <w:rsid w:val="667B6C3F"/>
    <w:rsid w:val="66823E25"/>
    <w:rsid w:val="66933BD2"/>
    <w:rsid w:val="6696380F"/>
    <w:rsid w:val="66B40E42"/>
    <w:rsid w:val="66B56D61"/>
    <w:rsid w:val="66B56D68"/>
    <w:rsid w:val="66D62F3C"/>
    <w:rsid w:val="66DA6071"/>
    <w:rsid w:val="66E9392A"/>
    <w:rsid w:val="66EA1480"/>
    <w:rsid w:val="67056631"/>
    <w:rsid w:val="67126948"/>
    <w:rsid w:val="6715177C"/>
    <w:rsid w:val="67231659"/>
    <w:rsid w:val="6730681F"/>
    <w:rsid w:val="674056F4"/>
    <w:rsid w:val="6745249B"/>
    <w:rsid w:val="674672D3"/>
    <w:rsid w:val="675A13EB"/>
    <w:rsid w:val="67622FB4"/>
    <w:rsid w:val="676E6425"/>
    <w:rsid w:val="677214A5"/>
    <w:rsid w:val="67770DB9"/>
    <w:rsid w:val="67776ADD"/>
    <w:rsid w:val="6779797F"/>
    <w:rsid w:val="6788047B"/>
    <w:rsid w:val="6789047F"/>
    <w:rsid w:val="67A27AF8"/>
    <w:rsid w:val="67A720F6"/>
    <w:rsid w:val="67A85D26"/>
    <w:rsid w:val="67AC1398"/>
    <w:rsid w:val="67E7540E"/>
    <w:rsid w:val="67EA1736"/>
    <w:rsid w:val="67F509D9"/>
    <w:rsid w:val="67FC02AC"/>
    <w:rsid w:val="68006207"/>
    <w:rsid w:val="68070E08"/>
    <w:rsid w:val="680E4CA4"/>
    <w:rsid w:val="682D2C3F"/>
    <w:rsid w:val="682D432C"/>
    <w:rsid w:val="68382592"/>
    <w:rsid w:val="684159B8"/>
    <w:rsid w:val="6844604B"/>
    <w:rsid w:val="684A32DA"/>
    <w:rsid w:val="684F053A"/>
    <w:rsid w:val="68524FFC"/>
    <w:rsid w:val="686541B5"/>
    <w:rsid w:val="68777EDD"/>
    <w:rsid w:val="68784674"/>
    <w:rsid w:val="687C00C8"/>
    <w:rsid w:val="687C4042"/>
    <w:rsid w:val="68A742AD"/>
    <w:rsid w:val="68AB4C28"/>
    <w:rsid w:val="68B71B00"/>
    <w:rsid w:val="68B87F12"/>
    <w:rsid w:val="68C25CFA"/>
    <w:rsid w:val="68C731B8"/>
    <w:rsid w:val="68D536DE"/>
    <w:rsid w:val="68D979E8"/>
    <w:rsid w:val="68E62895"/>
    <w:rsid w:val="69044A5D"/>
    <w:rsid w:val="69071FA2"/>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197179"/>
    <w:rsid w:val="6A22015C"/>
    <w:rsid w:val="6A265076"/>
    <w:rsid w:val="6A3A6E53"/>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75D75"/>
    <w:rsid w:val="6B3B1CB3"/>
    <w:rsid w:val="6B43702A"/>
    <w:rsid w:val="6B446AE6"/>
    <w:rsid w:val="6B524C27"/>
    <w:rsid w:val="6B5A1EC9"/>
    <w:rsid w:val="6B670A05"/>
    <w:rsid w:val="6B7308B4"/>
    <w:rsid w:val="6B744505"/>
    <w:rsid w:val="6B7B26EC"/>
    <w:rsid w:val="6B990784"/>
    <w:rsid w:val="6BA2498F"/>
    <w:rsid w:val="6BB93C93"/>
    <w:rsid w:val="6BBC51E6"/>
    <w:rsid w:val="6BBF609A"/>
    <w:rsid w:val="6BC012E3"/>
    <w:rsid w:val="6BC33B55"/>
    <w:rsid w:val="6BCA0F7D"/>
    <w:rsid w:val="6BDE4844"/>
    <w:rsid w:val="6BDE4DDD"/>
    <w:rsid w:val="6BE04A25"/>
    <w:rsid w:val="6BE07242"/>
    <w:rsid w:val="6BE5514A"/>
    <w:rsid w:val="6BE82C3E"/>
    <w:rsid w:val="6BE972DB"/>
    <w:rsid w:val="6BFE0452"/>
    <w:rsid w:val="6C0F2440"/>
    <w:rsid w:val="6C176418"/>
    <w:rsid w:val="6C1D28FC"/>
    <w:rsid w:val="6C247F63"/>
    <w:rsid w:val="6C392A9F"/>
    <w:rsid w:val="6C452784"/>
    <w:rsid w:val="6C4D097B"/>
    <w:rsid w:val="6C5173DD"/>
    <w:rsid w:val="6C524744"/>
    <w:rsid w:val="6C531367"/>
    <w:rsid w:val="6C5973BD"/>
    <w:rsid w:val="6C5F452A"/>
    <w:rsid w:val="6C762792"/>
    <w:rsid w:val="6C7D1213"/>
    <w:rsid w:val="6C801375"/>
    <w:rsid w:val="6C822E35"/>
    <w:rsid w:val="6CA31B9D"/>
    <w:rsid w:val="6CA714E6"/>
    <w:rsid w:val="6CBF7E9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9B526C"/>
    <w:rsid w:val="6D9F05AA"/>
    <w:rsid w:val="6DBE0F5A"/>
    <w:rsid w:val="6DBF3CF2"/>
    <w:rsid w:val="6DCD4F84"/>
    <w:rsid w:val="6DCE3EDB"/>
    <w:rsid w:val="6DD23F1E"/>
    <w:rsid w:val="6DD4500A"/>
    <w:rsid w:val="6DDB4275"/>
    <w:rsid w:val="6DEE2081"/>
    <w:rsid w:val="6E0135EB"/>
    <w:rsid w:val="6E0A26D3"/>
    <w:rsid w:val="6E1B7D7D"/>
    <w:rsid w:val="6E210E7D"/>
    <w:rsid w:val="6E272FA3"/>
    <w:rsid w:val="6E336938"/>
    <w:rsid w:val="6E360304"/>
    <w:rsid w:val="6E4C0EF4"/>
    <w:rsid w:val="6E4E028C"/>
    <w:rsid w:val="6E4E2CC7"/>
    <w:rsid w:val="6E565A56"/>
    <w:rsid w:val="6E5C1E9E"/>
    <w:rsid w:val="6E5D68D3"/>
    <w:rsid w:val="6E6611F0"/>
    <w:rsid w:val="6E682450"/>
    <w:rsid w:val="6E6A511F"/>
    <w:rsid w:val="6E7004A6"/>
    <w:rsid w:val="6E720DA7"/>
    <w:rsid w:val="6E7251F0"/>
    <w:rsid w:val="6E757524"/>
    <w:rsid w:val="6E7934F3"/>
    <w:rsid w:val="6E9C5623"/>
    <w:rsid w:val="6E9E05A5"/>
    <w:rsid w:val="6EA77E4F"/>
    <w:rsid w:val="6EAD6286"/>
    <w:rsid w:val="6EB147D3"/>
    <w:rsid w:val="6EB24C59"/>
    <w:rsid w:val="6EBD3CCD"/>
    <w:rsid w:val="6EC9468F"/>
    <w:rsid w:val="6ECD60E1"/>
    <w:rsid w:val="6EDB6C60"/>
    <w:rsid w:val="6EE64158"/>
    <w:rsid w:val="6F0F28B8"/>
    <w:rsid w:val="6F2428C0"/>
    <w:rsid w:val="6F350CF1"/>
    <w:rsid w:val="6F3A17D7"/>
    <w:rsid w:val="6F433285"/>
    <w:rsid w:val="6F4F3F90"/>
    <w:rsid w:val="6F5437E3"/>
    <w:rsid w:val="6F5879C5"/>
    <w:rsid w:val="6F591B5D"/>
    <w:rsid w:val="6F6127DE"/>
    <w:rsid w:val="6F737553"/>
    <w:rsid w:val="6F746E24"/>
    <w:rsid w:val="6F7E65DB"/>
    <w:rsid w:val="6F7F6D3A"/>
    <w:rsid w:val="6F8D476D"/>
    <w:rsid w:val="6F9016E6"/>
    <w:rsid w:val="6F912BF4"/>
    <w:rsid w:val="6F912DCA"/>
    <w:rsid w:val="6F981073"/>
    <w:rsid w:val="6FA172A4"/>
    <w:rsid w:val="6FAE5CE6"/>
    <w:rsid w:val="6FE07DD0"/>
    <w:rsid w:val="6FEC6F26"/>
    <w:rsid w:val="6FF72D78"/>
    <w:rsid w:val="6FFF65EB"/>
    <w:rsid w:val="701A3FE1"/>
    <w:rsid w:val="701A7D3E"/>
    <w:rsid w:val="702C34C5"/>
    <w:rsid w:val="702D3A00"/>
    <w:rsid w:val="70341230"/>
    <w:rsid w:val="70342FAD"/>
    <w:rsid w:val="7034472B"/>
    <w:rsid w:val="703721C4"/>
    <w:rsid w:val="704310F0"/>
    <w:rsid w:val="7048073F"/>
    <w:rsid w:val="705A14E5"/>
    <w:rsid w:val="705A4D1B"/>
    <w:rsid w:val="705F37D3"/>
    <w:rsid w:val="707A4F0F"/>
    <w:rsid w:val="7084369E"/>
    <w:rsid w:val="708B108A"/>
    <w:rsid w:val="709143C4"/>
    <w:rsid w:val="70930271"/>
    <w:rsid w:val="70A94390"/>
    <w:rsid w:val="70CB3DC2"/>
    <w:rsid w:val="70DB5146"/>
    <w:rsid w:val="70E51B6F"/>
    <w:rsid w:val="70E561EA"/>
    <w:rsid w:val="70F40322"/>
    <w:rsid w:val="70F9595A"/>
    <w:rsid w:val="70FA4092"/>
    <w:rsid w:val="70FC3C7A"/>
    <w:rsid w:val="7104159B"/>
    <w:rsid w:val="71075B1A"/>
    <w:rsid w:val="710E7F44"/>
    <w:rsid w:val="71193089"/>
    <w:rsid w:val="71211292"/>
    <w:rsid w:val="71243B68"/>
    <w:rsid w:val="712776C4"/>
    <w:rsid w:val="712A41BD"/>
    <w:rsid w:val="7131135C"/>
    <w:rsid w:val="71371DE7"/>
    <w:rsid w:val="714344B4"/>
    <w:rsid w:val="71594A7F"/>
    <w:rsid w:val="71654226"/>
    <w:rsid w:val="716F3057"/>
    <w:rsid w:val="7181738B"/>
    <w:rsid w:val="71820038"/>
    <w:rsid w:val="71860B86"/>
    <w:rsid w:val="718B1478"/>
    <w:rsid w:val="71945B7D"/>
    <w:rsid w:val="71990145"/>
    <w:rsid w:val="719E164B"/>
    <w:rsid w:val="71A6693A"/>
    <w:rsid w:val="71AD6080"/>
    <w:rsid w:val="71BB33A2"/>
    <w:rsid w:val="71C01671"/>
    <w:rsid w:val="71C12788"/>
    <w:rsid w:val="71C31235"/>
    <w:rsid w:val="71C90ED8"/>
    <w:rsid w:val="71D72430"/>
    <w:rsid w:val="71E12038"/>
    <w:rsid w:val="71FC2D88"/>
    <w:rsid w:val="720A6753"/>
    <w:rsid w:val="720F4AFB"/>
    <w:rsid w:val="72112B83"/>
    <w:rsid w:val="72143F3C"/>
    <w:rsid w:val="721F61D9"/>
    <w:rsid w:val="722333A8"/>
    <w:rsid w:val="722A1999"/>
    <w:rsid w:val="72356373"/>
    <w:rsid w:val="723637B5"/>
    <w:rsid w:val="723D42BE"/>
    <w:rsid w:val="72412901"/>
    <w:rsid w:val="72553DBC"/>
    <w:rsid w:val="72777556"/>
    <w:rsid w:val="72887B37"/>
    <w:rsid w:val="72910320"/>
    <w:rsid w:val="72A53302"/>
    <w:rsid w:val="72B3410C"/>
    <w:rsid w:val="72BD6DA9"/>
    <w:rsid w:val="72C374FB"/>
    <w:rsid w:val="72CB01B8"/>
    <w:rsid w:val="72CB5E1F"/>
    <w:rsid w:val="72D95B00"/>
    <w:rsid w:val="72F66709"/>
    <w:rsid w:val="72F9343E"/>
    <w:rsid w:val="730554B3"/>
    <w:rsid w:val="73092FAA"/>
    <w:rsid w:val="73272012"/>
    <w:rsid w:val="732C3102"/>
    <w:rsid w:val="73413694"/>
    <w:rsid w:val="734608F5"/>
    <w:rsid w:val="7365663A"/>
    <w:rsid w:val="736D4BAC"/>
    <w:rsid w:val="736F1AFC"/>
    <w:rsid w:val="73726A6F"/>
    <w:rsid w:val="738D1AFA"/>
    <w:rsid w:val="739B5B15"/>
    <w:rsid w:val="73A37548"/>
    <w:rsid w:val="73B36872"/>
    <w:rsid w:val="73BA58B5"/>
    <w:rsid w:val="73BE1114"/>
    <w:rsid w:val="73C315CB"/>
    <w:rsid w:val="73C76141"/>
    <w:rsid w:val="73CA3FB8"/>
    <w:rsid w:val="73E63732"/>
    <w:rsid w:val="73EC345F"/>
    <w:rsid w:val="73F34510"/>
    <w:rsid w:val="73FD1118"/>
    <w:rsid w:val="74090510"/>
    <w:rsid w:val="740E2D2D"/>
    <w:rsid w:val="7410282D"/>
    <w:rsid w:val="741752A2"/>
    <w:rsid w:val="74223A5C"/>
    <w:rsid w:val="742661E9"/>
    <w:rsid w:val="74420232"/>
    <w:rsid w:val="746075B0"/>
    <w:rsid w:val="746B6757"/>
    <w:rsid w:val="747228EA"/>
    <w:rsid w:val="74780C44"/>
    <w:rsid w:val="7479294A"/>
    <w:rsid w:val="74794607"/>
    <w:rsid w:val="747B5C9D"/>
    <w:rsid w:val="747F1177"/>
    <w:rsid w:val="748028C0"/>
    <w:rsid w:val="748431AE"/>
    <w:rsid w:val="7499003B"/>
    <w:rsid w:val="74A471EE"/>
    <w:rsid w:val="74A536E0"/>
    <w:rsid w:val="74AB58BC"/>
    <w:rsid w:val="74AF159B"/>
    <w:rsid w:val="74C01A5C"/>
    <w:rsid w:val="74C111AB"/>
    <w:rsid w:val="74C768EE"/>
    <w:rsid w:val="74CA493F"/>
    <w:rsid w:val="74E97F38"/>
    <w:rsid w:val="74ED6920"/>
    <w:rsid w:val="74F13E40"/>
    <w:rsid w:val="75065956"/>
    <w:rsid w:val="750B1697"/>
    <w:rsid w:val="751509C7"/>
    <w:rsid w:val="7525120A"/>
    <w:rsid w:val="752902C5"/>
    <w:rsid w:val="752A3F7B"/>
    <w:rsid w:val="7533655A"/>
    <w:rsid w:val="753A3853"/>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756AB"/>
    <w:rsid w:val="76192C32"/>
    <w:rsid w:val="761D1573"/>
    <w:rsid w:val="761F64EF"/>
    <w:rsid w:val="76281DF8"/>
    <w:rsid w:val="762825F1"/>
    <w:rsid w:val="7638029A"/>
    <w:rsid w:val="763929C4"/>
    <w:rsid w:val="764F131A"/>
    <w:rsid w:val="765B6CE9"/>
    <w:rsid w:val="765D3DA8"/>
    <w:rsid w:val="7661178C"/>
    <w:rsid w:val="766740C2"/>
    <w:rsid w:val="766852F0"/>
    <w:rsid w:val="766A6521"/>
    <w:rsid w:val="766C7968"/>
    <w:rsid w:val="766E7DAC"/>
    <w:rsid w:val="7675564C"/>
    <w:rsid w:val="76836254"/>
    <w:rsid w:val="76877462"/>
    <w:rsid w:val="76936F16"/>
    <w:rsid w:val="769909A0"/>
    <w:rsid w:val="76993FC0"/>
    <w:rsid w:val="76A10D28"/>
    <w:rsid w:val="76A64EB2"/>
    <w:rsid w:val="76BC1014"/>
    <w:rsid w:val="76D7331B"/>
    <w:rsid w:val="76D95E1E"/>
    <w:rsid w:val="76FD5EA3"/>
    <w:rsid w:val="7701474F"/>
    <w:rsid w:val="77025DC3"/>
    <w:rsid w:val="772354E1"/>
    <w:rsid w:val="77276E30"/>
    <w:rsid w:val="772C68C6"/>
    <w:rsid w:val="773E0DC5"/>
    <w:rsid w:val="77594BC8"/>
    <w:rsid w:val="77652DD1"/>
    <w:rsid w:val="77690AA9"/>
    <w:rsid w:val="776C53FF"/>
    <w:rsid w:val="776E3681"/>
    <w:rsid w:val="777E5705"/>
    <w:rsid w:val="7781654E"/>
    <w:rsid w:val="77881C4F"/>
    <w:rsid w:val="779231D8"/>
    <w:rsid w:val="77A618BC"/>
    <w:rsid w:val="77AD55DB"/>
    <w:rsid w:val="77B92312"/>
    <w:rsid w:val="77BC08A0"/>
    <w:rsid w:val="77CC68FE"/>
    <w:rsid w:val="77DE5CDB"/>
    <w:rsid w:val="77E81BC6"/>
    <w:rsid w:val="77F67883"/>
    <w:rsid w:val="781C7B42"/>
    <w:rsid w:val="78205658"/>
    <w:rsid w:val="7827423F"/>
    <w:rsid w:val="78341E10"/>
    <w:rsid w:val="7835284D"/>
    <w:rsid w:val="783719D4"/>
    <w:rsid w:val="78386307"/>
    <w:rsid w:val="783A63BE"/>
    <w:rsid w:val="78493B6B"/>
    <w:rsid w:val="7850391E"/>
    <w:rsid w:val="78586B5B"/>
    <w:rsid w:val="78597E32"/>
    <w:rsid w:val="78703EBE"/>
    <w:rsid w:val="78805A36"/>
    <w:rsid w:val="78830880"/>
    <w:rsid w:val="789456D9"/>
    <w:rsid w:val="78970F49"/>
    <w:rsid w:val="78A51D8F"/>
    <w:rsid w:val="78AE0946"/>
    <w:rsid w:val="78BE4153"/>
    <w:rsid w:val="78C10296"/>
    <w:rsid w:val="78D02D1A"/>
    <w:rsid w:val="78D1727E"/>
    <w:rsid w:val="78D17516"/>
    <w:rsid w:val="78D96E40"/>
    <w:rsid w:val="78DB3B1D"/>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45487"/>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4A00C1"/>
    <w:rsid w:val="7B55415F"/>
    <w:rsid w:val="7B69789C"/>
    <w:rsid w:val="7B6F1B2C"/>
    <w:rsid w:val="7B875C60"/>
    <w:rsid w:val="7BA1117B"/>
    <w:rsid w:val="7BA76397"/>
    <w:rsid w:val="7BB151FD"/>
    <w:rsid w:val="7BB43296"/>
    <w:rsid w:val="7BBE12F2"/>
    <w:rsid w:val="7BC94EE7"/>
    <w:rsid w:val="7BCA2EE2"/>
    <w:rsid w:val="7BD075CC"/>
    <w:rsid w:val="7BDE6C84"/>
    <w:rsid w:val="7BE07A81"/>
    <w:rsid w:val="7BE81B8B"/>
    <w:rsid w:val="7BE97D38"/>
    <w:rsid w:val="7BED162A"/>
    <w:rsid w:val="7BF01170"/>
    <w:rsid w:val="7C223070"/>
    <w:rsid w:val="7C272B3E"/>
    <w:rsid w:val="7C2A73E7"/>
    <w:rsid w:val="7C471D4F"/>
    <w:rsid w:val="7C573A0C"/>
    <w:rsid w:val="7C5A71C2"/>
    <w:rsid w:val="7C615DCB"/>
    <w:rsid w:val="7C7A6596"/>
    <w:rsid w:val="7CA76A22"/>
    <w:rsid w:val="7CB167D6"/>
    <w:rsid w:val="7CBF18D6"/>
    <w:rsid w:val="7CCC4E54"/>
    <w:rsid w:val="7CE669EE"/>
    <w:rsid w:val="7CEB2ACD"/>
    <w:rsid w:val="7CEF6F65"/>
    <w:rsid w:val="7CF41D8D"/>
    <w:rsid w:val="7CFB1883"/>
    <w:rsid w:val="7D04426F"/>
    <w:rsid w:val="7D0E7370"/>
    <w:rsid w:val="7D187F51"/>
    <w:rsid w:val="7D2745EF"/>
    <w:rsid w:val="7D2D2CA0"/>
    <w:rsid w:val="7D4F7E21"/>
    <w:rsid w:val="7D5607A5"/>
    <w:rsid w:val="7D5C29E8"/>
    <w:rsid w:val="7D6C69AF"/>
    <w:rsid w:val="7D7A7BC6"/>
    <w:rsid w:val="7D823D52"/>
    <w:rsid w:val="7D995EB0"/>
    <w:rsid w:val="7DA26A7F"/>
    <w:rsid w:val="7DA90065"/>
    <w:rsid w:val="7DBB08B6"/>
    <w:rsid w:val="7DBC7173"/>
    <w:rsid w:val="7DC815C9"/>
    <w:rsid w:val="7DD90B59"/>
    <w:rsid w:val="7DEF15A6"/>
    <w:rsid w:val="7DF103B9"/>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D2CC5"/>
    <w:rsid w:val="7EBF15D0"/>
    <w:rsid w:val="7EC12AAE"/>
    <w:rsid w:val="7EC52141"/>
    <w:rsid w:val="7EC73D34"/>
    <w:rsid w:val="7ED12FEE"/>
    <w:rsid w:val="7EFD03F7"/>
    <w:rsid w:val="7F0A7CF9"/>
    <w:rsid w:val="7F1648D6"/>
    <w:rsid w:val="7F1A7CDF"/>
    <w:rsid w:val="7F21639D"/>
    <w:rsid w:val="7F23784E"/>
    <w:rsid w:val="7F3A0E31"/>
    <w:rsid w:val="7F442E56"/>
    <w:rsid w:val="7F457080"/>
    <w:rsid w:val="7F4734EB"/>
    <w:rsid w:val="7F486BDC"/>
    <w:rsid w:val="7F493BBB"/>
    <w:rsid w:val="7F4C71A0"/>
    <w:rsid w:val="7F5124CE"/>
    <w:rsid w:val="7F5653E5"/>
    <w:rsid w:val="7F5E7B7A"/>
    <w:rsid w:val="7F6347A3"/>
    <w:rsid w:val="7F6F44D4"/>
    <w:rsid w:val="7F7B4335"/>
    <w:rsid w:val="7F8518D8"/>
    <w:rsid w:val="7F8805ED"/>
    <w:rsid w:val="7F8C2C66"/>
    <w:rsid w:val="7FA3192C"/>
    <w:rsid w:val="7FAB42E7"/>
    <w:rsid w:val="7FB745D2"/>
    <w:rsid w:val="7FC4182D"/>
    <w:rsid w:val="7FC44AED"/>
    <w:rsid w:val="7FC459AC"/>
    <w:rsid w:val="7FD55C75"/>
    <w:rsid w:val="7FD603DF"/>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33</TotalTime>
  <ScaleCrop>false</ScaleCrop>
  <LinksUpToDate>false</LinksUpToDate>
  <CharactersWithSpaces>26786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2022-03-24T07:39:37Z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2052-11.1.0.11566</vt:lpwstr>
  </property>
  <property fmtid="{D5CDD505-2E9C-101B-9397-08002B2CF9AE}" pid="4" name="ICV">
    <vt:lpwstr>D366F8CEF0B34B9A839F473A36DCA92E</vt:lpwstr>
  </property>
</Properties>
</file>