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07" w:rsidRDefault="00C53A07" w:rsidP="00C53A07">
      <w:pPr>
        <w:jc w:val="center"/>
        <w:rPr>
          <w:b/>
          <w:sz w:val="36"/>
          <w:szCs w:val="36"/>
        </w:rPr>
      </w:pPr>
      <w:bookmarkStart w:id="0" w:name="_Toc488410109"/>
      <w:bookmarkStart w:id="1" w:name="_Toc487197063"/>
      <w:bookmarkStart w:id="2" w:name="_Toc492039391"/>
      <w:r>
        <w:rPr>
          <w:rFonts w:hint="eastAsia"/>
          <w:b/>
          <w:sz w:val="36"/>
          <w:szCs w:val="36"/>
        </w:rPr>
        <w:t>中商网磷化工</w:t>
      </w:r>
      <w:bookmarkEnd w:id="0"/>
      <w:bookmarkEnd w:id="1"/>
      <w:bookmarkEnd w:id="2"/>
      <w:r>
        <w:rPr>
          <w:rFonts w:hint="eastAsia"/>
          <w:b/>
          <w:sz w:val="36"/>
          <w:szCs w:val="36"/>
        </w:rPr>
        <w:t>周报</w:t>
      </w:r>
    </w:p>
    <w:p w:rsidR="00963580" w:rsidRDefault="00142717">
      <w:pPr>
        <w:spacing w:line="400" w:lineRule="exact"/>
        <w:rPr>
          <w:rFonts w:cs="Times New Roman"/>
        </w:rPr>
      </w:pPr>
      <w:r>
        <w:rPr>
          <w:noProof/>
        </w:rPr>
        <w:drawing>
          <wp:anchor distT="0" distB="0" distL="114300" distR="114300" simplePos="0" relativeHeight="251659264" behindDoc="1" locked="0" layoutInCell="1" allowOverlap="1">
            <wp:simplePos x="0" y="0"/>
            <wp:positionH relativeFrom="column">
              <wp:posOffset>-705485</wp:posOffset>
            </wp:positionH>
            <wp:positionV relativeFrom="paragraph">
              <wp:posOffset>-909955</wp:posOffset>
            </wp:positionV>
            <wp:extent cx="7648575" cy="10696575"/>
            <wp:effectExtent l="19050" t="0" r="9525"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9"/>
                    <a:stretch>
                      <a:fillRect/>
                    </a:stretch>
                  </pic:blipFill>
                  <pic:spPr>
                    <a:xfrm>
                      <a:off x="0" y="0"/>
                      <a:ext cx="7648575" cy="10696575"/>
                    </a:xfrm>
                    <a:prstGeom prst="rect">
                      <a:avLst/>
                    </a:prstGeom>
                    <a:noFill/>
                    <a:ln>
                      <a:noFill/>
                    </a:ln>
                  </pic:spPr>
                </pic:pic>
              </a:graphicData>
            </a:graphic>
          </wp:anchor>
        </w:drawing>
      </w:r>
    </w:p>
    <w:p w:rsidR="00963580" w:rsidRPr="00E07917" w:rsidRDefault="00785BB7" w:rsidP="00E07917">
      <w:pPr>
        <w:pStyle w:val="CharCharChar"/>
        <w:tabs>
          <w:tab w:val="center" w:pos="4153"/>
          <w:tab w:val="left" w:pos="5910"/>
          <w:tab w:val="left" w:pos="7501"/>
        </w:tabs>
        <w:spacing w:line="240" w:lineRule="auto"/>
        <w:rPr>
          <w:rFonts w:ascii="宋体" w:hAnsi="宋体" w:cs="Times New Roman"/>
          <w:b/>
          <w:color w:val="000000"/>
          <w:sz w:val="28"/>
          <w:szCs w:val="28"/>
          <w:lang w:eastAsia="zh-CN"/>
        </w:rPr>
      </w:pPr>
      <w:r w:rsidRPr="00785BB7">
        <w:rPr>
          <w:lang w:eastAsia="zh-CN"/>
        </w:rPr>
        <w:pict>
          <v:shapetype id="_x0000_t202" coordsize="21600,21600" o:spt="202" path="m,l,21600r21600,l21600,xe">
            <v:stroke joinstyle="miter"/>
            <v:path gradientshapeok="t" o:connecttype="rect"/>
          </v:shapetype>
          <v:shape id="文本框 4" o:spid="_x0000_s1026" type="#_x0000_t202" style="position:absolute;margin-left:49.45pt;margin-top:421.65pt;width:393.75pt;height:123.15pt;z-index:251660288"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Gv&#10;x7vYAAAADAEAAA8AAAAAAAAAAQAgAAAAIgAAAGRycy9kb3ducmV2LnhtbFBLAQIUABQAAAAIAIdO&#10;4kC1GnSvsQEAAFwDAAAOAAAAAAAAAAEAIAAAACcBAABkcnMvZTJvRG9jLnhtbFBLBQYAAAAABgAG&#10;AFkBAABKBQAAAAA=&#10;" filled="f" stroked="f">
            <v:textbox style="mso-next-textbox:#文本框 4">
              <w:txbxContent>
                <w:p w:rsidR="00233096" w:rsidRDefault="00233096" w:rsidP="00C53A07">
                  <w:pPr>
                    <w:jc w:val="center"/>
                    <w:rPr>
                      <w:b/>
                      <w:sz w:val="36"/>
                      <w:szCs w:val="36"/>
                    </w:rPr>
                  </w:pPr>
                </w:p>
                <w:p w:rsidR="00233096" w:rsidRDefault="00233096" w:rsidP="00C53A07">
                  <w:pPr>
                    <w:jc w:val="center"/>
                    <w:rPr>
                      <w:b/>
                      <w:sz w:val="36"/>
                      <w:szCs w:val="36"/>
                    </w:rPr>
                  </w:pPr>
                  <w:r>
                    <w:rPr>
                      <w:rFonts w:hint="eastAsia"/>
                      <w:b/>
                      <w:sz w:val="36"/>
                      <w:szCs w:val="36"/>
                    </w:rPr>
                    <w:t>中商网小金属周报</w:t>
                  </w:r>
                </w:p>
                <w:p w:rsidR="00233096" w:rsidRDefault="00233096" w:rsidP="00C53A07">
                  <w:pPr>
                    <w:jc w:val="center"/>
                    <w:rPr>
                      <w:b/>
                      <w:sz w:val="36"/>
                      <w:szCs w:val="36"/>
                    </w:rPr>
                  </w:pPr>
                  <w:r w:rsidRPr="00E07917">
                    <w:rPr>
                      <w:rFonts w:ascii="Times New Roman" w:hAnsi="Times New Roman" w:cs="Times New Roman"/>
                      <w:b/>
                      <w:sz w:val="36"/>
                      <w:szCs w:val="36"/>
                    </w:rPr>
                    <w:t>20</w:t>
                  </w:r>
                  <w:r w:rsidR="00144508">
                    <w:rPr>
                      <w:rFonts w:ascii="Times New Roman" w:hAnsi="Times New Roman" w:cs="Times New Roman" w:hint="eastAsia"/>
                      <w:b/>
                      <w:sz w:val="36"/>
                      <w:szCs w:val="36"/>
                    </w:rPr>
                    <w:t>21.12.3</w:t>
                  </w:r>
                </w:p>
                <w:p w:rsidR="00233096" w:rsidRPr="00E07917" w:rsidRDefault="00233096" w:rsidP="00E07917">
                  <w:pPr>
                    <w:jc w:val="center"/>
                    <w:rPr>
                      <w:rFonts w:ascii="Times New Roman" w:hAnsi="Times New Roman" w:cs="Times New Roman"/>
                      <w:b/>
                      <w:sz w:val="36"/>
                      <w:szCs w:val="36"/>
                    </w:rPr>
                  </w:pPr>
                </w:p>
                <w:p w:rsidR="00233096" w:rsidRDefault="00233096"/>
              </w:txbxContent>
            </v:textbox>
          </v:shape>
        </w:pict>
      </w:r>
      <w:r w:rsidRPr="00785BB7">
        <w:rPr>
          <w:lang w:eastAsia="zh-CN"/>
        </w:rPr>
        <w:pict>
          <v:shape id="文本框 5" o:spid="_x0000_s1027" type="#_x0000_t202" style="position:absolute;margin-left:36.75pt;margin-top:580.6pt;width:414pt;height:112.15pt;z-index:251661312"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0rn2cNgAAAAMAQAADwAAAAAAAAABACAAAAAiAAAAZHJzL2Rvd25yZXYueG1sUEsBAhQAFAAAAAgA&#10;h07iQDX7KmSzAQAAXQMAAA4AAAAAAAAAAQAgAAAAJwEAAGRycy9lMm9Eb2MueG1sUEsFBgAAAAAG&#10;AAYAWQEAAEwFAAAAAA==&#10;" filled="f" stroked="f">
            <v:textbox>
              <w:txbxContent>
                <w:p w:rsidR="00233096" w:rsidRPr="00E07917" w:rsidRDefault="00233096">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责任编辑：朱海燕</w:t>
                  </w:r>
                  <w:r w:rsidRPr="00E07917">
                    <w:rPr>
                      <w:rFonts w:ascii="宋体" w:hAnsi="宋体" w:cs="Times New Roman"/>
                      <w:bCs/>
                      <w:kern w:val="2"/>
                      <w:sz w:val="18"/>
                      <w:szCs w:val="18"/>
                      <w:lang w:eastAsia="zh-CN"/>
                    </w:rPr>
                    <w:t>/</w:t>
                  </w:r>
                  <w:r w:rsidRPr="00E07917">
                    <w:rPr>
                      <w:rFonts w:ascii="宋体" w:hAnsi="宋体" w:cs="Times New Roman" w:hint="eastAsia"/>
                      <w:bCs/>
                      <w:kern w:val="2"/>
                      <w:sz w:val="18"/>
                      <w:szCs w:val="18"/>
                      <w:lang w:eastAsia="zh-CN"/>
                    </w:rPr>
                    <w:t>于亚楠</w:t>
                  </w:r>
                </w:p>
                <w:p w:rsidR="00233096" w:rsidRPr="00E07917" w:rsidRDefault="00233096">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电话：</w:t>
                  </w:r>
                  <w:r w:rsidRPr="00E07917">
                    <w:rPr>
                      <w:rFonts w:ascii="宋体" w:hAnsi="宋体" w:cs="Times New Roman"/>
                      <w:bCs/>
                      <w:kern w:val="2"/>
                      <w:sz w:val="18"/>
                      <w:szCs w:val="18"/>
                      <w:lang w:eastAsia="zh-CN"/>
                    </w:rPr>
                    <w:t>86-10-18513790749</w:t>
                  </w:r>
                </w:p>
                <w:p w:rsidR="00233096" w:rsidRPr="00E07917" w:rsidRDefault="00233096">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传真：</w:t>
                  </w:r>
                  <w:r w:rsidRPr="00E07917">
                    <w:rPr>
                      <w:rFonts w:ascii="宋体" w:hAnsi="宋体" w:cs="Times New Roman"/>
                      <w:bCs/>
                      <w:kern w:val="2"/>
                      <w:sz w:val="18"/>
                      <w:szCs w:val="18"/>
                      <w:lang w:eastAsia="zh-CN"/>
                    </w:rPr>
                    <w:t>86-010-85725399</w:t>
                  </w:r>
                </w:p>
                <w:p w:rsidR="00233096" w:rsidRPr="00E07917" w:rsidRDefault="00233096">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编辑邮箱：</w:t>
                  </w:r>
                  <w:r w:rsidRPr="00E07917">
                    <w:rPr>
                      <w:rFonts w:ascii="宋体" w:hAnsi="宋体" w:cs="Times New Roman"/>
                      <w:bCs/>
                      <w:kern w:val="2"/>
                      <w:sz w:val="18"/>
                      <w:szCs w:val="18"/>
                      <w:lang w:eastAsia="zh-CN"/>
                    </w:rPr>
                    <w:t>zhuhy@chinaccm.com</w:t>
                  </w:r>
                </w:p>
                <w:p w:rsidR="00233096" w:rsidRPr="00E07917" w:rsidRDefault="00233096">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地址：北京市朝阳区高碑店东区</w:t>
                  </w:r>
                  <w:r w:rsidRPr="00E07917">
                    <w:rPr>
                      <w:rFonts w:ascii="宋体" w:hAnsi="宋体" w:cs="Times New Roman"/>
                      <w:bCs/>
                      <w:kern w:val="2"/>
                      <w:sz w:val="18"/>
                      <w:szCs w:val="18"/>
                      <w:lang w:eastAsia="zh-CN"/>
                    </w:rPr>
                    <w:t>B</w:t>
                  </w:r>
                  <w:r w:rsidRPr="00E07917">
                    <w:rPr>
                      <w:rFonts w:ascii="宋体" w:hAnsi="宋体" w:cs="Times New Roman" w:hint="eastAsia"/>
                      <w:bCs/>
                      <w:kern w:val="2"/>
                      <w:sz w:val="18"/>
                      <w:szCs w:val="18"/>
                      <w:lang w:eastAsia="zh-CN"/>
                    </w:rPr>
                    <w:t>区</w:t>
                  </w:r>
                  <w:r w:rsidRPr="00E07917">
                    <w:rPr>
                      <w:rFonts w:ascii="宋体" w:hAnsi="宋体" w:cs="Times New Roman"/>
                      <w:bCs/>
                      <w:kern w:val="2"/>
                      <w:sz w:val="18"/>
                      <w:szCs w:val="18"/>
                      <w:lang w:eastAsia="zh-CN"/>
                    </w:rPr>
                    <w:t>8-1</w:t>
                  </w:r>
                  <w:r w:rsidRPr="00E07917">
                    <w:rPr>
                      <w:rFonts w:ascii="宋体" w:hAnsi="宋体" w:cs="Times New Roman" w:hint="eastAsia"/>
                      <w:bCs/>
                      <w:kern w:val="2"/>
                      <w:sz w:val="18"/>
                      <w:szCs w:val="18"/>
                      <w:lang w:eastAsia="zh-CN"/>
                    </w:rPr>
                    <w:t>（邮编：</w:t>
                  </w:r>
                  <w:r w:rsidRPr="00E07917">
                    <w:rPr>
                      <w:rFonts w:ascii="宋体" w:hAnsi="宋体" w:cs="Times New Roman"/>
                      <w:bCs/>
                      <w:kern w:val="2"/>
                      <w:sz w:val="18"/>
                      <w:szCs w:val="18"/>
                      <w:lang w:eastAsia="zh-CN"/>
                    </w:rPr>
                    <w:t>100022</w:t>
                  </w:r>
                  <w:r w:rsidRPr="00E07917">
                    <w:rPr>
                      <w:rFonts w:ascii="宋体" w:hAnsi="宋体" w:cs="Times New Roman" w:hint="eastAsia"/>
                      <w:bCs/>
                      <w:kern w:val="2"/>
                      <w:sz w:val="18"/>
                      <w:szCs w:val="18"/>
                      <w:lang w:eastAsia="zh-CN"/>
                    </w:rPr>
                    <w:t>）</w:t>
                  </w:r>
                </w:p>
                <w:p w:rsidR="00233096" w:rsidRDefault="00233096">
                  <w:pPr>
                    <w:jc w:val="left"/>
                    <w:rPr>
                      <w:rFonts w:cs="Times New Roman"/>
                    </w:rPr>
                  </w:pPr>
                </w:p>
              </w:txbxContent>
            </v:textbox>
          </v:shape>
        </w:pict>
      </w:r>
      <w:r w:rsidR="00142717">
        <w:rPr>
          <w:rFonts w:cs="Times New Roman"/>
        </w:rPr>
        <w:br w:type="page"/>
      </w:r>
      <w:r w:rsidR="00142717" w:rsidRPr="00E07917">
        <w:rPr>
          <w:rFonts w:ascii="宋体" w:hAnsi="宋体" w:cs="Times New Roman" w:hint="eastAsia"/>
          <w:b/>
          <w:color w:val="000000"/>
          <w:sz w:val="28"/>
          <w:szCs w:val="28"/>
          <w:lang w:eastAsia="zh-CN"/>
        </w:rPr>
        <w:lastRenderedPageBreak/>
        <w:t>小金属周报目录</w:t>
      </w:r>
      <w:bookmarkStart w:id="3" w:name="_Toc485828985"/>
      <w:bookmarkStart w:id="4" w:name="_Toc486002518"/>
    </w:p>
    <w:p w:rsidR="004A66EB" w:rsidRDefault="00785BB7" w:rsidP="004A66EB">
      <w:pPr>
        <w:pStyle w:val="30"/>
        <w:ind w:leftChars="0" w:left="0"/>
        <w:rPr>
          <w:rFonts w:asciiTheme="minorHAnsi" w:eastAsiaTheme="minorEastAsia" w:hAnsiTheme="minorHAnsi" w:cstheme="minorBidi"/>
          <w:b w:val="0"/>
          <w:bCs w:val="0"/>
          <w:noProof/>
          <w:kern w:val="2"/>
          <w:sz w:val="21"/>
          <w:szCs w:val="22"/>
        </w:rPr>
      </w:pPr>
      <w:r w:rsidRPr="00785BB7">
        <w:rPr>
          <w:rFonts w:cs="Times New Roman"/>
          <w:caps/>
          <w:color w:val="000000"/>
          <w:sz w:val="28"/>
          <w:szCs w:val="28"/>
        </w:rPr>
        <w:fldChar w:fldCharType="begin"/>
      </w:r>
      <w:r w:rsidR="00142717" w:rsidRPr="00E07917">
        <w:rPr>
          <w:rFonts w:cs="Times New Roman"/>
          <w:b w:val="0"/>
          <w:color w:val="000000"/>
          <w:sz w:val="28"/>
          <w:szCs w:val="28"/>
        </w:rPr>
        <w:instrText xml:space="preserve"> TOC \o "1-3" \h \z \u </w:instrText>
      </w:r>
      <w:r w:rsidRPr="00785BB7">
        <w:rPr>
          <w:rFonts w:cs="Times New Roman"/>
          <w:caps/>
          <w:color w:val="000000"/>
          <w:sz w:val="28"/>
          <w:szCs w:val="28"/>
        </w:rPr>
        <w:fldChar w:fldCharType="separate"/>
      </w:r>
      <w:hyperlink w:anchor="_Toc89430225" w:history="1">
        <w:r w:rsidR="004A66EB" w:rsidRPr="00AC37F0">
          <w:rPr>
            <w:rStyle w:val="ae"/>
            <w:rFonts w:cs="黑体" w:hint="eastAsia"/>
            <w:noProof/>
          </w:rPr>
          <w:t>一、小金属一周评述</w:t>
        </w:r>
        <w:r w:rsidR="004A66EB">
          <w:rPr>
            <w:noProof/>
            <w:webHidden/>
          </w:rPr>
          <w:tab/>
        </w:r>
        <w:r w:rsidR="004A66EB">
          <w:rPr>
            <w:noProof/>
            <w:webHidden/>
          </w:rPr>
          <w:fldChar w:fldCharType="begin"/>
        </w:r>
        <w:r w:rsidR="004A66EB">
          <w:rPr>
            <w:noProof/>
            <w:webHidden/>
          </w:rPr>
          <w:instrText xml:space="preserve"> PAGEREF _Toc89430225 \h </w:instrText>
        </w:r>
        <w:r w:rsidR="004A66EB">
          <w:rPr>
            <w:noProof/>
            <w:webHidden/>
          </w:rPr>
        </w:r>
        <w:r w:rsidR="004A66EB">
          <w:rPr>
            <w:noProof/>
            <w:webHidden/>
          </w:rPr>
          <w:fldChar w:fldCharType="separate"/>
        </w:r>
        <w:r w:rsidR="004A66EB">
          <w:rPr>
            <w:noProof/>
            <w:webHidden/>
          </w:rPr>
          <w:t>3</w:t>
        </w:r>
        <w:r w:rsidR="004A66EB">
          <w:rPr>
            <w:noProof/>
            <w:webHidden/>
          </w:rPr>
          <w:fldChar w:fldCharType="end"/>
        </w:r>
      </w:hyperlink>
    </w:p>
    <w:p w:rsidR="004A66EB" w:rsidRDefault="004A66EB">
      <w:pPr>
        <w:pStyle w:val="21"/>
        <w:rPr>
          <w:rFonts w:asciiTheme="minorHAnsi" w:eastAsiaTheme="minorEastAsia" w:hAnsiTheme="minorHAnsi" w:cstheme="minorBidi"/>
          <w:b w:val="0"/>
          <w:bCs w:val="0"/>
          <w:smallCaps w:val="0"/>
          <w:noProof/>
          <w:color w:val="auto"/>
          <w:kern w:val="2"/>
          <w:sz w:val="21"/>
          <w:szCs w:val="22"/>
        </w:rPr>
      </w:pPr>
      <w:hyperlink w:anchor="_Toc89430226" w:history="1">
        <w:r w:rsidRPr="00AC37F0">
          <w:rPr>
            <w:rStyle w:val="ae"/>
            <w:rFonts w:cs="Arial"/>
            <w:noProof/>
          </w:rPr>
          <w:t>1</w:t>
        </w:r>
        <w:r w:rsidRPr="00AC37F0">
          <w:rPr>
            <w:rStyle w:val="ae"/>
            <w:rFonts w:cs="Arial" w:hint="eastAsia"/>
            <w:noProof/>
          </w:rPr>
          <w:t>、硒评论：电解锰市场开工率不高</w:t>
        </w:r>
        <w:r w:rsidRPr="00AC37F0">
          <w:rPr>
            <w:rStyle w:val="ae"/>
            <w:rFonts w:cs="Arial"/>
            <w:noProof/>
          </w:rPr>
          <w:t xml:space="preserve"> </w:t>
        </w:r>
        <w:r w:rsidRPr="00AC37F0">
          <w:rPr>
            <w:rStyle w:val="ae"/>
            <w:rFonts w:cs="Arial" w:hint="eastAsia"/>
            <w:noProof/>
          </w:rPr>
          <w:t>二硒市场库存处于低位</w:t>
        </w:r>
        <w:r>
          <w:rPr>
            <w:noProof/>
            <w:webHidden/>
          </w:rPr>
          <w:tab/>
        </w:r>
        <w:r>
          <w:rPr>
            <w:noProof/>
            <w:webHidden/>
          </w:rPr>
          <w:fldChar w:fldCharType="begin"/>
        </w:r>
        <w:r>
          <w:rPr>
            <w:noProof/>
            <w:webHidden/>
          </w:rPr>
          <w:instrText xml:space="preserve"> PAGEREF _Toc89430226 \h </w:instrText>
        </w:r>
        <w:r>
          <w:rPr>
            <w:noProof/>
            <w:webHidden/>
          </w:rPr>
        </w:r>
        <w:r>
          <w:rPr>
            <w:noProof/>
            <w:webHidden/>
          </w:rPr>
          <w:fldChar w:fldCharType="separate"/>
        </w:r>
        <w:r>
          <w:rPr>
            <w:noProof/>
            <w:webHidden/>
          </w:rPr>
          <w:t>3</w:t>
        </w:r>
        <w:r>
          <w:rPr>
            <w:noProof/>
            <w:webHidden/>
          </w:rPr>
          <w:fldChar w:fldCharType="end"/>
        </w:r>
      </w:hyperlink>
    </w:p>
    <w:p w:rsidR="004A66EB" w:rsidRDefault="004A66EB">
      <w:pPr>
        <w:pStyle w:val="21"/>
        <w:rPr>
          <w:rFonts w:asciiTheme="minorHAnsi" w:eastAsiaTheme="minorEastAsia" w:hAnsiTheme="minorHAnsi" w:cstheme="minorBidi"/>
          <w:b w:val="0"/>
          <w:bCs w:val="0"/>
          <w:smallCaps w:val="0"/>
          <w:noProof/>
          <w:color w:val="auto"/>
          <w:kern w:val="2"/>
          <w:sz w:val="21"/>
          <w:szCs w:val="22"/>
        </w:rPr>
      </w:pPr>
      <w:hyperlink w:anchor="_Toc89430227" w:history="1">
        <w:r w:rsidRPr="00AC37F0">
          <w:rPr>
            <w:rStyle w:val="ae"/>
            <w:rFonts w:cs="Arial"/>
            <w:noProof/>
          </w:rPr>
          <w:t>2</w:t>
        </w:r>
        <w:r w:rsidRPr="00AC37F0">
          <w:rPr>
            <w:rStyle w:val="ae"/>
            <w:rFonts w:cs="Arial" w:hint="eastAsia"/>
            <w:noProof/>
          </w:rPr>
          <w:t>、铋评论：铋锭现货市场活跃度也逐渐减弱</w:t>
        </w:r>
        <w:r>
          <w:rPr>
            <w:noProof/>
            <w:webHidden/>
          </w:rPr>
          <w:tab/>
        </w:r>
        <w:r>
          <w:rPr>
            <w:noProof/>
            <w:webHidden/>
          </w:rPr>
          <w:fldChar w:fldCharType="begin"/>
        </w:r>
        <w:r>
          <w:rPr>
            <w:noProof/>
            <w:webHidden/>
          </w:rPr>
          <w:instrText xml:space="preserve"> PAGEREF _Toc89430227 \h </w:instrText>
        </w:r>
        <w:r>
          <w:rPr>
            <w:noProof/>
            <w:webHidden/>
          </w:rPr>
        </w:r>
        <w:r>
          <w:rPr>
            <w:noProof/>
            <w:webHidden/>
          </w:rPr>
          <w:fldChar w:fldCharType="separate"/>
        </w:r>
        <w:r>
          <w:rPr>
            <w:noProof/>
            <w:webHidden/>
          </w:rPr>
          <w:t>3</w:t>
        </w:r>
        <w:r>
          <w:rPr>
            <w:noProof/>
            <w:webHidden/>
          </w:rPr>
          <w:fldChar w:fldCharType="end"/>
        </w:r>
      </w:hyperlink>
    </w:p>
    <w:p w:rsidR="004A66EB" w:rsidRDefault="004A66EB">
      <w:pPr>
        <w:pStyle w:val="21"/>
        <w:rPr>
          <w:rFonts w:asciiTheme="minorHAnsi" w:eastAsiaTheme="minorEastAsia" w:hAnsiTheme="minorHAnsi" w:cstheme="minorBidi"/>
          <w:b w:val="0"/>
          <w:bCs w:val="0"/>
          <w:smallCaps w:val="0"/>
          <w:noProof/>
          <w:color w:val="auto"/>
          <w:kern w:val="2"/>
          <w:sz w:val="21"/>
          <w:szCs w:val="22"/>
        </w:rPr>
      </w:pPr>
      <w:hyperlink w:anchor="_Toc89430228" w:history="1">
        <w:r w:rsidRPr="00AC37F0">
          <w:rPr>
            <w:rStyle w:val="ae"/>
            <w:rFonts w:cs="Arial"/>
            <w:noProof/>
          </w:rPr>
          <w:t>3</w:t>
        </w:r>
        <w:r w:rsidRPr="00AC37F0">
          <w:rPr>
            <w:rStyle w:val="ae"/>
            <w:rFonts w:cs="Arial" w:hint="eastAsia"/>
            <w:noProof/>
          </w:rPr>
          <w:t>、铟评论：铟锭市场购买不活跃</w:t>
        </w:r>
        <w:r>
          <w:rPr>
            <w:noProof/>
            <w:webHidden/>
          </w:rPr>
          <w:tab/>
        </w:r>
        <w:r>
          <w:rPr>
            <w:noProof/>
            <w:webHidden/>
          </w:rPr>
          <w:fldChar w:fldCharType="begin"/>
        </w:r>
        <w:r>
          <w:rPr>
            <w:noProof/>
            <w:webHidden/>
          </w:rPr>
          <w:instrText xml:space="preserve"> PAGEREF _Toc89430228 \h </w:instrText>
        </w:r>
        <w:r>
          <w:rPr>
            <w:noProof/>
            <w:webHidden/>
          </w:rPr>
        </w:r>
        <w:r>
          <w:rPr>
            <w:noProof/>
            <w:webHidden/>
          </w:rPr>
          <w:fldChar w:fldCharType="separate"/>
        </w:r>
        <w:r>
          <w:rPr>
            <w:noProof/>
            <w:webHidden/>
          </w:rPr>
          <w:t>4</w:t>
        </w:r>
        <w:r>
          <w:rPr>
            <w:noProof/>
            <w:webHidden/>
          </w:rPr>
          <w:fldChar w:fldCharType="end"/>
        </w:r>
      </w:hyperlink>
    </w:p>
    <w:p w:rsidR="004A66EB" w:rsidRDefault="004A66EB">
      <w:pPr>
        <w:pStyle w:val="21"/>
        <w:rPr>
          <w:rFonts w:asciiTheme="minorHAnsi" w:eastAsiaTheme="minorEastAsia" w:hAnsiTheme="minorHAnsi" w:cstheme="minorBidi"/>
          <w:b w:val="0"/>
          <w:bCs w:val="0"/>
          <w:smallCaps w:val="0"/>
          <w:noProof/>
          <w:color w:val="auto"/>
          <w:kern w:val="2"/>
          <w:sz w:val="21"/>
          <w:szCs w:val="22"/>
        </w:rPr>
      </w:pPr>
      <w:hyperlink w:anchor="_Toc89430229" w:history="1">
        <w:r w:rsidRPr="00AC37F0">
          <w:rPr>
            <w:rStyle w:val="ae"/>
            <w:rFonts w:cs="Arial"/>
            <w:noProof/>
          </w:rPr>
          <w:t>4</w:t>
        </w:r>
        <w:r w:rsidRPr="00AC37F0">
          <w:rPr>
            <w:rStyle w:val="ae"/>
            <w:rFonts w:cs="Arial" w:hint="eastAsia"/>
            <w:noProof/>
          </w:rPr>
          <w:t>、碲评论：国内碲锭近期市场交易平平</w:t>
        </w:r>
        <w:r>
          <w:rPr>
            <w:noProof/>
            <w:webHidden/>
          </w:rPr>
          <w:tab/>
        </w:r>
        <w:r>
          <w:rPr>
            <w:noProof/>
            <w:webHidden/>
          </w:rPr>
          <w:fldChar w:fldCharType="begin"/>
        </w:r>
        <w:r>
          <w:rPr>
            <w:noProof/>
            <w:webHidden/>
          </w:rPr>
          <w:instrText xml:space="preserve"> PAGEREF _Toc89430229 \h </w:instrText>
        </w:r>
        <w:r>
          <w:rPr>
            <w:noProof/>
            <w:webHidden/>
          </w:rPr>
        </w:r>
        <w:r>
          <w:rPr>
            <w:noProof/>
            <w:webHidden/>
          </w:rPr>
          <w:fldChar w:fldCharType="separate"/>
        </w:r>
        <w:r>
          <w:rPr>
            <w:noProof/>
            <w:webHidden/>
          </w:rPr>
          <w:t>4</w:t>
        </w:r>
        <w:r>
          <w:rPr>
            <w:noProof/>
            <w:webHidden/>
          </w:rPr>
          <w:fldChar w:fldCharType="end"/>
        </w:r>
      </w:hyperlink>
    </w:p>
    <w:p w:rsidR="004A66EB" w:rsidRDefault="004A66EB">
      <w:pPr>
        <w:pStyle w:val="10"/>
        <w:rPr>
          <w:rFonts w:asciiTheme="minorHAnsi" w:eastAsiaTheme="minorEastAsia" w:hAnsiTheme="minorHAnsi" w:cstheme="minorBidi"/>
          <w:b w:val="0"/>
          <w:bCs w:val="0"/>
          <w:caps w:val="0"/>
          <w:noProof/>
          <w:sz w:val="21"/>
          <w:szCs w:val="22"/>
        </w:rPr>
      </w:pPr>
      <w:hyperlink w:anchor="_Toc89430230" w:history="1">
        <w:r w:rsidRPr="004E0403">
          <w:rPr>
            <w:rStyle w:val="ae"/>
            <w:rFonts w:ascii="Calibri" w:hAnsi="Calibri" w:cs="黑体" w:hint="eastAsia"/>
            <w:caps w:val="0"/>
            <w:noProof/>
            <w:kern w:val="0"/>
            <w:sz w:val="30"/>
            <w:szCs w:val="30"/>
          </w:rPr>
          <w:t>二、价格行情</w:t>
        </w:r>
        <w:r>
          <w:rPr>
            <w:noProof/>
            <w:webHidden/>
          </w:rPr>
          <w:tab/>
        </w:r>
        <w:r>
          <w:rPr>
            <w:noProof/>
            <w:webHidden/>
          </w:rPr>
          <w:fldChar w:fldCharType="begin"/>
        </w:r>
        <w:r>
          <w:rPr>
            <w:noProof/>
            <w:webHidden/>
          </w:rPr>
          <w:instrText xml:space="preserve"> PAGEREF _Toc89430230 \h </w:instrText>
        </w:r>
        <w:r>
          <w:rPr>
            <w:noProof/>
            <w:webHidden/>
          </w:rPr>
        </w:r>
        <w:r>
          <w:rPr>
            <w:noProof/>
            <w:webHidden/>
          </w:rPr>
          <w:fldChar w:fldCharType="separate"/>
        </w:r>
        <w:r>
          <w:rPr>
            <w:noProof/>
            <w:webHidden/>
          </w:rPr>
          <w:t>4</w:t>
        </w:r>
        <w:r>
          <w:rPr>
            <w:noProof/>
            <w:webHidden/>
          </w:rPr>
          <w:fldChar w:fldCharType="end"/>
        </w:r>
      </w:hyperlink>
    </w:p>
    <w:p w:rsidR="004A66EB" w:rsidRDefault="004A66EB">
      <w:pPr>
        <w:pStyle w:val="21"/>
        <w:rPr>
          <w:rFonts w:asciiTheme="minorHAnsi" w:eastAsiaTheme="minorEastAsia" w:hAnsiTheme="minorHAnsi" w:cstheme="minorBidi"/>
          <w:b w:val="0"/>
          <w:bCs w:val="0"/>
          <w:smallCaps w:val="0"/>
          <w:noProof/>
          <w:color w:val="auto"/>
          <w:kern w:val="2"/>
          <w:sz w:val="21"/>
          <w:szCs w:val="22"/>
        </w:rPr>
      </w:pPr>
      <w:hyperlink w:anchor="_Toc89430231" w:history="1">
        <w:r w:rsidRPr="00AC37F0">
          <w:rPr>
            <w:rStyle w:val="ae"/>
            <w:rFonts w:cs="Arial"/>
            <w:noProof/>
          </w:rPr>
          <w:t>1</w:t>
        </w:r>
        <w:r w:rsidRPr="00AC37F0">
          <w:rPr>
            <w:rStyle w:val="ae"/>
            <w:rFonts w:cs="Arial" w:hint="eastAsia"/>
            <w:noProof/>
          </w:rPr>
          <w:t>、国际价格</w:t>
        </w:r>
        <w:r>
          <w:rPr>
            <w:noProof/>
            <w:webHidden/>
          </w:rPr>
          <w:tab/>
        </w:r>
        <w:r>
          <w:rPr>
            <w:noProof/>
            <w:webHidden/>
          </w:rPr>
          <w:fldChar w:fldCharType="begin"/>
        </w:r>
        <w:r>
          <w:rPr>
            <w:noProof/>
            <w:webHidden/>
          </w:rPr>
          <w:instrText xml:space="preserve"> PAGEREF _Toc89430231 \h </w:instrText>
        </w:r>
        <w:r>
          <w:rPr>
            <w:noProof/>
            <w:webHidden/>
          </w:rPr>
        </w:r>
        <w:r>
          <w:rPr>
            <w:noProof/>
            <w:webHidden/>
          </w:rPr>
          <w:fldChar w:fldCharType="separate"/>
        </w:r>
        <w:r>
          <w:rPr>
            <w:noProof/>
            <w:webHidden/>
          </w:rPr>
          <w:t>4</w:t>
        </w:r>
        <w:r>
          <w:rPr>
            <w:noProof/>
            <w:webHidden/>
          </w:rPr>
          <w:fldChar w:fldCharType="end"/>
        </w:r>
      </w:hyperlink>
    </w:p>
    <w:p w:rsidR="004A66EB" w:rsidRDefault="004A66EB">
      <w:pPr>
        <w:pStyle w:val="21"/>
        <w:rPr>
          <w:rFonts w:asciiTheme="minorHAnsi" w:eastAsiaTheme="minorEastAsia" w:hAnsiTheme="minorHAnsi" w:cstheme="minorBidi"/>
          <w:b w:val="0"/>
          <w:bCs w:val="0"/>
          <w:smallCaps w:val="0"/>
          <w:noProof/>
          <w:color w:val="auto"/>
          <w:kern w:val="2"/>
          <w:sz w:val="21"/>
          <w:szCs w:val="22"/>
        </w:rPr>
      </w:pPr>
      <w:hyperlink w:anchor="_Toc89430232" w:history="1">
        <w:r w:rsidRPr="00AC37F0">
          <w:rPr>
            <w:rStyle w:val="ae"/>
            <w:rFonts w:cs="Arial"/>
            <w:noProof/>
          </w:rPr>
          <w:t>2</w:t>
        </w:r>
        <w:r w:rsidRPr="00AC37F0">
          <w:rPr>
            <w:rStyle w:val="ae"/>
            <w:rFonts w:cs="Arial" w:hint="eastAsia"/>
            <w:noProof/>
          </w:rPr>
          <w:t>、欧洲鹿特丹小金属价格</w:t>
        </w:r>
        <w:r>
          <w:rPr>
            <w:noProof/>
            <w:webHidden/>
          </w:rPr>
          <w:tab/>
        </w:r>
        <w:r>
          <w:rPr>
            <w:noProof/>
            <w:webHidden/>
          </w:rPr>
          <w:fldChar w:fldCharType="begin"/>
        </w:r>
        <w:r>
          <w:rPr>
            <w:noProof/>
            <w:webHidden/>
          </w:rPr>
          <w:instrText xml:space="preserve"> PAGEREF _Toc89430232 \h </w:instrText>
        </w:r>
        <w:r>
          <w:rPr>
            <w:noProof/>
            <w:webHidden/>
          </w:rPr>
        </w:r>
        <w:r>
          <w:rPr>
            <w:noProof/>
            <w:webHidden/>
          </w:rPr>
          <w:fldChar w:fldCharType="separate"/>
        </w:r>
        <w:r>
          <w:rPr>
            <w:noProof/>
            <w:webHidden/>
          </w:rPr>
          <w:t>5</w:t>
        </w:r>
        <w:r>
          <w:rPr>
            <w:noProof/>
            <w:webHidden/>
          </w:rPr>
          <w:fldChar w:fldCharType="end"/>
        </w:r>
      </w:hyperlink>
    </w:p>
    <w:p w:rsidR="004A66EB" w:rsidRDefault="004A66EB">
      <w:pPr>
        <w:pStyle w:val="21"/>
        <w:rPr>
          <w:rFonts w:asciiTheme="minorHAnsi" w:eastAsiaTheme="minorEastAsia" w:hAnsiTheme="minorHAnsi" w:cstheme="minorBidi"/>
          <w:b w:val="0"/>
          <w:bCs w:val="0"/>
          <w:smallCaps w:val="0"/>
          <w:noProof/>
          <w:color w:val="auto"/>
          <w:kern w:val="2"/>
          <w:sz w:val="21"/>
          <w:szCs w:val="22"/>
        </w:rPr>
      </w:pPr>
      <w:hyperlink w:anchor="_Toc89430233" w:history="1">
        <w:r w:rsidRPr="00AC37F0">
          <w:rPr>
            <w:rStyle w:val="ae"/>
            <w:rFonts w:cs="Arial"/>
            <w:noProof/>
          </w:rPr>
          <w:t>3</w:t>
        </w:r>
        <w:r w:rsidRPr="00AC37F0">
          <w:rPr>
            <w:rStyle w:val="ae"/>
            <w:rFonts w:cs="Arial" w:hint="eastAsia"/>
            <w:noProof/>
          </w:rPr>
          <w:t>、国内一周小金属价格汇总</w:t>
        </w:r>
        <w:r>
          <w:rPr>
            <w:noProof/>
            <w:webHidden/>
          </w:rPr>
          <w:tab/>
        </w:r>
        <w:r>
          <w:rPr>
            <w:noProof/>
            <w:webHidden/>
          </w:rPr>
          <w:fldChar w:fldCharType="begin"/>
        </w:r>
        <w:r>
          <w:rPr>
            <w:noProof/>
            <w:webHidden/>
          </w:rPr>
          <w:instrText xml:space="preserve"> PAGEREF _Toc89430233 \h </w:instrText>
        </w:r>
        <w:r>
          <w:rPr>
            <w:noProof/>
            <w:webHidden/>
          </w:rPr>
        </w:r>
        <w:r>
          <w:rPr>
            <w:noProof/>
            <w:webHidden/>
          </w:rPr>
          <w:fldChar w:fldCharType="separate"/>
        </w:r>
        <w:r>
          <w:rPr>
            <w:noProof/>
            <w:webHidden/>
          </w:rPr>
          <w:t>5</w:t>
        </w:r>
        <w:r>
          <w:rPr>
            <w:noProof/>
            <w:webHidden/>
          </w:rPr>
          <w:fldChar w:fldCharType="end"/>
        </w:r>
      </w:hyperlink>
    </w:p>
    <w:p w:rsidR="004A66EB" w:rsidRDefault="004A66EB">
      <w:pPr>
        <w:pStyle w:val="10"/>
        <w:rPr>
          <w:rFonts w:asciiTheme="minorHAnsi" w:eastAsiaTheme="minorEastAsia" w:hAnsiTheme="minorHAnsi" w:cstheme="minorBidi"/>
          <w:b w:val="0"/>
          <w:bCs w:val="0"/>
          <w:caps w:val="0"/>
          <w:noProof/>
          <w:sz w:val="21"/>
          <w:szCs w:val="22"/>
        </w:rPr>
      </w:pPr>
      <w:hyperlink w:anchor="_Toc89430234" w:history="1">
        <w:r w:rsidRPr="004E0403">
          <w:rPr>
            <w:rStyle w:val="ae"/>
            <w:rFonts w:ascii="Calibri" w:hAnsi="Calibri" w:cs="黑体" w:hint="eastAsia"/>
            <w:caps w:val="0"/>
            <w:noProof/>
            <w:kern w:val="0"/>
            <w:sz w:val="30"/>
            <w:szCs w:val="30"/>
          </w:rPr>
          <w:t>三、</w:t>
        </w:r>
        <w:r w:rsidRPr="004E0403">
          <w:rPr>
            <w:rStyle w:val="ae"/>
            <w:rFonts w:ascii="Calibri" w:hAnsi="Calibri" w:cs="黑体" w:hint="eastAsia"/>
            <w:caps w:val="0"/>
            <w:noProof/>
            <w:kern w:val="0"/>
            <w:sz w:val="30"/>
            <w:szCs w:val="30"/>
          </w:rPr>
          <w:t xml:space="preserve"> </w:t>
        </w:r>
        <w:r w:rsidRPr="004E0403">
          <w:rPr>
            <w:rStyle w:val="ae"/>
            <w:rFonts w:ascii="Calibri" w:hAnsi="Calibri" w:cs="黑体" w:hint="eastAsia"/>
            <w:caps w:val="0"/>
            <w:noProof/>
            <w:kern w:val="0"/>
            <w:sz w:val="30"/>
            <w:szCs w:val="30"/>
          </w:rPr>
          <w:t>一周市场动态回顾</w:t>
        </w:r>
        <w:r>
          <w:rPr>
            <w:noProof/>
            <w:webHidden/>
          </w:rPr>
          <w:tab/>
        </w:r>
        <w:r>
          <w:rPr>
            <w:noProof/>
            <w:webHidden/>
          </w:rPr>
          <w:fldChar w:fldCharType="begin"/>
        </w:r>
        <w:r>
          <w:rPr>
            <w:noProof/>
            <w:webHidden/>
          </w:rPr>
          <w:instrText xml:space="preserve"> PAGEREF _Toc89430234 \h </w:instrText>
        </w:r>
        <w:r>
          <w:rPr>
            <w:noProof/>
            <w:webHidden/>
          </w:rPr>
        </w:r>
        <w:r>
          <w:rPr>
            <w:noProof/>
            <w:webHidden/>
          </w:rPr>
          <w:fldChar w:fldCharType="separate"/>
        </w:r>
        <w:r>
          <w:rPr>
            <w:noProof/>
            <w:webHidden/>
          </w:rPr>
          <w:t>6</w:t>
        </w:r>
        <w:r>
          <w:rPr>
            <w:noProof/>
            <w:webHidden/>
          </w:rPr>
          <w:fldChar w:fldCharType="end"/>
        </w:r>
      </w:hyperlink>
    </w:p>
    <w:p w:rsidR="004A66EB" w:rsidRDefault="004A66EB">
      <w:pPr>
        <w:pStyle w:val="21"/>
        <w:rPr>
          <w:rFonts w:asciiTheme="minorHAnsi" w:eastAsiaTheme="minorEastAsia" w:hAnsiTheme="minorHAnsi" w:cstheme="minorBidi"/>
          <w:b w:val="0"/>
          <w:bCs w:val="0"/>
          <w:smallCaps w:val="0"/>
          <w:noProof/>
          <w:color w:val="auto"/>
          <w:kern w:val="2"/>
          <w:sz w:val="21"/>
          <w:szCs w:val="22"/>
        </w:rPr>
      </w:pPr>
      <w:hyperlink w:anchor="_Toc89430235" w:history="1">
        <w:r w:rsidRPr="00AC37F0">
          <w:rPr>
            <w:rStyle w:val="ae"/>
            <w:rFonts w:cs="Arial" w:hint="eastAsia"/>
            <w:noProof/>
          </w:rPr>
          <w:t>安徽省委书记郑栅洁到铜陵有色集团调研</w:t>
        </w:r>
        <w:r>
          <w:rPr>
            <w:noProof/>
            <w:webHidden/>
          </w:rPr>
          <w:tab/>
        </w:r>
        <w:r>
          <w:rPr>
            <w:noProof/>
            <w:webHidden/>
          </w:rPr>
          <w:fldChar w:fldCharType="begin"/>
        </w:r>
        <w:r>
          <w:rPr>
            <w:noProof/>
            <w:webHidden/>
          </w:rPr>
          <w:instrText xml:space="preserve"> PAGEREF _Toc89430235 \h </w:instrText>
        </w:r>
        <w:r>
          <w:rPr>
            <w:noProof/>
            <w:webHidden/>
          </w:rPr>
        </w:r>
        <w:r>
          <w:rPr>
            <w:noProof/>
            <w:webHidden/>
          </w:rPr>
          <w:fldChar w:fldCharType="separate"/>
        </w:r>
        <w:r>
          <w:rPr>
            <w:noProof/>
            <w:webHidden/>
          </w:rPr>
          <w:t>6</w:t>
        </w:r>
        <w:r>
          <w:rPr>
            <w:noProof/>
            <w:webHidden/>
          </w:rPr>
          <w:fldChar w:fldCharType="end"/>
        </w:r>
      </w:hyperlink>
    </w:p>
    <w:p w:rsidR="004A66EB" w:rsidRDefault="004A66EB">
      <w:pPr>
        <w:pStyle w:val="21"/>
        <w:rPr>
          <w:rFonts w:asciiTheme="minorHAnsi" w:eastAsiaTheme="minorEastAsia" w:hAnsiTheme="minorHAnsi" w:cstheme="minorBidi"/>
          <w:b w:val="0"/>
          <w:bCs w:val="0"/>
          <w:smallCaps w:val="0"/>
          <w:noProof/>
          <w:color w:val="auto"/>
          <w:kern w:val="2"/>
          <w:sz w:val="21"/>
          <w:szCs w:val="22"/>
        </w:rPr>
      </w:pPr>
      <w:hyperlink w:anchor="_Toc89430236" w:history="1">
        <w:r w:rsidRPr="00AC37F0">
          <w:rPr>
            <w:rStyle w:val="ae"/>
            <w:rFonts w:cs="Arial" w:hint="eastAsia"/>
            <w:noProof/>
          </w:rPr>
          <w:t>为“绿”定“标”</w:t>
        </w:r>
        <w:r w:rsidRPr="00AC37F0">
          <w:rPr>
            <w:rStyle w:val="ae"/>
            <w:rFonts w:cs="Arial"/>
            <w:noProof/>
          </w:rPr>
          <w:t xml:space="preserve"> </w:t>
        </w:r>
        <w:r w:rsidRPr="00AC37F0">
          <w:rPr>
            <w:rStyle w:val="ae"/>
            <w:rFonts w:cs="Arial" w:hint="eastAsia"/>
            <w:noProof/>
          </w:rPr>
          <w:t>江铜贵冶又贡献两项行业绿色新标准</w:t>
        </w:r>
        <w:r>
          <w:rPr>
            <w:noProof/>
            <w:webHidden/>
          </w:rPr>
          <w:tab/>
        </w:r>
        <w:r>
          <w:rPr>
            <w:noProof/>
            <w:webHidden/>
          </w:rPr>
          <w:fldChar w:fldCharType="begin"/>
        </w:r>
        <w:r>
          <w:rPr>
            <w:noProof/>
            <w:webHidden/>
          </w:rPr>
          <w:instrText xml:space="preserve"> PAGEREF _Toc89430236 \h </w:instrText>
        </w:r>
        <w:r>
          <w:rPr>
            <w:noProof/>
            <w:webHidden/>
          </w:rPr>
        </w:r>
        <w:r>
          <w:rPr>
            <w:noProof/>
            <w:webHidden/>
          </w:rPr>
          <w:fldChar w:fldCharType="separate"/>
        </w:r>
        <w:r>
          <w:rPr>
            <w:noProof/>
            <w:webHidden/>
          </w:rPr>
          <w:t>6</w:t>
        </w:r>
        <w:r>
          <w:rPr>
            <w:noProof/>
            <w:webHidden/>
          </w:rPr>
          <w:fldChar w:fldCharType="end"/>
        </w:r>
      </w:hyperlink>
    </w:p>
    <w:p w:rsidR="004A66EB" w:rsidRDefault="004A66EB">
      <w:pPr>
        <w:pStyle w:val="21"/>
        <w:rPr>
          <w:rFonts w:asciiTheme="minorHAnsi" w:eastAsiaTheme="minorEastAsia" w:hAnsiTheme="minorHAnsi" w:cstheme="minorBidi"/>
          <w:b w:val="0"/>
          <w:bCs w:val="0"/>
          <w:smallCaps w:val="0"/>
          <w:noProof/>
          <w:color w:val="auto"/>
          <w:kern w:val="2"/>
          <w:sz w:val="21"/>
          <w:szCs w:val="22"/>
        </w:rPr>
      </w:pPr>
      <w:hyperlink w:anchor="_Toc89430237" w:history="1">
        <w:r w:rsidRPr="00AC37F0">
          <w:rPr>
            <w:rStyle w:val="ae"/>
            <w:rFonts w:cs="Arial"/>
            <w:noProof/>
          </w:rPr>
          <w:t>2021</w:t>
        </w:r>
        <w:r w:rsidRPr="00AC37F0">
          <w:rPr>
            <w:rStyle w:val="ae"/>
            <w:rFonts w:cs="Arial" w:hint="eastAsia"/>
            <w:noProof/>
          </w:rPr>
          <w:t>亚洲铜业周：聚焦后疫情时代全球铜业发展</w:t>
        </w:r>
        <w:r>
          <w:rPr>
            <w:noProof/>
            <w:webHidden/>
          </w:rPr>
          <w:tab/>
        </w:r>
        <w:r>
          <w:rPr>
            <w:noProof/>
            <w:webHidden/>
          </w:rPr>
          <w:fldChar w:fldCharType="begin"/>
        </w:r>
        <w:r>
          <w:rPr>
            <w:noProof/>
            <w:webHidden/>
          </w:rPr>
          <w:instrText xml:space="preserve"> PAGEREF _Toc89430237 \h </w:instrText>
        </w:r>
        <w:r>
          <w:rPr>
            <w:noProof/>
            <w:webHidden/>
          </w:rPr>
        </w:r>
        <w:r>
          <w:rPr>
            <w:noProof/>
            <w:webHidden/>
          </w:rPr>
          <w:fldChar w:fldCharType="separate"/>
        </w:r>
        <w:r>
          <w:rPr>
            <w:noProof/>
            <w:webHidden/>
          </w:rPr>
          <w:t>7</w:t>
        </w:r>
        <w:r>
          <w:rPr>
            <w:noProof/>
            <w:webHidden/>
          </w:rPr>
          <w:fldChar w:fldCharType="end"/>
        </w:r>
      </w:hyperlink>
    </w:p>
    <w:p w:rsidR="004A66EB" w:rsidRDefault="004A66EB">
      <w:pPr>
        <w:pStyle w:val="21"/>
        <w:rPr>
          <w:rFonts w:asciiTheme="minorHAnsi" w:eastAsiaTheme="minorEastAsia" w:hAnsiTheme="minorHAnsi" w:cstheme="minorBidi"/>
          <w:b w:val="0"/>
          <w:bCs w:val="0"/>
          <w:smallCaps w:val="0"/>
          <w:noProof/>
          <w:color w:val="auto"/>
          <w:kern w:val="2"/>
          <w:sz w:val="21"/>
          <w:szCs w:val="22"/>
        </w:rPr>
      </w:pPr>
      <w:hyperlink w:anchor="_Toc89430238" w:history="1">
        <w:r w:rsidRPr="00AC37F0">
          <w:rPr>
            <w:rStyle w:val="ae"/>
            <w:rFonts w:cs="Arial" w:hint="eastAsia"/>
            <w:noProof/>
          </w:rPr>
          <w:t>江铜贵冶又贡献两项行业绿色新标准</w:t>
        </w:r>
        <w:r>
          <w:rPr>
            <w:noProof/>
            <w:webHidden/>
          </w:rPr>
          <w:tab/>
        </w:r>
        <w:r>
          <w:rPr>
            <w:noProof/>
            <w:webHidden/>
          </w:rPr>
          <w:fldChar w:fldCharType="begin"/>
        </w:r>
        <w:r>
          <w:rPr>
            <w:noProof/>
            <w:webHidden/>
          </w:rPr>
          <w:instrText xml:space="preserve"> PAGEREF _Toc89430238 \h </w:instrText>
        </w:r>
        <w:r>
          <w:rPr>
            <w:noProof/>
            <w:webHidden/>
          </w:rPr>
        </w:r>
        <w:r>
          <w:rPr>
            <w:noProof/>
            <w:webHidden/>
          </w:rPr>
          <w:fldChar w:fldCharType="separate"/>
        </w:r>
        <w:r>
          <w:rPr>
            <w:noProof/>
            <w:webHidden/>
          </w:rPr>
          <w:t>8</w:t>
        </w:r>
        <w:r>
          <w:rPr>
            <w:noProof/>
            <w:webHidden/>
          </w:rPr>
          <w:fldChar w:fldCharType="end"/>
        </w:r>
      </w:hyperlink>
    </w:p>
    <w:p w:rsidR="004A66EB" w:rsidRDefault="004A66EB">
      <w:pPr>
        <w:pStyle w:val="21"/>
        <w:rPr>
          <w:rFonts w:asciiTheme="minorHAnsi" w:eastAsiaTheme="minorEastAsia" w:hAnsiTheme="minorHAnsi" w:cstheme="minorBidi"/>
          <w:b w:val="0"/>
          <w:bCs w:val="0"/>
          <w:smallCaps w:val="0"/>
          <w:noProof/>
          <w:color w:val="auto"/>
          <w:kern w:val="2"/>
          <w:sz w:val="21"/>
          <w:szCs w:val="22"/>
        </w:rPr>
      </w:pPr>
      <w:hyperlink w:anchor="_Toc89430239" w:history="1">
        <w:r w:rsidRPr="00AC37F0">
          <w:rPr>
            <w:rStyle w:val="ae"/>
            <w:rFonts w:cs="Arial" w:hint="eastAsia"/>
            <w:noProof/>
          </w:rPr>
          <w:t>创新引领金川集团龙首矿实现机械化智能化</w:t>
        </w:r>
        <w:r>
          <w:rPr>
            <w:noProof/>
            <w:webHidden/>
          </w:rPr>
          <w:tab/>
        </w:r>
        <w:r>
          <w:rPr>
            <w:noProof/>
            <w:webHidden/>
          </w:rPr>
          <w:fldChar w:fldCharType="begin"/>
        </w:r>
        <w:r>
          <w:rPr>
            <w:noProof/>
            <w:webHidden/>
          </w:rPr>
          <w:instrText xml:space="preserve"> PAGEREF _Toc89430239 \h </w:instrText>
        </w:r>
        <w:r>
          <w:rPr>
            <w:noProof/>
            <w:webHidden/>
          </w:rPr>
        </w:r>
        <w:r>
          <w:rPr>
            <w:noProof/>
            <w:webHidden/>
          </w:rPr>
          <w:fldChar w:fldCharType="separate"/>
        </w:r>
        <w:r>
          <w:rPr>
            <w:noProof/>
            <w:webHidden/>
          </w:rPr>
          <w:t>8</w:t>
        </w:r>
        <w:r>
          <w:rPr>
            <w:noProof/>
            <w:webHidden/>
          </w:rPr>
          <w:fldChar w:fldCharType="end"/>
        </w:r>
      </w:hyperlink>
    </w:p>
    <w:p w:rsidR="004A66EB" w:rsidRDefault="004A66EB">
      <w:pPr>
        <w:pStyle w:val="21"/>
        <w:rPr>
          <w:rFonts w:asciiTheme="minorHAnsi" w:eastAsiaTheme="minorEastAsia" w:hAnsiTheme="minorHAnsi" w:cstheme="minorBidi"/>
          <w:b w:val="0"/>
          <w:bCs w:val="0"/>
          <w:smallCaps w:val="0"/>
          <w:noProof/>
          <w:color w:val="auto"/>
          <w:kern w:val="2"/>
          <w:sz w:val="21"/>
          <w:szCs w:val="22"/>
        </w:rPr>
      </w:pPr>
      <w:hyperlink w:anchor="_Toc89430240" w:history="1">
        <w:r w:rsidRPr="00AC37F0">
          <w:rPr>
            <w:rStyle w:val="ae"/>
            <w:rFonts w:cs="Arial" w:hint="eastAsia"/>
            <w:noProof/>
          </w:rPr>
          <w:t>中铁资源华刚矿业打好降本增效“铁算盘”</w:t>
        </w:r>
        <w:r>
          <w:rPr>
            <w:noProof/>
            <w:webHidden/>
          </w:rPr>
          <w:tab/>
        </w:r>
        <w:r>
          <w:rPr>
            <w:noProof/>
            <w:webHidden/>
          </w:rPr>
          <w:fldChar w:fldCharType="begin"/>
        </w:r>
        <w:r>
          <w:rPr>
            <w:noProof/>
            <w:webHidden/>
          </w:rPr>
          <w:instrText xml:space="preserve"> PAGEREF _Toc89430240 \h </w:instrText>
        </w:r>
        <w:r>
          <w:rPr>
            <w:noProof/>
            <w:webHidden/>
          </w:rPr>
        </w:r>
        <w:r>
          <w:rPr>
            <w:noProof/>
            <w:webHidden/>
          </w:rPr>
          <w:fldChar w:fldCharType="separate"/>
        </w:r>
        <w:r>
          <w:rPr>
            <w:noProof/>
            <w:webHidden/>
          </w:rPr>
          <w:t>9</w:t>
        </w:r>
        <w:r>
          <w:rPr>
            <w:noProof/>
            <w:webHidden/>
          </w:rPr>
          <w:fldChar w:fldCharType="end"/>
        </w:r>
      </w:hyperlink>
    </w:p>
    <w:p w:rsidR="004A66EB" w:rsidRDefault="004A66EB">
      <w:pPr>
        <w:pStyle w:val="21"/>
        <w:rPr>
          <w:rFonts w:asciiTheme="minorHAnsi" w:eastAsiaTheme="minorEastAsia" w:hAnsiTheme="minorHAnsi" w:cstheme="minorBidi"/>
          <w:b w:val="0"/>
          <w:bCs w:val="0"/>
          <w:smallCaps w:val="0"/>
          <w:noProof/>
          <w:color w:val="auto"/>
          <w:kern w:val="2"/>
          <w:sz w:val="21"/>
          <w:szCs w:val="22"/>
        </w:rPr>
      </w:pPr>
      <w:hyperlink w:anchor="_Toc89430241" w:history="1">
        <w:r w:rsidRPr="00AC37F0">
          <w:rPr>
            <w:rStyle w:val="ae"/>
            <w:rFonts w:cs="Arial" w:hint="eastAsia"/>
            <w:noProof/>
          </w:rPr>
          <w:t>半导体清洗设备，为何能成为中国芯片自主替代的“敲门砖”？</w:t>
        </w:r>
        <w:r>
          <w:rPr>
            <w:noProof/>
            <w:webHidden/>
          </w:rPr>
          <w:tab/>
        </w:r>
        <w:r>
          <w:rPr>
            <w:noProof/>
            <w:webHidden/>
          </w:rPr>
          <w:fldChar w:fldCharType="begin"/>
        </w:r>
        <w:r>
          <w:rPr>
            <w:noProof/>
            <w:webHidden/>
          </w:rPr>
          <w:instrText xml:space="preserve"> PAGEREF _Toc89430241 \h </w:instrText>
        </w:r>
        <w:r>
          <w:rPr>
            <w:noProof/>
            <w:webHidden/>
          </w:rPr>
        </w:r>
        <w:r>
          <w:rPr>
            <w:noProof/>
            <w:webHidden/>
          </w:rPr>
          <w:fldChar w:fldCharType="separate"/>
        </w:r>
        <w:r>
          <w:rPr>
            <w:noProof/>
            <w:webHidden/>
          </w:rPr>
          <w:t>10</w:t>
        </w:r>
        <w:r>
          <w:rPr>
            <w:noProof/>
            <w:webHidden/>
          </w:rPr>
          <w:fldChar w:fldCharType="end"/>
        </w:r>
      </w:hyperlink>
    </w:p>
    <w:p w:rsidR="004A66EB" w:rsidRDefault="004A66EB">
      <w:pPr>
        <w:pStyle w:val="21"/>
        <w:rPr>
          <w:rFonts w:asciiTheme="minorHAnsi" w:eastAsiaTheme="minorEastAsia" w:hAnsiTheme="minorHAnsi" w:cstheme="minorBidi"/>
          <w:b w:val="0"/>
          <w:bCs w:val="0"/>
          <w:smallCaps w:val="0"/>
          <w:noProof/>
          <w:color w:val="auto"/>
          <w:kern w:val="2"/>
          <w:sz w:val="21"/>
          <w:szCs w:val="22"/>
        </w:rPr>
      </w:pPr>
      <w:hyperlink w:anchor="_Toc89430242" w:history="1">
        <w:r w:rsidRPr="00AC37F0">
          <w:rPr>
            <w:rStyle w:val="ae"/>
            <w:rFonts w:cs="Arial" w:hint="eastAsia"/>
            <w:noProof/>
          </w:rPr>
          <w:t>科普</w:t>
        </w:r>
        <w:r w:rsidRPr="00AC37F0">
          <w:rPr>
            <w:rStyle w:val="ae"/>
            <w:rFonts w:cs="Arial"/>
            <w:noProof/>
          </w:rPr>
          <w:t>|</w:t>
        </w:r>
        <w:r w:rsidRPr="00AC37F0">
          <w:rPr>
            <w:rStyle w:val="ae"/>
            <w:rFonts w:cs="Arial" w:hint="eastAsia"/>
            <w:noProof/>
          </w:rPr>
          <w:t>半导体刻蚀设备国产化</w:t>
        </w:r>
        <w:r>
          <w:rPr>
            <w:noProof/>
            <w:webHidden/>
          </w:rPr>
          <w:tab/>
        </w:r>
        <w:r>
          <w:rPr>
            <w:noProof/>
            <w:webHidden/>
          </w:rPr>
          <w:fldChar w:fldCharType="begin"/>
        </w:r>
        <w:r>
          <w:rPr>
            <w:noProof/>
            <w:webHidden/>
          </w:rPr>
          <w:instrText xml:space="preserve"> PAGEREF _Toc89430242 \h </w:instrText>
        </w:r>
        <w:r>
          <w:rPr>
            <w:noProof/>
            <w:webHidden/>
          </w:rPr>
        </w:r>
        <w:r>
          <w:rPr>
            <w:noProof/>
            <w:webHidden/>
          </w:rPr>
          <w:fldChar w:fldCharType="separate"/>
        </w:r>
        <w:r>
          <w:rPr>
            <w:noProof/>
            <w:webHidden/>
          </w:rPr>
          <w:t>13</w:t>
        </w:r>
        <w:r>
          <w:rPr>
            <w:noProof/>
            <w:webHidden/>
          </w:rPr>
          <w:fldChar w:fldCharType="end"/>
        </w:r>
      </w:hyperlink>
    </w:p>
    <w:p w:rsidR="004A66EB" w:rsidRDefault="004A66EB">
      <w:pPr>
        <w:pStyle w:val="21"/>
        <w:rPr>
          <w:rFonts w:asciiTheme="minorHAnsi" w:eastAsiaTheme="minorEastAsia" w:hAnsiTheme="minorHAnsi" w:cstheme="minorBidi"/>
          <w:b w:val="0"/>
          <w:bCs w:val="0"/>
          <w:smallCaps w:val="0"/>
          <w:noProof/>
          <w:color w:val="auto"/>
          <w:kern w:val="2"/>
          <w:sz w:val="21"/>
          <w:szCs w:val="22"/>
        </w:rPr>
      </w:pPr>
      <w:hyperlink w:anchor="_Toc89430243" w:history="1">
        <w:r w:rsidRPr="00AC37F0">
          <w:rPr>
            <w:rStyle w:val="ae"/>
            <w:rFonts w:cs="Arial" w:hint="eastAsia"/>
            <w:noProof/>
          </w:rPr>
          <w:t>广东罗定市已建成果品气调库</w:t>
        </w:r>
        <w:r w:rsidRPr="00AC37F0">
          <w:rPr>
            <w:rStyle w:val="ae"/>
            <w:rFonts w:cs="Arial"/>
            <w:noProof/>
          </w:rPr>
          <w:t>67</w:t>
        </w:r>
        <w:r w:rsidRPr="00AC37F0">
          <w:rPr>
            <w:rStyle w:val="ae"/>
            <w:rFonts w:cs="Arial" w:hint="eastAsia"/>
            <w:noProof/>
          </w:rPr>
          <w:t>座</w:t>
        </w:r>
        <w:r>
          <w:rPr>
            <w:noProof/>
            <w:webHidden/>
          </w:rPr>
          <w:tab/>
        </w:r>
        <w:r>
          <w:rPr>
            <w:noProof/>
            <w:webHidden/>
          </w:rPr>
          <w:fldChar w:fldCharType="begin"/>
        </w:r>
        <w:r>
          <w:rPr>
            <w:noProof/>
            <w:webHidden/>
          </w:rPr>
          <w:instrText xml:space="preserve"> PAGEREF _Toc89430243 \h </w:instrText>
        </w:r>
        <w:r>
          <w:rPr>
            <w:noProof/>
            <w:webHidden/>
          </w:rPr>
        </w:r>
        <w:r>
          <w:rPr>
            <w:noProof/>
            <w:webHidden/>
          </w:rPr>
          <w:fldChar w:fldCharType="separate"/>
        </w:r>
        <w:r>
          <w:rPr>
            <w:noProof/>
            <w:webHidden/>
          </w:rPr>
          <w:t>14</w:t>
        </w:r>
        <w:r>
          <w:rPr>
            <w:noProof/>
            <w:webHidden/>
          </w:rPr>
          <w:fldChar w:fldCharType="end"/>
        </w:r>
      </w:hyperlink>
    </w:p>
    <w:p w:rsidR="004A66EB" w:rsidRDefault="004A66EB">
      <w:pPr>
        <w:pStyle w:val="21"/>
        <w:rPr>
          <w:rFonts w:asciiTheme="minorHAnsi" w:eastAsiaTheme="minorEastAsia" w:hAnsiTheme="minorHAnsi" w:cstheme="minorBidi"/>
          <w:b w:val="0"/>
          <w:bCs w:val="0"/>
          <w:smallCaps w:val="0"/>
          <w:noProof/>
          <w:color w:val="auto"/>
          <w:kern w:val="2"/>
          <w:sz w:val="21"/>
          <w:szCs w:val="22"/>
        </w:rPr>
      </w:pPr>
      <w:hyperlink w:anchor="_Toc89430244" w:history="1">
        <w:r w:rsidRPr="00AC37F0">
          <w:rPr>
            <w:rStyle w:val="ae"/>
            <w:rFonts w:cs="Arial" w:hint="eastAsia"/>
            <w:noProof/>
          </w:rPr>
          <w:t>广东阳西县一冷链项目年底将建成投产</w:t>
        </w:r>
        <w:r>
          <w:rPr>
            <w:noProof/>
            <w:webHidden/>
          </w:rPr>
          <w:tab/>
        </w:r>
        <w:r>
          <w:rPr>
            <w:noProof/>
            <w:webHidden/>
          </w:rPr>
          <w:fldChar w:fldCharType="begin"/>
        </w:r>
        <w:r>
          <w:rPr>
            <w:noProof/>
            <w:webHidden/>
          </w:rPr>
          <w:instrText xml:space="preserve"> PAGEREF _Toc89430244 \h </w:instrText>
        </w:r>
        <w:r>
          <w:rPr>
            <w:noProof/>
            <w:webHidden/>
          </w:rPr>
        </w:r>
        <w:r>
          <w:rPr>
            <w:noProof/>
            <w:webHidden/>
          </w:rPr>
          <w:fldChar w:fldCharType="separate"/>
        </w:r>
        <w:r>
          <w:rPr>
            <w:noProof/>
            <w:webHidden/>
          </w:rPr>
          <w:t>14</w:t>
        </w:r>
        <w:r>
          <w:rPr>
            <w:noProof/>
            <w:webHidden/>
          </w:rPr>
          <w:fldChar w:fldCharType="end"/>
        </w:r>
      </w:hyperlink>
    </w:p>
    <w:p w:rsidR="00963580" w:rsidRDefault="00785BB7" w:rsidP="00E07917">
      <w:pPr>
        <w:pStyle w:val="CharCharChar"/>
        <w:tabs>
          <w:tab w:val="center" w:pos="4153"/>
          <w:tab w:val="left" w:pos="5910"/>
          <w:tab w:val="left" w:pos="7501"/>
        </w:tabs>
        <w:spacing w:line="240" w:lineRule="auto"/>
      </w:pPr>
      <w:r w:rsidRPr="00E07917">
        <w:rPr>
          <w:rFonts w:ascii="宋体" w:hAnsi="宋体" w:cs="Times New Roman"/>
          <w:b/>
          <w:color w:val="000000"/>
          <w:sz w:val="28"/>
          <w:szCs w:val="28"/>
          <w:lang w:eastAsia="zh-CN"/>
        </w:rPr>
        <w:lastRenderedPageBreak/>
        <w:fldChar w:fldCharType="end"/>
      </w:r>
      <w:bookmarkEnd w:id="3"/>
    </w:p>
    <w:p w:rsidR="00963580" w:rsidRDefault="00963580"/>
    <w:p w:rsidR="00542C8D" w:rsidRDefault="00542C8D"/>
    <w:p w:rsidR="00542C8D" w:rsidRDefault="00542C8D"/>
    <w:p w:rsidR="00963580" w:rsidRPr="00542C8D" w:rsidRDefault="00142717" w:rsidP="00F0733F">
      <w:pPr>
        <w:pStyle w:val="3"/>
        <w:tabs>
          <w:tab w:val="center" w:pos="4252"/>
        </w:tabs>
        <w:spacing w:line="400" w:lineRule="exact"/>
        <w:rPr>
          <w:kern w:val="0"/>
        </w:rPr>
      </w:pPr>
      <w:bookmarkStart w:id="5" w:name="_Toc89430225"/>
      <w:r>
        <w:rPr>
          <w:rFonts w:cs="黑体" w:hint="eastAsia"/>
        </w:rPr>
        <w:t>一、小金属一周评述</w:t>
      </w:r>
      <w:bookmarkStart w:id="6" w:name="_Toc530728485"/>
      <w:bookmarkStart w:id="7" w:name="_Toc510190825"/>
      <w:bookmarkStart w:id="8" w:name="_Toc505947794"/>
      <w:bookmarkStart w:id="9" w:name="_Toc529541800"/>
      <w:bookmarkStart w:id="10" w:name="_Toc512521225"/>
      <w:bookmarkStart w:id="11" w:name="_Toc528936986"/>
      <w:bookmarkStart w:id="12" w:name="_Toc528332594"/>
      <w:bookmarkStart w:id="13" w:name="_Toc507665368"/>
      <w:bookmarkStart w:id="14" w:name="_Toc513118842"/>
      <w:bookmarkStart w:id="15" w:name="_Toc507769000"/>
      <w:bookmarkStart w:id="16" w:name="_Toc509582478"/>
      <w:bookmarkStart w:id="17" w:name="_Toc504123327"/>
      <w:bookmarkStart w:id="18" w:name="_Toc533674480"/>
      <w:bookmarkStart w:id="19" w:name="_Toc532566849"/>
      <w:bookmarkStart w:id="20" w:name="_Toc528913994"/>
      <w:bookmarkStart w:id="21" w:name="_Toc511290048"/>
      <w:bookmarkStart w:id="22" w:name="_Toc517965461"/>
      <w:bookmarkStart w:id="23" w:name="_Toc513728611"/>
      <w:bookmarkStart w:id="24" w:name="_Toc520381693"/>
      <w:bookmarkStart w:id="25" w:name="_Toc512606000"/>
      <w:bookmarkStart w:id="26" w:name="_Toc522890290"/>
      <w:bookmarkStart w:id="27" w:name="_Toc508975637"/>
      <w:bookmarkStart w:id="28" w:name="_Toc534383436"/>
      <w:bookmarkStart w:id="29" w:name="_Toc515612471"/>
      <w:bookmarkStart w:id="30" w:name="_Toc533083465"/>
      <w:bookmarkStart w:id="31" w:name="_Toc513728505"/>
      <w:bookmarkStart w:id="32" w:name="_Toc530057359"/>
      <w:bookmarkStart w:id="33" w:name="_Toc521075423"/>
      <w:bookmarkStart w:id="34" w:name="_Toc533777202"/>
      <w:bookmarkStart w:id="35" w:name="_Toc515027608"/>
      <w:bookmarkStart w:id="36" w:name="_Toc510190043"/>
      <w:bookmarkStart w:id="37" w:name="_Toc519842315"/>
      <w:bookmarkStart w:id="38" w:name="_Toc525913129"/>
      <w:bookmarkStart w:id="39" w:name="_Toc533168359"/>
      <w:bookmarkStart w:id="40" w:name="_Toc514921969"/>
      <w:bookmarkStart w:id="41" w:name="_Toc504744209"/>
      <w:bookmarkStart w:id="42" w:name="_Toc512520694"/>
      <w:bookmarkStart w:id="43" w:name="_Toc521679472"/>
      <w:bookmarkStart w:id="44" w:name="_Toc522179796"/>
      <w:bookmarkStart w:id="45" w:name="_Toc521053860"/>
      <w:bookmarkStart w:id="46" w:name="_Toc519865236"/>
      <w:bookmarkStart w:id="47" w:name="_Toc520366056"/>
      <w:bookmarkStart w:id="48" w:name="_Toc508960595"/>
      <w:bookmarkStart w:id="49" w:name="_Toc516237036"/>
      <w:bookmarkStart w:id="50" w:name="_Toc531358358"/>
      <w:bookmarkStart w:id="51" w:name="_Toc520452528"/>
      <w:bookmarkStart w:id="52" w:name="_Toc527035872"/>
      <w:bookmarkStart w:id="53" w:name="_Toc504140101"/>
      <w:bookmarkStart w:id="54" w:name="_Toc528222492"/>
      <w:bookmarkStart w:id="55" w:name="_Toc511397199"/>
      <w:bookmarkStart w:id="56" w:name="_Toc524334722"/>
      <w:bookmarkStart w:id="57" w:name="_Toc517448405"/>
      <w:bookmarkStart w:id="58" w:name="_Toc529455508"/>
      <w:bookmarkStart w:id="59" w:name="_Toc511375612"/>
      <w:bookmarkStart w:id="60" w:name="_Toc513816736"/>
      <w:bookmarkStart w:id="61" w:name="_Toc522285450"/>
      <w:bookmarkStart w:id="62" w:name="_Toc530751847"/>
      <w:bookmarkStart w:id="63" w:name="_Toc523991798"/>
      <w:bookmarkStart w:id="64" w:name="_Toc515611913"/>
      <w:bookmarkStart w:id="65" w:name="_Toc530149342"/>
      <w:bookmarkStart w:id="66" w:name="_Toc533167784"/>
      <w:bookmarkStart w:id="67" w:name="_Toc510166278"/>
      <w:bookmarkStart w:id="68" w:name="_Toc508369676"/>
      <w:bookmarkStart w:id="69" w:name="_Toc517427833"/>
      <w:bookmarkStart w:id="70" w:name="_Toc519258206"/>
      <w:bookmarkStart w:id="71" w:name="_Toc527640818"/>
      <w:bookmarkStart w:id="72" w:name="_Toc523381108"/>
      <w:bookmarkStart w:id="73" w:name="_Toc516819989"/>
      <w:bookmarkStart w:id="74" w:name="_Toc531943255"/>
      <w:bookmarkStart w:id="75" w:name="_Toc512001762"/>
      <w:bookmarkStart w:id="76" w:name="_Toc518650435"/>
      <w:bookmarkStart w:id="77" w:name="_Toc513211123"/>
      <w:bookmarkStart w:id="78" w:name="_Toc531271720"/>
      <w:bookmarkStart w:id="79" w:name="_Toc530147840"/>
      <w:bookmarkStart w:id="80" w:name="_Toc521586415"/>
      <w:bookmarkStart w:id="81" w:name="_Toc519147013"/>
      <w:bookmarkStart w:id="82" w:name="_Toc485828984"/>
      <w:bookmarkStart w:id="83" w:name="_Toc508267081"/>
      <w:bookmarkStart w:id="84" w:name="_Toc523494890"/>
      <w:bookmarkStart w:id="85" w:name="_Toc527037029"/>
      <w:bookmarkStart w:id="86" w:name="_Toc509574325"/>
      <w:bookmarkStart w:id="87" w:name="_Toc531854138"/>
      <w:bookmarkStart w:id="88" w:name="_Toc527123553"/>
      <w:bookmarkStart w:id="89" w:name="_Toc514422624"/>
      <w:bookmarkStart w:id="90" w:name="_Toc505261402"/>
      <w:bookmarkStart w:id="91" w:name="_Toc518548545"/>
      <w:bookmarkStart w:id="92" w:name="_Toc505347182"/>
      <w:bookmarkStart w:id="93" w:name="_Toc524704217"/>
      <w:bookmarkStart w:id="94" w:name="_Toc518651973"/>
      <w:bookmarkStart w:id="95" w:name="_Toc514329181"/>
      <w:bookmarkStart w:id="96" w:name="_Toc527728174"/>
      <w:bookmarkStart w:id="97" w:name="_Toc1132017"/>
      <w:bookmarkStart w:id="98" w:name="_Toc516841874"/>
      <w:bookmarkStart w:id="99" w:name="_Toc504651767"/>
      <w:bookmarkStart w:id="100" w:name="_Toc515633934"/>
      <w:bookmarkStart w:id="101" w:name="_Toc504057445"/>
      <w:bookmarkStart w:id="102" w:name="_Toc511898980"/>
      <w:bookmarkStart w:id="103" w:name="_Toc525309223"/>
      <w:bookmarkStart w:id="104" w:name="_Toc518051249"/>
      <w:bookmarkStart w:id="105" w:name="_Toc521051959"/>
      <w:bookmarkStart w:id="106" w:name="_Toc513123883"/>
      <w:bookmarkEnd w:id="4"/>
      <w:bookmarkEnd w:id="5"/>
      <w:r>
        <w:rPr>
          <w:rFonts w:cs="黑体" w:hint="eastAsia"/>
        </w:rPr>
        <w:tab/>
      </w:r>
    </w:p>
    <w:p w:rsidR="00963580" w:rsidRPr="00E07917" w:rsidRDefault="00A32F47" w:rsidP="00E07917">
      <w:pPr>
        <w:widowControl/>
        <w:spacing w:after="90"/>
        <w:jc w:val="left"/>
        <w:outlineLvl w:val="1"/>
        <w:rPr>
          <w:rFonts w:ascii="宋体" w:hAnsi="宋体" w:cs="Arial"/>
          <w:b/>
          <w:kern w:val="0"/>
          <w:sz w:val="32"/>
          <w:szCs w:val="32"/>
        </w:rPr>
      </w:pPr>
      <w:bookmarkStart w:id="107" w:name="_Toc89430226"/>
      <w:r>
        <w:rPr>
          <w:rFonts w:ascii="宋体" w:hAnsi="宋体" w:cs="Arial" w:hint="eastAsia"/>
          <w:b/>
          <w:kern w:val="0"/>
          <w:sz w:val="32"/>
          <w:szCs w:val="32"/>
        </w:rPr>
        <w:t>1、</w:t>
      </w:r>
      <w:r w:rsidR="00142717" w:rsidRPr="00E07917">
        <w:rPr>
          <w:rFonts w:ascii="宋体" w:hAnsi="宋体" w:cs="Arial" w:hint="eastAsia"/>
          <w:b/>
          <w:kern w:val="0"/>
          <w:sz w:val="32"/>
          <w:szCs w:val="32"/>
        </w:rPr>
        <w:t>硒评论：电解锰</w:t>
      </w:r>
      <w:r w:rsidR="0068619D" w:rsidRPr="00E07917">
        <w:rPr>
          <w:rFonts w:ascii="宋体" w:hAnsi="宋体" w:cs="Arial" w:hint="eastAsia"/>
          <w:b/>
          <w:kern w:val="0"/>
          <w:sz w:val="32"/>
          <w:szCs w:val="32"/>
        </w:rPr>
        <w:t>市场</w:t>
      </w:r>
      <w:r w:rsidR="005106F7" w:rsidRPr="005106F7">
        <w:rPr>
          <w:rFonts w:ascii="宋体" w:hAnsi="宋体" w:cs="Arial"/>
          <w:b/>
          <w:kern w:val="0"/>
          <w:sz w:val="32"/>
          <w:szCs w:val="32"/>
        </w:rPr>
        <w:t>开工率不高</w:t>
      </w:r>
      <w:r w:rsidR="00926710" w:rsidRPr="00E07917">
        <w:rPr>
          <w:rFonts w:ascii="宋体" w:hAnsi="宋体" w:cs="Arial" w:hint="eastAsia"/>
          <w:b/>
          <w:kern w:val="0"/>
          <w:sz w:val="32"/>
          <w:szCs w:val="32"/>
        </w:rPr>
        <w:t xml:space="preserve"> </w:t>
      </w:r>
      <w:r w:rsidR="00142717" w:rsidRPr="00E07917">
        <w:rPr>
          <w:rFonts w:ascii="宋体" w:hAnsi="宋体" w:cs="Arial" w:hint="eastAsia"/>
          <w:b/>
          <w:kern w:val="0"/>
          <w:sz w:val="32"/>
          <w:szCs w:val="32"/>
        </w:rPr>
        <w:t>二硒</w:t>
      </w:r>
      <w:r w:rsidR="0068619D" w:rsidRPr="00E07917">
        <w:rPr>
          <w:rFonts w:ascii="宋体" w:hAnsi="宋体" w:cs="Arial" w:hint="eastAsia"/>
          <w:b/>
          <w:kern w:val="0"/>
          <w:sz w:val="32"/>
          <w:szCs w:val="32"/>
        </w:rPr>
        <w:t>市场</w:t>
      </w:r>
      <w:r w:rsidR="005106F7" w:rsidRPr="005106F7">
        <w:rPr>
          <w:rFonts w:ascii="宋体" w:hAnsi="宋体" w:cs="Arial"/>
          <w:b/>
          <w:kern w:val="0"/>
          <w:sz w:val="32"/>
          <w:szCs w:val="32"/>
        </w:rPr>
        <w:t>库存处于</w:t>
      </w:r>
      <w:r w:rsidR="005106F7" w:rsidRPr="005106F7">
        <w:rPr>
          <w:rFonts w:ascii="宋体" w:hAnsi="宋体" w:cs="Arial" w:hint="eastAsia"/>
          <w:b/>
          <w:kern w:val="0"/>
          <w:sz w:val="32"/>
          <w:szCs w:val="32"/>
        </w:rPr>
        <w:t>低</w:t>
      </w:r>
      <w:r w:rsidR="005106F7" w:rsidRPr="005106F7">
        <w:rPr>
          <w:rFonts w:ascii="宋体" w:hAnsi="宋体" w:cs="Arial"/>
          <w:b/>
          <w:kern w:val="0"/>
          <w:sz w:val="32"/>
          <w:szCs w:val="32"/>
        </w:rPr>
        <w:t>位</w:t>
      </w:r>
      <w:bookmarkEnd w:id="107"/>
    </w:p>
    <w:p w:rsidR="00674093" w:rsidRPr="00B162F6" w:rsidRDefault="00674093" w:rsidP="007C3550">
      <w:pPr>
        <w:spacing w:line="360" w:lineRule="auto"/>
        <w:ind w:firstLineChars="200" w:firstLine="560"/>
        <w:rPr>
          <w:rFonts w:asciiTheme="minorEastAsia" w:eastAsiaTheme="minorEastAsia" w:hAnsiTheme="minorEastAsia" w:cstheme="minorEastAsia"/>
          <w:kern w:val="0"/>
          <w:sz w:val="28"/>
          <w:szCs w:val="28"/>
        </w:rPr>
      </w:pPr>
    </w:p>
    <w:p w:rsidR="005106F7" w:rsidRPr="005106F7" w:rsidRDefault="005106F7" w:rsidP="005106F7">
      <w:pPr>
        <w:pStyle w:val="ab"/>
        <w:ind w:firstLineChars="200" w:firstLine="360"/>
        <w:rPr>
          <w:sz w:val="18"/>
          <w:szCs w:val="18"/>
        </w:rPr>
      </w:pPr>
      <w:r w:rsidRPr="005106F7">
        <w:rPr>
          <w:sz w:val="18"/>
          <w:szCs w:val="18"/>
        </w:rPr>
        <w:t>中商网讯：截至到目前电解锰的报价在39500-40500元/吨，均价较上周五最低价下调-250元/吨，最高价保持平稳。本周国内电解锰市场开工率不高，电解锰市场价格已暂稳观望为主，终端市场消费商采购并不积极，观望后市的情绪较为浓厚。鉴于目前电解锰市场交投气氛较为清淡。预计未来一周国内电解锰市场价格将会小幅下调。</w:t>
      </w:r>
    </w:p>
    <w:p w:rsidR="005106F7" w:rsidRPr="005106F7" w:rsidRDefault="005106F7" w:rsidP="005106F7">
      <w:pPr>
        <w:pStyle w:val="ab"/>
        <w:ind w:firstLineChars="200" w:firstLine="360"/>
        <w:rPr>
          <w:sz w:val="18"/>
          <w:szCs w:val="18"/>
        </w:rPr>
      </w:pPr>
      <w:r w:rsidRPr="005106F7">
        <w:rPr>
          <w:sz w:val="18"/>
          <w:szCs w:val="18"/>
        </w:rPr>
        <w:t>硒粉国际市场最新报价在9.7-11美元/磅，价格较上周五保持平稳。欧洲鹿特丹市场硒粉报价为9.7美元/磅，均价较上周五保持稳定。本周国内硒粉市场价格为145-155元/公斤，均价较上周五保持不变。本周粗硒市场价格为110-120元/公斤，均价较上周五保持稳定。目前国内市场延续此前局势，价格没有太大变化，个别生产商基本交付于前期订单。鉴于硒市场成交价格没有明显变化。预计未来一周国内硒市场价格将会保持平稳。</w:t>
      </w:r>
    </w:p>
    <w:p w:rsidR="005106F7" w:rsidRPr="005106F7" w:rsidRDefault="005106F7" w:rsidP="005106F7">
      <w:pPr>
        <w:pStyle w:val="ab"/>
        <w:ind w:firstLineChars="200" w:firstLine="360"/>
        <w:rPr>
          <w:sz w:val="18"/>
          <w:szCs w:val="18"/>
        </w:rPr>
      </w:pPr>
      <w:r w:rsidRPr="005106F7">
        <w:rPr>
          <w:sz w:val="18"/>
          <w:szCs w:val="18"/>
        </w:rPr>
        <w:t>本周国内二氧化硒市场价格为89-92元/公斤，均价较上周五最低价保持平稳，最高价下调-2元/公斤。目前国内二氧化硒市场整体看来需求孱</w:t>
      </w:r>
      <w:r>
        <w:rPr>
          <w:sz w:val="18"/>
          <w:szCs w:val="18"/>
        </w:rPr>
        <w:t>弱，成交清淡导致价格下幅下调。大部分生产厂家供应偏紧，库存处于</w:t>
      </w:r>
      <w:r>
        <w:rPr>
          <w:rFonts w:hint="eastAsia"/>
          <w:sz w:val="18"/>
          <w:szCs w:val="18"/>
        </w:rPr>
        <w:t>低</w:t>
      </w:r>
      <w:r w:rsidRPr="005106F7">
        <w:rPr>
          <w:sz w:val="18"/>
          <w:szCs w:val="18"/>
        </w:rPr>
        <w:t>位，鉴于终端买货不积极。预计未来一周国内二氧化硒价格保持稳定。</w:t>
      </w:r>
    </w:p>
    <w:p w:rsidR="005106F7" w:rsidRPr="005106F7" w:rsidRDefault="005106F7" w:rsidP="005106F7">
      <w:pPr>
        <w:pStyle w:val="ab"/>
        <w:ind w:firstLineChars="200" w:firstLine="360"/>
        <w:rPr>
          <w:sz w:val="18"/>
          <w:szCs w:val="18"/>
        </w:rPr>
      </w:pPr>
      <w:r w:rsidRPr="005106F7">
        <w:rPr>
          <w:sz w:val="18"/>
          <w:szCs w:val="18"/>
        </w:rPr>
        <w:t>分析评述：本周硒市场价格保持稳定，电解锰市场开工率不高，粗硒市场保持稳定，二氧化硒市场价格保持弱稳。目前国内硒市场终端消费商虽有一定量的采购，但也仅是保持按需采购为主。由于够买意愿不强，压价行为表现也较为明显。预计未来一周硒市场价格将会保持弱稳。</w:t>
      </w:r>
    </w:p>
    <w:p w:rsidR="004F2C68" w:rsidRDefault="004C228D" w:rsidP="004C228D">
      <w:pPr>
        <w:widowControl/>
        <w:spacing w:after="90"/>
        <w:jc w:val="left"/>
        <w:outlineLvl w:val="1"/>
        <w:rPr>
          <w:rFonts w:ascii="宋体" w:hAnsi="宋体" w:cs="Arial"/>
          <w:b/>
          <w:kern w:val="0"/>
          <w:sz w:val="32"/>
          <w:szCs w:val="32"/>
        </w:rPr>
      </w:pPr>
      <w:r>
        <w:rPr>
          <w:rFonts w:ascii="宋体" w:hAnsi="宋体" w:cs="Arial" w:hint="eastAsia"/>
          <w:b/>
          <w:kern w:val="0"/>
          <w:sz w:val="32"/>
          <w:szCs w:val="32"/>
        </w:rPr>
        <w:t xml:space="preserve"> </w:t>
      </w:r>
      <w:bookmarkStart w:id="108" w:name="_Toc89430227"/>
      <w:r w:rsidR="00A32F47">
        <w:rPr>
          <w:rFonts w:ascii="宋体" w:hAnsi="宋体" w:cs="Arial" w:hint="eastAsia"/>
          <w:b/>
          <w:kern w:val="0"/>
          <w:sz w:val="32"/>
          <w:szCs w:val="32"/>
        </w:rPr>
        <w:t>2、</w:t>
      </w:r>
      <w:r w:rsidR="00142717" w:rsidRPr="00E07917">
        <w:rPr>
          <w:rFonts w:ascii="宋体" w:hAnsi="宋体" w:cs="Arial" w:hint="eastAsia"/>
          <w:b/>
          <w:kern w:val="0"/>
          <w:sz w:val="32"/>
          <w:szCs w:val="32"/>
        </w:rPr>
        <w:t>铋评论：</w:t>
      </w:r>
      <w:r w:rsidR="00142717" w:rsidRPr="00E07917">
        <w:rPr>
          <w:rFonts w:ascii="宋体" w:hAnsi="宋体" w:cs="Arial"/>
          <w:b/>
          <w:kern w:val="0"/>
          <w:sz w:val="32"/>
          <w:szCs w:val="32"/>
        </w:rPr>
        <w:t>铋</w:t>
      </w:r>
      <w:r w:rsidR="00142717" w:rsidRPr="00AB3F16">
        <w:rPr>
          <w:rFonts w:ascii="宋体" w:hAnsi="宋体" w:cs="Arial"/>
          <w:b/>
          <w:kern w:val="0"/>
          <w:sz w:val="32"/>
          <w:szCs w:val="32"/>
        </w:rPr>
        <w:t>锭</w:t>
      </w:r>
      <w:r w:rsidR="004A66EB" w:rsidRPr="004A66EB">
        <w:rPr>
          <w:rFonts w:ascii="宋体" w:hAnsi="宋体" w:cs="Arial"/>
          <w:b/>
          <w:kern w:val="0"/>
          <w:sz w:val="32"/>
          <w:szCs w:val="32"/>
        </w:rPr>
        <w:t>现货市场活跃度也逐渐减弱</w:t>
      </w:r>
      <w:bookmarkEnd w:id="108"/>
    </w:p>
    <w:p w:rsidR="005106F7" w:rsidRPr="005106F7" w:rsidRDefault="005106F7" w:rsidP="004C228D">
      <w:pPr>
        <w:widowControl/>
        <w:spacing w:after="90"/>
        <w:jc w:val="left"/>
        <w:outlineLvl w:val="1"/>
        <w:rPr>
          <w:rFonts w:ascii="宋体" w:hAnsi="宋体" w:cs="Arial"/>
          <w:b/>
          <w:kern w:val="0"/>
          <w:sz w:val="32"/>
          <w:szCs w:val="32"/>
        </w:rPr>
      </w:pPr>
    </w:p>
    <w:p w:rsidR="004A66EB" w:rsidRPr="004A66EB" w:rsidRDefault="004A66EB" w:rsidP="004A66EB">
      <w:pPr>
        <w:pStyle w:val="ab"/>
        <w:ind w:firstLineChars="200" w:firstLine="360"/>
        <w:rPr>
          <w:rFonts w:asciiTheme="minorEastAsia" w:eastAsiaTheme="minorEastAsia" w:hAnsiTheme="minorEastAsia"/>
          <w:sz w:val="18"/>
          <w:szCs w:val="18"/>
        </w:rPr>
      </w:pPr>
      <w:r w:rsidRPr="004A66EB">
        <w:rPr>
          <w:rFonts w:asciiTheme="minorEastAsia" w:eastAsiaTheme="minorEastAsia" w:hAnsiTheme="minorEastAsia"/>
          <w:sz w:val="18"/>
          <w:szCs w:val="18"/>
        </w:rPr>
        <w:t>中商网讯：本周国内铋锭市场趋弱，临近年底，市场供需环境整体变化不大，多数供应商库存依旧有限，市场交投氛围清淡。目前终端市场消费商多持观望态度，采购并不积极。鉴于目前终端市场需求疲软。预计未来一周国内铋锭价格将保持稳定。</w:t>
      </w:r>
    </w:p>
    <w:p w:rsidR="004A66EB" w:rsidRPr="004A66EB" w:rsidRDefault="004A66EB" w:rsidP="004A66EB">
      <w:pPr>
        <w:pStyle w:val="ab"/>
        <w:ind w:firstLineChars="200" w:firstLine="360"/>
        <w:rPr>
          <w:rFonts w:asciiTheme="minorEastAsia" w:eastAsiaTheme="minorEastAsia" w:hAnsiTheme="minorEastAsia"/>
          <w:sz w:val="18"/>
          <w:szCs w:val="18"/>
        </w:rPr>
      </w:pPr>
      <w:r w:rsidRPr="004A66EB">
        <w:rPr>
          <w:rFonts w:asciiTheme="minorEastAsia" w:eastAsiaTheme="minorEastAsia" w:hAnsiTheme="minorEastAsia"/>
          <w:sz w:val="18"/>
          <w:szCs w:val="18"/>
        </w:rPr>
        <w:t>本周国际市场铋锭报价为3.95-4.2美元/磅，均价较上周五保持平稳。欧洲鹿特丹市场最新报价在3.95美元/磅，价格较上周五保持稳定。出口市场价格为3.4-3.5美元/磅，均价较上周五保持不变。</w:t>
      </w:r>
    </w:p>
    <w:p w:rsidR="004A66EB" w:rsidRPr="004A66EB" w:rsidRDefault="004A66EB" w:rsidP="004A66EB">
      <w:pPr>
        <w:pStyle w:val="ab"/>
        <w:ind w:firstLineChars="200" w:firstLine="360"/>
        <w:rPr>
          <w:rFonts w:asciiTheme="minorEastAsia" w:eastAsiaTheme="minorEastAsia" w:hAnsiTheme="minorEastAsia"/>
          <w:sz w:val="18"/>
          <w:szCs w:val="18"/>
        </w:rPr>
      </w:pPr>
      <w:r w:rsidRPr="004A66EB">
        <w:rPr>
          <w:rFonts w:asciiTheme="minorEastAsia" w:eastAsiaTheme="minorEastAsia" w:hAnsiTheme="minorEastAsia"/>
          <w:sz w:val="18"/>
          <w:szCs w:val="18"/>
        </w:rPr>
        <w:t>本周国内铋锭市场主流报价为45500-46500元/吨，均价较上周五下调-500元/吨。目前国内铋锭市场终端采购已基本上完成，现货市场活跃度也逐渐减弱。目前国内氧化铋的市场价格为48000-49000元/吨，均价较上周五保持</w:t>
      </w:r>
      <w:r w:rsidRPr="004A66EB">
        <w:rPr>
          <w:rFonts w:asciiTheme="minorEastAsia" w:eastAsiaTheme="minorEastAsia" w:hAnsiTheme="minorEastAsia"/>
          <w:sz w:val="18"/>
          <w:szCs w:val="18"/>
        </w:rPr>
        <w:lastRenderedPageBreak/>
        <w:t>稳定。目前国内氧化铋市场下游行情较弱，实际需求减少。鉴于生产商需求较弱。预计未来一周国内氧化铋市场价格小幅下调。</w:t>
      </w:r>
    </w:p>
    <w:p w:rsidR="004A66EB" w:rsidRPr="004A66EB" w:rsidRDefault="004A66EB" w:rsidP="004A66EB">
      <w:pPr>
        <w:pStyle w:val="ab"/>
        <w:ind w:firstLineChars="200" w:firstLine="360"/>
        <w:rPr>
          <w:rFonts w:asciiTheme="minorEastAsia" w:eastAsiaTheme="minorEastAsia" w:hAnsiTheme="minorEastAsia"/>
          <w:sz w:val="18"/>
          <w:szCs w:val="18"/>
        </w:rPr>
      </w:pPr>
      <w:r w:rsidRPr="004A66EB">
        <w:rPr>
          <w:rFonts w:asciiTheme="minorEastAsia" w:eastAsiaTheme="minorEastAsia" w:hAnsiTheme="minorEastAsia"/>
          <w:sz w:val="18"/>
          <w:szCs w:val="18"/>
        </w:rPr>
        <w:t>分析评述：本周国内铋锭市场运行缓慢且交易不活跃，市场交易持续稀少。因他们客户没有更多的订单，他们不得不下调报价已获得订单。鉴于供应商普遍降价以刺激交易。预计未来一周国内铋锭市场价格将保持弱稳。</w:t>
      </w:r>
    </w:p>
    <w:p w:rsidR="00963580" w:rsidRDefault="00142717" w:rsidP="00E07917">
      <w:pPr>
        <w:widowControl/>
        <w:spacing w:after="90"/>
        <w:jc w:val="left"/>
        <w:outlineLvl w:val="1"/>
        <w:rPr>
          <w:rFonts w:ascii="宋体" w:hAnsi="宋体" w:cs="Arial"/>
          <w:b/>
          <w:kern w:val="0"/>
          <w:sz w:val="32"/>
          <w:szCs w:val="32"/>
        </w:rPr>
      </w:pPr>
      <w:bookmarkStart w:id="109" w:name="_Toc89430228"/>
      <w:r w:rsidRPr="00E07917">
        <w:rPr>
          <w:rFonts w:ascii="宋体" w:hAnsi="宋体" w:cs="Arial" w:hint="eastAsia"/>
          <w:b/>
          <w:kern w:val="0"/>
          <w:sz w:val="32"/>
          <w:szCs w:val="32"/>
        </w:rPr>
        <w:t>3、铟评论：铟锭</w:t>
      </w:r>
      <w:r w:rsidR="00A713C2" w:rsidRPr="00A713C2">
        <w:rPr>
          <w:rFonts w:ascii="宋体" w:hAnsi="宋体" w:cs="Arial" w:hint="eastAsia"/>
          <w:b/>
          <w:kern w:val="0"/>
          <w:sz w:val="32"/>
          <w:szCs w:val="32"/>
        </w:rPr>
        <w:t>市场购买不活跃</w:t>
      </w:r>
      <w:bookmarkEnd w:id="109"/>
    </w:p>
    <w:p w:rsidR="000A09FA" w:rsidRPr="00BA158C" w:rsidRDefault="000A09FA" w:rsidP="00BA158C">
      <w:pPr>
        <w:widowControl/>
        <w:spacing w:after="90"/>
        <w:ind w:firstLineChars="200" w:firstLine="643"/>
        <w:jc w:val="left"/>
        <w:rPr>
          <w:rFonts w:asciiTheme="minorEastAsia" w:eastAsiaTheme="minorEastAsia" w:hAnsiTheme="minorEastAsia" w:cs="Arial"/>
          <w:b/>
          <w:kern w:val="0"/>
          <w:sz w:val="32"/>
          <w:szCs w:val="32"/>
        </w:rPr>
      </w:pPr>
    </w:p>
    <w:p w:rsidR="00A713C2" w:rsidRPr="00A713C2" w:rsidRDefault="00A713C2" w:rsidP="00A713C2">
      <w:pPr>
        <w:widowControl/>
        <w:spacing w:after="90"/>
        <w:ind w:firstLineChars="200" w:firstLine="360"/>
        <w:jc w:val="left"/>
        <w:rPr>
          <w:rFonts w:asciiTheme="minorEastAsia" w:eastAsiaTheme="minorEastAsia" w:hAnsiTheme="minorEastAsia"/>
          <w:sz w:val="18"/>
          <w:szCs w:val="18"/>
        </w:rPr>
      </w:pPr>
      <w:r w:rsidRPr="00A713C2">
        <w:rPr>
          <w:rFonts w:asciiTheme="minorEastAsia" w:eastAsiaTheme="minorEastAsia" w:hAnsiTheme="minorEastAsia" w:hint="eastAsia"/>
          <w:sz w:val="18"/>
          <w:szCs w:val="18"/>
        </w:rPr>
        <w:t>中商网讯：今日国内铟锭主流价格为1550-1600元/公斤，均价较上一交易日保持不变。目前国内铟锭市场整体保持理性观望，终端买货积极性明显下降，市场购买不活跃，出货变得困难。鉴于市场价格有一定的走弱，需求方面的表现也十分平淡。预计未来一周国内铟锭价格将保持平稳。</w:t>
      </w:r>
    </w:p>
    <w:p w:rsidR="00A713C2" w:rsidRPr="00A713C2" w:rsidRDefault="00A713C2" w:rsidP="00A713C2">
      <w:pPr>
        <w:widowControl/>
        <w:spacing w:after="90"/>
        <w:ind w:firstLineChars="200" w:firstLine="360"/>
        <w:jc w:val="left"/>
        <w:rPr>
          <w:rFonts w:asciiTheme="minorEastAsia" w:eastAsiaTheme="minorEastAsia" w:hAnsiTheme="minorEastAsia"/>
          <w:sz w:val="18"/>
          <w:szCs w:val="18"/>
        </w:rPr>
      </w:pPr>
    </w:p>
    <w:p w:rsidR="00A713C2" w:rsidRPr="00A713C2" w:rsidRDefault="00A713C2" w:rsidP="00A713C2">
      <w:pPr>
        <w:widowControl/>
        <w:spacing w:after="90"/>
        <w:ind w:firstLineChars="200" w:firstLine="360"/>
        <w:jc w:val="left"/>
        <w:rPr>
          <w:rFonts w:asciiTheme="minorEastAsia" w:eastAsiaTheme="minorEastAsia" w:hAnsiTheme="minorEastAsia"/>
          <w:sz w:val="18"/>
          <w:szCs w:val="18"/>
        </w:rPr>
      </w:pPr>
      <w:r w:rsidRPr="00A713C2">
        <w:rPr>
          <w:rFonts w:asciiTheme="minorEastAsia" w:eastAsiaTheme="minorEastAsia" w:hAnsiTheme="minorEastAsia" w:hint="eastAsia"/>
          <w:sz w:val="18"/>
          <w:szCs w:val="18"/>
        </w:rPr>
        <w:t>目前铟锭终端市场暂稳观望为主。终端市场消费商采购也并不积极，观望后市的情绪较为浓厚。预计未来一周国内铟锭市场价格将持稳定。</w:t>
      </w:r>
    </w:p>
    <w:p w:rsidR="00317E6F" w:rsidRPr="00317E6F" w:rsidRDefault="00A713C2" w:rsidP="00A713C2">
      <w:pPr>
        <w:widowControl/>
        <w:spacing w:after="90"/>
        <w:ind w:firstLineChars="200" w:firstLine="360"/>
        <w:jc w:val="left"/>
        <w:rPr>
          <w:rFonts w:asciiTheme="minorEastAsia" w:eastAsiaTheme="minorEastAsia" w:hAnsiTheme="minorEastAsia"/>
          <w:sz w:val="18"/>
          <w:szCs w:val="18"/>
        </w:rPr>
      </w:pPr>
      <w:r w:rsidRPr="00A713C2">
        <w:rPr>
          <w:rFonts w:asciiTheme="minorEastAsia" w:eastAsiaTheme="minorEastAsia" w:hAnsiTheme="minorEastAsia"/>
          <w:sz w:val="18"/>
          <w:szCs w:val="18"/>
        </w:rPr>
        <w:t xml:space="preserve"> </w:t>
      </w:r>
    </w:p>
    <w:p w:rsidR="00902E48" w:rsidRPr="00317E6F" w:rsidRDefault="00902E48" w:rsidP="00902E48">
      <w:pPr>
        <w:widowControl/>
        <w:spacing w:after="90"/>
        <w:ind w:firstLineChars="200" w:firstLine="360"/>
        <w:jc w:val="left"/>
        <w:rPr>
          <w:rFonts w:asciiTheme="minorEastAsia" w:eastAsiaTheme="minorEastAsia" w:hAnsiTheme="minorEastAsia"/>
          <w:sz w:val="18"/>
          <w:szCs w:val="18"/>
        </w:rPr>
      </w:pPr>
    </w:p>
    <w:p w:rsidR="001D6277" w:rsidRDefault="00142717" w:rsidP="00902E48">
      <w:pPr>
        <w:widowControl/>
        <w:spacing w:after="90"/>
        <w:jc w:val="left"/>
        <w:outlineLvl w:val="1"/>
        <w:rPr>
          <w:rFonts w:ascii="宋体" w:hAnsi="宋体" w:cs="Arial"/>
          <w:b/>
          <w:kern w:val="0"/>
          <w:sz w:val="32"/>
          <w:szCs w:val="32"/>
        </w:rPr>
      </w:pPr>
      <w:bookmarkStart w:id="110" w:name="_Toc89430229"/>
      <w:r w:rsidRPr="00E07917">
        <w:rPr>
          <w:rFonts w:ascii="宋体" w:hAnsi="宋体" w:cs="Arial" w:hint="eastAsia"/>
          <w:b/>
          <w:kern w:val="0"/>
          <w:sz w:val="32"/>
          <w:szCs w:val="32"/>
        </w:rPr>
        <w:t>4、碲评论：国内碲锭</w:t>
      </w:r>
      <w:r w:rsidR="00A713C2" w:rsidRPr="00A713C2">
        <w:rPr>
          <w:rFonts w:ascii="宋体" w:hAnsi="宋体" w:cs="Arial" w:hint="eastAsia"/>
          <w:b/>
          <w:kern w:val="0"/>
          <w:sz w:val="32"/>
          <w:szCs w:val="32"/>
        </w:rPr>
        <w:t>近期市场交易平平</w:t>
      </w:r>
      <w:bookmarkEnd w:id="110"/>
    </w:p>
    <w:p w:rsidR="00317E6F" w:rsidRPr="001D6277" w:rsidRDefault="00317E6F" w:rsidP="00902E48">
      <w:pPr>
        <w:widowControl/>
        <w:spacing w:after="90"/>
        <w:jc w:val="left"/>
        <w:outlineLvl w:val="1"/>
        <w:rPr>
          <w:rFonts w:asciiTheme="minorEastAsia" w:eastAsiaTheme="minorEastAsia" w:hAnsiTheme="minorEastAsia" w:cstheme="minorEastAsia"/>
          <w:kern w:val="0"/>
          <w:sz w:val="18"/>
          <w:szCs w:val="18"/>
        </w:rPr>
      </w:pPr>
    </w:p>
    <w:p w:rsidR="00A713C2" w:rsidRPr="00A713C2" w:rsidRDefault="00A713C2" w:rsidP="00A713C2">
      <w:pPr>
        <w:ind w:firstLineChars="200" w:firstLine="360"/>
        <w:jc w:val="left"/>
        <w:rPr>
          <w:rFonts w:asciiTheme="minorEastAsia" w:eastAsiaTheme="minorEastAsia" w:hAnsiTheme="minorEastAsia"/>
          <w:sz w:val="18"/>
          <w:szCs w:val="18"/>
        </w:rPr>
      </w:pPr>
      <w:r w:rsidRPr="00A713C2">
        <w:rPr>
          <w:rFonts w:asciiTheme="minorEastAsia" w:eastAsiaTheme="minorEastAsia" w:hAnsiTheme="minorEastAsia" w:hint="eastAsia"/>
          <w:sz w:val="18"/>
          <w:szCs w:val="18"/>
        </w:rPr>
        <w:t>中商网讯：今日国内金属碲的主流报价为465-485元/公斤，均价较上一交易日保持平稳。目前国内金属碲市场处于低拉，厂家出货也较为谨慎，近期市场交易平平。价格稳中略有下降，但市场供需基本面变化不大。鉴于终端消费暂无起色，大部分消费商买货不积极。预计未来一周国内金属碲市场将保持稳定。</w:t>
      </w:r>
    </w:p>
    <w:p w:rsidR="00A713C2" w:rsidRPr="00A713C2" w:rsidRDefault="00A713C2" w:rsidP="00A713C2">
      <w:pPr>
        <w:ind w:firstLineChars="200" w:firstLine="360"/>
        <w:jc w:val="left"/>
        <w:rPr>
          <w:rFonts w:asciiTheme="minorEastAsia" w:eastAsiaTheme="minorEastAsia" w:hAnsiTheme="minorEastAsia"/>
          <w:sz w:val="18"/>
          <w:szCs w:val="18"/>
        </w:rPr>
      </w:pPr>
    </w:p>
    <w:p w:rsidR="00A713C2" w:rsidRPr="00A713C2" w:rsidRDefault="00A713C2" w:rsidP="00A713C2">
      <w:pPr>
        <w:ind w:firstLineChars="200" w:firstLine="360"/>
        <w:jc w:val="left"/>
        <w:rPr>
          <w:rFonts w:asciiTheme="minorEastAsia" w:eastAsiaTheme="minorEastAsia" w:hAnsiTheme="minorEastAsia"/>
          <w:sz w:val="18"/>
          <w:szCs w:val="18"/>
        </w:rPr>
      </w:pPr>
      <w:r w:rsidRPr="00A713C2">
        <w:rPr>
          <w:rFonts w:asciiTheme="minorEastAsia" w:eastAsiaTheme="minorEastAsia" w:hAnsiTheme="minorEastAsia" w:hint="eastAsia"/>
          <w:sz w:val="18"/>
          <w:szCs w:val="18"/>
        </w:rPr>
        <w:t>目前国内金属碲终端市场交投氛围清淡。消费商以按需采购为主。对后市观望的情绪逐渐减弱。预计未来一周国内金属碲市场价格将会保持稳定。</w:t>
      </w:r>
    </w:p>
    <w:p w:rsidR="00317E6F" w:rsidRPr="00A713C2" w:rsidRDefault="00A713C2" w:rsidP="00A713C2">
      <w:pPr>
        <w:ind w:firstLineChars="200" w:firstLine="360"/>
        <w:jc w:val="left"/>
        <w:rPr>
          <w:rFonts w:asciiTheme="minorEastAsia" w:eastAsiaTheme="minorEastAsia" w:hAnsiTheme="minorEastAsia"/>
          <w:sz w:val="18"/>
          <w:szCs w:val="18"/>
        </w:rPr>
      </w:pPr>
      <w:r w:rsidRPr="00A713C2">
        <w:rPr>
          <w:rFonts w:asciiTheme="minorEastAsia" w:eastAsiaTheme="minorEastAsia" w:hAnsiTheme="minorEastAsia"/>
          <w:sz w:val="18"/>
          <w:szCs w:val="18"/>
        </w:rPr>
        <w:t xml:space="preserve"> </w:t>
      </w:r>
      <w:r w:rsidR="00317E6F" w:rsidRPr="00A713C2">
        <w:rPr>
          <w:rFonts w:asciiTheme="minorEastAsia" w:eastAsiaTheme="minorEastAsia" w:hAnsiTheme="minorEastAsia"/>
          <w:sz w:val="18"/>
          <w:szCs w:val="18"/>
        </w:rPr>
        <w:t xml:space="preserve"> </w:t>
      </w:r>
    </w:p>
    <w:p w:rsidR="00317E6F" w:rsidRPr="00317E6F" w:rsidRDefault="00317E6F" w:rsidP="00317E6F">
      <w:pPr>
        <w:ind w:firstLineChars="200" w:firstLine="360"/>
        <w:jc w:val="left"/>
        <w:rPr>
          <w:rFonts w:asciiTheme="minorEastAsia" w:eastAsiaTheme="minorEastAsia" w:hAnsiTheme="minorEastAsia"/>
          <w:sz w:val="18"/>
          <w:szCs w:val="18"/>
        </w:rPr>
      </w:pPr>
    </w:p>
    <w:p w:rsidR="00C23EB4" w:rsidRPr="00C23EB4" w:rsidRDefault="00C23EB4" w:rsidP="00C23EB4">
      <w:pPr>
        <w:ind w:firstLineChars="200" w:firstLine="360"/>
        <w:jc w:val="left"/>
        <w:rPr>
          <w:rFonts w:asciiTheme="minorEastAsia" w:eastAsiaTheme="minorEastAsia" w:hAnsiTheme="minorEastAsia"/>
          <w:sz w:val="18"/>
          <w:szCs w:val="18"/>
        </w:rPr>
      </w:pPr>
    </w:p>
    <w:p w:rsidR="00963580" w:rsidRPr="00E07917" w:rsidRDefault="00142717" w:rsidP="00E07917">
      <w:pPr>
        <w:jc w:val="left"/>
        <w:outlineLvl w:val="0"/>
        <w:rPr>
          <w:rFonts w:ascii="宋体" w:hAnsi="宋体" w:cs="Arial"/>
          <w:b/>
          <w:bCs/>
          <w:kern w:val="0"/>
          <w:sz w:val="36"/>
          <w:szCs w:val="36"/>
        </w:rPr>
      </w:pPr>
      <w:bookmarkStart w:id="111" w:name="_Toc89430230"/>
      <w:r w:rsidRPr="00E07917">
        <w:rPr>
          <w:rFonts w:ascii="宋体" w:hAnsi="宋体" w:cs="Arial" w:hint="eastAsia"/>
          <w:b/>
          <w:bCs/>
          <w:kern w:val="0"/>
          <w:sz w:val="36"/>
          <w:szCs w:val="36"/>
        </w:rPr>
        <w:t>二、价格行情</w:t>
      </w:r>
      <w:bookmarkEnd w:id="111"/>
    </w:p>
    <w:p w:rsidR="00963580" w:rsidRPr="00E07917" w:rsidRDefault="00142717" w:rsidP="00E07917">
      <w:pPr>
        <w:widowControl/>
        <w:spacing w:after="90"/>
        <w:jc w:val="left"/>
        <w:outlineLvl w:val="1"/>
        <w:rPr>
          <w:rFonts w:ascii="宋体" w:hAnsi="宋体" w:cs="Arial"/>
          <w:b/>
          <w:kern w:val="0"/>
          <w:sz w:val="32"/>
          <w:szCs w:val="32"/>
        </w:rPr>
      </w:pPr>
      <w:bookmarkStart w:id="112" w:name="_Toc89430231"/>
      <w:r w:rsidRPr="00E07917">
        <w:rPr>
          <w:rFonts w:ascii="宋体" w:hAnsi="宋体" w:cs="Arial"/>
          <w:b/>
          <w:kern w:val="0"/>
          <w:sz w:val="32"/>
          <w:szCs w:val="32"/>
        </w:rPr>
        <w:t>1</w:t>
      </w:r>
      <w:r w:rsidRPr="00E07917">
        <w:rPr>
          <w:rFonts w:ascii="宋体" w:hAnsi="宋体" w:cs="Arial" w:hint="eastAsia"/>
          <w:b/>
          <w:kern w:val="0"/>
          <w:sz w:val="32"/>
          <w:szCs w:val="32"/>
        </w:rPr>
        <w:t>、国际价格</w:t>
      </w:r>
      <w:bookmarkEnd w:id="112"/>
    </w:p>
    <w:tbl>
      <w:tblPr>
        <w:tblpPr w:leftFromText="180" w:rightFromText="180" w:vertAnchor="text" w:horzAnchor="page" w:tblpX="1042" w:tblpY="486"/>
        <w:tblOverlap w:val="neve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3"/>
        <w:gridCol w:w="620"/>
        <w:gridCol w:w="746"/>
        <w:gridCol w:w="657"/>
        <w:gridCol w:w="657"/>
        <w:gridCol w:w="616"/>
        <w:gridCol w:w="564"/>
        <w:gridCol w:w="602"/>
        <w:gridCol w:w="555"/>
        <w:gridCol w:w="594"/>
        <w:gridCol w:w="609"/>
        <w:gridCol w:w="487"/>
        <w:gridCol w:w="488"/>
        <w:gridCol w:w="609"/>
        <w:gridCol w:w="705"/>
      </w:tblGrid>
      <w:tr w:rsidR="00963580" w:rsidRPr="00F7710F" w:rsidTr="00E13231">
        <w:trPr>
          <w:trHeight w:val="349"/>
        </w:trPr>
        <w:tc>
          <w:tcPr>
            <w:tcW w:w="9982" w:type="dxa"/>
            <w:gridSpan w:val="15"/>
            <w:shd w:val="clear" w:color="auto" w:fill="auto"/>
            <w:noWrap/>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国际小金属价格</w:t>
            </w:r>
          </w:p>
        </w:tc>
      </w:tr>
      <w:tr w:rsidR="00963580" w:rsidRPr="00F7710F" w:rsidTr="00E13231">
        <w:trPr>
          <w:trHeight w:val="349"/>
        </w:trPr>
        <w:tc>
          <w:tcPr>
            <w:tcW w:w="1473" w:type="dxa"/>
            <w:vMerge w:val="restart"/>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日期</w:t>
            </w:r>
          </w:p>
        </w:tc>
        <w:tc>
          <w:tcPr>
            <w:tcW w:w="1366" w:type="dxa"/>
            <w:gridSpan w:val="2"/>
            <w:vMerge w:val="restart"/>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硒（美元）</w:t>
            </w:r>
          </w:p>
        </w:tc>
        <w:tc>
          <w:tcPr>
            <w:tcW w:w="1314" w:type="dxa"/>
            <w:gridSpan w:val="2"/>
            <w:vMerge w:val="restart"/>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铋（美元）</w:t>
            </w:r>
          </w:p>
        </w:tc>
        <w:tc>
          <w:tcPr>
            <w:tcW w:w="1180" w:type="dxa"/>
            <w:gridSpan w:val="2"/>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镉</w:t>
            </w:r>
          </w:p>
        </w:tc>
        <w:tc>
          <w:tcPr>
            <w:tcW w:w="1157" w:type="dxa"/>
            <w:gridSpan w:val="2"/>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镉</w:t>
            </w:r>
          </w:p>
        </w:tc>
        <w:tc>
          <w:tcPr>
            <w:tcW w:w="1203" w:type="dxa"/>
            <w:gridSpan w:val="2"/>
            <w:vMerge w:val="restart"/>
            <w:shd w:val="clear" w:color="auto" w:fill="auto"/>
            <w:vAlign w:val="center"/>
          </w:tcPr>
          <w:p w:rsidR="00963580" w:rsidRPr="00F7710F" w:rsidRDefault="00142717" w:rsidP="00B257B5">
            <w:pPr>
              <w:widowControl/>
              <w:jc w:val="center"/>
              <w:rPr>
                <w:rFonts w:asciiTheme="minorEastAsia" w:eastAsiaTheme="minorEastAsia" w:hAnsiTheme="minorEastAsia" w:cs="宋体"/>
                <w:color w:val="000000"/>
                <w:kern w:val="0"/>
                <w:sz w:val="18"/>
                <w:szCs w:val="18"/>
              </w:rPr>
            </w:pPr>
            <w:r w:rsidRPr="00F7710F">
              <w:rPr>
                <w:rFonts w:asciiTheme="minorEastAsia" w:eastAsiaTheme="minorEastAsia" w:hAnsiTheme="minorEastAsia" w:cs="宋体" w:hint="eastAsia"/>
                <w:color w:val="000000"/>
                <w:kern w:val="0"/>
                <w:sz w:val="18"/>
                <w:szCs w:val="18"/>
              </w:rPr>
              <w:t>铟（美元）</w:t>
            </w:r>
          </w:p>
        </w:tc>
        <w:tc>
          <w:tcPr>
            <w:tcW w:w="975" w:type="dxa"/>
            <w:gridSpan w:val="2"/>
            <w:vMerge w:val="restart"/>
            <w:shd w:val="clear" w:color="auto" w:fill="auto"/>
            <w:vAlign w:val="center"/>
          </w:tcPr>
          <w:p w:rsidR="00963580" w:rsidRPr="00F7710F" w:rsidRDefault="00142717" w:rsidP="00B257B5">
            <w:pPr>
              <w:widowControl/>
              <w:jc w:val="center"/>
              <w:rPr>
                <w:rFonts w:asciiTheme="minorEastAsia" w:eastAsiaTheme="minorEastAsia" w:hAnsiTheme="minorEastAsia" w:cs="宋体"/>
                <w:color w:val="000000"/>
                <w:kern w:val="0"/>
                <w:sz w:val="18"/>
                <w:szCs w:val="18"/>
              </w:rPr>
            </w:pPr>
            <w:r w:rsidRPr="00F7710F">
              <w:rPr>
                <w:rFonts w:asciiTheme="minorEastAsia" w:eastAsiaTheme="minorEastAsia" w:hAnsiTheme="minorEastAsia" w:cs="宋体" w:hint="eastAsia"/>
                <w:color w:val="000000"/>
                <w:kern w:val="0"/>
                <w:sz w:val="18"/>
                <w:szCs w:val="18"/>
              </w:rPr>
              <w:t>碲锭（美元）</w:t>
            </w:r>
          </w:p>
        </w:tc>
        <w:tc>
          <w:tcPr>
            <w:tcW w:w="1314" w:type="dxa"/>
            <w:gridSpan w:val="2"/>
            <w:vMerge w:val="restart"/>
            <w:shd w:val="clear" w:color="auto" w:fill="auto"/>
            <w:vAlign w:val="center"/>
          </w:tcPr>
          <w:p w:rsidR="00963580" w:rsidRPr="00F7710F" w:rsidRDefault="00142717" w:rsidP="00B257B5">
            <w:pPr>
              <w:widowControl/>
              <w:jc w:val="center"/>
              <w:rPr>
                <w:rFonts w:asciiTheme="minorEastAsia" w:eastAsiaTheme="minorEastAsia" w:hAnsiTheme="minorEastAsia" w:cs="宋体"/>
                <w:color w:val="000000"/>
                <w:kern w:val="0"/>
                <w:sz w:val="18"/>
                <w:szCs w:val="18"/>
              </w:rPr>
            </w:pPr>
            <w:r w:rsidRPr="00F7710F">
              <w:rPr>
                <w:rFonts w:asciiTheme="minorEastAsia" w:eastAsiaTheme="minorEastAsia" w:hAnsiTheme="minorEastAsia" w:cs="宋体" w:hint="eastAsia"/>
                <w:color w:val="000000"/>
                <w:kern w:val="0"/>
                <w:sz w:val="18"/>
                <w:szCs w:val="18"/>
              </w:rPr>
              <w:t>二氧化锗（美元）</w:t>
            </w:r>
          </w:p>
        </w:tc>
      </w:tr>
      <w:tr w:rsidR="00963580" w:rsidRPr="00F7710F" w:rsidTr="00E13231">
        <w:trPr>
          <w:trHeight w:val="678"/>
        </w:trPr>
        <w:tc>
          <w:tcPr>
            <w:tcW w:w="1473" w:type="dxa"/>
            <w:vMerge/>
            <w:vAlign w:val="center"/>
          </w:tcPr>
          <w:p w:rsidR="00963580" w:rsidRPr="00F7710F" w:rsidRDefault="00963580" w:rsidP="00B257B5">
            <w:pPr>
              <w:jc w:val="center"/>
              <w:rPr>
                <w:rFonts w:asciiTheme="minorEastAsia" w:eastAsiaTheme="minorEastAsia" w:hAnsiTheme="minorEastAsia" w:cs="仿宋_GB2312"/>
                <w:sz w:val="18"/>
                <w:szCs w:val="18"/>
              </w:rPr>
            </w:pPr>
          </w:p>
        </w:tc>
        <w:tc>
          <w:tcPr>
            <w:tcW w:w="1366" w:type="dxa"/>
            <w:gridSpan w:val="2"/>
            <w:vMerge/>
            <w:vAlign w:val="center"/>
          </w:tcPr>
          <w:p w:rsidR="00963580" w:rsidRPr="00F7710F" w:rsidRDefault="00963580" w:rsidP="00B257B5">
            <w:pPr>
              <w:jc w:val="center"/>
              <w:rPr>
                <w:rFonts w:asciiTheme="minorEastAsia" w:eastAsiaTheme="minorEastAsia" w:hAnsiTheme="minorEastAsia" w:cs="仿宋_GB2312"/>
                <w:sz w:val="18"/>
                <w:szCs w:val="18"/>
              </w:rPr>
            </w:pPr>
          </w:p>
        </w:tc>
        <w:tc>
          <w:tcPr>
            <w:tcW w:w="1314" w:type="dxa"/>
            <w:gridSpan w:val="2"/>
            <w:vMerge/>
            <w:vAlign w:val="center"/>
          </w:tcPr>
          <w:p w:rsidR="00963580" w:rsidRPr="00F7710F" w:rsidRDefault="00963580" w:rsidP="00B257B5">
            <w:pPr>
              <w:jc w:val="center"/>
              <w:rPr>
                <w:rFonts w:asciiTheme="minorEastAsia" w:eastAsiaTheme="minorEastAsia" w:hAnsiTheme="minorEastAsia" w:cs="仿宋_GB2312"/>
                <w:sz w:val="18"/>
                <w:szCs w:val="18"/>
              </w:rPr>
            </w:pPr>
          </w:p>
        </w:tc>
        <w:tc>
          <w:tcPr>
            <w:tcW w:w="1180" w:type="dxa"/>
            <w:gridSpan w:val="2"/>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（99.95美分）</w:t>
            </w:r>
          </w:p>
        </w:tc>
        <w:tc>
          <w:tcPr>
            <w:tcW w:w="1157" w:type="dxa"/>
            <w:gridSpan w:val="2"/>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（99.99美分）</w:t>
            </w:r>
          </w:p>
        </w:tc>
        <w:tc>
          <w:tcPr>
            <w:tcW w:w="1203" w:type="dxa"/>
            <w:gridSpan w:val="2"/>
            <w:vMerge/>
            <w:vAlign w:val="center"/>
          </w:tcPr>
          <w:p w:rsidR="00963580" w:rsidRPr="00F7710F" w:rsidRDefault="00963580" w:rsidP="00B257B5">
            <w:pPr>
              <w:widowControl/>
              <w:jc w:val="left"/>
              <w:rPr>
                <w:rFonts w:asciiTheme="minorEastAsia" w:eastAsiaTheme="minorEastAsia" w:hAnsiTheme="minorEastAsia" w:cs="宋体"/>
                <w:color w:val="000000"/>
                <w:kern w:val="0"/>
                <w:sz w:val="18"/>
                <w:szCs w:val="18"/>
              </w:rPr>
            </w:pPr>
          </w:p>
        </w:tc>
        <w:tc>
          <w:tcPr>
            <w:tcW w:w="975" w:type="dxa"/>
            <w:gridSpan w:val="2"/>
            <w:vMerge/>
            <w:vAlign w:val="center"/>
          </w:tcPr>
          <w:p w:rsidR="00963580" w:rsidRPr="00F7710F" w:rsidRDefault="00963580" w:rsidP="00B257B5">
            <w:pPr>
              <w:widowControl/>
              <w:jc w:val="left"/>
              <w:rPr>
                <w:rFonts w:asciiTheme="minorEastAsia" w:eastAsiaTheme="minorEastAsia" w:hAnsiTheme="minorEastAsia" w:cs="宋体"/>
                <w:color w:val="000000"/>
                <w:kern w:val="0"/>
                <w:sz w:val="18"/>
                <w:szCs w:val="18"/>
              </w:rPr>
            </w:pPr>
          </w:p>
        </w:tc>
        <w:tc>
          <w:tcPr>
            <w:tcW w:w="1314" w:type="dxa"/>
            <w:gridSpan w:val="2"/>
            <w:vMerge/>
            <w:vAlign w:val="center"/>
          </w:tcPr>
          <w:p w:rsidR="00963580" w:rsidRPr="00F7710F" w:rsidRDefault="00963580" w:rsidP="00B257B5">
            <w:pPr>
              <w:widowControl/>
              <w:jc w:val="left"/>
              <w:rPr>
                <w:rFonts w:asciiTheme="minorEastAsia" w:eastAsiaTheme="minorEastAsia" w:hAnsiTheme="minorEastAsia" w:cs="宋体"/>
                <w:color w:val="000000"/>
                <w:kern w:val="0"/>
                <w:sz w:val="18"/>
                <w:szCs w:val="18"/>
              </w:rPr>
            </w:pPr>
          </w:p>
        </w:tc>
      </w:tr>
      <w:tr w:rsidR="00963580" w:rsidRPr="00F7710F" w:rsidTr="00E13231">
        <w:trPr>
          <w:trHeight w:val="699"/>
        </w:trPr>
        <w:tc>
          <w:tcPr>
            <w:tcW w:w="1473" w:type="dxa"/>
            <w:shd w:val="clear" w:color="auto" w:fill="auto"/>
            <w:vAlign w:val="center"/>
          </w:tcPr>
          <w:p w:rsidR="00963580" w:rsidRPr="00F7710F" w:rsidRDefault="00DA2B0C" w:rsidP="00B257B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仿宋_GB2312" w:hint="eastAsia"/>
                <w:sz w:val="18"/>
                <w:szCs w:val="18"/>
              </w:rPr>
              <w:lastRenderedPageBreak/>
              <w:t>12</w:t>
            </w:r>
            <w:r w:rsidR="00142717" w:rsidRPr="00F7710F">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1</w:t>
            </w:r>
            <w:r w:rsidR="00142717" w:rsidRPr="00F7710F">
              <w:rPr>
                <w:rFonts w:asciiTheme="minorEastAsia" w:eastAsiaTheme="minorEastAsia" w:hAnsiTheme="minorEastAsia" w:cs="仿宋_GB2312" w:hint="eastAsia"/>
                <w:sz w:val="18"/>
                <w:szCs w:val="18"/>
              </w:rPr>
              <w:t>日</w:t>
            </w:r>
          </w:p>
        </w:tc>
        <w:tc>
          <w:tcPr>
            <w:tcW w:w="620" w:type="dxa"/>
            <w:shd w:val="clear" w:color="auto" w:fill="auto"/>
            <w:vAlign w:val="center"/>
          </w:tcPr>
          <w:p w:rsidR="00963580" w:rsidRPr="00F7710F" w:rsidRDefault="00A27B67" w:rsidP="00B257B5">
            <w:pPr>
              <w:widowControl/>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w:t>
            </w:r>
            <w:r w:rsidR="00DE6BA0">
              <w:rPr>
                <w:rFonts w:asciiTheme="minorEastAsia" w:eastAsiaTheme="minorEastAsia" w:hAnsiTheme="minorEastAsia" w:cs="仿宋_GB2312" w:hint="eastAsia"/>
                <w:sz w:val="18"/>
                <w:szCs w:val="18"/>
              </w:rPr>
              <w:t>7</w:t>
            </w:r>
          </w:p>
        </w:tc>
        <w:tc>
          <w:tcPr>
            <w:tcW w:w="746" w:type="dxa"/>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1</w:t>
            </w:r>
            <w:r w:rsidR="0068619D" w:rsidRPr="00F7710F">
              <w:rPr>
                <w:rFonts w:asciiTheme="minorEastAsia" w:eastAsiaTheme="minorEastAsia" w:hAnsiTheme="minorEastAsia" w:cs="仿宋_GB2312" w:hint="eastAsia"/>
                <w:sz w:val="18"/>
                <w:szCs w:val="18"/>
              </w:rPr>
              <w:t>1</w:t>
            </w:r>
          </w:p>
        </w:tc>
        <w:tc>
          <w:tcPr>
            <w:tcW w:w="657" w:type="dxa"/>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3</w:t>
            </w:r>
            <w:r w:rsidR="00EE1D71" w:rsidRPr="00F7710F">
              <w:rPr>
                <w:rFonts w:asciiTheme="minorEastAsia" w:eastAsiaTheme="minorEastAsia" w:hAnsiTheme="minorEastAsia" w:cs="仿宋_GB2312" w:hint="eastAsia"/>
                <w:sz w:val="18"/>
                <w:szCs w:val="18"/>
              </w:rPr>
              <w:t>.</w:t>
            </w:r>
            <w:r w:rsidR="00A27B67">
              <w:rPr>
                <w:rFonts w:asciiTheme="minorEastAsia" w:eastAsiaTheme="minorEastAsia" w:hAnsiTheme="minorEastAsia" w:cs="仿宋_GB2312" w:hint="eastAsia"/>
                <w:sz w:val="18"/>
                <w:szCs w:val="18"/>
              </w:rPr>
              <w:t>9</w:t>
            </w:r>
            <w:r w:rsidR="00D51251">
              <w:rPr>
                <w:rFonts w:asciiTheme="minorEastAsia" w:eastAsiaTheme="minorEastAsia" w:hAnsiTheme="minorEastAsia" w:cs="仿宋_GB2312" w:hint="eastAsia"/>
                <w:sz w:val="18"/>
                <w:szCs w:val="18"/>
              </w:rPr>
              <w:t>5</w:t>
            </w:r>
          </w:p>
        </w:tc>
        <w:tc>
          <w:tcPr>
            <w:tcW w:w="657" w:type="dxa"/>
            <w:shd w:val="clear" w:color="auto" w:fill="auto"/>
            <w:vAlign w:val="center"/>
          </w:tcPr>
          <w:p w:rsidR="00963580" w:rsidRPr="00F7710F" w:rsidRDefault="00EE1D71"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4</w:t>
            </w:r>
            <w:r w:rsidR="0068619D" w:rsidRPr="00F7710F">
              <w:rPr>
                <w:rFonts w:asciiTheme="minorEastAsia" w:eastAsiaTheme="minorEastAsia" w:hAnsiTheme="minorEastAsia" w:cs="仿宋_GB2312" w:hint="eastAsia"/>
                <w:sz w:val="18"/>
                <w:szCs w:val="18"/>
              </w:rPr>
              <w:t>.</w:t>
            </w:r>
            <w:r w:rsidR="00D51251">
              <w:rPr>
                <w:rFonts w:asciiTheme="minorEastAsia" w:eastAsiaTheme="minorEastAsia" w:hAnsiTheme="minorEastAsia" w:cs="仿宋_GB2312" w:hint="eastAsia"/>
                <w:sz w:val="18"/>
                <w:szCs w:val="18"/>
              </w:rPr>
              <w:t>2</w:t>
            </w:r>
          </w:p>
        </w:tc>
        <w:tc>
          <w:tcPr>
            <w:tcW w:w="616" w:type="dxa"/>
            <w:shd w:val="clear" w:color="auto" w:fill="auto"/>
            <w:vAlign w:val="center"/>
          </w:tcPr>
          <w:p w:rsidR="00963580" w:rsidRPr="00F7710F" w:rsidRDefault="003144FC"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12</w:t>
            </w:r>
            <w:r w:rsidR="00A27B67">
              <w:rPr>
                <w:rFonts w:asciiTheme="minorEastAsia" w:eastAsiaTheme="minorEastAsia" w:hAnsiTheme="minorEastAsia" w:cs="仿宋_GB2312" w:hint="eastAsia"/>
                <w:sz w:val="18"/>
                <w:szCs w:val="18"/>
              </w:rPr>
              <w:t>5</w:t>
            </w:r>
          </w:p>
        </w:tc>
        <w:tc>
          <w:tcPr>
            <w:tcW w:w="564" w:type="dxa"/>
            <w:shd w:val="clear" w:color="auto" w:fill="auto"/>
            <w:vAlign w:val="center"/>
          </w:tcPr>
          <w:p w:rsidR="00963580" w:rsidRPr="00F7710F" w:rsidRDefault="001E66A3"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137</w:t>
            </w:r>
          </w:p>
        </w:tc>
        <w:tc>
          <w:tcPr>
            <w:tcW w:w="602" w:type="dxa"/>
            <w:shd w:val="clear" w:color="auto" w:fill="auto"/>
            <w:vAlign w:val="center"/>
          </w:tcPr>
          <w:p w:rsidR="00963580" w:rsidRPr="00F7710F" w:rsidRDefault="003144FC" w:rsidP="00F7710F">
            <w:pPr>
              <w:ind w:firstLineChars="50" w:firstLine="90"/>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w:t>
            </w:r>
            <w:r w:rsidR="00A27B67">
              <w:rPr>
                <w:rFonts w:asciiTheme="minorEastAsia" w:eastAsiaTheme="minorEastAsia" w:hAnsiTheme="minorEastAsia" w:cs="仿宋_GB2312" w:hint="eastAsia"/>
                <w:sz w:val="18"/>
                <w:szCs w:val="18"/>
              </w:rPr>
              <w:t>30</w:t>
            </w:r>
          </w:p>
        </w:tc>
        <w:tc>
          <w:tcPr>
            <w:tcW w:w="555" w:type="dxa"/>
            <w:shd w:val="clear" w:color="auto" w:fill="auto"/>
            <w:vAlign w:val="center"/>
          </w:tcPr>
          <w:p w:rsidR="00963580" w:rsidRPr="00F7710F" w:rsidRDefault="00AB3F16"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w:t>
            </w:r>
            <w:r w:rsidR="00A27B67">
              <w:rPr>
                <w:rFonts w:asciiTheme="minorEastAsia" w:eastAsiaTheme="minorEastAsia" w:hAnsiTheme="minorEastAsia" w:cs="仿宋_GB2312" w:hint="eastAsia"/>
                <w:sz w:val="18"/>
                <w:szCs w:val="18"/>
              </w:rPr>
              <w:t>40</w:t>
            </w:r>
          </w:p>
        </w:tc>
        <w:tc>
          <w:tcPr>
            <w:tcW w:w="594" w:type="dxa"/>
            <w:shd w:val="clear" w:color="auto" w:fill="auto"/>
            <w:vAlign w:val="center"/>
          </w:tcPr>
          <w:p w:rsidR="00963580" w:rsidRPr="00F7710F" w:rsidRDefault="003144FC"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26</w:t>
            </w:r>
            <w:r w:rsidR="00DE6BA0">
              <w:rPr>
                <w:rFonts w:asciiTheme="minorEastAsia" w:eastAsiaTheme="minorEastAsia" w:hAnsiTheme="minorEastAsia" w:cs="仿宋_GB2312" w:hint="eastAsia"/>
                <w:sz w:val="18"/>
                <w:szCs w:val="18"/>
              </w:rPr>
              <w:t>5</w:t>
            </w:r>
          </w:p>
        </w:tc>
        <w:tc>
          <w:tcPr>
            <w:tcW w:w="609" w:type="dxa"/>
            <w:shd w:val="clear" w:color="auto" w:fill="auto"/>
            <w:vAlign w:val="center"/>
          </w:tcPr>
          <w:p w:rsidR="00963580" w:rsidRPr="00F7710F" w:rsidRDefault="00EE1D71"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2</w:t>
            </w:r>
            <w:r w:rsidR="00D51251">
              <w:rPr>
                <w:rFonts w:asciiTheme="minorEastAsia" w:eastAsiaTheme="minorEastAsia" w:hAnsiTheme="minorEastAsia" w:cs="仿宋_GB2312" w:hint="eastAsia"/>
                <w:sz w:val="18"/>
                <w:szCs w:val="18"/>
              </w:rPr>
              <w:t>9</w:t>
            </w:r>
            <w:r w:rsidR="00DA2B0C">
              <w:rPr>
                <w:rFonts w:asciiTheme="minorEastAsia" w:eastAsiaTheme="minorEastAsia" w:hAnsiTheme="minorEastAsia" w:cs="仿宋_GB2312" w:hint="eastAsia"/>
                <w:sz w:val="18"/>
                <w:szCs w:val="18"/>
              </w:rPr>
              <w:t>5</w:t>
            </w:r>
          </w:p>
        </w:tc>
        <w:tc>
          <w:tcPr>
            <w:tcW w:w="487" w:type="dxa"/>
            <w:shd w:val="clear" w:color="auto" w:fill="auto"/>
            <w:vAlign w:val="center"/>
          </w:tcPr>
          <w:p w:rsidR="00963580" w:rsidRPr="00F7710F" w:rsidRDefault="003144FC"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63</w:t>
            </w:r>
          </w:p>
        </w:tc>
        <w:tc>
          <w:tcPr>
            <w:tcW w:w="488" w:type="dxa"/>
            <w:shd w:val="clear" w:color="auto" w:fill="auto"/>
            <w:vAlign w:val="center"/>
          </w:tcPr>
          <w:p w:rsidR="00963580" w:rsidRPr="00F7710F" w:rsidRDefault="00AB3F16"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75</w:t>
            </w:r>
          </w:p>
        </w:tc>
        <w:tc>
          <w:tcPr>
            <w:tcW w:w="609" w:type="dxa"/>
            <w:shd w:val="clear" w:color="auto" w:fill="auto"/>
            <w:vAlign w:val="center"/>
          </w:tcPr>
          <w:p w:rsidR="00963580" w:rsidRPr="00F7710F" w:rsidRDefault="001E66A3"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900</w:t>
            </w:r>
          </w:p>
        </w:tc>
        <w:tc>
          <w:tcPr>
            <w:tcW w:w="705" w:type="dxa"/>
            <w:shd w:val="clear" w:color="auto" w:fill="auto"/>
            <w:vAlign w:val="center"/>
          </w:tcPr>
          <w:p w:rsidR="00963580" w:rsidRPr="00F7710F" w:rsidRDefault="001E66A3"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955</w:t>
            </w:r>
          </w:p>
        </w:tc>
      </w:tr>
    </w:tbl>
    <w:p w:rsidR="00963580" w:rsidRDefault="00963580"/>
    <w:p w:rsidR="00963580" w:rsidRDefault="00963580"/>
    <w:p w:rsidR="00963580" w:rsidRPr="00E07917" w:rsidRDefault="00142717" w:rsidP="00E07917">
      <w:pPr>
        <w:widowControl/>
        <w:spacing w:after="90"/>
        <w:jc w:val="left"/>
        <w:outlineLvl w:val="1"/>
        <w:rPr>
          <w:rFonts w:ascii="宋体" w:hAnsi="宋体" w:cs="Arial"/>
          <w:b/>
          <w:kern w:val="0"/>
          <w:sz w:val="32"/>
          <w:szCs w:val="32"/>
        </w:rPr>
      </w:pPr>
      <w:bookmarkStart w:id="113" w:name="_Toc89430232"/>
      <w:r w:rsidRPr="00E07917">
        <w:rPr>
          <w:rFonts w:ascii="宋体" w:hAnsi="宋体" w:cs="Arial"/>
          <w:b/>
          <w:kern w:val="0"/>
          <w:sz w:val="32"/>
          <w:szCs w:val="32"/>
        </w:rPr>
        <w:t>2</w:t>
      </w:r>
      <w:r w:rsidRPr="00E07917">
        <w:rPr>
          <w:rFonts w:ascii="宋体" w:hAnsi="宋体" w:cs="Arial" w:hint="eastAsia"/>
          <w:b/>
          <w:kern w:val="0"/>
          <w:sz w:val="32"/>
          <w:szCs w:val="32"/>
        </w:rPr>
        <w:t>、欧洲鹿特丹小金属价格</w:t>
      </w:r>
      <w:bookmarkEnd w:id="113"/>
    </w:p>
    <w:tbl>
      <w:tblPr>
        <w:tblpPr w:leftFromText="180" w:rightFromText="180" w:vertAnchor="text" w:horzAnchor="page" w:tblpX="1342" w:tblpY="291"/>
        <w:tblOverlap w:val="never"/>
        <w:tblW w:w="9577" w:type="dxa"/>
        <w:tblLayout w:type="fixed"/>
        <w:tblLook w:val="04A0"/>
      </w:tblPr>
      <w:tblGrid>
        <w:gridCol w:w="1146"/>
        <w:gridCol w:w="978"/>
        <w:gridCol w:w="955"/>
        <w:gridCol w:w="1109"/>
        <w:gridCol w:w="1110"/>
        <w:gridCol w:w="1020"/>
        <w:gridCol w:w="1005"/>
        <w:gridCol w:w="1229"/>
        <w:gridCol w:w="1025"/>
      </w:tblGrid>
      <w:tr w:rsidR="00963580" w:rsidRPr="00F7710F">
        <w:trPr>
          <w:trHeight w:val="427"/>
        </w:trPr>
        <w:tc>
          <w:tcPr>
            <w:tcW w:w="9577" w:type="dxa"/>
            <w:gridSpan w:val="9"/>
            <w:tcBorders>
              <w:top w:val="single" w:sz="8" w:space="0" w:color="auto"/>
              <w:left w:val="single" w:sz="8" w:space="0" w:color="auto"/>
              <w:bottom w:val="single" w:sz="4" w:space="0" w:color="auto"/>
              <w:right w:val="single" w:sz="8" w:space="0" w:color="000000"/>
            </w:tcBorders>
            <w:vAlign w:val="center"/>
          </w:tcPr>
          <w:p w:rsidR="00963580" w:rsidRPr="00F7710F" w:rsidRDefault="00142717">
            <w:pPr>
              <w:spacing w:line="400" w:lineRule="exact"/>
              <w:jc w:val="center"/>
              <w:rPr>
                <w:rFonts w:asciiTheme="minorEastAsia" w:eastAsiaTheme="minorEastAsia" w:hAnsiTheme="minorEastAsia" w:cs="Times New Roman"/>
                <w:b/>
                <w:bCs/>
                <w:sz w:val="18"/>
                <w:szCs w:val="18"/>
              </w:rPr>
            </w:pPr>
            <w:r w:rsidRPr="00F7710F">
              <w:rPr>
                <w:rFonts w:asciiTheme="minorEastAsia" w:eastAsiaTheme="minorEastAsia" w:hAnsiTheme="minorEastAsia" w:cs="仿宋_GB2312" w:hint="eastAsia"/>
                <w:b/>
                <w:bCs/>
                <w:sz w:val="18"/>
                <w:szCs w:val="18"/>
              </w:rPr>
              <w:t>欧洲鹿特丹小金属价格一周汇总</w:t>
            </w:r>
          </w:p>
        </w:tc>
      </w:tr>
      <w:tr w:rsidR="00963580" w:rsidRPr="00F7710F">
        <w:trPr>
          <w:trHeight w:val="1337"/>
        </w:trPr>
        <w:tc>
          <w:tcPr>
            <w:tcW w:w="1146" w:type="dxa"/>
            <w:tcBorders>
              <w:top w:val="nil"/>
              <w:left w:val="single" w:sz="8" w:space="0" w:color="auto"/>
              <w:bottom w:val="single" w:sz="4" w:space="0" w:color="auto"/>
              <w:right w:val="single" w:sz="4" w:space="0" w:color="auto"/>
            </w:tcBorders>
            <w:vAlign w:val="center"/>
          </w:tcPr>
          <w:p w:rsidR="00963580" w:rsidRPr="00F7710F" w:rsidRDefault="00142717">
            <w:pPr>
              <w:spacing w:line="400" w:lineRule="exact"/>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日期</w:t>
            </w:r>
          </w:p>
        </w:tc>
        <w:tc>
          <w:tcPr>
            <w:tcW w:w="978" w:type="dxa"/>
            <w:tcBorders>
              <w:top w:val="single" w:sz="4" w:space="0" w:color="auto"/>
              <w:left w:val="nil"/>
              <w:bottom w:val="single" w:sz="4" w:space="0" w:color="auto"/>
              <w:right w:val="single" w:sz="4" w:space="0" w:color="auto"/>
            </w:tcBorders>
            <w:vAlign w:val="center"/>
          </w:tcPr>
          <w:p w:rsidR="00963580" w:rsidRPr="00F7710F" w:rsidRDefault="00142717">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硒（美元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磅）</w:t>
            </w:r>
          </w:p>
        </w:tc>
        <w:tc>
          <w:tcPr>
            <w:tcW w:w="955" w:type="dxa"/>
            <w:tcBorders>
              <w:top w:val="single" w:sz="4" w:space="0" w:color="auto"/>
              <w:left w:val="nil"/>
              <w:bottom w:val="single" w:sz="4" w:space="0" w:color="auto"/>
              <w:right w:val="single" w:sz="4" w:space="0" w:color="auto"/>
            </w:tcBorders>
            <w:vAlign w:val="center"/>
          </w:tcPr>
          <w:p w:rsidR="00963580" w:rsidRPr="00F7710F" w:rsidRDefault="00142717">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铋（美元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磅）</w:t>
            </w:r>
          </w:p>
        </w:tc>
        <w:tc>
          <w:tcPr>
            <w:tcW w:w="1109" w:type="dxa"/>
            <w:tcBorders>
              <w:top w:val="single" w:sz="4" w:space="0" w:color="auto"/>
              <w:left w:val="nil"/>
              <w:bottom w:val="single" w:sz="4" w:space="0" w:color="auto"/>
              <w:right w:val="single" w:sz="4" w:space="0" w:color="auto"/>
            </w:tcBorders>
            <w:vAlign w:val="center"/>
          </w:tcPr>
          <w:p w:rsidR="00963580" w:rsidRPr="00F7710F" w:rsidRDefault="00142717">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镉（</w:t>
            </w:r>
            <w:r w:rsidRPr="00F7710F">
              <w:rPr>
                <w:rFonts w:asciiTheme="minorEastAsia" w:eastAsiaTheme="minorEastAsia" w:hAnsiTheme="minorEastAsia" w:cs="仿宋_GB2312"/>
                <w:sz w:val="18"/>
                <w:szCs w:val="18"/>
              </w:rPr>
              <w:t>99.95</w:t>
            </w:r>
            <w:r w:rsidRPr="00F7710F">
              <w:rPr>
                <w:rFonts w:asciiTheme="minorEastAsia" w:eastAsiaTheme="minorEastAsia" w:hAnsiTheme="minorEastAsia" w:cs="仿宋_GB2312" w:hint="eastAsia"/>
                <w:sz w:val="18"/>
                <w:szCs w:val="18"/>
              </w:rPr>
              <w:t>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磅）</w:t>
            </w:r>
          </w:p>
        </w:tc>
        <w:tc>
          <w:tcPr>
            <w:tcW w:w="1110" w:type="dxa"/>
            <w:tcBorders>
              <w:top w:val="single" w:sz="4" w:space="0" w:color="auto"/>
              <w:left w:val="nil"/>
              <w:bottom w:val="single" w:sz="4" w:space="0" w:color="auto"/>
              <w:right w:val="single" w:sz="4" w:space="0" w:color="auto"/>
            </w:tcBorders>
            <w:vAlign w:val="center"/>
          </w:tcPr>
          <w:p w:rsidR="00963580" w:rsidRPr="00F7710F" w:rsidRDefault="00142717">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镉（</w:t>
            </w:r>
            <w:r w:rsidRPr="00F7710F">
              <w:rPr>
                <w:rFonts w:asciiTheme="minorEastAsia" w:eastAsiaTheme="minorEastAsia" w:hAnsiTheme="minorEastAsia" w:cs="仿宋_GB2312"/>
                <w:sz w:val="18"/>
                <w:szCs w:val="18"/>
              </w:rPr>
              <w:t>99.99</w:t>
            </w:r>
            <w:r w:rsidRPr="00F7710F">
              <w:rPr>
                <w:rFonts w:asciiTheme="minorEastAsia" w:eastAsiaTheme="minorEastAsia" w:hAnsiTheme="minorEastAsia" w:cs="仿宋_GB2312" w:hint="eastAsia"/>
                <w:sz w:val="18"/>
                <w:szCs w:val="18"/>
              </w:rPr>
              <w:t>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磅）</w:t>
            </w:r>
          </w:p>
        </w:tc>
        <w:tc>
          <w:tcPr>
            <w:tcW w:w="1020" w:type="dxa"/>
            <w:tcBorders>
              <w:top w:val="single" w:sz="4" w:space="0" w:color="auto"/>
              <w:left w:val="nil"/>
              <w:bottom w:val="single" w:sz="4" w:space="0" w:color="auto"/>
              <w:right w:val="single" w:sz="4" w:space="0" w:color="auto"/>
            </w:tcBorders>
            <w:vAlign w:val="center"/>
          </w:tcPr>
          <w:p w:rsidR="00963580" w:rsidRPr="00F7710F" w:rsidRDefault="00142717">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铟（美元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公斤）</w:t>
            </w:r>
          </w:p>
        </w:tc>
        <w:tc>
          <w:tcPr>
            <w:tcW w:w="1005" w:type="dxa"/>
            <w:tcBorders>
              <w:top w:val="single" w:sz="4" w:space="0" w:color="auto"/>
              <w:left w:val="nil"/>
              <w:bottom w:val="single" w:sz="4" w:space="0" w:color="auto"/>
              <w:right w:val="single" w:sz="4" w:space="0" w:color="auto"/>
            </w:tcBorders>
            <w:vAlign w:val="center"/>
          </w:tcPr>
          <w:p w:rsidR="00963580" w:rsidRPr="00F7710F" w:rsidRDefault="00142717">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锗（元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公斤）</w:t>
            </w:r>
          </w:p>
        </w:tc>
        <w:tc>
          <w:tcPr>
            <w:tcW w:w="1229" w:type="dxa"/>
            <w:tcBorders>
              <w:top w:val="single" w:sz="4" w:space="0" w:color="auto"/>
              <w:left w:val="nil"/>
              <w:bottom w:val="single" w:sz="4" w:space="0" w:color="auto"/>
              <w:right w:val="single" w:sz="4" w:space="0" w:color="auto"/>
            </w:tcBorders>
            <w:vAlign w:val="center"/>
          </w:tcPr>
          <w:p w:rsidR="00963580" w:rsidRPr="00F7710F" w:rsidRDefault="00142717">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二氧化锗（美元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公斤）</w:t>
            </w:r>
          </w:p>
        </w:tc>
        <w:tc>
          <w:tcPr>
            <w:tcW w:w="1025" w:type="dxa"/>
            <w:tcBorders>
              <w:top w:val="single" w:sz="4" w:space="0" w:color="auto"/>
              <w:left w:val="nil"/>
              <w:bottom w:val="single" w:sz="4" w:space="0" w:color="auto"/>
              <w:right w:val="single" w:sz="8" w:space="0" w:color="000000"/>
            </w:tcBorders>
            <w:vAlign w:val="center"/>
          </w:tcPr>
          <w:p w:rsidR="00963580" w:rsidRPr="00F7710F" w:rsidRDefault="00142717">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镓（美元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公斤）</w:t>
            </w:r>
          </w:p>
        </w:tc>
      </w:tr>
      <w:tr w:rsidR="00963580" w:rsidRPr="00F7710F">
        <w:trPr>
          <w:trHeight w:val="824"/>
        </w:trPr>
        <w:tc>
          <w:tcPr>
            <w:tcW w:w="1146" w:type="dxa"/>
            <w:tcBorders>
              <w:top w:val="nil"/>
              <w:left w:val="single" w:sz="8" w:space="0" w:color="auto"/>
              <w:bottom w:val="single" w:sz="4" w:space="0" w:color="auto"/>
              <w:right w:val="single" w:sz="4" w:space="0" w:color="auto"/>
            </w:tcBorders>
            <w:vAlign w:val="center"/>
          </w:tcPr>
          <w:p w:rsidR="00963580" w:rsidRPr="00F7710F" w:rsidRDefault="00B45C5B" w:rsidP="003144FC">
            <w:pPr>
              <w:spacing w:line="400" w:lineRule="exact"/>
              <w:jc w:val="center"/>
              <w:rPr>
                <w:rFonts w:asciiTheme="minorEastAsia" w:eastAsiaTheme="minorEastAsia" w:hAnsiTheme="minorEastAsia" w:cs="Times New Roman"/>
                <w:sz w:val="18"/>
                <w:szCs w:val="18"/>
              </w:rPr>
            </w:pPr>
            <w:r>
              <w:rPr>
                <w:rFonts w:asciiTheme="minorEastAsia" w:eastAsiaTheme="minorEastAsia" w:hAnsiTheme="minorEastAsia" w:cs="仿宋_GB2312" w:hint="eastAsia"/>
                <w:sz w:val="18"/>
                <w:szCs w:val="18"/>
              </w:rPr>
              <w:t>12</w:t>
            </w:r>
            <w:r w:rsidR="00142717" w:rsidRPr="00F7710F">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1</w:t>
            </w:r>
            <w:r w:rsidR="00142717" w:rsidRPr="00F7710F">
              <w:rPr>
                <w:rFonts w:asciiTheme="minorEastAsia" w:eastAsiaTheme="minorEastAsia" w:hAnsiTheme="minorEastAsia" w:cs="仿宋_GB2312" w:hint="eastAsia"/>
                <w:sz w:val="18"/>
                <w:szCs w:val="18"/>
              </w:rPr>
              <w:t>日</w:t>
            </w:r>
          </w:p>
        </w:tc>
        <w:tc>
          <w:tcPr>
            <w:tcW w:w="978" w:type="dxa"/>
            <w:tcBorders>
              <w:top w:val="single" w:sz="4" w:space="0" w:color="auto"/>
              <w:left w:val="nil"/>
              <w:bottom w:val="single" w:sz="4" w:space="0" w:color="auto"/>
              <w:right w:val="single" w:sz="4" w:space="0" w:color="auto"/>
            </w:tcBorders>
            <w:noWrap/>
            <w:vAlign w:val="center"/>
          </w:tcPr>
          <w:p w:rsidR="00963580" w:rsidRPr="00F7710F" w:rsidRDefault="00142717" w:rsidP="00B63FBC">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9.</w:t>
            </w:r>
            <w:r w:rsidR="00B63FBC">
              <w:rPr>
                <w:rFonts w:asciiTheme="minorEastAsia" w:eastAsiaTheme="minorEastAsia" w:hAnsiTheme="minorEastAsia" w:cs="仿宋_GB2312" w:hint="eastAsia"/>
                <w:sz w:val="18"/>
                <w:szCs w:val="18"/>
              </w:rPr>
              <w:t>7</w:t>
            </w:r>
          </w:p>
        </w:tc>
        <w:tc>
          <w:tcPr>
            <w:tcW w:w="955" w:type="dxa"/>
            <w:tcBorders>
              <w:top w:val="single" w:sz="4" w:space="0" w:color="auto"/>
              <w:left w:val="nil"/>
              <w:bottom w:val="single" w:sz="4" w:space="0" w:color="auto"/>
              <w:right w:val="single" w:sz="4" w:space="0" w:color="auto"/>
            </w:tcBorders>
            <w:noWrap/>
            <w:vAlign w:val="center"/>
          </w:tcPr>
          <w:p w:rsidR="00963580" w:rsidRPr="00F7710F" w:rsidRDefault="00142717" w:rsidP="003144FC">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3.</w:t>
            </w:r>
            <w:r w:rsidR="00B63FBC">
              <w:rPr>
                <w:rFonts w:asciiTheme="minorEastAsia" w:eastAsiaTheme="minorEastAsia" w:hAnsiTheme="minorEastAsia" w:cs="仿宋_GB2312" w:hint="eastAsia"/>
                <w:sz w:val="18"/>
                <w:szCs w:val="18"/>
              </w:rPr>
              <w:t>9</w:t>
            </w:r>
            <w:r w:rsidR="003144FC">
              <w:rPr>
                <w:rFonts w:asciiTheme="minorEastAsia" w:eastAsiaTheme="minorEastAsia" w:hAnsiTheme="minorEastAsia" w:cs="仿宋_GB2312" w:hint="eastAsia"/>
                <w:sz w:val="18"/>
                <w:szCs w:val="18"/>
              </w:rPr>
              <w:t>5</w:t>
            </w:r>
          </w:p>
        </w:tc>
        <w:tc>
          <w:tcPr>
            <w:tcW w:w="1109" w:type="dxa"/>
            <w:tcBorders>
              <w:top w:val="single" w:sz="4" w:space="0" w:color="auto"/>
              <w:left w:val="nil"/>
              <w:bottom w:val="single" w:sz="4" w:space="0" w:color="auto"/>
              <w:right w:val="single" w:sz="4" w:space="0" w:color="auto"/>
            </w:tcBorders>
            <w:noWrap/>
            <w:vAlign w:val="center"/>
          </w:tcPr>
          <w:p w:rsidR="00963580" w:rsidRPr="00F7710F" w:rsidRDefault="003144FC" w:rsidP="00AB3F1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1.03</w:t>
            </w:r>
          </w:p>
        </w:tc>
        <w:tc>
          <w:tcPr>
            <w:tcW w:w="1110" w:type="dxa"/>
            <w:tcBorders>
              <w:top w:val="single" w:sz="4" w:space="0" w:color="auto"/>
              <w:left w:val="nil"/>
              <w:bottom w:val="single" w:sz="4" w:space="0" w:color="auto"/>
              <w:right w:val="single" w:sz="4" w:space="0" w:color="auto"/>
            </w:tcBorders>
            <w:noWrap/>
            <w:vAlign w:val="center"/>
          </w:tcPr>
          <w:p w:rsidR="00963580" w:rsidRPr="00F7710F" w:rsidRDefault="00142717">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1.</w:t>
            </w:r>
            <w:r w:rsidR="000D7487" w:rsidRPr="00F7710F">
              <w:rPr>
                <w:rFonts w:asciiTheme="minorEastAsia" w:eastAsiaTheme="minorEastAsia" w:hAnsiTheme="minorEastAsia" w:cs="仿宋_GB2312" w:hint="eastAsia"/>
                <w:sz w:val="18"/>
                <w:szCs w:val="18"/>
              </w:rPr>
              <w:t>1</w:t>
            </w:r>
          </w:p>
        </w:tc>
        <w:tc>
          <w:tcPr>
            <w:tcW w:w="1020" w:type="dxa"/>
            <w:tcBorders>
              <w:top w:val="single" w:sz="4" w:space="0" w:color="auto"/>
              <w:left w:val="nil"/>
              <w:bottom w:val="single" w:sz="4" w:space="0" w:color="auto"/>
              <w:right w:val="single" w:sz="4" w:space="0" w:color="auto"/>
            </w:tcBorders>
            <w:noWrap/>
            <w:vAlign w:val="center"/>
          </w:tcPr>
          <w:p w:rsidR="00963580" w:rsidRPr="00F7710F" w:rsidRDefault="003144F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w:t>
            </w:r>
            <w:r w:rsidR="00B63FBC">
              <w:rPr>
                <w:rFonts w:asciiTheme="minorEastAsia" w:eastAsiaTheme="minorEastAsia" w:hAnsiTheme="minorEastAsia" w:cs="仿宋_GB2312" w:hint="eastAsia"/>
                <w:sz w:val="18"/>
                <w:szCs w:val="18"/>
              </w:rPr>
              <w:t>85</w:t>
            </w:r>
          </w:p>
        </w:tc>
        <w:tc>
          <w:tcPr>
            <w:tcW w:w="1005" w:type="dxa"/>
            <w:tcBorders>
              <w:top w:val="single" w:sz="4" w:space="0" w:color="auto"/>
              <w:left w:val="nil"/>
              <w:bottom w:val="single" w:sz="4" w:space="0" w:color="auto"/>
              <w:right w:val="single" w:sz="4" w:space="0" w:color="auto"/>
            </w:tcBorders>
            <w:noWrap/>
            <w:vAlign w:val="center"/>
          </w:tcPr>
          <w:p w:rsidR="00963580" w:rsidRPr="00F7710F" w:rsidRDefault="00B45C5B">
            <w:pPr>
              <w:jc w:val="center"/>
              <w:rPr>
                <w:rFonts w:asciiTheme="minorEastAsia" w:eastAsiaTheme="minorEastAsia" w:hAnsiTheme="minorEastAsia" w:cs="仿宋_GB2312"/>
                <w:sz w:val="18"/>
                <w:szCs w:val="18"/>
              </w:rPr>
            </w:pPr>
            <w:r w:rsidRPr="004D474F">
              <w:rPr>
                <w:rFonts w:asciiTheme="minorEastAsia" w:eastAsiaTheme="minorEastAsia" w:hAnsiTheme="minorEastAsia" w:cs="仿宋_GB2312" w:hint="eastAsia"/>
                <w:sz w:val="18"/>
                <w:szCs w:val="18"/>
              </w:rPr>
              <w:t>1295</w:t>
            </w:r>
          </w:p>
        </w:tc>
        <w:tc>
          <w:tcPr>
            <w:tcW w:w="1229" w:type="dxa"/>
            <w:tcBorders>
              <w:top w:val="single" w:sz="4" w:space="0" w:color="auto"/>
              <w:left w:val="nil"/>
              <w:bottom w:val="single" w:sz="4" w:space="0" w:color="auto"/>
              <w:right w:val="single" w:sz="4" w:space="0" w:color="auto"/>
            </w:tcBorders>
            <w:noWrap/>
            <w:vAlign w:val="center"/>
          </w:tcPr>
          <w:p w:rsidR="00963580" w:rsidRPr="00F7710F" w:rsidRDefault="00B45C5B">
            <w:pPr>
              <w:jc w:val="center"/>
              <w:rPr>
                <w:rFonts w:asciiTheme="minorEastAsia" w:eastAsiaTheme="minorEastAsia" w:hAnsiTheme="minorEastAsia" w:cs="仿宋_GB2312"/>
                <w:sz w:val="18"/>
                <w:szCs w:val="18"/>
              </w:rPr>
            </w:pPr>
            <w:r w:rsidRPr="004D474F">
              <w:rPr>
                <w:rFonts w:asciiTheme="minorEastAsia" w:eastAsiaTheme="minorEastAsia" w:hAnsiTheme="minorEastAsia" w:cs="仿宋_GB2312" w:hint="eastAsia"/>
                <w:sz w:val="18"/>
                <w:szCs w:val="18"/>
              </w:rPr>
              <w:t>907.5</w:t>
            </w:r>
          </w:p>
        </w:tc>
        <w:tc>
          <w:tcPr>
            <w:tcW w:w="1025" w:type="dxa"/>
            <w:tcBorders>
              <w:top w:val="single" w:sz="4" w:space="0" w:color="auto"/>
              <w:left w:val="nil"/>
              <w:bottom w:val="single" w:sz="4" w:space="0" w:color="auto"/>
              <w:right w:val="single" w:sz="8" w:space="0" w:color="000000"/>
            </w:tcBorders>
            <w:noWrap/>
            <w:vAlign w:val="center"/>
          </w:tcPr>
          <w:p w:rsidR="00963580" w:rsidRPr="00F7710F" w:rsidRDefault="00B63FB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330</w:t>
            </w:r>
          </w:p>
        </w:tc>
      </w:tr>
      <w:tr w:rsidR="00963580" w:rsidRPr="00F7710F">
        <w:trPr>
          <w:trHeight w:val="834"/>
        </w:trPr>
        <w:tc>
          <w:tcPr>
            <w:tcW w:w="1146" w:type="dxa"/>
            <w:tcBorders>
              <w:top w:val="nil"/>
              <w:left w:val="single" w:sz="8" w:space="0" w:color="auto"/>
              <w:bottom w:val="single" w:sz="4" w:space="0" w:color="auto"/>
              <w:right w:val="single" w:sz="4" w:space="0" w:color="auto"/>
            </w:tcBorders>
            <w:vAlign w:val="center"/>
          </w:tcPr>
          <w:p w:rsidR="00963580" w:rsidRPr="00F7710F" w:rsidRDefault="00B45C5B">
            <w:pPr>
              <w:widowControl/>
              <w:jc w:val="center"/>
              <w:textAlignment w:val="center"/>
              <w:rPr>
                <w:rFonts w:asciiTheme="minorEastAsia" w:eastAsiaTheme="minorEastAsia" w:hAnsiTheme="minorEastAsia" w:cs="仿宋_GB2312"/>
                <w:color w:val="000000"/>
                <w:sz w:val="18"/>
                <w:szCs w:val="18"/>
              </w:rPr>
            </w:pPr>
            <w:r>
              <w:rPr>
                <w:rFonts w:asciiTheme="minorEastAsia" w:eastAsiaTheme="minorEastAsia" w:hAnsiTheme="minorEastAsia" w:cs="仿宋_GB2312" w:hint="eastAsia"/>
                <w:color w:val="000000"/>
                <w:kern w:val="0"/>
                <w:sz w:val="18"/>
                <w:szCs w:val="18"/>
              </w:rPr>
              <w:t>12</w:t>
            </w:r>
            <w:r w:rsidR="00142717" w:rsidRPr="00F7710F">
              <w:rPr>
                <w:rFonts w:asciiTheme="minorEastAsia" w:eastAsiaTheme="minorEastAsia" w:hAnsiTheme="minorEastAsia" w:cs="仿宋_GB2312"/>
                <w:color w:val="000000"/>
                <w:kern w:val="0"/>
                <w:sz w:val="18"/>
                <w:szCs w:val="18"/>
              </w:rPr>
              <w:t>月</w:t>
            </w:r>
            <w:r>
              <w:rPr>
                <w:rFonts w:asciiTheme="minorEastAsia" w:eastAsiaTheme="minorEastAsia" w:hAnsiTheme="minorEastAsia" w:cs="仿宋_GB2312" w:hint="eastAsia"/>
                <w:color w:val="000000"/>
                <w:kern w:val="0"/>
                <w:sz w:val="18"/>
                <w:szCs w:val="18"/>
              </w:rPr>
              <w:t>2</w:t>
            </w:r>
            <w:r w:rsidR="00142717" w:rsidRPr="00F7710F">
              <w:rPr>
                <w:rFonts w:asciiTheme="minorEastAsia" w:eastAsiaTheme="minorEastAsia" w:hAnsiTheme="minorEastAsia" w:cs="仿宋_GB2312"/>
                <w:color w:val="000000"/>
                <w:kern w:val="0"/>
                <w:sz w:val="18"/>
                <w:szCs w:val="18"/>
              </w:rPr>
              <w:t>日</w:t>
            </w:r>
          </w:p>
        </w:tc>
        <w:tc>
          <w:tcPr>
            <w:tcW w:w="978" w:type="dxa"/>
            <w:tcBorders>
              <w:top w:val="single" w:sz="4" w:space="0" w:color="auto"/>
              <w:left w:val="nil"/>
              <w:bottom w:val="single" w:sz="4" w:space="0" w:color="auto"/>
              <w:right w:val="single" w:sz="4" w:space="0" w:color="auto"/>
            </w:tcBorders>
            <w:noWrap/>
            <w:vAlign w:val="center"/>
          </w:tcPr>
          <w:p w:rsidR="00963580" w:rsidRPr="00F7710F" w:rsidRDefault="000D7487" w:rsidP="00691E0D">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9.</w:t>
            </w:r>
            <w:r w:rsidR="00B63FBC">
              <w:rPr>
                <w:rFonts w:asciiTheme="minorEastAsia" w:eastAsiaTheme="minorEastAsia" w:hAnsiTheme="minorEastAsia" w:cs="仿宋_GB2312" w:hint="eastAsia"/>
                <w:sz w:val="18"/>
                <w:szCs w:val="18"/>
              </w:rPr>
              <w:t>7</w:t>
            </w:r>
          </w:p>
        </w:tc>
        <w:tc>
          <w:tcPr>
            <w:tcW w:w="955" w:type="dxa"/>
            <w:tcBorders>
              <w:top w:val="single" w:sz="4" w:space="0" w:color="auto"/>
              <w:left w:val="nil"/>
              <w:bottom w:val="single" w:sz="4" w:space="0" w:color="auto"/>
              <w:right w:val="single" w:sz="4" w:space="0" w:color="auto"/>
            </w:tcBorders>
            <w:noWrap/>
            <w:vAlign w:val="center"/>
          </w:tcPr>
          <w:p w:rsidR="00963580" w:rsidRPr="00F7710F" w:rsidRDefault="00142717" w:rsidP="00AB3F16">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3.</w:t>
            </w:r>
            <w:r w:rsidR="00B63FBC">
              <w:rPr>
                <w:rFonts w:asciiTheme="minorEastAsia" w:eastAsiaTheme="minorEastAsia" w:hAnsiTheme="minorEastAsia" w:cs="仿宋_GB2312" w:hint="eastAsia"/>
                <w:sz w:val="18"/>
                <w:szCs w:val="18"/>
              </w:rPr>
              <w:t>9</w:t>
            </w:r>
            <w:r w:rsidR="00AB3F16">
              <w:rPr>
                <w:rFonts w:asciiTheme="minorEastAsia" w:eastAsiaTheme="minorEastAsia" w:hAnsiTheme="minorEastAsia" w:cs="仿宋_GB2312" w:hint="eastAsia"/>
                <w:sz w:val="18"/>
                <w:szCs w:val="18"/>
              </w:rPr>
              <w:t>5</w:t>
            </w:r>
          </w:p>
        </w:tc>
        <w:tc>
          <w:tcPr>
            <w:tcW w:w="1109" w:type="dxa"/>
            <w:tcBorders>
              <w:top w:val="single" w:sz="4" w:space="0" w:color="auto"/>
              <w:left w:val="nil"/>
              <w:bottom w:val="single" w:sz="4" w:space="0" w:color="auto"/>
              <w:right w:val="single" w:sz="4" w:space="0" w:color="auto"/>
            </w:tcBorders>
            <w:noWrap/>
            <w:vAlign w:val="center"/>
          </w:tcPr>
          <w:p w:rsidR="00963580" w:rsidRPr="00F7710F" w:rsidRDefault="00142717">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1.</w:t>
            </w:r>
            <w:r w:rsidR="00AB3F16">
              <w:rPr>
                <w:rFonts w:asciiTheme="minorEastAsia" w:eastAsiaTheme="minorEastAsia" w:hAnsiTheme="minorEastAsia" w:cs="仿宋_GB2312" w:hint="eastAsia"/>
                <w:sz w:val="18"/>
                <w:szCs w:val="18"/>
              </w:rPr>
              <w:t>03</w:t>
            </w:r>
          </w:p>
        </w:tc>
        <w:tc>
          <w:tcPr>
            <w:tcW w:w="1110" w:type="dxa"/>
            <w:tcBorders>
              <w:top w:val="single" w:sz="4" w:space="0" w:color="auto"/>
              <w:left w:val="nil"/>
              <w:bottom w:val="single" w:sz="4" w:space="0" w:color="auto"/>
              <w:right w:val="single" w:sz="4" w:space="0" w:color="auto"/>
            </w:tcBorders>
            <w:noWrap/>
            <w:vAlign w:val="center"/>
          </w:tcPr>
          <w:p w:rsidR="00963580" w:rsidRPr="00F7710F" w:rsidRDefault="00142717">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1.</w:t>
            </w:r>
            <w:r w:rsidR="000D7487" w:rsidRPr="00F7710F">
              <w:rPr>
                <w:rFonts w:asciiTheme="minorEastAsia" w:eastAsiaTheme="minorEastAsia" w:hAnsiTheme="minorEastAsia" w:cs="仿宋_GB2312" w:hint="eastAsia"/>
                <w:sz w:val="18"/>
                <w:szCs w:val="18"/>
              </w:rPr>
              <w:t>1</w:t>
            </w:r>
          </w:p>
        </w:tc>
        <w:tc>
          <w:tcPr>
            <w:tcW w:w="1020" w:type="dxa"/>
            <w:tcBorders>
              <w:top w:val="single" w:sz="4" w:space="0" w:color="auto"/>
              <w:left w:val="nil"/>
              <w:bottom w:val="single" w:sz="4" w:space="0" w:color="auto"/>
              <w:right w:val="single" w:sz="4" w:space="0" w:color="auto"/>
            </w:tcBorders>
            <w:noWrap/>
            <w:vAlign w:val="center"/>
          </w:tcPr>
          <w:p w:rsidR="00963580" w:rsidRPr="00F7710F" w:rsidRDefault="000D7487">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2</w:t>
            </w:r>
            <w:r w:rsidR="00B63FBC">
              <w:rPr>
                <w:rFonts w:asciiTheme="minorEastAsia" w:eastAsiaTheme="minorEastAsia" w:hAnsiTheme="minorEastAsia" w:cs="仿宋_GB2312" w:hint="eastAsia"/>
                <w:sz w:val="18"/>
                <w:szCs w:val="18"/>
              </w:rPr>
              <w:t>85</w:t>
            </w:r>
          </w:p>
        </w:tc>
        <w:tc>
          <w:tcPr>
            <w:tcW w:w="1005" w:type="dxa"/>
            <w:tcBorders>
              <w:top w:val="single" w:sz="4" w:space="0" w:color="auto"/>
              <w:left w:val="nil"/>
              <w:bottom w:val="single" w:sz="4" w:space="0" w:color="auto"/>
              <w:right w:val="single" w:sz="4" w:space="0" w:color="auto"/>
            </w:tcBorders>
            <w:noWrap/>
            <w:vAlign w:val="center"/>
          </w:tcPr>
          <w:p w:rsidR="00963580" w:rsidRPr="00F7710F" w:rsidRDefault="00B45C5B">
            <w:pPr>
              <w:jc w:val="center"/>
              <w:rPr>
                <w:rFonts w:asciiTheme="minorEastAsia" w:eastAsiaTheme="minorEastAsia" w:hAnsiTheme="minorEastAsia" w:cs="仿宋_GB2312"/>
                <w:sz w:val="18"/>
                <w:szCs w:val="18"/>
              </w:rPr>
            </w:pPr>
            <w:r w:rsidRPr="004D474F">
              <w:rPr>
                <w:rFonts w:asciiTheme="minorEastAsia" w:eastAsiaTheme="minorEastAsia" w:hAnsiTheme="minorEastAsia" w:cs="仿宋_GB2312" w:hint="eastAsia"/>
                <w:sz w:val="18"/>
                <w:szCs w:val="18"/>
              </w:rPr>
              <w:t>1295</w:t>
            </w:r>
          </w:p>
        </w:tc>
        <w:tc>
          <w:tcPr>
            <w:tcW w:w="1229" w:type="dxa"/>
            <w:tcBorders>
              <w:top w:val="single" w:sz="4" w:space="0" w:color="auto"/>
              <w:left w:val="nil"/>
              <w:bottom w:val="single" w:sz="4" w:space="0" w:color="auto"/>
              <w:right w:val="single" w:sz="4" w:space="0" w:color="auto"/>
            </w:tcBorders>
            <w:noWrap/>
            <w:vAlign w:val="center"/>
          </w:tcPr>
          <w:p w:rsidR="00963580" w:rsidRPr="00F7710F" w:rsidRDefault="00B45C5B">
            <w:pPr>
              <w:jc w:val="center"/>
              <w:rPr>
                <w:rFonts w:asciiTheme="minorEastAsia" w:eastAsiaTheme="minorEastAsia" w:hAnsiTheme="minorEastAsia" w:cs="仿宋_GB2312"/>
                <w:sz w:val="18"/>
                <w:szCs w:val="18"/>
              </w:rPr>
            </w:pPr>
            <w:r w:rsidRPr="004D474F">
              <w:rPr>
                <w:rFonts w:asciiTheme="minorEastAsia" w:eastAsiaTheme="minorEastAsia" w:hAnsiTheme="minorEastAsia" w:cs="仿宋_GB2312" w:hint="eastAsia"/>
                <w:sz w:val="18"/>
                <w:szCs w:val="18"/>
              </w:rPr>
              <w:t>907.5</w:t>
            </w:r>
          </w:p>
        </w:tc>
        <w:tc>
          <w:tcPr>
            <w:tcW w:w="1025" w:type="dxa"/>
            <w:tcBorders>
              <w:top w:val="single" w:sz="4" w:space="0" w:color="auto"/>
              <w:left w:val="nil"/>
              <w:bottom w:val="single" w:sz="4" w:space="0" w:color="auto"/>
              <w:right w:val="single" w:sz="8" w:space="0" w:color="000000"/>
            </w:tcBorders>
            <w:noWrap/>
            <w:vAlign w:val="center"/>
          </w:tcPr>
          <w:p w:rsidR="00963580" w:rsidRPr="00F7710F" w:rsidRDefault="00AB3F1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3</w:t>
            </w:r>
            <w:r w:rsidR="00B63FBC">
              <w:rPr>
                <w:rFonts w:asciiTheme="minorEastAsia" w:eastAsiaTheme="minorEastAsia" w:hAnsiTheme="minorEastAsia" w:cs="仿宋_GB2312" w:hint="eastAsia"/>
                <w:sz w:val="18"/>
                <w:szCs w:val="18"/>
              </w:rPr>
              <w:t>30</w:t>
            </w:r>
          </w:p>
        </w:tc>
      </w:tr>
    </w:tbl>
    <w:p w:rsidR="00963580" w:rsidRDefault="00963580"/>
    <w:p w:rsidR="00963580" w:rsidRDefault="00963580">
      <w:pPr>
        <w:rPr>
          <w:rFonts w:cs="Times New Roman"/>
        </w:rPr>
      </w:pPr>
    </w:p>
    <w:p w:rsidR="00963580" w:rsidRDefault="00963580">
      <w:pPr>
        <w:rPr>
          <w:rFonts w:cs="Times New Roman"/>
        </w:rPr>
      </w:pPr>
    </w:p>
    <w:p w:rsidR="00963580" w:rsidRDefault="00963580">
      <w:pPr>
        <w:rPr>
          <w:rFonts w:cs="Times New Roman"/>
        </w:rPr>
      </w:pPr>
    </w:p>
    <w:p w:rsidR="00963580" w:rsidRPr="00E07917" w:rsidRDefault="00A32F47" w:rsidP="00E07917">
      <w:pPr>
        <w:widowControl/>
        <w:spacing w:after="90"/>
        <w:jc w:val="left"/>
        <w:outlineLvl w:val="1"/>
        <w:rPr>
          <w:rFonts w:ascii="宋体" w:hAnsi="宋体" w:cs="Arial"/>
          <w:b/>
          <w:kern w:val="0"/>
          <w:sz w:val="32"/>
          <w:szCs w:val="32"/>
        </w:rPr>
      </w:pPr>
      <w:bookmarkStart w:id="114" w:name="_Toc89430233"/>
      <w:r>
        <w:rPr>
          <w:rFonts w:ascii="宋体" w:hAnsi="宋体" w:cs="Arial" w:hint="eastAsia"/>
          <w:b/>
          <w:kern w:val="0"/>
          <w:sz w:val="32"/>
          <w:szCs w:val="32"/>
        </w:rPr>
        <w:t>3</w:t>
      </w:r>
      <w:r w:rsidRPr="00E07917">
        <w:rPr>
          <w:rFonts w:ascii="宋体" w:hAnsi="宋体" w:cs="Arial" w:hint="eastAsia"/>
          <w:b/>
          <w:kern w:val="0"/>
          <w:sz w:val="32"/>
          <w:szCs w:val="32"/>
        </w:rPr>
        <w:t>、</w:t>
      </w:r>
      <w:r w:rsidR="00142717" w:rsidRPr="00E07917">
        <w:rPr>
          <w:rFonts w:ascii="宋体" w:hAnsi="宋体" w:cs="Arial" w:hint="eastAsia"/>
          <w:b/>
          <w:kern w:val="0"/>
          <w:sz w:val="32"/>
          <w:szCs w:val="32"/>
        </w:rPr>
        <w:t>国内一周小金属价格汇总</w:t>
      </w:r>
      <w:bookmarkEnd w:id="114"/>
    </w:p>
    <w:tbl>
      <w:tblPr>
        <w:tblW w:w="8960" w:type="dxa"/>
        <w:jc w:val="center"/>
        <w:tblLayout w:type="fixed"/>
        <w:tblLook w:val="04A0"/>
      </w:tblPr>
      <w:tblGrid>
        <w:gridCol w:w="1258"/>
        <w:gridCol w:w="721"/>
        <w:gridCol w:w="722"/>
        <w:gridCol w:w="722"/>
        <w:gridCol w:w="785"/>
        <w:gridCol w:w="659"/>
        <w:gridCol w:w="724"/>
        <w:gridCol w:w="842"/>
        <w:gridCol w:w="843"/>
        <w:gridCol w:w="842"/>
        <w:gridCol w:w="842"/>
      </w:tblGrid>
      <w:tr w:rsidR="00963580" w:rsidRPr="007950D1" w:rsidTr="007950D1">
        <w:trPr>
          <w:trHeight w:val="415"/>
          <w:jc w:val="center"/>
        </w:trPr>
        <w:tc>
          <w:tcPr>
            <w:tcW w:w="8960" w:type="dxa"/>
            <w:gridSpan w:val="11"/>
            <w:tcBorders>
              <w:top w:val="single" w:sz="4" w:space="0" w:color="auto"/>
              <w:left w:val="single" w:sz="4" w:space="0" w:color="auto"/>
              <w:bottom w:val="single" w:sz="4" w:space="0" w:color="auto"/>
              <w:right w:val="single" w:sz="4" w:space="0" w:color="auto"/>
            </w:tcBorders>
            <w:vAlign w:val="bottom"/>
          </w:tcPr>
          <w:p w:rsidR="00963580" w:rsidRPr="007950D1" w:rsidRDefault="00142717">
            <w:pPr>
              <w:widowControl/>
              <w:spacing w:line="400" w:lineRule="exact"/>
              <w:jc w:val="center"/>
              <w:rPr>
                <w:rFonts w:asciiTheme="minorEastAsia" w:eastAsiaTheme="minorEastAsia" w:hAnsiTheme="minorEastAsia" w:cs="Times New Roman"/>
                <w:b/>
                <w:bCs/>
                <w:kern w:val="0"/>
                <w:sz w:val="18"/>
                <w:szCs w:val="18"/>
              </w:rPr>
            </w:pPr>
            <w:r w:rsidRPr="007950D1">
              <w:rPr>
                <w:rFonts w:asciiTheme="minorEastAsia" w:eastAsiaTheme="minorEastAsia" w:hAnsiTheme="minorEastAsia" w:cs="仿宋_GB2312" w:hint="eastAsia"/>
                <w:b/>
                <w:bCs/>
                <w:kern w:val="0"/>
                <w:sz w:val="18"/>
                <w:szCs w:val="18"/>
              </w:rPr>
              <w:t>国内小金属价格一周汇总</w:t>
            </w:r>
          </w:p>
        </w:tc>
      </w:tr>
      <w:tr w:rsidR="00963580" w:rsidRPr="007950D1" w:rsidTr="007950D1">
        <w:trPr>
          <w:trHeight w:val="415"/>
          <w:jc w:val="center"/>
        </w:trPr>
        <w:tc>
          <w:tcPr>
            <w:tcW w:w="1258" w:type="dxa"/>
            <w:tcBorders>
              <w:top w:val="nil"/>
              <w:left w:val="single" w:sz="4" w:space="0" w:color="auto"/>
              <w:bottom w:val="single" w:sz="4" w:space="0" w:color="auto"/>
              <w:right w:val="single" w:sz="4" w:space="0" w:color="auto"/>
            </w:tcBorders>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日期</w:t>
            </w:r>
          </w:p>
        </w:tc>
        <w:tc>
          <w:tcPr>
            <w:tcW w:w="1443" w:type="dxa"/>
            <w:gridSpan w:val="2"/>
            <w:tcBorders>
              <w:top w:val="single" w:sz="4" w:space="0" w:color="auto"/>
              <w:left w:val="nil"/>
              <w:bottom w:val="single" w:sz="4" w:space="0" w:color="auto"/>
              <w:right w:val="single" w:sz="4" w:space="0" w:color="auto"/>
            </w:tcBorders>
            <w:vAlign w:val="bottom"/>
          </w:tcPr>
          <w:p w:rsidR="00963580" w:rsidRPr="007950D1" w:rsidRDefault="00142717">
            <w:pPr>
              <w:widowControl/>
              <w:spacing w:line="400" w:lineRule="exact"/>
              <w:jc w:val="center"/>
              <w:rPr>
                <w:rFonts w:asciiTheme="minorEastAsia" w:eastAsiaTheme="minorEastAsia" w:hAnsiTheme="minorEastAsia" w:cs="仿宋_GB2312"/>
                <w:kern w:val="0"/>
                <w:sz w:val="18"/>
                <w:szCs w:val="18"/>
              </w:rPr>
            </w:pPr>
            <w:r w:rsidRPr="007950D1">
              <w:rPr>
                <w:rFonts w:asciiTheme="minorEastAsia" w:eastAsiaTheme="minorEastAsia" w:hAnsiTheme="minorEastAsia" w:cs="仿宋_GB2312" w:hint="eastAsia"/>
                <w:kern w:val="0"/>
                <w:sz w:val="18"/>
                <w:szCs w:val="18"/>
              </w:rPr>
              <w:t>硒粉</w:t>
            </w:r>
            <w:r w:rsidRPr="007950D1">
              <w:rPr>
                <w:rFonts w:asciiTheme="minorEastAsia" w:eastAsiaTheme="minorEastAsia" w:hAnsiTheme="minorEastAsia" w:cs="仿宋_GB2312"/>
                <w:kern w:val="0"/>
                <w:sz w:val="18"/>
                <w:szCs w:val="18"/>
              </w:rPr>
              <w:t>99.9%</w:t>
            </w:r>
          </w:p>
        </w:tc>
        <w:tc>
          <w:tcPr>
            <w:tcW w:w="1507" w:type="dxa"/>
            <w:gridSpan w:val="2"/>
            <w:tcBorders>
              <w:top w:val="single" w:sz="4" w:space="0" w:color="auto"/>
              <w:left w:val="nil"/>
              <w:bottom w:val="single" w:sz="4" w:space="0" w:color="auto"/>
              <w:right w:val="single" w:sz="4" w:space="0" w:color="auto"/>
            </w:tcBorders>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二氧化硒</w:t>
            </w:r>
          </w:p>
        </w:tc>
        <w:tc>
          <w:tcPr>
            <w:tcW w:w="1383" w:type="dxa"/>
            <w:gridSpan w:val="2"/>
            <w:tcBorders>
              <w:top w:val="single" w:sz="4" w:space="0" w:color="auto"/>
              <w:left w:val="nil"/>
              <w:bottom w:val="single" w:sz="4" w:space="0" w:color="auto"/>
              <w:right w:val="single" w:sz="4" w:space="0" w:color="auto"/>
            </w:tcBorders>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精铟</w:t>
            </w:r>
          </w:p>
        </w:tc>
        <w:tc>
          <w:tcPr>
            <w:tcW w:w="1685" w:type="dxa"/>
            <w:gridSpan w:val="2"/>
            <w:tcBorders>
              <w:top w:val="single" w:sz="4" w:space="0" w:color="auto"/>
              <w:left w:val="nil"/>
              <w:bottom w:val="single" w:sz="4" w:space="0" w:color="auto"/>
              <w:right w:val="single" w:sz="4" w:space="0" w:color="auto"/>
            </w:tcBorders>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粗铟</w:t>
            </w:r>
          </w:p>
        </w:tc>
        <w:tc>
          <w:tcPr>
            <w:tcW w:w="1684" w:type="dxa"/>
            <w:gridSpan w:val="2"/>
            <w:tcBorders>
              <w:top w:val="single" w:sz="4" w:space="0" w:color="auto"/>
              <w:left w:val="nil"/>
              <w:bottom w:val="single" w:sz="4" w:space="0" w:color="auto"/>
              <w:right w:val="single" w:sz="4" w:space="0" w:color="auto"/>
            </w:tcBorders>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锗锭</w:t>
            </w:r>
          </w:p>
        </w:tc>
      </w:tr>
      <w:tr w:rsidR="00963580" w:rsidRPr="007950D1" w:rsidTr="007950D1">
        <w:trPr>
          <w:trHeight w:val="387"/>
          <w:jc w:val="center"/>
        </w:trPr>
        <w:tc>
          <w:tcPr>
            <w:tcW w:w="1258" w:type="dxa"/>
            <w:tcBorders>
              <w:top w:val="nil"/>
              <w:left w:val="single" w:sz="4" w:space="0" w:color="auto"/>
              <w:bottom w:val="single" w:sz="4" w:space="0" w:color="auto"/>
              <w:right w:val="single" w:sz="4" w:space="0" w:color="auto"/>
            </w:tcBorders>
            <w:vAlign w:val="center"/>
          </w:tcPr>
          <w:p w:rsidR="00963580" w:rsidRPr="007950D1" w:rsidRDefault="006E3DAC">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12</w:t>
            </w:r>
            <w:r w:rsidR="00142717" w:rsidRPr="007950D1">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1</w:t>
            </w:r>
            <w:r w:rsidR="00142717" w:rsidRPr="007950D1">
              <w:rPr>
                <w:rFonts w:asciiTheme="minorEastAsia" w:eastAsiaTheme="minorEastAsia" w:hAnsiTheme="minorEastAsia" w:cs="仿宋_GB2312" w:hint="eastAsia"/>
                <w:sz w:val="18"/>
                <w:szCs w:val="18"/>
              </w:rPr>
              <w:t>日</w:t>
            </w:r>
          </w:p>
        </w:tc>
        <w:tc>
          <w:tcPr>
            <w:tcW w:w="721" w:type="dxa"/>
            <w:tcBorders>
              <w:top w:val="nil"/>
              <w:left w:val="nil"/>
              <w:bottom w:val="single" w:sz="4" w:space="0" w:color="auto"/>
              <w:right w:val="single" w:sz="4" w:space="0" w:color="auto"/>
            </w:tcBorders>
            <w:noWrap/>
            <w:vAlign w:val="center"/>
          </w:tcPr>
          <w:p w:rsidR="00963580" w:rsidRPr="007950D1" w:rsidRDefault="00BF1E45">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14</w:t>
            </w:r>
            <w:r w:rsidR="00691E0D" w:rsidRPr="007950D1">
              <w:rPr>
                <w:rFonts w:asciiTheme="minorEastAsia" w:eastAsiaTheme="minorEastAsia" w:hAnsiTheme="minorEastAsia" w:cs="仿宋_GB2312" w:hint="eastAsia"/>
                <w:sz w:val="18"/>
                <w:szCs w:val="18"/>
              </w:rPr>
              <w:t>5</w:t>
            </w:r>
          </w:p>
        </w:tc>
        <w:tc>
          <w:tcPr>
            <w:tcW w:w="722" w:type="dxa"/>
            <w:tcBorders>
              <w:top w:val="nil"/>
              <w:left w:val="nil"/>
              <w:bottom w:val="single" w:sz="4" w:space="0" w:color="auto"/>
              <w:right w:val="single" w:sz="4" w:space="0" w:color="auto"/>
            </w:tcBorders>
            <w:noWrap/>
            <w:vAlign w:val="center"/>
          </w:tcPr>
          <w:p w:rsidR="00963580" w:rsidRPr="007950D1" w:rsidRDefault="00BF1E45">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155</w:t>
            </w:r>
          </w:p>
        </w:tc>
        <w:tc>
          <w:tcPr>
            <w:tcW w:w="722" w:type="dxa"/>
            <w:tcBorders>
              <w:top w:val="nil"/>
              <w:left w:val="nil"/>
              <w:bottom w:val="single" w:sz="4" w:space="0" w:color="auto"/>
              <w:right w:val="single" w:sz="4" w:space="0" w:color="auto"/>
            </w:tcBorders>
            <w:vAlign w:val="center"/>
          </w:tcPr>
          <w:p w:rsidR="00963580" w:rsidRPr="007950D1" w:rsidRDefault="006E3DAC">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89</w:t>
            </w:r>
          </w:p>
        </w:tc>
        <w:tc>
          <w:tcPr>
            <w:tcW w:w="785" w:type="dxa"/>
            <w:tcBorders>
              <w:top w:val="nil"/>
              <w:left w:val="nil"/>
              <w:bottom w:val="single" w:sz="4" w:space="0" w:color="auto"/>
              <w:right w:val="single" w:sz="4" w:space="0" w:color="auto"/>
            </w:tcBorders>
            <w:vAlign w:val="center"/>
          </w:tcPr>
          <w:p w:rsidR="00963580" w:rsidRPr="007950D1" w:rsidRDefault="006E3DAC">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92</w:t>
            </w:r>
          </w:p>
        </w:tc>
        <w:tc>
          <w:tcPr>
            <w:tcW w:w="659" w:type="dxa"/>
            <w:tcBorders>
              <w:top w:val="nil"/>
              <w:left w:val="nil"/>
              <w:bottom w:val="single" w:sz="4" w:space="0" w:color="auto"/>
              <w:right w:val="single" w:sz="4" w:space="0" w:color="auto"/>
            </w:tcBorders>
            <w:vAlign w:val="center"/>
          </w:tcPr>
          <w:p w:rsidR="00963580" w:rsidRPr="007950D1" w:rsidRDefault="006E3DAC">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1550</w:t>
            </w:r>
          </w:p>
        </w:tc>
        <w:tc>
          <w:tcPr>
            <w:tcW w:w="724" w:type="dxa"/>
            <w:tcBorders>
              <w:top w:val="nil"/>
              <w:left w:val="nil"/>
              <w:bottom w:val="single" w:sz="4" w:space="0" w:color="auto"/>
              <w:right w:val="single" w:sz="4" w:space="0" w:color="auto"/>
            </w:tcBorders>
            <w:vAlign w:val="center"/>
          </w:tcPr>
          <w:p w:rsidR="00963580" w:rsidRPr="007950D1" w:rsidRDefault="006E3DAC">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1600</w:t>
            </w:r>
          </w:p>
        </w:tc>
        <w:tc>
          <w:tcPr>
            <w:tcW w:w="842" w:type="dxa"/>
            <w:tcBorders>
              <w:top w:val="nil"/>
              <w:left w:val="nil"/>
              <w:bottom w:val="single" w:sz="4" w:space="0" w:color="auto"/>
              <w:right w:val="single" w:sz="4" w:space="0" w:color="auto"/>
            </w:tcBorders>
            <w:vAlign w:val="center"/>
          </w:tcPr>
          <w:p w:rsidR="00963580" w:rsidRPr="007950D1" w:rsidRDefault="006E3DAC">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1450</w:t>
            </w:r>
          </w:p>
        </w:tc>
        <w:tc>
          <w:tcPr>
            <w:tcW w:w="843" w:type="dxa"/>
            <w:tcBorders>
              <w:top w:val="nil"/>
              <w:left w:val="nil"/>
              <w:bottom w:val="single" w:sz="4" w:space="0" w:color="auto"/>
              <w:right w:val="single" w:sz="4" w:space="0" w:color="auto"/>
            </w:tcBorders>
            <w:vAlign w:val="center"/>
          </w:tcPr>
          <w:p w:rsidR="00963580" w:rsidRPr="007950D1" w:rsidRDefault="006E3DAC">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1500</w:t>
            </w:r>
          </w:p>
        </w:tc>
        <w:tc>
          <w:tcPr>
            <w:tcW w:w="842" w:type="dxa"/>
            <w:tcBorders>
              <w:top w:val="nil"/>
              <w:left w:val="nil"/>
              <w:bottom w:val="single" w:sz="4" w:space="0" w:color="auto"/>
              <w:right w:val="single" w:sz="4" w:space="0" w:color="auto"/>
            </w:tcBorders>
            <w:vAlign w:val="center"/>
          </w:tcPr>
          <w:p w:rsidR="00963580" w:rsidRPr="007950D1" w:rsidRDefault="006E3DAC" w:rsidP="003841E5">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9100</w:t>
            </w:r>
          </w:p>
        </w:tc>
        <w:tc>
          <w:tcPr>
            <w:tcW w:w="842" w:type="dxa"/>
            <w:tcBorders>
              <w:top w:val="nil"/>
              <w:left w:val="nil"/>
              <w:bottom w:val="single" w:sz="4" w:space="0" w:color="auto"/>
              <w:right w:val="single" w:sz="4" w:space="0" w:color="auto"/>
            </w:tcBorders>
            <w:vAlign w:val="center"/>
          </w:tcPr>
          <w:p w:rsidR="00963580" w:rsidRPr="007950D1" w:rsidRDefault="006E3DAC" w:rsidP="003841E5">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9500</w:t>
            </w:r>
          </w:p>
        </w:tc>
      </w:tr>
      <w:tr w:rsidR="006E3DAC" w:rsidRPr="007950D1" w:rsidTr="006965ED">
        <w:trPr>
          <w:trHeight w:val="415"/>
          <w:jc w:val="center"/>
        </w:trPr>
        <w:tc>
          <w:tcPr>
            <w:tcW w:w="1258" w:type="dxa"/>
            <w:tcBorders>
              <w:top w:val="nil"/>
              <w:left w:val="single" w:sz="4" w:space="0" w:color="auto"/>
              <w:bottom w:val="single" w:sz="4" w:space="0" w:color="auto"/>
              <w:right w:val="single" w:sz="4" w:space="0" w:color="auto"/>
            </w:tcBorders>
            <w:vAlign w:val="center"/>
          </w:tcPr>
          <w:p w:rsidR="006E3DAC" w:rsidRPr="007950D1" w:rsidRDefault="006E3DAC" w:rsidP="00807B40">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12</w:t>
            </w:r>
            <w:r w:rsidRPr="007950D1">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2</w:t>
            </w:r>
            <w:r w:rsidRPr="007950D1">
              <w:rPr>
                <w:rFonts w:asciiTheme="minorEastAsia" w:eastAsiaTheme="minorEastAsia" w:hAnsiTheme="minorEastAsia" w:cs="仿宋_GB2312" w:hint="eastAsia"/>
                <w:sz w:val="18"/>
                <w:szCs w:val="18"/>
              </w:rPr>
              <w:t>日</w:t>
            </w:r>
          </w:p>
        </w:tc>
        <w:tc>
          <w:tcPr>
            <w:tcW w:w="721" w:type="dxa"/>
            <w:tcBorders>
              <w:top w:val="nil"/>
              <w:left w:val="nil"/>
              <w:bottom w:val="single" w:sz="4" w:space="0" w:color="auto"/>
              <w:right w:val="single" w:sz="4" w:space="0" w:color="auto"/>
            </w:tcBorders>
            <w:noWrap/>
            <w:vAlign w:val="center"/>
          </w:tcPr>
          <w:p w:rsidR="006E3DAC" w:rsidRPr="007950D1" w:rsidRDefault="006E3DAC">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145</w:t>
            </w:r>
          </w:p>
        </w:tc>
        <w:tc>
          <w:tcPr>
            <w:tcW w:w="722" w:type="dxa"/>
            <w:tcBorders>
              <w:top w:val="nil"/>
              <w:left w:val="nil"/>
              <w:bottom w:val="single" w:sz="4" w:space="0" w:color="auto"/>
              <w:right w:val="single" w:sz="4" w:space="0" w:color="auto"/>
            </w:tcBorders>
            <w:noWrap/>
            <w:vAlign w:val="center"/>
          </w:tcPr>
          <w:p w:rsidR="006E3DAC" w:rsidRPr="007950D1" w:rsidRDefault="006E3DAC">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155</w:t>
            </w:r>
          </w:p>
        </w:tc>
        <w:tc>
          <w:tcPr>
            <w:tcW w:w="722" w:type="dxa"/>
            <w:tcBorders>
              <w:top w:val="nil"/>
              <w:left w:val="nil"/>
              <w:bottom w:val="single" w:sz="4" w:space="0" w:color="auto"/>
              <w:right w:val="single" w:sz="4" w:space="0" w:color="auto"/>
            </w:tcBorders>
            <w:vAlign w:val="center"/>
          </w:tcPr>
          <w:p w:rsidR="006E3DAC" w:rsidRPr="007950D1" w:rsidRDefault="006E3DAC" w:rsidP="000F1404">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89</w:t>
            </w:r>
          </w:p>
        </w:tc>
        <w:tc>
          <w:tcPr>
            <w:tcW w:w="785" w:type="dxa"/>
            <w:tcBorders>
              <w:top w:val="nil"/>
              <w:left w:val="nil"/>
              <w:bottom w:val="single" w:sz="4" w:space="0" w:color="auto"/>
              <w:right w:val="single" w:sz="4" w:space="0" w:color="auto"/>
            </w:tcBorders>
            <w:vAlign w:val="center"/>
          </w:tcPr>
          <w:p w:rsidR="006E3DAC" w:rsidRPr="007950D1" w:rsidRDefault="006E3DAC" w:rsidP="000F1404">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92</w:t>
            </w:r>
          </w:p>
        </w:tc>
        <w:tc>
          <w:tcPr>
            <w:tcW w:w="659" w:type="dxa"/>
            <w:tcBorders>
              <w:top w:val="nil"/>
              <w:left w:val="nil"/>
              <w:bottom w:val="single" w:sz="4" w:space="0" w:color="auto"/>
              <w:right w:val="single" w:sz="4" w:space="0" w:color="auto"/>
            </w:tcBorders>
            <w:vAlign w:val="center"/>
          </w:tcPr>
          <w:p w:rsidR="006E3DAC" w:rsidRPr="007950D1" w:rsidRDefault="006E3DAC" w:rsidP="000F1404">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1550</w:t>
            </w:r>
          </w:p>
        </w:tc>
        <w:tc>
          <w:tcPr>
            <w:tcW w:w="724" w:type="dxa"/>
            <w:tcBorders>
              <w:top w:val="nil"/>
              <w:left w:val="nil"/>
              <w:bottom w:val="single" w:sz="4" w:space="0" w:color="auto"/>
              <w:right w:val="single" w:sz="4" w:space="0" w:color="auto"/>
            </w:tcBorders>
            <w:vAlign w:val="center"/>
          </w:tcPr>
          <w:p w:rsidR="006E3DAC" w:rsidRPr="007950D1" w:rsidRDefault="006E3DAC" w:rsidP="000F1404">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1600</w:t>
            </w:r>
          </w:p>
        </w:tc>
        <w:tc>
          <w:tcPr>
            <w:tcW w:w="842" w:type="dxa"/>
            <w:tcBorders>
              <w:top w:val="nil"/>
              <w:left w:val="nil"/>
              <w:bottom w:val="single" w:sz="4" w:space="0" w:color="auto"/>
              <w:right w:val="single" w:sz="4" w:space="0" w:color="auto"/>
            </w:tcBorders>
            <w:vAlign w:val="center"/>
          </w:tcPr>
          <w:p w:rsidR="006E3DAC" w:rsidRPr="007950D1" w:rsidRDefault="006E3DAC" w:rsidP="000F1404">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1450</w:t>
            </w:r>
          </w:p>
        </w:tc>
        <w:tc>
          <w:tcPr>
            <w:tcW w:w="843" w:type="dxa"/>
            <w:tcBorders>
              <w:top w:val="nil"/>
              <w:left w:val="nil"/>
              <w:bottom w:val="single" w:sz="4" w:space="0" w:color="auto"/>
              <w:right w:val="single" w:sz="4" w:space="0" w:color="auto"/>
            </w:tcBorders>
            <w:vAlign w:val="center"/>
          </w:tcPr>
          <w:p w:rsidR="006E3DAC" w:rsidRPr="007950D1" w:rsidRDefault="006E3DAC" w:rsidP="000F1404">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1500</w:t>
            </w:r>
          </w:p>
        </w:tc>
        <w:tc>
          <w:tcPr>
            <w:tcW w:w="842" w:type="dxa"/>
            <w:tcBorders>
              <w:top w:val="nil"/>
              <w:left w:val="nil"/>
              <w:bottom w:val="single" w:sz="4" w:space="0" w:color="auto"/>
              <w:right w:val="single" w:sz="4" w:space="0" w:color="auto"/>
            </w:tcBorders>
            <w:vAlign w:val="center"/>
          </w:tcPr>
          <w:p w:rsidR="006E3DAC" w:rsidRPr="007950D1" w:rsidRDefault="006E3DAC" w:rsidP="000F1404">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9100</w:t>
            </w:r>
          </w:p>
        </w:tc>
        <w:tc>
          <w:tcPr>
            <w:tcW w:w="842" w:type="dxa"/>
            <w:tcBorders>
              <w:top w:val="nil"/>
              <w:left w:val="nil"/>
              <w:bottom w:val="single" w:sz="4" w:space="0" w:color="auto"/>
              <w:right w:val="single" w:sz="4" w:space="0" w:color="auto"/>
            </w:tcBorders>
            <w:vAlign w:val="center"/>
          </w:tcPr>
          <w:p w:rsidR="006E3DAC" w:rsidRPr="007950D1" w:rsidRDefault="006E3DAC" w:rsidP="000F1404">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9500</w:t>
            </w:r>
          </w:p>
        </w:tc>
      </w:tr>
      <w:tr w:rsidR="006E3DAC" w:rsidRPr="007950D1" w:rsidTr="006965ED">
        <w:trPr>
          <w:trHeight w:val="415"/>
          <w:jc w:val="center"/>
        </w:trPr>
        <w:tc>
          <w:tcPr>
            <w:tcW w:w="1258" w:type="dxa"/>
            <w:tcBorders>
              <w:top w:val="nil"/>
              <w:left w:val="single" w:sz="4" w:space="0" w:color="auto"/>
              <w:bottom w:val="single" w:sz="4" w:space="0" w:color="auto"/>
              <w:right w:val="single" w:sz="4" w:space="0" w:color="auto"/>
            </w:tcBorders>
            <w:vAlign w:val="center"/>
          </w:tcPr>
          <w:p w:rsidR="006E3DAC" w:rsidRPr="007950D1" w:rsidRDefault="006E3DAC" w:rsidP="00807B40">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12</w:t>
            </w:r>
            <w:r w:rsidRPr="007950D1">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3</w:t>
            </w:r>
            <w:r w:rsidRPr="007950D1">
              <w:rPr>
                <w:rFonts w:asciiTheme="minorEastAsia" w:eastAsiaTheme="minorEastAsia" w:hAnsiTheme="minorEastAsia" w:cs="仿宋_GB2312" w:hint="eastAsia"/>
                <w:sz w:val="18"/>
                <w:szCs w:val="18"/>
              </w:rPr>
              <w:t>日</w:t>
            </w:r>
          </w:p>
        </w:tc>
        <w:tc>
          <w:tcPr>
            <w:tcW w:w="721" w:type="dxa"/>
            <w:tcBorders>
              <w:top w:val="nil"/>
              <w:left w:val="nil"/>
              <w:bottom w:val="single" w:sz="4" w:space="0" w:color="auto"/>
              <w:right w:val="single" w:sz="4" w:space="0" w:color="auto"/>
            </w:tcBorders>
            <w:noWrap/>
            <w:vAlign w:val="center"/>
          </w:tcPr>
          <w:p w:rsidR="006E3DAC" w:rsidRPr="007950D1" w:rsidRDefault="006E3DAC" w:rsidP="000D7684">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145</w:t>
            </w:r>
          </w:p>
        </w:tc>
        <w:tc>
          <w:tcPr>
            <w:tcW w:w="722" w:type="dxa"/>
            <w:tcBorders>
              <w:top w:val="nil"/>
              <w:left w:val="nil"/>
              <w:bottom w:val="single" w:sz="4" w:space="0" w:color="auto"/>
              <w:right w:val="single" w:sz="4" w:space="0" w:color="auto"/>
            </w:tcBorders>
            <w:noWrap/>
            <w:vAlign w:val="center"/>
          </w:tcPr>
          <w:p w:rsidR="006E3DAC" w:rsidRPr="007950D1" w:rsidRDefault="006E3DAC" w:rsidP="000D7684">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155</w:t>
            </w:r>
          </w:p>
        </w:tc>
        <w:tc>
          <w:tcPr>
            <w:tcW w:w="722" w:type="dxa"/>
            <w:tcBorders>
              <w:top w:val="nil"/>
              <w:left w:val="nil"/>
              <w:bottom w:val="single" w:sz="4" w:space="0" w:color="auto"/>
              <w:right w:val="single" w:sz="4" w:space="0" w:color="auto"/>
            </w:tcBorders>
            <w:vAlign w:val="center"/>
          </w:tcPr>
          <w:p w:rsidR="006E3DAC" w:rsidRPr="007950D1" w:rsidRDefault="006E3DAC" w:rsidP="000F1404">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89</w:t>
            </w:r>
          </w:p>
        </w:tc>
        <w:tc>
          <w:tcPr>
            <w:tcW w:w="785" w:type="dxa"/>
            <w:tcBorders>
              <w:top w:val="nil"/>
              <w:left w:val="nil"/>
              <w:bottom w:val="single" w:sz="4" w:space="0" w:color="auto"/>
              <w:right w:val="single" w:sz="4" w:space="0" w:color="auto"/>
            </w:tcBorders>
            <w:vAlign w:val="center"/>
          </w:tcPr>
          <w:p w:rsidR="006E3DAC" w:rsidRPr="007950D1" w:rsidRDefault="006E3DAC" w:rsidP="000F1404">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92</w:t>
            </w:r>
          </w:p>
        </w:tc>
        <w:tc>
          <w:tcPr>
            <w:tcW w:w="659" w:type="dxa"/>
            <w:tcBorders>
              <w:top w:val="nil"/>
              <w:left w:val="nil"/>
              <w:bottom w:val="single" w:sz="4" w:space="0" w:color="auto"/>
              <w:right w:val="single" w:sz="4" w:space="0" w:color="auto"/>
            </w:tcBorders>
            <w:vAlign w:val="center"/>
          </w:tcPr>
          <w:p w:rsidR="006E3DAC" w:rsidRPr="007950D1" w:rsidRDefault="006E3DAC" w:rsidP="000F1404">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1550</w:t>
            </w:r>
          </w:p>
        </w:tc>
        <w:tc>
          <w:tcPr>
            <w:tcW w:w="724" w:type="dxa"/>
            <w:tcBorders>
              <w:top w:val="nil"/>
              <w:left w:val="nil"/>
              <w:bottom w:val="single" w:sz="4" w:space="0" w:color="auto"/>
              <w:right w:val="single" w:sz="4" w:space="0" w:color="auto"/>
            </w:tcBorders>
            <w:vAlign w:val="center"/>
          </w:tcPr>
          <w:p w:rsidR="006E3DAC" w:rsidRPr="007950D1" w:rsidRDefault="006E3DAC" w:rsidP="000F1404">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1600</w:t>
            </w:r>
          </w:p>
        </w:tc>
        <w:tc>
          <w:tcPr>
            <w:tcW w:w="842" w:type="dxa"/>
            <w:tcBorders>
              <w:top w:val="nil"/>
              <w:left w:val="nil"/>
              <w:bottom w:val="single" w:sz="4" w:space="0" w:color="auto"/>
              <w:right w:val="single" w:sz="4" w:space="0" w:color="auto"/>
            </w:tcBorders>
            <w:vAlign w:val="center"/>
          </w:tcPr>
          <w:p w:rsidR="006E3DAC" w:rsidRPr="007950D1" w:rsidRDefault="006E3DAC" w:rsidP="000F1404">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1450</w:t>
            </w:r>
          </w:p>
        </w:tc>
        <w:tc>
          <w:tcPr>
            <w:tcW w:w="843" w:type="dxa"/>
            <w:tcBorders>
              <w:top w:val="nil"/>
              <w:left w:val="nil"/>
              <w:bottom w:val="single" w:sz="4" w:space="0" w:color="auto"/>
              <w:right w:val="single" w:sz="4" w:space="0" w:color="auto"/>
            </w:tcBorders>
            <w:vAlign w:val="center"/>
          </w:tcPr>
          <w:p w:rsidR="006E3DAC" w:rsidRPr="007950D1" w:rsidRDefault="006E3DAC" w:rsidP="000F1404">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1500</w:t>
            </w:r>
          </w:p>
        </w:tc>
        <w:tc>
          <w:tcPr>
            <w:tcW w:w="842" w:type="dxa"/>
            <w:tcBorders>
              <w:top w:val="nil"/>
              <w:left w:val="nil"/>
              <w:bottom w:val="single" w:sz="4" w:space="0" w:color="auto"/>
              <w:right w:val="single" w:sz="4" w:space="0" w:color="auto"/>
            </w:tcBorders>
            <w:vAlign w:val="center"/>
          </w:tcPr>
          <w:p w:rsidR="006E3DAC" w:rsidRPr="007950D1" w:rsidRDefault="006E3DAC" w:rsidP="000F1404">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9100</w:t>
            </w:r>
          </w:p>
        </w:tc>
        <w:tc>
          <w:tcPr>
            <w:tcW w:w="842" w:type="dxa"/>
            <w:tcBorders>
              <w:top w:val="nil"/>
              <w:left w:val="nil"/>
              <w:bottom w:val="single" w:sz="4" w:space="0" w:color="auto"/>
              <w:right w:val="single" w:sz="4" w:space="0" w:color="auto"/>
            </w:tcBorders>
            <w:vAlign w:val="center"/>
          </w:tcPr>
          <w:p w:rsidR="006E3DAC" w:rsidRPr="007950D1" w:rsidRDefault="006E3DAC" w:rsidP="000F1404">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9500</w:t>
            </w:r>
          </w:p>
        </w:tc>
      </w:tr>
      <w:tr w:rsidR="00F54EE8" w:rsidRPr="007950D1" w:rsidTr="007950D1">
        <w:trPr>
          <w:trHeight w:val="415"/>
          <w:jc w:val="center"/>
        </w:trPr>
        <w:tc>
          <w:tcPr>
            <w:tcW w:w="1258" w:type="dxa"/>
            <w:tcBorders>
              <w:top w:val="nil"/>
              <w:left w:val="single" w:sz="4" w:space="0" w:color="auto"/>
              <w:bottom w:val="single" w:sz="4" w:space="0" w:color="auto"/>
              <w:right w:val="single" w:sz="4" w:space="0" w:color="auto"/>
            </w:tcBorders>
            <w:noWrap/>
            <w:vAlign w:val="bottom"/>
          </w:tcPr>
          <w:p w:rsidR="00F54EE8" w:rsidRPr="007950D1" w:rsidRDefault="00F54EE8">
            <w:pPr>
              <w:spacing w:line="400" w:lineRule="exact"/>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单位</w:t>
            </w:r>
          </w:p>
        </w:tc>
        <w:tc>
          <w:tcPr>
            <w:tcW w:w="7702" w:type="dxa"/>
            <w:gridSpan w:val="10"/>
            <w:tcBorders>
              <w:top w:val="single" w:sz="4" w:space="0" w:color="auto"/>
              <w:left w:val="nil"/>
              <w:bottom w:val="single" w:sz="4" w:space="0" w:color="auto"/>
              <w:right w:val="single" w:sz="4" w:space="0" w:color="auto"/>
            </w:tcBorders>
            <w:noWrap/>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元/公斤</w:t>
            </w:r>
          </w:p>
        </w:tc>
      </w:tr>
      <w:tr w:rsidR="00F54EE8" w:rsidRPr="007950D1" w:rsidTr="007950D1">
        <w:trPr>
          <w:trHeight w:val="415"/>
          <w:jc w:val="center"/>
        </w:trPr>
        <w:tc>
          <w:tcPr>
            <w:tcW w:w="1258" w:type="dxa"/>
            <w:tcBorders>
              <w:top w:val="nil"/>
              <w:left w:val="single" w:sz="4" w:space="0" w:color="auto"/>
              <w:bottom w:val="single" w:sz="4" w:space="0" w:color="auto"/>
              <w:right w:val="single" w:sz="4" w:space="0" w:color="auto"/>
            </w:tcBorders>
            <w:vAlign w:val="bottom"/>
          </w:tcPr>
          <w:p w:rsidR="00F54EE8" w:rsidRPr="007950D1" w:rsidRDefault="00F54EE8">
            <w:pPr>
              <w:spacing w:line="400" w:lineRule="exact"/>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日期</w:t>
            </w:r>
          </w:p>
        </w:tc>
        <w:tc>
          <w:tcPr>
            <w:tcW w:w="1443" w:type="dxa"/>
            <w:gridSpan w:val="2"/>
            <w:tcBorders>
              <w:top w:val="single" w:sz="4" w:space="0" w:color="auto"/>
              <w:left w:val="nil"/>
              <w:bottom w:val="single" w:sz="4" w:space="0" w:color="auto"/>
              <w:right w:val="single" w:sz="4" w:space="0" w:color="auto"/>
            </w:tcBorders>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二氧化锗</w:t>
            </w:r>
          </w:p>
        </w:tc>
        <w:tc>
          <w:tcPr>
            <w:tcW w:w="1507" w:type="dxa"/>
            <w:gridSpan w:val="2"/>
            <w:tcBorders>
              <w:top w:val="single" w:sz="4" w:space="0" w:color="auto"/>
              <w:left w:val="nil"/>
              <w:bottom w:val="single" w:sz="4" w:space="0" w:color="auto"/>
              <w:right w:val="single" w:sz="4" w:space="0" w:color="auto"/>
            </w:tcBorders>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镓锭</w:t>
            </w:r>
          </w:p>
        </w:tc>
        <w:tc>
          <w:tcPr>
            <w:tcW w:w="1383" w:type="dxa"/>
            <w:gridSpan w:val="2"/>
            <w:tcBorders>
              <w:top w:val="single" w:sz="4" w:space="0" w:color="auto"/>
              <w:left w:val="nil"/>
              <w:bottom w:val="single" w:sz="4" w:space="0" w:color="auto"/>
              <w:right w:val="single" w:sz="4" w:space="0" w:color="auto"/>
            </w:tcBorders>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碲锭</w:t>
            </w:r>
          </w:p>
        </w:tc>
        <w:tc>
          <w:tcPr>
            <w:tcW w:w="1685" w:type="dxa"/>
            <w:gridSpan w:val="2"/>
            <w:tcBorders>
              <w:top w:val="single" w:sz="4" w:space="0" w:color="auto"/>
              <w:left w:val="nil"/>
              <w:bottom w:val="single" w:sz="4" w:space="0" w:color="auto"/>
              <w:right w:val="single" w:sz="4" w:space="0" w:color="auto"/>
            </w:tcBorders>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铋锭</w:t>
            </w:r>
          </w:p>
        </w:tc>
        <w:tc>
          <w:tcPr>
            <w:tcW w:w="1684" w:type="dxa"/>
            <w:gridSpan w:val="2"/>
            <w:tcBorders>
              <w:top w:val="single" w:sz="4" w:space="0" w:color="auto"/>
              <w:left w:val="nil"/>
              <w:bottom w:val="single" w:sz="4" w:space="0" w:color="auto"/>
              <w:right w:val="single" w:sz="4" w:space="0" w:color="auto"/>
            </w:tcBorders>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镉锭</w:t>
            </w:r>
          </w:p>
        </w:tc>
      </w:tr>
      <w:tr w:rsidR="006E3DAC" w:rsidRPr="007950D1" w:rsidTr="00CB564C">
        <w:trPr>
          <w:trHeight w:val="415"/>
          <w:jc w:val="center"/>
        </w:trPr>
        <w:tc>
          <w:tcPr>
            <w:tcW w:w="1258" w:type="dxa"/>
            <w:tcBorders>
              <w:top w:val="nil"/>
              <w:left w:val="single" w:sz="4" w:space="0" w:color="auto"/>
              <w:bottom w:val="single" w:sz="4" w:space="0" w:color="auto"/>
              <w:right w:val="single" w:sz="4" w:space="0" w:color="auto"/>
            </w:tcBorders>
            <w:vAlign w:val="center"/>
          </w:tcPr>
          <w:p w:rsidR="006E3DAC" w:rsidRPr="007950D1" w:rsidRDefault="006E3DAC" w:rsidP="00D9310A">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12</w:t>
            </w:r>
            <w:r w:rsidRPr="007950D1">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1</w:t>
            </w:r>
            <w:r w:rsidRPr="007950D1">
              <w:rPr>
                <w:rFonts w:asciiTheme="minorEastAsia" w:eastAsiaTheme="minorEastAsia" w:hAnsiTheme="minorEastAsia" w:cs="仿宋_GB2312" w:hint="eastAsia"/>
                <w:sz w:val="18"/>
                <w:szCs w:val="18"/>
              </w:rPr>
              <w:t>日</w:t>
            </w:r>
          </w:p>
        </w:tc>
        <w:tc>
          <w:tcPr>
            <w:tcW w:w="721" w:type="dxa"/>
            <w:tcBorders>
              <w:top w:val="nil"/>
              <w:left w:val="nil"/>
              <w:bottom w:val="single" w:sz="4" w:space="0" w:color="auto"/>
              <w:right w:val="single" w:sz="4" w:space="0" w:color="auto"/>
            </w:tcBorders>
            <w:vAlign w:val="center"/>
          </w:tcPr>
          <w:p w:rsidR="006E3DAC" w:rsidRPr="007950D1" w:rsidRDefault="006E3DAC" w:rsidP="000F140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6000</w:t>
            </w:r>
          </w:p>
        </w:tc>
        <w:tc>
          <w:tcPr>
            <w:tcW w:w="722" w:type="dxa"/>
            <w:tcBorders>
              <w:top w:val="nil"/>
              <w:left w:val="nil"/>
              <w:bottom w:val="single" w:sz="4" w:space="0" w:color="auto"/>
              <w:right w:val="single" w:sz="4" w:space="0" w:color="auto"/>
            </w:tcBorders>
            <w:vAlign w:val="center"/>
          </w:tcPr>
          <w:p w:rsidR="006E3DAC" w:rsidRPr="007950D1" w:rsidRDefault="006E3DAC" w:rsidP="000F140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6200</w:t>
            </w:r>
          </w:p>
        </w:tc>
        <w:tc>
          <w:tcPr>
            <w:tcW w:w="722" w:type="dxa"/>
            <w:tcBorders>
              <w:top w:val="nil"/>
              <w:left w:val="nil"/>
              <w:bottom w:val="single" w:sz="4" w:space="0" w:color="auto"/>
              <w:right w:val="single" w:sz="4" w:space="0" w:color="auto"/>
            </w:tcBorders>
            <w:vAlign w:val="center"/>
          </w:tcPr>
          <w:p w:rsidR="006E3DAC" w:rsidRPr="007950D1" w:rsidRDefault="006E3DAC" w:rsidP="00F84176">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2350</w:t>
            </w:r>
          </w:p>
        </w:tc>
        <w:tc>
          <w:tcPr>
            <w:tcW w:w="785" w:type="dxa"/>
            <w:tcBorders>
              <w:top w:val="nil"/>
              <w:left w:val="nil"/>
              <w:bottom w:val="single" w:sz="4" w:space="0" w:color="auto"/>
              <w:right w:val="single" w:sz="4" w:space="0" w:color="auto"/>
            </w:tcBorders>
            <w:vAlign w:val="center"/>
          </w:tcPr>
          <w:p w:rsidR="006E3DAC" w:rsidRPr="007950D1" w:rsidRDefault="006E3DAC"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240</w:t>
            </w:r>
            <w:r w:rsidRPr="007950D1">
              <w:rPr>
                <w:rFonts w:asciiTheme="minorEastAsia" w:eastAsiaTheme="minorEastAsia" w:hAnsiTheme="minorEastAsia" w:cs="仿宋_GB2312" w:hint="eastAsia"/>
                <w:sz w:val="18"/>
                <w:szCs w:val="18"/>
              </w:rPr>
              <w:t>0</w:t>
            </w:r>
          </w:p>
        </w:tc>
        <w:tc>
          <w:tcPr>
            <w:tcW w:w="659" w:type="dxa"/>
            <w:tcBorders>
              <w:top w:val="nil"/>
              <w:left w:val="nil"/>
              <w:bottom w:val="single" w:sz="4" w:space="0" w:color="auto"/>
              <w:right w:val="single" w:sz="4" w:space="0" w:color="auto"/>
            </w:tcBorders>
            <w:noWrap/>
            <w:vAlign w:val="center"/>
          </w:tcPr>
          <w:p w:rsidR="006E3DAC" w:rsidRPr="007950D1" w:rsidRDefault="006E3DAC" w:rsidP="00F84176">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465</w:t>
            </w:r>
          </w:p>
        </w:tc>
        <w:tc>
          <w:tcPr>
            <w:tcW w:w="724" w:type="dxa"/>
            <w:tcBorders>
              <w:top w:val="nil"/>
              <w:left w:val="nil"/>
              <w:bottom w:val="single" w:sz="4" w:space="0" w:color="auto"/>
              <w:right w:val="single" w:sz="4" w:space="0" w:color="auto"/>
            </w:tcBorders>
            <w:noWrap/>
            <w:vAlign w:val="center"/>
          </w:tcPr>
          <w:p w:rsidR="006E3DAC" w:rsidRPr="007950D1" w:rsidRDefault="006E3DAC" w:rsidP="00F84176">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485</w:t>
            </w:r>
          </w:p>
        </w:tc>
        <w:tc>
          <w:tcPr>
            <w:tcW w:w="842" w:type="dxa"/>
            <w:tcBorders>
              <w:top w:val="nil"/>
              <w:left w:val="nil"/>
              <w:bottom w:val="single" w:sz="4" w:space="0" w:color="auto"/>
              <w:right w:val="single" w:sz="4" w:space="0" w:color="auto"/>
            </w:tcBorders>
          </w:tcPr>
          <w:p w:rsidR="006E3DAC" w:rsidRPr="007950D1" w:rsidRDefault="006E3DAC" w:rsidP="000F1404">
            <w:pPr>
              <w:jc w:val="center"/>
              <w:rPr>
                <w:rFonts w:asciiTheme="minorEastAsia" w:eastAsiaTheme="minorEastAsia" w:hAnsiTheme="minorEastAsia" w:cs="仿宋_GB2312"/>
                <w:sz w:val="18"/>
                <w:szCs w:val="18"/>
              </w:rPr>
            </w:pPr>
            <w:r w:rsidRPr="00F84176">
              <w:rPr>
                <w:rFonts w:asciiTheme="minorEastAsia" w:eastAsiaTheme="minorEastAsia" w:hAnsiTheme="minorEastAsia" w:cs="仿宋_GB2312" w:hint="eastAsia"/>
                <w:sz w:val="18"/>
                <w:szCs w:val="18"/>
              </w:rPr>
              <w:t>46000</w:t>
            </w:r>
          </w:p>
        </w:tc>
        <w:tc>
          <w:tcPr>
            <w:tcW w:w="843" w:type="dxa"/>
            <w:tcBorders>
              <w:top w:val="nil"/>
              <w:left w:val="nil"/>
              <w:bottom w:val="single" w:sz="4" w:space="0" w:color="auto"/>
              <w:right w:val="single" w:sz="4" w:space="0" w:color="auto"/>
            </w:tcBorders>
          </w:tcPr>
          <w:p w:rsidR="006E3DAC" w:rsidRPr="007950D1" w:rsidRDefault="006E3DAC" w:rsidP="000F140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470</w:t>
            </w:r>
            <w:r w:rsidRPr="007950D1">
              <w:rPr>
                <w:rFonts w:asciiTheme="minorEastAsia" w:eastAsiaTheme="minorEastAsia" w:hAnsiTheme="minorEastAsia" w:cs="仿宋_GB2312" w:hint="eastAsia"/>
                <w:sz w:val="18"/>
                <w:szCs w:val="18"/>
              </w:rPr>
              <w:t>00</w:t>
            </w:r>
          </w:p>
        </w:tc>
        <w:tc>
          <w:tcPr>
            <w:tcW w:w="842" w:type="dxa"/>
            <w:tcBorders>
              <w:top w:val="nil"/>
              <w:left w:val="nil"/>
              <w:bottom w:val="single" w:sz="4" w:space="0" w:color="auto"/>
              <w:right w:val="single" w:sz="4" w:space="0" w:color="auto"/>
            </w:tcBorders>
            <w:noWrap/>
            <w:vAlign w:val="center"/>
          </w:tcPr>
          <w:p w:rsidR="006E3DAC" w:rsidRPr="007950D1" w:rsidRDefault="006E3DAC"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19000</w:t>
            </w:r>
          </w:p>
        </w:tc>
        <w:tc>
          <w:tcPr>
            <w:tcW w:w="842" w:type="dxa"/>
            <w:tcBorders>
              <w:top w:val="nil"/>
              <w:left w:val="nil"/>
              <w:bottom w:val="single" w:sz="4" w:space="0" w:color="auto"/>
              <w:right w:val="single" w:sz="4" w:space="0" w:color="auto"/>
            </w:tcBorders>
            <w:vAlign w:val="center"/>
          </w:tcPr>
          <w:p w:rsidR="006E3DAC" w:rsidRPr="007950D1" w:rsidRDefault="006E3DAC"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195</w:t>
            </w:r>
            <w:r w:rsidRPr="001E1716">
              <w:rPr>
                <w:rFonts w:asciiTheme="minorEastAsia" w:eastAsiaTheme="minorEastAsia" w:hAnsiTheme="minorEastAsia" w:cs="仿宋_GB2312" w:hint="eastAsia"/>
                <w:sz w:val="18"/>
                <w:szCs w:val="18"/>
              </w:rPr>
              <w:t>00</w:t>
            </w:r>
          </w:p>
        </w:tc>
      </w:tr>
      <w:tr w:rsidR="006E3DAC" w:rsidRPr="007950D1" w:rsidTr="000E055F">
        <w:trPr>
          <w:trHeight w:val="415"/>
          <w:jc w:val="center"/>
        </w:trPr>
        <w:tc>
          <w:tcPr>
            <w:tcW w:w="1258" w:type="dxa"/>
            <w:tcBorders>
              <w:top w:val="nil"/>
              <w:left w:val="single" w:sz="4" w:space="0" w:color="auto"/>
              <w:bottom w:val="single" w:sz="4" w:space="0" w:color="auto"/>
              <w:right w:val="single" w:sz="4" w:space="0" w:color="auto"/>
            </w:tcBorders>
            <w:vAlign w:val="center"/>
          </w:tcPr>
          <w:p w:rsidR="006E3DAC" w:rsidRPr="007950D1" w:rsidRDefault="006E3DAC" w:rsidP="00D9310A">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12</w:t>
            </w:r>
            <w:r w:rsidRPr="007950D1">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2</w:t>
            </w:r>
            <w:r w:rsidRPr="007950D1">
              <w:rPr>
                <w:rFonts w:asciiTheme="minorEastAsia" w:eastAsiaTheme="minorEastAsia" w:hAnsiTheme="minorEastAsia" w:cs="仿宋_GB2312" w:hint="eastAsia"/>
                <w:sz w:val="18"/>
                <w:szCs w:val="18"/>
              </w:rPr>
              <w:t>日</w:t>
            </w:r>
          </w:p>
        </w:tc>
        <w:tc>
          <w:tcPr>
            <w:tcW w:w="721" w:type="dxa"/>
            <w:tcBorders>
              <w:top w:val="nil"/>
              <w:left w:val="nil"/>
              <w:bottom w:val="single" w:sz="4" w:space="0" w:color="auto"/>
              <w:right w:val="single" w:sz="4" w:space="0" w:color="auto"/>
            </w:tcBorders>
            <w:vAlign w:val="center"/>
          </w:tcPr>
          <w:p w:rsidR="006E3DAC" w:rsidRPr="007950D1" w:rsidRDefault="006E3DAC" w:rsidP="000F140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6000</w:t>
            </w:r>
          </w:p>
        </w:tc>
        <w:tc>
          <w:tcPr>
            <w:tcW w:w="722" w:type="dxa"/>
            <w:tcBorders>
              <w:top w:val="nil"/>
              <w:left w:val="nil"/>
              <w:bottom w:val="single" w:sz="4" w:space="0" w:color="auto"/>
              <w:right w:val="single" w:sz="4" w:space="0" w:color="auto"/>
            </w:tcBorders>
            <w:vAlign w:val="center"/>
          </w:tcPr>
          <w:p w:rsidR="006E3DAC" w:rsidRPr="007950D1" w:rsidRDefault="006E3DAC" w:rsidP="000F140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6200</w:t>
            </w:r>
          </w:p>
        </w:tc>
        <w:tc>
          <w:tcPr>
            <w:tcW w:w="722" w:type="dxa"/>
            <w:tcBorders>
              <w:top w:val="nil"/>
              <w:left w:val="nil"/>
              <w:bottom w:val="single" w:sz="4" w:space="0" w:color="auto"/>
              <w:right w:val="single" w:sz="4" w:space="0" w:color="auto"/>
            </w:tcBorders>
            <w:vAlign w:val="center"/>
          </w:tcPr>
          <w:p w:rsidR="006E3DAC" w:rsidRPr="007950D1" w:rsidRDefault="006E3DAC"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2350</w:t>
            </w:r>
          </w:p>
        </w:tc>
        <w:tc>
          <w:tcPr>
            <w:tcW w:w="785" w:type="dxa"/>
            <w:tcBorders>
              <w:top w:val="nil"/>
              <w:left w:val="nil"/>
              <w:bottom w:val="single" w:sz="4" w:space="0" w:color="auto"/>
              <w:right w:val="single" w:sz="4" w:space="0" w:color="auto"/>
            </w:tcBorders>
            <w:vAlign w:val="center"/>
          </w:tcPr>
          <w:p w:rsidR="006E3DAC" w:rsidRPr="007950D1" w:rsidRDefault="006E3DAC"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240</w:t>
            </w:r>
            <w:r w:rsidRPr="007950D1">
              <w:rPr>
                <w:rFonts w:asciiTheme="minorEastAsia" w:eastAsiaTheme="minorEastAsia" w:hAnsiTheme="minorEastAsia" w:cs="仿宋_GB2312" w:hint="eastAsia"/>
                <w:sz w:val="18"/>
                <w:szCs w:val="18"/>
              </w:rPr>
              <w:t>0</w:t>
            </w:r>
          </w:p>
        </w:tc>
        <w:tc>
          <w:tcPr>
            <w:tcW w:w="659" w:type="dxa"/>
            <w:tcBorders>
              <w:top w:val="nil"/>
              <w:left w:val="nil"/>
              <w:bottom w:val="single" w:sz="4" w:space="0" w:color="auto"/>
              <w:right w:val="single" w:sz="4" w:space="0" w:color="auto"/>
            </w:tcBorders>
            <w:noWrap/>
            <w:vAlign w:val="center"/>
          </w:tcPr>
          <w:p w:rsidR="006E3DAC" w:rsidRPr="007950D1" w:rsidRDefault="006E3DAC" w:rsidP="000F1404">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465</w:t>
            </w:r>
          </w:p>
        </w:tc>
        <w:tc>
          <w:tcPr>
            <w:tcW w:w="724" w:type="dxa"/>
            <w:tcBorders>
              <w:top w:val="nil"/>
              <w:left w:val="nil"/>
              <w:bottom w:val="single" w:sz="4" w:space="0" w:color="auto"/>
              <w:right w:val="single" w:sz="4" w:space="0" w:color="auto"/>
            </w:tcBorders>
            <w:noWrap/>
            <w:vAlign w:val="center"/>
          </w:tcPr>
          <w:p w:rsidR="006E3DAC" w:rsidRPr="007950D1" w:rsidRDefault="006E3DAC" w:rsidP="000F1404">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485</w:t>
            </w:r>
          </w:p>
        </w:tc>
        <w:tc>
          <w:tcPr>
            <w:tcW w:w="842" w:type="dxa"/>
            <w:tcBorders>
              <w:top w:val="nil"/>
              <w:left w:val="nil"/>
              <w:bottom w:val="single" w:sz="4" w:space="0" w:color="auto"/>
              <w:right w:val="single" w:sz="4" w:space="0" w:color="auto"/>
            </w:tcBorders>
          </w:tcPr>
          <w:p w:rsidR="006E3DAC" w:rsidRPr="007950D1" w:rsidRDefault="006E3DAC" w:rsidP="00F84176">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45500</w:t>
            </w:r>
          </w:p>
        </w:tc>
        <w:tc>
          <w:tcPr>
            <w:tcW w:w="843" w:type="dxa"/>
            <w:tcBorders>
              <w:top w:val="nil"/>
              <w:left w:val="nil"/>
              <w:bottom w:val="single" w:sz="4" w:space="0" w:color="auto"/>
              <w:right w:val="single" w:sz="4" w:space="0" w:color="auto"/>
            </w:tcBorders>
          </w:tcPr>
          <w:p w:rsidR="006E3DAC" w:rsidRPr="007950D1" w:rsidRDefault="006E3DAC" w:rsidP="00F84176">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46500</w:t>
            </w:r>
          </w:p>
        </w:tc>
        <w:tc>
          <w:tcPr>
            <w:tcW w:w="842" w:type="dxa"/>
            <w:tcBorders>
              <w:top w:val="nil"/>
              <w:left w:val="nil"/>
              <w:bottom w:val="single" w:sz="4" w:space="0" w:color="auto"/>
              <w:right w:val="single" w:sz="4" w:space="0" w:color="auto"/>
            </w:tcBorders>
            <w:noWrap/>
            <w:vAlign w:val="center"/>
          </w:tcPr>
          <w:p w:rsidR="006E3DAC" w:rsidRPr="007950D1" w:rsidRDefault="006E3DAC"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19000</w:t>
            </w:r>
          </w:p>
        </w:tc>
        <w:tc>
          <w:tcPr>
            <w:tcW w:w="842" w:type="dxa"/>
            <w:tcBorders>
              <w:top w:val="nil"/>
              <w:left w:val="nil"/>
              <w:bottom w:val="single" w:sz="4" w:space="0" w:color="auto"/>
              <w:right w:val="single" w:sz="4" w:space="0" w:color="auto"/>
            </w:tcBorders>
            <w:vAlign w:val="center"/>
          </w:tcPr>
          <w:p w:rsidR="006E3DAC" w:rsidRPr="007950D1" w:rsidRDefault="006E3DAC"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195</w:t>
            </w:r>
            <w:r w:rsidRPr="001E1716">
              <w:rPr>
                <w:rFonts w:asciiTheme="minorEastAsia" w:eastAsiaTheme="minorEastAsia" w:hAnsiTheme="minorEastAsia" w:cs="仿宋_GB2312" w:hint="eastAsia"/>
                <w:sz w:val="18"/>
                <w:szCs w:val="18"/>
              </w:rPr>
              <w:t>00</w:t>
            </w:r>
          </w:p>
        </w:tc>
      </w:tr>
      <w:tr w:rsidR="006E3DAC" w:rsidRPr="007950D1" w:rsidTr="000E055F">
        <w:trPr>
          <w:trHeight w:val="415"/>
          <w:jc w:val="center"/>
        </w:trPr>
        <w:tc>
          <w:tcPr>
            <w:tcW w:w="1258" w:type="dxa"/>
            <w:tcBorders>
              <w:top w:val="nil"/>
              <w:left w:val="single" w:sz="4" w:space="0" w:color="auto"/>
              <w:bottom w:val="single" w:sz="4" w:space="0" w:color="auto"/>
              <w:right w:val="single" w:sz="4" w:space="0" w:color="auto"/>
            </w:tcBorders>
            <w:vAlign w:val="center"/>
          </w:tcPr>
          <w:p w:rsidR="006E3DAC" w:rsidRPr="007950D1" w:rsidRDefault="006E3DAC" w:rsidP="00D9310A">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12</w:t>
            </w:r>
            <w:r w:rsidRPr="007950D1">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3</w:t>
            </w:r>
            <w:r w:rsidRPr="007950D1">
              <w:rPr>
                <w:rFonts w:asciiTheme="minorEastAsia" w:eastAsiaTheme="minorEastAsia" w:hAnsiTheme="minorEastAsia" w:cs="仿宋_GB2312" w:hint="eastAsia"/>
                <w:sz w:val="18"/>
                <w:szCs w:val="18"/>
              </w:rPr>
              <w:t>日</w:t>
            </w:r>
          </w:p>
        </w:tc>
        <w:tc>
          <w:tcPr>
            <w:tcW w:w="721" w:type="dxa"/>
            <w:tcBorders>
              <w:top w:val="nil"/>
              <w:left w:val="nil"/>
              <w:bottom w:val="single" w:sz="4" w:space="0" w:color="auto"/>
              <w:right w:val="single" w:sz="4" w:space="0" w:color="auto"/>
            </w:tcBorders>
            <w:vAlign w:val="center"/>
          </w:tcPr>
          <w:p w:rsidR="006E3DAC" w:rsidRPr="007950D1" w:rsidRDefault="006E3DAC" w:rsidP="000F140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6000</w:t>
            </w:r>
          </w:p>
        </w:tc>
        <w:tc>
          <w:tcPr>
            <w:tcW w:w="722" w:type="dxa"/>
            <w:tcBorders>
              <w:top w:val="nil"/>
              <w:left w:val="nil"/>
              <w:bottom w:val="single" w:sz="4" w:space="0" w:color="auto"/>
              <w:right w:val="single" w:sz="4" w:space="0" w:color="auto"/>
            </w:tcBorders>
            <w:vAlign w:val="center"/>
          </w:tcPr>
          <w:p w:rsidR="006E3DAC" w:rsidRPr="007950D1" w:rsidRDefault="006E3DAC" w:rsidP="000F140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6200</w:t>
            </w:r>
          </w:p>
        </w:tc>
        <w:tc>
          <w:tcPr>
            <w:tcW w:w="722" w:type="dxa"/>
            <w:tcBorders>
              <w:top w:val="nil"/>
              <w:left w:val="nil"/>
              <w:bottom w:val="single" w:sz="4" w:space="0" w:color="auto"/>
              <w:right w:val="single" w:sz="4" w:space="0" w:color="auto"/>
            </w:tcBorders>
            <w:vAlign w:val="center"/>
          </w:tcPr>
          <w:p w:rsidR="006E3DAC" w:rsidRPr="007950D1" w:rsidRDefault="006E3DAC"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2350</w:t>
            </w:r>
          </w:p>
        </w:tc>
        <w:tc>
          <w:tcPr>
            <w:tcW w:w="785" w:type="dxa"/>
            <w:tcBorders>
              <w:top w:val="nil"/>
              <w:left w:val="nil"/>
              <w:bottom w:val="single" w:sz="4" w:space="0" w:color="auto"/>
              <w:right w:val="single" w:sz="4" w:space="0" w:color="auto"/>
            </w:tcBorders>
            <w:vAlign w:val="center"/>
          </w:tcPr>
          <w:p w:rsidR="006E3DAC" w:rsidRPr="007950D1" w:rsidRDefault="006E3DAC"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240</w:t>
            </w:r>
            <w:r w:rsidRPr="007950D1">
              <w:rPr>
                <w:rFonts w:asciiTheme="minorEastAsia" w:eastAsiaTheme="minorEastAsia" w:hAnsiTheme="minorEastAsia" w:cs="仿宋_GB2312" w:hint="eastAsia"/>
                <w:sz w:val="18"/>
                <w:szCs w:val="18"/>
              </w:rPr>
              <w:t>0</w:t>
            </w:r>
          </w:p>
        </w:tc>
        <w:tc>
          <w:tcPr>
            <w:tcW w:w="659" w:type="dxa"/>
            <w:tcBorders>
              <w:top w:val="nil"/>
              <w:left w:val="nil"/>
              <w:bottom w:val="single" w:sz="4" w:space="0" w:color="auto"/>
              <w:right w:val="single" w:sz="4" w:space="0" w:color="auto"/>
            </w:tcBorders>
            <w:noWrap/>
            <w:vAlign w:val="center"/>
          </w:tcPr>
          <w:p w:rsidR="006E3DAC" w:rsidRPr="007950D1" w:rsidRDefault="006E3DAC" w:rsidP="000F1404">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465</w:t>
            </w:r>
          </w:p>
        </w:tc>
        <w:tc>
          <w:tcPr>
            <w:tcW w:w="724" w:type="dxa"/>
            <w:tcBorders>
              <w:top w:val="nil"/>
              <w:left w:val="nil"/>
              <w:bottom w:val="single" w:sz="4" w:space="0" w:color="auto"/>
              <w:right w:val="single" w:sz="4" w:space="0" w:color="auto"/>
            </w:tcBorders>
            <w:noWrap/>
            <w:vAlign w:val="center"/>
          </w:tcPr>
          <w:p w:rsidR="006E3DAC" w:rsidRPr="007950D1" w:rsidRDefault="006E3DAC" w:rsidP="000F1404">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485</w:t>
            </w:r>
          </w:p>
        </w:tc>
        <w:tc>
          <w:tcPr>
            <w:tcW w:w="842" w:type="dxa"/>
            <w:tcBorders>
              <w:top w:val="nil"/>
              <w:left w:val="nil"/>
              <w:bottom w:val="single" w:sz="4" w:space="0" w:color="auto"/>
              <w:right w:val="single" w:sz="4" w:space="0" w:color="auto"/>
            </w:tcBorders>
          </w:tcPr>
          <w:p w:rsidR="006E3DAC" w:rsidRPr="007950D1" w:rsidRDefault="006E3DAC" w:rsidP="000F1404">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45500</w:t>
            </w:r>
          </w:p>
        </w:tc>
        <w:tc>
          <w:tcPr>
            <w:tcW w:w="843" w:type="dxa"/>
            <w:tcBorders>
              <w:top w:val="nil"/>
              <w:left w:val="nil"/>
              <w:bottom w:val="single" w:sz="4" w:space="0" w:color="auto"/>
              <w:right w:val="single" w:sz="4" w:space="0" w:color="auto"/>
            </w:tcBorders>
          </w:tcPr>
          <w:p w:rsidR="006E3DAC" w:rsidRPr="007950D1" w:rsidRDefault="006E3DAC" w:rsidP="000F1404">
            <w:pPr>
              <w:jc w:val="center"/>
              <w:rPr>
                <w:rFonts w:asciiTheme="minorEastAsia" w:eastAsiaTheme="minorEastAsia" w:hAnsiTheme="minorEastAsia" w:cs="仿宋_GB2312"/>
                <w:sz w:val="18"/>
                <w:szCs w:val="18"/>
              </w:rPr>
            </w:pPr>
            <w:r w:rsidRPr="006E3DAC">
              <w:rPr>
                <w:rFonts w:asciiTheme="minorEastAsia" w:eastAsiaTheme="minorEastAsia" w:hAnsiTheme="minorEastAsia" w:cs="仿宋_GB2312" w:hint="eastAsia"/>
                <w:sz w:val="18"/>
                <w:szCs w:val="18"/>
              </w:rPr>
              <w:t>46500</w:t>
            </w:r>
          </w:p>
        </w:tc>
        <w:tc>
          <w:tcPr>
            <w:tcW w:w="842" w:type="dxa"/>
            <w:tcBorders>
              <w:top w:val="nil"/>
              <w:left w:val="nil"/>
              <w:bottom w:val="single" w:sz="4" w:space="0" w:color="auto"/>
              <w:right w:val="single" w:sz="4" w:space="0" w:color="auto"/>
            </w:tcBorders>
            <w:noWrap/>
            <w:vAlign w:val="center"/>
          </w:tcPr>
          <w:p w:rsidR="006E3DAC" w:rsidRPr="007950D1" w:rsidRDefault="006E3DAC"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19000</w:t>
            </w:r>
          </w:p>
        </w:tc>
        <w:tc>
          <w:tcPr>
            <w:tcW w:w="842" w:type="dxa"/>
            <w:tcBorders>
              <w:top w:val="nil"/>
              <w:left w:val="nil"/>
              <w:bottom w:val="single" w:sz="4" w:space="0" w:color="auto"/>
              <w:right w:val="single" w:sz="4" w:space="0" w:color="auto"/>
            </w:tcBorders>
            <w:vAlign w:val="center"/>
          </w:tcPr>
          <w:p w:rsidR="006E3DAC" w:rsidRPr="007950D1" w:rsidRDefault="006E3DAC"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195</w:t>
            </w:r>
            <w:r w:rsidRPr="001E1716">
              <w:rPr>
                <w:rFonts w:asciiTheme="minorEastAsia" w:eastAsiaTheme="minorEastAsia" w:hAnsiTheme="minorEastAsia" w:cs="仿宋_GB2312" w:hint="eastAsia"/>
                <w:sz w:val="18"/>
                <w:szCs w:val="18"/>
              </w:rPr>
              <w:t>00</w:t>
            </w:r>
          </w:p>
        </w:tc>
      </w:tr>
      <w:tr w:rsidR="00F54EE8" w:rsidRPr="007950D1" w:rsidTr="007950D1">
        <w:trPr>
          <w:trHeight w:val="425"/>
          <w:jc w:val="center"/>
        </w:trPr>
        <w:tc>
          <w:tcPr>
            <w:tcW w:w="1258" w:type="dxa"/>
            <w:tcBorders>
              <w:top w:val="nil"/>
              <w:left w:val="single" w:sz="4" w:space="0" w:color="auto"/>
              <w:bottom w:val="single" w:sz="4" w:space="0" w:color="auto"/>
              <w:right w:val="single" w:sz="4" w:space="0" w:color="auto"/>
            </w:tcBorders>
            <w:noWrap/>
            <w:vAlign w:val="bottom"/>
          </w:tcPr>
          <w:p w:rsidR="00F54EE8" w:rsidRPr="007950D1" w:rsidRDefault="00F54EE8">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单位</w:t>
            </w:r>
          </w:p>
        </w:tc>
        <w:tc>
          <w:tcPr>
            <w:tcW w:w="4333" w:type="dxa"/>
            <w:gridSpan w:val="6"/>
            <w:tcBorders>
              <w:top w:val="single" w:sz="4" w:space="0" w:color="auto"/>
              <w:left w:val="nil"/>
              <w:bottom w:val="single" w:sz="4" w:space="0" w:color="auto"/>
              <w:right w:val="single" w:sz="4" w:space="0" w:color="auto"/>
            </w:tcBorders>
            <w:noWrap/>
            <w:vAlign w:val="bottom"/>
          </w:tcPr>
          <w:p w:rsidR="00F54EE8" w:rsidRPr="007950D1" w:rsidRDefault="00F54EE8">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元</w:t>
            </w:r>
            <w:r w:rsidRPr="007950D1">
              <w:rPr>
                <w:rFonts w:asciiTheme="minorEastAsia" w:eastAsiaTheme="minorEastAsia" w:hAnsiTheme="minorEastAsia" w:cs="仿宋_GB2312"/>
                <w:kern w:val="0"/>
                <w:sz w:val="18"/>
                <w:szCs w:val="18"/>
              </w:rPr>
              <w:t>/</w:t>
            </w:r>
            <w:r w:rsidRPr="007950D1">
              <w:rPr>
                <w:rFonts w:asciiTheme="minorEastAsia" w:eastAsiaTheme="minorEastAsia" w:hAnsiTheme="minorEastAsia" w:cs="仿宋_GB2312" w:hint="eastAsia"/>
                <w:kern w:val="0"/>
                <w:sz w:val="18"/>
                <w:szCs w:val="18"/>
              </w:rPr>
              <w:t>公斤</w:t>
            </w:r>
          </w:p>
        </w:tc>
        <w:tc>
          <w:tcPr>
            <w:tcW w:w="3369" w:type="dxa"/>
            <w:gridSpan w:val="4"/>
            <w:tcBorders>
              <w:top w:val="single" w:sz="4" w:space="0" w:color="auto"/>
              <w:left w:val="nil"/>
              <w:bottom w:val="single" w:sz="4" w:space="0" w:color="auto"/>
              <w:right w:val="single" w:sz="4" w:space="0" w:color="auto"/>
            </w:tcBorders>
            <w:noWrap/>
            <w:vAlign w:val="bottom"/>
          </w:tcPr>
          <w:p w:rsidR="00F54EE8" w:rsidRPr="007950D1" w:rsidRDefault="00F54EE8">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元</w:t>
            </w:r>
            <w:r w:rsidRPr="007950D1">
              <w:rPr>
                <w:rFonts w:asciiTheme="minorEastAsia" w:eastAsiaTheme="minorEastAsia" w:hAnsiTheme="minorEastAsia" w:cs="仿宋_GB2312"/>
                <w:kern w:val="0"/>
                <w:sz w:val="18"/>
                <w:szCs w:val="18"/>
              </w:rPr>
              <w:t>/</w:t>
            </w:r>
            <w:r w:rsidRPr="007950D1">
              <w:rPr>
                <w:rFonts w:asciiTheme="minorEastAsia" w:eastAsiaTheme="minorEastAsia" w:hAnsiTheme="minorEastAsia" w:cs="仿宋_GB2312" w:hint="eastAsia"/>
                <w:kern w:val="0"/>
                <w:sz w:val="18"/>
                <w:szCs w:val="18"/>
              </w:rPr>
              <w:t>吨</w:t>
            </w:r>
          </w:p>
        </w:tc>
      </w:tr>
    </w:tbl>
    <w:p w:rsidR="00963580" w:rsidRDefault="00963580"/>
    <w:p w:rsidR="00963580" w:rsidRDefault="00963580"/>
    <w:p w:rsidR="00963580" w:rsidRDefault="00963580"/>
    <w:p w:rsidR="00963580" w:rsidRDefault="00963580"/>
    <w:p w:rsidR="00963580" w:rsidRDefault="00963580"/>
    <w:p w:rsidR="00963580" w:rsidRDefault="00142717">
      <w:pPr>
        <w:pStyle w:val="1"/>
        <w:numPr>
          <w:ilvl w:val="0"/>
          <w:numId w:val="3"/>
        </w:numPr>
        <w:spacing w:line="400" w:lineRule="exact"/>
        <w:rPr>
          <w:rFonts w:cs="黑体"/>
          <w:kern w:val="0"/>
        </w:rPr>
      </w:pPr>
      <w:bookmarkStart w:id="115" w:name="_Toc89430234"/>
      <w:r>
        <w:rPr>
          <w:rFonts w:cs="黑体" w:hint="eastAsia"/>
          <w:kern w:val="0"/>
        </w:rPr>
        <w:t>一周市场动态回顾</w:t>
      </w:r>
      <w:bookmarkEnd w:id="115"/>
    </w:p>
    <w:p w:rsidR="00FF638C" w:rsidRPr="00FF638C" w:rsidRDefault="00FF638C" w:rsidP="00FF638C"/>
    <w:p w:rsidR="006D6FAC" w:rsidRDefault="002813FD" w:rsidP="000F3E2C">
      <w:pPr>
        <w:widowControl/>
        <w:spacing w:after="90"/>
        <w:jc w:val="left"/>
        <w:outlineLvl w:val="1"/>
        <w:rPr>
          <w:rFonts w:ascii="宋体" w:hAnsi="宋体" w:cs="Arial"/>
          <w:b/>
          <w:kern w:val="0"/>
          <w:sz w:val="32"/>
          <w:szCs w:val="32"/>
        </w:rPr>
      </w:pPr>
      <w:bookmarkStart w:id="116" w:name="_Toc89430235"/>
      <w:r w:rsidRPr="002813FD">
        <w:rPr>
          <w:rFonts w:ascii="宋体" w:hAnsi="宋体" w:cs="Arial" w:hint="eastAsia"/>
          <w:b/>
          <w:kern w:val="0"/>
          <w:sz w:val="32"/>
          <w:szCs w:val="32"/>
        </w:rPr>
        <w:t>安徽省委书记郑栅洁到铜陵有色集团调研</w:t>
      </w:r>
      <w:bookmarkEnd w:id="116"/>
    </w:p>
    <w:p w:rsidR="002813FD" w:rsidRDefault="002813FD" w:rsidP="000F3E2C">
      <w:pPr>
        <w:widowControl/>
        <w:spacing w:after="90"/>
        <w:jc w:val="left"/>
        <w:outlineLvl w:val="1"/>
        <w:rPr>
          <w:rFonts w:ascii="宋体" w:hAnsi="宋体" w:cs="Arial"/>
          <w:b/>
          <w:kern w:val="0"/>
          <w:sz w:val="32"/>
          <w:szCs w:val="32"/>
        </w:rPr>
      </w:pPr>
    </w:p>
    <w:p w:rsidR="002813FD" w:rsidRPr="002813FD" w:rsidRDefault="002813FD" w:rsidP="002813FD">
      <w:pPr>
        <w:widowControl/>
        <w:wordWrap w:val="0"/>
        <w:spacing w:after="90" w:line="288" w:lineRule="auto"/>
        <w:ind w:firstLine="480"/>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安徽省委书记郑栅洁赴铜陵市调研。他强调，要深入学习贯彻党的十九届六中全会精神，按照省第十一次党代会部署，聚焦推动高质量发展、创造高品质生活，扬长补短，埋头苦干，坚定不移加快制造业转型升级，壮大体量、提升质量，不断夯实共同富裕的物质基础。</w:t>
      </w:r>
    </w:p>
    <w:p w:rsidR="002813FD" w:rsidRPr="002813FD" w:rsidRDefault="002813FD" w:rsidP="002813FD">
      <w:pPr>
        <w:widowControl/>
        <w:wordWrap w:val="0"/>
        <w:spacing w:after="90" w:line="288" w:lineRule="auto"/>
        <w:ind w:firstLine="480"/>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上午，郑栅洁首先来到铜陵有色集团金冠铜业分公司，实地察看精炼车间、产品展厅、电解车间，听取企业生产经营情况介绍，勉励企业立足铜产业，延伸产业链、提升价值链，赋予传统产业更多新技术、新产品、新业态，实现增值又增效。</w:t>
      </w:r>
    </w:p>
    <w:p w:rsidR="002813FD" w:rsidRPr="002813FD" w:rsidRDefault="002813FD" w:rsidP="002813FD">
      <w:pPr>
        <w:widowControl/>
        <w:wordWrap w:val="0"/>
        <w:spacing w:after="90" w:line="288" w:lineRule="auto"/>
        <w:ind w:firstLine="480"/>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调研中，郑栅洁强调，制造业是经济命脉、强省之基。要心无旁骛地把制造业搞上去、把实体经济发展好，不断增强经济实力、综合实力。要推进科技创新和产业提升双联动，加快传统产业高端化、智能化、绿色化转型，实施制造业产业基础再造和产业链提升工程，滚动引进和建设一批重大项目，培育更多“专精特新”企业和单项冠军企业。要发挥“亩均论英雄”改革牵引作用，加快淘汰落后产能，开展闲置建设用地、工业低效土地治理，加大中小微企业融资、用工等政策支持力度。要坚持以党建引领基层社会治理，把抓党建和解决信访问题结合起来，把提升群众的微观感受作为检验工作的重要标准，落实为民办实事长效机制，加快智慧社区建设，打造“网络+网格”基层社会治理升级版，不断增强人民群众获得感、幸福感、安全感。</w:t>
      </w:r>
    </w:p>
    <w:p w:rsidR="00FF638C" w:rsidRPr="00C4774E"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p>
    <w:p w:rsidR="00304082" w:rsidRDefault="002813FD" w:rsidP="004D35DD">
      <w:pPr>
        <w:widowControl/>
        <w:spacing w:after="90"/>
        <w:jc w:val="left"/>
        <w:outlineLvl w:val="1"/>
        <w:rPr>
          <w:rFonts w:ascii="宋体" w:hAnsi="宋体" w:cs="Arial"/>
          <w:b/>
          <w:kern w:val="0"/>
          <w:sz w:val="32"/>
          <w:szCs w:val="32"/>
        </w:rPr>
      </w:pPr>
      <w:bookmarkStart w:id="117" w:name="_Toc89430236"/>
      <w:r w:rsidRPr="002813FD">
        <w:rPr>
          <w:rFonts w:ascii="宋体" w:hAnsi="宋体" w:cs="Arial" w:hint="eastAsia"/>
          <w:b/>
          <w:kern w:val="0"/>
          <w:sz w:val="32"/>
          <w:szCs w:val="32"/>
        </w:rPr>
        <w:t>为“绿”定“标” 江铜贵冶又贡献两项行业绿色新标准</w:t>
      </w:r>
      <w:bookmarkEnd w:id="117"/>
    </w:p>
    <w:p w:rsidR="002813FD" w:rsidRPr="002813FD" w:rsidRDefault="002813FD" w:rsidP="004D35DD">
      <w:pPr>
        <w:widowControl/>
        <w:spacing w:after="90"/>
        <w:jc w:val="left"/>
        <w:outlineLvl w:val="1"/>
        <w:rPr>
          <w:rFonts w:ascii="宋体" w:hAnsi="宋体" w:cs="Arial"/>
          <w:b/>
          <w:kern w:val="0"/>
          <w:sz w:val="32"/>
          <w:szCs w:val="32"/>
        </w:rPr>
      </w:pP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近日，在2021年度全国有色金属标准化技术委员会年会上，江铜贵冶主起草的《绿色设计产品评价技术规范 金锭》和《绿色设计产品评价技术规范 银锭》两项“绿色标准”通过审定。这不仅树立了低碳减排“风向标”，引领了绿色转型发展，也是江铜不折不扣贯彻落实习近平总书记视察江西重要讲话精神和省委省政府指示部署，“作示范、勇争先”，全力打造全面绿色转型发展“引领之地、标杆之地、示范之地”的又一切实举措。</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江铜贵溪冶炼厂(以下简称“贵冶”)积极承担铜冶炼行业国家标准、技术规范的起草和修订重任，自2015年以来，由贵冶主起草的《有色重金属冶炼产品能耗消耗限额》《绿色设计产品评价技术规范 阴极铜》《绿色设计产品评价技术规范 金锭》《绿色设计产品评价技术规范 银锭》四项国标，先后通过标准委员会审定。这也标志着“绿色标准”已涵盖铜冶炼的全流程和主金属产品的生产全周期，为中国铜冶炼行业对标国际绿色发展最好水平、一体加快低碳减排发展，树立了标准新体系、发展新标杆、技术新支撑，大大提升了江铜的行业影响力和美誉度。在掌握核心技术、勇当绿色标杆的同时，贵冶始终践行“振兴中国铜工业”的伟大使命，通过技术复制输出和经验借鉴分享，引</w:t>
      </w:r>
      <w:r w:rsidRPr="002813FD">
        <w:rPr>
          <w:rFonts w:asciiTheme="minorEastAsia" w:eastAsiaTheme="minorEastAsia" w:hAnsiTheme="minorEastAsia" w:cs="Arial"/>
          <w:kern w:val="0"/>
          <w:sz w:val="18"/>
          <w:szCs w:val="18"/>
        </w:rPr>
        <w:lastRenderedPageBreak/>
        <w:t>领行业共同发展，推动中国铜冶炼绿色低碳转型升级。历经四十多年绿色发展，贵冶的铜冶炼综合能耗、铜金属回收率等五项铜冶炼核心指标均居世界第一，冶炼技术日臻成熟，全球绿色标杆名副其实。</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近年来，贵冶通过行业首家智能工厂试点建设、首创“一步法”渣直排缓冷自主改造、MVR高效节能蒸发技术铜电解运用等，实现“技术升级降碳耗”;</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通过构建双系统“三年长周期生产”模式、阳极炉“四变二”等，实现“管理创新降碳耗”;</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通过淘汰燃煤锅炉建成无煤工厂、引进电厂蒸汽等，实现“结构优化降碳耗”;</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秉持“无限资源源于无限创意”理念，江铜延长冶炼价值链，在国内同行业中首次开展炉渣选铜，每年就可多回收铜金属达8000余吨。贵冶深耕循环经济，将资源综合利用、吃干榨尽，建成了国内首屈一指的稀贵稀散金属提取基地，实现“观念转变节碳耗”。</w:t>
      </w:r>
    </w:p>
    <w:p w:rsid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以《有色重金属冶炼产品能耗消耗限额》国家标准为例，该标准既大幅抬高了行业能耗指标的准入门槛，又科学细分了限定值、准入值和先进值三个等级，达到了鞭策后进、激励先进，促进整个铜冶炼行业降耗减碳绿色转型发展的目的。”贵冶负责标准化工作的管理人员的一席话，道出了“一流的企业做标准”的深刻内涵。</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p>
    <w:p w:rsidR="00F83F76" w:rsidRDefault="002813FD" w:rsidP="00923EFC">
      <w:pPr>
        <w:widowControl/>
        <w:spacing w:after="90"/>
        <w:jc w:val="left"/>
        <w:outlineLvl w:val="1"/>
        <w:rPr>
          <w:rFonts w:ascii="宋体" w:hAnsi="宋体" w:cs="Arial"/>
          <w:b/>
          <w:kern w:val="0"/>
          <w:sz w:val="32"/>
          <w:szCs w:val="32"/>
        </w:rPr>
      </w:pPr>
      <w:bookmarkStart w:id="118" w:name="_Toc89430237"/>
      <w:r w:rsidRPr="002813FD">
        <w:rPr>
          <w:rFonts w:ascii="宋体" w:hAnsi="宋体" w:cs="Arial" w:hint="eastAsia"/>
          <w:b/>
          <w:kern w:val="0"/>
          <w:sz w:val="32"/>
          <w:szCs w:val="32"/>
        </w:rPr>
        <w:t>2021亚洲铜业周：聚焦后疫情时代全球铜业发展</w:t>
      </w:r>
      <w:bookmarkEnd w:id="118"/>
    </w:p>
    <w:p w:rsidR="00304082" w:rsidRPr="00304082" w:rsidRDefault="00304082" w:rsidP="00923EFC">
      <w:pPr>
        <w:widowControl/>
        <w:spacing w:after="90"/>
        <w:jc w:val="left"/>
        <w:outlineLvl w:val="1"/>
        <w:rPr>
          <w:rFonts w:asciiTheme="minorEastAsia" w:eastAsiaTheme="minorEastAsia" w:hAnsiTheme="minorEastAsia" w:cs="宋体"/>
          <w:b/>
          <w:bCs/>
          <w:kern w:val="0"/>
          <w:sz w:val="18"/>
          <w:szCs w:val="18"/>
        </w:rPr>
      </w:pP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2021亚洲铜业周线上CEO首脑会议召开。本次活动由智利铜与矿业研究中心和中国有色金属工业协会共同主办，自2012年至今已成功举办了九届。会议对后疫情时代背景下的全球铜工业发展进行了展望和研讨。</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中国有色金属工业协会副会长贾明星、智利铜与矿业研究中心主席 Leopoldo Reyes、智利能源矿业部长Juan Carlos Jobet出席会议并致辞。会议由中国五矿集团有限公司副总经理焦健和智利铜与矿业研究中心前主席Patrick Cussen共同主持。</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贾明星介绍了中国有色金属工业运行情况。他表示，今年前三个季度，十种常用有色金属产量为4842万吨，同比增长7%;其中精炼铜产量776万吨，同比增长9%;中国铜精矿进口实物量为1736万吨, 同比增长6%。固定资产投资方面，今年前三个季度有色金属工业完成固定资产投资总额同比增长8%。中国有色金属生产延续了恢复性向好的发展态势，固定资产投资恢复正增长，规上有色金属企业利润大幅增长等。2021年全年中国有色金属工业将总体保持向好走势。</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当前，中国作为全球第一大精铜消费大国，尽管2020年受到疫情影响，中国精铜消费量仍达到1266万吨，同比增长3%。对于“双碳”目标下未来铜消费形势，贾明星表示，目前，碳达峰主要有两个路径，一是控制化石能源消费总量，实施可再生能源替代行动，同时要构建以新能源为主体的新型电力系统。研究表明，再生能源设施用铜密度远高于传统能源设施用铜密度。二是工业领域要推进绿色制造，建筑领域要提升节能标准，交通领域要加快形成绿色低碳运输方式，这就涉及到工业的电气化改造、交通运输业的新能源汽车应用等。这两大路径均将提升铜的消费。</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可以预见中国推进碳达峰、碳中和行动，一方面将推动行业企业加快绿色、低碳转型，加强技术创新。另一方面，铜优异的导电性能和可再生循环利用优势将进一步凸显，对应用领域的碳达峰、碳中和提供支撑。因此，我们对未来铜消费依然充满信心。”他表示。</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Juan Carlos Jobet表示，矿业是智利最重要的经济产业，其出口额占智利总出口50%以上，占智利GDP总量的10%-12%，未来将继续对经济发展发挥核心作用。当前，智利政府正在制定政策吸引国外投资，创造就业机会，希望矿业公司在创造经济价值的同时担负起社会责任，做好与社区的沟通，满足更透明、更多样化的社会需求。他同时表示，环境问题是矿业公司面临的最大机遇与挑战，气候变化除了探讨能源转换外，还应该提高对关键金属重要性的认识，缺少金属资源的参与则无法阻止气候改变。</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lastRenderedPageBreak/>
        <w:t>长江学者特聘教授、北大国家发展研究院副院长余淼杰，联合国高级顾问、哥伦比亚大学经济学教授Jeffrey Sachs分别就“后疫情时代全球经济前景展望”主题做主旨发言。</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与会代表还充分讨论和交流了有关全球铜产业发展现状、面临的挑战以及对今后行业走势的展望。江西铜业集团有限公司党委书记、董事长郑高清，五矿有色金属股份有限公司总经理徐基清，中银国际控股有限公司首席执行官兼执行总裁李彤，自由港CEO Richard Adkerson，Collahuasi CEO Jorge Gómez等企业代表分别就中国加入RCEP、新形势下中国企业走出去、绿色转型、应对气候变化等问题进行了探讨与交流。</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中铝集团、中国五矿集团、中国有色集团、中国铜业、中国黄金、金川集团、江西铜业、铜陵有色、大冶有色、金龙集团、白银有色、智利国家铜业公司、安托集团、英美资源集团、上海期货交易所及北京迈创等公司参加本次会议。</w:t>
      </w:r>
    </w:p>
    <w:p w:rsidR="00F83F76" w:rsidRPr="00304082" w:rsidRDefault="00F83F76" w:rsidP="004D35DD">
      <w:pPr>
        <w:widowControl/>
        <w:wordWrap w:val="0"/>
        <w:spacing w:after="90"/>
        <w:ind w:firstLineChars="200" w:firstLine="360"/>
        <w:jc w:val="left"/>
        <w:rPr>
          <w:rFonts w:asciiTheme="minorEastAsia" w:eastAsiaTheme="minorEastAsia" w:hAnsiTheme="minorEastAsia" w:cs="Arial"/>
          <w:kern w:val="0"/>
          <w:sz w:val="18"/>
          <w:szCs w:val="18"/>
        </w:rPr>
      </w:pPr>
    </w:p>
    <w:p w:rsidR="00AC0E6F" w:rsidRDefault="002813FD" w:rsidP="00F83F76">
      <w:pPr>
        <w:widowControl/>
        <w:spacing w:after="90"/>
        <w:jc w:val="left"/>
        <w:outlineLvl w:val="1"/>
        <w:rPr>
          <w:rFonts w:ascii="宋体" w:hAnsi="宋体" w:cs="Arial"/>
          <w:b/>
          <w:kern w:val="0"/>
          <w:sz w:val="32"/>
          <w:szCs w:val="32"/>
        </w:rPr>
      </w:pPr>
      <w:bookmarkStart w:id="119" w:name="_Toc89430238"/>
      <w:r w:rsidRPr="002813FD">
        <w:rPr>
          <w:rFonts w:ascii="宋体" w:hAnsi="宋体" w:cs="Arial" w:hint="eastAsia"/>
          <w:b/>
          <w:kern w:val="0"/>
          <w:sz w:val="32"/>
          <w:szCs w:val="32"/>
        </w:rPr>
        <w:t>江铜贵冶又贡献两项行业绿色新标准</w:t>
      </w:r>
      <w:bookmarkEnd w:id="119"/>
    </w:p>
    <w:p w:rsidR="00304082" w:rsidRPr="00304082" w:rsidRDefault="00304082" w:rsidP="00F83F76">
      <w:pPr>
        <w:widowControl/>
        <w:spacing w:after="90"/>
        <w:jc w:val="left"/>
        <w:outlineLvl w:val="1"/>
        <w:rPr>
          <w:rFonts w:ascii="宋体" w:hAnsi="宋体" w:cs="Arial"/>
          <w:b/>
          <w:kern w:val="0"/>
          <w:sz w:val="32"/>
          <w:szCs w:val="32"/>
        </w:rPr>
      </w:pP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近日，在2021年度全国有色金属标准化技术委员会年会上，江铜贵冶主起草的《绿色设计产品评价技术规范 金锭》和《绿色设计产品评价技术规范 银锭》两项“绿色标准”通过审定。这不仅树立了低碳减排“风向标”，引领了绿色转型发展，也是江铜不折不扣贯彻落实习近平总书记视察江西重要讲话精神和省委省政府指示部署，“作示范、勇争先”，全力打造全面绿色转型发展“引领之地、标杆之地、示范之地”的又一切实举措。</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江铜贵溪冶炼厂(以下简称“贵冶”)积极承担铜冶炼行业国家标准、技术规范的起草和修订重任，自2015年以来，由贵冶主起草的《有色重金属冶炼产品能耗消耗限额》《绿色设计产品评价技术规范 阴极铜》《绿色设计产品评价技术规范 金锭》《绿色设计产品评价技术规范 银锭》四项国标，先后通过标准委员会审定。这也标志着“绿色标准”已涵盖铜冶炼的全流程和主金属产品的生产全周期，为中国铜冶炼行业对标国际绿色发展最好水平、一体加快低碳减排发展，树立了标准新体系、发展新标杆、技术新支撑，大大提升了江铜的行业影响力和美誉度。</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在掌握核心技术、勇当绿色标杆的同时，贵冶始终践行“振兴中国铜工业”的伟大使命，通过技术复制输出和经验借鉴分享，引领行业共同发展，推动中国铜冶炼绿色低碳转型升级。历经四十多年绿色发展，贵冶的铜冶炼综合能耗、铜金属回收率等五项铜冶炼核心指标均居世界第一，冶炼技术日臻成熟，全球绿色标杆名副其实。</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近年来，贵冶通过行业首家智能工厂试点建设、首创“一步法”渣直排缓冷自主改造、MVR高效节能蒸发技术铜电解运用等，实现“技术升级降碳耗”;</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通过构建双系统“三年长周期生产”模式、阳极炉“四变二”等，实现“管理创新降碳耗”;</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通过淘汰燃煤锅炉建成无煤工厂、引进电厂蒸汽等，实现“结构优化降碳耗”;</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秉持“无限资源源于无限创意”理念，江铜延长冶炼价值链，在国内同行业中首次开展炉渣选铜，每年就可多回收铜金属达8000余吨。贵冶深耕循环经济，将资源综合利用、吃干榨尽，建成了国内首屈一指的稀贵稀散金属提取基地，实现“观念转变节碳耗”。</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以《有色重金属冶炼产品能耗消耗限额》国家标准为例，该标准既大幅抬高了行业能耗指标的准入门槛，又科学细分了限定值、准入值和先进值三个等级，达到了鞭策后进、激励先进，促进整个铜冶炼行业降耗减碳绿色转型发展的目的。”贵冶负责标准化工作的管理人员的一席话，道出了“一流的企业做标准”的深刻内涵。</w:t>
      </w:r>
    </w:p>
    <w:p w:rsidR="00222463" w:rsidRPr="002813FD" w:rsidRDefault="00222463" w:rsidP="00222463">
      <w:pPr>
        <w:widowControl/>
        <w:wordWrap w:val="0"/>
        <w:spacing w:after="90"/>
        <w:ind w:firstLine="482"/>
        <w:jc w:val="left"/>
        <w:rPr>
          <w:rFonts w:asciiTheme="minorEastAsia" w:eastAsiaTheme="minorEastAsia" w:hAnsiTheme="minorEastAsia" w:cs="Arial"/>
          <w:kern w:val="0"/>
          <w:sz w:val="18"/>
          <w:szCs w:val="18"/>
        </w:rPr>
      </w:pPr>
    </w:p>
    <w:p w:rsidR="007B4B7B" w:rsidRPr="00E07917" w:rsidRDefault="002813FD" w:rsidP="00E07917">
      <w:pPr>
        <w:widowControl/>
        <w:spacing w:after="90"/>
        <w:jc w:val="left"/>
        <w:outlineLvl w:val="1"/>
        <w:rPr>
          <w:rFonts w:ascii="宋体" w:hAnsi="宋体" w:cs="Arial"/>
          <w:b/>
          <w:kern w:val="0"/>
          <w:sz w:val="32"/>
          <w:szCs w:val="32"/>
        </w:rPr>
      </w:pPr>
      <w:bookmarkStart w:id="120" w:name="_Toc89430239"/>
      <w:r w:rsidRPr="002813FD">
        <w:rPr>
          <w:rFonts w:ascii="宋体" w:hAnsi="宋体" w:cs="Arial" w:hint="eastAsia"/>
          <w:b/>
          <w:kern w:val="0"/>
          <w:sz w:val="32"/>
          <w:szCs w:val="32"/>
        </w:rPr>
        <w:t>创新引领金川集团龙首矿实现机械化智能化</w:t>
      </w:r>
      <w:bookmarkEnd w:id="120"/>
    </w:p>
    <w:p w:rsidR="009652A2" w:rsidRPr="009043DA" w:rsidRDefault="009652A2" w:rsidP="009043DA">
      <w:pPr>
        <w:widowControl/>
        <w:ind w:firstLineChars="200" w:firstLine="360"/>
        <w:jc w:val="left"/>
        <w:outlineLvl w:val="1"/>
        <w:rPr>
          <w:rFonts w:asciiTheme="minorEastAsia" w:eastAsiaTheme="minorEastAsia" w:hAnsiTheme="minorEastAsia" w:cstheme="minorEastAsia"/>
          <w:sz w:val="18"/>
          <w:szCs w:val="18"/>
        </w:rPr>
      </w:pP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lastRenderedPageBreak/>
        <w:t>金川集团龙首矿以科技创新与体制机制改革双驱动激发内生动力，以智慧矿山和本质化安全体系建设促进转型升级，有序推进生产布局优化、装备水平改善、创新能力提升、管理体系完善，推动矿山发展质量变革、效益变革、动力变革。</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在全面深化改革进程中，龙首人改变着人们对矿山的传统印象。从人拉肩扛到机械化作业，从传统矿山到智慧矿山。现在，龙首矿通过5G无线通信系统和综合智能调度系统，实现作业现场无人值守，操作人员由现场转到集控室，每一列电机车运行状态都可实时监控，矿车对位自动进行，装载矿石自动翻卸作业环境将不再风吹日晒，现场人员安全隐患得到根治。原来的“电机车司机、扳道工和放矿工”由集控室“操作员”替代，实现了操作岗位的“三合一”。</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5G+电机车无人驾驶”不仅应用于地表运输，还延伸到千米井下，现在人员操作不必下井，作业人员在地表集控室输入配矿指令，就可一键完成全自动无人驾驶，搭配“全封闭智能门禁”系统，人员全部离开现场后，经过系统确认，对整个作业区域进行完全封闭，实现“无人则安”的管控目标。</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在龙首矿西一采区矿石转运站5号、6号运输皮带上，“5G智能巡检机器人”正在进行自动巡检，为矿山解决劳动力和现场人员不足的难题。同一时间，现场远程集控中心屏幕上，正显示着运输皮带的现场状况和实时数据，各类生产数据信息一目了然。负责皮带运维的龙首矿辅助工区工程技术人员李彦龙说：“以前都是人工巡检，现场粉尘大、噪音大，人工巡检存在视野狭窄、死角多等弊端，500余米的皮带一共有1500余组托辊，来回检查一趟需要一个多小时，现在“5G智能巡检机器人”能及时发现掉落、损坏的托辊并准确定位，消除人工作业的滞后性，减少对生产的影响。”</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机械化作业进程从东到西，在十里矿区到处都能看到创新开花结果。2019年9月，第一台铲运机进入龙首矿采矿三工区采场，2立方铲运机替代了沿用近五十年的电耙子，作业人员再不用每班爬梯子近150米上下班。2021年4月，一台阿特拉斯K111型单臂凿岩台车在龙首矿采矿三工区7行采场顺利启动。一小时不到的时间里，23个平均深度达到3米的钻孔有序地分布在掌子面，经过吹洗、装填、爆破等工序后，2.7米的单炮进尺令一群用了半辈子手持式凿岩机的职工师傅们啧啧称奇。</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龙首矿西二采区采矿五工区1474分段，一台“混凝土喷射台车”正在作业，不到10分钟，一道挡灰板墙就被均匀地裹上一层混凝土。喷浆作业流程得到极大简化，只需在现场接通遥控混凝土湿喷台车电源，一人操作遥控器即可完成喷浆作业，效率可提高2.5倍以上。</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在龙首矿采矿五工区井下现场，已经看不到掌子面有人工装药的场景，取而代之的是BCJ-4型地下矿用乳化炸药现场混装车，结束了多年来依靠人工装药的历史。乳化炸药现场混装车能兼顾数项工作，减少现场作业人数，降低布孔率，实现耦合装药，提高爆破效率，解决人工装药时间长、环境差、劳动强度大、安全风险高的弊端，是龙首矿采矿工艺发展的重大突破之一。</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此外，龙首矿还实施了智能化供暖，利用矿区覆盖的5G通信网络，实现监控调度中心与换热站、各供暖楼宇间的无线通信，完成整个热网调度所必需的数据采集、数据通信、调整控制、时间控制、回路调节、上位监视等工作，实现全矿范围内供热时间按需控制。</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龙首矿基于创新优势，不仅赋能智慧矿山建设，还可应用到地表、井下数字化与协同作业，在涉及智能充填、智能通风等多个维度中实现5G与智慧矿山的结合和应用，共同打造一个安全、高效、绿色、数字的现代矿山。</w:t>
      </w:r>
    </w:p>
    <w:p w:rsidR="00222463" w:rsidRPr="002813FD" w:rsidRDefault="00222463" w:rsidP="00222463">
      <w:pPr>
        <w:widowControl/>
        <w:wordWrap w:val="0"/>
        <w:spacing w:after="90"/>
        <w:ind w:firstLine="482"/>
        <w:jc w:val="left"/>
        <w:rPr>
          <w:rFonts w:asciiTheme="minorEastAsia" w:eastAsiaTheme="minorEastAsia" w:hAnsiTheme="minorEastAsia" w:cs="Arial"/>
          <w:kern w:val="0"/>
          <w:sz w:val="18"/>
          <w:szCs w:val="18"/>
        </w:rPr>
      </w:pPr>
    </w:p>
    <w:p w:rsidR="00963580" w:rsidRPr="00E07917" w:rsidRDefault="002813FD" w:rsidP="00E07917">
      <w:pPr>
        <w:widowControl/>
        <w:spacing w:after="90"/>
        <w:jc w:val="left"/>
        <w:outlineLvl w:val="1"/>
        <w:rPr>
          <w:rFonts w:ascii="宋体" w:hAnsi="宋体" w:cs="Arial"/>
          <w:b/>
          <w:kern w:val="0"/>
          <w:sz w:val="32"/>
          <w:szCs w:val="32"/>
        </w:rPr>
      </w:pPr>
      <w:bookmarkStart w:id="121" w:name="_Toc89430240"/>
      <w:r w:rsidRPr="002813FD">
        <w:rPr>
          <w:rFonts w:ascii="宋体" w:hAnsi="宋体" w:cs="Arial" w:hint="eastAsia"/>
          <w:b/>
          <w:kern w:val="0"/>
          <w:sz w:val="32"/>
          <w:szCs w:val="32"/>
        </w:rPr>
        <w:t>中铁资源华刚矿业打好降本增效“铁算盘”</w:t>
      </w:r>
      <w:bookmarkEnd w:id="121"/>
    </w:p>
    <w:p w:rsidR="008A7E3E" w:rsidRPr="008A7E3E" w:rsidRDefault="008A7E3E">
      <w:pPr>
        <w:widowControl/>
        <w:jc w:val="left"/>
        <w:outlineLvl w:val="1"/>
        <w:rPr>
          <w:rFonts w:ascii="宋体" w:hAnsi="宋体" w:cs="宋体"/>
          <w:b/>
          <w:bCs/>
          <w:kern w:val="0"/>
          <w:sz w:val="30"/>
          <w:szCs w:val="30"/>
        </w:rPr>
      </w:pPr>
    </w:p>
    <w:p w:rsidR="002813FD" w:rsidRPr="002813FD" w:rsidRDefault="002813FD" w:rsidP="002813FD">
      <w:pPr>
        <w:widowControl/>
        <w:wordWrap w:val="0"/>
        <w:spacing w:after="90"/>
        <w:ind w:firstLineChars="200" w:firstLine="360"/>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成本管理不仅仅是财务部门一家的职责，而是全局性工作,每个人都是成本控制的‘守门员’”这是中铁资源华刚矿业降本增效的一条重要经验。“华刚矿业是国际一流矿业公司，虽然称得上家大业大，但哪一处算计不好都有</w:t>
      </w:r>
      <w:r w:rsidRPr="002813FD">
        <w:rPr>
          <w:rFonts w:asciiTheme="minorEastAsia" w:eastAsiaTheme="minorEastAsia" w:hAnsiTheme="minorEastAsia" w:cs="Arial"/>
          <w:kern w:val="0"/>
          <w:sz w:val="18"/>
          <w:szCs w:val="18"/>
        </w:rPr>
        <w:lastRenderedPageBreak/>
        <w:t>可能‘跑冒滴漏’，因此，算账搞生产、算账抓管理，千方百计打好‘铁算盘’是我们一直的作法。”该公司总经理李圣如是说。</w:t>
      </w:r>
    </w:p>
    <w:p w:rsidR="002813FD" w:rsidRPr="002813FD" w:rsidRDefault="002813FD" w:rsidP="002813FD">
      <w:pPr>
        <w:widowControl/>
        <w:wordWrap w:val="0"/>
        <w:spacing w:after="90"/>
        <w:ind w:firstLineChars="200" w:firstLine="360"/>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岗上“淘宝”变废为宝</w:t>
      </w:r>
    </w:p>
    <w:p w:rsidR="002813FD" w:rsidRPr="002813FD" w:rsidRDefault="002813FD" w:rsidP="002813FD">
      <w:pPr>
        <w:widowControl/>
        <w:wordWrap w:val="0"/>
        <w:spacing w:after="90"/>
        <w:ind w:firstLineChars="200" w:firstLine="360"/>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磨机衬板螺栓，经过一番“正骨推拿”，恢复了“钢筋铁骨”，皮带滚筒经过重新包胶，又一次“闪亮登场”，电积阳极板经过气焊修复，实现“旧貌换新颜”……一件件废旧物变废为宝。该公司牢固树立“省下的就是赚到的”思想，严格按照“能修理的不加工、能加工的不领取、能自制的不外委”原则，鼓励职工在岗位上“淘宝”，群策群力做好回收复用、修旧利废。“我们利用球磨机及直线振动筛更换下来的废旧橡胶衬板、橡胶提升条及聚胺脂筛板，铺设到磨矿区磨损比较严重的溜槽里面，提高溜槽耐磨性，减低摩擦噪音;利用露天堆场废旧集装箱，制作选冶厂压滤机及输送皮带防护装置;利用磨机衬板废旧螺丝，进行再加工，实现重复使用，这些修旧利费为企业节省了大笔开支。”该公司选矿厂厂长丁文秀说，现如今在废旧物资堆放处“捡宝”“淘宝”已经成为华刚矿业生产一线员工的习惯。</w:t>
      </w:r>
    </w:p>
    <w:p w:rsidR="002813FD" w:rsidRPr="002813FD" w:rsidRDefault="002813FD" w:rsidP="002813FD">
      <w:pPr>
        <w:widowControl/>
        <w:wordWrap w:val="0"/>
        <w:spacing w:after="90"/>
        <w:ind w:firstLineChars="200" w:firstLine="360"/>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“金点子”变现“金豆豆”</w:t>
      </w:r>
    </w:p>
    <w:p w:rsidR="002813FD" w:rsidRPr="002813FD" w:rsidRDefault="002813FD" w:rsidP="002813FD">
      <w:pPr>
        <w:widowControl/>
        <w:wordWrap w:val="0"/>
        <w:spacing w:after="90"/>
        <w:ind w:firstLineChars="200" w:firstLine="360"/>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把球磨废弃橡胶衬板用于粗碎站下料衬板，废旧皮带挂设旋流器中心桶壁防冲刷，调整排料口增加垫铁，延长鄂板使用寿命……这一个个“金点子”，让企业省下了大量“真金白银”。</w:t>
      </w:r>
    </w:p>
    <w:p w:rsidR="002813FD" w:rsidRPr="002813FD" w:rsidRDefault="002813FD" w:rsidP="002813FD">
      <w:pPr>
        <w:widowControl/>
        <w:wordWrap w:val="0"/>
        <w:spacing w:after="90"/>
        <w:ind w:firstLineChars="200" w:firstLine="360"/>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华刚矿业一期焙烧系统投入运行后，采用汽车吊的方法加硫磺，仅吊车费每个月就得上万美元，经过反复研究，有技术人员建议在原厂房结构上设计伸出一个钢结构悬臂，悬臂上安装一个电葫芦，就地取材，用最小的代价解决这个硫磺吊装的难题，后来实践证明，这项设计不但简便实用高效，而且节省成本，直接应用到二期的焙烧系统中，变成了标准化的设计。“我们从健全创新体系入手，聚焦影响安全生产经营的关键问题，持续开展提效能、创效益的技术攻关活动，把职工在成本管理、修旧利废等方面的‘小妙招’‘金点子’，变成了实实在在的经济效益。”据该公司副总工程师李宋江介绍，生产一线技术人员的“金点子”“小妙招”成了企业降本增效的“大功臣”，仅仅对闪蒸干燥机搅拌轴承密封及螺旋输送机的技术改造，每天能比改造前就可多处理钴矿800公斤。</w:t>
      </w:r>
    </w:p>
    <w:p w:rsidR="002813FD" w:rsidRPr="002813FD" w:rsidRDefault="002813FD" w:rsidP="002813FD">
      <w:pPr>
        <w:widowControl/>
        <w:wordWrap w:val="0"/>
        <w:spacing w:after="90"/>
        <w:ind w:firstLineChars="200" w:firstLine="360"/>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从细节入手过好“紧日子”</w:t>
      </w:r>
    </w:p>
    <w:p w:rsidR="002813FD" w:rsidRPr="002813FD" w:rsidRDefault="002813FD" w:rsidP="002813FD">
      <w:pPr>
        <w:widowControl/>
        <w:wordWrap w:val="0"/>
        <w:spacing w:after="90"/>
        <w:ind w:firstLineChars="200" w:firstLine="360"/>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节支降耗要避免‘空谈’，就要动员基层力量，让每个人都参与到行动中来”。该公司从完善制度机制入手，把“紧日子”变成了“细日子”。他们通过细化完善“修旧利废、交旧领新、回收复用”制度，自上而下层层分解，把任务指标落实到各个车间、班组，严格控制费用支出;组织开展“捡宝”义务劳动，班组长带头到废旧物资堆放处寻捡废旧的可复用材料，最大程度地增加材料利用率;坚持“能用不领新、能修不舍弃”“人人精打细算，个个当家理财”的思想理念，细化、规范化材料管控、修旧利废工作，最大限度地实现节支降耗。同时，强化设备管理和维护，加强用电管理，杜绝设备空转现象，采取“避峰填谷”的办法合理组织生产，最大程度地降低生产成本;及时关闭风管、水管，及时处理钻机油管泄漏问题，设备在生产空档时间，及时停机，做好管控，杜绝浪费。</w:t>
      </w:r>
    </w:p>
    <w:p w:rsidR="00963580" w:rsidRPr="002813FD" w:rsidRDefault="00963580" w:rsidP="002813FD">
      <w:pPr>
        <w:widowControl/>
        <w:wordWrap w:val="0"/>
        <w:spacing w:after="90"/>
        <w:ind w:firstLineChars="200" w:firstLine="560"/>
        <w:jc w:val="left"/>
        <w:rPr>
          <w:rFonts w:asciiTheme="minorEastAsia" w:eastAsiaTheme="minorEastAsia" w:hAnsiTheme="minorEastAsia" w:cstheme="minorEastAsia"/>
          <w:sz w:val="28"/>
          <w:szCs w:val="28"/>
        </w:rPr>
      </w:pPr>
    </w:p>
    <w:p w:rsidR="00194581" w:rsidRDefault="002813FD" w:rsidP="002813FD">
      <w:pPr>
        <w:widowControl/>
        <w:spacing w:after="90"/>
        <w:jc w:val="left"/>
        <w:outlineLvl w:val="1"/>
        <w:rPr>
          <w:rFonts w:ascii="宋体" w:hAnsi="宋体" w:cs="Arial"/>
          <w:b/>
          <w:kern w:val="0"/>
          <w:sz w:val="32"/>
          <w:szCs w:val="32"/>
        </w:rPr>
      </w:pPr>
      <w:bookmarkStart w:id="122" w:name="_Toc89430241"/>
      <w:r w:rsidRPr="002813FD">
        <w:rPr>
          <w:rFonts w:ascii="宋体" w:hAnsi="宋体" w:cs="Arial" w:hint="eastAsia"/>
          <w:b/>
          <w:kern w:val="0"/>
          <w:sz w:val="32"/>
          <w:szCs w:val="32"/>
        </w:rPr>
        <w:t>半导体清洗设备，为何能成为中国芯片自主替代的“敲门砖”？</w:t>
      </w:r>
      <w:bookmarkEnd w:id="122"/>
    </w:p>
    <w:p w:rsidR="002813FD" w:rsidRPr="002813FD" w:rsidRDefault="002813FD" w:rsidP="002813FD">
      <w:pPr>
        <w:widowControl/>
        <w:spacing w:after="90"/>
        <w:jc w:val="left"/>
        <w:outlineLvl w:val="1"/>
        <w:rPr>
          <w:rFonts w:asciiTheme="minorEastAsia" w:eastAsiaTheme="minorEastAsia" w:hAnsiTheme="minorEastAsia" w:cstheme="minorEastAsia"/>
          <w:sz w:val="18"/>
          <w:szCs w:val="18"/>
        </w:rPr>
      </w:pP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提起芯片制造，大家相当的第一个名词一定是光刻机，作为芯片制造的核心设备，光刻机缺口成为了无数国人的痛。</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然而，光刻机虽然关键，但却仅参与到芯片光刻这一个环节之中。与光刻相对比，清洗步骤贯穿于芯片生产的各个环节，清洗的效果直接影响到最终的芯片良率。</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从硅片光刻加工，到刻蚀抛光，再到封装前的清洗和封装后的清洗，清洗步骤占据了整个芯片生产总步骤的三分之一。</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lastRenderedPageBreak/>
        <w:t>硅片清洗并非传统印象中毫无技术含量的清洗，而是涉及到门槛较高的工程技术。尤其在芯片工艺进入到14nm之后，随着刻蚀次数的增多，工艺流程越发复杂，尺寸越小的污染物也就越难清理，就需要增加清洗的步骤，这也让芯片清洗在芯片制造环节中愈发重要。</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但使用频率如此高的清洗设备，其2019年的市场份额却仅为30.49亿美元，仅占当年全球半导体设备的5%，这一比例不仅远低于薄膜沉寂设备、光刻机和刻蚀机，甚至比检测设备的占比还要低。</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这不禁让很多投资者“忽略”了这一赛道的价值，但实际上，除了体现在业绩层面的数据外，清洗设备还扮演者更加重要的产业链“角色”。</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中国半导体产业起步较晚，清洗设备同样如此，目前全球市场份额主要被日本、美国和韩国公司瓜分，其中日本公司处于绝对竞争优势。</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据Gartner数据，2020年全球半导体清洗设备主要被日本迪恩士(DNS)、东京电子、韩国 SEMES和美国拉姆研究瓜分，市场份额分别为45.1%、25.3%、14.8%和12.5%，CR4合计占整个市场97.7%的市场份额。</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纵观过去两年行业的发展，半导体清洗设备市场集中度进一步提升。韩国SEMES市场份额迅速增长，美国拉姆研究的市场份额也稳中有升，日本企业的市场份额则有所回落。</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尽管在全球市场份额中，外国企业占尽优势，但近些年国内市场中，我国企业的自主替代率却正在显著提升。据中国国际招标网信息，从2019年初至2021年6月底，中国主流晶圆厂的清洗设备招标中，中国半导体清洗设备的占有率已经提升至10%以上。</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尤其今年1-10月，全国晶圆企业共招标96台湿法清洗设备，其中37台被中国公司中标，占总招标份额的38.5%。也就是说，中国半导体清洗设备已经能够与海外企业相抗衡。</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从中标企业看，北方华创、芯源微、盛美上海、屹唐半导体分别中标13台、8台、14台和2台，这四家公司成为中国半导体清洗设备国产替代的先锋。此外，至纯科技、国林科技也纷纷投入到半导体清洗设备的研发中。</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值得注意的是，除屹唐半导体已经过会尚未IPO外，其他半导体清洗设备相关公司均为上市公司，资本有望加速推动这一行业的国产替代。</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中国半导体清洗设备并非简单的技术复制，而是颇具创新的差异化竞争。</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根据清洗介质的不同，半导体清洗技术可以分为湿法清洗和干法清洗两条分支路线，目前湿法清洗是主流的技术路线，占芯片制造清洗步骤数量的 90%以上，因此这里讨论的主要是各家湿法清洗设备的情况。</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所谓湿法清洗指的是，用溶液、酸碱、表面活性剂、水及其混合物，通过腐蚀、溶解、化学反应等方法，使硅片表面的杂质与溶剂发生化学反应生成可溶性物质、气体或直接脱落，从而达到清洁硅片的目的。</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同为湿法清洗技术，又可以分为化学方法和物理方法两个方向。</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化学方法主要通过将硅片浸入不同的化学药剂从而达到清洗的目的，根据药剂的不同又有RCA 清洗、改进 RCA清洗、臭氧清洗、IMEC清洗等多条分支。</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物理方法则是将化学药剂与物理方法结合，通过机械刷洗法、超声波/兆声波清洗法、二流体清洗法、旋转喷淋法等物理技术，对硅片进行全面清洗的过程。行业中，物理方法所用的药液基本相同，核心的区别在于物理辅助方法的差异。</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目前，海外巨头的湿法清洗设备主要采用容器浸泡法、旋转喷淋法和机械刷洗法，其中旋转喷淋法是海外巨头的主流路线，已经能够完成7nm及以上规格的硅片清洗。</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与竞争对手相比，国产清洗设备企业大多采用差异化的竞争路线，有望实现技术路线上的弯道超车。</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芯源微采用二流体清洗法，精确控制惰性气体及水流量，达到杂质去除目标。2021年财报显示，公司湿法清洗技术已经能够达到40nm大小的颗粒清洗。</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lastRenderedPageBreak/>
        <w:t>盛美上海与北方华创均积极布局兆声波技术，并且取得了很好的技术突破，已经能够商业化量产28nm规格的清洗设备。</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受《瓦森纳协定》影响，中国半导体产业始终被欧美国家卡脖子，如光刻机等关键设备，我国始终难以拿到较高规格的产品，这就导致我国半导体产业链普遍只能停留在14nm制程以上。</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从产品角度而言，这是一种劣势，但从产业链发展角度看，这给我我国产业链持续追赶的时间。由于海外芯片企业普遍聚焦小制程产品，而我国芯片产业链却仍停留在28nm，这就导致虽然中国半导体清洗设备的技术赶不上国际巨头，但在国内应用却正好足够。</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也即是说，对于国内晶圆企业的扩产而言，选择国内清洗设备与外国清洗设备并没有太大的不同。</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在如此的便利之下，中国半导体清洗设备企业依然没有选择复制海外巨头的技术之路，而是全面自研搞自己的差异化路线，这就显得更加难能可贵。</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清洗设备的价值并不仅仅体现在芯片产业链5%的市场份额上，作为整个芯片制造环节中参与最频繁的设备，它实际上已经成为了一块芯片“敲门砖”。</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市场中很多投资者将中国半导体清洗设备与日本迪恩士进行对比，但实际上这样简单的对比并不客观。虽然迪恩士在全球清洗设备行业中占有绝对的领先份额，但其竞争力实际却是持续下降的。</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迪恩士成立于1975年，是日本八十年代半导体腾飞的最大受益者之一，其成功在1983年研发出世界第一台旋转晶片清洗系统。可以说，之所以迪恩士能够成为全球龙头，正是源于革新性的技术创新。</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2016年的时候，迪恩士在半导体清洗设备的市场占有率曾高达53%，到2019年这一数据下降至50%，2020年再度下降至45%。市场份额的持续下降表明，迪恩士的核心竞争力已经不再像之前那样稳固。</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一直以来，迪恩士都是一家极为聚焦的企业，而聚焦则给公司带来了绝对的市场占有率。但在我们看来，迪恩士的发展却并不算“成功”，因为原本它可以更加强大。</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正如前文所述，半导体清洗设备是一个市场占比很低的芯片子赛道，但同时它又参与到芯片制造的各个环节中，因此清洗设备公司具备切入其他赛道的机会。</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虽然迪恩士公司也曾进入过刻蚀设备、涂胶/显影设备等芯片细分领域，但却丝毫没有产业竞争力。根据公司最新的2022年H1财报，迪恩士总营收逇95%来自于清洗设备，其中单品清洗设备的占比高达70%。</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2019财年，迪恩士一度希望通过多元化提升公司竞争力，当时公司的营收中，清洗设备的占比仅为85%，但如今其他业务已经萎缩至几乎可以忽略的地步。</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对于中国清洗设备企业来说，与迪恩士竞争全球产业龙头可能不是一个正确的选择，迪恩士长期聚焦这一领域，想要短期超越难度极大。</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另一方面，中国半导体产业链整体刚刚起步，具备设备自主替代能力的企业并不多，半导体清洗设备作为国产替代先行者，实际已经具备了纵向扩张的优势。清洗设备参与到芯片产业链的各个环节，与产业链各环节的公司都有接触，具备纵向切入产业链上下游设备的能力。</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由单一清洗设备切换到更多的领域，已经成为中国半导体清洗设备龙头的一致选择。</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北方华创的多元化战略自不必多提;在清洗设备领域最具竞争力的盛美上海，也开始切入到电镀设备、刻蚀设备以及封装设备中;芯源微则在涂胶显影设备有所布局。</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争夺单一市场全球竞争力固然重要，但在自主替代刚刚起步的当下，快速切入空白市场也不失一种正确的选择，中国清洗设备企业有着比国际巨头更大的发展空间。</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目前来看，北方华创就是走这种国产替代早期抢占市场的路线，盛美上海也开始切入到更多产业链环节，即将上市的屹唐半导体本就是中国的去胶机龙头，各家公司均准备好了跑马圈地。</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中国芯片产业争夺战，争得不仅是技术，也是资本的扩张。</w:t>
      </w:r>
    </w:p>
    <w:p w:rsidR="00963580" w:rsidRDefault="002813FD" w:rsidP="00E07917">
      <w:pPr>
        <w:widowControl/>
        <w:spacing w:after="90"/>
        <w:jc w:val="left"/>
        <w:outlineLvl w:val="1"/>
        <w:rPr>
          <w:rFonts w:ascii="宋体" w:hAnsi="宋体" w:cs="Arial"/>
          <w:b/>
          <w:kern w:val="0"/>
          <w:sz w:val="32"/>
          <w:szCs w:val="32"/>
        </w:rPr>
      </w:pPr>
      <w:bookmarkStart w:id="123" w:name="_Toc89430242"/>
      <w:r w:rsidRPr="002813FD">
        <w:rPr>
          <w:rFonts w:ascii="宋体" w:hAnsi="宋体" w:cs="Arial" w:hint="eastAsia"/>
          <w:b/>
          <w:kern w:val="0"/>
          <w:sz w:val="32"/>
          <w:szCs w:val="32"/>
        </w:rPr>
        <w:lastRenderedPageBreak/>
        <w:t>科普|半导体刻蚀设备国产化</w:t>
      </w:r>
      <w:bookmarkEnd w:id="123"/>
    </w:p>
    <w:p w:rsidR="00222463" w:rsidRPr="00222463" w:rsidRDefault="00222463" w:rsidP="00E07917">
      <w:pPr>
        <w:widowControl/>
        <w:spacing w:after="90"/>
        <w:jc w:val="left"/>
        <w:outlineLvl w:val="1"/>
        <w:rPr>
          <w:rFonts w:ascii="宋体" w:hAnsi="宋体" w:cs="Arial"/>
          <w:b/>
          <w:kern w:val="0"/>
          <w:sz w:val="32"/>
          <w:szCs w:val="32"/>
        </w:rPr>
      </w:pP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作为半导体制造工艺的核心设备之一，刻蚀设备也是掌握半导体市场命脉的关键点。然而，根据Gartner数据显示，刻蚀设备由Lam Research、TEL、AMAT三大巨头把控，合计全球市场占有率高达91%。国内刻蚀设备虽然占比甚微，但好在有所依托。当前，中国刻蚀设备国产化重任由中微公司、北方华创、屹唐半导体共同担起，根据三方数据，2020年国内刻蚀龙头中微公司、北方华创的刻蚀业务都取得了较高收入增长。</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刻蚀原理及分类</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刻蚀是用化学、物理或两者结合的方法有选择地去除没有被抗蚀剂掩蔽的薄膜层，从而将图形从光刻胶转移到待刻蚀的薄膜上。按照工艺划分，刻蚀分为湿法刻蚀和干法刻蚀，由于湿法刻蚀在小尺寸及复杂结构应用中的局限性，当前市场应用以干法刻蚀为主，市占率高达90%以上。湿法刻蚀是用液体化学剂去除衬底表面的材料，各向异性差，随着器件特征尺寸缩小、结构愈加复杂，刻蚀精度难以保证。目前，湿法刻蚀主要用于清洗干法刻蚀残留物。干法刻蚀则是利用等离子体实现化学或物理反应来实现刻蚀。</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刻蚀设备技术发展方向</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电容性等离子体刻蚀CCP：将施加在极板上的射频或直流电源通过电容耦合的方式在反应腔内形成等离子。能量高、精度低，主要用于介质材料刻蚀。</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电感性等离子体刻蚀ICP：将射频电源的能量经由电感线圈，以磁场耦合的形式进入反应腔内部，从而产生等离子体并用于刻蚀。能量低、精度高，主要用于硅刻蚀和金属刻蚀。</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电子回旋共振刻蚀ECR：使用带电粒子在磁场中回旋转动获得能量，继而电子碰撞增加产生高密度的等离子体。</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变压器耦合等离子体源TCP：TCP原理与ICP相似，区别是ICP为立体式电感线圈，而TCP为平面式。</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ALE原子层刻蚀：通过一系列自限制反应去除单个原子层，颗将刻蚀精度精确到一个原子层，即0.4nm，具有超高选择率和均匀性，且微负载效应可以忽略不计。</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刻蚀设备市场趋势</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近年来，5G、AIoT等新兴技术合力推动下，产业智能化进程加速，下游应用市场需求迸发，拉动着全球半导体需求放量上涨，反向驱动上游半</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随着先进制程线宽进一步缩小，对包括刻蚀在内的半导体制造技术对精确度和重复性有着更高的要求。单论刻蚀技术，速率、各向异性、刻蚀偏差等指标都将成为影响芯片制造良率的因素，刻蚀设备的重要性日益突显。</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近年来，国产设备厂商迈入技术迅速发展、市场生态拓宽的全新发展期，国产设备逐渐受到产业链上下游的认可和采纳。虽然国产半导体设备已经逐渐走上发展正轨，但国产化率仍然处于较低水平，技术和产业生态建设距离国际水准也还存在着不小的差距。据国盛证券估算，中国刻蚀市场需求预计在200亿元以上，国产化率不超过20%，仍然拥有较大的国产替代空间。</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中微公司CCP刻蚀设备已经顺利交付1500台，ICP设备也已累计交付100台反应腔。CCP刻蚀设备包括双反应台Primo AD-RIE和单反应台HD-RIE，广泛应用于国际一线客户从65nm至5nm、64层及128层3D NAND晶圆产线及先进封装生产线。</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自2005年第一台8英寸ICP刻蚀机进入生产线，北方华创ICP刻蚀机已经取得国内领先地位。截至2020年底，北方华创ICP刻蚀机交付突破1000台。而2017年，该公司8英寸金属刻蚀设备进入国内主流代工产线，打破了8英寸刻蚀机长期由国际垄断的局面。</w:t>
      </w:r>
    </w:p>
    <w:p w:rsidR="00963580" w:rsidRPr="009043DA" w:rsidRDefault="00142717" w:rsidP="009043DA">
      <w:pPr>
        <w:widowControl/>
        <w:wordWrap w:val="0"/>
        <w:spacing w:after="100"/>
        <w:ind w:firstLineChars="200" w:firstLine="360"/>
        <w:jc w:val="left"/>
        <w:rPr>
          <w:rFonts w:asciiTheme="minorEastAsia" w:eastAsiaTheme="minorEastAsia" w:hAnsiTheme="minorEastAsia" w:cstheme="minorEastAsia"/>
          <w:sz w:val="18"/>
          <w:szCs w:val="18"/>
        </w:rPr>
      </w:pPr>
      <w:r w:rsidRPr="009043DA">
        <w:rPr>
          <w:rFonts w:asciiTheme="minorEastAsia" w:eastAsiaTheme="minorEastAsia" w:hAnsiTheme="minorEastAsia" w:cstheme="minorEastAsia"/>
          <w:sz w:val="18"/>
          <w:szCs w:val="18"/>
        </w:rPr>
        <w:t> </w:t>
      </w:r>
    </w:p>
    <w:p w:rsidR="004D35DD" w:rsidRDefault="002813FD" w:rsidP="004D35DD">
      <w:pPr>
        <w:widowControl/>
        <w:spacing w:after="90"/>
        <w:jc w:val="left"/>
        <w:outlineLvl w:val="1"/>
        <w:rPr>
          <w:rFonts w:ascii="宋体" w:hAnsi="宋体" w:cs="Arial"/>
          <w:b/>
          <w:kern w:val="0"/>
          <w:sz w:val="32"/>
          <w:szCs w:val="32"/>
        </w:rPr>
      </w:pPr>
      <w:bookmarkStart w:id="124" w:name="_Toc89430243"/>
      <w:r w:rsidRPr="002813FD">
        <w:rPr>
          <w:rFonts w:ascii="宋体" w:hAnsi="宋体" w:cs="Arial" w:hint="eastAsia"/>
          <w:b/>
          <w:kern w:val="0"/>
          <w:sz w:val="32"/>
          <w:szCs w:val="32"/>
        </w:rPr>
        <w:lastRenderedPageBreak/>
        <w:t>广东罗定市已建成果品气调库67座</w:t>
      </w:r>
      <w:bookmarkEnd w:id="124"/>
    </w:p>
    <w:p w:rsidR="004D35DD" w:rsidRPr="004D35DD" w:rsidRDefault="004D35DD" w:rsidP="007F471C">
      <w:pPr>
        <w:widowControl/>
        <w:wordWrap w:val="0"/>
        <w:spacing w:after="90"/>
        <w:ind w:firstLine="482"/>
        <w:jc w:val="left"/>
        <w:rPr>
          <w:rFonts w:asciiTheme="minorEastAsia" w:eastAsiaTheme="minorEastAsia" w:hAnsiTheme="minorEastAsia" w:cs="Arial"/>
          <w:kern w:val="0"/>
          <w:sz w:val="18"/>
          <w:szCs w:val="18"/>
        </w:rPr>
      </w:pP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今年7月，罗定市成为广东省入选2021年农产品产地冷藏保鲜整县推进试点名单的四个县(市、区)之一，列入试点后，罗定市全力打好“加减乘除”组合拳，加强农产品产地冷藏保鲜设施建设，全面提高重要农副产品供给保障能力、巩固拓展脱贫攻坚成果同乡村振兴有效衔接、提升乡村产业链供应链现代化水平。</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党建“加”规划，夯实基础合力。成立试点建设工作领导小组，负责政策宣传、补助申请受理、资格审核、设施核验、补助公示等“一站式”建设工作，并加强统筹规划，以现有肉桂、丝苗米、豆豉鸡三个省级现代农业产业园和罗定电商产业园为平台，引导家庭农场、农民合作社、已登记的农村集体经济组织等建设规模适度的分选、预冷、冷藏、冷冻等设施设备，推动有条件的主体开展产后处理、源头保鲜、产地储藏、市场交易、物流配送等服务，逐步形成农产品产地冷藏保鲜基础设施网络。目前，该市已建成果品气调库67座，其中：百吨级果品气调库5座，100-500吨冷库2座，50-100吨冷库10座，50吨以下冷库50座。</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奖补“减”负担，加快项目进度。安排相关人员先后10多次深入镇街调研农产品冷链保鲜设施项目需求，掌握基本需求情况，主要领导和分管领导多次到省、云浮市汇报基层现状，积极争取项目资金，补齐农业产业发展短板。同时，采取先建后补、以奖代补的形式，按照每个实施主体补助不超过100万元，项目总投资不超过100万元的实施主体按总投资30%进行财政补助。目前，试点项目计划总投资7512万元(通过向上申请财政资金总补助2000万元);全市共有合作社897家(其中县级以上示范社107家)、家庭农场283家(县级以上示范家庭农场24家)，符合项目条件的合作社、家庭农场达23家，正开展前期准备工作，已与冷藏保鲜设备采购对接，部分实施主体已进入动工实施阶段，争取今年底前完成设备安装运营。</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产品“乘”创新，提高经济效益。积极发展“新型农业经营主体+田头市场+批发市场”等模式，推动形成集中仓储、共同配送、仓配一体等新机制;以供销冷链配送为窗口开展业务协作，大力发展“互联网+”农产品冷链物流;鼓励发展生鲜电商、蔬果宅配、前置仓、产地仓等新型流通业态和直销配送、集中配送、共同配送等配送方式，引入“直播带货”模式，市政府领导和新型农业经营主体共同打造发展多元化农产品营销，担任直播员，多渠道增加农民收入。目前，全市稻谷总产量22.88万吨，蔬菜总产量12.16万吨，花生总产量1.95万吨，茶叶总产量2555吨;前三季度，全市实现农林牧渔业增加值46亿元，同比增长11.5%，两年平均增长9.2%。</w:t>
      </w:r>
    </w:p>
    <w:p w:rsidR="002813FD" w:rsidRPr="002813FD" w:rsidRDefault="002813FD" w:rsidP="002813FD">
      <w:pPr>
        <w:widowControl/>
        <w:wordWrap w:val="0"/>
        <w:spacing w:after="90"/>
        <w:ind w:firstLine="482"/>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科技“除”隐患，强化保鲜支撑。加强与华南农业大学、仲恺农业工程学院、温氏集团等科研院校、农业企业的合作，重点解决保鲜技术、专用设备、温控标准等关键问题，提升产地仓储、保鲜、装卸及商品化处理等作业效率和管理水平;充分发挥农民合作社、农业产业化龙头企业和农产品批发市场骨干作用，探索构建适应跨地域、反季节、大流通和多产融合的标准，逐步形成统一规范、符合市场需求、覆盖全产业链的集成技术和业态流程标准体系，增强农产品产地冷藏保鲜支撑能力。目前，全市计划打造1个县级冷链物流总仓、3个以上镇级周转仓、142座以上冷库(其中26个以上村级田头冷库)，力争农产品商品化处理和冷藏仓储能力提升20%以上。</w:t>
      </w:r>
    </w:p>
    <w:p w:rsidR="004D35DD" w:rsidRPr="002813FD" w:rsidRDefault="004D35DD" w:rsidP="004D35DD">
      <w:pPr>
        <w:widowControl/>
        <w:wordWrap w:val="0"/>
        <w:spacing w:after="90"/>
        <w:ind w:firstLine="482"/>
        <w:jc w:val="left"/>
        <w:rPr>
          <w:rFonts w:asciiTheme="minorEastAsia" w:eastAsiaTheme="minorEastAsia" w:hAnsiTheme="minorEastAsia" w:cs="Arial"/>
          <w:kern w:val="0"/>
          <w:sz w:val="18"/>
          <w:szCs w:val="18"/>
        </w:rPr>
      </w:pPr>
    </w:p>
    <w:p w:rsidR="0022107B" w:rsidRDefault="002813FD" w:rsidP="00304082">
      <w:pPr>
        <w:widowControl/>
        <w:spacing w:after="90"/>
        <w:jc w:val="left"/>
        <w:outlineLvl w:val="1"/>
        <w:rPr>
          <w:rFonts w:ascii="宋体" w:hAnsi="宋体" w:cs="Arial"/>
          <w:b/>
          <w:kern w:val="0"/>
          <w:sz w:val="32"/>
          <w:szCs w:val="32"/>
        </w:rPr>
      </w:pPr>
      <w:bookmarkStart w:id="125" w:name="_Toc89430244"/>
      <w:r w:rsidRPr="002813FD">
        <w:rPr>
          <w:rFonts w:ascii="宋体" w:hAnsi="宋体" w:cs="Arial" w:hint="eastAsia"/>
          <w:b/>
          <w:kern w:val="0"/>
          <w:sz w:val="32"/>
          <w:szCs w:val="32"/>
        </w:rPr>
        <w:t>广东阳西县一冷链项目年底将建成投产</w:t>
      </w:r>
      <w:bookmarkEnd w:id="125"/>
    </w:p>
    <w:p w:rsidR="002813FD" w:rsidRPr="002813FD" w:rsidRDefault="002813FD" w:rsidP="00304082">
      <w:pPr>
        <w:widowControl/>
        <w:spacing w:after="90"/>
        <w:jc w:val="left"/>
        <w:outlineLvl w:val="1"/>
        <w:rPr>
          <w:rFonts w:ascii="宋体" w:hAnsi="宋体" w:cs="Arial"/>
          <w:b/>
          <w:kern w:val="0"/>
          <w:sz w:val="32"/>
          <w:szCs w:val="32"/>
        </w:rPr>
      </w:pPr>
    </w:p>
    <w:p w:rsidR="002813FD" w:rsidRPr="002813FD" w:rsidRDefault="002813FD" w:rsidP="002813FD">
      <w:pPr>
        <w:widowControl/>
        <w:wordWrap w:val="0"/>
        <w:spacing w:after="90" w:line="288" w:lineRule="auto"/>
        <w:ind w:firstLine="480"/>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近日，记者从阳西工业园四期项目建设现场了解到，阳西天业冷链物流产业园项目已顺利完成3#冷库钢结构封顶，预计年底建成投产。</w:t>
      </w:r>
    </w:p>
    <w:p w:rsidR="002813FD" w:rsidRPr="002813FD" w:rsidRDefault="002813FD" w:rsidP="002813FD">
      <w:pPr>
        <w:widowControl/>
        <w:wordWrap w:val="0"/>
        <w:spacing w:after="90" w:line="288" w:lineRule="auto"/>
        <w:ind w:firstLine="480"/>
        <w:jc w:val="left"/>
        <w:rPr>
          <w:rFonts w:asciiTheme="minorEastAsia" w:eastAsiaTheme="minorEastAsia" w:hAnsiTheme="minorEastAsia" w:cs="Arial"/>
          <w:kern w:val="0"/>
          <w:sz w:val="18"/>
          <w:szCs w:val="18"/>
        </w:rPr>
      </w:pPr>
      <w:r w:rsidRPr="002813FD">
        <w:rPr>
          <w:rFonts w:asciiTheme="minorEastAsia" w:eastAsiaTheme="minorEastAsia" w:hAnsiTheme="minorEastAsia" w:cs="Arial"/>
          <w:kern w:val="0"/>
          <w:sz w:val="18"/>
          <w:szCs w:val="18"/>
        </w:rPr>
        <w:t>据了解，阳西天业冷链物流产业园项目为阳西县重点项目，属于广东供销公共型农产品冷链物流基础设施骨干网建设，项目总占地面积35亩，总建筑面积17755平方米，主要包括分拣加工车间、冷库。项目建成后，将有效填</w:t>
      </w:r>
      <w:r w:rsidRPr="002813FD">
        <w:rPr>
          <w:rFonts w:asciiTheme="minorEastAsia" w:eastAsiaTheme="minorEastAsia" w:hAnsiTheme="minorEastAsia" w:cs="Arial"/>
          <w:kern w:val="0"/>
          <w:sz w:val="18"/>
          <w:szCs w:val="18"/>
        </w:rPr>
        <w:lastRenderedPageBreak/>
        <w:t>补我市农产品仓储保险冷链物流设施，为推动实现乡村振兴战略实施和融入粤港澳大湾区建设提供强有力的基础支撑。</w:t>
      </w:r>
    </w:p>
    <w:p w:rsidR="00963580" w:rsidRPr="002813FD" w:rsidRDefault="00963580" w:rsidP="002813FD">
      <w:pPr>
        <w:widowControl/>
        <w:spacing w:after="90"/>
        <w:jc w:val="left"/>
        <w:outlineLvl w:val="1"/>
        <w:rPr>
          <w:rFonts w:asciiTheme="minorEastAsia" w:eastAsiaTheme="minorEastAsia" w:hAnsiTheme="minorEastAsia" w:cstheme="minorEastAsia"/>
          <w:sz w:val="18"/>
          <w:szCs w:val="18"/>
        </w:rPr>
      </w:pPr>
    </w:p>
    <w:sectPr w:rsidR="00963580" w:rsidRPr="002813FD" w:rsidSect="00963580">
      <w:headerReference w:type="default" r:id="rId10"/>
      <w:footerReference w:type="default" r:id="rId11"/>
      <w:pgSz w:w="11906" w:h="16838"/>
      <w:pgMar w:top="1418" w:right="1701" w:bottom="1418" w:left="108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442" w:rsidRDefault="00554442" w:rsidP="00963580">
      <w:r>
        <w:separator/>
      </w:r>
    </w:p>
  </w:endnote>
  <w:endnote w:type="continuationSeparator" w:id="1">
    <w:p w:rsidR="00554442" w:rsidRDefault="00554442" w:rsidP="00963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96" w:rsidRDefault="00785BB7">
    <w:pPr>
      <w:pStyle w:val="a8"/>
      <w:jc w:val="center"/>
      <w:rPr>
        <w:rFonts w:cs="Times New Roman"/>
      </w:rPr>
    </w:pPr>
    <w:r>
      <w:rPr>
        <w:b/>
        <w:bCs/>
      </w:rPr>
      <w:fldChar w:fldCharType="begin"/>
    </w:r>
    <w:r w:rsidR="00233096">
      <w:rPr>
        <w:b/>
        <w:bCs/>
      </w:rPr>
      <w:instrText>PAGE</w:instrText>
    </w:r>
    <w:r>
      <w:rPr>
        <w:b/>
        <w:bCs/>
      </w:rPr>
      <w:fldChar w:fldCharType="separate"/>
    </w:r>
    <w:r w:rsidR="004E0403">
      <w:rPr>
        <w:b/>
        <w:bCs/>
        <w:noProof/>
      </w:rPr>
      <w:t>15</w:t>
    </w:r>
    <w:r>
      <w:rPr>
        <w:b/>
        <w:bCs/>
      </w:rPr>
      <w:fldChar w:fldCharType="end"/>
    </w:r>
    <w:r w:rsidR="00233096">
      <w:rPr>
        <w:lang w:val="zh-CN"/>
      </w:rPr>
      <w:t xml:space="preserve"> / </w:t>
    </w:r>
    <w:r>
      <w:rPr>
        <w:b/>
        <w:bCs/>
      </w:rPr>
      <w:fldChar w:fldCharType="begin"/>
    </w:r>
    <w:r w:rsidR="00233096">
      <w:rPr>
        <w:b/>
        <w:bCs/>
      </w:rPr>
      <w:instrText>NUMPAGES</w:instrText>
    </w:r>
    <w:r>
      <w:rPr>
        <w:b/>
        <w:bCs/>
      </w:rPr>
      <w:fldChar w:fldCharType="separate"/>
    </w:r>
    <w:r w:rsidR="004E0403">
      <w:rPr>
        <w:b/>
        <w:bCs/>
        <w:noProof/>
      </w:rPr>
      <w:t>15</w:t>
    </w:r>
    <w:r>
      <w:rPr>
        <w:b/>
        <w:bCs/>
      </w:rPr>
      <w:fldChar w:fldCharType="end"/>
    </w:r>
  </w:p>
  <w:p w:rsidR="00233096" w:rsidRDefault="00233096">
    <w:pPr>
      <w:pStyle w:val="a8"/>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442" w:rsidRDefault="00554442" w:rsidP="00963580">
      <w:r>
        <w:separator/>
      </w:r>
    </w:p>
  </w:footnote>
  <w:footnote w:type="continuationSeparator" w:id="1">
    <w:p w:rsidR="00554442" w:rsidRDefault="00554442" w:rsidP="00963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96" w:rsidRDefault="00233096">
    <w:pPr>
      <w:pStyle w:val="a9"/>
      <w:pBdr>
        <w:bottom w:val="none" w:sz="0" w:space="0" w:color="auto"/>
      </w:pBdr>
      <w:jc w:val="both"/>
      <w:rPr>
        <w:rFonts w:cs="Times New Roman"/>
      </w:rPr>
    </w:pPr>
    <w:r>
      <w:rPr>
        <w:noProof/>
      </w:rPr>
      <w:drawing>
        <wp:anchor distT="0" distB="0" distL="114300" distR="114300" simplePos="0" relativeHeight="251661312"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rsidR="00233096" w:rsidRDefault="00233096">
    <w:pPr>
      <w:pStyle w:val="a9"/>
      <w:pBdr>
        <w:bottom w:val="none" w:sz="0" w:space="0" w:color="auto"/>
      </w:pBdr>
      <w:rPr>
        <w:rFonts w:cs="Times New Roman"/>
      </w:rPr>
    </w:pPr>
  </w:p>
  <w:p w:rsidR="00233096" w:rsidRDefault="00233096">
    <w:pPr>
      <w:pStyle w:val="a9"/>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C91833"/>
    <w:multiLevelType w:val="singleLevel"/>
    <w:tmpl w:val="E2C91833"/>
    <w:lvl w:ilvl="0">
      <w:start w:val="3"/>
      <w:numFmt w:val="chineseCounting"/>
      <w:suff w:val="nothing"/>
      <w:lvlText w:val="%1、"/>
      <w:lvlJc w:val="left"/>
      <w:rPr>
        <w:rFonts w:hint="eastAsia"/>
      </w:rPr>
    </w:lvl>
  </w:abstractNum>
  <w:abstractNum w:abstractNumId="1">
    <w:nsid w:val="F4158E7E"/>
    <w:multiLevelType w:val="singleLevel"/>
    <w:tmpl w:val="F4158E7E"/>
    <w:lvl w:ilvl="0">
      <w:start w:val="3"/>
      <w:numFmt w:val="decimal"/>
      <w:suff w:val="nothing"/>
      <w:lvlText w:val="%1、"/>
      <w:lvlJc w:val="left"/>
    </w:lvl>
  </w:abstractNum>
  <w:abstractNum w:abstractNumId="2">
    <w:nsid w:val="53E44DFE"/>
    <w:multiLevelType w:val="singleLevel"/>
    <w:tmpl w:val="53E44DFE"/>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1504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D013C8"/>
    <w:rsid w:val="0000164D"/>
    <w:rsid w:val="000023DE"/>
    <w:rsid w:val="00002929"/>
    <w:rsid w:val="00002C03"/>
    <w:rsid w:val="000031B6"/>
    <w:rsid w:val="00005671"/>
    <w:rsid w:val="00006A3F"/>
    <w:rsid w:val="0000704F"/>
    <w:rsid w:val="000072C7"/>
    <w:rsid w:val="0000785A"/>
    <w:rsid w:val="0001002D"/>
    <w:rsid w:val="00010390"/>
    <w:rsid w:val="000103E4"/>
    <w:rsid w:val="00010683"/>
    <w:rsid w:val="00011A10"/>
    <w:rsid w:val="00011A1B"/>
    <w:rsid w:val="00012D4A"/>
    <w:rsid w:val="00012EC2"/>
    <w:rsid w:val="000145BC"/>
    <w:rsid w:val="00014742"/>
    <w:rsid w:val="00014B6A"/>
    <w:rsid w:val="00014D50"/>
    <w:rsid w:val="000150E9"/>
    <w:rsid w:val="00017663"/>
    <w:rsid w:val="000235A8"/>
    <w:rsid w:val="000249F7"/>
    <w:rsid w:val="00025B9E"/>
    <w:rsid w:val="00030460"/>
    <w:rsid w:val="000310B6"/>
    <w:rsid w:val="00031306"/>
    <w:rsid w:val="0003248E"/>
    <w:rsid w:val="00032629"/>
    <w:rsid w:val="0003276C"/>
    <w:rsid w:val="0003297B"/>
    <w:rsid w:val="00033FBD"/>
    <w:rsid w:val="0003445A"/>
    <w:rsid w:val="00034F3C"/>
    <w:rsid w:val="00034F78"/>
    <w:rsid w:val="00036352"/>
    <w:rsid w:val="00037600"/>
    <w:rsid w:val="00037B9C"/>
    <w:rsid w:val="000410A2"/>
    <w:rsid w:val="00041B6C"/>
    <w:rsid w:val="00041DB8"/>
    <w:rsid w:val="000420B4"/>
    <w:rsid w:val="000421E4"/>
    <w:rsid w:val="00042B27"/>
    <w:rsid w:val="00042FFB"/>
    <w:rsid w:val="00043595"/>
    <w:rsid w:val="00043A50"/>
    <w:rsid w:val="00043D9B"/>
    <w:rsid w:val="0004411B"/>
    <w:rsid w:val="00044BF8"/>
    <w:rsid w:val="00045414"/>
    <w:rsid w:val="00046255"/>
    <w:rsid w:val="00047438"/>
    <w:rsid w:val="00047807"/>
    <w:rsid w:val="00050BD4"/>
    <w:rsid w:val="000532C5"/>
    <w:rsid w:val="00053C50"/>
    <w:rsid w:val="00054E7E"/>
    <w:rsid w:val="00054EED"/>
    <w:rsid w:val="0005569C"/>
    <w:rsid w:val="000556F3"/>
    <w:rsid w:val="00057482"/>
    <w:rsid w:val="0005749A"/>
    <w:rsid w:val="000601F3"/>
    <w:rsid w:val="00060FCE"/>
    <w:rsid w:val="000613DF"/>
    <w:rsid w:val="00062564"/>
    <w:rsid w:val="00063006"/>
    <w:rsid w:val="000639E0"/>
    <w:rsid w:val="00066AF7"/>
    <w:rsid w:val="00067072"/>
    <w:rsid w:val="00067A6B"/>
    <w:rsid w:val="00070B0E"/>
    <w:rsid w:val="0007291A"/>
    <w:rsid w:val="0007291D"/>
    <w:rsid w:val="000758AF"/>
    <w:rsid w:val="0007623B"/>
    <w:rsid w:val="00080DC4"/>
    <w:rsid w:val="00081704"/>
    <w:rsid w:val="00082494"/>
    <w:rsid w:val="00082C31"/>
    <w:rsid w:val="0008358B"/>
    <w:rsid w:val="0008392C"/>
    <w:rsid w:val="00083F35"/>
    <w:rsid w:val="00084511"/>
    <w:rsid w:val="000855D6"/>
    <w:rsid w:val="00085917"/>
    <w:rsid w:val="00087161"/>
    <w:rsid w:val="00090B24"/>
    <w:rsid w:val="00090CF0"/>
    <w:rsid w:val="00090D4A"/>
    <w:rsid w:val="000918D1"/>
    <w:rsid w:val="00092293"/>
    <w:rsid w:val="00093B46"/>
    <w:rsid w:val="00094A4C"/>
    <w:rsid w:val="00096020"/>
    <w:rsid w:val="00096836"/>
    <w:rsid w:val="00096A95"/>
    <w:rsid w:val="00097943"/>
    <w:rsid w:val="00097F69"/>
    <w:rsid w:val="000A09FA"/>
    <w:rsid w:val="000A231F"/>
    <w:rsid w:val="000A2C7F"/>
    <w:rsid w:val="000A332A"/>
    <w:rsid w:val="000A3424"/>
    <w:rsid w:val="000A456A"/>
    <w:rsid w:val="000A4E2A"/>
    <w:rsid w:val="000B0B14"/>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673"/>
    <w:rsid w:val="000D08F1"/>
    <w:rsid w:val="000D13E7"/>
    <w:rsid w:val="000D1522"/>
    <w:rsid w:val="000D1EAE"/>
    <w:rsid w:val="000D250F"/>
    <w:rsid w:val="000D476D"/>
    <w:rsid w:val="000D4F65"/>
    <w:rsid w:val="000D5396"/>
    <w:rsid w:val="000D68C1"/>
    <w:rsid w:val="000D6D53"/>
    <w:rsid w:val="000D7487"/>
    <w:rsid w:val="000D7684"/>
    <w:rsid w:val="000D7735"/>
    <w:rsid w:val="000E04F3"/>
    <w:rsid w:val="000E070D"/>
    <w:rsid w:val="000E19A5"/>
    <w:rsid w:val="000E1A86"/>
    <w:rsid w:val="000E3115"/>
    <w:rsid w:val="000E5B3F"/>
    <w:rsid w:val="000E63DD"/>
    <w:rsid w:val="000E684D"/>
    <w:rsid w:val="000E6FDC"/>
    <w:rsid w:val="000F004C"/>
    <w:rsid w:val="000F1AAE"/>
    <w:rsid w:val="000F1D47"/>
    <w:rsid w:val="000F2134"/>
    <w:rsid w:val="000F2383"/>
    <w:rsid w:val="000F280D"/>
    <w:rsid w:val="000F2EE8"/>
    <w:rsid w:val="000F350C"/>
    <w:rsid w:val="000F39E9"/>
    <w:rsid w:val="000F3E2C"/>
    <w:rsid w:val="000F4766"/>
    <w:rsid w:val="000F5073"/>
    <w:rsid w:val="000F6D3C"/>
    <w:rsid w:val="000F76DF"/>
    <w:rsid w:val="000F77DF"/>
    <w:rsid w:val="001002DC"/>
    <w:rsid w:val="00100CDC"/>
    <w:rsid w:val="00101AAD"/>
    <w:rsid w:val="0010286F"/>
    <w:rsid w:val="00102BD0"/>
    <w:rsid w:val="00103274"/>
    <w:rsid w:val="001033F1"/>
    <w:rsid w:val="00103654"/>
    <w:rsid w:val="00103BC8"/>
    <w:rsid w:val="00104F1E"/>
    <w:rsid w:val="001059FB"/>
    <w:rsid w:val="001065B6"/>
    <w:rsid w:val="0010737C"/>
    <w:rsid w:val="00107905"/>
    <w:rsid w:val="00110161"/>
    <w:rsid w:val="00110AB6"/>
    <w:rsid w:val="001126D4"/>
    <w:rsid w:val="00113534"/>
    <w:rsid w:val="0011357F"/>
    <w:rsid w:val="00114658"/>
    <w:rsid w:val="00114DE3"/>
    <w:rsid w:val="00115129"/>
    <w:rsid w:val="00115C98"/>
    <w:rsid w:val="001175FC"/>
    <w:rsid w:val="0012059B"/>
    <w:rsid w:val="00121020"/>
    <w:rsid w:val="00122098"/>
    <w:rsid w:val="001220F7"/>
    <w:rsid w:val="00122983"/>
    <w:rsid w:val="00122E33"/>
    <w:rsid w:val="00124087"/>
    <w:rsid w:val="00124BF3"/>
    <w:rsid w:val="00125046"/>
    <w:rsid w:val="00125E71"/>
    <w:rsid w:val="00126A57"/>
    <w:rsid w:val="00126B61"/>
    <w:rsid w:val="00126EE1"/>
    <w:rsid w:val="00127433"/>
    <w:rsid w:val="00130300"/>
    <w:rsid w:val="00130EEF"/>
    <w:rsid w:val="00131120"/>
    <w:rsid w:val="001329E5"/>
    <w:rsid w:val="00135E23"/>
    <w:rsid w:val="001379DC"/>
    <w:rsid w:val="001405D5"/>
    <w:rsid w:val="00140CB9"/>
    <w:rsid w:val="00141AAC"/>
    <w:rsid w:val="00142717"/>
    <w:rsid w:val="00142A3D"/>
    <w:rsid w:val="00143B25"/>
    <w:rsid w:val="00143E48"/>
    <w:rsid w:val="00144508"/>
    <w:rsid w:val="00144657"/>
    <w:rsid w:val="00145BEC"/>
    <w:rsid w:val="00146750"/>
    <w:rsid w:val="0014733D"/>
    <w:rsid w:val="0014751E"/>
    <w:rsid w:val="00150242"/>
    <w:rsid w:val="00150FB0"/>
    <w:rsid w:val="0015125D"/>
    <w:rsid w:val="001554BA"/>
    <w:rsid w:val="001556C0"/>
    <w:rsid w:val="00160775"/>
    <w:rsid w:val="00161AB7"/>
    <w:rsid w:val="00164A96"/>
    <w:rsid w:val="00165D9C"/>
    <w:rsid w:val="00165FC3"/>
    <w:rsid w:val="00166319"/>
    <w:rsid w:val="00166B9E"/>
    <w:rsid w:val="00167A49"/>
    <w:rsid w:val="001716CE"/>
    <w:rsid w:val="00171E56"/>
    <w:rsid w:val="001721CD"/>
    <w:rsid w:val="00172511"/>
    <w:rsid w:val="00174241"/>
    <w:rsid w:val="00174588"/>
    <w:rsid w:val="0017642D"/>
    <w:rsid w:val="001802AB"/>
    <w:rsid w:val="0018060F"/>
    <w:rsid w:val="00180CCE"/>
    <w:rsid w:val="00182277"/>
    <w:rsid w:val="00182F87"/>
    <w:rsid w:val="001844DE"/>
    <w:rsid w:val="001846B4"/>
    <w:rsid w:val="001852F4"/>
    <w:rsid w:val="00185C68"/>
    <w:rsid w:val="00185C94"/>
    <w:rsid w:val="00185F90"/>
    <w:rsid w:val="00186B3A"/>
    <w:rsid w:val="001903B4"/>
    <w:rsid w:val="00190682"/>
    <w:rsid w:val="0019346C"/>
    <w:rsid w:val="00193980"/>
    <w:rsid w:val="00194581"/>
    <w:rsid w:val="00196330"/>
    <w:rsid w:val="00196875"/>
    <w:rsid w:val="00197134"/>
    <w:rsid w:val="001A422D"/>
    <w:rsid w:val="001A6042"/>
    <w:rsid w:val="001B028D"/>
    <w:rsid w:val="001B138B"/>
    <w:rsid w:val="001B14BE"/>
    <w:rsid w:val="001B1C5D"/>
    <w:rsid w:val="001B1D12"/>
    <w:rsid w:val="001B5168"/>
    <w:rsid w:val="001B59EE"/>
    <w:rsid w:val="001B5B6D"/>
    <w:rsid w:val="001B6F3F"/>
    <w:rsid w:val="001B7D09"/>
    <w:rsid w:val="001C15D8"/>
    <w:rsid w:val="001C20CD"/>
    <w:rsid w:val="001C2862"/>
    <w:rsid w:val="001C5D2A"/>
    <w:rsid w:val="001C5DD3"/>
    <w:rsid w:val="001C747D"/>
    <w:rsid w:val="001C78D9"/>
    <w:rsid w:val="001D0F23"/>
    <w:rsid w:val="001D1728"/>
    <w:rsid w:val="001D3943"/>
    <w:rsid w:val="001D4D1D"/>
    <w:rsid w:val="001D5185"/>
    <w:rsid w:val="001D60C6"/>
    <w:rsid w:val="001D6277"/>
    <w:rsid w:val="001E028E"/>
    <w:rsid w:val="001E06DC"/>
    <w:rsid w:val="001E1716"/>
    <w:rsid w:val="001E1BFC"/>
    <w:rsid w:val="001E1C2E"/>
    <w:rsid w:val="001E2609"/>
    <w:rsid w:val="001E2D0E"/>
    <w:rsid w:val="001E3A10"/>
    <w:rsid w:val="001E512C"/>
    <w:rsid w:val="001E6668"/>
    <w:rsid w:val="001E66A3"/>
    <w:rsid w:val="001E7F7D"/>
    <w:rsid w:val="001F0E9F"/>
    <w:rsid w:val="001F12AB"/>
    <w:rsid w:val="001F33FD"/>
    <w:rsid w:val="001F58D4"/>
    <w:rsid w:val="001F61F9"/>
    <w:rsid w:val="001F6F0D"/>
    <w:rsid w:val="001F71C1"/>
    <w:rsid w:val="002000CE"/>
    <w:rsid w:val="002006C0"/>
    <w:rsid w:val="00200756"/>
    <w:rsid w:val="00201E3A"/>
    <w:rsid w:val="00201F8A"/>
    <w:rsid w:val="0020242D"/>
    <w:rsid w:val="002038BB"/>
    <w:rsid w:val="00204E9F"/>
    <w:rsid w:val="00206C07"/>
    <w:rsid w:val="002151B0"/>
    <w:rsid w:val="00215BBF"/>
    <w:rsid w:val="0021628E"/>
    <w:rsid w:val="00216F82"/>
    <w:rsid w:val="002177E6"/>
    <w:rsid w:val="00220A11"/>
    <w:rsid w:val="0022107B"/>
    <w:rsid w:val="0022151C"/>
    <w:rsid w:val="00221C2A"/>
    <w:rsid w:val="00222463"/>
    <w:rsid w:val="0022357C"/>
    <w:rsid w:val="00223800"/>
    <w:rsid w:val="00223BE2"/>
    <w:rsid w:val="00225A7B"/>
    <w:rsid w:val="00225EE0"/>
    <w:rsid w:val="00227A47"/>
    <w:rsid w:val="00227E52"/>
    <w:rsid w:val="00233096"/>
    <w:rsid w:val="00234285"/>
    <w:rsid w:val="00234AA3"/>
    <w:rsid w:val="00234E8B"/>
    <w:rsid w:val="00235A5E"/>
    <w:rsid w:val="00235EF1"/>
    <w:rsid w:val="00237572"/>
    <w:rsid w:val="002404AF"/>
    <w:rsid w:val="002421B0"/>
    <w:rsid w:val="002436EB"/>
    <w:rsid w:val="002441BB"/>
    <w:rsid w:val="0024492A"/>
    <w:rsid w:val="00245087"/>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BD6"/>
    <w:rsid w:val="00263C9F"/>
    <w:rsid w:val="002643DC"/>
    <w:rsid w:val="00264953"/>
    <w:rsid w:val="00266409"/>
    <w:rsid w:val="002670ED"/>
    <w:rsid w:val="00270F0C"/>
    <w:rsid w:val="00271C00"/>
    <w:rsid w:val="00271D34"/>
    <w:rsid w:val="00272695"/>
    <w:rsid w:val="00273751"/>
    <w:rsid w:val="00273AEE"/>
    <w:rsid w:val="00274352"/>
    <w:rsid w:val="002760C2"/>
    <w:rsid w:val="00277CC1"/>
    <w:rsid w:val="00277D2C"/>
    <w:rsid w:val="00277FA3"/>
    <w:rsid w:val="002813FD"/>
    <w:rsid w:val="002814B6"/>
    <w:rsid w:val="002814F0"/>
    <w:rsid w:val="0028353D"/>
    <w:rsid w:val="002835B8"/>
    <w:rsid w:val="0028375E"/>
    <w:rsid w:val="002837E7"/>
    <w:rsid w:val="00284079"/>
    <w:rsid w:val="002841C6"/>
    <w:rsid w:val="002843C1"/>
    <w:rsid w:val="00286308"/>
    <w:rsid w:val="0028637B"/>
    <w:rsid w:val="00286EFF"/>
    <w:rsid w:val="00287E96"/>
    <w:rsid w:val="0029150F"/>
    <w:rsid w:val="002916F1"/>
    <w:rsid w:val="00292E3F"/>
    <w:rsid w:val="00293587"/>
    <w:rsid w:val="00294288"/>
    <w:rsid w:val="002944A3"/>
    <w:rsid w:val="0029592A"/>
    <w:rsid w:val="0029651F"/>
    <w:rsid w:val="0029679E"/>
    <w:rsid w:val="00296F3C"/>
    <w:rsid w:val="002972A2"/>
    <w:rsid w:val="002A062D"/>
    <w:rsid w:val="002A1A42"/>
    <w:rsid w:val="002A1F0A"/>
    <w:rsid w:val="002A23D9"/>
    <w:rsid w:val="002A24D4"/>
    <w:rsid w:val="002A316B"/>
    <w:rsid w:val="002A4CF5"/>
    <w:rsid w:val="002A4E33"/>
    <w:rsid w:val="002A52FA"/>
    <w:rsid w:val="002A5501"/>
    <w:rsid w:val="002A5C82"/>
    <w:rsid w:val="002A63E1"/>
    <w:rsid w:val="002A6995"/>
    <w:rsid w:val="002A6B16"/>
    <w:rsid w:val="002B08AD"/>
    <w:rsid w:val="002B0EB6"/>
    <w:rsid w:val="002B2681"/>
    <w:rsid w:val="002B2E78"/>
    <w:rsid w:val="002B4B92"/>
    <w:rsid w:val="002B4C15"/>
    <w:rsid w:val="002B664D"/>
    <w:rsid w:val="002C032C"/>
    <w:rsid w:val="002C04B7"/>
    <w:rsid w:val="002C1014"/>
    <w:rsid w:val="002C23DD"/>
    <w:rsid w:val="002C4AA0"/>
    <w:rsid w:val="002C4BD7"/>
    <w:rsid w:val="002C6CA2"/>
    <w:rsid w:val="002C7801"/>
    <w:rsid w:val="002C7D85"/>
    <w:rsid w:val="002D0532"/>
    <w:rsid w:val="002D1CDF"/>
    <w:rsid w:val="002D2F5B"/>
    <w:rsid w:val="002D3F5D"/>
    <w:rsid w:val="002D4903"/>
    <w:rsid w:val="002D4D7F"/>
    <w:rsid w:val="002D67FA"/>
    <w:rsid w:val="002D6C2D"/>
    <w:rsid w:val="002E00B3"/>
    <w:rsid w:val="002E2E08"/>
    <w:rsid w:val="002E3374"/>
    <w:rsid w:val="002E37F4"/>
    <w:rsid w:val="002E42E9"/>
    <w:rsid w:val="002E448A"/>
    <w:rsid w:val="002E50E5"/>
    <w:rsid w:val="002E6E8E"/>
    <w:rsid w:val="002E719A"/>
    <w:rsid w:val="002E7B62"/>
    <w:rsid w:val="002E7C02"/>
    <w:rsid w:val="002F0164"/>
    <w:rsid w:val="002F0B56"/>
    <w:rsid w:val="002F4FE0"/>
    <w:rsid w:val="00301012"/>
    <w:rsid w:val="0030162D"/>
    <w:rsid w:val="00302630"/>
    <w:rsid w:val="003031DE"/>
    <w:rsid w:val="00303A60"/>
    <w:rsid w:val="00303DCB"/>
    <w:rsid w:val="00304082"/>
    <w:rsid w:val="0030617E"/>
    <w:rsid w:val="00306439"/>
    <w:rsid w:val="00306604"/>
    <w:rsid w:val="00307A43"/>
    <w:rsid w:val="0031156C"/>
    <w:rsid w:val="003121D0"/>
    <w:rsid w:val="00312710"/>
    <w:rsid w:val="003130A5"/>
    <w:rsid w:val="003144FC"/>
    <w:rsid w:val="003152F5"/>
    <w:rsid w:val="00315946"/>
    <w:rsid w:val="0031608D"/>
    <w:rsid w:val="003174DA"/>
    <w:rsid w:val="00317E6F"/>
    <w:rsid w:val="00321001"/>
    <w:rsid w:val="003213DC"/>
    <w:rsid w:val="003216AF"/>
    <w:rsid w:val="00322D80"/>
    <w:rsid w:val="0032365E"/>
    <w:rsid w:val="00323CCB"/>
    <w:rsid w:val="003240D1"/>
    <w:rsid w:val="00324420"/>
    <w:rsid w:val="00325DD9"/>
    <w:rsid w:val="003273CA"/>
    <w:rsid w:val="00327763"/>
    <w:rsid w:val="00327786"/>
    <w:rsid w:val="003277BA"/>
    <w:rsid w:val="00330018"/>
    <w:rsid w:val="00332F02"/>
    <w:rsid w:val="00333794"/>
    <w:rsid w:val="00333909"/>
    <w:rsid w:val="0033583F"/>
    <w:rsid w:val="0034016C"/>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942"/>
    <w:rsid w:val="00355FE1"/>
    <w:rsid w:val="003568E2"/>
    <w:rsid w:val="00357904"/>
    <w:rsid w:val="003606FB"/>
    <w:rsid w:val="00361079"/>
    <w:rsid w:val="00361156"/>
    <w:rsid w:val="00361BB4"/>
    <w:rsid w:val="00364017"/>
    <w:rsid w:val="003646C3"/>
    <w:rsid w:val="00364C76"/>
    <w:rsid w:val="00364CFF"/>
    <w:rsid w:val="00365869"/>
    <w:rsid w:val="00365CE1"/>
    <w:rsid w:val="003701EA"/>
    <w:rsid w:val="003702ED"/>
    <w:rsid w:val="003717BF"/>
    <w:rsid w:val="00371CB9"/>
    <w:rsid w:val="00372139"/>
    <w:rsid w:val="0037320C"/>
    <w:rsid w:val="003777F9"/>
    <w:rsid w:val="00380612"/>
    <w:rsid w:val="00382B9E"/>
    <w:rsid w:val="003841E5"/>
    <w:rsid w:val="00384CB1"/>
    <w:rsid w:val="00385A2E"/>
    <w:rsid w:val="003862C6"/>
    <w:rsid w:val="003862E3"/>
    <w:rsid w:val="00391184"/>
    <w:rsid w:val="00391485"/>
    <w:rsid w:val="00393F72"/>
    <w:rsid w:val="003950E7"/>
    <w:rsid w:val="00396977"/>
    <w:rsid w:val="003A0B5B"/>
    <w:rsid w:val="003A159D"/>
    <w:rsid w:val="003A316B"/>
    <w:rsid w:val="003A4580"/>
    <w:rsid w:val="003A4D39"/>
    <w:rsid w:val="003A641D"/>
    <w:rsid w:val="003A7094"/>
    <w:rsid w:val="003B02D4"/>
    <w:rsid w:val="003B45FC"/>
    <w:rsid w:val="003B68FE"/>
    <w:rsid w:val="003B6C61"/>
    <w:rsid w:val="003C206F"/>
    <w:rsid w:val="003C2C65"/>
    <w:rsid w:val="003C3F92"/>
    <w:rsid w:val="003C4602"/>
    <w:rsid w:val="003C5BF5"/>
    <w:rsid w:val="003C70E5"/>
    <w:rsid w:val="003C72F5"/>
    <w:rsid w:val="003D0BC6"/>
    <w:rsid w:val="003D23C6"/>
    <w:rsid w:val="003D407E"/>
    <w:rsid w:val="003D53A8"/>
    <w:rsid w:val="003D5DBC"/>
    <w:rsid w:val="003D695D"/>
    <w:rsid w:val="003D758B"/>
    <w:rsid w:val="003E1D18"/>
    <w:rsid w:val="003E22EE"/>
    <w:rsid w:val="003E4889"/>
    <w:rsid w:val="003E69D2"/>
    <w:rsid w:val="003E7707"/>
    <w:rsid w:val="003F0B7F"/>
    <w:rsid w:val="003F1F4A"/>
    <w:rsid w:val="003F2085"/>
    <w:rsid w:val="003F4558"/>
    <w:rsid w:val="003F58E3"/>
    <w:rsid w:val="003F5C6F"/>
    <w:rsid w:val="003F619C"/>
    <w:rsid w:val="003F6742"/>
    <w:rsid w:val="003F6D8E"/>
    <w:rsid w:val="003F7C59"/>
    <w:rsid w:val="00400E9F"/>
    <w:rsid w:val="00402B7A"/>
    <w:rsid w:val="004034A7"/>
    <w:rsid w:val="00403968"/>
    <w:rsid w:val="00404236"/>
    <w:rsid w:val="00404D87"/>
    <w:rsid w:val="00404EF3"/>
    <w:rsid w:val="00404FC1"/>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4D72"/>
    <w:rsid w:val="00425E6D"/>
    <w:rsid w:val="0042613F"/>
    <w:rsid w:val="0042627F"/>
    <w:rsid w:val="0042684C"/>
    <w:rsid w:val="00431287"/>
    <w:rsid w:val="00431B97"/>
    <w:rsid w:val="00434AAB"/>
    <w:rsid w:val="00435025"/>
    <w:rsid w:val="004352B3"/>
    <w:rsid w:val="00435969"/>
    <w:rsid w:val="0043742D"/>
    <w:rsid w:val="00437E07"/>
    <w:rsid w:val="0044090E"/>
    <w:rsid w:val="004409DC"/>
    <w:rsid w:val="00440D13"/>
    <w:rsid w:val="00441AE9"/>
    <w:rsid w:val="00441F9E"/>
    <w:rsid w:val="004429BB"/>
    <w:rsid w:val="004438E7"/>
    <w:rsid w:val="00443A7B"/>
    <w:rsid w:val="00443E31"/>
    <w:rsid w:val="00443E9E"/>
    <w:rsid w:val="00447E49"/>
    <w:rsid w:val="0045009B"/>
    <w:rsid w:val="00450796"/>
    <w:rsid w:val="00452C8A"/>
    <w:rsid w:val="00453B1C"/>
    <w:rsid w:val="00454F3C"/>
    <w:rsid w:val="004552E7"/>
    <w:rsid w:val="00455321"/>
    <w:rsid w:val="00456724"/>
    <w:rsid w:val="00456C1E"/>
    <w:rsid w:val="00460BA4"/>
    <w:rsid w:val="00462C59"/>
    <w:rsid w:val="004637B0"/>
    <w:rsid w:val="0046384A"/>
    <w:rsid w:val="00464EEF"/>
    <w:rsid w:val="004662B9"/>
    <w:rsid w:val="0046710F"/>
    <w:rsid w:val="00471160"/>
    <w:rsid w:val="004720A3"/>
    <w:rsid w:val="00472CF5"/>
    <w:rsid w:val="00473B9A"/>
    <w:rsid w:val="004741B2"/>
    <w:rsid w:val="004743F3"/>
    <w:rsid w:val="00475641"/>
    <w:rsid w:val="00476DD6"/>
    <w:rsid w:val="004773A5"/>
    <w:rsid w:val="0047760B"/>
    <w:rsid w:val="00477A72"/>
    <w:rsid w:val="0048065C"/>
    <w:rsid w:val="004809C3"/>
    <w:rsid w:val="00481314"/>
    <w:rsid w:val="004818BE"/>
    <w:rsid w:val="00484082"/>
    <w:rsid w:val="00484361"/>
    <w:rsid w:val="004843F7"/>
    <w:rsid w:val="00484679"/>
    <w:rsid w:val="0048632A"/>
    <w:rsid w:val="00486E13"/>
    <w:rsid w:val="004879FC"/>
    <w:rsid w:val="00490324"/>
    <w:rsid w:val="00490C94"/>
    <w:rsid w:val="00491182"/>
    <w:rsid w:val="00491A4E"/>
    <w:rsid w:val="0049461D"/>
    <w:rsid w:val="00494703"/>
    <w:rsid w:val="004955F2"/>
    <w:rsid w:val="0049725F"/>
    <w:rsid w:val="00497708"/>
    <w:rsid w:val="004A1AD2"/>
    <w:rsid w:val="004A2427"/>
    <w:rsid w:val="004A2B33"/>
    <w:rsid w:val="004A3751"/>
    <w:rsid w:val="004A3FED"/>
    <w:rsid w:val="004A53B7"/>
    <w:rsid w:val="004A595A"/>
    <w:rsid w:val="004A66EB"/>
    <w:rsid w:val="004A70D5"/>
    <w:rsid w:val="004B1844"/>
    <w:rsid w:val="004B1EFC"/>
    <w:rsid w:val="004B2294"/>
    <w:rsid w:val="004B2332"/>
    <w:rsid w:val="004B32E5"/>
    <w:rsid w:val="004B4AA9"/>
    <w:rsid w:val="004B7394"/>
    <w:rsid w:val="004C020A"/>
    <w:rsid w:val="004C228D"/>
    <w:rsid w:val="004C23CB"/>
    <w:rsid w:val="004C39F6"/>
    <w:rsid w:val="004C4ABB"/>
    <w:rsid w:val="004C4C42"/>
    <w:rsid w:val="004C4E7B"/>
    <w:rsid w:val="004C527D"/>
    <w:rsid w:val="004C5AE4"/>
    <w:rsid w:val="004C5AF4"/>
    <w:rsid w:val="004C5CF2"/>
    <w:rsid w:val="004C5F2C"/>
    <w:rsid w:val="004C6991"/>
    <w:rsid w:val="004D049A"/>
    <w:rsid w:val="004D095D"/>
    <w:rsid w:val="004D10CD"/>
    <w:rsid w:val="004D193A"/>
    <w:rsid w:val="004D1F90"/>
    <w:rsid w:val="004D35DD"/>
    <w:rsid w:val="004D474F"/>
    <w:rsid w:val="004D4995"/>
    <w:rsid w:val="004D4BF8"/>
    <w:rsid w:val="004D5100"/>
    <w:rsid w:val="004D5897"/>
    <w:rsid w:val="004E0403"/>
    <w:rsid w:val="004E0409"/>
    <w:rsid w:val="004E0B28"/>
    <w:rsid w:val="004E1D63"/>
    <w:rsid w:val="004E407E"/>
    <w:rsid w:val="004E46C6"/>
    <w:rsid w:val="004E7D3B"/>
    <w:rsid w:val="004E7F95"/>
    <w:rsid w:val="004F017F"/>
    <w:rsid w:val="004F0A3E"/>
    <w:rsid w:val="004F153D"/>
    <w:rsid w:val="004F16FA"/>
    <w:rsid w:val="004F19E8"/>
    <w:rsid w:val="004F1DE4"/>
    <w:rsid w:val="004F23E2"/>
    <w:rsid w:val="004F2A89"/>
    <w:rsid w:val="004F2C68"/>
    <w:rsid w:val="004F2D4D"/>
    <w:rsid w:val="004F31CC"/>
    <w:rsid w:val="004F3C42"/>
    <w:rsid w:val="004F46B3"/>
    <w:rsid w:val="004F5FEF"/>
    <w:rsid w:val="004F6856"/>
    <w:rsid w:val="005009C4"/>
    <w:rsid w:val="00500BAA"/>
    <w:rsid w:val="00502224"/>
    <w:rsid w:val="00502628"/>
    <w:rsid w:val="00505915"/>
    <w:rsid w:val="00506114"/>
    <w:rsid w:val="00506C06"/>
    <w:rsid w:val="00506DEA"/>
    <w:rsid w:val="005106F7"/>
    <w:rsid w:val="00512BEA"/>
    <w:rsid w:val="00513848"/>
    <w:rsid w:val="00514925"/>
    <w:rsid w:val="00514AB6"/>
    <w:rsid w:val="005165DB"/>
    <w:rsid w:val="00516B24"/>
    <w:rsid w:val="00520230"/>
    <w:rsid w:val="00521526"/>
    <w:rsid w:val="0052587F"/>
    <w:rsid w:val="005261AA"/>
    <w:rsid w:val="00526816"/>
    <w:rsid w:val="00527B84"/>
    <w:rsid w:val="0053039A"/>
    <w:rsid w:val="0053046E"/>
    <w:rsid w:val="00530B4B"/>
    <w:rsid w:val="00531ABC"/>
    <w:rsid w:val="005321A5"/>
    <w:rsid w:val="00532707"/>
    <w:rsid w:val="00532BFE"/>
    <w:rsid w:val="00535118"/>
    <w:rsid w:val="00535EB1"/>
    <w:rsid w:val="00536300"/>
    <w:rsid w:val="00537228"/>
    <w:rsid w:val="0054117E"/>
    <w:rsid w:val="0054137B"/>
    <w:rsid w:val="00542C8D"/>
    <w:rsid w:val="00543C8B"/>
    <w:rsid w:val="005441D5"/>
    <w:rsid w:val="0054514E"/>
    <w:rsid w:val="005474BF"/>
    <w:rsid w:val="00547B4F"/>
    <w:rsid w:val="00551088"/>
    <w:rsid w:val="005525C3"/>
    <w:rsid w:val="0055316F"/>
    <w:rsid w:val="005534A2"/>
    <w:rsid w:val="00554442"/>
    <w:rsid w:val="00557F3F"/>
    <w:rsid w:val="0056042D"/>
    <w:rsid w:val="0056124C"/>
    <w:rsid w:val="00561CAA"/>
    <w:rsid w:val="00563AC5"/>
    <w:rsid w:val="005653FF"/>
    <w:rsid w:val="005655C1"/>
    <w:rsid w:val="00566065"/>
    <w:rsid w:val="005670F4"/>
    <w:rsid w:val="00570509"/>
    <w:rsid w:val="00570689"/>
    <w:rsid w:val="0057205C"/>
    <w:rsid w:val="00573036"/>
    <w:rsid w:val="00573125"/>
    <w:rsid w:val="00575214"/>
    <w:rsid w:val="00576027"/>
    <w:rsid w:val="005764DE"/>
    <w:rsid w:val="00581E30"/>
    <w:rsid w:val="005820EB"/>
    <w:rsid w:val="0058214C"/>
    <w:rsid w:val="005829E5"/>
    <w:rsid w:val="00583B9F"/>
    <w:rsid w:val="00585014"/>
    <w:rsid w:val="005855A3"/>
    <w:rsid w:val="005859F0"/>
    <w:rsid w:val="00585AC7"/>
    <w:rsid w:val="00587747"/>
    <w:rsid w:val="0059119D"/>
    <w:rsid w:val="0059156F"/>
    <w:rsid w:val="00591AEE"/>
    <w:rsid w:val="00593FB7"/>
    <w:rsid w:val="00595101"/>
    <w:rsid w:val="00595EC0"/>
    <w:rsid w:val="00597146"/>
    <w:rsid w:val="005A05B9"/>
    <w:rsid w:val="005A1692"/>
    <w:rsid w:val="005A1CB1"/>
    <w:rsid w:val="005A300A"/>
    <w:rsid w:val="005A34C5"/>
    <w:rsid w:val="005A34E9"/>
    <w:rsid w:val="005B079A"/>
    <w:rsid w:val="005B177C"/>
    <w:rsid w:val="005B18EA"/>
    <w:rsid w:val="005B1CD6"/>
    <w:rsid w:val="005B2C61"/>
    <w:rsid w:val="005B4A21"/>
    <w:rsid w:val="005B4B32"/>
    <w:rsid w:val="005B60BD"/>
    <w:rsid w:val="005B69A1"/>
    <w:rsid w:val="005B7CDA"/>
    <w:rsid w:val="005C0F01"/>
    <w:rsid w:val="005C18CB"/>
    <w:rsid w:val="005C4050"/>
    <w:rsid w:val="005C51E3"/>
    <w:rsid w:val="005C7EAA"/>
    <w:rsid w:val="005D04F4"/>
    <w:rsid w:val="005D1B84"/>
    <w:rsid w:val="005D435A"/>
    <w:rsid w:val="005D4422"/>
    <w:rsid w:val="005D4A0A"/>
    <w:rsid w:val="005D5443"/>
    <w:rsid w:val="005D64FF"/>
    <w:rsid w:val="005D6CA2"/>
    <w:rsid w:val="005E0423"/>
    <w:rsid w:val="005E0CCA"/>
    <w:rsid w:val="005E1AC5"/>
    <w:rsid w:val="005E4262"/>
    <w:rsid w:val="005F0751"/>
    <w:rsid w:val="005F2508"/>
    <w:rsid w:val="005F2DC3"/>
    <w:rsid w:val="005F384F"/>
    <w:rsid w:val="005F3CA0"/>
    <w:rsid w:val="005F4155"/>
    <w:rsid w:val="005F52E4"/>
    <w:rsid w:val="005F5891"/>
    <w:rsid w:val="005F5A63"/>
    <w:rsid w:val="005F61E3"/>
    <w:rsid w:val="005F6957"/>
    <w:rsid w:val="005F6A94"/>
    <w:rsid w:val="005F7989"/>
    <w:rsid w:val="00604E89"/>
    <w:rsid w:val="00605C3A"/>
    <w:rsid w:val="0060712D"/>
    <w:rsid w:val="0060721F"/>
    <w:rsid w:val="006104D4"/>
    <w:rsid w:val="00610773"/>
    <w:rsid w:val="00610F0E"/>
    <w:rsid w:val="00612392"/>
    <w:rsid w:val="00612CD5"/>
    <w:rsid w:val="006149D9"/>
    <w:rsid w:val="00615670"/>
    <w:rsid w:val="0061580D"/>
    <w:rsid w:val="00615C56"/>
    <w:rsid w:val="006160CC"/>
    <w:rsid w:val="0061624D"/>
    <w:rsid w:val="006162B1"/>
    <w:rsid w:val="006162F3"/>
    <w:rsid w:val="00616BC1"/>
    <w:rsid w:val="00617D07"/>
    <w:rsid w:val="0062192C"/>
    <w:rsid w:val="00621EA6"/>
    <w:rsid w:val="00626496"/>
    <w:rsid w:val="00627C9F"/>
    <w:rsid w:val="00630058"/>
    <w:rsid w:val="00630DA5"/>
    <w:rsid w:val="00631138"/>
    <w:rsid w:val="00632E68"/>
    <w:rsid w:val="0063342E"/>
    <w:rsid w:val="006344AC"/>
    <w:rsid w:val="0063603D"/>
    <w:rsid w:val="0063690E"/>
    <w:rsid w:val="00637AE0"/>
    <w:rsid w:val="00640076"/>
    <w:rsid w:val="006405F5"/>
    <w:rsid w:val="00640F3D"/>
    <w:rsid w:val="00641639"/>
    <w:rsid w:val="006443C4"/>
    <w:rsid w:val="00644751"/>
    <w:rsid w:val="006475B1"/>
    <w:rsid w:val="00647953"/>
    <w:rsid w:val="00650A8B"/>
    <w:rsid w:val="00651CCE"/>
    <w:rsid w:val="006540F9"/>
    <w:rsid w:val="00654976"/>
    <w:rsid w:val="00655832"/>
    <w:rsid w:val="00656A82"/>
    <w:rsid w:val="006577CF"/>
    <w:rsid w:val="00657893"/>
    <w:rsid w:val="00657B7C"/>
    <w:rsid w:val="00657D8D"/>
    <w:rsid w:val="0066239D"/>
    <w:rsid w:val="00663516"/>
    <w:rsid w:val="0066360E"/>
    <w:rsid w:val="00663D56"/>
    <w:rsid w:val="00664926"/>
    <w:rsid w:val="006655CF"/>
    <w:rsid w:val="00666256"/>
    <w:rsid w:val="00666596"/>
    <w:rsid w:val="0067060B"/>
    <w:rsid w:val="00671B4E"/>
    <w:rsid w:val="00672353"/>
    <w:rsid w:val="00672945"/>
    <w:rsid w:val="00674093"/>
    <w:rsid w:val="006747DC"/>
    <w:rsid w:val="00674C98"/>
    <w:rsid w:val="006758C7"/>
    <w:rsid w:val="00675A4E"/>
    <w:rsid w:val="00675FCF"/>
    <w:rsid w:val="0067630D"/>
    <w:rsid w:val="006814AA"/>
    <w:rsid w:val="006819E6"/>
    <w:rsid w:val="00681CCC"/>
    <w:rsid w:val="00681F15"/>
    <w:rsid w:val="00682458"/>
    <w:rsid w:val="0068514D"/>
    <w:rsid w:val="00685BCD"/>
    <w:rsid w:val="0068619D"/>
    <w:rsid w:val="00686B77"/>
    <w:rsid w:val="006874B2"/>
    <w:rsid w:val="00690601"/>
    <w:rsid w:val="00690940"/>
    <w:rsid w:val="00691858"/>
    <w:rsid w:val="00691E0D"/>
    <w:rsid w:val="00693AC8"/>
    <w:rsid w:val="00694239"/>
    <w:rsid w:val="006944EC"/>
    <w:rsid w:val="0069644B"/>
    <w:rsid w:val="006A00ED"/>
    <w:rsid w:val="006A01FB"/>
    <w:rsid w:val="006A0418"/>
    <w:rsid w:val="006A1156"/>
    <w:rsid w:val="006A1E96"/>
    <w:rsid w:val="006A21CE"/>
    <w:rsid w:val="006A3ACD"/>
    <w:rsid w:val="006A6A33"/>
    <w:rsid w:val="006A76C0"/>
    <w:rsid w:val="006B1D15"/>
    <w:rsid w:val="006B2E09"/>
    <w:rsid w:val="006B307C"/>
    <w:rsid w:val="006B3D9E"/>
    <w:rsid w:val="006B4BDB"/>
    <w:rsid w:val="006B4F62"/>
    <w:rsid w:val="006B617D"/>
    <w:rsid w:val="006B623C"/>
    <w:rsid w:val="006B66FD"/>
    <w:rsid w:val="006B673C"/>
    <w:rsid w:val="006B7DFD"/>
    <w:rsid w:val="006C0172"/>
    <w:rsid w:val="006C02F7"/>
    <w:rsid w:val="006C15FF"/>
    <w:rsid w:val="006C1D58"/>
    <w:rsid w:val="006C20EA"/>
    <w:rsid w:val="006C5103"/>
    <w:rsid w:val="006C5B7E"/>
    <w:rsid w:val="006C6864"/>
    <w:rsid w:val="006D1165"/>
    <w:rsid w:val="006D1C04"/>
    <w:rsid w:val="006D20E7"/>
    <w:rsid w:val="006D2388"/>
    <w:rsid w:val="006D2710"/>
    <w:rsid w:val="006D2B68"/>
    <w:rsid w:val="006D31C4"/>
    <w:rsid w:val="006D3AD7"/>
    <w:rsid w:val="006D4AC9"/>
    <w:rsid w:val="006D55FA"/>
    <w:rsid w:val="006D5E9F"/>
    <w:rsid w:val="006D6FAC"/>
    <w:rsid w:val="006E152B"/>
    <w:rsid w:val="006E2C5C"/>
    <w:rsid w:val="006E2ED0"/>
    <w:rsid w:val="006E2F6E"/>
    <w:rsid w:val="006E39EF"/>
    <w:rsid w:val="006E3DAC"/>
    <w:rsid w:val="006E428D"/>
    <w:rsid w:val="006E52D5"/>
    <w:rsid w:val="006E5B88"/>
    <w:rsid w:val="006E69F2"/>
    <w:rsid w:val="006E7177"/>
    <w:rsid w:val="006E7D36"/>
    <w:rsid w:val="006F1CC3"/>
    <w:rsid w:val="006F2671"/>
    <w:rsid w:val="006F2E00"/>
    <w:rsid w:val="006F2EC1"/>
    <w:rsid w:val="006F5AB8"/>
    <w:rsid w:val="006F77DB"/>
    <w:rsid w:val="007005CF"/>
    <w:rsid w:val="00702106"/>
    <w:rsid w:val="00702A49"/>
    <w:rsid w:val="00705DF9"/>
    <w:rsid w:val="0070634A"/>
    <w:rsid w:val="007101CB"/>
    <w:rsid w:val="007109D6"/>
    <w:rsid w:val="007123CD"/>
    <w:rsid w:val="007123F3"/>
    <w:rsid w:val="00712B04"/>
    <w:rsid w:val="007130C2"/>
    <w:rsid w:val="007132E7"/>
    <w:rsid w:val="007133ED"/>
    <w:rsid w:val="00713BB8"/>
    <w:rsid w:val="00713DCB"/>
    <w:rsid w:val="00713EE3"/>
    <w:rsid w:val="0071461A"/>
    <w:rsid w:val="00714EE4"/>
    <w:rsid w:val="007155B2"/>
    <w:rsid w:val="00716A23"/>
    <w:rsid w:val="00716FFD"/>
    <w:rsid w:val="00720E9B"/>
    <w:rsid w:val="007218DB"/>
    <w:rsid w:val="00726B2F"/>
    <w:rsid w:val="00726EAC"/>
    <w:rsid w:val="00726ED8"/>
    <w:rsid w:val="00727244"/>
    <w:rsid w:val="007276F1"/>
    <w:rsid w:val="00727B88"/>
    <w:rsid w:val="007311D1"/>
    <w:rsid w:val="007329CE"/>
    <w:rsid w:val="0073506B"/>
    <w:rsid w:val="00736D01"/>
    <w:rsid w:val="00737385"/>
    <w:rsid w:val="00737688"/>
    <w:rsid w:val="007376CD"/>
    <w:rsid w:val="007376E1"/>
    <w:rsid w:val="00741129"/>
    <w:rsid w:val="007419CA"/>
    <w:rsid w:val="00742169"/>
    <w:rsid w:val="00743092"/>
    <w:rsid w:val="0074389B"/>
    <w:rsid w:val="00743A24"/>
    <w:rsid w:val="00743C4F"/>
    <w:rsid w:val="00743C79"/>
    <w:rsid w:val="00744241"/>
    <w:rsid w:val="0074454C"/>
    <w:rsid w:val="007445B1"/>
    <w:rsid w:val="0074578F"/>
    <w:rsid w:val="0074740D"/>
    <w:rsid w:val="00747854"/>
    <w:rsid w:val="007479D1"/>
    <w:rsid w:val="0075063E"/>
    <w:rsid w:val="007515C2"/>
    <w:rsid w:val="0075186A"/>
    <w:rsid w:val="00751A99"/>
    <w:rsid w:val="00753404"/>
    <w:rsid w:val="00753AE5"/>
    <w:rsid w:val="00754726"/>
    <w:rsid w:val="007556C7"/>
    <w:rsid w:val="00756501"/>
    <w:rsid w:val="00756A73"/>
    <w:rsid w:val="00760DCB"/>
    <w:rsid w:val="00760E7B"/>
    <w:rsid w:val="007610DB"/>
    <w:rsid w:val="00761194"/>
    <w:rsid w:val="0076389F"/>
    <w:rsid w:val="0077176F"/>
    <w:rsid w:val="00771D94"/>
    <w:rsid w:val="00772518"/>
    <w:rsid w:val="00772750"/>
    <w:rsid w:val="00772CD1"/>
    <w:rsid w:val="007733E7"/>
    <w:rsid w:val="00773679"/>
    <w:rsid w:val="00774C7C"/>
    <w:rsid w:val="00775501"/>
    <w:rsid w:val="00775826"/>
    <w:rsid w:val="007761E7"/>
    <w:rsid w:val="00776872"/>
    <w:rsid w:val="007771AA"/>
    <w:rsid w:val="00783018"/>
    <w:rsid w:val="00784B7A"/>
    <w:rsid w:val="00784BC6"/>
    <w:rsid w:val="007858F0"/>
    <w:rsid w:val="00785BB7"/>
    <w:rsid w:val="007871F4"/>
    <w:rsid w:val="0079048B"/>
    <w:rsid w:val="00790D42"/>
    <w:rsid w:val="007916E8"/>
    <w:rsid w:val="007950D1"/>
    <w:rsid w:val="00795498"/>
    <w:rsid w:val="00796029"/>
    <w:rsid w:val="00796101"/>
    <w:rsid w:val="00797A74"/>
    <w:rsid w:val="007A1E46"/>
    <w:rsid w:val="007A2D91"/>
    <w:rsid w:val="007A30D6"/>
    <w:rsid w:val="007A392A"/>
    <w:rsid w:val="007A435A"/>
    <w:rsid w:val="007A5AD1"/>
    <w:rsid w:val="007A6FD2"/>
    <w:rsid w:val="007A748D"/>
    <w:rsid w:val="007A7D80"/>
    <w:rsid w:val="007B280B"/>
    <w:rsid w:val="007B4348"/>
    <w:rsid w:val="007B4B7B"/>
    <w:rsid w:val="007C0A0A"/>
    <w:rsid w:val="007C19C2"/>
    <w:rsid w:val="007C1A4C"/>
    <w:rsid w:val="007C2667"/>
    <w:rsid w:val="007C279C"/>
    <w:rsid w:val="007C2890"/>
    <w:rsid w:val="007C32F6"/>
    <w:rsid w:val="007C3550"/>
    <w:rsid w:val="007C379D"/>
    <w:rsid w:val="007C3B5D"/>
    <w:rsid w:val="007C3D4B"/>
    <w:rsid w:val="007C4501"/>
    <w:rsid w:val="007C501A"/>
    <w:rsid w:val="007C57E0"/>
    <w:rsid w:val="007C63D5"/>
    <w:rsid w:val="007C6E52"/>
    <w:rsid w:val="007C6FC6"/>
    <w:rsid w:val="007C70CD"/>
    <w:rsid w:val="007C7BBA"/>
    <w:rsid w:val="007C7ECA"/>
    <w:rsid w:val="007D0EC7"/>
    <w:rsid w:val="007D0F4A"/>
    <w:rsid w:val="007D2BDC"/>
    <w:rsid w:val="007D2E8B"/>
    <w:rsid w:val="007D3FC2"/>
    <w:rsid w:val="007D4F0A"/>
    <w:rsid w:val="007D630E"/>
    <w:rsid w:val="007D6813"/>
    <w:rsid w:val="007D6CD5"/>
    <w:rsid w:val="007E1E41"/>
    <w:rsid w:val="007E35E5"/>
    <w:rsid w:val="007E5826"/>
    <w:rsid w:val="007E58EA"/>
    <w:rsid w:val="007E6D59"/>
    <w:rsid w:val="007E723F"/>
    <w:rsid w:val="007E7924"/>
    <w:rsid w:val="007F1CCD"/>
    <w:rsid w:val="007F1EEB"/>
    <w:rsid w:val="007F2F2E"/>
    <w:rsid w:val="007F3BA3"/>
    <w:rsid w:val="007F471C"/>
    <w:rsid w:val="007F557D"/>
    <w:rsid w:val="007F5EC7"/>
    <w:rsid w:val="00800306"/>
    <w:rsid w:val="008008BA"/>
    <w:rsid w:val="008015AF"/>
    <w:rsid w:val="00802FD5"/>
    <w:rsid w:val="00803AA2"/>
    <w:rsid w:val="008040FB"/>
    <w:rsid w:val="008045C7"/>
    <w:rsid w:val="00804B5E"/>
    <w:rsid w:val="00804D77"/>
    <w:rsid w:val="00804F20"/>
    <w:rsid w:val="00806018"/>
    <w:rsid w:val="00806678"/>
    <w:rsid w:val="00807B40"/>
    <w:rsid w:val="00810F81"/>
    <w:rsid w:val="00811649"/>
    <w:rsid w:val="00811CCD"/>
    <w:rsid w:val="008126C5"/>
    <w:rsid w:val="0081434D"/>
    <w:rsid w:val="00814A74"/>
    <w:rsid w:val="00814F43"/>
    <w:rsid w:val="00816EC1"/>
    <w:rsid w:val="00817012"/>
    <w:rsid w:val="00817751"/>
    <w:rsid w:val="00821B01"/>
    <w:rsid w:val="00821C39"/>
    <w:rsid w:val="00823E81"/>
    <w:rsid w:val="008253C5"/>
    <w:rsid w:val="008300A7"/>
    <w:rsid w:val="0083114D"/>
    <w:rsid w:val="0083118F"/>
    <w:rsid w:val="00831795"/>
    <w:rsid w:val="00831BFA"/>
    <w:rsid w:val="0083232B"/>
    <w:rsid w:val="00832939"/>
    <w:rsid w:val="00833501"/>
    <w:rsid w:val="00833831"/>
    <w:rsid w:val="008346B9"/>
    <w:rsid w:val="00836E0F"/>
    <w:rsid w:val="0083765B"/>
    <w:rsid w:val="00837B65"/>
    <w:rsid w:val="00840D5B"/>
    <w:rsid w:val="00841FF3"/>
    <w:rsid w:val="0084220F"/>
    <w:rsid w:val="00843318"/>
    <w:rsid w:val="00843476"/>
    <w:rsid w:val="008446D6"/>
    <w:rsid w:val="00844E69"/>
    <w:rsid w:val="0084540B"/>
    <w:rsid w:val="00846387"/>
    <w:rsid w:val="00847DA2"/>
    <w:rsid w:val="00850037"/>
    <w:rsid w:val="00850C77"/>
    <w:rsid w:val="00851423"/>
    <w:rsid w:val="0085394D"/>
    <w:rsid w:val="0085407C"/>
    <w:rsid w:val="00854C5D"/>
    <w:rsid w:val="00855A2E"/>
    <w:rsid w:val="0085622B"/>
    <w:rsid w:val="0085771B"/>
    <w:rsid w:val="00860E3A"/>
    <w:rsid w:val="00861CCD"/>
    <w:rsid w:val="00865DA4"/>
    <w:rsid w:val="00872EA3"/>
    <w:rsid w:val="008732ED"/>
    <w:rsid w:val="0087404C"/>
    <w:rsid w:val="00875534"/>
    <w:rsid w:val="00876F5C"/>
    <w:rsid w:val="00877560"/>
    <w:rsid w:val="00877C1E"/>
    <w:rsid w:val="00882193"/>
    <w:rsid w:val="008823AC"/>
    <w:rsid w:val="00883427"/>
    <w:rsid w:val="00884015"/>
    <w:rsid w:val="008841E3"/>
    <w:rsid w:val="008843F8"/>
    <w:rsid w:val="008845E9"/>
    <w:rsid w:val="00886D6C"/>
    <w:rsid w:val="00887BE6"/>
    <w:rsid w:val="008901F7"/>
    <w:rsid w:val="00891FBF"/>
    <w:rsid w:val="00892CD8"/>
    <w:rsid w:val="00892DB1"/>
    <w:rsid w:val="00893621"/>
    <w:rsid w:val="0089690C"/>
    <w:rsid w:val="008976F9"/>
    <w:rsid w:val="008A0087"/>
    <w:rsid w:val="008A0D60"/>
    <w:rsid w:val="008A1638"/>
    <w:rsid w:val="008A1AC2"/>
    <w:rsid w:val="008A21EE"/>
    <w:rsid w:val="008A350A"/>
    <w:rsid w:val="008A39AE"/>
    <w:rsid w:val="008A49E1"/>
    <w:rsid w:val="008A652C"/>
    <w:rsid w:val="008A7E3E"/>
    <w:rsid w:val="008B2404"/>
    <w:rsid w:val="008B346D"/>
    <w:rsid w:val="008B3C8E"/>
    <w:rsid w:val="008B42AC"/>
    <w:rsid w:val="008B507B"/>
    <w:rsid w:val="008B58D3"/>
    <w:rsid w:val="008B6E40"/>
    <w:rsid w:val="008B770B"/>
    <w:rsid w:val="008B7927"/>
    <w:rsid w:val="008B79E6"/>
    <w:rsid w:val="008C240D"/>
    <w:rsid w:val="008C48BF"/>
    <w:rsid w:val="008C54A7"/>
    <w:rsid w:val="008C5895"/>
    <w:rsid w:val="008C70D4"/>
    <w:rsid w:val="008C716A"/>
    <w:rsid w:val="008C7CAA"/>
    <w:rsid w:val="008C7F14"/>
    <w:rsid w:val="008D0411"/>
    <w:rsid w:val="008D163B"/>
    <w:rsid w:val="008D2584"/>
    <w:rsid w:val="008D301B"/>
    <w:rsid w:val="008D4896"/>
    <w:rsid w:val="008D49AB"/>
    <w:rsid w:val="008D5150"/>
    <w:rsid w:val="008D523B"/>
    <w:rsid w:val="008D6103"/>
    <w:rsid w:val="008D6F81"/>
    <w:rsid w:val="008E1272"/>
    <w:rsid w:val="008E3581"/>
    <w:rsid w:val="008E4011"/>
    <w:rsid w:val="008E4C83"/>
    <w:rsid w:val="008E6202"/>
    <w:rsid w:val="008F00F2"/>
    <w:rsid w:val="008F0CE5"/>
    <w:rsid w:val="008F132F"/>
    <w:rsid w:val="008F2A79"/>
    <w:rsid w:val="008F3930"/>
    <w:rsid w:val="008F3970"/>
    <w:rsid w:val="008F3ED7"/>
    <w:rsid w:val="008F457D"/>
    <w:rsid w:val="008F477F"/>
    <w:rsid w:val="008F6F34"/>
    <w:rsid w:val="0090154F"/>
    <w:rsid w:val="00901CEE"/>
    <w:rsid w:val="00901FD6"/>
    <w:rsid w:val="009025E3"/>
    <w:rsid w:val="00902679"/>
    <w:rsid w:val="00902E48"/>
    <w:rsid w:val="00903973"/>
    <w:rsid w:val="00903FFB"/>
    <w:rsid w:val="009043DA"/>
    <w:rsid w:val="0090506B"/>
    <w:rsid w:val="00905AB4"/>
    <w:rsid w:val="0090606B"/>
    <w:rsid w:val="0090738D"/>
    <w:rsid w:val="00910C0F"/>
    <w:rsid w:val="00911683"/>
    <w:rsid w:val="009125E5"/>
    <w:rsid w:val="0091265F"/>
    <w:rsid w:val="009129B2"/>
    <w:rsid w:val="00912C4A"/>
    <w:rsid w:val="00913B40"/>
    <w:rsid w:val="009166B7"/>
    <w:rsid w:val="00916A85"/>
    <w:rsid w:val="00916D6B"/>
    <w:rsid w:val="00916F7E"/>
    <w:rsid w:val="0091750C"/>
    <w:rsid w:val="00917B43"/>
    <w:rsid w:val="00917D1A"/>
    <w:rsid w:val="009215B5"/>
    <w:rsid w:val="009222B9"/>
    <w:rsid w:val="00922747"/>
    <w:rsid w:val="00922A53"/>
    <w:rsid w:val="00922FD5"/>
    <w:rsid w:val="00923EFC"/>
    <w:rsid w:val="00924772"/>
    <w:rsid w:val="00925BBF"/>
    <w:rsid w:val="00926710"/>
    <w:rsid w:val="00927114"/>
    <w:rsid w:val="0092753E"/>
    <w:rsid w:val="00932EA5"/>
    <w:rsid w:val="00932FDD"/>
    <w:rsid w:val="00934068"/>
    <w:rsid w:val="00941449"/>
    <w:rsid w:val="00942147"/>
    <w:rsid w:val="009424F1"/>
    <w:rsid w:val="00942A8D"/>
    <w:rsid w:val="00943875"/>
    <w:rsid w:val="00944950"/>
    <w:rsid w:val="00944A3B"/>
    <w:rsid w:val="00950842"/>
    <w:rsid w:val="00950F72"/>
    <w:rsid w:val="0095209A"/>
    <w:rsid w:val="00953007"/>
    <w:rsid w:val="00953735"/>
    <w:rsid w:val="009552E8"/>
    <w:rsid w:val="00955702"/>
    <w:rsid w:val="00955E8B"/>
    <w:rsid w:val="00957ABA"/>
    <w:rsid w:val="00957D21"/>
    <w:rsid w:val="00957F63"/>
    <w:rsid w:val="0096005A"/>
    <w:rsid w:val="009611AA"/>
    <w:rsid w:val="009623EB"/>
    <w:rsid w:val="009627D8"/>
    <w:rsid w:val="00963580"/>
    <w:rsid w:val="00963A3B"/>
    <w:rsid w:val="00964218"/>
    <w:rsid w:val="009652A2"/>
    <w:rsid w:val="009661F0"/>
    <w:rsid w:val="00967566"/>
    <w:rsid w:val="00967891"/>
    <w:rsid w:val="009730B8"/>
    <w:rsid w:val="00973870"/>
    <w:rsid w:val="009747A4"/>
    <w:rsid w:val="00975962"/>
    <w:rsid w:val="00975F78"/>
    <w:rsid w:val="00976601"/>
    <w:rsid w:val="0097690A"/>
    <w:rsid w:val="00976B58"/>
    <w:rsid w:val="00976B76"/>
    <w:rsid w:val="009778B1"/>
    <w:rsid w:val="00980B59"/>
    <w:rsid w:val="009812D7"/>
    <w:rsid w:val="0098483C"/>
    <w:rsid w:val="00985AF4"/>
    <w:rsid w:val="0098652A"/>
    <w:rsid w:val="009903AC"/>
    <w:rsid w:val="009915B9"/>
    <w:rsid w:val="0099163F"/>
    <w:rsid w:val="00991F20"/>
    <w:rsid w:val="00993180"/>
    <w:rsid w:val="009939DB"/>
    <w:rsid w:val="00993D68"/>
    <w:rsid w:val="00994A1B"/>
    <w:rsid w:val="00995DCC"/>
    <w:rsid w:val="0099616A"/>
    <w:rsid w:val="009972C8"/>
    <w:rsid w:val="009A01F9"/>
    <w:rsid w:val="009A3CCF"/>
    <w:rsid w:val="009A4ADC"/>
    <w:rsid w:val="009A50A7"/>
    <w:rsid w:val="009A5559"/>
    <w:rsid w:val="009B0625"/>
    <w:rsid w:val="009B0640"/>
    <w:rsid w:val="009B0CC4"/>
    <w:rsid w:val="009B0F7C"/>
    <w:rsid w:val="009B105F"/>
    <w:rsid w:val="009B10CF"/>
    <w:rsid w:val="009B1742"/>
    <w:rsid w:val="009B1DA0"/>
    <w:rsid w:val="009B41A2"/>
    <w:rsid w:val="009B4967"/>
    <w:rsid w:val="009B496D"/>
    <w:rsid w:val="009B66A4"/>
    <w:rsid w:val="009B74DD"/>
    <w:rsid w:val="009B7652"/>
    <w:rsid w:val="009C10DF"/>
    <w:rsid w:val="009C1AFA"/>
    <w:rsid w:val="009C2915"/>
    <w:rsid w:val="009C31C6"/>
    <w:rsid w:val="009C3635"/>
    <w:rsid w:val="009C4097"/>
    <w:rsid w:val="009C54C1"/>
    <w:rsid w:val="009C5857"/>
    <w:rsid w:val="009C5C05"/>
    <w:rsid w:val="009C62A7"/>
    <w:rsid w:val="009D0434"/>
    <w:rsid w:val="009D1743"/>
    <w:rsid w:val="009D1786"/>
    <w:rsid w:val="009D2758"/>
    <w:rsid w:val="009D2B25"/>
    <w:rsid w:val="009D37F7"/>
    <w:rsid w:val="009D6530"/>
    <w:rsid w:val="009E0706"/>
    <w:rsid w:val="009E16FE"/>
    <w:rsid w:val="009E2542"/>
    <w:rsid w:val="009E45B4"/>
    <w:rsid w:val="009E45F5"/>
    <w:rsid w:val="009E51EF"/>
    <w:rsid w:val="009E59AC"/>
    <w:rsid w:val="009E7308"/>
    <w:rsid w:val="009E74F7"/>
    <w:rsid w:val="009E76EE"/>
    <w:rsid w:val="009F0D7D"/>
    <w:rsid w:val="009F141C"/>
    <w:rsid w:val="009F1917"/>
    <w:rsid w:val="009F1AF9"/>
    <w:rsid w:val="009F4AD1"/>
    <w:rsid w:val="009F4CEC"/>
    <w:rsid w:val="009F4D8A"/>
    <w:rsid w:val="009F5095"/>
    <w:rsid w:val="009F5E6F"/>
    <w:rsid w:val="009F7541"/>
    <w:rsid w:val="009F7E88"/>
    <w:rsid w:val="00A01E2B"/>
    <w:rsid w:val="00A024BE"/>
    <w:rsid w:val="00A030D6"/>
    <w:rsid w:val="00A03943"/>
    <w:rsid w:val="00A04FDA"/>
    <w:rsid w:val="00A05175"/>
    <w:rsid w:val="00A05B98"/>
    <w:rsid w:val="00A0658F"/>
    <w:rsid w:val="00A06FD2"/>
    <w:rsid w:val="00A0706B"/>
    <w:rsid w:val="00A07A72"/>
    <w:rsid w:val="00A10077"/>
    <w:rsid w:val="00A1311C"/>
    <w:rsid w:val="00A13359"/>
    <w:rsid w:val="00A135CD"/>
    <w:rsid w:val="00A13F55"/>
    <w:rsid w:val="00A14925"/>
    <w:rsid w:val="00A15437"/>
    <w:rsid w:val="00A15ABD"/>
    <w:rsid w:val="00A21C07"/>
    <w:rsid w:val="00A21CEF"/>
    <w:rsid w:val="00A22B25"/>
    <w:rsid w:val="00A24702"/>
    <w:rsid w:val="00A24D4E"/>
    <w:rsid w:val="00A24F5F"/>
    <w:rsid w:val="00A25CBE"/>
    <w:rsid w:val="00A25FB1"/>
    <w:rsid w:val="00A26150"/>
    <w:rsid w:val="00A26EC0"/>
    <w:rsid w:val="00A27175"/>
    <w:rsid w:val="00A27B67"/>
    <w:rsid w:val="00A31F3B"/>
    <w:rsid w:val="00A32F47"/>
    <w:rsid w:val="00A337F7"/>
    <w:rsid w:val="00A33DCC"/>
    <w:rsid w:val="00A34074"/>
    <w:rsid w:val="00A35129"/>
    <w:rsid w:val="00A36CBE"/>
    <w:rsid w:val="00A4058E"/>
    <w:rsid w:val="00A405C2"/>
    <w:rsid w:val="00A41126"/>
    <w:rsid w:val="00A415F3"/>
    <w:rsid w:val="00A42C1D"/>
    <w:rsid w:val="00A43ED1"/>
    <w:rsid w:val="00A43EE6"/>
    <w:rsid w:val="00A44409"/>
    <w:rsid w:val="00A46693"/>
    <w:rsid w:val="00A47B61"/>
    <w:rsid w:val="00A513C5"/>
    <w:rsid w:val="00A5207B"/>
    <w:rsid w:val="00A5211A"/>
    <w:rsid w:val="00A52B34"/>
    <w:rsid w:val="00A52FC8"/>
    <w:rsid w:val="00A5346E"/>
    <w:rsid w:val="00A53BED"/>
    <w:rsid w:val="00A53C16"/>
    <w:rsid w:val="00A54248"/>
    <w:rsid w:val="00A54E91"/>
    <w:rsid w:val="00A562EC"/>
    <w:rsid w:val="00A57C22"/>
    <w:rsid w:val="00A60442"/>
    <w:rsid w:val="00A62E2E"/>
    <w:rsid w:val="00A63389"/>
    <w:rsid w:val="00A63962"/>
    <w:rsid w:val="00A63E61"/>
    <w:rsid w:val="00A6518B"/>
    <w:rsid w:val="00A65902"/>
    <w:rsid w:val="00A65F78"/>
    <w:rsid w:val="00A67273"/>
    <w:rsid w:val="00A70569"/>
    <w:rsid w:val="00A7061F"/>
    <w:rsid w:val="00A70C5F"/>
    <w:rsid w:val="00A713C2"/>
    <w:rsid w:val="00A724A2"/>
    <w:rsid w:val="00A73B39"/>
    <w:rsid w:val="00A742C7"/>
    <w:rsid w:val="00A74624"/>
    <w:rsid w:val="00A74822"/>
    <w:rsid w:val="00A74E55"/>
    <w:rsid w:val="00A75954"/>
    <w:rsid w:val="00A77306"/>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3F16"/>
    <w:rsid w:val="00AB4BF5"/>
    <w:rsid w:val="00AB5169"/>
    <w:rsid w:val="00AB5F5A"/>
    <w:rsid w:val="00AB77D4"/>
    <w:rsid w:val="00AC028F"/>
    <w:rsid w:val="00AC0BBE"/>
    <w:rsid w:val="00AC0E6F"/>
    <w:rsid w:val="00AC2702"/>
    <w:rsid w:val="00AC2964"/>
    <w:rsid w:val="00AC4518"/>
    <w:rsid w:val="00AC5505"/>
    <w:rsid w:val="00AC6830"/>
    <w:rsid w:val="00AC795B"/>
    <w:rsid w:val="00AC7EF2"/>
    <w:rsid w:val="00AD062B"/>
    <w:rsid w:val="00AD4FA7"/>
    <w:rsid w:val="00AD555E"/>
    <w:rsid w:val="00AD7637"/>
    <w:rsid w:val="00AD7DFF"/>
    <w:rsid w:val="00AE1305"/>
    <w:rsid w:val="00AE1C8B"/>
    <w:rsid w:val="00AE2118"/>
    <w:rsid w:val="00AE37C4"/>
    <w:rsid w:val="00AE4FC8"/>
    <w:rsid w:val="00AE6E69"/>
    <w:rsid w:val="00AE6F35"/>
    <w:rsid w:val="00AE763B"/>
    <w:rsid w:val="00AE79D4"/>
    <w:rsid w:val="00AE7D82"/>
    <w:rsid w:val="00AF032A"/>
    <w:rsid w:val="00AF16BD"/>
    <w:rsid w:val="00AF24DA"/>
    <w:rsid w:val="00AF2DDB"/>
    <w:rsid w:val="00AF571D"/>
    <w:rsid w:val="00AF58A8"/>
    <w:rsid w:val="00AF59E0"/>
    <w:rsid w:val="00AF6624"/>
    <w:rsid w:val="00AF717A"/>
    <w:rsid w:val="00B004C4"/>
    <w:rsid w:val="00B00B16"/>
    <w:rsid w:val="00B012FA"/>
    <w:rsid w:val="00B01324"/>
    <w:rsid w:val="00B03EA0"/>
    <w:rsid w:val="00B050A6"/>
    <w:rsid w:val="00B06A33"/>
    <w:rsid w:val="00B103F3"/>
    <w:rsid w:val="00B11AF3"/>
    <w:rsid w:val="00B11DB5"/>
    <w:rsid w:val="00B12C9E"/>
    <w:rsid w:val="00B12EDA"/>
    <w:rsid w:val="00B130A7"/>
    <w:rsid w:val="00B13493"/>
    <w:rsid w:val="00B162F6"/>
    <w:rsid w:val="00B17945"/>
    <w:rsid w:val="00B17E32"/>
    <w:rsid w:val="00B20774"/>
    <w:rsid w:val="00B20957"/>
    <w:rsid w:val="00B231AE"/>
    <w:rsid w:val="00B24E78"/>
    <w:rsid w:val="00B257B5"/>
    <w:rsid w:val="00B25E17"/>
    <w:rsid w:val="00B25FF4"/>
    <w:rsid w:val="00B26E44"/>
    <w:rsid w:val="00B27903"/>
    <w:rsid w:val="00B30154"/>
    <w:rsid w:val="00B32C24"/>
    <w:rsid w:val="00B332C2"/>
    <w:rsid w:val="00B33AE7"/>
    <w:rsid w:val="00B34277"/>
    <w:rsid w:val="00B342CF"/>
    <w:rsid w:val="00B376DB"/>
    <w:rsid w:val="00B37CFB"/>
    <w:rsid w:val="00B42EE8"/>
    <w:rsid w:val="00B44247"/>
    <w:rsid w:val="00B450FD"/>
    <w:rsid w:val="00B459CC"/>
    <w:rsid w:val="00B45C5B"/>
    <w:rsid w:val="00B45F8D"/>
    <w:rsid w:val="00B46EDF"/>
    <w:rsid w:val="00B477AF"/>
    <w:rsid w:val="00B51EA0"/>
    <w:rsid w:val="00B51F09"/>
    <w:rsid w:val="00B5276B"/>
    <w:rsid w:val="00B53D48"/>
    <w:rsid w:val="00B5417E"/>
    <w:rsid w:val="00B55BE0"/>
    <w:rsid w:val="00B55F79"/>
    <w:rsid w:val="00B60167"/>
    <w:rsid w:val="00B60AD1"/>
    <w:rsid w:val="00B61D67"/>
    <w:rsid w:val="00B62710"/>
    <w:rsid w:val="00B62B27"/>
    <w:rsid w:val="00B63577"/>
    <w:rsid w:val="00B63FBC"/>
    <w:rsid w:val="00B65A7B"/>
    <w:rsid w:val="00B65F51"/>
    <w:rsid w:val="00B67838"/>
    <w:rsid w:val="00B67B48"/>
    <w:rsid w:val="00B710E6"/>
    <w:rsid w:val="00B71955"/>
    <w:rsid w:val="00B740D6"/>
    <w:rsid w:val="00B74AE1"/>
    <w:rsid w:val="00B74CAC"/>
    <w:rsid w:val="00B76BCE"/>
    <w:rsid w:val="00B76C00"/>
    <w:rsid w:val="00B77FBD"/>
    <w:rsid w:val="00B80E93"/>
    <w:rsid w:val="00B813CA"/>
    <w:rsid w:val="00B81DCA"/>
    <w:rsid w:val="00B82555"/>
    <w:rsid w:val="00B82C31"/>
    <w:rsid w:val="00B82C48"/>
    <w:rsid w:val="00B82E30"/>
    <w:rsid w:val="00B85347"/>
    <w:rsid w:val="00B873C9"/>
    <w:rsid w:val="00B90235"/>
    <w:rsid w:val="00B903E1"/>
    <w:rsid w:val="00B93843"/>
    <w:rsid w:val="00B94601"/>
    <w:rsid w:val="00B94A10"/>
    <w:rsid w:val="00B95561"/>
    <w:rsid w:val="00B9588A"/>
    <w:rsid w:val="00B9591C"/>
    <w:rsid w:val="00B95CB5"/>
    <w:rsid w:val="00B96A3E"/>
    <w:rsid w:val="00B9779A"/>
    <w:rsid w:val="00BA09E9"/>
    <w:rsid w:val="00BA0B33"/>
    <w:rsid w:val="00BA0D69"/>
    <w:rsid w:val="00BA11F2"/>
    <w:rsid w:val="00BA158C"/>
    <w:rsid w:val="00BA1BFB"/>
    <w:rsid w:val="00BA1D3C"/>
    <w:rsid w:val="00BA22FD"/>
    <w:rsid w:val="00BA2D1E"/>
    <w:rsid w:val="00BA3AC6"/>
    <w:rsid w:val="00BA48A1"/>
    <w:rsid w:val="00BA5385"/>
    <w:rsid w:val="00BA5DC2"/>
    <w:rsid w:val="00BA6AD4"/>
    <w:rsid w:val="00BA7B15"/>
    <w:rsid w:val="00BA7BA1"/>
    <w:rsid w:val="00BB15FF"/>
    <w:rsid w:val="00BB1735"/>
    <w:rsid w:val="00BB1C2D"/>
    <w:rsid w:val="00BB4AEC"/>
    <w:rsid w:val="00BB6FFD"/>
    <w:rsid w:val="00BB7F17"/>
    <w:rsid w:val="00BC023B"/>
    <w:rsid w:val="00BC10F9"/>
    <w:rsid w:val="00BC25E5"/>
    <w:rsid w:val="00BC29C9"/>
    <w:rsid w:val="00BC3398"/>
    <w:rsid w:val="00BC36EC"/>
    <w:rsid w:val="00BC572A"/>
    <w:rsid w:val="00BC6013"/>
    <w:rsid w:val="00BC7E55"/>
    <w:rsid w:val="00BD2F35"/>
    <w:rsid w:val="00BD5F6F"/>
    <w:rsid w:val="00BD707E"/>
    <w:rsid w:val="00BE0DCD"/>
    <w:rsid w:val="00BE1DB9"/>
    <w:rsid w:val="00BE3CBC"/>
    <w:rsid w:val="00BE4CC4"/>
    <w:rsid w:val="00BE5E1C"/>
    <w:rsid w:val="00BF0988"/>
    <w:rsid w:val="00BF0A36"/>
    <w:rsid w:val="00BF0C4C"/>
    <w:rsid w:val="00BF1E45"/>
    <w:rsid w:val="00BF1E6C"/>
    <w:rsid w:val="00BF1F25"/>
    <w:rsid w:val="00BF265E"/>
    <w:rsid w:val="00BF5311"/>
    <w:rsid w:val="00BF6529"/>
    <w:rsid w:val="00BF71DD"/>
    <w:rsid w:val="00BF75C2"/>
    <w:rsid w:val="00C00895"/>
    <w:rsid w:val="00C01448"/>
    <w:rsid w:val="00C024F2"/>
    <w:rsid w:val="00C02B6B"/>
    <w:rsid w:val="00C03251"/>
    <w:rsid w:val="00C06741"/>
    <w:rsid w:val="00C07892"/>
    <w:rsid w:val="00C104EA"/>
    <w:rsid w:val="00C10A64"/>
    <w:rsid w:val="00C116A8"/>
    <w:rsid w:val="00C121F9"/>
    <w:rsid w:val="00C12FCD"/>
    <w:rsid w:val="00C13E02"/>
    <w:rsid w:val="00C16628"/>
    <w:rsid w:val="00C17260"/>
    <w:rsid w:val="00C20157"/>
    <w:rsid w:val="00C204EC"/>
    <w:rsid w:val="00C21A5A"/>
    <w:rsid w:val="00C21C22"/>
    <w:rsid w:val="00C239CF"/>
    <w:rsid w:val="00C23EB4"/>
    <w:rsid w:val="00C24EEE"/>
    <w:rsid w:val="00C260CE"/>
    <w:rsid w:val="00C2620F"/>
    <w:rsid w:val="00C3065F"/>
    <w:rsid w:val="00C31766"/>
    <w:rsid w:val="00C3299F"/>
    <w:rsid w:val="00C336DB"/>
    <w:rsid w:val="00C33776"/>
    <w:rsid w:val="00C349F7"/>
    <w:rsid w:val="00C3543A"/>
    <w:rsid w:val="00C3567F"/>
    <w:rsid w:val="00C35DF0"/>
    <w:rsid w:val="00C36FBC"/>
    <w:rsid w:val="00C379E9"/>
    <w:rsid w:val="00C4050A"/>
    <w:rsid w:val="00C434E3"/>
    <w:rsid w:val="00C44778"/>
    <w:rsid w:val="00C44885"/>
    <w:rsid w:val="00C44984"/>
    <w:rsid w:val="00C4774E"/>
    <w:rsid w:val="00C51A9E"/>
    <w:rsid w:val="00C5270F"/>
    <w:rsid w:val="00C527B1"/>
    <w:rsid w:val="00C5299A"/>
    <w:rsid w:val="00C5354C"/>
    <w:rsid w:val="00C537F0"/>
    <w:rsid w:val="00C53A07"/>
    <w:rsid w:val="00C53ED0"/>
    <w:rsid w:val="00C544EC"/>
    <w:rsid w:val="00C549BB"/>
    <w:rsid w:val="00C55F10"/>
    <w:rsid w:val="00C566F8"/>
    <w:rsid w:val="00C614D8"/>
    <w:rsid w:val="00C6248A"/>
    <w:rsid w:val="00C63E1C"/>
    <w:rsid w:val="00C65508"/>
    <w:rsid w:val="00C665FF"/>
    <w:rsid w:val="00C674B0"/>
    <w:rsid w:val="00C70183"/>
    <w:rsid w:val="00C713D5"/>
    <w:rsid w:val="00C71476"/>
    <w:rsid w:val="00C71802"/>
    <w:rsid w:val="00C726E8"/>
    <w:rsid w:val="00C72ABB"/>
    <w:rsid w:val="00C7363D"/>
    <w:rsid w:val="00C73889"/>
    <w:rsid w:val="00C75309"/>
    <w:rsid w:val="00C75C2A"/>
    <w:rsid w:val="00C7606A"/>
    <w:rsid w:val="00C764CD"/>
    <w:rsid w:val="00C77A62"/>
    <w:rsid w:val="00C81949"/>
    <w:rsid w:val="00C84B82"/>
    <w:rsid w:val="00C854CC"/>
    <w:rsid w:val="00C85528"/>
    <w:rsid w:val="00C85F08"/>
    <w:rsid w:val="00C872CF"/>
    <w:rsid w:val="00C901A5"/>
    <w:rsid w:val="00C90B30"/>
    <w:rsid w:val="00C9181D"/>
    <w:rsid w:val="00C91C4E"/>
    <w:rsid w:val="00C924D7"/>
    <w:rsid w:val="00C926B2"/>
    <w:rsid w:val="00C930F1"/>
    <w:rsid w:val="00C93294"/>
    <w:rsid w:val="00C9403C"/>
    <w:rsid w:val="00CA0BC9"/>
    <w:rsid w:val="00CA1530"/>
    <w:rsid w:val="00CA1F8C"/>
    <w:rsid w:val="00CA27FA"/>
    <w:rsid w:val="00CA3E63"/>
    <w:rsid w:val="00CA4352"/>
    <w:rsid w:val="00CA661A"/>
    <w:rsid w:val="00CA77C7"/>
    <w:rsid w:val="00CB02FD"/>
    <w:rsid w:val="00CB1819"/>
    <w:rsid w:val="00CB2298"/>
    <w:rsid w:val="00CB28B0"/>
    <w:rsid w:val="00CB2FA9"/>
    <w:rsid w:val="00CB338A"/>
    <w:rsid w:val="00CB3498"/>
    <w:rsid w:val="00CB4262"/>
    <w:rsid w:val="00CB4273"/>
    <w:rsid w:val="00CB61A7"/>
    <w:rsid w:val="00CB6FCC"/>
    <w:rsid w:val="00CB70B0"/>
    <w:rsid w:val="00CC09FA"/>
    <w:rsid w:val="00CC0D2A"/>
    <w:rsid w:val="00CC1F59"/>
    <w:rsid w:val="00CC4814"/>
    <w:rsid w:val="00CC48FD"/>
    <w:rsid w:val="00CC544B"/>
    <w:rsid w:val="00CC68CC"/>
    <w:rsid w:val="00CC70FB"/>
    <w:rsid w:val="00CC73E2"/>
    <w:rsid w:val="00CD06AF"/>
    <w:rsid w:val="00CD0B79"/>
    <w:rsid w:val="00CD1746"/>
    <w:rsid w:val="00CD1793"/>
    <w:rsid w:val="00CD1A57"/>
    <w:rsid w:val="00CD1A7B"/>
    <w:rsid w:val="00CD1C33"/>
    <w:rsid w:val="00CD2358"/>
    <w:rsid w:val="00CD2BF9"/>
    <w:rsid w:val="00CD35F2"/>
    <w:rsid w:val="00CD3B89"/>
    <w:rsid w:val="00CD3EEB"/>
    <w:rsid w:val="00CE0C20"/>
    <w:rsid w:val="00CE4D81"/>
    <w:rsid w:val="00CE57E6"/>
    <w:rsid w:val="00CE580C"/>
    <w:rsid w:val="00CE5A62"/>
    <w:rsid w:val="00CE6F22"/>
    <w:rsid w:val="00CE7BB6"/>
    <w:rsid w:val="00CF3D7D"/>
    <w:rsid w:val="00CF57A2"/>
    <w:rsid w:val="00CF760B"/>
    <w:rsid w:val="00CF79A0"/>
    <w:rsid w:val="00D00B5C"/>
    <w:rsid w:val="00D013C8"/>
    <w:rsid w:val="00D022D2"/>
    <w:rsid w:val="00D0329C"/>
    <w:rsid w:val="00D03439"/>
    <w:rsid w:val="00D037FE"/>
    <w:rsid w:val="00D04127"/>
    <w:rsid w:val="00D0463F"/>
    <w:rsid w:val="00D0738F"/>
    <w:rsid w:val="00D07FE8"/>
    <w:rsid w:val="00D10559"/>
    <w:rsid w:val="00D1210B"/>
    <w:rsid w:val="00D15114"/>
    <w:rsid w:val="00D164FC"/>
    <w:rsid w:val="00D16715"/>
    <w:rsid w:val="00D16802"/>
    <w:rsid w:val="00D16828"/>
    <w:rsid w:val="00D16BDA"/>
    <w:rsid w:val="00D16C60"/>
    <w:rsid w:val="00D16E1E"/>
    <w:rsid w:val="00D17725"/>
    <w:rsid w:val="00D17E46"/>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2F8D"/>
    <w:rsid w:val="00D332E0"/>
    <w:rsid w:val="00D33418"/>
    <w:rsid w:val="00D35129"/>
    <w:rsid w:val="00D35283"/>
    <w:rsid w:val="00D35981"/>
    <w:rsid w:val="00D365FC"/>
    <w:rsid w:val="00D405DC"/>
    <w:rsid w:val="00D40BED"/>
    <w:rsid w:val="00D42332"/>
    <w:rsid w:val="00D43647"/>
    <w:rsid w:val="00D44E76"/>
    <w:rsid w:val="00D47A30"/>
    <w:rsid w:val="00D50791"/>
    <w:rsid w:val="00D508E5"/>
    <w:rsid w:val="00D51251"/>
    <w:rsid w:val="00D51B20"/>
    <w:rsid w:val="00D52026"/>
    <w:rsid w:val="00D529D9"/>
    <w:rsid w:val="00D53414"/>
    <w:rsid w:val="00D53E4C"/>
    <w:rsid w:val="00D54213"/>
    <w:rsid w:val="00D60826"/>
    <w:rsid w:val="00D61273"/>
    <w:rsid w:val="00D631F9"/>
    <w:rsid w:val="00D640D6"/>
    <w:rsid w:val="00D643AB"/>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AA4"/>
    <w:rsid w:val="00D76B5B"/>
    <w:rsid w:val="00D76E49"/>
    <w:rsid w:val="00D77BEA"/>
    <w:rsid w:val="00D77ED9"/>
    <w:rsid w:val="00D8001A"/>
    <w:rsid w:val="00D802BC"/>
    <w:rsid w:val="00D80DED"/>
    <w:rsid w:val="00D82EC8"/>
    <w:rsid w:val="00D833BA"/>
    <w:rsid w:val="00D835B3"/>
    <w:rsid w:val="00D8412B"/>
    <w:rsid w:val="00D85A84"/>
    <w:rsid w:val="00D8701D"/>
    <w:rsid w:val="00D873DC"/>
    <w:rsid w:val="00D879D3"/>
    <w:rsid w:val="00D9002E"/>
    <w:rsid w:val="00D909BD"/>
    <w:rsid w:val="00D9310A"/>
    <w:rsid w:val="00D94552"/>
    <w:rsid w:val="00D9548D"/>
    <w:rsid w:val="00D955BE"/>
    <w:rsid w:val="00D95ABE"/>
    <w:rsid w:val="00D96657"/>
    <w:rsid w:val="00D96ADF"/>
    <w:rsid w:val="00D96C83"/>
    <w:rsid w:val="00DA04A6"/>
    <w:rsid w:val="00DA1213"/>
    <w:rsid w:val="00DA1D4E"/>
    <w:rsid w:val="00DA2B0C"/>
    <w:rsid w:val="00DA2E8A"/>
    <w:rsid w:val="00DA3D1E"/>
    <w:rsid w:val="00DA657E"/>
    <w:rsid w:val="00DA796D"/>
    <w:rsid w:val="00DB0740"/>
    <w:rsid w:val="00DB0A83"/>
    <w:rsid w:val="00DB0ECD"/>
    <w:rsid w:val="00DB13AF"/>
    <w:rsid w:val="00DB2510"/>
    <w:rsid w:val="00DB2C0C"/>
    <w:rsid w:val="00DB3316"/>
    <w:rsid w:val="00DB5DD3"/>
    <w:rsid w:val="00DC0B4A"/>
    <w:rsid w:val="00DC13F0"/>
    <w:rsid w:val="00DC3571"/>
    <w:rsid w:val="00DC3D13"/>
    <w:rsid w:val="00DC4B17"/>
    <w:rsid w:val="00DC5863"/>
    <w:rsid w:val="00DC58A2"/>
    <w:rsid w:val="00DD133D"/>
    <w:rsid w:val="00DD36BB"/>
    <w:rsid w:val="00DD56BE"/>
    <w:rsid w:val="00DD5E1E"/>
    <w:rsid w:val="00DD68C7"/>
    <w:rsid w:val="00DD68FF"/>
    <w:rsid w:val="00DD7914"/>
    <w:rsid w:val="00DE0041"/>
    <w:rsid w:val="00DE2130"/>
    <w:rsid w:val="00DE2872"/>
    <w:rsid w:val="00DE3D71"/>
    <w:rsid w:val="00DE3FEF"/>
    <w:rsid w:val="00DE4F66"/>
    <w:rsid w:val="00DE504F"/>
    <w:rsid w:val="00DE617E"/>
    <w:rsid w:val="00DE6297"/>
    <w:rsid w:val="00DE6BA0"/>
    <w:rsid w:val="00DE6CDD"/>
    <w:rsid w:val="00DF2A8B"/>
    <w:rsid w:val="00DF2D16"/>
    <w:rsid w:val="00DF2F76"/>
    <w:rsid w:val="00DF4D67"/>
    <w:rsid w:val="00DF4EF8"/>
    <w:rsid w:val="00DF4F24"/>
    <w:rsid w:val="00DF5787"/>
    <w:rsid w:val="00DF5A62"/>
    <w:rsid w:val="00DF5AB9"/>
    <w:rsid w:val="00DF6299"/>
    <w:rsid w:val="00DF64BE"/>
    <w:rsid w:val="00DF6718"/>
    <w:rsid w:val="00DF6EB7"/>
    <w:rsid w:val="00DF753A"/>
    <w:rsid w:val="00DF7DBB"/>
    <w:rsid w:val="00E00E1B"/>
    <w:rsid w:val="00E01279"/>
    <w:rsid w:val="00E01628"/>
    <w:rsid w:val="00E01F4E"/>
    <w:rsid w:val="00E02389"/>
    <w:rsid w:val="00E036A9"/>
    <w:rsid w:val="00E07917"/>
    <w:rsid w:val="00E114B6"/>
    <w:rsid w:val="00E1312D"/>
    <w:rsid w:val="00E13231"/>
    <w:rsid w:val="00E138C7"/>
    <w:rsid w:val="00E15856"/>
    <w:rsid w:val="00E15E23"/>
    <w:rsid w:val="00E17C0A"/>
    <w:rsid w:val="00E20441"/>
    <w:rsid w:val="00E2152D"/>
    <w:rsid w:val="00E219FC"/>
    <w:rsid w:val="00E21DE8"/>
    <w:rsid w:val="00E2223A"/>
    <w:rsid w:val="00E23820"/>
    <w:rsid w:val="00E25E3B"/>
    <w:rsid w:val="00E25EF2"/>
    <w:rsid w:val="00E25FDD"/>
    <w:rsid w:val="00E3223D"/>
    <w:rsid w:val="00E3230E"/>
    <w:rsid w:val="00E3251A"/>
    <w:rsid w:val="00E32AF4"/>
    <w:rsid w:val="00E34E0F"/>
    <w:rsid w:val="00E354C0"/>
    <w:rsid w:val="00E365D6"/>
    <w:rsid w:val="00E36FB7"/>
    <w:rsid w:val="00E37DDF"/>
    <w:rsid w:val="00E4459D"/>
    <w:rsid w:val="00E44CF8"/>
    <w:rsid w:val="00E4646D"/>
    <w:rsid w:val="00E5040D"/>
    <w:rsid w:val="00E5067C"/>
    <w:rsid w:val="00E50CEC"/>
    <w:rsid w:val="00E5106E"/>
    <w:rsid w:val="00E51081"/>
    <w:rsid w:val="00E5110C"/>
    <w:rsid w:val="00E533A8"/>
    <w:rsid w:val="00E53C8A"/>
    <w:rsid w:val="00E55984"/>
    <w:rsid w:val="00E559B9"/>
    <w:rsid w:val="00E56251"/>
    <w:rsid w:val="00E56825"/>
    <w:rsid w:val="00E60638"/>
    <w:rsid w:val="00E60837"/>
    <w:rsid w:val="00E61A00"/>
    <w:rsid w:val="00E625F9"/>
    <w:rsid w:val="00E63351"/>
    <w:rsid w:val="00E6450F"/>
    <w:rsid w:val="00E66BB5"/>
    <w:rsid w:val="00E6716A"/>
    <w:rsid w:val="00E70C66"/>
    <w:rsid w:val="00E70F83"/>
    <w:rsid w:val="00E71682"/>
    <w:rsid w:val="00E73852"/>
    <w:rsid w:val="00E74534"/>
    <w:rsid w:val="00E74C8B"/>
    <w:rsid w:val="00E74F34"/>
    <w:rsid w:val="00E75478"/>
    <w:rsid w:val="00E76019"/>
    <w:rsid w:val="00E762DB"/>
    <w:rsid w:val="00E76E94"/>
    <w:rsid w:val="00E778BA"/>
    <w:rsid w:val="00E808BA"/>
    <w:rsid w:val="00E812CF"/>
    <w:rsid w:val="00E83240"/>
    <w:rsid w:val="00E86211"/>
    <w:rsid w:val="00E87735"/>
    <w:rsid w:val="00E8799A"/>
    <w:rsid w:val="00E9002E"/>
    <w:rsid w:val="00E903E7"/>
    <w:rsid w:val="00E9224E"/>
    <w:rsid w:val="00E93828"/>
    <w:rsid w:val="00E94998"/>
    <w:rsid w:val="00E94C65"/>
    <w:rsid w:val="00E94F6F"/>
    <w:rsid w:val="00E96604"/>
    <w:rsid w:val="00EA018F"/>
    <w:rsid w:val="00EA0C33"/>
    <w:rsid w:val="00EA0F5B"/>
    <w:rsid w:val="00EA15A2"/>
    <w:rsid w:val="00EA23C8"/>
    <w:rsid w:val="00EA390F"/>
    <w:rsid w:val="00EA6A3C"/>
    <w:rsid w:val="00EA6C17"/>
    <w:rsid w:val="00EA6D65"/>
    <w:rsid w:val="00EA7589"/>
    <w:rsid w:val="00EB0F97"/>
    <w:rsid w:val="00EB16E2"/>
    <w:rsid w:val="00EB1871"/>
    <w:rsid w:val="00EB2077"/>
    <w:rsid w:val="00EB43C9"/>
    <w:rsid w:val="00EB4831"/>
    <w:rsid w:val="00EB51D6"/>
    <w:rsid w:val="00EB52B8"/>
    <w:rsid w:val="00EB54EC"/>
    <w:rsid w:val="00EB5575"/>
    <w:rsid w:val="00EB59EF"/>
    <w:rsid w:val="00EB5DDC"/>
    <w:rsid w:val="00EB65AA"/>
    <w:rsid w:val="00EB6734"/>
    <w:rsid w:val="00EB6DDC"/>
    <w:rsid w:val="00EC038C"/>
    <w:rsid w:val="00EC1D73"/>
    <w:rsid w:val="00EC2874"/>
    <w:rsid w:val="00EC2981"/>
    <w:rsid w:val="00EC2AD1"/>
    <w:rsid w:val="00EC2B17"/>
    <w:rsid w:val="00EC6409"/>
    <w:rsid w:val="00EC6F7D"/>
    <w:rsid w:val="00ED1167"/>
    <w:rsid w:val="00ED20C0"/>
    <w:rsid w:val="00ED22C9"/>
    <w:rsid w:val="00ED22FA"/>
    <w:rsid w:val="00ED3D86"/>
    <w:rsid w:val="00ED5C99"/>
    <w:rsid w:val="00ED6B5E"/>
    <w:rsid w:val="00ED77F6"/>
    <w:rsid w:val="00EE122A"/>
    <w:rsid w:val="00EE15AE"/>
    <w:rsid w:val="00EE1D71"/>
    <w:rsid w:val="00EE29F8"/>
    <w:rsid w:val="00EE452F"/>
    <w:rsid w:val="00EE5200"/>
    <w:rsid w:val="00EE5E64"/>
    <w:rsid w:val="00EE7E0A"/>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25D"/>
    <w:rsid w:val="00F054D7"/>
    <w:rsid w:val="00F0553B"/>
    <w:rsid w:val="00F0733F"/>
    <w:rsid w:val="00F075E6"/>
    <w:rsid w:val="00F079CA"/>
    <w:rsid w:val="00F07A0C"/>
    <w:rsid w:val="00F1284A"/>
    <w:rsid w:val="00F140D5"/>
    <w:rsid w:val="00F15BAE"/>
    <w:rsid w:val="00F172BE"/>
    <w:rsid w:val="00F17D5C"/>
    <w:rsid w:val="00F20820"/>
    <w:rsid w:val="00F22288"/>
    <w:rsid w:val="00F22DF7"/>
    <w:rsid w:val="00F238DB"/>
    <w:rsid w:val="00F254B4"/>
    <w:rsid w:val="00F30EC2"/>
    <w:rsid w:val="00F31E5A"/>
    <w:rsid w:val="00F328CF"/>
    <w:rsid w:val="00F33DD9"/>
    <w:rsid w:val="00F358BF"/>
    <w:rsid w:val="00F35C8C"/>
    <w:rsid w:val="00F36960"/>
    <w:rsid w:val="00F37A25"/>
    <w:rsid w:val="00F40203"/>
    <w:rsid w:val="00F40F52"/>
    <w:rsid w:val="00F41EF7"/>
    <w:rsid w:val="00F42865"/>
    <w:rsid w:val="00F432C6"/>
    <w:rsid w:val="00F44127"/>
    <w:rsid w:val="00F4421B"/>
    <w:rsid w:val="00F4585A"/>
    <w:rsid w:val="00F45C7F"/>
    <w:rsid w:val="00F45D09"/>
    <w:rsid w:val="00F5005D"/>
    <w:rsid w:val="00F50107"/>
    <w:rsid w:val="00F512F2"/>
    <w:rsid w:val="00F52C8E"/>
    <w:rsid w:val="00F538FD"/>
    <w:rsid w:val="00F54251"/>
    <w:rsid w:val="00F54400"/>
    <w:rsid w:val="00F54EE8"/>
    <w:rsid w:val="00F55EFC"/>
    <w:rsid w:val="00F57807"/>
    <w:rsid w:val="00F6073B"/>
    <w:rsid w:val="00F60AE3"/>
    <w:rsid w:val="00F60CFA"/>
    <w:rsid w:val="00F60FC5"/>
    <w:rsid w:val="00F62D20"/>
    <w:rsid w:val="00F6353A"/>
    <w:rsid w:val="00F64672"/>
    <w:rsid w:val="00F6791D"/>
    <w:rsid w:val="00F6794B"/>
    <w:rsid w:val="00F7112D"/>
    <w:rsid w:val="00F715EF"/>
    <w:rsid w:val="00F71643"/>
    <w:rsid w:val="00F7259F"/>
    <w:rsid w:val="00F73914"/>
    <w:rsid w:val="00F7520A"/>
    <w:rsid w:val="00F7694B"/>
    <w:rsid w:val="00F76A10"/>
    <w:rsid w:val="00F7710F"/>
    <w:rsid w:val="00F77DFA"/>
    <w:rsid w:val="00F8196F"/>
    <w:rsid w:val="00F83F76"/>
    <w:rsid w:val="00F84176"/>
    <w:rsid w:val="00F84D43"/>
    <w:rsid w:val="00F86A87"/>
    <w:rsid w:val="00F870DC"/>
    <w:rsid w:val="00F873D1"/>
    <w:rsid w:val="00F906CB"/>
    <w:rsid w:val="00F91E15"/>
    <w:rsid w:val="00F92F07"/>
    <w:rsid w:val="00F93ABE"/>
    <w:rsid w:val="00F967C7"/>
    <w:rsid w:val="00F972FE"/>
    <w:rsid w:val="00F97D48"/>
    <w:rsid w:val="00FA088A"/>
    <w:rsid w:val="00FA0B85"/>
    <w:rsid w:val="00FA1206"/>
    <w:rsid w:val="00FA1A92"/>
    <w:rsid w:val="00FA3249"/>
    <w:rsid w:val="00FA475D"/>
    <w:rsid w:val="00FA4CD2"/>
    <w:rsid w:val="00FA54F4"/>
    <w:rsid w:val="00FA7B77"/>
    <w:rsid w:val="00FA7D48"/>
    <w:rsid w:val="00FB056F"/>
    <w:rsid w:val="00FB33A5"/>
    <w:rsid w:val="00FB362B"/>
    <w:rsid w:val="00FB3700"/>
    <w:rsid w:val="00FB3D41"/>
    <w:rsid w:val="00FB4311"/>
    <w:rsid w:val="00FB697E"/>
    <w:rsid w:val="00FB795E"/>
    <w:rsid w:val="00FC11BE"/>
    <w:rsid w:val="00FC12F1"/>
    <w:rsid w:val="00FC23FB"/>
    <w:rsid w:val="00FC247A"/>
    <w:rsid w:val="00FC3BAA"/>
    <w:rsid w:val="00FC4189"/>
    <w:rsid w:val="00FC5237"/>
    <w:rsid w:val="00FC52B8"/>
    <w:rsid w:val="00FC5F90"/>
    <w:rsid w:val="00FC75C2"/>
    <w:rsid w:val="00FD073A"/>
    <w:rsid w:val="00FD0B9C"/>
    <w:rsid w:val="00FD277B"/>
    <w:rsid w:val="00FD35FA"/>
    <w:rsid w:val="00FD4547"/>
    <w:rsid w:val="00FD4AFD"/>
    <w:rsid w:val="00FD51A3"/>
    <w:rsid w:val="00FD5AD7"/>
    <w:rsid w:val="00FD5EC4"/>
    <w:rsid w:val="00FD5F31"/>
    <w:rsid w:val="00FD600D"/>
    <w:rsid w:val="00FD6948"/>
    <w:rsid w:val="00FE1599"/>
    <w:rsid w:val="00FE273E"/>
    <w:rsid w:val="00FE289E"/>
    <w:rsid w:val="00FE2C9A"/>
    <w:rsid w:val="00FE322B"/>
    <w:rsid w:val="00FE3EEF"/>
    <w:rsid w:val="00FE3F12"/>
    <w:rsid w:val="00FE3F25"/>
    <w:rsid w:val="00FE4DBA"/>
    <w:rsid w:val="00FE75B5"/>
    <w:rsid w:val="00FF1362"/>
    <w:rsid w:val="00FF1686"/>
    <w:rsid w:val="00FF2828"/>
    <w:rsid w:val="00FF3509"/>
    <w:rsid w:val="00FF5CE6"/>
    <w:rsid w:val="00FF621D"/>
    <w:rsid w:val="00FF638C"/>
    <w:rsid w:val="00FF690A"/>
    <w:rsid w:val="00FF7EF7"/>
    <w:rsid w:val="0108647F"/>
    <w:rsid w:val="010A2584"/>
    <w:rsid w:val="01105331"/>
    <w:rsid w:val="01242B97"/>
    <w:rsid w:val="012A0256"/>
    <w:rsid w:val="01417F28"/>
    <w:rsid w:val="01443004"/>
    <w:rsid w:val="0149071E"/>
    <w:rsid w:val="014F542C"/>
    <w:rsid w:val="015140BF"/>
    <w:rsid w:val="01545618"/>
    <w:rsid w:val="01597905"/>
    <w:rsid w:val="015A415F"/>
    <w:rsid w:val="015A6A42"/>
    <w:rsid w:val="015E3A3B"/>
    <w:rsid w:val="017964A9"/>
    <w:rsid w:val="01807584"/>
    <w:rsid w:val="01851778"/>
    <w:rsid w:val="018C0CEB"/>
    <w:rsid w:val="01931CEA"/>
    <w:rsid w:val="019927F8"/>
    <w:rsid w:val="01996FC1"/>
    <w:rsid w:val="019B6843"/>
    <w:rsid w:val="019C4149"/>
    <w:rsid w:val="019C6895"/>
    <w:rsid w:val="01A24C7D"/>
    <w:rsid w:val="01B843D4"/>
    <w:rsid w:val="01BA3658"/>
    <w:rsid w:val="01BA5102"/>
    <w:rsid w:val="01BB1C5F"/>
    <w:rsid w:val="01BC4DAE"/>
    <w:rsid w:val="01C00A40"/>
    <w:rsid w:val="01CA1504"/>
    <w:rsid w:val="01CB47CC"/>
    <w:rsid w:val="01E76287"/>
    <w:rsid w:val="01EB5F26"/>
    <w:rsid w:val="01F330C9"/>
    <w:rsid w:val="02013B5B"/>
    <w:rsid w:val="020341D0"/>
    <w:rsid w:val="021D656C"/>
    <w:rsid w:val="02245B6D"/>
    <w:rsid w:val="0231243F"/>
    <w:rsid w:val="02485075"/>
    <w:rsid w:val="024D768C"/>
    <w:rsid w:val="025B102D"/>
    <w:rsid w:val="0261048B"/>
    <w:rsid w:val="0268131B"/>
    <w:rsid w:val="026815E4"/>
    <w:rsid w:val="02817194"/>
    <w:rsid w:val="02860313"/>
    <w:rsid w:val="029112D6"/>
    <w:rsid w:val="029268E0"/>
    <w:rsid w:val="02982787"/>
    <w:rsid w:val="02A365E6"/>
    <w:rsid w:val="02A64D34"/>
    <w:rsid w:val="02AB6784"/>
    <w:rsid w:val="02B51262"/>
    <w:rsid w:val="02B71908"/>
    <w:rsid w:val="02BD19E7"/>
    <w:rsid w:val="02C1524B"/>
    <w:rsid w:val="02C910D6"/>
    <w:rsid w:val="02C91949"/>
    <w:rsid w:val="02D70712"/>
    <w:rsid w:val="02DF22A3"/>
    <w:rsid w:val="02E00554"/>
    <w:rsid w:val="02E33A9D"/>
    <w:rsid w:val="02F04FE7"/>
    <w:rsid w:val="02F15691"/>
    <w:rsid w:val="02F472CF"/>
    <w:rsid w:val="02F80385"/>
    <w:rsid w:val="02FD5A42"/>
    <w:rsid w:val="02FF4EEA"/>
    <w:rsid w:val="030158B6"/>
    <w:rsid w:val="03197B3C"/>
    <w:rsid w:val="03262337"/>
    <w:rsid w:val="032C59AD"/>
    <w:rsid w:val="0347409F"/>
    <w:rsid w:val="0357514B"/>
    <w:rsid w:val="036B29A7"/>
    <w:rsid w:val="037F0BFE"/>
    <w:rsid w:val="038378BB"/>
    <w:rsid w:val="038B7B8E"/>
    <w:rsid w:val="038E3DE1"/>
    <w:rsid w:val="03917E92"/>
    <w:rsid w:val="0394153D"/>
    <w:rsid w:val="0397466A"/>
    <w:rsid w:val="03980DE2"/>
    <w:rsid w:val="03A31238"/>
    <w:rsid w:val="03A83FB4"/>
    <w:rsid w:val="03B8109A"/>
    <w:rsid w:val="03B95609"/>
    <w:rsid w:val="03BD361F"/>
    <w:rsid w:val="03CB79A9"/>
    <w:rsid w:val="03CD7DD8"/>
    <w:rsid w:val="03D63A51"/>
    <w:rsid w:val="03DB0AA4"/>
    <w:rsid w:val="03E944AB"/>
    <w:rsid w:val="03F366B1"/>
    <w:rsid w:val="03F74844"/>
    <w:rsid w:val="041820F9"/>
    <w:rsid w:val="041B675B"/>
    <w:rsid w:val="041C31CE"/>
    <w:rsid w:val="0436281A"/>
    <w:rsid w:val="04460152"/>
    <w:rsid w:val="04480271"/>
    <w:rsid w:val="044944E2"/>
    <w:rsid w:val="045734E9"/>
    <w:rsid w:val="04813DEE"/>
    <w:rsid w:val="048B3E14"/>
    <w:rsid w:val="048F04B6"/>
    <w:rsid w:val="048F0882"/>
    <w:rsid w:val="04964A50"/>
    <w:rsid w:val="04996AF4"/>
    <w:rsid w:val="049B65BC"/>
    <w:rsid w:val="04A17A33"/>
    <w:rsid w:val="04A35EBA"/>
    <w:rsid w:val="04A859D9"/>
    <w:rsid w:val="04CC765A"/>
    <w:rsid w:val="04D11DD0"/>
    <w:rsid w:val="04E04747"/>
    <w:rsid w:val="04E17836"/>
    <w:rsid w:val="04E47B19"/>
    <w:rsid w:val="04EC3A82"/>
    <w:rsid w:val="04ED12F3"/>
    <w:rsid w:val="04EE40EE"/>
    <w:rsid w:val="04F01ED9"/>
    <w:rsid w:val="05036B30"/>
    <w:rsid w:val="05044BB3"/>
    <w:rsid w:val="050C4F1E"/>
    <w:rsid w:val="051D27ED"/>
    <w:rsid w:val="051E0EED"/>
    <w:rsid w:val="052C7985"/>
    <w:rsid w:val="05397005"/>
    <w:rsid w:val="053B03B1"/>
    <w:rsid w:val="054114DF"/>
    <w:rsid w:val="05541983"/>
    <w:rsid w:val="05581755"/>
    <w:rsid w:val="055E5928"/>
    <w:rsid w:val="056A01C4"/>
    <w:rsid w:val="05894796"/>
    <w:rsid w:val="058F5787"/>
    <w:rsid w:val="05924B19"/>
    <w:rsid w:val="05932F6A"/>
    <w:rsid w:val="05B11F63"/>
    <w:rsid w:val="05B203ED"/>
    <w:rsid w:val="05B744C1"/>
    <w:rsid w:val="05BD07EA"/>
    <w:rsid w:val="05C65AF1"/>
    <w:rsid w:val="05F51BD4"/>
    <w:rsid w:val="05F84F04"/>
    <w:rsid w:val="05FC3ECD"/>
    <w:rsid w:val="06022A2D"/>
    <w:rsid w:val="060E0D3B"/>
    <w:rsid w:val="060F333B"/>
    <w:rsid w:val="06182D3C"/>
    <w:rsid w:val="0620643B"/>
    <w:rsid w:val="062537B4"/>
    <w:rsid w:val="0627678C"/>
    <w:rsid w:val="06364DF6"/>
    <w:rsid w:val="06525A6F"/>
    <w:rsid w:val="065C25C0"/>
    <w:rsid w:val="06624310"/>
    <w:rsid w:val="066820CF"/>
    <w:rsid w:val="06873ED8"/>
    <w:rsid w:val="06A35EB8"/>
    <w:rsid w:val="06A3745D"/>
    <w:rsid w:val="06A85C49"/>
    <w:rsid w:val="06AA2949"/>
    <w:rsid w:val="06B94B23"/>
    <w:rsid w:val="06BD64BD"/>
    <w:rsid w:val="06BE656A"/>
    <w:rsid w:val="06CB11A6"/>
    <w:rsid w:val="06DB4EFA"/>
    <w:rsid w:val="06DE1ED6"/>
    <w:rsid w:val="06EC1374"/>
    <w:rsid w:val="07005A9A"/>
    <w:rsid w:val="070E02F5"/>
    <w:rsid w:val="07196EB3"/>
    <w:rsid w:val="071B239F"/>
    <w:rsid w:val="072561E2"/>
    <w:rsid w:val="0727457C"/>
    <w:rsid w:val="07616C52"/>
    <w:rsid w:val="0765579C"/>
    <w:rsid w:val="07772215"/>
    <w:rsid w:val="07831197"/>
    <w:rsid w:val="078A2DA7"/>
    <w:rsid w:val="079314E2"/>
    <w:rsid w:val="0797412C"/>
    <w:rsid w:val="079B0250"/>
    <w:rsid w:val="07A53EA2"/>
    <w:rsid w:val="07C076EA"/>
    <w:rsid w:val="07C541BE"/>
    <w:rsid w:val="07C83235"/>
    <w:rsid w:val="07CA7C2E"/>
    <w:rsid w:val="07CD1E18"/>
    <w:rsid w:val="07F23B5B"/>
    <w:rsid w:val="07F53984"/>
    <w:rsid w:val="07F93D2E"/>
    <w:rsid w:val="08006EF8"/>
    <w:rsid w:val="081B1CFB"/>
    <w:rsid w:val="081C4F49"/>
    <w:rsid w:val="08201859"/>
    <w:rsid w:val="082E3338"/>
    <w:rsid w:val="083D5742"/>
    <w:rsid w:val="085417EE"/>
    <w:rsid w:val="086F5437"/>
    <w:rsid w:val="08892842"/>
    <w:rsid w:val="08971593"/>
    <w:rsid w:val="08971C56"/>
    <w:rsid w:val="0898116B"/>
    <w:rsid w:val="08986B18"/>
    <w:rsid w:val="089D188E"/>
    <w:rsid w:val="089E1975"/>
    <w:rsid w:val="08AF1457"/>
    <w:rsid w:val="08B37367"/>
    <w:rsid w:val="08D62603"/>
    <w:rsid w:val="08D84C82"/>
    <w:rsid w:val="08E36401"/>
    <w:rsid w:val="08E960D2"/>
    <w:rsid w:val="08FB0A6A"/>
    <w:rsid w:val="08FC6833"/>
    <w:rsid w:val="09033637"/>
    <w:rsid w:val="09064A46"/>
    <w:rsid w:val="09097F4E"/>
    <w:rsid w:val="090C3906"/>
    <w:rsid w:val="090C68E1"/>
    <w:rsid w:val="090F0F52"/>
    <w:rsid w:val="091E42C0"/>
    <w:rsid w:val="09200547"/>
    <w:rsid w:val="09240971"/>
    <w:rsid w:val="09296AB4"/>
    <w:rsid w:val="0930437B"/>
    <w:rsid w:val="09314DB3"/>
    <w:rsid w:val="09341DC4"/>
    <w:rsid w:val="0936071C"/>
    <w:rsid w:val="09366598"/>
    <w:rsid w:val="093B2658"/>
    <w:rsid w:val="093C72B1"/>
    <w:rsid w:val="093F3C9A"/>
    <w:rsid w:val="09404F53"/>
    <w:rsid w:val="09425BB3"/>
    <w:rsid w:val="094947ED"/>
    <w:rsid w:val="094A4C9B"/>
    <w:rsid w:val="094C5FAC"/>
    <w:rsid w:val="094D2924"/>
    <w:rsid w:val="095D7857"/>
    <w:rsid w:val="09784107"/>
    <w:rsid w:val="097A4867"/>
    <w:rsid w:val="097C0921"/>
    <w:rsid w:val="09832117"/>
    <w:rsid w:val="09A14DA5"/>
    <w:rsid w:val="09C54723"/>
    <w:rsid w:val="09CF221D"/>
    <w:rsid w:val="09D4617D"/>
    <w:rsid w:val="09F3797E"/>
    <w:rsid w:val="09F4732C"/>
    <w:rsid w:val="09F70254"/>
    <w:rsid w:val="09FE71CA"/>
    <w:rsid w:val="0A013A04"/>
    <w:rsid w:val="0A015B5D"/>
    <w:rsid w:val="0A045E46"/>
    <w:rsid w:val="0A047790"/>
    <w:rsid w:val="0A0E6785"/>
    <w:rsid w:val="0A107183"/>
    <w:rsid w:val="0A134179"/>
    <w:rsid w:val="0A134ED9"/>
    <w:rsid w:val="0A196020"/>
    <w:rsid w:val="0A1E0336"/>
    <w:rsid w:val="0A3E3491"/>
    <w:rsid w:val="0A412697"/>
    <w:rsid w:val="0A460406"/>
    <w:rsid w:val="0A596F6B"/>
    <w:rsid w:val="0A5B7993"/>
    <w:rsid w:val="0A5C75DB"/>
    <w:rsid w:val="0A6510C2"/>
    <w:rsid w:val="0A6A1033"/>
    <w:rsid w:val="0A6B43FA"/>
    <w:rsid w:val="0A752525"/>
    <w:rsid w:val="0A7D73CF"/>
    <w:rsid w:val="0A841766"/>
    <w:rsid w:val="0A8C18FB"/>
    <w:rsid w:val="0A9A0E02"/>
    <w:rsid w:val="0AA50CBC"/>
    <w:rsid w:val="0AC54A23"/>
    <w:rsid w:val="0AC6783F"/>
    <w:rsid w:val="0AE015E2"/>
    <w:rsid w:val="0AE02339"/>
    <w:rsid w:val="0AE36A5B"/>
    <w:rsid w:val="0AF530C3"/>
    <w:rsid w:val="0B002F30"/>
    <w:rsid w:val="0B0C0E63"/>
    <w:rsid w:val="0B0F2CFE"/>
    <w:rsid w:val="0B2C49CE"/>
    <w:rsid w:val="0B2E0DCF"/>
    <w:rsid w:val="0B43373E"/>
    <w:rsid w:val="0B44567B"/>
    <w:rsid w:val="0B58489E"/>
    <w:rsid w:val="0B5A2860"/>
    <w:rsid w:val="0B707968"/>
    <w:rsid w:val="0B7C1DFC"/>
    <w:rsid w:val="0B80619A"/>
    <w:rsid w:val="0B91235B"/>
    <w:rsid w:val="0B914B0A"/>
    <w:rsid w:val="0B9E6170"/>
    <w:rsid w:val="0BA472B3"/>
    <w:rsid w:val="0BA66A88"/>
    <w:rsid w:val="0BB7467A"/>
    <w:rsid w:val="0BC30206"/>
    <w:rsid w:val="0BC5722B"/>
    <w:rsid w:val="0BCA3809"/>
    <w:rsid w:val="0BD811DC"/>
    <w:rsid w:val="0BDE2C73"/>
    <w:rsid w:val="0BE47F61"/>
    <w:rsid w:val="0C0153FE"/>
    <w:rsid w:val="0C0E4327"/>
    <w:rsid w:val="0C10398A"/>
    <w:rsid w:val="0C1736AF"/>
    <w:rsid w:val="0C1F2C32"/>
    <w:rsid w:val="0C210DBD"/>
    <w:rsid w:val="0C286DF9"/>
    <w:rsid w:val="0C3A5158"/>
    <w:rsid w:val="0C3C2191"/>
    <w:rsid w:val="0C3F65E6"/>
    <w:rsid w:val="0C442023"/>
    <w:rsid w:val="0C4439C8"/>
    <w:rsid w:val="0C5144F0"/>
    <w:rsid w:val="0C764F66"/>
    <w:rsid w:val="0C766B89"/>
    <w:rsid w:val="0C78584F"/>
    <w:rsid w:val="0C853D18"/>
    <w:rsid w:val="0C8D0BF8"/>
    <w:rsid w:val="0C90518E"/>
    <w:rsid w:val="0C922523"/>
    <w:rsid w:val="0C9743E1"/>
    <w:rsid w:val="0CA05D96"/>
    <w:rsid w:val="0CA06248"/>
    <w:rsid w:val="0CA46A90"/>
    <w:rsid w:val="0CAC554D"/>
    <w:rsid w:val="0CB10D14"/>
    <w:rsid w:val="0CBB296A"/>
    <w:rsid w:val="0CBD6A35"/>
    <w:rsid w:val="0CBF550E"/>
    <w:rsid w:val="0CC2631A"/>
    <w:rsid w:val="0CCE2E12"/>
    <w:rsid w:val="0CD17DC0"/>
    <w:rsid w:val="0CD64C58"/>
    <w:rsid w:val="0CD83D9B"/>
    <w:rsid w:val="0CDB28F9"/>
    <w:rsid w:val="0CE265FE"/>
    <w:rsid w:val="0CE36E6F"/>
    <w:rsid w:val="0CE64E73"/>
    <w:rsid w:val="0CE752C4"/>
    <w:rsid w:val="0CEB7EB2"/>
    <w:rsid w:val="0CEF4FFA"/>
    <w:rsid w:val="0CF51BF3"/>
    <w:rsid w:val="0D0C7BA3"/>
    <w:rsid w:val="0D192737"/>
    <w:rsid w:val="0D1F2AC7"/>
    <w:rsid w:val="0D23201B"/>
    <w:rsid w:val="0D4161D6"/>
    <w:rsid w:val="0D4D084E"/>
    <w:rsid w:val="0D5C3DD8"/>
    <w:rsid w:val="0D5F0C35"/>
    <w:rsid w:val="0D621920"/>
    <w:rsid w:val="0D651073"/>
    <w:rsid w:val="0D683FF2"/>
    <w:rsid w:val="0D743CA4"/>
    <w:rsid w:val="0D7B528E"/>
    <w:rsid w:val="0D7D72C8"/>
    <w:rsid w:val="0D8D5550"/>
    <w:rsid w:val="0D946D30"/>
    <w:rsid w:val="0D98113F"/>
    <w:rsid w:val="0DA73B86"/>
    <w:rsid w:val="0DAD4AAC"/>
    <w:rsid w:val="0DD84583"/>
    <w:rsid w:val="0DDA2EE0"/>
    <w:rsid w:val="0DEC1246"/>
    <w:rsid w:val="0DFF3426"/>
    <w:rsid w:val="0E036F7D"/>
    <w:rsid w:val="0E095CB3"/>
    <w:rsid w:val="0E0D6430"/>
    <w:rsid w:val="0E0E2616"/>
    <w:rsid w:val="0E152345"/>
    <w:rsid w:val="0E1D2431"/>
    <w:rsid w:val="0E1F00E7"/>
    <w:rsid w:val="0E2B0999"/>
    <w:rsid w:val="0E380969"/>
    <w:rsid w:val="0E3C03C0"/>
    <w:rsid w:val="0E433C11"/>
    <w:rsid w:val="0E5E2E22"/>
    <w:rsid w:val="0E6144B4"/>
    <w:rsid w:val="0E6E1577"/>
    <w:rsid w:val="0E710FA0"/>
    <w:rsid w:val="0E757792"/>
    <w:rsid w:val="0E7C5D7D"/>
    <w:rsid w:val="0E8E115B"/>
    <w:rsid w:val="0E9577A4"/>
    <w:rsid w:val="0EB01CFD"/>
    <w:rsid w:val="0EBD3E9D"/>
    <w:rsid w:val="0ECD290C"/>
    <w:rsid w:val="0ECF4562"/>
    <w:rsid w:val="0ED055FB"/>
    <w:rsid w:val="0ED5398D"/>
    <w:rsid w:val="0ED71B13"/>
    <w:rsid w:val="0EDC4477"/>
    <w:rsid w:val="0EDC523C"/>
    <w:rsid w:val="0EDD5F2B"/>
    <w:rsid w:val="0EE624BF"/>
    <w:rsid w:val="0EED3B46"/>
    <w:rsid w:val="0EF163FE"/>
    <w:rsid w:val="0F0F7B37"/>
    <w:rsid w:val="0F1259A0"/>
    <w:rsid w:val="0F1F371E"/>
    <w:rsid w:val="0F1F63BF"/>
    <w:rsid w:val="0F2065EB"/>
    <w:rsid w:val="0F296838"/>
    <w:rsid w:val="0F2E4E2E"/>
    <w:rsid w:val="0F313473"/>
    <w:rsid w:val="0F390336"/>
    <w:rsid w:val="0F391DAD"/>
    <w:rsid w:val="0F425E16"/>
    <w:rsid w:val="0F444528"/>
    <w:rsid w:val="0F4827EE"/>
    <w:rsid w:val="0F4827FA"/>
    <w:rsid w:val="0F520A09"/>
    <w:rsid w:val="0F59008A"/>
    <w:rsid w:val="0F616109"/>
    <w:rsid w:val="0F6316A0"/>
    <w:rsid w:val="0F637711"/>
    <w:rsid w:val="0F85491C"/>
    <w:rsid w:val="0F8C4F75"/>
    <w:rsid w:val="0F946AAC"/>
    <w:rsid w:val="0F9A087F"/>
    <w:rsid w:val="0F9C09BA"/>
    <w:rsid w:val="0FA20DA6"/>
    <w:rsid w:val="0FA6632D"/>
    <w:rsid w:val="0FA751D8"/>
    <w:rsid w:val="0FB159D8"/>
    <w:rsid w:val="0FC936E2"/>
    <w:rsid w:val="0FD359B9"/>
    <w:rsid w:val="0FDA0251"/>
    <w:rsid w:val="0FDD0A3F"/>
    <w:rsid w:val="0FDD2FCD"/>
    <w:rsid w:val="0FDF6501"/>
    <w:rsid w:val="0FE00240"/>
    <w:rsid w:val="0FE5580E"/>
    <w:rsid w:val="0FF01693"/>
    <w:rsid w:val="0FF061F2"/>
    <w:rsid w:val="0FF22C95"/>
    <w:rsid w:val="0FF4582F"/>
    <w:rsid w:val="100052DC"/>
    <w:rsid w:val="100750C9"/>
    <w:rsid w:val="100A14E3"/>
    <w:rsid w:val="102449F6"/>
    <w:rsid w:val="102711A2"/>
    <w:rsid w:val="102A0764"/>
    <w:rsid w:val="102F2633"/>
    <w:rsid w:val="102F7394"/>
    <w:rsid w:val="103E273A"/>
    <w:rsid w:val="10436635"/>
    <w:rsid w:val="10476346"/>
    <w:rsid w:val="10497E94"/>
    <w:rsid w:val="104C0A82"/>
    <w:rsid w:val="104D3A29"/>
    <w:rsid w:val="104F19D3"/>
    <w:rsid w:val="105F3BD0"/>
    <w:rsid w:val="106141F5"/>
    <w:rsid w:val="10642746"/>
    <w:rsid w:val="10826FCE"/>
    <w:rsid w:val="10871E49"/>
    <w:rsid w:val="108C58FC"/>
    <w:rsid w:val="10DB1532"/>
    <w:rsid w:val="10E27E69"/>
    <w:rsid w:val="10EB59A7"/>
    <w:rsid w:val="10F96BC6"/>
    <w:rsid w:val="11015A1F"/>
    <w:rsid w:val="11031393"/>
    <w:rsid w:val="11041752"/>
    <w:rsid w:val="110D0B25"/>
    <w:rsid w:val="110E5598"/>
    <w:rsid w:val="11162729"/>
    <w:rsid w:val="11171289"/>
    <w:rsid w:val="112137E7"/>
    <w:rsid w:val="112B64AC"/>
    <w:rsid w:val="11352257"/>
    <w:rsid w:val="11437B53"/>
    <w:rsid w:val="11443064"/>
    <w:rsid w:val="1154496C"/>
    <w:rsid w:val="11561DE1"/>
    <w:rsid w:val="11667AAD"/>
    <w:rsid w:val="11726B17"/>
    <w:rsid w:val="117E6A7D"/>
    <w:rsid w:val="11A6040F"/>
    <w:rsid w:val="11B159CB"/>
    <w:rsid w:val="11B73F42"/>
    <w:rsid w:val="11B84B36"/>
    <w:rsid w:val="11C12C04"/>
    <w:rsid w:val="11CE0A81"/>
    <w:rsid w:val="11D556D2"/>
    <w:rsid w:val="11DC0E58"/>
    <w:rsid w:val="11EF7A94"/>
    <w:rsid w:val="11F2404A"/>
    <w:rsid w:val="11FA23A8"/>
    <w:rsid w:val="11FA52C9"/>
    <w:rsid w:val="1202616C"/>
    <w:rsid w:val="12060814"/>
    <w:rsid w:val="12112589"/>
    <w:rsid w:val="121869C8"/>
    <w:rsid w:val="12191200"/>
    <w:rsid w:val="122F0942"/>
    <w:rsid w:val="124222F8"/>
    <w:rsid w:val="12457F15"/>
    <w:rsid w:val="124608DE"/>
    <w:rsid w:val="124725F5"/>
    <w:rsid w:val="124779E4"/>
    <w:rsid w:val="12477A61"/>
    <w:rsid w:val="124D28E3"/>
    <w:rsid w:val="125957A7"/>
    <w:rsid w:val="125B433E"/>
    <w:rsid w:val="126169E1"/>
    <w:rsid w:val="12662687"/>
    <w:rsid w:val="126C2CAD"/>
    <w:rsid w:val="126D59A0"/>
    <w:rsid w:val="12820742"/>
    <w:rsid w:val="129D4DE6"/>
    <w:rsid w:val="12B45379"/>
    <w:rsid w:val="12BC4EBB"/>
    <w:rsid w:val="12C62E07"/>
    <w:rsid w:val="12C9780A"/>
    <w:rsid w:val="12CB623F"/>
    <w:rsid w:val="12DC62C0"/>
    <w:rsid w:val="12DF1793"/>
    <w:rsid w:val="12E80F52"/>
    <w:rsid w:val="12E90E57"/>
    <w:rsid w:val="12FC5163"/>
    <w:rsid w:val="130F304C"/>
    <w:rsid w:val="13122100"/>
    <w:rsid w:val="13146AEB"/>
    <w:rsid w:val="131A53DB"/>
    <w:rsid w:val="13200581"/>
    <w:rsid w:val="13247460"/>
    <w:rsid w:val="134E626A"/>
    <w:rsid w:val="13622547"/>
    <w:rsid w:val="13675076"/>
    <w:rsid w:val="13684A7E"/>
    <w:rsid w:val="138D3940"/>
    <w:rsid w:val="139871D0"/>
    <w:rsid w:val="13AD5213"/>
    <w:rsid w:val="13AF4099"/>
    <w:rsid w:val="13B17070"/>
    <w:rsid w:val="13C222F2"/>
    <w:rsid w:val="13C93737"/>
    <w:rsid w:val="13D22E16"/>
    <w:rsid w:val="13D600B4"/>
    <w:rsid w:val="13D653E9"/>
    <w:rsid w:val="13D67BBF"/>
    <w:rsid w:val="13DB38A7"/>
    <w:rsid w:val="13DB55AF"/>
    <w:rsid w:val="13E06F65"/>
    <w:rsid w:val="13EE087E"/>
    <w:rsid w:val="13F43368"/>
    <w:rsid w:val="13F827F3"/>
    <w:rsid w:val="13FA141C"/>
    <w:rsid w:val="13FC09DD"/>
    <w:rsid w:val="140B717A"/>
    <w:rsid w:val="140E5F99"/>
    <w:rsid w:val="141A2D35"/>
    <w:rsid w:val="141B236E"/>
    <w:rsid w:val="141C6064"/>
    <w:rsid w:val="142A2C0E"/>
    <w:rsid w:val="14325239"/>
    <w:rsid w:val="143E6954"/>
    <w:rsid w:val="14432EB8"/>
    <w:rsid w:val="144333DD"/>
    <w:rsid w:val="14473A35"/>
    <w:rsid w:val="146549BC"/>
    <w:rsid w:val="14742ECD"/>
    <w:rsid w:val="14770A08"/>
    <w:rsid w:val="14856A8B"/>
    <w:rsid w:val="1491280A"/>
    <w:rsid w:val="149639D9"/>
    <w:rsid w:val="149916E5"/>
    <w:rsid w:val="14AB79CD"/>
    <w:rsid w:val="14AC56E1"/>
    <w:rsid w:val="14BC7913"/>
    <w:rsid w:val="14C24D6E"/>
    <w:rsid w:val="14CC08AA"/>
    <w:rsid w:val="14E63199"/>
    <w:rsid w:val="14EE35A5"/>
    <w:rsid w:val="150D5489"/>
    <w:rsid w:val="15134B73"/>
    <w:rsid w:val="151F2E24"/>
    <w:rsid w:val="15303292"/>
    <w:rsid w:val="15460BDD"/>
    <w:rsid w:val="15555768"/>
    <w:rsid w:val="15663557"/>
    <w:rsid w:val="15681016"/>
    <w:rsid w:val="156A01D3"/>
    <w:rsid w:val="156B7854"/>
    <w:rsid w:val="157A6087"/>
    <w:rsid w:val="158A69C4"/>
    <w:rsid w:val="158B35E9"/>
    <w:rsid w:val="15A13CB2"/>
    <w:rsid w:val="15A63561"/>
    <w:rsid w:val="15B20AD3"/>
    <w:rsid w:val="15B53B9F"/>
    <w:rsid w:val="15B9648E"/>
    <w:rsid w:val="15BE7CAB"/>
    <w:rsid w:val="15C06257"/>
    <w:rsid w:val="15C574B2"/>
    <w:rsid w:val="15D23282"/>
    <w:rsid w:val="15D5355B"/>
    <w:rsid w:val="15D76788"/>
    <w:rsid w:val="15DA6E9E"/>
    <w:rsid w:val="15DC32D9"/>
    <w:rsid w:val="15E04E5A"/>
    <w:rsid w:val="15EB4BE7"/>
    <w:rsid w:val="15EC4CC4"/>
    <w:rsid w:val="15F40B5B"/>
    <w:rsid w:val="15F905BA"/>
    <w:rsid w:val="160A5CEF"/>
    <w:rsid w:val="16183AB0"/>
    <w:rsid w:val="16193FF4"/>
    <w:rsid w:val="161D7A9A"/>
    <w:rsid w:val="162115DE"/>
    <w:rsid w:val="16212955"/>
    <w:rsid w:val="16236722"/>
    <w:rsid w:val="162B2F37"/>
    <w:rsid w:val="163026FD"/>
    <w:rsid w:val="163E3747"/>
    <w:rsid w:val="16415AEB"/>
    <w:rsid w:val="16456CC4"/>
    <w:rsid w:val="164813C6"/>
    <w:rsid w:val="1650706E"/>
    <w:rsid w:val="16531805"/>
    <w:rsid w:val="165F736A"/>
    <w:rsid w:val="16710B48"/>
    <w:rsid w:val="16770956"/>
    <w:rsid w:val="16774C37"/>
    <w:rsid w:val="167E6CBA"/>
    <w:rsid w:val="169460F8"/>
    <w:rsid w:val="16984A05"/>
    <w:rsid w:val="1699530B"/>
    <w:rsid w:val="16A4751D"/>
    <w:rsid w:val="16AB3ED9"/>
    <w:rsid w:val="16AC1DD6"/>
    <w:rsid w:val="16BC62B8"/>
    <w:rsid w:val="16CD5080"/>
    <w:rsid w:val="16E8527E"/>
    <w:rsid w:val="16F80E67"/>
    <w:rsid w:val="17106D13"/>
    <w:rsid w:val="17125301"/>
    <w:rsid w:val="171C34BA"/>
    <w:rsid w:val="171D1F4E"/>
    <w:rsid w:val="17286204"/>
    <w:rsid w:val="17324695"/>
    <w:rsid w:val="174B6876"/>
    <w:rsid w:val="17583913"/>
    <w:rsid w:val="175C2D88"/>
    <w:rsid w:val="17602DE7"/>
    <w:rsid w:val="17624592"/>
    <w:rsid w:val="17632756"/>
    <w:rsid w:val="17662980"/>
    <w:rsid w:val="176713E6"/>
    <w:rsid w:val="17684D51"/>
    <w:rsid w:val="1771724D"/>
    <w:rsid w:val="17732ABC"/>
    <w:rsid w:val="1777019E"/>
    <w:rsid w:val="178027AF"/>
    <w:rsid w:val="17814CF8"/>
    <w:rsid w:val="17935A31"/>
    <w:rsid w:val="17993FD1"/>
    <w:rsid w:val="17997876"/>
    <w:rsid w:val="17A25569"/>
    <w:rsid w:val="17AA57C4"/>
    <w:rsid w:val="17AE3E62"/>
    <w:rsid w:val="17B8211C"/>
    <w:rsid w:val="17BE42E9"/>
    <w:rsid w:val="17C37954"/>
    <w:rsid w:val="17C64A09"/>
    <w:rsid w:val="17C749E7"/>
    <w:rsid w:val="17DB2EE0"/>
    <w:rsid w:val="17DD4E0B"/>
    <w:rsid w:val="17DF4776"/>
    <w:rsid w:val="17E05D29"/>
    <w:rsid w:val="17E2473E"/>
    <w:rsid w:val="17E83AA7"/>
    <w:rsid w:val="17F47BED"/>
    <w:rsid w:val="17F67C40"/>
    <w:rsid w:val="17F779DA"/>
    <w:rsid w:val="1801357B"/>
    <w:rsid w:val="18117495"/>
    <w:rsid w:val="181548D3"/>
    <w:rsid w:val="181C4222"/>
    <w:rsid w:val="18435EB9"/>
    <w:rsid w:val="184E2578"/>
    <w:rsid w:val="18514210"/>
    <w:rsid w:val="18520AC3"/>
    <w:rsid w:val="18630A2D"/>
    <w:rsid w:val="186572CC"/>
    <w:rsid w:val="1869633E"/>
    <w:rsid w:val="186D39B7"/>
    <w:rsid w:val="18724607"/>
    <w:rsid w:val="18826DA1"/>
    <w:rsid w:val="18891CD8"/>
    <w:rsid w:val="18975092"/>
    <w:rsid w:val="18995E47"/>
    <w:rsid w:val="18A53C62"/>
    <w:rsid w:val="18A85616"/>
    <w:rsid w:val="18B01BFD"/>
    <w:rsid w:val="18B054FD"/>
    <w:rsid w:val="18B175CE"/>
    <w:rsid w:val="18B55398"/>
    <w:rsid w:val="18BC6BF0"/>
    <w:rsid w:val="18DE7BA1"/>
    <w:rsid w:val="18F46FDC"/>
    <w:rsid w:val="18F615BD"/>
    <w:rsid w:val="18FF234A"/>
    <w:rsid w:val="19135BCB"/>
    <w:rsid w:val="1922739E"/>
    <w:rsid w:val="19251DDD"/>
    <w:rsid w:val="19270435"/>
    <w:rsid w:val="192B0F35"/>
    <w:rsid w:val="19302A18"/>
    <w:rsid w:val="193A577E"/>
    <w:rsid w:val="194A56E2"/>
    <w:rsid w:val="195053E2"/>
    <w:rsid w:val="19717A60"/>
    <w:rsid w:val="197B3D12"/>
    <w:rsid w:val="197D519C"/>
    <w:rsid w:val="1982122A"/>
    <w:rsid w:val="198928A5"/>
    <w:rsid w:val="19A47B04"/>
    <w:rsid w:val="19C81FC8"/>
    <w:rsid w:val="19CC3B3C"/>
    <w:rsid w:val="19D65731"/>
    <w:rsid w:val="19D91D07"/>
    <w:rsid w:val="19D96C72"/>
    <w:rsid w:val="19DE6957"/>
    <w:rsid w:val="19E316AB"/>
    <w:rsid w:val="19E846B4"/>
    <w:rsid w:val="19EA74E1"/>
    <w:rsid w:val="19F92510"/>
    <w:rsid w:val="19FC22E9"/>
    <w:rsid w:val="1A03142E"/>
    <w:rsid w:val="1A0873FB"/>
    <w:rsid w:val="1A260FC1"/>
    <w:rsid w:val="1A323497"/>
    <w:rsid w:val="1A343C07"/>
    <w:rsid w:val="1A3C0102"/>
    <w:rsid w:val="1A3C0E71"/>
    <w:rsid w:val="1A407A93"/>
    <w:rsid w:val="1A4407D8"/>
    <w:rsid w:val="1A462421"/>
    <w:rsid w:val="1A482B8B"/>
    <w:rsid w:val="1A5A06D1"/>
    <w:rsid w:val="1A5B1916"/>
    <w:rsid w:val="1A5E10C1"/>
    <w:rsid w:val="1A5F22FE"/>
    <w:rsid w:val="1A5F34B6"/>
    <w:rsid w:val="1A66238D"/>
    <w:rsid w:val="1A7018B1"/>
    <w:rsid w:val="1A730CA0"/>
    <w:rsid w:val="1A733E3A"/>
    <w:rsid w:val="1A7C5346"/>
    <w:rsid w:val="1A836B32"/>
    <w:rsid w:val="1A867C1D"/>
    <w:rsid w:val="1A893033"/>
    <w:rsid w:val="1A9504BD"/>
    <w:rsid w:val="1AAC029B"/>
    <w:rsid w:val="1AB77DC3"/>
    <w:rsid w:val="1ABE6FDA"/>
    <w:rsid w:val="1AC7392A"/>
    <w:rsid w:val="1AD65AB7"/>
    <w:rsid w:val="1AD96637"/>
    <w:rsid w:val="1AE31190"/>
    <w:rsid w:val="1AF444A6"/>
    <w:rsid w:val="1AF84403"/>
    <w:rsid w:val="1B0812F5"/>
    <w:rsid w:val="1B1A019C"/>
    <w:rsid w:val="1B475DF2"/>
    <w:rsid w:val="1B526DB5"/>
    <w:rsid w:val="1B642879"/>
    <w:rsid w:val="1B660F6F"/>
    <w:rsid w:val="1B760630"/>
    <w:rsid w:val="1B86008C"/>
    <w:rsid w:val="1B880AAE"/>
    <w:rsid w:val="1B9A0095"/>
    <w:rsid w:val="1B9D5AAC"/>
    <w:rsid w:val="1BA66F4F"/>
    <w:rsid w:val="1BAE1032"/>
    <w:rsid w:val="1BC2309E"/>
    <w:rsid w:val="1BC40DFA"/>
    <w:rsid w:val="1BC67F80"/>
    <w:rsid w:val="1BC72767"/>
    <w:rsid w:val="1BC964B7"/>
    <w:rsid w:val="1BD52663"/>
    <w:rsid w:val="1BED0619"/>
    <w:rsid w:val="1C027678"/>
    <w:rsid w:val="1C05313C"/>
    <w:rsid w:val="1C081316"/>
    <w:rsid w:val="1C2166EA"/>
    <w:rsid w:val="1C3135C2"/>
    <w:rsid w:val="1C3173A3"/>
    <w:rsid w:val="1C36543C"/>
    <w:rsid w:val="1C435338"/>
    <w:rsid w:val="1C6D189F"/>
    <w:rsid w:val="1C7604A2"/>
    <w:rsid w:val="1C864142"/>
    <w:rsid w:val="1C8B44F4"/>
    <w:rsid w:val="1C9112ED"/>
    <w:rsid w:val="1C9A5BC2"/>
    <w:rsid w:val="1C9F16B4"/>
    <w:rsid w:val="1CA01CB6"/>
    <w:rsid w:val="1CA45B08"/>
    <w:rsid w:val="1CA83290"/>
    <w:rsid w:val="1CC564AD"/>
    <w:rsid w:val="1CDD743E"/>
    <w:rsid w:val="1CEF1489"/>
    <w:rsid w:val="1CFA2BC1"/>
    <w:rsid w:val="1D010E4D"/>
    <w:rsid w:val="1D056CD6"/>
    <w:rsid w:val="1D1046FD"/>
    <w:rsid w:val="1D155885"/>
    <w:rsid w:val="1D254CD8"/>
    <w:rsid w:val="1D2B46FD"/>
    <w:rsid w:val="1D2E0287"/>
    <w:rsid w:val="1D3022DA"/>
    <w:rsid w:val="1D3321DF"/>
    <w:rsid w:val="1D3F4FAE"/>
    <w:rsid w:val="1D483740"/>
    <w:rsid w:val="1D5948A7"/>
    <w:rsid w:val="1D604A38"/>
    <w:rsid w:val="1D660E0F"/>
    <w:rsid w:val="1D671E57"/>
    <w:rsid w:val="1D6C768D"/>
    <w:rsid w:val="1D6F1461"/>
    <w:rsid w:val="1D710F76"/>
    <w:rsid w:val="1D730B79"/>
    <w:rsid w:val="1D735C80"/>
    <w:rsid w:val="1D846F1C"/>
    <w:rsid w:val="1D9502FC"/>
    <w:rsid w:val="1D950793"/>
    <w:rsid w:val="1D970891"/>
    <w:rsid w:val="1DA132ED"/>
    <w:rsid w:val="1DB24D34"/>
    <w:rsid w:val="1DB42F60"/>
    <w:rsid w:val="1DB77537"/>
    <w:rsid w:val="1DD25EBA"/>
    <w:rsid w:val="1DDE384F"/>
    <w:rsid w:val="1DEA25B4"/>
    <w:rsid w:val="1DF203AA"/>
    <w:rsid w:val="1E0123E7"/>
    <w:rsid w:val="1E0276C8"/>
    <w:rsid w:val="1E234579"/>
    <w:rsid w:val="1E350312"/>
    <w:rsid w:val="1E48470A"/>
    <w:rsid w:val="1E494AB5"/>
    <w:rsid w:val="1E494D7E"/>
    <w:rsid w:val="1E513D41"/>
    <w:rsid w:val="1E582A2B"/>
    <w:rsid w:val="1E764FE4"/>
    <w:rsid w:val="1E8E117C"/>
    <w:rsid w:val="1E993BBB"/>
    <w:rsid w:val="1E9F10B7"/>
    <w:rsid w:val="1E9F6ABA"/>
    <w:rsid w:val="1EA828EE"/>
    <w:rsid w:val="1EB36CCC"/>
    <w:rsid w:val="1EB548EA"/>
    <w:rsid w:val="1EB72B83"/>
    <w:rsid w:val="1EBA4E89"/>
    <w:rsid w:val="1EBB6992"/>
    <w:rsid w:val="1EBE0723"/>
    <w:rsid w:val="1EC12F4F"/>
    <w:rsid w:val="1EC401B0"/>
    <w:rsid w:val="1ECA1BDC"/>
    <w:rsid w:val="1ED26BBC"/>
    <w:rsid w:val="1EDA4D0D"/>
    <w:rsid w:val="1EDA7E05"/>
    <w:rsid w:val="1EDB3B74"/>
    <w:rsid w:val="1EE258C2"/>
    <w:rsid w:val="1EF00C21"/>
    <w:rsid w:val="1EF04B90"/>
    <w:rsid w:val="1EF30AA1"/>
    <w:rsid w:val="1EF57078"/>
    <w:rsid w:val="1F0075EB"/>
    <w:rsid w:val="1F095979"/>
    <w:rsid w:val="1F0C0B3D"/>
    <w:rsid w:val="1F1B78D6"/>
    <w:rsid w:val="1F1C5A02"/>
    <w:rsid w:val="1F29051A"/>
    <w:rsid w:val="1F2B5A74"/>
    <w:rsid w:val="1F3B7BA0"/>
    <w:rsid w:val="1F3D40B7"/>
    <w:rsid w:val="1F4128FD"/>
    <w:rsid w:val="1F4650D6"/>
    <w:rsid w:val="1F54115B"/>
    <w:rsid w:val="1F574879"/>
    <w:rsid w:val="1F5D725B"/>
    <w:rsid w:val="1F63167A"/>
    <w:rsid w:val="1F6D3C9A"/>
    <w:rsid w:val="1F733D0E"/>
    <w:rsid w:val="1F867115"/>
    <w:rsid w:val="1F8D4C71"/>
    <w:rsid w:val="1F9D6E82"/>
    <w:rsid w:val="1FA140BF"/>
    <w:rsid w:val="1FB635E0"/>
    <w:rsid w:val="1FC134AF"/>
    <w:rsid w:val="1FC92C72"/>
    <w:rsid w:val="1FCD69F4"/>
    <w:rsid w:val="1FD032CE"/>
    <w:rsid w:val="1FD22E33"/>
    <w:rsid w:val="1FD4007F"/>
    <w:rsid w:val="1FEF11C1"/>
    <w:rsid w:val="1FF27D84"/>
    <w:rsid w:val="1FF4292B"/>
    <w:rsid w:val="1FF90C1E"/>
    <w:rsid w:val="2003785A"/>
    <w:rsid w:val="200A11A8"/>
    <w:rsid w:val="200F1565"/>
    <w:rsid w:val="202368F6"/>
    <w:rsid w:val="20280EAE"/>
    <w:rsid w:val="203B20DE"/>
    <w:rsid w:val="203D6C88"/>
    <w:rsid w:val="20530D3C"/>
    <w:rsid w:val="2064519B"/>
    <w:rsid w:val="20652A60"/>
    <w:rsid w:val="206644EA"/>
    <w:rsid w:val="20697515"/>
    <w:rsid w:val="207362D6"/>
    <w:rsid w:val="20781440"/>
    <w:rsid w:val="207C1201"/>
    <w:rsid w:val="207D14EC"/>
    <w:rsid w:val="208278CA"/>
    <w:rsid w:val="20891E72"/>
    <w:rsid w:val="208B772A"/>
    <w:rsid w:val="20942B02"/>
    <w:rsid w:val="20AF3D0F"/>
    <w:rsid w:val="20B131D7"/>
    <w:rsid w:val="20B44159"/>
    <w:rsid w:val="20B8725A"/>
    <w:rsid w:val="20BE044E"/>
    <w:rsid w:val="20CE3120"/>
    <w:rsid w:val="20D00272"/>
    <w:rsid w:val="20D3005A"/>
    <w:rsid w:val="20D46A76"/>
    <w:rsid w:val="20D81A37"/>
    <w:rsid w:val="20D91233"/>
    <w:rsid w:val="20EA13C3"/>
    <w:rsid w:val="20EC69F0"/>
    <w:rsid w:val="20F77642"/>
    <w:rsid w:val="20F8466E"/>
    <w:rsid w:val="20FA1161"/>
    <w:rsid w:val="20FB583E"/>
    <w:rsid w:val="211155AB"/>
    <w:rsid w:val="211C4C2C"/>
    <w:rsid w:val="212750AE"/>
    <w:rsid w:val="214039B1"/>
    <w:rsid w:val="21480631"/>
    <w:rsid w:val="214A3887"/>
    <w:rsid w:val="214E21E3"/>
    <w:rsid w:val="215460E7"/>
    <w:rsid w:val="215C4E51"/>
    <w:rsid w:val="216451EB"/>
    <w:rsid w:val="216F2746"/>
    <w:rsid w:val="2172148D"/>
    <w:rsid w:val="21736C7D"/>
    <w:rsid w:val="217A1804"/>
    <w:rsid w:val="217C50F0"/>
    <w:rsid w:val="21820AA0"/>
    <w:rsid w:val="21A02AA3"/>
    <w:rsid w:val="21A17F75"/>
    <w:rsid w:val="21A60B14"/>
    <w:rsid w:val="21C46DBD"/>
    <w:rsid w:val="21C669A0"/>
    <w:rsid w:val="21D90E21"/>
    <w:rsid w:val="21DB1567"/>
    <w:rsid w:val="21DC3B74"/>
    <w:rsid w:val="21E34985"/>
    <w:rsid w:val="21F31F7D"/>
    <w:rsid w:val="21FD5A86"/>
    <w:rsid w:val="22055232"/>
    <w:rsid w:val="22076518"/>
    <w:rsid w:val="220A47EC"/>
    <w:rsid w:val="220F7598"/>
    <w:rsid w:val="2213595A"/>
    <w:rsid w:val="22145220"/>
    <w:rsid w:val="221A73D8"/>
    <w:rsid w:val="221F4E4C"/>
    <w:rsid w:val="2222557F"/>
    <w:rsid w:val="22234CE7"/>
    <w:rsid w:val="22253AED"/>
    <w:rsid w:val="22366FE8"/>
    <w:rsid w:val="2237544B"/>
    <w:rsid w:val="223C1CB7"/>
    <w:rsid w:val="223E7B56"/>
    <w:rsid w:val="225069CE"/>
    <w:rsid w:val="22674B89"/>
    <w:rsid w:val="22686412"/>
    <w:rsid w:val="2276215C"/>
    <w:rsid w:val="2278728D"/>
    <w:rsid w:val="227F3860"/>
    <w:rsid w:val="227F7663"/>
    <w:rsid w:val="22845F20"/>
    <w:rsid w:val="22880AD5"/>
    <w:rsid w:val="22A26A1D"/>
    <w:rsid w:val="22A4321D"/>
    <w:rsid w:val="22A74B1B"/>
    <w:rsid w:val="22AA766E"/>
    <w:rsid w:val="22B731A6"/>
    <w:rsid w:val="22BB44AB"/>
    <w:rsid w:val="22BC62E5"/>
    <w:rsid w:val="22BD2D50"/>
    <w:rsid w:val="22C6189D"/>
    <w:rsid w:val="22DD41C5"/>
    <w:rsid w:val="22E10FAA"/>
    <w:rsid w:val="22E22992"/>
    <w:rsid w:val="22F24B2A"/>
    <w:rsid w:val="2308481C"/>
    <w:rsid w:val="23085487"/>
    <w:rsid w:val="230D060F"/>
    <w:rsid w:val="231448E4"/>
    <w:rsid w:val="231922C3"/>
    <w:rsid w:val="23211693"/>
    <w:rsid w:val="232744FF"/>
    <w:rsid w:val="232B68A0"/>
    <w:rsid w:val="233157E3"/>
    <w:rsid w:val="23442125"/>
    <w:rsid w:val="234B086B"/>
    <w:rsid w:val="234B5C81"/>
    <w:rsid w:val="236576EE"/>
    <w:rsid w:val="236E1D10"/>
    <w:rsid w:val="23726A23"/>
    <w:rsid w:val="23747063"/>
    <w:rsid w:val="237836E4"/>
    <w:rsid w:val="237C49CD"/>
    <w:rsid w:val="237D1BED"/>
    <w:rsid w:val="2381270C"/>
    <w:rsid w:val="238E7C7B"/>
    <w:rsid w:val="239A211F"/>
    <w:rsid w:val="23AF2A51"/>
    <w:rsid w:val="23C13274"/>
    <w:rsid w:val="23C36F25"/>
    <w:rsid w:val="23C848BE"/>
    <w:rsid w:val="23CA40A4"/>
    <w:rsid w:val="23E43FFD"/>
    <w:rsid w:val="23EA1982"/>
    <w:rsid w:val="23EE429C"/>
    <w:rsid w:val="23F671C2"/>
    <w:rsid w:val="2409769C"/>
    <w:rsid w:val="240C33A2"/>
    <w:rsid w:val="240E7FE8"/>
    <w:rsid w:val="24220F18"/>
    <w:rsid w:val="2425528C"/>
    <w:rsid w:val="242E6734"/>
    <w:rsid w:val="24373B1E"/>
    <w:rsid w:val="244341C9"/>
    <w:rsid w:val="2443438B"/>
    <w:rsid w:val="245855D0"/>
    <w:rsid w:val="24611851"/>
    <w:rsid w:val="24676000"/>
    <w:rsid w:val="24814B82"/>
    <w:rsid w:val="24867876"/>
    <w:rsid w:val="248D1F4B"/>
    <w:rsid w:val="249069DD"/>
    <w:rsid w:val="24934C99"/>
    <w:rsid w:val="24A32827"/>
    <w:rsid w:val="24A3388B"/>
    <w:rsid w:val="24A77048"/>
    <w:rsid w:val="24AC5A62"/>
    <w:rsid w:val="24B35CEB"/>
    <w:rsid w:val="24BC7011"/>
    <w:rsid w:val="24BE7483"/>
    <w:rsid w:val="24C92AAE"/>
    <w:rsid w:val="24CA2140"/>
    <w:rsid w:val="24CA4967"/>
    <w:rsid w:val="24CC1094"/>
    <w:rsid w:val="24D651B8"/>
    <w:rsid w:val="24DA0BED"/>
    <w:rsid w:val="24E85686"/>
    <w:rsid w:val="24EB5053"/>
    <w:rsid w:val="24F52E5D"/>
    <w:rsid w:val="24FB3C7B"/>
    <w:rsid w:val="25177996"/>
    <w:rsid w:val="252639FD"/>
    <w:rsid w:val="252D5DCA"/>
    <w:rsid w:val="25324209"/>
    <w:rsid w:val="2533439A"/>
    <w:rsid w:val="25395A39"/>
    <w:rsid w:val="254476F1"/>
    <w:rsid w:val="255874E3"/>
    <w:rsid w:val="255A6863"/>
    <w:rsid w:val="255F2922"/>
    <w:rsid w:val="25600D9D"/>
    <w:rsid w:val="2572391E"/>
    <w:rsid w:val="257815FF"/>
    <w:rsid w:val="25782608"/>
    <w:rsid w:val="25790711"/>
    <w:rsid w:val="257C0DE8"/>
    <w:rsid w:val="2588079D"/>
    <w:rsid w:val="25897072"/>
    <w:rsid w:val="259F3C60"/>
    <w:rsid w:val="25A80FC7"/>
    <w:rsid w:val="25AE1D99"/>
    <w:rsid w:val="25BD376F"/>
    <w:rsid w:val="25CB272D"/>
    <w:rsid w:val="25D20602"/>
    <w:rsid w:val="25D20840"/>
    <w:rsid w:val="25F41480"/>
    <w:rsid w:val="25F86939"/>
    <w:rsid w:val="25FA004D"/>
    <w:rsid w:val="26046CAA"/>
    <w:rsid w:val="26236D7B"/>
    <w:rsid w:val="262B3229"/>
    <w:rsid w:val="262F6AF1"/>
    <w:rsid w:val="263F31FC"/>
    <w:rsid w:val="264D2030"/>
    <w:rsid w:val="264D66B1"/>
    <w:rsid w:val="26513E52"/>
    <w:rsid w:val="2654468B"/>
    <w:rsid w:val="265E1847"/>
    <w:rsid w:val="266E5C88"/>
    <w:rsid w:val="26791843"/>
    <w:rsid w:val="267B1F77"/>
    <w:rsid w:val="267B4C3D"/>
    <w:rsid w:val="26825EC5"/>
    <w:rsid w:val="26945F27"/>
    <w:rsid w:val="269C2BCB"/>
    <w:rsid w:val="269E0014"/>
    <w:rsid w:val="26A15F14"/>
    <w:rsid w:val="26A65B40"/>
    <w:rsid w:val="26B25E5A"/>
    <w:rsid w:val="26B47515"/>
    <w:rsid w:val="26C27167"/>
    <w:rsid w:val="26C467A8"/>
    <w:rsid w:val="26C84387"/>
    <w:rsid w:val="26D77F81"/>
    <w:rsid w:val="26E520F6"/>
    <w:rsid w:val="26E85FB9"/>
    <w:rsid w:val="26EB0F75"/>
    <w:rsid w:val="27006CA7"/>
    <w:rsid w:val="27034324"/>
    <w:rsid w:val="27065997"/>
    <w:rsid w:val="27110EDF"/>
    <w:rsid w:val="271432DD"/>
    <w:rsid w:val="271D7D92"/>
    <w:rsid w:val="273079EF"/>
    <w:rsid w:val="27384EB5"/>
    <w:rsid w:val="27591990"/>
    <w:rsid w:val="275D65F5"/>
    <w:rsid w:val="2777263E"/>
    <w:rsid w:val="2788244C"/>
    <w:rsid w:val="2792434F"/>
    <w:rsid w:val="27973E78"/>
    <w:rsid w:val="27A157F2"/>
    <w:rsid w:val="27A7768E"/>
    <w:rsid w:val="27AC7671"/>
    <w:rsid w:val="27B2328B"/>
    <w:rsid w:val="27B72AB2"/>
    <w:rsid w:val="27C402A1"/>
    <w:rsid w:val="27CB550A"/>
    <w:rsid w:val="27D822B7"/>
    <w:rsid w:val="27DB2338"/>
    <w:rsid w:val="27DD735E"/>
    <w:rsid w:val="27DF4418"/>
    <w:rsid w:val="27F17EA2"/>
    <w:rsid w:val="27FC34A8"/>
    <w:rsid w:val="28052F25"/>
    <w:rsid w:val="281938FF"/>
    <w:rsid w:val="281E5776"/>
    <w:rsid w:val="28233194"/>
    <w:rsid w:val="282B2EDA"/>
    <w:rsid w:val="282D4355"/>
    <w:rsid w:val="2839061D"/>
    <w:rsid w:val="283A05DC"/>
    <w:rsid w:val="283B37A3"/>
    <w:rsid w:val="28417B29"/>
    <w:rsid w:val="28461FD9"/>
    <w:rsid w:val="28474EA4"/>
    <w:rsid w:val="285151A7"/>
    <w:rsid w:val="28563C77"/>
    <w:rsid w:val="28636BC2"/>
    <w:rsid w:val="287761B8"/>
    <w:rsid w:val="287E5786"/>
    <w:rsid w:val="2880001A"/>
    <w:rsid w:val="28866E4D"/>
    <w:rsid w:val="28893CD3"/>
    <w:rsid w:val="28911BFF"/>
    <w:rsid w:val="289312FE"/>
    <w:rsid w:val="289B4C3C"/>
    <w:rsid w:val="28A43C82"/>
    <w:rsid w:val="28A626AF"/>
    <w:rsid w:val="28B8305D"/>
    <w:rsid w:val="28BD13AF"/>
    <w:rsid w:val="28C51B12"/>
    <w:rsid w:val="28D31CBE"/>
    <w:rsid w:val="28D774B2"/>
    <w:rsid w:val="28D863A4"/>
    <w:rsid w:val="28DF2D3D"/>
    <w:rsid w:val="28E42E0B"/>
    <w:rsid w:val="28F95975"/>
    <w:rsid w:val="29013E32"/>
    <w:rsid w:val="29024553"/>
    <w:rsid w:val="29101103"/>
    <w:rsid w:val="291503A3"/>
    <w:rsid w:val="291B3F04"/>
    <w:rsid w:val="292915B2"/>
    <w:rsid w:val="292F7E41"/>
    <w:rsid w:val="2935068F"/>
    <w:rsid w:val="293A5CD5"/>
    <w:rsid w:val="293D2793"/>
    <w:rsid w:val="29401EC1"/>
    <w:rsid w:val="29491CBA"/>
    <w:rsid w:val="295358BD"/>
    <w:rsid w:val="295D10F0"/>
    <w:rsid w:val="29601B52"/>
    <w:rsid w:val="296D1796"/>
    <w:rsid w:val="296D732A"/>
    <w:rsid w:val="296F0D2D"/>
    <w:rsid w:val="296F7B40"/>
    <w:rsid w:val="297719FE"/>
    <w:rsid w:val="297C5227"/>
    <w:rsid w:val="29827584"/>
    <w:rsid w:val="298F7759"/>
    <w:rsid w:val="299475F9"/>
    <w:rsid w:val="299623F1"/>
    <w:rsid w:val="299E44D6"/>
    <w:rsid w:val="29A872FB"/>
    <w:rsid w:val="29B04909"/>
    <w:rsid w:val="29BF4824"/>
    <w:rsid w:val="29C0676D"/>
    <w:rsid w:val="29CB004A"/>
    <w:rsid w:val="29CD187A"/>
    <w:rsid w:val="29D1014C"/>
    <w:rsid w:val="29D63757"/>
    <w:rsid w:val="29D67C37"/>
    <w:rsid w:val="29DC525C"/>
    <w:rsid w:val="29DD582A"/>
    <w:rsid w:val="29E008AE"/>
    <w:rsid w:val="29E72216"/>
    <w:rsid w:val="29EB0A8C"/>
    <w:rsid w:val="29F05AFF"/>
    <w:rsid w:val="29FC358C"/>
    <w:rsid w:val="29FD79C7"/>
    <w:rsid w:val="2A085829"/>
    <w:rsid w:val="2A0F6CDF"/>
    <w:rsid w:val="2A101D4A"/>
    <w:rsid w:val="2A122555"/>
    <w:rsid w:val="2A1568E5"/>
    <w:rsid w:val="2A1F69C8"/>
    <w:rsid w:val="2A265EBF"/>
    <w:rsid w:val="2A270294"/>
    <w:rsid w:val="2A3369DC"/>
    <w:rsid w:val="2A524BDB"/>
    <w:rsid w:val="2A581A47"/>
    <w:rsid w:val="2A5912F4"/>
    <w:rsid w:val="2A5B618F"/>
    <w:rsid w:val="2A5C4EB7"/>
    <w:rsid w:val="2A6931D1"/>
    <w:rsid w:val="2A7077EE"/>
    <w:rsid w:val="2A74736B"/>
    <w:rsid w:val="2A795800"/>
    <w:rsid w:val="2A7C4F9A"/>
    <w:rsid w:val="2A7D1B82"/>
    <w:rsid w:val="2A83374A"/>
    <w:rsid w:val="2A8750C2"/>
    <w:rsid w:val="2A963093"/>
    <w:rsid w:val="2AA62D58"/>
    <w:rsid w:val="2AA92A21"/>
    <w:rsid w:val="2ACD3663"/>
    <w:rsid w:val="2ADE2C6B"/>
    <w:rsid w:val="2ADF68C1"/>
    <w:rsid w:val="2AE361BD"/>
    <w:rsid w:val="2AE37803"/>
    <w:rsid w:val="2AE51EDC"/>
    <w:rsid w:val="2AF00CED"/>
    <w:rsid w:val="2AF2514C"/>
    <w:rsid w:val="2B0166AA"/>
    <w:rsid w:val="2B062E16"/>
    <w:rsid w:val="2B1356E2"/>
    <w:rsid w:val="2B1C4340"/>
    <w:rsid w:val="2B1F1308"/>
    <w:rsid w:val="2B2071C5"/>
    <w:rsid w:val="2B2731C6"/>
    <w:rsid w:val="2B356C62"/>
    <w:rsid w:val="2B36148A"/>
    <w:rsid w:val="2B513F18"/>
    <w:rsid w:val="2B5D62B7"/>
    <w:rsid w:val="2B601423"/>
    <w:rsid w:val="2B605A31"/>
    <w:rsid w:val="2B636B26"/>
    <w:rsid w:val="2B650E1B"/>
    <w:rsid w:val="2B68461C"/>
    <w:rsid w:val="2B6F3D81"/>
    <w:rsid w:val="2B791BEE"/>
    <w:rsid w:val="2B7D52D3"/>
    <w:rsid w:val="2B8942BD"/>
    <w:rsid w:val="2B8A0BF6"/>
    <w:rsid w:val="2B905FB7"/>
    <w:rsid w:val="2BA30D4A"/>
    <w:rsid w:val="2BA5147A"/>
    <w:rsid w:val="2BAD053A"/>
    <w:rsid w:val="2BAD423A"/>
    <w:rsid w:val="2BB00031"/>
    <w:rsid w:val="2BC96365"/>
    <w:rsid w:val="2BCD03D2"/>
    <w:rsid w:val="2BCD2278"/>
    <w:rsid w:val="2BDB6D0B"/>
    <w:rsid w:val="2BE34810"/>
    <w:rsid w:val="2BEC15D5"/>
    <w:rsid w:val="2BF42C52"/>
    <w:rsid w:val="2BFE5197"/>
    <w:rsid w:val="2C376C86"/>
    <w:rsid w:val="2C4B08C7"/>
    <w:rsid w:val="2C5F0EC7"/>
    <w:rsid w:val="2C611C67"/>
    <w:rsid w:val="2C652437"/>
    <w:rsid w:val="2C6D00A1"/>
    <w:rsid w:val="2C6F2844"/>
    <w:rsid w:val="2C7910D6"/>
    <w:rsid w:val="2C7E7214"/>
    <w:rsid w:val="2C8B79F5"/>
    <w:rsid w:val="2C8C5DDC"/>
    <w:rsid w:val="2C8E00B2"/>
    <w:rsid w:val="2C9D2E10"/>
    <w:rsid w:val="2C9D4247"/>
    <w:rsid w:val="2CA1037B"/>
    <w:rsid w:val="2CB164D9"/>
    <w:rsid w:val="2CC34986"/>
    <w:rsid w:val="2CC5732A"/>
    <w:rsid w:val="2CCE1340"/>
    <w:rsid w:val="2CD0152F"/>
    <w:rsid w:val="2CD40E14"/>
    <w:rsid w:val="2CE46F96"/>
    <w:rsid w:val="2CF32354"/>
    <w:rsid w:val="2D167838"/>
    <w:rsid w:val="2D2A5546"/>
    <w:rsid w:val="2D2E2133"/>
    <w:rsid w:val="2D3E0CD9"/>
    <w:rsid w:val="2D513A5A"/>
    <w:rsid w:val="2D544D9D"/>
    <w:rsid w:val="2D556980"/>
    <w:rsid w:val="2D5700A0"/>
    <w:rsid w:val="2D6A7C5B"/>
    <w:rsid w:val="2D760F47"/>
    <w:rsid w:val="2D7E2D12"/>
    <w:rsid w:val="2D8D4E9E"/>
    <w:rsid w:val="2DBA1B2D"/>
    <w:rsid w:val="2DCA314E"/>
    <w:rsid w:val="2DCB5D17"/>
    <w:rsid w:val="2DE63084"/>
    <w:rsid w:val="2DE75242"/>
    <w:rsid w:val="2DEA21B6"/>
    <w:rsid w:val="2DF865B4"/>
    <w:rsid w:val="2DFE05FD"/>
    <w:rsid w:val="2E0C7B1B"/>
    <w:rsid w:val="2E293828"/>
    <w:rsid w:val="2E2B0304"/>
    <w:rsid w:val="2E2E4769"/>
    <w:rsid w:val="2E2F21C5"/>
    <w:rsid w:val="2E2F5EBB"/>
    <w:rsid w:val="2E341077"/>
    <w:rsid w:val="2E3C6328"/>
    <w:rsid w:val="2E3F5109"/>
    <w:rsid w:val="2E452F00"/>
    <w:rsid w:val="2E566088"/>
    <w:rsid w:val="2E570260"/>
    <w:rsid w:val="2E5E298B"/>
    <w:rsid w:val="2E644886"/>
    <w:rsid w:val="2E746E03"/>
    <w:rsid w:val="2E8B045E"/>
    <w:rsid w:val="2EA902D2"/>
    <w:rsid w:val="2EB15FD4"/>
    <w:rsid w:val="2EB20C71"/>
    <w:rsid w:val="2EC753F9"/>
    <w:rsid w:val="2ECD0A59"/>
    <w:rsid w:val="2ECD0F2D"/>
    <w:rsid w:val="2ED05631"/>
    <w:rsid w:val="2ED505C7"/>
    <w:rsid w:val="2EDC5322"/>
    <w:rsid w:val="2EE00CD2"/>
    <w:rsid w:val="2EF72ABA"/>
    <w:rsid w:val="2EFB192A"/>
    <w:rsid w:val="2F023CC9"/>
    <w:rsid w:val="2F044FB5"/>
    <w:rsid w:val="2F0B239A"/>
    <w:rsid w:val="2F163812"/>
    <w:rsid w:val="2F1A7CA8"/>
    <w:rsid w:val="2F216FA9"/>
    <w:rsid w:val="2F2D6512"/>
    <w:rsid w:val="2F327F6D"/>
    <w:rsid w:val="2F39427A"/>
    <w:rsid w:val="2F54333B"/>
    <w:rsid w:val="2F55409B"/>
    <w:rsid w:val="2F5E1470"/>
    <w:rsid w:val="2F677E00"/>
    <w:rsid w:val="2F685B6D"/>
    <w:rsid w:val="2F6D5CB1"/>
    <w:rsid w:val="2F77649C"/>
    <w:rsid w:val="2F810841"/>
    <w:rsid w:val="2F824E76"/>
    <w:rsid w:val="2F853FB8"/>
    <w:rsid w:val="2F8E2E2F"/>
    <w:rsid w:val="2F9B3E80"/>
    <w:rsid w:val="2FB456E1"/>
    <w:rsid w:val="2FB62E3E"/>
    <w:rsid w:val="2FB703CF"/>
    <w:rsid w:val="2FB85EBF"/>
    <w:rsid w:val="2FB910A8"/>
    <w:rsid w:val="2FBE30D4"/>
    <w:rsid w:val="2FC0200A"/>
    <w:rsid w:val="2FC75150"/>
    <w:rsid w:val="2FC806BD"/>
    <w:rsid w:val="2FC914A7"/>
    <w:rsid w:val="2FD07634"/>
    <w:rsid w:val="2FD53D74"/>
    <w:rsid w:val="2FE26DF0"/>
    <w:rsid w:val="2FE40AA5"/>
    <w:rsid w:val="2FF03F85"/>
    <w:rsid w:val="2FF74E4F"/>
    <w:rsid w:val="2FFB6B44"/>
    <w:rsid w:val="302E4FA6"/>
    <w:rsid w:val="303A1144"/>
    <w:rsid w:val="303E4D49"/>
    <w:rsid w:val="30423960"/>
    <w:rsid w:val="30460629"/>
    <w:rsid w:val="30535A4F"/>
    <w:rsid w:val="305539A8"/>
    <w:rsid w:val="30573F46"/>
    <w:rsid w:val="30613682"/>
    <w:rsid w:val="30645027"/>
    <w:rsid w:val="306652A1"/>
    <w:rsid w:val="30797A56"/>
    <w:rsid w:val="308374E9"/>
    <w:rsid w:val="30873541"/>
    <w:rsid w:val="30881FEA"/>
    <w:rsid w:val="308E1BA8"/>
    <w:rsid w:val="309504AE"/>
    <w:rsid w:val="309C5662"/>
    <w:rsid w:val="30A539CB"/>
    <w:rsid w:val="30A771A5"/>
    <w:rsid w:val="30B26F9C"/>
    <w:rsid w:val="30BE7437"/>
    <w:rsid w:val="30C2575D"/>
    <w:rsid w:val="30C3689F"/>
    <w:rsid w:val="30C73D33"/>
    <w:rsid w:val="30CF2C52"/>
    <w:rsid w:val="30DA6383"/>
    <w:rsid w:val="30EF072F"/>
    <w:rsid w:val="30F129C8"/>
    <w:rsid w:val="30F51292"/>
    <w:rsid w:val="30FB2EDD"/>
    <w:rsid w:val="30FF2476"/>
    <w:rsid w:val="31090F6E"/>
    <w:rsid w:val="310D65A8"/>
    <w:rsid w:val="311A538B"/>
    <w:rsid w:val="3124116F"/>
    <w:rsid w:val="312507CD"/>
    <w:rsid w:val="31464598"/>
    <w:rsid w:val="31480B6E"/>
    <w:rsid w:val="31631C14"/>
    <w:rsid w:val="317C238C"/>
    <w:rsid w:val="317E1824"/>
    <w:rsid w:val="317E455E"/>
    <w:rsid w:val="31812D26"/>
    <w:rsid w:val="318A7C6E"/>
    <w:rsid w:val="318C4D09"/>
    <w:rsid w:val="318D1861"/>
    <w:rsid w:val="319240D6"/>
    <w:rsid w:val="31970337"/>
    <w:rsid w:val="31A60C85"/>
    <w:rsid w:val="31AD17FA"/>
    <w:rsid w:val="31B2735B"/>
    <w:rsid w:val="31C279AF"/>
    <w:rsid w:val="31C34E26"/>
    <w:rsid w:val="31C7704A"/>
    <w:rsid w:val="31D93ABB"/>
    <w:rsid w:val="31DB5B96"/>
    <w:rsid w:val="31E145D4"/>
    <w:rsid w:val="31E367AE"/>
    <w:rsid w:val="31E85216"/>
    <w:rsid w:val="31EB22ED"/>
    <w:rsid w:val="31ED43E4"/>
    <w:rsid w:val="31F010E3"/>
    <w:rsid w:val="31F5587C"/>
    <w:rsid w:val="31FA2DA0"/>
    <w:rsid w:val="32060A85"/>
    <w:rsid w:val="320C3C60"/>
    <w:rsid w:val="32182BCD"/>
    <w:rsid w:val="321B42B4"/>
    <w:rsid w:val="32225EF3"/>
    <w:rsid w:val="32232C98"/>
    <w:rsid w:val="322546A8"/>
    <w:rsid w:val="32271DDC"/>
    <w:rsid w:val="322A05BF"/>
    <w:rsid w:val="322C16CD"/>
    <w:rsid w:val="322F2C68"/>
    <w:rsid w:val="32326D27"/>
    <w:rsid w:val="3235149E"/>
    <w:rsid w:val="323A37A9"/>
    <w:rsid w:val="32405914"/>
    <w:rsid w:val="3256227B"/>
    <w:rsid w:val="325A7AB6"/>
    <w:rsid w:val="32671087"/>
    <w:rsid w:val="32684B25"/>
    <w:rsid w:val="326C6F87"/>
    <w:rsid w:val="327C1BD6"/>
    <w:rsid w:val="32926BB9"/>
    <w:rsid w:val="329471E9"/>
    <w:rsid w:val="3299520A"/>
    <w:rsid w:val="329B5FA6"/>
    <w:rsid w:val="329E2208"/>
    <w:rsid w:val="32A65EC0"/>
    <w:rsid w:val="32A80F1E"/>
    <w:rsid w:val="32C02977"/>
    <w:rsid w:val="32C51287"/>
    <w:rsid w:val="32D824A0"/>
    <w:rsid w:val="32E2757F"/>
    <w:rsid w:val="32E57252"/>
    <w:rsid w:val="33091E1F"/>
    <w:rsid w:val="330B0FD0"/>
    <w:rsid w:val="331E099F"/>
    <w:rsid w:val="33202541"/>
    <w:rsid w:val="3328336B"/>
    <w:rsid w:val="3328734C"/>
    <w:rsid w:val="333663FF"/>
    <w:rsid w:val="333C7FDD"/>
    <w:rsid w:val="3342213D"/>
    <w:rsid w:val="334C1DC5"/>
    <w:rsid w:val="33522F6A"/>
    <w:rsid w:val="336F2358"/>
    <w:rsid w:val="33727633"/>
    <w:rsid w:val="338F7249"/>
    <w:rsid w:val="339077F6"/>
    <w:rsid w:val="33A57923"/>
    <w:rsid w:val="33B2461C"/>
    <w:rsid w:val="33B75090"/>
    <w:rsid w:val="33C01E31"/>
    <w:rsid w:val="33C67C3F"/>
    <w:rsid w:val="33CD2311"/>
    <w:rsid w:val="33D10BAC"/>
    <w:rsid w:val="33DA4207"/>
    <w:rsid w:val="33F10FBA"/>
    <w:rsid w:val="33F47F2B"/>
    <w:rsid w:val="33F97298"/>
    <w:rsid w:val="33FF3035"/>
    <w:rsid w:val="340163F7"/>
    <w:rsid w:val="34086603"/>
    <w:rsid w:val="342C4726"/>
    <w:rsid w:val="34367ABB"/>
    <w:rsid w:val="343A2409"/>
    <w:rsid w:val="344A01CD"/>
    <w:rsid w:val="344B0C26"/>
    <w:rsid w:val="34544B80"/>
    <w:rsid w:val="34573198"/>
    <w:rsid w:val="345A3805"/>
    <w:rsid w:val="346269C2"/>
    <w:rsid w:val="34656F77"/>
    <w:rsid w:val="34683A41"/>
    <w:rsid w:val="346C6EA1"/>
    <w:rsid w:val="347910EA"/>
    <w:rsid w:val="347F690C"/>
    <w:rsid w:val="348147E7"/>
    <w:rsid w:val="349162E4"/>
    <w:rsid w:val="34974F9E"/>
    <w:rsid w:val="34996D25"/>
    <w:rsid w:val="34A355B5"/>
    <w:rsid w:val="34AF30DC"/>
    <w:rsid w:val="34B60E57"/>
    <w:rsid w:val="34B951CB"/>
    <w:rsid w:val="34BC4D7C"/>
    <w:rsid w:val="34BD7F3F"/>
    <w:rsid w:val="34C21327"/>
    <w:rsid w:val="34CC202E"/>
    <w:rsid w:val="34E078A9"/>
    <w:rsid w:val="34E55ACF"/>
    <w:rsid w:val="34E85DEA"/>
    <w:rsid w:val="34F00DF2"/>
    <w:rsid w:val="34F106F0"/>
    <w:rsid w:val="34F81B04"/>
    <w:rsid w:val="35002171"/>
    <w:rsid w:val="350B4466"/>
    <w:rsid w:val="350C7565"/>
    <w:rsid w:val="35120F9A"/>
    <w:rsid w:val="353131CF"/>
    <w:rsid w:val="353321A9"/>
    <w:rsid w:val="3537276F"/>
    <w:rsid w:val="3544634A"/>
    <w:rsid w:val="35465A59"/>
    <w:rsid w:val="35486087"/>
    <w:rsid w:val="354B08E8"/>
    <w:rsid w:val="355307CF"/>
    <w:rsid w:val="355B48AB"/>
    <w:rsid w:val="35600185"/>
    <w:rsid w:val="35620EF0"/>
    <w:rsid w:val="356D316B"/>
    <w:rsid w:val="357D6614"/>
    <w:rsid w:val="35821149"/>
    <w:rsid w:val="358A72E3"/>
    <w:rsid w:val="35970A54"/>
    <w:rsid w:val="359875F2"/>
    <w:rsid w:val="35A112FC"/>
    <w:rsid w:val="35A11DFC"/>
    <w:rsid w:val="35B37939"/>
    <w:rsid w:val="35BA79A5"/>
    <w:rsid w:val="35BB6E07"/>
    <w:rsid w:val="35BD3CA0"/>
    <w:rsid w:val="35C05B93"/>
    <w:rsid w:val="35C30497"/>
    <w:rsid w:val="35E171AE"/>
    <w:rsid w:val="35E50252"/>
    <w:rsid w:val="36023959"/>
    <w:rsid w:val="3607468D"/>
    <w:rsid w:val="360A4192"/>
    <w:rsid w:val="361356F4"/>
    <w:rsid w:val="36210FFD"/>
    <w:rsid w:val="362B1E1E"/>
    <w:rsid w:val="362E2A50"/>
    <w:rsid w:val="36346D86"/>
    <w:rsid w:val="36361977"/>
    <w:rsid w:val="364E1A98"/>
    <w:rsid w:val="3650709A"/>
    <w:rsid w:val="36513B29"/>
    <w:rsid w:val="3655701B"/>
    <w:rsid w:val="366B4C8F"/>
    <w:rsid w:val="366D4FFF"/>
    <w:rsid w:val="366D78DF"/>
    <w:rsid w:val="36781966"/>
    <w:rsid w:val="368C6C52"/>
    <w:rsid w:val="369170DE"/>
    <w:rsid w:val="36A25EC2"/>
    <w:rsid w:val="36A41741"/>
    <w:rsid w:val="36B93617"/>
    <w:rsid w:val="36BE6055"/>
    <w:rsid w:val="36C34072"/>
    <w:rsid w:val="36C57B1E"/>
    <w:rsid w:val="36C85C75"/>
    <w:rsid w:val="36DB10FE"/>
    <w:rsid w:val="36E8044B"/>
    <w:rsid w:val="36E91683"/>
    <w:rsid w:val="36EA3D4F"/>
    <w:rsid w:val="36F2259C"/>
    <w:rsid w:val="371662A1"/>
    <w:rsid w:val="371C24A9"/>
    <w:rsid w:val="37255810"/>
    <w:rsid w:val="373C3878"/>
    <w:rsid w:val="373F62BD"/>
    <w:rsid w:val="374C0007"/>
    <w:rsid w:val="375B6B0F"/>
    <w:rsid w:val="3760474D"/>
    <w:rsid w:val="37686EB4"/>
    <w:rsid w:val="377170E6"/>
    <w:rsid w:val="37722D2E"/>
    <w:rsid w:val="37734F87"/>
    <w:rsid w:val="37746BED"/>
    <w:rsid w:val="37751AC9"/>
    <w:rsid w:val="377B64D6"/>
    <w:rsid w:val="377F061F"/>
    <w:rsid w:val="378657D6"/>
    <w:rsid w:val="37934DB9"/>
    <w:rsid w:val="3793622A"/>
    <w:rsid w:val="37995ED9"/>
    <w:rsid w:val="379A3596"/>
    <w:rsid w:val="379A59B1"/>
    <w:rsid w:val="379D3D73"/>
    <w:rsid w:val="379E413F"/>
    <w:rsid w:val="379F5E8C"/>
    <w:rsid w:val="37A479A0"/>
    <w:rsid w:val="37AB48B6"/>
    <w:rsid w:val="37AE273A"/>
    <w:rsid w:val="37B000F0"/>
    <w:rsid w:val="37B4685D"/>
    <w:rsid w:val="37B72C58"/>
    <w:rsid w:val="37D44150"/>
    <w:rsid w:val="37D66A1A"/>
    <w:rsid w:val="37DB5A5E"/>
    <w:rsid w:val="37DE6FA2"/>
    <w:rsid w:val="37E521BA"/>
    <w:rsid w:val="37EF1BA8"/>
    <w:rsid w:val="37F040A2"/>
    <w:rsid w:val="37F54D8E"/>
    <w:rsid w:val="37FA4D9A"/>
    <w:rsid w:val="37FC5367"/>
    <w:rsid w:val="3814721C"/>
    <w:rsid w:val="381A4012"/>
    <w:rsid w:val="383226D8"/>
    <w:rsid w:val="38446316"/>
    <w:rsid w:val="3852039C"/>
    <w:rsid w:val="385648F0"/>
    <w:rsid w:val="385C5F9D"/>
    <w:rsid w:val="386C1027"/>
    <w:rsid w:val="386D4E39"/>
    <w:rsid w:val="387463BA"/>
    <w:rsid w:val="38873B70"/>
    <w:rsid w:val="38876362"/>
    <w:rsid w:val="388B19D2"/>
    <w:rsid w:val="388B319D"/>
    <w:rsid w:val="38A35A2F"/>
    <w:rsid w:val="38A56BEC"/>
    <w:rsid w:val="38A772CB"/>
    <w:rsid w:val="38AB10AC"/>
    <w:rsid w:val="38B07447"/>
    <w:rsid w:val="38D059AD"/>
    <w:rsid w:val="38D230C4"/>
    <w:rsid w:val="38D724CF"/>
    <w:rsid w:val="38DE17A7"/>
    <w:rsid w:val="38E01952"/>
    <w:rsid w:val="38E273DE"/>
    <w:rsid w:val="38E300DE"/>
    <w:rsid w:val="38E95637"/>
    <w:rsid w:val="38F02BCD"/>
    <w:rsid w:val="38F51A80"/>
    <w:rsid w:val="38F838E7"/>
    <w:rsid w:val="38F85971"/>
    <w:rsid w:val="38F86B35"/>
    <w:rsid w:val="390242F7"/>
    <w:rsid w:val="39087AAC"/>
    <w:rsid w:val="39100DF2"/>
    <w:rsid w:val="39115E2E"/>
    <w:rsid w:val="391221EA"/>
    <w:rsid w:val="39221761"/>
    <w:rsid w:val="39263607"/>
    <w:rsid w:val="393A4DDE"/>
    <w:rsid w:val="39646A00"/>
    <w:rsid w:val="396C3880"/>
    <w:rsid w:val="396D7809"/>
    <w:rsid w:val="396E5F6F"/>
    <w:rsid w:val="396F048B"/>
    <w:rsid w:val="39774085"/>
    <w:rsid w:val="39795A1C"/>
    <w:rsid w:val="39972387"/>
    <w:rsid w:val="39985C46"/>
    <w:rsid w:val="39BA0F37"/>
    <w:rsid w:val="39C01F33"/>
    <w:rsid w:val="39C77392"/>
    <w:rsid w:val="39C77F2D"/>
    <w:rsid w:val="39CC07B5"/>
    <w:rsid w:val="39CC6B14"/>
    <w:rsid w:val="39DE0F70"/>
    <w:rsid w:val="39E5396F"/>
    <w:rsid w:val="39F163EB"/>
    <w:rsid w:val="3A2D575A"/>
    <w:rsid w:val="3A394365"/>
    <w:rsid w:val="3A4654B4"/>
    <w:rsid w:val="3A4F43C9"/>
    <w:rsid w:val="3A515D38"/>
    <w:rsid w:val="3A5B61BD"/>
    <w:rsid w:val="3A5F6842"/>
    <w:rsid w:val="3A670D48"/>
    <w:rsid w:val="3A6E5E84"/>
    <w:rsid w:val="3A6F2BCE"/>
    <w:rsid w:val="3A7955AF"/>
    <w:rsid w:val="3A7A2779"/>
    <w:rsid w:val="3A7B0D81"/>
    <w:rsid w:val="3A7D61BB"/>
    <w:rsid w:val="3A8374A1"/>
    <w:rsid w:val="3A890429"/>
    <w:rsid w:val="3A8D0FD9"/>
    <w:rsid w:val="3AB143B7"/>
    <w:rsid w:val="3AB84C3E"/>
    <w:rsid w:val="3AB92080"/>
    <w:rsid w:val="3AC825C3"/>
    <w:rsid w:val="3ACB21A9"/>
    <w:rsid w:val="3AD122A6"/>
    <w:rsid w:val="3AD43239"/>
    <w:rsid w:val="3AD63BB7"/>
    <w:rsid w:val="3ADE374C"/>
    <w:rsid w:val="3AE01FA0"/>
    <w:rsid w:val="3AE561D7"/>
    <w:rsid w:val="3AFC0BC3"/>
    <w:rsid w:val="3B022B6D"/>
    <w:rsid w:val="3B0E2B16"/>
    <w:rsid w:val="3B183708"/>
    <w:rsid w:val="3B1F0229"/>
    <w:rsid w:val="3B246E2E"/>
    <w:rsid w:val="3B290B8E"/>
    <w:rsid w:val="3B3014F8"/>
    <w:rsid w:val="3B3C1FAF"/>
    <w:rsid w:val="3B453479"/>
    <w:rsid w:val="3B4B178C"/>
    <w:rsid w:val="3B5164A6"/>
    <w:rsid w:val="3B5A2CE0"/>
    <w:rsid w:val="3B661DC9"/>
    <w:rsid w:val="3B796936"/>
    <w:rsid w:val="3B7B0C90"/>
    <w:rsid w:val="3B8F13C5"/>
    <w:rsid w:val="3B95315B"/>
    <w:rsid w:val="3B9E725F"/>
    <w:rsid w:val="3BA13B63"/>
    <w:rsid w:val="3BA44C35"/>
    <w:rsid w:val="3BB6233E"/>
    <w:rsid w:val="3BBA02BC"/>
    <w:rsid w:val="3BC27FB5"/>
    <w:rsid w:val="3BCB20E3"/>
    <w:rsid w:val="3BD425FD"/>
    <w:rsid w:val="3BD929F9"/>
    <w:rsid w:val="3BD956D9"/>
    <w:rsid w:val="3BDA5158"/>
    <w:rsid w:val="3BDE6EFF"/>
    <w:rsid w:val="3BE77EEA"/>
    <w:rsid w:val="3BEF57B0"/>
    <w:rsid w:val="3BF954BD"/>
    <w:rsid w:val="3BFE001F"/>
    <w:rsid w:val="3C044707"/>
    <w:rsid w:val="3C2E5F65"/>
    <w:rsid w:val="3C2F7719"/>
    <w:rsid w:val="3C3F29C6"/>
    <w:rsid w:val="3C416727"/>
    <w:rsid w:val="3C4A6363"/>
    <w:rsid w:val="3C5F4B2F"/>
    <w:rsid w:val="3C664615"/>
    <w:rsid w:val="3C6F7B5F"/>
    <w:rsid w:val="3C727162"/>
    <w:rsid w:val="3C74006B"/>
    <w:rsid w:val="3C7930F2"/>
    <w:rsid w:val="3C7F7DFB"/>
    <w:rsid w:val="3C986C47"/>
    <w:rsid w:val="3C9E041C"/>
    <w:rsid w:val="3CA00029"/>
    <w:rsid w:val="3CA1191A"/>
    <w:rsid w:val="3CA94DEC"/>
    <w:rsid w:val="3CB02AAB"/>
    <w:rsid w:val="3CB93CB8"/>
    <w:rsid w:val="3CC61B79"/>
    <w:rsid w:val="3CCB5C04"/>
    <w:rsid w:val="3CD474D4"/>
    <w:rsid w:val="3CE02FD0"/>
    <w:rsid w:val="3CEE3501"/>
    <w:rsid w:val="3CFA5A23"/>
    <w:rsid w:val="3D275DBA"/>
    <w:rsid w:val="3D3E3674"/>
    <w:rsid w:val="3D461A5A"/>
    <w:rsid w:val="3D532E81"/>
    <w:rsid w:val="3D567A39"/>
    <w:rsid w:val="3D650222"/>
    <w:rsid w:val="3D684DEB"/>
    <w:rsid w:val="3D6C17FC"/>
    <w:rsid w:val="3D6D23C3"/>
    <w:rsid w:val="3D701C3D"/>
    <w:rsid w:val="3D8A2BAA"/>
    <w:rsid w:val="3D8F5EA5"/>
    <w:rsid w:val="3D943A67"/>
    <w:rsid w:val="3D9504BC"/>
    <w:rsid w:val="3DB7580E"/>
    <w:rsid w:val="3DB940D6"/>
    <w:rsid w:val="3DBE2FCD"/>
    <w:rsid w:val="3DC570FC"/>
    <w:rsid w:val="3DD5187B"/>
    <w:rsid w:val="3DD85148"/>
    <w:rsid w:val="3DDC3A49"/>
    <w:rsid w:val="3DE51836"/>
    <w:rsid w:val="3DE5587D"/>
    <w:rsid w:val="3DED1B45"/>
    <w:rsid w:val="3DF54F6F"/>
    <w:rsid w:val="3DF60777"/>
    <w:rsid w:val="3DF71D8D"/>
    <w:rsid w:val="3E04336D"/>
    <w:rsid w:val="3E053E45"/>
    <w:rsid w:val="3E0F5BA0"/>
    <w:rsid w:val="3E165F5C"/>
    <w:rsid w:val="3E193B69"/>
    <w:rsid w:val="3E200F88"/>
    <w:rsid w:val="3E2B57AD"/>
    <w:rsid w:val="3E325315"/>
    <w:rsid w:val="3E3D1D75"/>
    <w:rsid w:val="3E4052E4"/>
    <w:rsid w:val="3E4640A4"/>
    <w:rsid w:val="3E4D2DEF"/>
    <w:rsid w:val="3E6D2C01"/>
    <w:rsid w:val="3E8244B3"/>
    <w:rsid w:val="3E8E5530"/>
    <w:rsid w:val="3E9032CC"/>
    <w:rsid w:val="3E9763F1"/>
    <w:rsid w:val="3E9806E3"/>
    <w:rsid w:val="3EA47BF8"/>
    <w:rsid w:val="3EA7382D"/>
    <w:rsid w:val="3EAB48D0"/>
    <w:rsid w:val="3EAE56C8"/>
    <w:rsid w:val="3ED32005"/>
    <w:rsid w:val="3EEC7EAE"/>
    <w:rsid w:val="3EED6ED0"/>
    <w:rsid w:val="3F0630DE"/>
    <w:rsid w:val="3F120BFC"/>
    <w:rsid w:val="3F44549B"/>
    <w:rsid w:val="3F465336"/>
    <w:rsid w:val="3F4A37A4"/>
    <w:rsid w:val="3F4E66DA"/>
    <w:rsid w:val="3F573BFB"/>
    <w:rsid w:val="3F6461EB"/>
    <w:rsid w:val="3F6552D8"/>
    <w:rsid w:val="3F764CB6"/>
    <w:rsid w:val="3F8846CA"/>
    <w:rsid w:val="3F8C4A01"/>
    <w:rsid w:val="3FA31805"/>
    <w:rsid w:val="3FA80697"/>
    <w:rsid w:val="3FB84DAC"/>
    <w:rsid w:val="3FBA3BBE"/>
    <w:rsid w:val="3FBD1474"/>
    <w:rsid w:val="3FC958A1"/>
    <w:rsid w:val="3FCA4585"/>
    <w:rsid w:val="3FCE4237"/>
    <w:rsid w:val="3FD31FB0"/>
    <w:rsid w:val="3FDE4C6F"/>
    <w:rsid w:val="3FE4329E"/>
    <w:rsid w:val="3FE63308"/>
    <w:rsid w:val="3FF14625"/>
    <w:rsid w:val="3FFA2385"/>
    <w:rsid w:val="3FFA72BE"/>
    <w:rsid w:val="3FFD720F"/>
    <w:rsid w:val="40114AE3"/>
    <w:rsid w:val="40120871"/>
    <w:rsid w:val="401210FD"/>
    <w:rsid w:val="40194819"/>
    <w:rsid w:val="401A42AF"/>
    <w:rsid w:val="40233488"/>
    <w:rsid w:val="402F4730"/>
    <w:rsid w:val="40316BC9"/>
    <w:rsid w:val="40352A8F"/>
    <w:rsid w:val="404A5684"/>
    <w:rsid w:val="404B6889"/>
    <w:rsid w:val="404D0F0F"/>
    <w:rsid w:val="405412EF"/>
    <w:rsid w:val="405564D7"/>
    <w:rsid w:val="40564435"/>
    <w:rsid w:val="405A1195"/>
    <w:rsid w:val="405A511F"/>
    <w:rsid w:val="405C03E2"/>
    <w:rsid w:val="407F0233"/>
    <w:rsid w:val="40832DCD"/>
    <w:rsid w:val="4089292E"/>
    <w:rsid w:val="408A73A2"/>
    <w:rsid w:val="40944871"/>
    <w:rsid w:val="4095082D"/>
    <w:rsid w:val="409D0860"/>
    <w:rsid w:val="40B67BF6"/>
    <w:rsid w:val="40B87577"/>
    <w:rsid w:val="40C5104B"/>
    <w:rsid w:val="40C95826"/>
    <w:rsid w:val="40CB2F61"/>
    <w:rsid w:val="40E512A7"/>
    <w:rsid w:val="40E86470"/>
    <w:rsid w:val="40E902B3"/>
    <w:rsid w:val="40EB287B"/>
    <w:rsid w:val="40FE6C8B"/>
    <w:rsid w:val="410616BA"/>
    <w:rsid w:val="410900F8"/>
    <w:rsid w:val="410A31FA"/>
    <w:rsid w:val="410E127E"/>
    <w:rsid w:val="411207D9"/>
    <w:rsid w:val="412F501C"/>
    <w:rsid w:val="413718B3"/>
    <w:rsid w:val="413E27B5"/>
    <w:rsid w:val="41484EBE"/>
    <w:rsid w:val="414B75DE"/>
    <w:rsid w:val="415873A9"/>
    <w:rsid w:val="416C026F"/>
    <w:rsid w:val="417018D6"/>
    <w:rsid w:val="41726BCC"/>
    <w:rsid w:val="41763726"/>
    <w:rsid w:val="417737AE"/>
    <w:rsid w:val="417B59BD"/>
    <w:rsid w:val="417C4337"/>
    <w:rsid w:val="417D2D8B"/>
    <w:rsid w:val="418B2A50"/>
    <w:rsid w:val="4197477D"/>
    <w:rsid w:val="41A0300C"/>
    <w:rsid w:val="41A11517"/>
    <w:rsid w:val="41B64AE9"/>
    <w:rsid w:val="41BC419D"/>
    <w:rsid w:val="41CB4AEE"/>
    <w:rsid w:val="41D00168"/>
    <w:rsid w:val="41D319EF"/>
    <w:rsid w:val="41D95FE7"/>
    <w:rsid w:val="41E06063"/>
    <w:rsid w:val="41E72FF8"/>
    <w:rsid w:val="41FB1716"/>
    <w:rsid w:val="41FE2189"/>
    <w:rsid w:val="42045612"/>
    <w:rsid w:val="42074113"/>
    <w:rsid w:val="420A6CA2"/>
    <w:rsid w:val="42116B8E"/>
    <w:rsid w:val="421216AC"/>
    <w:rsid w:val="421F3146"/>
    <w:rsid w:val="42296EAE"/>
    <w:rsid w:val="422A55FD"/>
    <w:rsid w:val="423D69C9"/>
    <w:rsid w:val="424726FF"/>
    <w:rsid w:val="424A51FE"/>
    <w:rsid w:val="424D0797"/>
    <w:rsid w:val="425266F2"/>
    <w:rsid w:val="425356DC"/>
    <w:rsid w:val="42567125"/>
    <w:rsid w:val="425A7100"/>
    <w:rsid w:val="426715F4"/>
    <w:rsid w:val="42695B1C"/>
    <w:rsid w:val="426D7E7B"/>
    <w:rsid w:val="427A2083"/>
    <w:rsid w:val="4282654F"/>
    <w:rsid w:val="428F5036"/>
    <w:rsid w:val="4290297E"/>
    <w:rsid w:val="42984001"/>
    <w:rsid w:val="429E1094"/>
    <w:rsid w:val="429F256E"/>
    <w:rsid w:val="42A843E5"/>
    <w:rsid w:val="42AD00EA"/>
    <w:rsid w:val="42AF6A1F"/>
    <w:rsid w:val="42B15F4C"/>
    <w:rsid w:val="42BA7974"/>
    <w:rsid w:val="42BF6859"/>
    <w:rsid w:val="42C204F9"/>
    <w:rsid w:val="42C54707"/>
    <w:rsid w:val="42DD51E4"/>
    <w:rsid w:val="42DE256C"/>
    <w:rsid w:val="42DF3827"/>
    <w:rsid w:val="42E03D8E"/>
    <w:rsid w:val="42E3585D"/>
    <w:rsid w:val="42EC08A2"/>
    <w:rsid w:val="42F33AA7"/>
    <w:rsid w:val="43097C0A"/>
    <w:rsid w:val="430E2245"/>
    <w:rsid w:val="430E6064"/>
    <w:rsid w:val="43171367"/>
    <w:rsid w:val="43194625"/>
    <w:rsid w:val="431C397B"/>
    <w:rsid w:val="4321748E"/>
    <w:rsid w:val="433F1CA5"/>
    <w:rsid w:val="434502BA"/>
    <w:rsid w:val="43450646"/>
    <w:rsid w:val="435430F2"/>
    <w:rsid w:val="436C37A7"/>
    <w:rsid w:val="436E5EB2"/>
    <w:rsid w:val="4381703E"/>
    <w:rsid w:val="43863D0D"/>
    <w:rsid w:val="438649F6"/>
    <w:rsid w:val="438C5FDD"/>
    <w:rsid w:val="43905F10"/>
    <w:rsid w:val="439B293D"/>
    <w:rsid w:val="43B60CBE"/>
    <w:rsid w:val="43BB37E0"/>
    <w:rsid w:val="43D703E1"/>
    <w:rsid w:val="43DA7172"/>
    <w:rsid w:val="43DD3DFF"/>
    <w:rsid w:val="43DF3FA1"/>
    <w:rsid w:val="43E20803"/>
    <w:rsid w:val="43E22E35"/>
    <w:rsid w:val="43EF75E2"/>
    <w:rsid w:val="43FD0E9C"/>
    <w:rsid w:val="43FD170E"/>
    <w:rsid w:val="44005F72"/>
    <w:rsid w:val="440310C7"/>
    <w:rsid w:val="44075BEE"/>
    <w:rsid w:val="44080C0B"/>
    <w:rsid w:val="44234B30"/>
    <w:rsid w:val="44331E41"/>
    <w:rsid w:val="44461484"/>
    <w:rsid w:val="44473058"/>
    <w:rsid w:val="44475323"/>
    <w:rsid w:val="444B2089"/>
    <w:rsid w:val="444D5F18"/>
    <w:rsid w:val="444E4A5D"/>
    <w:rsid w:val="444E5999"/>
    <w:rsid w:val="444E63DD"/>
    <w:rsid w:val="44520AFD"/>
    <w:rsid w:val="44665DA5"/>
    <w:rsid w:val="44687584"/>
    <w:rsid w:val="4469726B"/>
    <w:rsid w:val="446F65EF"/>
    <w:rsid w:val="447C4D4B"/>
    <w:rsid w:val="447D40E6"/>
    <w:rsid w:val="449644A1"/>
    <w:rsid w:val="449D0C1F"/>
    <w:rsid w:val="44A20477"/>
    <w:rsid w:val="44A26746"/>
    <w:rsid w:val="44A341F6"/>
    <w:rsid w:val="44AE13D1"/>
    <w:rsid w:val="44B02729"/>
    <w:rsid w:val="44C01334"/>
    <w:rsid w:val="44EC7EDE"/>
    <w:rsid w:val="45105F55"/>
    <w:rsid w:val="4512322B"/>
    <w:rsid w:val="45133FDB"/>
    <w:rsid w:val="451E40FE"/>
    <w:rsid w:val="4522741D"/>
    <w:rsid w:val="45460F7F"/>
    <w:rsid w:val="454C350F"/>
    <w:rsid w:val="454E5DE4"/>
    <w:rsid w:val="45506683"/>
    <w:rsid w:val="45601473"/>
    <w:rsid w:val="456B68A5"/>
    <w:rsid w:val="456E0AEF"/>
    <w:rsid w:val="4573790E"/>
    <w:rsid w:val="457B50FE"/>
    <w:rsid w:val="457F0733"/>
    <w:rsid w:val="4583452C"/>
    <w:rsid w:val="458F75FE"/>
    <w:rsid w:val="45900604"/>
    <w:rsid w:val="45933A3C"/>
    <w:rsid w:val="45A57AEF"/>
    <w:rsid w:val="45A81CAF"/>
    <w:rsid w:val="45BC59F4"/>
    <w:rsid w:val="45C75579"/>
    <w:rsid w:val="45DE22BB"/>
    <w:rsid w:val="45E1426A"/>
    <w:rsid w:val="45E30817"/>
    <w:rsid w:val="45E76D0F"/>
    <w:rsid w:val="45F136BB"/>
    <w:rsid w:val="45F77657"/>
    <w:rsid w:val="45F77FD2"/>
    <w:rsid w:val="46061CC6"/>
    <w:rsid w:val="460A4AAB"/>
    <w:rsid w:val="46150FC7"/>
    <w:rsid w:val="46152507"/>
    <w:rsid w:val="4623003D"/>
    <w:rsid w:val="46237144"/>
    <w:rsid w:val="46261F0D"/>
    <w:rsid w:val="4630529E"/>
    <w:rsid w:val="46387F31"/>
    <w:rsid w:val="46391326"/>
    <w:rsid w:val="46414153"/>
    <w:rsid w:val="464C08C1"/>
    <w:rsid w:val="465476A3"/>
    <w:rsid w:val="46557527"/>
    <w:rsid w:val="465A66EF"/>
    <w:rsid w:val="46664938"/>
    <w:rsid w:val="466B2E85"/>
    <w:rsid w:val="466E742C"/>
    <w:rsid w:val="4673124E"/>
    <w:rsid w:val="467659B7"/>
    <w:rsid w:val="467858AE"/>
    <w:rsid w:val="46892F02"/>
    <w:rsid w:val="468A0358"/>
    <w:rsid w:val="46916EEF"/>
    <w:rsid w:val="46A6276B"/>
    <w:rsid w:val="46AA04EA"/>
    <w:rsid w:val="46B731EB"/>
    <w:rsid w:val="46B73D2A"/>
    <w:rsid w:val="46B80FC5"/>
    <w:rsid w:val="46C86A0C"/>
    <w:rsid w:val="46D24C4B"/>
    <w:rsid w:val="46D55B53"/>
    <w:rsid w:val="46D57AEC"/>
    <w:rsid w:val="46ED3840"/>
    <w:rsid w:val="46F4204B"/>
    <w:rsid w:val="46F647EB"/>
    <w:rsid w:val="46FE6CEF"/>
    <w:rsid w:val="46FF3FAD"/>
    <w:rsid w:val="4706371E"/>
    <w:rsid w:val="471127B2"/>
    <w:rsid w:val="472056B7"/>
    <w:rsid w:val="472C7358"/>
    <w:rsid w:val="47454DE8"/>
    <w:rsid w:val="47544795"/>
    <w:rsid w:val="475A294E"/>
    <w:rsid w:val="47616E4B"/>
    <w:rsid w:val="47672FDB"/>
    <w:rsid w:val="476971AA"/>
    <w:rsid w:val="476B64CB"/>
    <w:rsid w:val="477667CA"/>
    <w:rsid w:val="479C3F79"/>
    <w:rsid w:val="479E6BC6"/>
    <w:rsid w:val="47A6747F"/>
    <w:rsid w:val="47AC4EFC"/>
    <w:rsid w:val="47B01B8B"/>
    <w:rsid w:val="47B453F7"/>
    <w:rsid w:val="47B628AB"/>
    <w:rsid w:val="47C5237F"/>
    <w:rsid w:val="47CA346E"/>
    <w:rsid w:val="47D23DC8"/>
    <w:rsid w:val="47EB78E1"/>
    <w:rsid w:val="47F0252D"/>
    <w:rsid w:val="47FA7CCE"/>
    <w:rsid w:val="47FB2D0F"/>
    <w:rsid w:val="47FB7786"/>
    <w:rsid w:val="48011587"/>
    <w:rsid w:val="481B0557"/>
    <w:rsid w:val="48284003"/>
    <w:rsid w:val="482B79CE"/>
    <w:rsid w:val="484720BC"/>
    <w:rsid w:val="484900F0"/>
    <w:rsid w:val="484E51E0"/>
    <w:rsid w:val="48542476"/>
    <w:rsid w:val="485955DD"/>
    <w:rsid w:val="4875142A"/>
    <w:rsid w:val="48770272"/>
    <w:rsid w:val="487F0024"/>
    <w:rsid w:val="4887505E"/>
    <w:rsid w:val="48A76DE5"/>
    <w:rsid w:val="48AC6EE1"/>
    <w:rsid w:val="48C60E9B"/>
    <w:rsid w:val="48D3456D"/>
    <w:rsid w:val="48D879FA"/>
    <w:rsid w:val="48DA5553"/>
    <w:rsid w:val="48DF3A7B"/>
    <w:rsid w:val="48FF01A8"/>
    <w:rsid w:val="49016E12"/>
    <w:rsid w:val="49043E87"/>
    <w:rsid w:val="49056F88"/>
    <w:rsid w:val="49060ABF"/>
    <w:rsid w:val="4906123E"/>
    <w:rsid w:val="4910246D"/>
    <w:rsid w:val="491505D8"/>
    <w:rsid w:val="493056E7"/>
    <w:rsid w:val="49336CD8"/>
    <w:rsid w:val="49355605"/>
    <w:rsid w:val="494503EF"/>
    <w:rsid w:val="495A64A3"/>
    <w:rsid w:val="496C362B"/>
    <w:rsid w:val="496E444D"/>
    <w:rsid w:val="49757E15"/>
    <w:rsid w:val="497F3985"/>
    <w:rsid w:val="49895CE7"/>
    <w:rsid w:val="498D3DDF"/>
    <w:rsid w:val="49964232"/>
    <w:rsid w:val="4999724F"/>
    <w:rsid w:val="49AE1417"/>
    <w:rsid w:val="49B4639F"/>
    <w:rsid w:val="49B7344A"/>
    <w:rsid w:val="49C87F3D"/>
    <w:rsid w:val="49C94085"/>
    <w:rsid w:val="49C96DC1"/>
    <w:rsid w:val="49D449CF"/>
    <w:rsid w:val="49D455A4"/>
    <w:rsid w:val="49DB0327"/>
    <w:rsid w:val="49E66B93"/>
    <w:rsid w:val="49EA067F"/>
    <w:rsid w:val="49F46F67"/>
    <w:rsid w:val="49F52088"/>
    <w:rsid w:val="49FA6479"/>
    <w:rsid w:val="4A1C0AF5"/>
    <w:rsid w:val="4A1E1F41"/>
    <w:rsid w:val="4A217D5E"/>
    <w:rsid w:val="4A296E9E"/>
    <w:rsid w:val="4A2C0AF2"/>
    <w:rsid w:val="4A59338B"/>
    <w:rsid w:val="4A5E3635"/>
    <w:rsid w:val="4A6A37DF"/>
    <w:rsid w:val="4A7C4CE6"/>
    <w:rsid w:val="4A817A58"/>
    <w:rsid w:val="4A8F5C3B"/>
    <w:rsid w:val="4A967911"/>
    <w:rsid w:val="4AA411E4"/>
    <w:rsid w:val="4AAA4A09"/>
    <w:rsid w:val="4AAE7B25"/>
    <w:rsid w:val="4AB22154"/>
    <w:rsid w:val="4AC9217A"/>
    <w:rsid w:val="4AD82D66"/>
    <w:rsid w:val="4ADE37CC"/>
    <w:rsid w:val="4AE46FD7"/>
    <w:rsid w:val="4AE80607"/>
    <w:rsid w:val="4AE97AEC"/>
    <w:rsid w:val="4AF7280C"/>
    <w:rsid w:val="4B036D1E"/>
    <w:rsid w:val="4B0F7FE7"/>
    <w:rsid w:val="4B131532"/>
    <w:rsid w:val="4B174817"/>
    <w:rsid w:val="4B2748B2"/>
    <w:rsid w:val="4B2F5C92"/>
    <w:rsid w:val="4B321871"/>
    <w:rsid w:val="4B38503E"/>
    <w:rsid w:val="4B3F2BB2"/>
    <w:rsid w:val="4B401565"/>
    <w:rsid w:val="4B502687"/>
    <w:rsid w:val="4B577DBD"/>
    <w:rsid w:val="4B581065"/>
    <w:rsid w:val="4B6A3BDA"/>
    <w:rsid w:val="4B6F7292"/>
    <w:rsid w:val="4B796029"/>
    <w:rsid w:val="4B7D71A1"/>
    <w:rsid w:val="4B854A16"/>
    <w:rsid w:val="4B95428D"/>
    <w:rsid w:val="4B9C5A05"/>
    <w:rsid w:val="4BAE2158"/>
    <w:rsid w:val="4BAF506E"/>
    <w:rsid w:val="4BC279D1"/>
    <w:rsid w:val="4BD407DF"/>
    <w:rsid w:val="4BDD4486"/>
    <w:rsid w:val="4BE227C4"/>
    <w:rsid w:val="4BE61DCA"/>
    <w:rsid w:val="4BE64D5E"/>
    <w:rsid w:val="4BE7585B"/>
    <w:rsid w:val="4BED75B3"/>
    <w:rsid w:val="4BFC0E56"/>
    <w:rsid w:val="4C1B5C5E"/>
    <w:rsid w:val="4C1D1656"/>
    <w:rsid w:val="4C1F1F04"/>
    <w:rsid w:val="4C21225A"/>
    <w:rsid w:val="4C232482"/>
    <w:rsid w:val="4C2960A8"/>
    <w:rsid w:val="4C2E4749"/>
    <w:rsid w:val="4C3E5050"/>
    <w:rsid w:val="4C5B33F5"/>
    <w:rsid w:val="4C5D5897"/>
    <w:rsid w:val="4C634BDA"/>
    <w:rsid w:val="4C720BCA"/>
    <w:rsid w:val="4C8014E7"/>
    <w:rsid w:val="4C8244E4"/>
    <w:rsid w:val="4C8F1BFA"/>
    <w:rsid w:val="4C9E1769"/>
    <w:rsid w:val="4CA616F7"/>
    <w:rsid w:val="4CA85EEC"/>
    <w:rsid w:val="4CB04A99"/>
    <w:rsid w:val="4CBB634B"/>
    <w:rsid w:val="4CC94FD4"/>
    <w:rsid w:val="4CDA0CD0"/>
    <w:rsid w:val="4CE03EB0"/>
    <w:rsid w:val="4CE72B7B"/>
    <w:rsid w:val="4CF90C53"/>
    <w:rsid w:val="4CFA5510"/>
    <w:rsid w:val="4CFB513A"/>
    <w:rsid w:val="4CFC3A79"/>
    <w:rsid w:val="4CFF4AA3"/>
    <w:rsid w:val="4D0C4C59"/>
    <w:rsid w:val="4D125FFB"/>
    <w:rsid w:val="4D165CE6"/>
    <w:rsid w:val="4D177A2A"/>
    <w:rsid w:val="4D190C0C"/>
    <w:rsid w:val="4D233B24"/>
    <w:rsid w:val="4D2F0077"/>
    <w:rsid w:val="4D3B5336"/>
    <w:rsid w:val="4D434BB1"/>
    <w:rsid w:val="4D48368A"/>
    <w:rsid w:val="4D4C5BF9"/>
    <w:rsid w:val="4D4D5B95"/>
    <w:rsid w:val="4D586626"/>
    <w:rsid w:val="4D5A5563"/>
    <w:rsid w:val="4D611273"/>
    <w:rsid w:val="4D64646D"/>
    <w:rsid w:val="4D7031F0"/>
    <w:rsid w:val="4D705BB9"/>
    <w:rsid w:val="4D77762A"/>
    <w:rsid w:val="4D843254"/>
    <w:rsid w:val="4D973B20"/>
    <w:rsid w:val="4DA442DB"/>
    <w:rsid w:val="4DBC6A01"/>
    <w:rsid w:val="4DC958A0"/>
    <w:rsid w:val="4DE04ADB"/>
    <w:rsid w:val="4DE7622F"/>
    <w:rsid w:val="4DEE04CA"/>
    <w:rsid w:val="4DF6154F"/>
    <w:rsid w:val="4DFD4A7B"/>
    <w:rsid w:val="4E08577E"/>
    <w:rsid w:val="4E125963"/>
    <w:rsid w:val="4E125A8D"/>
    <w:rsid w:val="4E1463AF"/>
    <w:rsid w:val="4E176D04"/>
    <w:rsid w:val="4E1960E0"/>
    <w:rsid w:val="4E370795"/>
    <w:rsid w:val="4E3A3DC2"/>
    <w:rsid w:val="4E482991"/>
    <w:rsid w:val="4E6F77EF"/>
    <w:rsid w:val="4E780638"/>
    <w:rsid w:val="4E874EAF"/>
    <w:rsid w:val="4E9419E9"/>
    <w:rsid w:val="4E9D003E"/>
    <w:rsid w:val="4EA259F4"/>
    <w:rsid w:val="4EA84E68"/>
    <w:rsid w:val="4EAF09B4"/>
    <w:rsid w:val="4EB73374"/>
    <w:rsid w:val="4EBC092C"/>
    <w:rsid w:val="4ECB2F72"/>
    <w:rsid w:val="4ECE7E4C"/>
    <w:rsid w:val="4ED36A97"/>
    <w:rsid w:val="4ED409F0"/>
    <w:rsid w:val="4EE13635"/>
    <w:rsid w:val="4EE60914"/>
    <w:rsid w:val="4EFA5B0B"/>
    <w:rsid w:val="4EFB30EB"/>
    <w:rsid w:val="4EFF016C"/>
    <w:rsid w:val="4F240380"/>
    <w:rsid w:val="4F331C3F"/>
    <w:rsid w:val="4F36090C"/>
    <w:rsid w:val="4F387A7A"/>
    <w:rsid w:val="4F4D3A36"/>
    <w:rsid w:val="4F4F6AEF"/>
    <w:rsid w:val="4F5D07FA"/>
    <w:rsid w:val="4F693AE1"/>
    <w:rsid w:val="4F6E28F0"/>
    <w:rsid w:val="4F727D38"/>
    <w:rsid w:val="4F740049"/>
    <w:rsid w:val="4F7B6984"/>
    <w:rsid w:val="4F80518F"/>
    <w:rsid w:val="4F8B3E99"/>
    <w:rsid w:val="4F8B78AD"/>
    <w:rsid w:val="4F8E3A2B"/>
    <w:rsid w:val="4F8F0460"/>
    <w:rsid w:val="4F95683B"/>
    <w:rsid w:val="4F9808E5"/>
    <w:rsid w:val="4F9923DD"/>
    <w:rsid w:val="4F9A5A6F"/>
    <w:rsid w:val="4FA32D3C"/>
    <w:rsid w:val="4FAC5A65"/>
    <w:rsid w:val="4FAE3B43"/>
    <w:rsid w:val="4FBA6DAF"/>
    <w:rsid w:val="4FC46069"/>
    <w:rsid w:val="4FD005AE"/>
    <w:rsid w:val="4FD00ED4"/>
    <w:rsid w:val="4FD44291"/>
    <w:rsid w:val="4FD8161E"/>
    <w:rsid w:val="4FDD68B1"/>
    <w:rsid w:val="4FFE7A14"/>
    <w:rsid w:val="50065D0E"/>
    <w:rsid w:val="500B06DB"/>
    <w:rsid w:val="500F7736"/>
    <w:rsid w:val="50171F3E"/>
    <w:rsid w:val="5022591F"/>
    <w:rsid w:val="50246125"/>
    <w:rsid w:val="50321875"/>
    <w:rsid w:val="50323347"/>
    <w:rsid w:val="503407B2"/>
    <w:rsid w:val="50412F93"/>
    <w:rsid w:val="50483F4A"/>
    <w:rsid w:val="50524B73"/>
    <w:rsid w:val="50555D7D"/>
    <w:rsid w:val="50561B9F"/>
    <w:rsid w:val="50602F3A"/>
    <w:rsid w:val="506F6890"/>
    <w:rsid w:val="50763178"/>
    <w:rsid w:val="50837E02"/>
    <w:rsid w:val="508401A2"/>
    <w:rsid w:val="5088525D"/>
    <w:rsid w:val="508B7E3B"/>
    <w:rsid w:val="508C68CF"/>
    <w:rsid w:val="509C7642"/>
    <w:rsid w:val="50A01B73"/>
    <w:rsid w:val="50A070F7"/>
    <w:rsid w:val="50A127F0"/>
    <w:rsid w:val="50A772A8"/>
    <w:rsid w:val="50AC659C"/>
    <w:rsid w:val="50B8243D"/>
    <w:rsid w:val="50B8492C"/>
    <w:rsid w:val="50BE5D38"/>
    <w:rsid w:val="50C35330"/>
    <w:rsid w:val="50E15C8A"/>
    <w:rsid w:val="50E34DD4"/>
    <w:rsid w:val="50F62B3A"/>
    <w:rsid w:val="510151B0"/>
    <w:rsid w:val="510225F7"/>
    <w:rsid w:val="510B3904"/>
    <w:rsid w:val="510F3E01"/>
    <w:rsid w:val="51153AD7"/>
    <w:rsid w:val="511A579C"/>
    <w:rsid w:val="511B2786"/>
    <w:rsid w:val="512D76A1"/>
    <w:rsid w:val="512E0C2A"/>
    <w:rsid w:val="51331E0F"/>
    <w:rsid w:val="51332677"/>
    <w:rsid w:val="513B73E6"/>
    <w:rsid w:val="51474308"/>
    <w:rsid w:val="51543E0F"/>
    <w:rsid w:val="51703CF0"/>
    <w:rsid w:val="51704DEF"/>
    <w:rsid w:val="51705999"/>
    <w:rsid w:val="51742D26"/>
    <w:rsid w:val="517717FB"/>
    <w:rsid w:val="51786C7A"/>
    <w:rsid w:val="517E75CA"/>
    <w:rsid w:val="51892924"/>
    <w:rsid w:val="518B2498"/>
    <w:rsid w:val="51951CAC"/>
    <w:rsid w:val="51A05D2D"/>
    <w:rsid w:val="51AC3B5E"/>
    <w:rsid w:val="51B0761D"/>
    <w:rsid w:val="51B80466"/>
    <w:rsid w:val="51D91B75"/>
    <w:rsid w:val="51DC42F5"/>
    <w:rsid w:val="51DF0E7E"/>
    <w:rsid w:val="51E2122F"/>
    <w:rsid w:val="51EE03ED"/>
    <w:rsid w:val="51F11C10"/>
    <w:rsid w:val="51F156AC"/>
    <w:rsid w:val="51F652BF"/>
    <w:rsid w:val="521F7979"/>
    <w:rsid w:val="52213D07"/>
    <w:rsid w:val="52253AF4"/>
    <w:rsid w:val="5225429E"/>
    <w:rsid w:val="52256C51"/>
    <w:rsid w:val="5226051E"/>
    <w:rsid w:val="52260F3C"/>
    <w:rsid w:val="5238649A"/>
    <w:rsid w:val="523A43B3"/>
    <w:rsid w:val="525B4336"/>
    <w:rsid w:val="525D71E5"/>
    <w:rsid w:val="5265040F"/>
    <w:rsid w:val="526958F5"/>
    <w:rsid w:val="52820E07"/>
    <w:rsid w:val="528237C8"/>
    <w:rsid w:val="528536D3"/>
    <w:rsid w:val="529564DA"/>
    <w:rsid w:val="529C695A"/>
    <w:rsid w:val="52A42333"/>
    <w:rsid w:val="52A709F0"/>
    <w:rsid w:val="52A77DA4"/>
    <w:rsid w:val="52AA6179"/>
    <w:rsid w:val="52AD549D"/>
    <w:rsid w:val="52AE6B5D"/>
    <w:rsid w:val="52B87E6C"/>
    <w:rsid w:val="52C2691E"/>
    <w:rsid w:val="52C42F8A"/>
    <w:rsid w:val="52E26079"/>
    <w:rsid w:val="52EA4A58"/>
    <w:rsid w:val="52F258D0"/>
    <w:rsid w:val="52FB6187"/>
    <w:rsid w:val="52FD63F3"/>
    <w:rsid w:val="530267BC"/>
    <w:rsid w:val="530C2379"/>
    <w:rsid w:val="53161BCB"/>
    <w:rsid w:val="531B755A"/>
    <w:rsid w:val="53312E2B"/>
    <w:rsid w:val="53326CBA"/>
    <w:rsid w:val="5338038A"/>
    <w:rsid w:val="53394967"/>
    <w:rsid w:val="533A7D4C"/>
    <w:rsid w:val="533F1C76"/>
    <w:rsid w:val="53402C3D"/>
    <w:rsid w:val="53482CFE"/>
    <w:rsid w:val="534C2BF2"/>
    <w:rsid w:val="53522854"/>
    <w:rsid w:val="53617DBC"/>
    <w:rsid w:val="53662852"/>
    <w:rsid w:val="536C0FFE"/>
    <w:rsid w:val="53701411"/>
    <w:rsid w:val="538F661B"/>
    <w:rsid w:val="539F4368"/>
    <w:rsid w:val="53A056AF"/>
    <w:rsid w:val="53B04CEA"/>
    <w:rsid w:val="53B41457"/>
    <w:rsid w:val="53C66C7D"/>
    <w:rsid w:val="53C670D6"/>
    <w:rsid w:val="53C70346"/>
    <w:rsid w:val="53D4424E"/>
    <w:rsid w:val="53D56DDB"/>
    <w:rsid w:val="53D7441D"/>
    <w:rsid w:val="53E75376"/>
    <w:rsid w:val="53EC2E08"/>
    <w:rsid w:val="53EC4903"/>
    <w:rsid w:val="53F36F42"/>
    <w:rsid w:val="53FE3D83"/>
    <w:rsid w:val="54110EB1"/>
    <w:rsid w:val="54117610"/>
    <w:rsid w:val="54136C0F"/>
    <w:rsid w:val="54146CD1"/>
    <w:rsid w:val="54177F1E"/>
    <w:rsid w:val="541A6B7B"/>
    <w:rsid w:val="54240990"/>
    <w:rsid w:val="5426161C"/>
    <w:rsid w:val="54296180"/>
    <w:rsid w:val="543633AA"/>
    <w:rsid w:val="543E79C7"/>
    <w:rsid w:val="54413CAD"/>
    <w:rsid w:val="54477234"/>
    <w:rsid w:val="544F12C8"/>
    <w:rsid w:val="545F6399"/>
    <w:rsid w:val="54671F32"/>
    <w:rsid w:val="546949FA"/>
    <w:rsid w:val="54781525"/>
    <w:rsid w:val="54814372"/>
    <w:rsid w:val="54857BEE"/>
    <w:rsid w:val="5488547E"/>
    <w:rsid w:val="549801F3"/>
    <w:rsid w:val="549B7EDB"/>
    <w:rsid w:val="54A32CBC"/>
    <w:rsid w:val="54C03918"/>
    <w:rsid w:val="54C74059"/>
    <w:rsid w:val="54CC1E57"/>
    <w:rsid w:val="54E3627C"/>
    <w:rsid w:val="54E92B4F"/>
    <w:rsid w:val="54F129E6"/>
    <w:rsid w:val="54F626A4"/>
    <w:rsid w:val="54F97996"/>
    <w:rsid w:val="54FA4FAE"/>
    <w:rsid w:val="5503350D"/>
    <w:rsid w:val="550B460A"/>
    <w:rsid w:val="55176A2B"/>
    <w:rsid w:val="551E374A"/>
    <w:rsid w:val="551F0799"/>
    <w:rsid w:val="553532AC"/>
    <w:rsid w:val="553D24BD"/>
    <w:rsid w:val="553E6F15"/>
    <w:rsid w:val="55421AD5"/>
    <w:rsid w:val="554B46D2"/>
    <w:rsid w:val="555332A3"/>
    <w:rsid w:val="55655076"/>
    <w:rsid w:val="55695A1B"/>
    <w:rsid w:val="556F03E8"/>
    <w:rsid w:val="558B4E93"/>
    <w:rsid w:val="55944FA1"/>
    <w:rsid w:val="559D1A44"/>
    <w:rsid w:val="559F7186"/>
    <w:rsid w:val="55B069CB"/>
    <w:rsid w:val="55B801FF"/>
    <w:rsid w:val="55BD09E1"/>
    <w:rsid w:val="55CD74C5"/>
    <w:rsid w:val="55CE55CB"/>
    <w:rsid w:val="55D17D1F"/>
    <w:rsid w:val="55DF5C52"/>
    <w:rsid w:val="55E04FE8"/>
    <w:rsid w:val="55EE1803"/>
    <w:rsid w:val="55F86272"/>
    <w:rsid w:val="55FB03CD"/>
    <w:rsid w:val="55FF4A8C"/>
    <w:rsid w:val="56027B82"/>
    <w:rsid w:val="560450B4"/>
    <w:rsid w:val="56052CB9"/>
    <w:rsid w:val="5611078F"/>
    <w:rsid w:val="56145C30"/>
    <w:rsid w:val="561925D2"/>
    <w:rsid w:val="561B311C"/>
    <w:rsid w:val="56251E61"/>
    <w:rsid w:val="563929C4"/>
    <w:rsid w:val="56416714"/>
    <w:rsid w:val="5645084B"/>
    <w:rsid w:val="56497232"/>
    <w:rsid w:val="56551F12"/>
    <w:rsid w:val="565F4BDD"/>
    <w:rsid w:val="56651503"/>
    <w:rsid w:val="566677E7"/>
    <w:rsid w:val="567A01B4"/>
    <w:rsid w:val="56942292"/>
    <w:rsid w:val="569B722C"/>
    <w:rsid w:val="56AE330A"/>
    <w:rsid w:val="56B10B48"/>
    <w:rsid w:val="56B623BF"/>
    <w:rsid w:val="56C117F4"/>
    <w:rsid w:val="56CD05E7"/>
    <w:rsid w:val="56CE0269"/>
    <w:rsid w:val="56DD1DDA"/>
    <w:rsid w:val="56F47FB4"/>
    <w:rsid w:val="56FC0A49"/>
    <w:rsid w:val="57064B4C"/>
    <w:rsid w:val="57095B1E"/>
    <w:rsid w:val="570A76C8"/>
    <w:rsid w:val="57106064"/>
    <w:rsid w:val="57145535"/>
    <w:rsid w:val="57246A24"/>
    <w:rsid w:val="572C0E04"/>
    <w:rsid w:val="57301D4B"/>
    <w:rsid w:val="573F1740"/>
    <w:rsid w:val="57411F14"/>
    <w:rsid w:val="57427B7C"/>
    <w:rsid w:val="57471345"/>
    <w:rsid w:val="576B20F1"/>
    <w:rsid w:val="57785918"/>
    <w:rsid w:val="578F5EE6"/>
    <w:rsid w:val="5792772E"/>
    <w:rsid w:val="57932A52"/>
    <w:rsid w:val="57A059B3"/>
    <w:rsid w:val="57B371CD"/>
    <w:rsid w:val="57C322BB"/>
    <w:rsid w:val="57C85AB0"/>
    <w:rsid w:val="57D2341F"/>
    <w:rsid w:val="57DB167B"/>
    <w:rsid w:val="57DD6B0D"/>
    <w:rsid w:val="57DF14E5"/>
    <w:rsid w:val="57E17BD4"/>
    <w:rsid w:val="57E723D7"/>
    <w:rsid w:val="57EF25AF"/>
    <w:rsid w:val="57F32F0F"/>
    <w:rsid w:val="57F75A67"/>
    <w:rsid w:val="57FF3638"/>
    <w:rsid w:val="580C7187"/>
    <w:rsid w:val="58105F17"/>
    <w:rsid w:val="58124BB0"/>
    <w:rsid w:val="581D09E9"/>
    <w:rsid w:val="582A30C3"/>
    <w:rsid w:val="58377C0A"/>
    <w:rsid w:val="58445A1C"/>
    <w:rsid w:val="584E4E9D"/>
    <w:rsid w:val="58561751"/>
    <w:rsid w:val="58597722"/>
    <w:rsid w:val="58630B4D"/>
    <w:rsid w:val="586F6E5B"/>
    <w:rsid w:val="587421D2"/>
    <w:rsid w:val="58815460"/>
    <w:rsid w:val="588358E0"/>
    <w:rsid w:val="588F74D8"/>
    <w:rsid w:val="589E7F77"/>
    <w:rsid w:val="58BF26CD"/>
    <w:rsid w:val="58C07187"/>
    <w:rsid w:val="58C567CC"/>
    <w:rsid w:val="58C7113D"/>
    <w:rsid w:val="58CA4C0F"/>
    <w:rsid w:val="58DE0D44"/>
    <w:rsid w:val="58E67D87"/>
    <w:rsid w:val="58E9631A"/>
    <w:rsid w:val="58ED46B0"/>
    <w:rsid w:val="58F84723"/>
    <w:rsid w:val="58FD2305"/>
    <w:rsid w:val="58FE056E"/>
    <w:rsid w:val="59020075"/>
    <w:rsid w:val="591D1144"/>
    <w:rsid w:val="592A6B20"/>
    <w:rsid w:val="59393C4A"/>
    <w:rsid w:val="594B234B"/>
    <w:rsid w:val="594F4E65"/>
    <w:rsid w:val="59570B0F"/>
    <w:rsid w:val="595B1147"/>
    <w:rsid w:val="59602D28"/>
    <w:rsid w:val="596B5674"/>
    <w:rsid w:val="597C1452"/>
    <w:rsid w:val="59816D48"/>
    <w:rsid w:val="5984460A"/>
    <w:rsid w:val="59877187"/>
    <w:rsid w:val="599638FE"/>
    <w:rsid w:val="59BA3069"/>
    <w:rsid w:val="59BA5683"/>
    <w:rsid w:val="59BB3967"/>
    <w:rsid w:val="59D27A0C"/>
    <w:rsid w:val="59DA0E7E"/>
    <w:rsid w:val="59E40202"/>
    <w:rsid w:val="59F04EF4"/>
    <w:rsid w:val="59F44F54"/>
    <w:rsid w:val="59F708AE"/>
    <w:rsid w:val="5A0435C3"/>
    <w:rsid w:val="5A0E495B"/>
    <w:rsid w:val="5A1C36DE"/>
    <w:rsid w:val="5A1E73AC"/>
    <w:rsid w:val="5A236FD7"/>
    <w:rsid w:val="5A2A2459"/>
    <w:rsid w:val="5A394FC1"/>
    <w:rsid w:val="5A3A1659"/>
    <w:rsid w:val="5A5160A0"/>
    <w:rsid w:val="5A516620"/>
    <w:rsid w:val="5A613ED0"/>
    <w:rsid w:val="5A6205BF"/>
    <w:rsid w:val="5A6A7E8E"/>
    <w:rsid w:val="5A747F80"/>
    <w:rsid w:val="5A7711FB"/>
    <w:rsid w:val="5A8159FC"/>
    <w:rsid w:val="5A832A71"/>
    <w:rsid w:val="5A850B38"/>
    <w:rsid w:val="5A921AF9"/>
    <w:rsid w:val="5AAA25E0"/>
    <w:rsid w:val="5AB53231"/>
    <w:rsid w:val="5AB86419"/>
    <w:rsid w:val="5AB952E0"/>
    <w:rsid w:val="5ABF418F"/>
    <w:rsid w:val="5AC33E4A"/>
    <w:rsid w:val="5AC3786F"/>
    <w:rsid w:val="5AD46F7D"/>
    <w:rsid w:val="5ADA18C2"/>
    <w:rsid w:val="5ADB511C"/>
    <w:rsid w:val="5AE56AC1"/>
    <w:rsid w:val="5AE8587B"/>
    <w:rsid w:val="5AEA51AD"/>
    <w:rsid w:val="5AF276DD"/>
    <w:rsid w:val="5AF94149"/>
    <w:rsid w:val="5AFE2FB7"/>
    <w:rsid w:val="5B005798"/>
    <w:rsid w:val="5B021E37"/>
    <w:rsid w:val="5B0D434A"/>
    <w:rsid w:val="5B0E3373"/>
    <w:rsid w:val="5B1B4538"/>
    <w:rsid w:val="5B210FE2"/>
    <w:rsid w:val="5B27242C"/>
    <w:rsid w:val="5B401695"/>
    <w:rsid w:val="5B4A136B"/>
    <w:rsid w:val="5B4D1416"/>
    <w:rsid w:val="5B4E0FF4"/>
    <w:rsid w:val="5B5A0F59"/>
    <w:rsid w:val="5B656999"/>
    <w:rsid w:val="5B6B292A"/>
    <w:rsid w:val="5B701E45"/>
    <w:rsid w:val="5B762626"/>
    <w:rsid w:val="5B7F5251"/>
    <w:rsid w:val="5B84119B"/>
    <w:rsid w:val="5BA46B12"/>
    <w:rsid w:val="5BA64DD8"/>
    <w:rsid w:val="5BB73DD6"/>
    <w:rsid w:val="5BBA0393"/>
    <w:rsid w:val="5BBB7739"/>
    <w:rsid w:val="5BBD4EF8"/>
    <w:rsid w:val="5BC03CD5"/>
    <w:rsid w:val="5BC2428B"/>
    <w:rsid w:val="5BC62D16"/>
    <w:rsid w:val="5BC73F5C"/>
    <w:rsid w:val="5BD510D5"/>
    <w:rsid w:val="5BDD6627"/>
    <w:rsid w:val="5BE81573"/>
    <w:rsid w:val="5BEA0183"/>
    <w:rsid w:val="5BEF264F"/>
    <w:rsid w:val="5C0363E8"/>
    <w:rsid w:val="5C062F01"/>
    <w:rsid w:val="5C1A342F"/>
    <w:rsid w:val="5C1C5B61"/>
    <w:rsid w:val="5C1D21E6"/>
    <w:rsid w:val="5C207C7D"/>
    <w:rsid w:val="5C346D0B"/>
    <w:rsid w:val="5C63317F"/>
    <w:rsid w:val="5C637FA9"/>
    <w:rsid w:val="5C684F53"/>
    <w:rsid w:val="5C6A536D"/>
    <w:rsid w:val="5C6B23AF"/>
    <w:rsid w:val="5C7130A4"/>
    <w:rsid w:val="5C727F12"/>
    <w:rsid w:val="5C734B0D"/>
    <w:rsid w:val="5C774EB1"/>
    <w:rsid w:val="5C7C6F1B"/>
    <w:rsid w:val="5C803D24"/>
    <w:rsid w:val="5C844AAD"/>
    <w:rsid w:val="5C925AD2"/>
    <w:rsid w:val="5CBB052F"/>
    <w:rsid w:val="5CBD3DCF"/>
    <w:rsid w:val="5CC35654"/>
    <w:rsid w:val="5CD53E8F"/>
    <w:rsid w:val="5CDE76B5"/>
    <w:rsid w:val="5CE76D57"/>
    <w:rsid w:val="5CE81E5F"/>
    <w:rsid w:val="5CEA5721"/>
    <w:rsid w:val="5CF114E9"/>
    <w:rsid w:val="5D0759EE"/>
    <w:rsid w:val="5D085C4B"/>
    <w:rsid w:val="5D093637"/>
    <w:rsid w:val="5D0D3559"/>
    <w:rsid w:val="5D1B1B06"/>
    <w:rsid w:val="5D2719C4"/>
    <w:rsid w:val="5D3155A0"/>
    <w:rsid w:val="5D3775F3"/>
    <w:rsid w:val="5D3E3F6B"/>
    <w:rsid w:val="5D480F76"/>
    <w:rsid w:val="5D5177F4"/>
    <w:rsid w:val="5D53174C"/>
    <w:rsid w:val="5D6060B3"/>
    <w:rsid w:val="5D6806FF"/>
    <w:rsid w:val="5D6D70AD"/>
    <w:rsid w:val="5D7515CD"/>
    <w:rsid w:val="5D7C6A1B"/>
    <w:rsid w:val="5D89574C"/>
    <w:rsid w:val="5D9321D4"/>
    <w:rsid w:val="5D9C6CB4"/>
    <w:rsid w:val="5DA1110C"/>
    <w:rsid w:val="5DA225D3"/>
    <w:rsid w:val="5DA67C4D"/>
    <w:rsid w:val="5DAB0707"/>
    <w:rsid w:val="5DB56868"/>
    <w:rsid w:val="5DBF55DF"/>
    <w:rsid w:val="5DC20727"/>
    <w:rsid w:val="5DCB3ADC"/>
    <w:rsid w:val="5DD03D5D"/>
    <w:rsid w:val="5DD27ECB"/>
    <w:rsid w:val="5DE12CF4"/>
    <w:rsid w:val="5DE316B6"/>
    <w:rsid w:val="5DED103D"/>
    <w:rsid w:val="5DED5F5A"/>
    <w:rsid w:val="5DF30D93"/>
    <w:rsid w:val="5DF3643E"/>
    <w:rsid w:val="5E221C59"/>
    <w:rsid w:val="5E3160BC"/>
    <w:rsid w:val="5E3E79C1"/>
    <w:rsid w:val="5E6549F3"/>
    <w:rsid w:val="5E6B414A"/>
    <w:rsid w:val="5E6D54CE"/>
    <w:rsid w:val="5E6E470D"/>
    <w:rsid w:val="5E712529"/>
    <w:rsid w:val="5E7576BB"/>
    <w:rsid w:val="5E7D03CD"/>
    <w:rsid w:val="5E8A5468"/>
    <w:rsid w:val="5E8F0444"/>
    <w:rsid w:val="5E9268DE"/>
    <w:rsid w:val="5E963D1F"/>
    <w:rsid w:val="5EAB3806"/>
    <w:rsid w:val="5EBD09D6"/>
    <w:rsid w:val="5EC87508"/>
    <w:rsid w:val="5ED61040"/>
    <w:rsid w:val="5EDB6C56"/>
    <w:rsid w:val="5EEF5AA9"/>
    <w:rsid w:val="5EF523AE"/>
    <w:rsid w:val="5EF80B89"/>
    <w:rsid w:val="5EFE2228"/>
    <w:rsid w:val="5F017CE8"/>
    <w:rsid w:val="5F1A20DE"/>
    <w:rsid w:val="5F1B37BA"/>
    <w:rsid w:val="5F227D9A"/>
    <w:rsid w:val="5F2D56C2"/>
    <w:rsid w:val="5F34378F"/>
    <w:rsid w:val="5F3F2C3C"/>
    <w:rsid w:val="5F5C40A1"/>
    <w:rsid w:val="5F5D637E"/>
    <w:rsid w:val="5F5E47C0"/>
    <w:rsid w:val="5F6C3B8B"/>
    <w:rsid w:val="5F8C496E"/>
    <w:rsid w:val="5F952CB4"/>
    <w:rsid w:val="5F965A70"/>
    <w:rsid w:val="5FAA133D"/>
    <w:rsid w:val="5FB70A21"/>
    <w:rsid w:val="5FC43259"/>
    <w:rsid w:val="5FC86C19"/>
    <w:rsid w:val="5FCB3B6B"/>
    <w:rsid w:val="5FD92561"/>
    <w:rsid w:val="5FEA6F0C"/>
    <w:rsid w:val="600109F6"/>
    <w:rsid w:val="60056893"/>
    <w:rsid w:val="600F0278"/>
    <w:rsid w:val="602118F9"/>
    <w:rsid w:val="60257273"/>
    <w:rsid w:val="60271C63"/>
    <w:rsid w:val="602A0E6D"/>
    <w:rsid w:val="602B75EC"/>
    <w:rsid w:val="602E3449"/>
    <w:rsid w:val="603270C2"/>
    <w:rsid w:val="603C5EF7"/>
    <w:rsid w:val="60570D1F"/>
    <w:rsid w:val="605B4253"/>
    <w:rsid w:val="605F0547"/>
    <w:rsid w:val="60624606"/>
    <w:rsid w:val="606B29C3"/>
    <w:rsid w:val="606D3842"/>
    <w:rsid w:val="606D463D"/>
    <w:rsid w:val="607D2D0B"/>
    <w:rsid w:val="60817B02"/>
    <w:rsid w:val="608A20DB"/>
    <w:rsid w:val="60927C86"/>
    <w:rsid w:val="609F35F2"/>
    <w:rsid w:val="60B562FF"/>
    <w:rsid w:val="60E1162B"/>
    <w:rsid w:val="60E179EA"/>
    <w:rsid w:val="60E65BFD"/>
    <w:rsid w:val="60E8083C"/>
    <w:rsid w:val="60F07DF5"/>
    <w:rsid w:val="60F97FAF"/>
    <w:rsid w:val="60FB588D"/>
    <w:rsid w:val="61046033"/>
    <w:rsid w:val="610927E6"/>
    <w:rsid w:val="6113267F"/>
    <w:rsid w:val="61132A3F"/>
    <w:rsid w:val="61155F4E"/>
    <w:rsid w:val="612251B5"/>
    <w:rsid w:val="61226A9A"/>
    <w:rsid w:val="61494D95"/>
    <w:rsid w:val="6155111F"/>
    <w:rsid w:val="615A6953"/>
    <w:rsid w:val="61617739"/>
    <w:rsid w:val="61721DB6"/>
    <w:rsid w:val="61797972"/>
    <w:rsid w:val="617A5EF2"/>
    <w:rsid w:val="617C04E5"/>
    <w:rsid w:val="618121E7"/>
    <w:rsid w:val="619257F0"/>
    <w:rsid w:val="61991B06"/>
    <w:rsid w:val="61B14C85"/>
    <w:rsid w:val="61B432B0"/>
    <w:rsid w:val="61D45FF6"/>
    <w:rsid w:val="61DB18E7"/>
    <w:rsid w:val="61E908AE"/>
    <w:rsid w:val="61E96EB6"/>
    <w:rsid w:val="61EF1F5F"/>
    <w:rsid w:val="61FF1CD2"/>
    <w:rsid w:val="62043CD1"/>
    <w:rsid w:val="62272837"/>
    <w:rsid w:val="622E3C74"/>
    <w:rsid w:val="625006EB"/>
    <w:rsid w:val="6256049A"/>
    <w:rsid w:val="62571012"/>
    <w:rsid w:val="62576E93"/>
    <w:rsid w:val="625E0706"/>
    <w:rsid w:val="62624386"/>
    <w:rsid w:val="62652FF1"/>
    <w:rsid w:val="627760FE"/>
    <w:rsid w:val="62B050EB"/>
    <w:rsid w:val="62B3374E"/>
    <w:rsid w:val="62B868C8"/>
    <w:rsid w:val="62BE1307"/>
    <w:rsid w:val="62C2420B"/>
    <w:rsid w:val="62D30A82"/>
    <w:rsid w:val="62DA5CC1"/>
    <w:rsid w:val="62EB2CA3"/>
    <w:rsid w:val="62ED47EA"/>
    <w:rsid w:val="62F608A7"/>
    <w:rsid w:val="62F8392E"/>
    <w:rsid w:val="62F95DBF"/>
    <w:rsid w:val="62F967CA"/>
    <w:rsid w:val="62FB09B2"/>
    <w:rsid w:val="63056D14"/>
    <w:rsid w:val="63071D09"/>
    <w:rsid w:val="63125D14"/>
    <w:rsid w:val="631911FE"/>
    <w:rsid w:val="6325360B"/>
    <w:rsid w:val="633C318C"/>
    <w:rsid w:val="6342316F"/>
    <w:rsid w:val="63430E1A"/>
    <w:rsid w:val="6344140D"/>
    <w:rsid w:val="634A6B57"/>
    <w:rsid w:val="63545F49"/>
    <w:rsid w:val="635A14F9"/>
    <w:rsid w:val="636039A5"/>
    <w:rsid w:val="63606F30"/>
    <w:rsid w:val="63952DA7"/>
    <w:rsid w:val="639A51AE"/>
    <w:rsid w:val="639E2987"/>
    <w:rsid w:val="63A61AB6"/>
    <w:rsid w:val="63B54BF5"/>
    <w:rsid w:val="63BA0005"/>
    <w:rsid w:val="63BD3303"/>
    <w:rsid w:val="63BF1C02"/>
    <w:rsid w:val="63C206B6"/>
    <w:rsid w:val="63C45EFD"/>
    <w:rsid w:val="63D534E1"/>
    <w:rsid w:val="63D847A4"/>
    <w:rsid w:val="63DD6EDF"/>
    <w:rsid w:val="63E00D6A"/>
    <w:rsid w:val="63E43ADB"/>
    <w:rsid w:val="63EE6AA5"/>
    <w:rsid w:val="63F663B9"/>
    <w:rsid w:val="63F819E2"/>
    <w:rsid w:val="63F91DD1"/>
    <w:rsid w:val="63F944E9"/>
    <w:rsid w:val="64121B55"/>
    <w:rsid w:val="64191367"/>
    <w:rsid w:val="641B2CDA"/>
    <w:rsid w:val="642076A7"/>
    <w:rsid w:val="64227D00"/>
    <w:rsid w:val="642C68D5"/>
    <w:rsid w:val="642E1831"/>
    <w:rsid w:val="64315EF0"/>
    <w:rsid w:val="64345199"/>
    <w:rsid w:val="643B303F"/>
    <w:rsid w:val="643D666B"/>
    <w:rsid w:val="644F181B"/>
    <w:rsid w:val="646335D4"/>
    <w:rsid w:val="6467200B"/>
    <w:rsid w:val="646A7721"/>
    <w:rsid w:val="646E4E4A"/>
    <w:rsid w:val="6471283B"/>
    <w:rsid w:val="647B4418"/>
    <w:rsid w:val="648009D3"/>
    <w:rsid w:val="64900424"/>
    <w:rsid w:val="64952510"/>
    <w:rsid w:val="649D693D"/>
    <w:rsid w:val="64A21F14"/>
    <w:rsid w:val="64A23235"/>
    <w:rsid w:val="64A46C03"/>
    <w:rsid w:val="64B21CC3"/>
    <w:rsid w:val="64B53A3B"/>
    <w:rsid w:val="64BD6BD6"/>
    <w:rsid w:val="64BF69F8"/>
    <w:rsid w:val="64C024B5"/>
    <w:rsid w:val="64CB1E6A"/>
    <w:rsid w:val="64DD40F9"/>
    <w:rsid w:val="64DD7183"/>
    <w:rsid w:val="64DF6428"/>
    <w:rsid w:val="64E34F6D"/>
    <w:rsid w:val="64F2701E"/>
    <w:rsid w:val="64F85497"/>
    <w:rsid w:val="65081438"/>
    <w:rsid w:val="650C3F9A"/>
    <w:rsid w:val="65133997"/>
    <w:rsid w:val="651A194B"/>
    <w:rsid w:val="651C2544"/>
    <w:rsid w:val="651E0433"/>
    <w:rsid w:val="65220A66"/>
    <w:rsid w:val="6535349A"/>
    <w:rsid w:val="654B42BB"/>
    <w:rsid w:val="65551A82"/>
    <w:rsid w:val="655E6055"/>
    <w:rsid w:val="656216CE"/>
    <w:rsid w:val="65630AB4"/>
    <w:rsid w:val="656503AA"/>
    <w:rsid w:val="656C7E56"/>
    <w:rsid w:val="65701A2A"/>
    <w:rsid w:val="65776363"/>
    <w:rsid w:val="657E2A91"/>
    <w:rsid w:val="658155F4"/>
    <w:rsid w:val="65945CE1"/>
    <w:rsid w:val="659E5553"/>
    <w:rsid w:val="65A90D6C"/>
    <w:rsid w:val="65B24835"/>
    <w:rsid w:val="65BA2F3E"/>
    <w:rsid w:val="65BC6B82"/>
    <w:rsid w:val="65CC36C6"/>
    <w:rsid w:val="65D57BC5"/>
    <w:rsid w:val="65EA1E47"/>
    <w:rsid w:val="66012883"/>
    <w:rsid w:val="661246D3"/>
    <w:rsid w:val="66157245"/>
    <w:rsid w:val="66172913"/>
    <w:rsid w:val="66461635"/>
    <w:rsid w:val="66492BA9"/>
    <w:rsid w:val="664C25E3"/>
    <w:rsid w:val="665C7028"/>
    <w:rsid w:val="666843F9"/>
    <w:rsid w:val="66712FBC"/>
    <w:rsid w:val="66856946"/>
    <w:rsid w:val="66870FC6"/>
    <w:rsid w:val="669113C8"/>
    <w:rsid w:val="669127E3"/>
    <w:rsid w:val="66916820"/>
    <w:rsid w:val="66917BDF"/>
    <w:rsid w:val="66950B92"/>
    <w:rsid w:val="6698611D"/>
    <w:rsid w:val="669A3BE4"/>
    <w:rsid w:val="669F584F"/>
    <w:rsid w:val="66A020CF"/>
    <w:rsid w:val="66AD3E3A"/>
    <w:rsid w:val="66B355EA"/>
    <w:rsid w:val="66C76396"/>
    <w:rsid w:val="66E922DE"/>
    <w:rsid w:val="66F42122"/>
    <w:rsid w:val="66F67869"/>
    <w:rsid w:val="66FA201E"/>
    <w:rsid w:val="6702569A"/>
    <w:rsid w:val="67027AB0"/>
    <w:rsid w:val="67121940"/>
    <w:rsid w:val="67151DB5"/>
    <w:rsid w:val="67292E8F"/>
    <w:rsid w:val="672B5BF5"/>
    <w:rsid w:val="67302D9A"/>
    <w:rsid w:val="6742385D"/>
    <w:rsid w:val="67436582"/>
    <w:rsid w:val="67474A88"/>
    <w:rsid w:val="674960D8"/>
    <w:rsid w:val="674B1014"/>
    <w:rsid w:val="674D579C"/>
    <w:rsid w:val="675073AC"/>
    <w:rsid w:val="6758166F"/>
    <w:rsid w:val="676101A1"/>
    <w:rsid w:val="67656AFC"/>
    <w:rsid w:val="67696216"/>
    <w:rsid w:val="676A0E3C"/>
    <w:rsid w:val="676E234A"/>
    <w:rsid w:val="677203F4"/>
    <w:rsid w:val="67727547"/>
    <w:rsid w:val="677B7D02"/>
    <w:rsid w:val="678619E7"/>
    <w:rsid w:val="6789183E"/>
    <w:rsid w:val="6793150D"/>
    <w:rsid w:val="679354F9"/>
    <w:rsid w:val="679663FA"/>
    <w:rsid w:val="67A03992"/>
    <w:rsid w:val="67A877DE"/>
    <w:rsid w:val="67A92F96"/>
    <w:rsid w:val="67AF0A0D"/>
    <w:rsid w:val="67B11DDA"/>
    <w:rsid w:val="67C659C5"/>
    <w:rsid w:val="67DC74F1"/>
    <w:rsid w:val="67DD542C"/>
    <w:rsid w:val="67DD62C6"/>
    <w:rsid w:val="67E53218"/>
    <w:rsid w:val="67E61EEE"/>
    <w:rsid w:val="67EB6A18"/>
    <w:rsid w:val="67F13292"/>
    <w:rsid w:val="680E6A4F"/>
    <w:rsid w:val="68105C11"/>
    <w:rsid w:val="68122BF4"/>
    <w:rsid w:val="681249FA"/>
    <w:rsid w:val="68240787"/>
    <w:rsid w:val="682675C7"/>
    <w:rsid w:val="6828292B"/>
    <w:rsid w:val="68361B0A"/>
    <w:rsid w:val="68383B8E"/>
    <w:rsid w:val="68457F57"/>
    <w:rsid w:val="68477360"/>
    <w:rsid w:val="68483DFE"/>
    <w:rsid w:val="684A7DCA"/>
    <w:rsid w:val="68542010"/>
    <w:rsid w:val="68562D9F"/>
    <w:rsid w:val="686B3D2A"/>
    <w:rsid w:val="686C2748"/>
    <w:rsid w:val="687C0256"/>
    <w:rsid w:val="687E2CC0"/>
    <w:rsid w:val="688426FD"/>
    <w:rsid w:val="688A0DDC"/>
    <w:rsid w:val="688B032C"/>
    <w:rsid w:val="68A122B4"/>
    <w:rsid w:val="68D4092C"/>
    <w:rsid w:val="68D76254"/>
    <w:rsid w:val="68DB0264"/>
    <w:rsid w:val="68DC2551"/>
    <w:rsid w:val="68E23561"/>
    <w:rsid w:val="68E37F97"/>
    <w:rsid w:val="68EC13C4"/>
    <w:rsid w:val="690C626D"/>
    <w:rsid w:val="69105582"/>
    <w:rsid w:val="69160E87"/>
    <w:rsid w:val="692D38DE"/>
    <w:rsid w:val="69383EDC"/>
    <w:rsid w:val="693E0E17"/>
    <w:rsid w:val="69454E15"/>
    <w:rsid w:val="69540761"/>
    <w:rsid w:val="6957719D"/>
    <w:rsid w:val="695A7016"/>
    <w:rsid w:val="69620C08"/>
    <w:rsid w:val="6965287E"/>
    <w:rsid w:val="6967409A"/>
    <w:rsid w:val="696A4DA6"/>
    <w:rsid w:val="696E2AC8"/>
    <w:rsid w:val="696F202C"/>
    <w:rsid w:val="698D4719"/>
    <w:rsid w:val="698D59B4"/>
    <w:rsid w:val="698E291F"/>
    <w:rsid w:val="699B2EE1"/>
    <w:rsid w:val="699C1BF8"/>
    <w:rsid w:val="69A50226"/>
    <w:rsid w:val="69AA3D5A"/>
    <w:rsid w:val="69CA6535"/>
    <w:rsid w:val="69D216DC"/>
    <w:rsid w:val="69DD6730"/>
    <w:rsid w:val="69E16D26"/>
    <w:rsid w:val="69EC595A"/>
    <w:rsid w:val="69F42341"/>
    <w:rsid w:val="69F70497"/>
    <w:rsid w:val="69F82084"/>
    <w:rsid w:val="69FC137F"/>
    <w:rsid w:val="6A0173D8"/>
    <w:rsid w:val="6A0B1C5D"/>
    <w:rsid w:val="6A193589"/>
    <w:rsid w:val="6A1D4B86"/>
    <w:rsid w:val="6A1F1916"/>
    <w:rsid w:val="6A3A44DB"/>
    <w:rsid w:val="6A3F2459"/>
    <w:rsid w:val="6A57083F"/>
    <w:rsid w:val="6A595409"/>
    <w:rsid w:val="6A5E55D2"/>
    <w:rsid w:val="6A600ED2"/>
    <w:rsid w:val="6A7369A7"/>
    <w:rsid w:val="6A801E2D"/>
    <w:rsid w:val="6A8279E8"/>
    <w:rsid w:val="6A852FB7"/>
    <w:rsid w:val="6A93449F"/>
    <w:rsid w:val="6A985B25"/>
    <w:rsid w:val="6AA7523C"/>
    <w:rsid w:val="6ABD7161"/>
    <w:rsid w:val="6AC87527"/>
    <w:rsid w:val="6AD54CC1"/>
    <w:rsid w:val="6AD57C2F"/>
    <w:rsid w:val="6AD7438A"/>
    <w:rsid w:val="6ADE270F"/>
    <w:rsid w:val="6AE763E7"/>
    <w:rsid w:val="6AF23BA6"/>
    <w:rsid w:val="6AF305AB"/>
    <w:rsid w:val="6AFC42BE"/>
    <w:rsid w:val="6B0E2BCD"/>
    <w:rsid w:val="6B141F0F"/>
    <w:rsid w:val="6B1857C9"/>
    <w:rsid w:val="6B2675D6"/>
    <w:rsid w:val="6B2E23D2"/>
    <w:rsid w:val="6B310FB4"/>
    <w:rsid w:val="6B39578B"/>
    <w:rsid w:val="6B396BAF"/>
    <w:rsid w:val="6B464026"/>
    <w:rsid w:val="6B4A760B"/>
    <w:rsid w:val="6B575D76"/>
    <w:rsid w:val="6B615997"/>
    <w:rsid w:val="6B636AD0"/>
    <w:rsid w:val="6B640E28"/>
    <w:rsid w:val="6B653230"/>
    <w:rsid w:val="6B68217B"/>
    <w:rsid w:val="6B70167D"/>
    <w:rsid w:val="6B806A43"/>
    <w:rsid w:val="6B81117A"/>
    <w:rsid w:val="6B900202"/>
    <w:rsid w:val="6B943053"/>
    <w:rsid w:val="6BA0601F"/>
    <w:rsid w:val="6BA14D79"/>
    <w:rsid w:val="6BA52C19"/>
    <w:rsid w:val="6BB64455"/>
    <w:rsid w:val="6BBA1F7E"/>
    <w:rsid w:val="6BBE33C1"/>
    <w:rsid w:val="6BCF1502"/>
    <w:rsid w:val="6BD22770"/>
    <w:rsid w:val="6BD65546"/>
    <w:rsid w:val="6BD946F2"/>
    <w:rsid w:val="6BDB5572"/>
    <w:rsid w:val="6BE432D1"/>
    <w:rsid w:val="6BE44406"/>
    <w:rsid w:val="6BE60023"/>
    <w:rsid w:val="6BEC244D"/>
    <w:rsid w:val="6BF86920"/>
    <w:rsid w:val="6C051791"/>
    <w:rsid w:val="6C0D6051"/>
    <w:rsid w:val="6C175221"/>
    <w:rsid w:val="6C1820FA"/>
    <w:rsid w:val="6C421228"/>
    <w:rsid w:val="6C474192"/>
    <w:rsid w:val="6C4A324C"/>
    <w:rsid w:val="6C5A6EC6"/>
    <w:rsid w:val="6C5C511D"/>
    <w:rsid w:val="6C600B68"/>
    <w:rsid w:val="6C7232E2"/>
    <w:rsid w:val="6C815485"/>
    <w:rsid w:val="6C8B32E6"/>
    <w:rsid w:val="6CA8782A"/>
    <w:rsid w:val="6CC24049"/>
    <w:rsid w:val="6CC6639F"/>
    <w:rsid w:val="6CCC213B"/>
    <w:rsid w:val="6CCE25FC"/>
    <w:rsid w:val="6CD43BA0"/>
    <w:rsid w:val="6CD71CBC"/>
    <w:rsid w:val="6CD83C46"/>
    <w:rsid w:val="6CD931D7"/>
    <w:rsid w:val="6CE60FF2"/>
    <w:rsid w:val="6CE834AF"/>
    <w:rsid w:val="6CEA401C"/>
    <w:rsid w:val="6CEB4936"/>
    <w:rsid w:val="6CED13A1"/>
    <w:rsid w:val="6CED61AB"/>
    <w:rsid w:val="6CF4589B"/>
    <w:rsid w:val="6CF904D5"/>
    <w:rsid w:val="6CFE2E77"/>
    <w:rsid w:val="6D002660"/>
    <w:rsid w:val="6D032A2B"/>
    <w:rsid w:val="6D136F98"/>
    <w:rsid w:val="6D1F5BED"/>
    <w:rsid w:val="6D204343"/>
    <w:rsid w:val="6D243269"/>
    <w:rsid w:val="6D2937AB"/>
    <w:rsid w:val="6D3E6170"/>
    <w:rsid w:val="6D404D0D"/>
    <w:rsid w:val="6D417174"/>
    <w:rsid w:val="6D437756"/>
    <w:rsid w:val="6D457A77"/>
    <w:rsid w:val="6D484EE3"/>
    <w:rsid w:val="6D5304D8"/>
    <w:rsid w:val="6D6032F4"/>
    <w:rsid w:val="6D65363B"/>
    <w:rsid w:val="6D6A7564"/>
    <w:rsid w:val="6D742F08"/>
    <w:rsid w:val="6D747013"/>
    <w:rsid w:val="6D82542C"/>
    <w:rsid w:val="6D9A6675"/>
    <w:rsid w:val="6DA9438E"/>
    <w:rsid w:val="6DAC2609"/>
    <w:rsid w:val="6DB71141"/>
    <w:rsid w:val="6DBF5D3D"/>
    <w:rsid w:val="6DC37FB5"/>
    <w:rsid w:val="6DCB49BA"/>
    <w:rsid w:val="6DD80F27"/>
    <w:rsid w:val="6DDA45DC"/>
    <w:rsid w:val="6DE558B2"/>
    <w:rsid w:val="6DE62069"/>
    <w:rsid w:val="6DEF3975"/>
    <w:rsid w:val="6DF45C04"/>
    <w:rsid w:val="6DF765B6"/>
    <w:rsid w:val="6DF95413"/>
    <w:rsid w:val="6DFA2822"/>
    <w:rsid w:val="6DFC56A1"/>
    <w:rsid w:val="6E015685"/>
    <w:rsid w:val="6E157DCE"/>
    <w:rsid w:val="6E2067D8"/>
    <w:rsid w:val="6E206C81"/>
    <w:rsid w:val="6E2A1BF7"/>
    <w:rsid w:val="6E2F7731"/>
    <w:rsid w:val="6E307386"/>
    <w:rsid w:val="6E31618C"/>
    <w:rsid w:val="6E352986"/>
    <w:rsid w:val="6E360766"/>
    <w:rsid w:val="6E391CF9"/>
    <w:rsid w:val="6E466DCC"/>
    <w:rsid w:val="6E4D3581"/>
    <w:rsid w:val="6E5422C7"/>
    <w:rsid w:val="6E657FE9"/>
    <w:rsid w:val="6E7A13A6"/>
    <w:rsid w:val="6E95174B"/>
    <w:rsid w:val="6EB05515"/>
    <w:rsid w:val="6EB76243"/>
    <w:rsid w:val="6EBA5F14"/>
    <w:rsid w:val="6EBF4896"/>
    <w:rsid w:val="6EC205DA"/>
    <w:rsid w:val="6EC36ECA"/>
    <w:rsid w:val="6ECA12D3"/>
    <w:rsid w:val="6ED709A0"/>
    <w:rsid w:val="6ED754F5"/>
    <w:rsid w:val="6ED96738"/>
    <w:rsid w:val="6EDB6D73"/>
    <w:rsid w:val="6EDD4BFC"/>
    <w:rsid w:val="6EDD6EB0"/>
    <w:rsid w:val="6EE25A4E"/>
    <w:rsid w:val="6EEF5E09"/>
    <w:rsid w:val="6EFC63FB"/>
    <w:rsid w:val="6EFD4645"/>
    <w:rsid w:val="6F126E38"/>
    <w:rsid w:val="6F22197D"/>
    <w:rsid w:val="6F291037"/>
    <w:rsid w:val="6F2A41B1"/>
    <w:rsid w:val="6F3A31C7"/>
    <w:rsid w:val="6F3E0B66"/>
    <w:rsid w:val="6F4870FA"/>
    <w:rsid w:val="6F522D33"/>
    <w:rsid w:val="6F591359"/>
    <w:rsid w:val="6F5F591F"/>
    <w:rsid w:val="6F621139"/>
    <w:rsid w:val="6F6C6375"/>
    <w:rsid w:val="6F85742F"/>
    <w:rsid w:val="6F880714"/>
    <w:rsid w:val="6FAC2527"/>
    <w:rsid w:val="6FBF525E"/>
    <w:rsid w:val="6FCA0F99"/>
    <w:rsid w:val="6FD11917"/>
    <w:rsid w:val="6FD26DE3"/>
    <w:rsid w:val="6FD528AE"/>
    <w:rsid w:val="6FE74E1B"/>
    <w:rsid w:val="6FF01A2A"/>
    <w:rsid w:val="6FFB0406"/>
    <w:rsid w:val="70074091"/>
    <w:rsid w:val="70124813"/>
    <w:rsid w:val="7016359D"/>
    <w:rsid w:val="702748FD"/>
    <w:rsid w:val="702B3724"/>
    <w:rsid w:val="70351877"/>
    <w:rsid w:val="703957EF"/>
    <w:rsid w:val="7045784A"/>
    <w:rsid w:val="704B62D2"/>
    <w:rsid w:val="704C7BCB"/>
    <w:rsid w:val="705C606B"/>
    <w:rsid w:val="706708A1"/>
    <w:rsid w:val="707F7309"/>
    <w:rsid w:val="70872C41"/>
    <w:rsid w:val="709426F4"/>
    <w:rsid w:val="709F1057"/>
    <w:rsid w:val="70A9168B"/>
    <w:rsid w:val="70AA0BCC"/>
    <w:rsid w:val="70AB4EE8"/>
    <w:rsid w:val="70BF6AD0"/>
    <w:rsid w:val="70C04E4A"/>
    <w:rsid w:val="70C549AB"/>
    <w:rsid w:val="70DF7AD4"/>
    <w:rsid w:val="70E0708A"/>
    <w:rsid w:val="70EF636C"/>
    <w:rsid w:val="71123738"/>
    <w:rsid w:val="712A749B"/>
    <w:rsid w:val="713E263B"/>
    <w:rsid w:val="71407F91"/>
    <w:rsid w:val="71461B15"/>
    <w:rsid w:val="716006DB"/>
    <w:rsid w:val="717202BF"/>
    <w:rsid w:val="717331B6"/>
    <w:rsid w:val="71782312"/>
    <w:rsid w:val="71802534"/>
    <w:rsid w:val="71845216"/>
    <w:rsid w:val="71874FB0"/>
    <w:rsid w:val="718E1437"/>
    <w:rsid w:val="719012DB"/>
    <w:rsid w:val="71A02F71"/>
    <w:rsid w:val="71C91228"/>
    <w:rsid w:val="71CC1CFA"/>
    <w:rsid w:val="71CC3DA8"/>
    <w:rsid w:val="71D14840"/>
    <w:rsid w:val="71D711C3"/>
    <w:rsid w:val="71E6294E"/>
    <w:rsid w:val="71FB1A9C"/>
    <w:rsid w:val="72016658"/>
    <w:rsid w:val="720D0148"/>
    <w:rsid w:val="72194B2E"/>
    <w:rsid w:val="721E5FBA"/>
    <w:rsid w:val="72207F84"/>
    <w:rsid w:val="72272CE6"/>
    <w:rsid w:val="72283B36"/>
    <w:rsid w:val="723033D4"/>
    <w:rsid w:val="72314DA0"/>
    <w:rsid w:val="723C689E"/>
    <w:rsid w:val="724975C0"/>
    <w:rsid w:val="7254376E"/>
    <w:rsid w:val="725D7152"/>
    <w:rsid w:val="72645445"/>
    <w:rsid w:val="7269457E"/>
    <w:rsid w:val="726B64BE"/>
    <w:rsid w:val="72747071"/>
    <w:rsid w:val="72780975"/>
    <w:rsid w:val="72832AB8"/>
    <w:rsid w:val="728A4468"/>
    <w:rsid w:val="728B4B4E"/>
    <w:rsid w:val="7290490C"/>
    <w:rsid w:val="72924C27"/>
    <w:rsid w:val="729E415B"/>
    <w:rsid w:val="72A024AA"/>
    <w:rsid w:val="72A47FCA"/>
    <w:rsid w:val="72B102DA"/>
    <w:rsid w:val="72B15C6E"/>
    <w:rsid w:val="72B4351B"/>
    <w:rsid w:val="72B901BD"/>
    <w:rsid w:val="72C558F0"/>
    <w:rsid w:val="72CA074B"/>
    <w:rsid w:val="72D22768"/>
    <w:rsid w:val="72D45F66"/>
    <w:rsid w:val="72DF2591"/>
    <w:rsid w:val="72E26A70"/>
    <w:rsid w:val="72EE7124"/>
    <w:rsid w:val="72F25CAF"/>
    <w:rsid w:val="72F5198C"/>
    <w:rsid w:val="7302318A"/>
    <w:rsid w:val="730F1037"/>
    <w:rsid w:val="73130220"/>
    <w:rsid w:val="731B1D78"/>
    <w:rsid w:val="732A3862"/>
    <w:rsid w:val="733340B1"/>
    <w:rsid w:val="73517931"/>
    <w:rsid w:val="73617C79"/>
    <w:rsid w:val="73650E8C"/>
    <w:rsid w:val="73804895"/>
    <w:rsid w:val="73804EDA"/>
    <w:rsid w:val="738A706E"/>
    <w:rsid w:val="73AF1454"/>
    <w:rsid w:val="73B551B4"/>
    <w:rsid w:val="73B72C3D"/>
    <w:rsid w:val="73B85B6A"/>
    <w:rsid w:val="73D22A68"/>
    <w:rsid w:val="73D9513D"/>
    <w:rsid w:val="73DE0E8B"/>
    <w:rsid w:val="73E25F6B"/>
    <w:rsid w:val="73F25289"/>
    <w:rsid w:val="73F50ED4"/>
    <w:rsid w:val="73FD1F94"/>
    <w:rsid w:val="74065BF4"/>
    <w:rsid w:val="740F7452"/>
    <w:rsid w:val="74112642"/>
    <w:rsid w:val="74137741"/>
    <w:rsid w:val="741527F4"/>
    <w:rsid w:val="741B24B6"/>
    <w:rsid w:val="741F6939"/>
    <w:rsid w:val="74250AD9"/>
    <w:rsid w:val="74261AA0"/>
    <w:rsid w:val="74367F9A"/>
    <w:rsid w:val="74377E02"/>
    <w:rsid w:val="7440552B"/>
    <w:rsid w:val="74457D26"/>
    <w:rsid w:val="744D7B2C"/>
    <w:rsid w:val="744E575C"/>
    <w:rsid w:val="74560531"/>
    <w:rsid w:val="745B40EF"/>
    <w:rsid w:val="746C4805"/>
    <w:rsid w:val="747E4B93"/>
    <w:rsid w:val="7485580D"/>
    <w:rsid w:val="74891383"/>
    <w:rsid w:val="748D32C7"/>
    <w:rsid w:val="748F1DC0"/>
    <w:rsid w:val="74901773"/>
    <w:rsid w:val="749470B9"/>
    <w:rsid w:val="749D0945"/>
    <w:rsid w:val="74A716F7"/>
    <w:rsid w:val="74B30711"/>
    <w:rsid w:val="74C1742F"/>
    <w:rsid w:val="74C21D7A"/>
    <w:rsid w:val="74CD00C6"/>
    <w:rsid w:val="74DA2F09"/>
    <w:rsid w:val="74E7666D"/>
    <w:rsid w:val="74FF3F52"/>
    <w:rsid w:val="75034532"/>
    <w:rsid w:val="75091547"/>
    <w:rsid w:val="751C0CC1"/>
    <w:rsid w:val="752E4E36"/>
    <w:rsid w:val="75333240"/>
    <w:rsid w:val="753C2335"/>
    <w:rsid w:val="753D327B"/>
    <w:rsid w:val="753D3FCB"/>
    <w:rsid w:val="755C214B"/>
    <w:rsid w:val="75701FC6"/>
    <w:rsid w:val="75757AE8"/>
    <w:rsid w:val="757C086D"/>
    <w:rsid w:val="757F1702"/>
    <w:rsid w:val="757F73DB"/>
    <w:rsid w:val="75804A36"/>
    <w:rsid w:val="75850A11"/>
    <w:rsid w:val="758551DD"/>
    <w:rsid w:val="7587156E"/>
    <w:rsid w:val="758C0209"/>
    <w:rsid w:val="75930F2A"/>
    <w:rsid w:val="759512AD"/>
    <w:rsid w:val="759845BE"/>
    <w:rsid w:val="759D22B8"/>
    <w:rsid w:val="75A5486A"/>
    <w:rsid w:val="75A829F5"/>
    <w:rsid w:val="75B02134"/>
    <w:rsid w:val="75B24F32"/>
    <w:rsid w:val="75B87975"/>
    <w:rsid w:val="75D76591"/>
    <w:rsid w:val="75E20E46"/>
    <w:rsid w:val="75E5622F"/>
    <w:rsid w:val="75EF20B3"/>
    <w:rsid w:val="75F102AA"/>
    <w:rsid w:val="75F43634"/>
    <w:rsid w:val="75F579B5"/>
    <w:rsid w:val="75FC147B"/>
    <w:rsid w:val="76007719"/>
    <w:rsid w:val="76123D5E"/>
    <w:rsid w:val="76132823"/>
    <w:rsid w:val="761A40E1"/>
    <w:rsid w:val="761D3CE2"/>
    <w:rsid w:val="76206FD8"/>
    <w:rsid w:val="76217D3F"/>
    <w:rsid w:val="76224E2B"/>
    <w:rsid w:val="76235875"/>
    <w:rsid w:val="762D6C3F"/>
    <w:rsid w:val="76361A99"/>
    <w:rsid w:val="76405339"/>
    <w:rsid w:val="76434758"/>
    <w:rsid w:val="76565341"/>
    <w:rsid w:val="765834FB"/>
    <w:rsid w:val="765B1240"/>
    <w:rsid w:val="765C05F9"/>
    <w:rsid w:val="765C4CA7"/>
    <w:rsid w:val="7662420C"/>
    <w:rsid w:val="76633BD0"/>
    <w:rsid w:val="76662CE9"/>
    <w:rsid w:val="76704F0D"/>
    <w:rsid w:val="76773EA4"/>
    <w:rsid w:val="767B16BB"/>
    <w:rsid w:val="767D0282"/>
    <w:rsid w:val="76872EE8"/>
    <w:rsid w:val="76956BE2"/>
    <w:rsid w:val="769E2517"/>
    <w:rsid w:val="76B83AB6"/>
    <w:rsid w:val="76B86C49"/>
    <w:rsid w:val="76BE461C"/>
    <w:rsid w:val="76CB0952"/>
    <w:rsid w:val="76CE1B13"/>
    <w:rsid w:val="76D1082B"/>
    <w:rsid w:val="76F9774F"/>
    <w:rsid w:val="770C542B"/>
    <w:rsid w:val="770F2115"/>
    <w:rsid w:val="77162BA0"/>
    <w:rsid w:val="772813B5"/>
    <w:rsid w:val="77292BEF"/>
    <w:rsid w:val="772B10B5"/>
    <w:rsid w:val="773012B8"/>
    <w:rsid w:val="77336B40"/>
    <w:rsid w:val="77437EDD"/>
    <w:rsid w:val="775201FE"/>
    <w:rsid w:val="775E317E"/>
    <w:rsid w:val="7760310B"/>
    <w:rsid w:val="77676780"/>
    <w:rsid w:val="77803376"/>
    <w:rsid w:val="77805A01"/>
    <w:rsid w:val="77914195"/>
    <w:rsid w:val="779C1023"/>
    <w:rsid w:val="77A30DFD"/>
    <w:rsid w:val="77AB046C"/>
    <w:rsid w:val="77AD185B"/>
    <w:rsid w:val="77B023B6"/>
    <w:rsid w:val="77B243E7"/>
    <w:rsid w:val="77BA0140"/>
    <w:rsid w:val="77BB2BAF"/>
    <w:rsid w:val="77C223A2"/>
    <w:rsid w:val="77C521AE"/>
    <w:rsid w:val="77C970F3"/>
    <w:rsid w:val="77CA4372"/>
    <w:rsid w:val="77CB1E7A"/>
    <w:rsid w:val="77D73095"/>
    <w:rsid w:val="77FA3B5C"/>
    <w:rsid w:val="78015FAB"/>
    <w:rsid w:val="7802271B"/>
    <w:rsid w:val="78041330"/>
    <w:rsid w:val="781F2121"/>
    <w:rsid w:val="781F67B1"/>
    <w:rsid w:val="782417B2"/>
    <w:rsid w:val="782908E8"/>
    <w:rsid w:val="78360102"/>
    <w:rsid w:val="783B110F"/>
    <w:rsid w:val="783C54C1"/>
    <w:rsid w:val="783F0F53"/>
    <w:rsid w:val="784139CE"/>
    <w:rsid w:val="78475CA8"/>
    <w:rsid w:val="784C58FE"/>
    <w:rsid w:val="784C5E87"/>
    <w:rsid w:val="78501E6F"/>
    <w:rsid w:val="785638C1"/>
    <w:rsid w:val="786A1CB9"/>
    <w:rsid w:val="787A3A58"/>
    <w:rsid w:val="787D268B"/>
    <w:rsid w:val="787F1F88"/>
    <w:rsid w:val="7896056D"/>
    <w:rsid w:val="789C500B"/>
    <w:rsid w:val="78A44AF9"/>
    <w:rsid w:val="78AE0EB0"/>
    <w:rsid w:val="78BC4FA4"/>
    <w:rsid w:val="78C24E38"/>
    <w:rsid w:val="78D20C3C"/>
    <w:rsid w:val="78D625B2"/>
    <w:rsid w:val="78DE07EB"/>
    <w:rsid w:val="78E26C10"/>
    <w:rsid w:val="78ED7872"/>
    <w:rsid w:val="78F1608B"/>
    <w:rsid w:val="78FC7AE8"/>
    <w:rsid w:val="78FD5E38"/>
    <w:rsid w:val="79032E47"/>
    <w:rsid w:val="7917402D"/>
    <w:rsid w:val="791F3D17"/>
    <w:rsid w:val="792B2646"/>
    <w:rsid w:val="79303C90"/>
    <w:rsid w:val="79335632"/>
    <w:rsid w:val="793823B7"/>
    <w:rsid w:val="793E54ED"/>
    <w:rsid w:val="793F1F59"/>
    <w:rsid w:val="793F4EB7"/>
    <w:rsid w:val="794127F8"/>
    <w:rsid w:val="794400BD"/>
    <w:rsid w:val="79485A24"/>
    <w:rsid w:val="794F06EA"/>
    <w:rsid w:val="79532DAB"/>
    <w:rsid w:val="795368A6"/>
    <w:rsid w:val="795E624A"/>
    <w:rsid w:val="79601281"/>
    <w:rsid w:val="796C00E0"/>
    <w:rsid w:val="796D6F33"/>
    <w:rsid w:val="797314BE"/>
    <w:rsid w:val="79737A36"/>
    <w:rsid w:val="79761A69"/>
    <w:rsid w:val="797862DB"/>
    <w:rsid w:val="797B0E20"/>
    <w:rsid w:val="79854F3B"/>
    <w:rsid w:val="79864455"/>
    <w:rsid w:val="79922A8A"/>
    <w:rsid w:val="7999084D"/>
    <w:rsid w:val="79B478E8"/>
    <w:rsid w:val="79B80E37"/>
    <w:rsid w:val="79BB3FD7"/>
    <w:rsid w:val="79C20C54"/>
    <w:rsid w:val="79D74407"/>
    <w:rsid w:val="79F558D2"/>
    <w:rsid w:val="79F86DF8"/>
    <w:rsid w:val="7A0052D3"/>
    <w:rsid w:val="7A05268C"/>
    <w:rsid w:val="7A0A28A9"/>
    <w:rsid w:val="7A0C139B"/>
    <w:rsid w:val="7A0D4339"/>
    <w:rsid w:val="7A1E119A"/>
    <w:rsid w:val="7A227EB8"/>
    <w:rsid w:val="7A2A404F"/>
    <w:rsid w:val="7A321AF4"/>
    <w:rsid w:val="7A3A3ECE"/>
    <w:rsid w:val="7A5E5467"/>
    <w:rsid w:val="7A6A7AA8"/>
    <w:rsid w:val="7A6B6119"/>
    <w:rsid w:val="7A70122C"/>
    <w:rsid w:val="7A7E0950"/>
    <w:rsid w:val="7A7F48DD"/>
    <w:rsid w:val="7A811B0F"/>
    <w:rsid w:val="7A814276"/>
    <w:rsid w:val="7A815268"/>
    <w:rsid w:val="7A9022D3"/>
    <w:rsid w:val="7AAA5456"/>
    <w:rsid w:val="7AAE5D90"/>
    <w:rsid w:val="7AC27D82"/>
    <w:rsid w:val="7ACA6BA0"/>
    <w:rsid w:val="7ACE005E"/>
    <w:rsid w:val="7AE200C0"/>
    <w:rsid w:val="7AE869CD"/>
    <w:rsid w:val="7AFF1C73"/>
    <w:rsid w:val="7B022882"/>
    <w:rsid w:val="7B061534"/>
    <w:rsid w:val="7B0737B3"/>
    <w:rsid w:val="7B27610E"/>
    <w:rsid w:val="7B2A631E"/>
    <w:rsid w:val="7B2B7D4E"/>
    <w:rsid w:val="7B2C2D56"/>
    <w:rsid w:val="7B2C6C04"/>
    <w:rsid w:val="7B3602D6"/>
    <w:rsid w:val="7B413193"/>
    <w:rsid w:val="7B472316"/>
    <w:rsid w:val="7B491543"/>
    <w:rsid w:val="7B4F5B04"/>
    <w:rsid w:val="7B591F8E"/>
    <w:rsid w:val="7B612AFF"/>
    <w:rsid w:val="7B625C70"/>
    <w:rsid w:val="7B7A444D"/>
    <w:rsid w:val="7B840CF6"/>
    <w:rsid w:val="7B8A16F8"/>
    <w:rsid w:val="7B8B0E1A"/>
    <w:rsid w:val="7B95314A"/>
    <w:rsid w:val="7BA16B18"/>
    <w:rsid w:val="7BAD6818"/>
    <w:rsid w:val="7BC00C98"/>
    <w:rsid w:val="7BC075EC"/>
    <w:rsid w:val="7BC11A9E"/>
    <w:rsid w:val="7BC20FE5"/>
    <w:rsid w:val="7BD25C6B"/>
    <w:rsid w:val="7BD37DCF"/>
    <w:rsid w:val="7BD42C02"/>
    <w:rsid w:val="7BD6789B"/>
    <w:rsid w:val="7BE10C07"/>
    <w:rsid w:val="7BF77374"/>
    <w:rsid w:val="7BFA399F"/>
    <w:rsid w:val="7BFD6082"/>
    <w:rsid w:val="7C01688A"/>
    <w:rsid w:val="7C092860"/>
    <w:rsid w:val="7C0F319A"/>
    <w:rsid w:val="7C161D7E"/>
    <w:rsid w:val="7C282E72"/>
    <w:rsid w:val="7C2869ED"/>
    <w:rsid w:val="7C293142"/>
    <w:rsid w:val="7C444C34"/>
    <w:rsid w:val="7C5E23BD"/>
    <w:rsid w:val="7C6D1911"/>
    <w:rsid w:val="7C732264"/>
    <w:rsid w:val="7C745B76"/>
    <w:rsid w:val="7C8022A4"/>
    <w:rsid w:val="7C8A2209"/>
    <w:rsid w:val="7C992514"/>
    <w:rsid w:val="7C9D0F17"/>
    <w:rsid w:val="7C9D7850"/>
    <w:rsid w:val="7CA17931"/>
    <w:rsid w:val="7CA949A1"/>
    <w:rsid w:val="7CB26FCE"/>
    <w:rsid w:val="7CB566D5"/>
    <w:rsid w:val="7CCC72D8"/>
    <w:rsid w:val="7CCF2D25"/>
    <w:rsid w:val="7CCF55B1"/>
    <w:rsid w:val="7CD4291E"/>
    <w:rsid w:val="7CE028C5"/>
    <w:rsid w:val="7CE858AB"/>
    <w:rsid w:val="7CF254A6"/>
    <w:rsid w:val="7CFC48E8"/>
    <w:rsid w:val="7D0542C2"/>
    <w:rsid w:val="7D086862"/>
    <w:rsid w:val="7D163441"/>
    <w:rsid w:val="7D2438A6"/>
    <w:rsid w:val="7D283684"/>
    <w:rsid w:val="7D2D048D"/>
    <w:rsid w:val="7D2E4372"/>
    <w:rsid w:val="7D3517CC"/>
    <w:rsid w:val="7D4904F0"/>
    <w:rsid w:val="7D4E1559"/>
    <w:rsid w:val="7D54727E"/>
    <w:rsid w:val="7D650914"/>
    <w:rsid w:val="7D673EBC"/>
    <w:rsid w:val="7D705D10"/>
    <w:rsid w:val="7D781A73"/>
    <w:rsid w:val="7D7B605B"/>
    <w:rsid w:val="7D7C7421"/>
    <w:rsid w:val="7D8145C5"/>
    <w:rsid w:val="7D931792"/>
    <w:rsid w:val="7D9D5587"/>
    <w:rsid w:val="7DA51012"/>
    <w:rsid w:val="7DAC4042"/>
    <w:rsid w:val="7DAF4C59"/>
    <w:rsid w:val="7DCC5E1D"/>
    <w:rsid w:val="7DCE3A9F"/>
    <w:rsid w:val="7DD0553E"/>
    <w:rsid w:val="7DE27E16"/>
    <w:rsid w:val="7DF50700"/>
    <w:rsid w:val="7E040A9B"/>
    <w:rsid w:val="7E0E0B22"/>
    <w:rsid w:val="7E0F4EE6"/>
    <w:rsid w:val="7E1172EE"/>
    <w:rsid w:val="7E1D690D"/>
    <w:rsid w:val="7E335DA5"/>
    <w:rsid w:val="7E3B226C"/>
    <w:rsid w:val="7E3C19F6"/>
    <w:rsid w:val="7E402C65"/>
    <w:rsid w:val="7E481DB2"/>
    <w:rsid w:val="7E5B72F5"/>
    <w:rsid w:val="7E637AC3"/>
    <w:rsid w:val="7E6B66DA"/>
    <w:rsid w:val="7E712358"/>
    <w:rsid w:val="7E7A610F"/>
    <w:rsid w:val="7E805DB3"/>
    <w:rsid w:val="7E910B19"/>
    <w:rsid w:val="7E920903"/>
    <w:rsid w:val="7E932601"/>
    <w:rsid w:val="7E9A13E9"/>
    <w:rsid w:val="7EB473BA"/>
    <w:rsid w:val="7EBF5B8E"/>
    <w:rsid w:val="7EC959CC"/>
    <w:rsid w:val="7ECA7722"/>
    <w:rsid w:val="7ED03FDC"/>
    <w:rsid w:val="7ED97B29"/>
    <w:rsid w:val="7EDC06F6"/>
    <w:rsid w:val="7EEC11CE"/>
    <w:rsid w:val="7EF56519"/>
    <w:rsid w:val="7EF64A80"/>
    <w:rsid w:val="7F00651A"/>
    <w:rsid w:val="7F0A064A"/>
    <w:rsid w:val="7F1D458E"/>
    <w:rsid w:val="7F253F6A"/>
    <w:rsid w:val="7F274BEC"/>
    <w:rsid w:val="7F446EA8"/>
    <w:rsid w:val="7F465986"/>
    <w:rsid w:val="7F4A758B"/>
    <w:rsid w:val="7F556DCF"/>
    <w:rsid w:val="7F772B83"/>
    <w:rsid w:val="7F86656B"/>
    <w:rsid w:val="7F8726F5"/>
    <w:rsid w:val="7F9A0839"/>
    <w:rsid w:val="7F9E213B"/>
    <w:rsid w:val="7FB07741"/>
    <w:rsid w:val="7FB16C6E"/>
    <w:rsid w:val="7FB92FFA"/>
    <w:rsid w:val="7FD2526D"/>
    <w:rsid w:val="7FD67E94"/>
    <w:rsid w:val="7FDA55B6"/>
    <w:rsid w:val="7FF5482C"/>
    <w:rsid w:val="7FFA4466"/>
    <w:rsid w:val="7FFB0EA2"/>
    <w:rsid w:val="7FFE00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semiHidden="0"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semiHidden="0" w:unhideWhenUsed="0" w:qFormat="1"/>
    <w:lsdException w:name="Body Text First Indent 2" w:semiHidden="0" w:unhideWhenUsed="0" w:qFormat="1"/>
    <w:lsdException w:name="Note Heading" w:locked="1"/>
    <w:lsdException w:name="Body Text 2" w:locked="1"/>
    <w:lsdException w:name="Body Text 3" w:locked="1"/>
    <w:lsdException w:name="Body Text Indent 2" w:semiHidden="0" w:unhideWhenUsed="0" w:qFormat="1"/>
    <w:lsdException w:name="Body Text Indent 3" w:locked="1"/>
    <w:lsdException w:name="Block Text" w:locked="1"/>
    <w:lsdException w:name="Hyperlink" w:semiHidden="0" w:unhideWhenUsed="0" w:qFormat="1"/>
    <w:lsdException w:name="FollowedHyperlink" w:locked="1"/>
    <w:lsdException w:name="Strong" w:semiHidden="0" w:uiPriority="22" w:unhideWhenUsed="0" w:qFormat="1"/>
    <w:lsdException w:name="Emphasis" w:locked="1" w:semiHidden="0" w:uiPriority="20" w:unhideWhenUsed="0" w:qFormat="1"/>
    <w:lsdException w:name="Document Map" w:unhideWhenUsed="0" w:qFormat="1"/>
    <w:lsdException w:name="Plain Text" w:semiHidden="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iPriority="59"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580"/>
    <w:pPr>
      <w:widowControl w:val="0"/>
      <w:jc w:val="both"/>
    </w:pPr>
    <w:rPr>
      <w:rFonts w:ascii="Calibri" w:hAnsi="Calibri" w:cs="Calibri"/>
      <w:kern w:val="2"/>
      <w:sz w:val="21"/>
      <w:szCs w:val="21"/>
    </w:rPr>
  </w:style>
  <w:style w:type="paragraph" w:styleId="1">
    <w:name w:val="heading 1"/>
    <w:basedOn w:val="a"/>
    <w:next w:val="a"/>
    <w:link w:val="1Char"/>
    <w:uiPriority w:val="99"/>
    <w:qFormat/>
    <w:rsid w:val="00963580"/>
    <w:pPr>
      <w:keepNext/>
      <w:keepLines/>
      <w:spacing w:before="340" w:after="330" w:line="578" w:lineRule="auto"/>
      <w:outlineLvl w:val="0"/>
    </w:pPr>
    <w:rPr>
      <w:rFonts w:eastAsia="黑体"/>
      <w:b/>
      <w:bCs/>
      <w:kern w:val="44"/>
      <w:sz w:val="32"/>
      <w:szCs w:val="32"/>
    </w:rPr>
  </w:style>
  <w:style w:type="paragraph" w:styleId="2">
    <w:name w:val="heading 2"/>
    <w:basedOn w:val="a"/>
    <w:next w:val="a"/>
    <w:link w:val="2Char"/>
    <w:uiPriority w:val="99"/>
    <w:qFormat/>
    <w:rsid w:val="00963580"/>
    <w:pPr>
      <w:keepNext/>
      <w:keepLines/>
      <w:spacing w:before="260" w:after="260" w:line="416" w:lineRule="auto"/>
      <w:outlineLvl w:val="1"/>
    </w:pPr>
    <w:rPr>
      <w:rFonts w:ascii="Cambria" w:hAnsi="Cambria" w:cs="Cambria"/>
      <w:b/>
      <w:bCs/>
      <w:sz w:val="28"/>
      <w:szCs w:val="28"/>
    </w:rPr>
  </w:style>
  <w:style w:type="paragraph" w:styleId="3">
    <w:name w:val="heading 3"/>
    <w:basedOn w:val="a"/>
    <w:next w:val="a"/>
    <w:link w:val="3Char"/>
    <w:uiPriority w:val="99"/>
    <w:qFormat/>
    <w:rsid w:val="00963580"/>
    <w:pPr>
      <w:keepNext/>
      <w:keepLines/>
      <w:spacing w:before="260" w:after="260" w:line="416" w:lineRule="auto"/>
      <w:outlineLvl w:val="2"/>
    </w:pPr>
    <w:rPr>
      <w:b/>
      <w:bCs/>
      <w:sz w:val="32"/>
      <w:szCs w:val="32"/>
    </w:rPr>
  </w:style>
  <w:style w:type="paragraph" w:styleId="4">
    <w:name w:val="heading 4"/>
    <w:basedOn w:val="a"/>
    <w:next w:val="a"/>
    <w:link w:val="4Char"/>
    <w:uiPriority w:val="99"/>
    <w:qFormat/>
    <w:locked/>
    <w:rsid w:val="00963580"/>
    <w:pPr>
      <w:keepNext/>
      <w:keepLines/>
      <w:spacing w:before="280" w:after="290" w:line="376" w:lineRule="auto"/>
      <w:outlineLvl w:val="3"/>
    </w:pPr>
    <w:rPr>
      <w:rFonts w:ascii="Arial" w:eastAsia="黑体"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963580"/>
    <w:pPr>
      <w:shd w:val="clear" w:color="auto" w:fill="000080"/>
    </w:pPr>
  </w:style>
  <w:style w:type="paragraph" w:styleId="a4">
    <w:name w:val="Body Text"/>
    <w:basedOn w:val="a"/>
    <w:link w:val="Char0"/>
    <w:uiPriority w:val="99"/>
    <w:qFormat/>
    <w:rsid w:val="00963580"/>
    <w:pPr>
      <w:spacing w:after="120"/>
    </w:pPr>
  </w:style>
  <w:style w:type="paragraph" w:styleId="a5">
    <w:name w:val="Body Text Indent"/>
    <w:basedOn w:val="a"/>
    <w:link w:val="Char1"/>
    <w:uiPriority w:val="99"/>
    <w:qFormat/>
    <w:rsid w:val="00963580"/>
    <w:pPr>
      <w:spacing w:after="120"/>
      <w:ind w:leftChars="200" w:left="420"/>
    </w:pPr>
  </w:style>
  <w:style w:type="paragraph" w:styleId="30">
    <w:name w:val="toc 3"/>
    <w:basedOn w:val="a"/>
    <w:next w:val="a"/>
    <w:uiPriority w:val="39"/>
    <w:qFormat/>
    <w:rsid w:val="00963580"/>
    <w:pPr>
      <w:tabs>
        <w:tab w:val="right" w:leader="dot" w:pos="8494"/>
      </w:tabs>
      <w:ind w:leftChars="400" w:left="840"/>
    </w:pPr>
    <w:rPr>
      <w:b/>
      <w:bCs/>
      <w:kern w:val="0"/>
      <w:sz w:val="30"/>
      <w:szCs w:val="30"/>
    </w:rPr>
  </w:style>
  <w:style w:type="paragraph" w:styleId="a6">
    <w:name w:val="Plain Text"/>
    <w:basedOn w:val="a"/>
    <w:link w:val="Char2"/>
    <w:uiPriority w:val="99"/>
    <w:qFormat/>
    <w:rsid w:val="00963580"/>
    <w:rPr>
      <w:rFonts w:ascii="宋体" w:hAnsi="Courier New" w:cs="宋体"/>
    </w:rPr>
  </w:style>
  <w:style w:type="paragraph" w:styleId="20">
    <w:name w:val="Body Text Indent 2"/>
    <w:basedOn w:val="a"/>
    <w:link w:val="2Char0"/>
    <w:uiPriority w:val="99"/>
    <w:qFormat/>
    <w:rsid w:val="00963580"/>
    <w:pPr>
      <w:spacing w:after="120" w:line="480" w:lineRule="auto"/>
      <w:ind w:leftChars="200" w:left="420"/>
    </w:pPr>
  </w:style>
  <w:style w:type="paragraph" w:styleId="a7">
    <w:name w:val="Balloon Text"/>
    <w:basedOn w:val="a"/>
    <w:link w:val="Char3"/>
    <w:uiPriority w:val="99"/>
    <w:semiHidden/>
    <w:qFormat/>
    <w:rsid w:val="00963580"/>
    <w:rPr>
      <w:kern w:val="0"/>
      <w:sz w:val="18"/>
      <w:szCs w:val="18"/>
    </w:rPr>
  </w:style>
  <w:style w:type="paragraph" w:styleId="a8">
    <w:name w:val="footer"/>
    <w:basedOn w:val="a"/>
    <w:link w:val="Char4"/>
    <w:uiPriority w:val="99"/>
    <w:qFormat/>
    <w:rsid w:val="00963580"/>
    <w:pPr>
      <w:tabs>
        <w:tab w:val="center" w:pos="4153"/>
        <w:tab w:val="right" w:pos="8306"/>
      </w:tabs>
      <w:snapToGrid w:val="0"/>
      <w:jc w:val="left"/>
    </w:pPr>
    <w:rPr>
      <w:kern w:val="0"/>
      <w:sz w:val="18"/>
      <w:szCs w:val="18"/>
    </w:rPr>
  </w:style>
  <w:style w:type="paragraph" w:styleId="a9">
    <w:name w:val="header"/>
    <w:basedOn w:val="a"/>
    <w:link w:val="Char5"/>
    <w:uiPriority w:val="99"/>
    <w:qFormat/>
    <w:rsid w:val="00963580"/>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963580"/>
    <w:pPr>
      <w:tabs>
        <w:tab w:val="right" w:leader="dot" w:pos="9170"/>
      </w:tabs>
      <w:spacing w:before="120" w:after="120"/>
      <w:jc w:val="left"/>
    </w:pPr>
    <w:rPr>
      <w:rFonts w:ascii="宋体" w:hAnsi="宋体" w:cs="宋体"/>
      <w:b/>
      <w:bCs/>
      <w:caps/>
      <w:sz w:val="24"/>
      <w:szCs w:val="24"/>
    </w:rPr>
  </w:style>
  <w:style w:type="paragraph" w:styleId="aa">
    <w:name w:val="Subtitle"/>
    <w:basedOn w:val="a"/>
    <w:next w:val="a"/>
    <w:link w:val="Char6"/>
    <w:uiPriority w:val="99"/>
    <w:qFormat/>
    <w:rsid w:val="00963580"/>
    <w:pPr>
      <w:spacing w:before="240" w:after="60" w:line="312" w:lineRule="auto"/>
      <w:jc w:val="center"/>
      <w:outlineLvl w:val="1"/>
    </w:pPr>
    <w:rPr>
      <w:rFonts w:ascii="Cambria" w:hAnsi="Cambria" w:cs="Cambria"/>
      <w:b/>
      <w:bCs/>
      <w:kern w:val="28"/>
      <w:sz w:val="32"/>
      <w:szCs w:val="32"/>
    </w:rPr>
  </w:style>
  <w:style w:type="paragraph" w:styleId="21">
    <w:name w:val="toc 2"/>
    <w:basedOn w:val="a"/>
    <w:next w:val="a"/>
    <w:uiPriority w:val="39"/>
    <w:qFormat/>
    <w:rsid w:val="00963580"/>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ab">
    <w:name w:val="Normal (Web)"/>
    <w:basedOn w:val="a"/>
    <w:uiPriority w:val="99"/>
    <w:qFormat/>
    <w:rsid w:val="00963580"/>
    <w:pPr>
      <w:widowControl/>
      <w:spacing w:before="100" w:beforeAutospacing="1" w:after="100" w:afterAutospacing="1"/>
      <w:jc w:val="left"/>
    </w:pPr>
    <w:rPr>
      <w:rFonts w:ascii="宋体" w:hAnsi="宋体" w:cs="宋体"/>
      <w:kern w:val="0"/>
      <w:sz w:val="24"/>
      <w:szCs w:val="24"/>
    </w:rPr>
  </w:style>
  <w:style w:type="paragraph" w:styleId="ac">
    <w:name w:val="Body Text First Indent"/>
    <w:basedOn w:val="a4"/>
    <w:link w:val="Char7"/>
    <w:uiPriority w:val="99"/>
    <w:qFormat/>
    <w:rsid w:val="00963580"/>
    <w:pPr>
      <w:ind w:firstLineChars="100" w:firstLine="420"/>
    </w:pPr>
  </w:style>
  <w:style w:type="paragraph" w:styleId="22">
    <w:name w:val="Body Text First Indent 2"/>
    <w:basedOn w:val="a5"/>
    <w:link w:val="2Char1"/>
    <w:uiPriority w:val="99"/>
    <w:qFormat/>
    <w:rsid w:val="00963580"/>
    <w:pPr>
      <w:ind w:firstLineChars="200" w:firstLine="420"/>
    </w:pPr>
  </w:style>
  <w:style w:type="character" w:styleId="ad">
    <w:name w:val="Strong"/>
    <w:basedOn w:val="a0"/>
    <w:uiPriority w:val="22"/>
    <w:qFormat/>
    <w:rsid w:val="00963580"/>
    <w:rPr>
      <w:b/>
      <w:bCs/>
    </w:rPr>
  </w:style>
  <w:style w:type="character" w:styleId="ae">
    <w:name w:val="Hyperlink"/>
    <w:basedOn w:val="a0"/>
    <w:uiPriority w:val="99"/>
    <w:qFormat/>
    <w:rsid w:val="00963580"/>
    <w:rPr>
      <w:color w:val="0000FF"/>
      <w:u w:val="single"/>
    </w:rPr>
  </w:style>
  <w:style w:type="character" w:customStyle="1" w:styleId="1Char">
    <w:name w:val="标题 1 Char"/>
    <w:basedOn w:val="a0"/>
    <w:link w:val="1"/>
    <w:uiPriority w:val="99"/>
    <w:qFormat/>
    <w:locked/>
    <w:rsid w:val="00963580"/>
    <w:rPr>
      <w:rFonts w:eastAsia="黑体"/>
      <w:b/>
      <w:bCs/>
      <w:kern w:val="44"/>
      <w:sz w:val="44"/>
      <w:szCs w:val="44"/>
    </w:rPr>
  </w:style>
  <w:style w:type="character" w:customStyle="1" w:styleId="2Char">
    <w:name w:val="标题 2 Char"/>
    <w:basedOn w:val="a0"/>
    <w:link w:val="2"/>
    <w:uiPriority w:val="99"/>
    <w:qFormat/>
    <w:locked/>
    <w:rsid w:val="00963580"/>
    <w:rPr>
      <w:rFonts w:ascii="Cambria" w:hAnsi="Cambria" w:cs="Cambria"/>
      <w:b/>
      <w:bCs/>
      <w:kern w:val="2"/>
      <w:sz w:val="32"/>
      <w:szCs w:val="32"/>
    </w:rPr>
  </w:style>
  <w:style w:type="character" w:customStyle="1" w:styleId="3Char">
    <w:name w:val="标题 3 Char"/>
    <w:basedOn w:val="a0"/>
    <w:link w:val="3"/>
    <w:uiPriority w:val="99"/>
    <w:semiHidden/>
    <w:qFormat/>
    <w:locked/>
    <w:rsid w:val="00963580"/>
    <w:rPr>
      <w:b/>
      <w:bCs/>
      <w:sz w:val="32"/>
      <w:szCs w:val="32"/>
    </w:rPr>
  </w:style>
  <w:style w:type="character" w:customStyle="1" w:styleId="4Char">
    <w:name w:val="标题 4 Char"/>
    <w:basedOn w:val="a0"/>
    <w:link w:val="4"/>
    <w:uiPriority w:val="99"/>
    <w:semiHidden/>
    <w:qFormat/>
    <w:locked/>
    <w:rsid w:val="00963580"/>
    <w:rPr>
      <w:rFonts w:ascii="Cambria" w:eastAsia="宋体" w:hAnsi="Cambria" w:cs="Cambria"/>
      <w:b/>
      <w:bCs/>
      <w:sz w:val="28"/>
      <w:szCs w:val="28"/>
    </w:rPr>
  </w:style>
  <w:style w:type="character" w:customStyle="1" w:styleId="Char0">
    <w:name w:val="正文文本 Char"/>
    <w:basedOn w:val="a0"/>
    <w:link w:val="a4"/>
    <w:uiPriority w:val="99"/>
    <w:semiHidden/>
    <w:qFormat/>
    <w:locked/>
    <w:rsid w:val="00963580"/>
    <w:rPr>
      <w:sz w:val="21"/>
      <w:szCs w:val="21"/>
    </w:rPr>
  </w:style>
  <w:style w:type="character" w:customStyle="1" w:styleId="Char7">
    <w:name w:val="正文首行缩进 Char"/>
    <w:basedOn w:val="Char0"/>
    <w:link w:val="ac"/>
    <w:uiPriority w:val="99"/>
    <w:semiHidden/>
    <w:qFormat/>
    <w:locked/>
    <w:rsid w:val="00963580"/>
  </w:style>
  <w:style w:type="character" w:customStyle="1" w:styleId="Char">
    <w:name w:val="文档结构图 Char"/>
    <w:basedOn w:val="a0"/>
    <w:link w:val="a3"/>
    <w:uiPriority w:val="99"/>
    <w:semiHidden/>
    <w:qFormat/>
    <w:locked/>
    <w:rsid w:val="00963580"/>
    <w:rPr>
      <w:rFonts w:ascii="Times New Roman" w:hAnsi="Times New Roman" w:cs="Times New Roman"/>
      <w:sz w:val="2"/>
      <w:szCs w:val="2"/>
    </w:rPr>
  </w:style>
  <w:style w:type="character" w:customStyle="1" w:styleId="Char1">
    <w:name w:val="正文文本缩进 Char"/>
    <w:basedOn w:val="a0"/>
    <w:link w:val="a5"/>
    <w:uiPriority w:val="99"/>
    <w:semiHidden/>
    <w:qFormat/>
    <w:locked/>
    <w:rsid w:val="00963580"/>
    <w:rPr>
      <w:sz w:val="21"/>
      <w:szCs w:val="21"/>
    </w:rPr>
  </w:style>
  <w:style w:type="character" w:customStyle="1" w:styleId="Char2">
    <w:name w:val="纯文本 Char"/>
    <w:basedOn w:val="a0"/>
    <w:link w:val="a6"/>
    <w:uiPriority w:val="99"/>
    <w:semiHidden/>
    <w:qFormat/>
    <w:locked/>
    <w:rsid w:val="00963580"/>
    <w:rPr>
      <w:rFonts w:ascii="宋体" w:hAnsi="Courier New" w:cs="宋体"/>
      <w:sz w:val="21"/>
      <w:szCs w:val="21"/>
    </w:rPr>
  </w:style>
  <w:style w:type="character" w:customStyle="1" w:styleId="2Char0">
    <w:name w:val="正文文本缩进 2 Char"/>
    <w:basedOn w:val="a0"/>
    <w:link w:val="20"/>
    <w:uiPriority w:val="99"/>
    <w:semiHidden/>
    <w:qFormat/>
    <w:locked/>
    <w:rsid w:val="00963580"/>
    <w:rPr>
      <w:sz w:val="21"/>
      <w:szCs w:val="21"/>
    </w:rPr>
  </w:style>
  <w:style w:type="character" w:customStyle="1" w:styleId="Char3">
    <w:name w:val="批注框文本 Char"/>
    <w:basedOn w:val="a0"/>
    <w:link w:val="a7"/>
    <w:uiPriority w:val="99"/>
    <w:semiHidden/>
    <w:qFormat/>
    <w:locked/>
    <w:rsid w:val="00963580"/>
    <w:rPr>
      <w:sz w:val="18"/>
      <w:szCs w:val="18"/>
    </w:rPr>
  </w:style>
  <w:style w:type="character" w:customStyle="1" w:styleId="Char4">
    <w:name w:val="页脚 Char"/>
    <w:basedOn w:val="a0"/>
    <w:link w:val="a8"/>
    <w:uiPriority w:val="99"/>
    <w:qFormat/>
    <w:locked/>
    <w:rsid w:val="00963580"/>
    <w:rPr>
      <w:sz w:val="18"/>
      <w:szCs w:val="18"/>
    </w:rPr>
  </w:style>
  <w:style w:type="character" w:customStyle="1" w:styleId="2Char1">
    <w:name w:val="正文首行缩进 2 Char"/>
    <w:basedOn w:val="Char1"/>
    <w:link w:val="22"/>
    <w:uiPriority w:val="99"/>
    <w:semiHidden/>
    <w:qFormat/>
    <w:locked/>
    <w:rsid w:val="00963580"/>
  </w:style>
  <w:style w:type="character" w:customStyle="1" w:styleId="Char5">
    <w:name w:val="页眉 Char"/>
    <w:basedOn w:val="a0"/>
    <w:link w:val="a9"/>
    <w:uiPriority w:val="99"/>
    <w:qFormat/>
    <w:locked/>
    <w:rsid w:val="00963580"/>
    <w:rPr>
      <w:sz w:val="18"/>
      <w:szCs w:val="18"/>
    </w:rPr>
  </w:style>
  <w:style w:type="character" w:customStyle="1" w:styleId="Char6">
    <w:name w:val="副标题 Char"/>
    <w:basedOn w:val="a0"/>
    <w:link w:val="aa"/>
    <w:uiPriority w:val="99"/>
    <w:qFormat/>
    <w:locked/>
    <w:rsid w:val="00963580"/>
    <w:rPr>
      <w:rFonts w:ascii="Cambria" w:hAnsi="Cambria" w:cs="Cambria"/>
      <w:b/>
      <w:bCs/>
      <w:kern w:val="28"/>
      <w:sz w:val="32"/>
      <w:szCs w:val="32"/>
    </w:rPr>
  </w:style>
  <w:style w:type="paragraph" w:customStyle="1" w:styleId="CharCharChar">
    <w:name w:val="Char Char Char"/>
    <w:basedOn w:val="a"/>
    <w:qFormat/>
    <w:rsid w:val="00963580"/>
    <w:pPr>
      <w:widowControl/>
      <w:spacing w:after="160" w:line="240" w:lineRule="exact"/>
      <w:jc w:val="left"/>
    </w:pPr>
    <w:rPr>
      <w:rFonts w:ascii="Verdana" w:hAnsi="Verdana" w:cs="Verdana"/>
      <w:kern w:val="0"/>
      <w:sz w:val="20"/>
      <w:szCs w:val="20"/>
      <w:lang w:eastAsia="en-US"/>
    </w:rPr>
  </w:style>
  <w:style w:type="paragraph" w:styleId="af">
    <w:name w:val="List Paragraph"/>
    <w:basedOn w:val="a"/>
    <w:uiPriority w:val="99"/>
    <w:unhideWhenUsed/>
    <w:qFormat/>
    <w:rsid w:val="00963580"/>
    <w:pPr>
      <w:ind w:firstLineChars="200" w:firstLine="420"/>
    </w:pPr>
  </w:style>
</w:styles>
</file>

<file path=word/webSettings.xml><?xml version="1.0" encoding="utf-8"?>
<w:webSettings xmlns:r="http://schemas.openxmlformats.org/officeDocument/2006/relationships" xmlns:w="http://schemas.openxmlformats.org/wordprocessingml/2006/main">
  <w:divs>
    <w:div w:id="9570334">
      <w:bodyDiv w:val="1"/>
      <w:marLeft w:val="0"/>
      <w:marRight w:val="0"/>
      <w:marTop w:val="0"/>
      <w:marBottom w:val="0"/>
      <w:divBdr>
        <w:top w:val="none" w:sz="0" w:space="0" w:color="auto"/>
        <w:left w:val="none" w:sz="0" w:space="0" w:color="auto"/>
        <w:bottom w:val="none" w:sz="0" w:space="0" w:color="auto"/>
        <w:right w:val="none" w:sz="0" w:space="0" w:color="auto"/>
      </w:divBdr>
    </w:div>
    <w:div w:id="18355575">
      <w:bodyDiv w:val="1"/>
      <w:marLeft w:val="0"/>
      <w:marRight w:val="0"/>
      <w:marTop w:val="0"/>
      <w:marBottom w:val="0"/>
      <w:divBdr>
        <w:top w:val="none" w:sz="0" w:space="0" w:color="auto"/>
        <w:left w:val="none" w:sz="0" w:space="0" w:color="auto"/>
        <w:bottom w:val="none" w:sz="0" w:space="0" w:color="auto"/>
        <w:right w:val="none" w:sz="0" w:space="0" w:color="auto"/>
      </w:divBdr>
    </w:div>
    <w:div w:id="30418989">
      <w:bodyDiv w:val="1"/>
      <w:marLeft w:val="0"/>
      <w:marRight w:val="0"/>
      <w:marTop w:val="0"/>
      <w:marBottom w:val="0"/>
      <w:divBdr>
        <w:top w:val="none" w:sz="0" w:space="0" w:color="auto"/>
        <w:left w:val="none" w:sz="0" w:space="0" w:color="auto"/>
        <w:bottom w:val="none" w:sz="0" w:space="0" w:color="auto"/>
        <w:right w:val="none" w:sz="0" w:space="0" w:color="auto"/>
      </w:divBdr>
    </w:div>
    <w:div w:id="53815336">
      <w:bodyDiv w:val="1"/>
      <w:marLeft w:val="0"/>
      <w:marRight w:val="0"/>
      <w:marTop w:val="0"/>
      <w:marBottom w:val="0"/>
      <w:divBdr>
        <w:top w:val="none" w:sz="0" w:space="0" w:color="auto"/>
        <w:left w:val="none" w:sz="0" w:space="0" w:color="auto"/>
        <w:bottom w:val="none" w:sz="0" w:space="0" w:color="auto"/>
        <w:right w:val="none" w:sz="0" w:space="0" w:color="auto"/>
      </w:divBdr>
    </w:div>
    <w:div w:id="56168937">
      <w:bodyDiv w:val="1"/>
      <w:marLeft w:val="0"/>
      <w:marRight w:val="0"/>
      <w:marTop w:val="0"/>
      <w:marBottom w:val="0"/>
      <w:divBdr>
        <w:top w:val="none" w:sz="0" w:space="0" w:color="auto"/>
        <w:left w:val="none" w:sz="0" w:space="0" w:color="auto"/>
        <w:bottom w:val="none" w:sz="0" w:space="0" w:color="auto"/>
        <w:right w:val="none" w:sz="0" w:space="0" w:color="auto"/>
      </w:divBdr>
    </w:div>
    <w:div w:id="56562469">
      <w:bodyDiv w:val="1"/>
      <w:marLeft w:val="0"/>
      <w:marRight w:val="0"/>
      <w:marTop w:val="0"/>
      <w:marBottom w:val="0"/>
      <w:divBdr>
        <w:top w:val="none" w:sz="0" w:space="0" w:color="auto"/>
        <w:left w:val="none" w:sz="0" w:space="0" w:color="auto"/>
        <w:bottom w:val="none" w:sz="0" w:space="0" w:color="auto"/>
        <w:right w:val="none" w:sz="0" w:space="0" w:color="auto"/>
      </w:divBdr>
    </w:div>
    <w:div w:id="62800435">
      <w:bodyDiv w:val="1"/>
      <w:marLeft w:val="0"/>
      <w:marRight w:val="0"/>
      <w:marTop w:val="0"/>
      <w:marBottom w:val="0"/>
      <w:divBdr>
        <w:top w:val="none" w:sz="0" w:space="0" w:color="auto"/>
        <w:left w:val="none" w:sz="0" w:space="0" w:color="auto"/>
        <w:bottom w:val="none" w:sz="0" w:space="0" w:color="auto"/>
        <w:right w:val="none" w:sz="0" w:space="0" w:color="auto"/>
      </w:divBdr>
    </w:div>
    <w:div w:id="76678450">
      <w:bodyDiv w:val="1"/>
      <w:marLeft w:val="0"/>
      <w:marRight w:val="0"/>
      <w:marTop w:val="0"/>
      <w:marBottom w:val="0"/>
      <w:divBdr>
        <w:top w:val="none" w:sz="0" w:space="0" w:color="auto"/>
        <w:left w:val="none" w:sz="0" w:space="0" w:color="auto"/>
        <w:bottom w:val="none" w:sz="0" w:space="0" w:color="auto"/>
        <w:right w:val="none" w:sz="0" w:space="0" w:color="auto"/>
      </w:divBdr>
    </w:div>
    <w:div w:id="114182980">
      <w:bodyDiv w:val="1"/>
      <w:marLeft w:val="0"/>
      <w:marRight w:val="0"/>
      <w:marTop w:val="0"/>
      <w:marBottom w:val="0"/>
      <w:divBdr>
        <w:top w:val="none" w:sz="0" w:space="0" w:color="auto"/>
        <w:left w:val="none" w:sz="0" w:space="0" w:color="auto"/>
        <w:bottom w:val="none" w:sz="0" w:space="0" w:color="auto"/>
        <w:right w:val="none" w:sz="0" w:space="0" w:color="auto"/>
      </w:divBdr>
    </w:div>
    <w:div w:id="142088686">
      <w:bodyDiv w:val="1"/>
      <w:marLeft w:val="0"/>
      <w:marRight w:val="0"/>
      <w:marTop w:val="0"/>
      <w:marBottom w:val="0"/>
      <w:divBdr>
        <w:top w:val="none" w:sz="0" w:space="0" w:color="auto"/>
        <w:left w:val="none" w:sz="0" w:space="0" w:color="auto"/>
        <w:bottom w:val="none" w:sz="0" w:space="0" w:color="auto"/>
        <w:right w:val="none" w:sz="0" w:space="0" w:color="auto"/>
      </w:divBdr>
    </w:div>
    <w:div w:id="167990650">
      <w:bodyDiv w:val="1"/>
      <w:marLeft w:val="0"/>
      <w:marRight w:val="0"/>
      <w:marTop w:val="0"/>
      <w:marBottom w:val="0"/>
      <w:divBdr>
        <w:top w:val="none" w:sz="0" w:space="0" w:color="auto"/>
        <w:left w:val="none" w:sz="0" w:space="0" w:color="auto"/>
        <w:bottom w:val="none" w:sz="0" w:space="0" w:color="auto"/>
        <w:right w:val="none" w:sz="0" w:space="0" w:color="auto"/>
      </w:divBdr>
    </w:div>
    <w:div w:id="173884941">
      <w:bodyDiv w:val="1"/>
      <w:marLeft w:val="0"/>
      <w:marRight w:val="0"/>
      <w:marTop w:val="0"/>
      <w:marBottom w:val="0"/>
      <w:divBdr>
        <w:top w:val="none" w:sz="0" w:space="0" w:color="auto"/>
        <w:left w:val="none" w:sz="0" w:space="0" w:color="auto"/>
        <w:bottom w:val="none" w:sz="0" w:space="0" w:color="auto"/>
        <w:right w:val="none" w:sz="0" w:space="0" w:color="auto"/>
      </w:divBdr>
    </w:div>
    <w:div w:id="177697090">
      <w:bodyDiv w:val="1"/>
      <w:marLeft w:val="0"/>
      <w:marRight w:val="0"/>
      <w:marTop w:val="0"/>
      <w:marBottom w:val="0"/>
      <w:divBdr>
        <w:top w:val="none" w:sz="0" w:space="0" w:color="auto"/>
        <w:left w:val="none" w:sz="0" w:space="0" w:color="auto"/>
        <w:bottom w:val="none" w:sz="0" w:space="0" w:color="auto"/>
        <w:right w:val="none" w:sz="0" w:space="0" w:color="auto"/>
      </w:divBdr>
    </w:div>
    <w:div w:id="182911359">
      <w:bodyDiv w:val="1"/>
      <w:marLeft w:val="0"/>
      <w:marRight w:val="0"/>
      <w:marTop w:val="0"/>
      <w:marBottom w:val="0"/>
      <w:divBdr>
        <w:top w:val="none" w:sz="0" w:space="0" w:color="auto"/>
        <w:left w:val="none" w:sz="0" w:space="0" w:color="auto"/>
        <w:bottom w:val="none" w:sz="0" w:space="0" w:color="auto"/>
        <w:right w:val="none" w:sz="0" w:space="0" w:color="auto"/>
      </w:divBdr>
    </w:div>
    <w:div w:id="194276005">
      <w:bodyDiv w:val="1"/>
      <w:marLeft w:val="0"/>
      <w:marRight w:val="0"/>
      <w:marTop w:val="0"/>
      <w:marBottom w:val="0"/>
      <w:divBdr>
        <w:top w:val="none" w:sz="0" w:space="0" w:color="auto"/>
        <w:left w:val="none" w:sz="0" w:space="0" w:color="auto"/>
        <w:bottom w:val="none" w:sz="0" w:space="0" w:color="auto"/>
        <w:right w:val="none" w:sz="0" w:space="0" w:color="auto"/>
      </w:divBdr>
    </w:div>
    <w:div w:id="194466907">
      <w:bodyDiv w:val="1"/>
      <w:marLeft w:val="0"/>
      <w:marRight w:val="0"/>
      <w:marTop w:val="0"/>
      <w:marBottom w:val="0"/>
      <w:divBdr>
        <w:top w:val="none" w:sz="0" w:space="0" w:color="auto"/>
        <w:left w:val="none" w:sz="0" w:space="0" w:color="auto"/>
        <w:bottom w:val="none" w:sz="0" w:space="0" w:color="auto"/>
        <w:right w:val="none" w:sz="0" w:space="0" w:color="auto"/>
      </w:divBdr>
    </w:div>
    <w:div w:id="217475267">
      <w:bodyDiv w:val="1"/>
      <w:marLeft w:val="0"/>
      <w:marRight w:val="0"/>
      <w:marTop w:val="0"/>
      <w:marBottom w:val="0"/>
      <w:divBdr>
        <w:top w:val="none" w:sz="0" w:space="0" w:color="auto"/>
        <w:left w:val="none" w:sz="0" w:space="0" w:color="auto"/>
        <w:bottom w:val="none" w:sz="0" w:space="0" w:color="auto"/>
        <w:right w:val="none" w:sz="0" w:space="0" w:color="auto"/>
      </w:divBdr>
    </w:div>
    <w:div w:id="238488818">
      <w:bodyDiv w:val="1"/>
      <w:marLeft w:val="0"/>
      <w:marRight w:val="0"/>
      <w:marTop w:val="0"/>
      <w:marBottom w:val="0"/>
      <w:divBdr>
        <w:top w:val="none" w:sz="0" w:space="0" w:color="auto"/>
        <w:left w:val="none" w:sz="0" w:space="0" w:color="auto"/>
        <w:bottom w:val="none" w:sz="0" w:space="0" w:color="auto"/>
        <w:right w:val="none" w:sz="0" w:space="0" w:color="auto"/>
      </w:divBdr>
    </w:div>
    <w:div w:id="250283455">
      <w:bodyDiv w:val="1"/>
      <w:marLeft w:val="0"/>
      <w:marRight w:val="0"/>
      <w:marTop w:val="0"/>
      <w:marBottom w:val="0"/>
      <w:divBdr>
        <w:top w:val="none" w:sz="0" w:space="0" w:color="auto"/>
        <w:left w:val="none" w:sz="0" w:space="0" w:color="auto"/>
        <w:bottom w:val="none" w:sz="0" w:space="0" w:color="auto"/>
        <w:right w:val="none" w:sz="0" w:space="0" w:color="auto"/>
      </w:divBdr>
    </w:div>
    <w:div w:id="251091199">
      <w:bodyDiv w:val="1"/>
      <w:marLeft w:val="0"/>
      <w:marRight w:val="0"/>
      <w:marTop w:val="0"/>
      <w:marBottom w:val="0"/>
      <w:divBdr>
        <w:top w:val="none" w:sz="0" w:space="0" w:color="auto"/>
        <w:left w:val="none" w:sz="0" w:space="0" w:color="auto"/>
        <w:bottom w:val="none" w:sz="0" w:space="0" w:color="auto"/>
        <w:right w:val="none" w:sz="0" w:space="0" w:color="auto"/>
      </w:divBdr>
    </w:div>
    <w:div w:id="252981802">
      <w:bodyDiv w:val="1"/>
      <w:marLeft w:val="0"/>
      <w:marRight w:val="0"/>
      <w:marTop w:val="0"/>
      <w:marBottom w:val="0"/>
      <w:divBdr>
        <w:top w:val="none" w:sz="0" w:space="0" w:color="auto"/>
        <w:left w:val="none" w:sz="0" w:space="0" w:color="auto"/>
        <w:bottom w:val="none" w:sz="0" w:space="0" w:color="auto"/>
        <w:right w:val="none" w:sz="0" w:space="0" w:color="auto"/>
      </w:divBdr>
    </w:div>
    <w:div w:id="254485519">
      <w:bodyDiv w:val="1"/>
      <w:marLeft w:val="0"/>
      <w:marRight w:val="0"/>
      <w:marTop w:val="0"/>
      <w:marBottom w:val="0"/>
      <w:divBdr>
        <w:top w:val="none" w:sz="0" w:space="0" w:color="auto"/>
        <w:left w:val="none" w:sz="0" w:space="0" w:color="auto"/>
        <w:bottom w:val="none" w:sz="0" w:space="0" w:color="auto"/>
        <w:right w:val="none" w:sz="0" w:space="0" w:color="auto"/>
      </w:divBdr>
    </w:div>
    <w:div w:id="260918143">
      <w:bodyDiv w:val="1"/>
      <w:marLeft w:val="0"/>
      <w:marRight w:val="0"/>
      <w:marTop w:val="0"/>
      <w:marBottom w:val="0"/>
      <w:divBdr>
        <w:top w:val="none" w:sz="0" w:space="0" w:color="auto"/>
        <w:left w:val="none" w:sz="0" w:space="0" w:color="auto"/>
        <w:bottom w:val="none" w:sz="0" w:space="0" w:color="auto"/>
        <w:right w:val="none" w:sz="0" w:space="0" w:color="auto"/>
      </w:divBdr>
    </w:div>
    <w:div w:id="264072783">
      <w:bodyDiv w:val="1"/>
      <w:marLeft w:val="0"/>
      <w:marRight w:val="0"/>
      <w:marTop w:val="0"/>
      <w:marBottom w:val="0"/>
      <w:divBdr>
        <w:top w:val="none" w:sz="0" w:space="0" w:color="auto"/>
        <w:left w:val="none" w:sz="0" w:space="0" w:color="auto"/>
        <w:bottom w:val="none" w:sz="0" w:space="0" w:color="auto"/>
        <w:right w:val="none" w:sz="0" w:space="0" w:color="auto"/>
      </w:divBdr>
    </w:div>
    <w:div w:id="277223145">
      <w:bodyDiv w:val="1"/>
      <w:marLeft w:val="0"/>
      <w:marRight w:val="0"/>
      <w:marTop w:val="0"/>
      <w:marBottom w:val="0"/>
      <w:divBdr>
        <w:top w:val="none" w:sz="0" w:space="0" w:color="auto"/>
        <w:left w:val="none" w:sz="0" w:space="0" w:color="auto"/>
        <w:bottom w:val="none" w:sz="0" w:space="0" w:color="auto"/>
        <w:right w:val="none" w:sz="0" w:space="0" w:color="auto"/>
      </w:divBdr>
    </w:div>
    <w:div w:id="284822142">
      <w:bodyDiv w:val="1"/>
      <w:marLeft w:val="0"/>
      <w:marRight w:val="0"/>
      <w:marTop w:val="0"/>
      <w:marBottom w:val="0"/>
      <w:divBdr>
        <w:top w:val="none" w:sz="0" w:space="0" w:color="auto"/>
        <w:left w:val="none" w:sz="0" w:space="0" w:color="auto"/>
        <w:bottom w:val="none" w:sz="0" w:space="0" w:color="auto"/>
        <w:right w:val="none" w:sz="0" w:space="0" w:color="auto"/>
      </w:divBdr>
    </w:div>
    <w:div w:id="304742966">
      <w:bodyDiv w:val="1"/>
      <w:marLeft w:val="0"/>
      <w:marRight w:val="0"/>
      <w:marTop w:val="0"/>
      <w:marBottom w:val="0"/>
      <w:divBdr>
        <w:top w:val="none" w:sz="0" w:space="0" w:color="auto"/>
        <w:left w:val="none" w:sz="0" w:space="0" w:color="auto"/>
        <w:bottom w:val="none" w:sz="0" w:space="0" w:color="auto"/>
        <w:right w:val="none" w:sz="0" w:space="0" w:color="auto"/>
      </w:divBdr>
    </w:div>
    <w:div w:id="309331508">
      <w:bodyDiv w:val="1"/>
      <w:marLeft w:val="0"/>
      <w:marRight w:val="0"/>
      <w:marTop w:val="0"/>
      <w:marBottom w:val="0"/>
      <w:divBdr>
        <w:top w:val="none" w:sz="0" w:space="0" w:color="auto"/>
        <w:left w:val="none" w:sz="0" w:space="0" w:color="auto"/>
        <w:bottom w:val="none" w:sz="0" w:space="0" w:color="auto"/>
        <w:right w:val="none" w:sz="0" w:space="0" w:color="auto"/>
      </w:divBdr>
    </w:div>
    <w:div w:id="310864666">
      <w:bodyDiv w:val="1"/>
      <w:marLeft w:val="0"/>
      <w:marRight w:val="0"/>
      <w:marTop w:val="0"/>
      <w:marBottom w:val="0"/>
      <w:divBdr>
        <w:top w:val="none" w:sz="0" w:space="0" w:color="auto"/>
        <w:left w:val="none" w:sz="0" w:space="0" w:color="auto"/>
        <w:bottom w:val="none" w:sz="0" w:space="0" w:color="auto"/>
        <w:right w:val="none" w:sz="0" w:space="0" w:color="auto"/>
      </w:divBdr>
    </w:div>
    <w:div w:id="313679203">
      <w:bodyDiv w:val="1"/>
      <w:marLeft w:val="0"/>
      <w:marRight w:val="0"/>
      <w:marTop w:val="0"/>
      <w:marBottom w:val="0"/>
      <w:divBdr>
        <w:top w:val="none" w:sz="0" w:space="0" w:color="auto"/>
        <w:left w:val="none" w:sz="0" w:space="0" w:color="auto"/>
        <w:bottom w:val="none" w:sz="0" w:space="0" w:color="auto"/>
        <w:right w:val="none" w:sz="0" w:space="0" w:color="auto"/>
      </w:divBdr>
    </w:div>
    <w:div w:id="331685481">
      <w:bodyDiv w:val="1"/>
      <w:marLeft w:val="0"/>
      <w:marRight w:val="0"/>
      <w:marTop w:val="0"/>
      <w:marBottom w:val="0"/>
      <w:divBdr>
        <w:top w:val="none" w:sz="0" w:space="0" w:color="auto"/>
        <w:left w:val="none" w:sz="0" w:space="0" w:color="auto"/>
        <w:bottom w:val="none" w:sz="0" w:space="0" w:color="auto"/>
        <w:right w:val="none" w:sz="0" w:space="0" w:color="auto"/>
      </w:divBdr>
    </w:div>
    <w:div w:id="335621452">
      <w:bodyDiv w:val="1"/>
      <w:marLeft w:val="0"/>
      <w:marRight w:val="0"/>
      <w:marTop w:val="0"/>
      <w:marBottom w:val="0"/>
      <w:divBdr>
        <w:top w:val="none" w:sz="0" w:space="0" w:color="auto"/>
        <w:left w:val="none" w:sz="0" w:space="0" w:color="auto"/>
        <w:bottom w:val="none" w:sz="0" w:space="0" w:color="auto"/>
        <w:right w:val="none" w:sz="0" w:space="0" w:color="auto"/>
      </w:divBdr>
    </w:div>
    <w:div w:id="340202092">
      <w:bodyDiv w:val="1"/>
      <w:marLeft w:val="0"/>
      <w:marRight w:val="0"/>
      <w:marTop w:val="0"/>
      <w:marBottom w:val="0"/>
      <w:divBdr>
        <w:top w:val="none" w:sz="0" w:space="0" w:color="auto"/>
        <w:left w:val="none" w:sz="0" w:space="0" w:color="auto"/>
        <w:bottom w:val="none" w:sz="0" w:space="0" w:color="auto"/>
        <w:right w:val="none" w:sz="0" w:space="0" w:color="auto"/>
      </w:divBdr>
    </w:div>
    <w:div w:id="349646441">
      <w:bodyDiv w:val="1"/>
      <w:marLeft w:val="0"/>
      <w:marRight w:val="0"/>
      <w:marTop w:val="0"/>
      <w:marBottom w:val="0"/>
      <w:divBdr>
        <w:top w:val="none" w:sz="0" w:space="0" w:color="auto"/>
        <w:left w:val="none" w:sz="0" w:space="0" w:color="auto"/>
        <w:bottom w:val="none" w:sz="0" w:space="0" w:color="auto"/>
        <w:right w:val="none" w:sz="0" w:space="0" w:color="auto"/>
      </w:divBdr>
    </w:div>
    <w:div w:id="356004733">
      <w:bodyDiv w:val="1"/>
      <w:marLeft w:val="0"/>
      <w:marRight w:val="0"/>
      <w:marTop w:val="0"/>
      <w:marBottom w:val="0"/>
      <w:divBdr>
        <w:top w:val="none" w:sz="0" w:space="0" w:color="auto"/>
        <w:left w:val="none" w:sz="0" w:space="0" w:color="auto"/>
        <w:bottom w:val="none" w:sz="0" w:space="0" w:color="auto"/>
        <w:right w:val="none" w:sz="0" w:space="0" w:color="auto"/>
      </w:divBdr>
    </w:div>
    <w:div w:id="359235497">
      <w:bodyDiv w:val="1"/>
      <w:marLeft w:val="0"/>
      <w:marRight w:val="0"/>
      <w:marTop w:val="0"/>
      <w:marBottom w:val="0"/>
      <w:divBdr>
        <w:top w:val="none" w:sz="0" w:space="0" w:color="auto"/>
        <w:left w:val="none" w:sz="0" w:space="0" w:color="auto"/>
        <w:bottom w:val="none" w:sz="0" w:space="0" w:color="auto"/>
        <w:right w:val="none" w:sz="0" w:space="0" w:color="auto"/>
      </w:divBdr>
    </w:div>
    <w:div w:id="367342039">
      <w:bodyDiv w:val="1"/>
      <w:marLeft w:val="0"/>
      <w:marRight w:val="0"/>
      <w:marTop w:val="0"/>
      <w:marBottom w:val="0"/>
      <w:divBdr>
        <w:top w:val="none" w:sz="0" w:space="0" w:color="auto"/>
        <w:left w:val="none" w:sz="0" w:space="0" w:color="auto"/>
        <w:bottom w:val="none" w:sz="0" w:space="0" w:color="auto"/>
        <w:right w:val="none" w:sz="0" w:space="0" w:color="auto"/>
      </w:divBdr>
    </w:div>
    <w:div w:id="379671986">
      <w:bodyDiv w:val="1"/>
      <w:marLeft w:val="0"/>
      <w:marRight w:val="0"/>
      <w:marTop w:val="0"/>
      <w:marBottom w:val="0"/>
      <w:divBdr>
        <w:top w:val="none" w:sz="0" w:space="0" w:color="auto"/>
        <w:left w:val="none" w:sz="0" w:space="0" w:color="auto"/>
        <w:bottom w:val="none" w:sz="0" w:space="0" w:color="auto"/>
        <w:right w:val="none" w:sz="0" w:space="0" w:color="auto"/>
      </w:divBdr>
    </w:div>
    <w:div w:id="385764953">
      <w:bodyDiv w:val="1"/>
      <w:marLeft w:val="0"/>
      <w:marRight w:val="0"/>
      <w:marTop w:val="0"/>
      <w:marBottom w:val="0"/>
      <w:divBdr>
        <w:top w:val="none" w:sz="0" w:space="0" w:color="auto"/>
        <w:left w:val="none" w:sz="0" w:space="0" w:color="auto"/>
        <w:bottom w:val="none" w:sz="0" w:space="0" w:color="auto"/>
        <w:right w:val="none" w:sz="0" w:space="0" w:color="auto"/>
      </w:divBdr>
    </w:div>
    <w:div w:id="395444712">
      <w:bodyDiv w:val="1"/>
      <w:marLeft w:val="0"/>
      <w:marRight w:val="0"/>
      <w:marTop w:val="0"/>
      <w:marBottom w:val="0"/>
      <w:divBdr>
        <w:top w:val="none" w:sz="0" w:space="0" w:color="auto"/>
        <w:left w:val="none" w:sz="0" w:space="0" w:color="auto"/>
        <w:bottom w:val="none" w:sz="0" w:space="0" w:color="auto"/>
        <w:right w:val="none" w:sz="0" w:space="0" w:color="auto"/>
      </w:divBdr>
    </w:div>
    <w:div w:id="397094978">
      <w:bodyDiv w:val="1"/>
      <w:marLeft w:val="0"/>
      <w:marRight w:val="0"/>
      <w:marTop w:val="0"/>
      <w:marBottom w:val="0"/>
      <w:divBdr>
        <w:top w:val="none" w:sz="0" w:space="0" w:color="auto"/>
        <w:left w:val="none" w:sz="0" w:space="0" w:color="auto"/>
        <w:bottom w:val="none" w:sz="0" w:space="0" w:color="auto"/>
        <w:right w:val="none" w:sz="0" w:space="0" w:color="auto"/>
      </w:divBdr>
    </w:div>
    <w:div w:id="401219920">
      <w:bodyDiv w:val="1"/>
      <w:marLeft w:val="0"/>
      <w:marRight w:val="0"/>
      <w:marTop w:val="0"/>
      <w:marBottom w:val="0"/>
      <w:divBdr>
        <w:top w:val="none" w:sz="0" w:space="0" w:color="auto"/>
        <w:left w:val="none" w:sz="0" w:space="0" w:color="auto"/>
        <w:bottom w:val="none" w:sz="0" w:space="0" w:color="auto"/>
        <w:right w:val="none" w:sz="0" w:space="0" w:color="auto"/>
      </w:divBdr>
    </w:div>
    <w:div w:id="427233791">
      <w:bodyDiv w:val="1"/>
      <w:marLeft w:val="0"/>
      <w:marRight w:val="0"/>
      <w:marTop w:val="0"/>
      <w:marBottom w:val="0"/>
      <w:divBdr>
        <w:top w:val="none" w:sz="0" w:space="0" w:color="auto"/>
        <w:left w:val="none" w:sz="0" w:space="0" w:color="auto"/>
        <w:bottom w:val="none" w:sz="0" w:space="0" w:color="auto"/>
        <w:right w:val="none" w:sz="0" w:space="0" w:color="auto"/>
      </w:divBdr>
    </w:div>
    <w:div w:id="433481680">
      <w:bodyDiv w:val="1"/>
      <w:marLeft w:val="0"/>
      <w:marRight w:val="0"/>
      <w:marTop w:val="0"/>
      <w:marBottom w:val="0"/>
      <w:divBdr>
        <w:top w:val="none" w:sz="0" w:space="0" w:color="auto"/>
        <w:left w:val="none" w:sz="0" w:space="0" w:color="auto"/>
        <w:bottom w:val="none" w:sz="0" w:space="0" w:color="auto"/>
        <w:right w:val="none" w:sz="0" w:space="0" w:color="auto"/>
      </w:divBdr>
    </w:div>
    <w:div w:id="434790421">
      <w:bodyDiv w:val="1"/>
      <w:marLeft w:val="0"/>
      <w:marRight w:val="0"/>
      <w:marTop w:val="0"/>
      <w:marBottom w:val="0"/>
      <w:divBdr>
        <w:top w:val="none" w:sz="0" w:space="0" w:color="auto"/>
        <w:left w:val="none" w:sz="0" w:space="0" w:color="auto"/>
        <w:bottom w:val="none" w:sz="0" w:space="0" w:color="auto"/>
        <w:right w:val="none" w:sz="0" w:space="0" w:color="auto"/>
      </w:divBdr>
    </w:div>
    <w:div w:id="437337882">
      <w:bodyDiv w:val="1"/>
      <w:marLeft w:val="0"/>
      <w:marRight w:val="0"/>
      <w:marTop w:val="0"/>
      <w:marBottom w:val="0"/>
      <w:divBdr>
        <w:top w:val="none" w:sz="0" w:space="0" w:color="auto"/>
        <w:left w:val="none" w:sz="0" w:space="0" w:color="auto"/>
        <w:bottom w:val="none" w:sz="0" w:space="0" w:color="auto"/>
        <w:right w:val="none" w:sz="0" w:space="0" w:color="auto"/>
      </w:divBdr>
    </w:div>
    <w:div w:id="454521219">
      <w:bodyDiv w:val="1"/>
      <w:marLeft w:val="0"/>
      <w:marRight w:val="0"/>
      <w:marTop w:val="0"/>
      <w:marBottom w:val="0"/>
      <w:divBdr>
        <w:top w:val="none" w:sz="0" w:space="0" w:color="auto"/>
        <w:left w:val="none" w:sz="0" w:space="0" w:color="auto"/>
        <w:bottom w:val="none" w:sz="0" w:space="0" w:color="auto"/>
        <w:right w:val="none" w:sz="0" w:space="0" w:color="auto"/>
      </w:divBdr>
    </w:div>
    <w:div w:id="458109039">
      <w:bodyDiv w:val="1"/>
      <w:marLeft w:val="0"/>
      <w:marRight w:val="0"/>
      <w:marTop w:val="0"/>
      <w:marBottom w:val="0"/>
      <w:divBdr>
        <w:top w:val="none" w:sz="0" w:space="0" w:color="auto"/>
        <w:left w:val="none" w:sz="0" w:space="0" w:color="auto"/>
        <w:bottom w:val="none" w:sz="0" w:space="0" w:color="auto"/>
        <w:right w:val="none" w:sz="0" w:space="0" w:color="auto"/>
      </w:divBdr>
    </w:div>
    <w:div w:id="458573943">
      <w:bodyDiv w:val="1"/>
      <w:marLeft w:val="0"/>
      <w:marRight w:val="0"/>
      <w:marTop w:val="0"/>
      <w:marBottom w:val="0"/>
      <w:divBdr>
        <w:top w:val="none" w:sz="0" w:space="0" w:color="auto"/>
        <w:left w:val="none" w:sz="0" w:space="0" w:color="auto"/>
        <w:bottom w:val="none" w:sz="0" w:space="0" w:color="auto"/>
        <w:right w:val="none" w:sz="0" w:space="0" w:color="auto"/>
      </w:divBdr>
    </w:div>
    <w:div w:id="459880811">
      <w:bodyDiv w:val="1"/>
      <w:marLeft w:val="0"/>
      <w:marRight w:val="0"/>
      <w:marTop w:val="0"/>
      <w:marBottom w:val="0"/>
      <w:divBdr>
        <w:top w:val="none" w:sz="0" w:space="0" w:color="auto"/>
        <w:left w:val="none" w:sz="0" w:space="0" w:color="auto"/>
        <w:bottom w:val="none" w:sz="0" w:space="0" w:color="auto"/>
        <w:right w:val="none" w:sz="0" w:space="0" w:color="auto"/>
      </w:divBdr>
    </w:div>
    <w:div w:id="460417293">
      <w:bodyDiv w:val="1"/>
      <w:marLeft w:val="0"/>
      <w:marRight w:val="0"/>
      <w:marTop w:val="0"/>
      <w:marBottom w:val="0"/>
      <w:divBdr>
        <w:top w:val="none" w:sz="0" w:space="0" w:color="auto"/>
        <w:left w:val="none" w:sz="0" w:space="0" w:color="auto"/>
        <w:bottom w:val="none" w:sz="0" w:space="0" w:color="auto"/>
        <w:right w:val="none" w:sz="0" w:space="0" w:color="auto"/>
      </w:divBdr>
    </w:div>
    <w:div w:id="508368153">
      <w:bodyDiv w:val="1"/>
      <w:marLeft w:val="0"/>
      <w:marRight w:val="0"/>
      <w:marTop w:val="0"/>
      <w:marBottom w:val="0"/>
      <w:divBdr>
        <w:top w:val="none" w:sz="0" w:space="0" w:color="auto"/>
        <w:left w:val="none" w:sz="0" w:space="0" w:color="auto"/>
        <w:bottom w:val="none" w:sz="0" w:space="0" w:color="auto"/>
        <w:right w:val="none" w:sz="0" w:space="0" w:color="auto"/>
      </w:divBdr>
    </w:div>
    <w:div w:id="510487489">
      <w:bodyDiv w:val="1"/>
      <w:marLeft w:val="0"/>
      <w:marRight w:val="0"/>
      <w:marTop w:val="0"/>
      <w:marBottom w:val="0"/>
      <w:divBdr>
        <w:top w:val="none" w:sz="0" w:space="0" w:color="auto"/>
        <w:left w:val="none" w:sz="0" w:space="0" w:color="auto"/>
        <w:bottom w:val="none" w:sz="0" w:space="0" w:color="auto"/>
        <w:right w:val="none" w:sz="0" w:space="0" w:color="auto"/>
      </w:divBdr>
    </w:div>
    <w:div w:id="574821570">
      <w:bodyDiv w:val="1"/>
      <w:marLeft w:val="0"/>
      <w:marRight w:val="0"/>
      <w:marTop w:val="0"/>
      <w:marBottom w:val="0"/>
      <w:divBdr>
        <w:top w:val="none" w:sz="0" w:space="0" w:color="auto"/>
        <w:left w:val="none" w:sz="0" w:space="0" w:color="auto"/>
        <w:bottom w:val="none" w:sz="0" w:space="0" w:color="auto"/>
        <w:right w:val="none" w:sz="0" w:space="0" w:color="auto"/>
      </w:divBdr>
    </w:div>
    <w:div w:id="576942752">
      <w:bodyDiv w:val="1"/>
      <w:marLeft w:val="0"/>
      <w:marRight w:val="0"/>
      <w:marTop w:val="0"/>
      <w:marBottom w:val="0"/>
      <w:divBdr>
        <w:top w:val="none" w:sz="0" w:space="0" w:color="auto"/>
        <w:left w:val="none" w:sz="0" w:space="0" w:color="auto"/>
        <w:bottom w:val="none" w:sz="0" w:space="0" w:color="auto"/>
        <w:right w:val="none" w:sz="0" w:space="0" w:color="auto"/>
      </w:divBdr>
    </w:div>
    <w:div w:id="581840650">
      <w:bodyDiv w:val="1"/>
      <w:marLeft w:val="0"/>
      <w:marRight w:val="0"/>
      <w:marTop w:val="0"/>
      <w:marBottom w:val="0"/>
      <w:divBdr>
        <w:top w:val="none" w:sz="0" w:space="0" w:color="auto"/>
        <w:left w:val="none" w:sz="0" w:space="0" w:color="auto"/>
        <w:bottom w:val="none" w:sz="0" w:space="0" w:color="auto"/>
        <w:right w:val="none" w:sz="0" w:space="0" w:color="auto"/>
      </w:divBdr>
    </w:div>
    <w:div w:id="597175344">
      <w:bodyDiv w:val="1"/>
      <w:marLeft w:val="0"/>
      <w:marRight w:val="0"/>
      <w:marTop w:val="0"/>
      <w:marBottom w:val="0"/>
      <w:divBdr>
        <w:top w:val="none" w:sz="0" w:space="0" w:color="auto"/>
        <w:left w:val="none" w:sz="0" w:space="0" w:color="auto"/>
        <w:bottom w:val="none" w:sz="0" w:space="0" w:color="auto"/>
        <w:right w:val="none" w:sz="0" w:space="0" w:color="auto"/>
      </w:divBdr>
    </w:div>
    <w:div w:id="614410764">
      <w:bodyDiv w:val="1"/>
      <w:marLeft w:val="0"/>
      <w:marRight w:val="0"/>
      <w:marTop w:val="0"/>
      <w:marBottom w:val="0"/>
      <w:divBdr>
        <w:top w:val="none" w:sz="0" w:space="0" w:color="auto"/>
        <w:left w:val="none" w:sz="0" w:space="0" w:color="auto"/>
        <w:bottom w:val="none" w:sz="0" w:space="0" w:color="auto"/>
        <w:right w:val="none" w:sz="0" w:space="0" w:color="auto"/>
      </w:divBdr>
    </w:div>
    <w:div w:id="627320144">
      <w:bodyDiv w:val="1"/>
      <w:marLeft w:val="0"/>
      <w:marRight w:val="0"/>
      <w:marTop w:val="0"/>
      <w:marBottom w:val="0"/>
      <w:divBdr>
        <w:top w:val="none" w:sz="0" w:space="0" w:color="auto"/>
        <w:left w:val="none" w:sz="0" w:space="0" w:color="auto"/>
        <w:bottom w:val="none" w:sz="0" w:space="0" w:color="auto"/>
        <w:right w:val="none" w:sz="0" w:space="0" w:color="auto"/>
      </w:divBdr>
    </w:div>
    <w:div w:id="629019282">
      <w:bodyDiv w:val="1"/>
      <w:marLeft w:val="0"/>
      <w:marRight w:val="0"/>
      <w:marTop w:val="0"/>
      <w:marBottom w:val="0"/>
      <w:divBdr>
        <w:top w:val="none" w:sz="0" w:space="0" w:color="auto"/>
        <w:left w:val="none" w:sz="0" w:space="0" w:color="auto"/>
        <w:bottom w:val="none" w:sz="0" w:space="0" w:color="auto"/>
        <w:right w:val="none" w:sz="0" w:space="0" w:color="auto"/>
      </w:divBdr>
    </w:div>
    <w:div w:id="630596326">
      <w:bodyDiv w:val="1"/>
      <w:marLeft w:val="0"/>
      <w:marRight w:val="0"/>
      <w:marTop w:val="0"/>
      <w:marBottom w:val="0"/>
      <w:divBdr>
        <w:top w:val="none" w:sz="0" w:space="0" w:color="auto"/>
        <w:left w:val="none" w:sz="0" w:space="0" w:color="auto"/>
        <w:bottom w:val="none" w:sz="0" w:space="0" w:color="auto"/>
        <w:right w:val="none" w:sz="0" w:space="0" w:color="auto"/>
      </w:divBdr>
    </w:div>
    <w:div w:id="651375679">
      <w:bodyDiv w:val="1"/>
      <w:marLeft w:val="0"/>
      <w:marRight w:val="0"/>
      <w:marTop w:val="0"/>
      <w:marBottom w:val="0"/>
      <w:divBdr>
        <w:top w:val="none" w:sz="0" w:space="0" w:color="auto"/>
        <w:left w:val="none" w:sz="0" w:space="0" w:color="auto"/>
        <w:bottom w:val="none" w:sz="0" w:space="0" w:color="auto"/>
        <w:right w:val="none" w:sz="0" w:space="0" w:color="auto"/>
      </w:divBdr>
    </w:div>
    <w:div w:id="668214722">
      <w:bodyDiv w:val="1"/>
      <w:marLeft w:val="0"/>
      <w:marRight w:val="0"/>
      <w:marTop w:val="0"/>
      <w:marBottom w:val="0"/>
      <w:divBdr>
        <w:top w:val="none" w:sz="0" w:space="0" w:color="auto"/>
        <w:left w:val="none" w:sz="0" w:space="0" w:color="auto"/>
        <w:bottom w:val="none" w:sz="0" w:space="0" w:color="auto"/>
        <w:right w:val="none" w:sz="0" w:space="0" w:color="auto"/>
      </w:divBdr>
    </w:div>
    <w:div w:id="684215617">
      <w:bodyDiv w:val="1"/>
      <w:marLeft w:val="0"/>
      <w:marRight w:val="0"/>
      <w:marTop w:val="0"/>
      <w:marBottom w:val="0"/>
      <w:divBdr>
        <w:top w:val="none" w:sz="0" w:space="0" w:color="auto"/>
        <w:left w:val="none" w:sz="0" w:space="0" w:color="auto"/>
        <w:bottom w:val="none" w:sz="0" w:space="0" w:color="auto"/>
        <w:right w:val="none" w:sz="0" w:space="0" w:color="auto"/>
      </w:divBdr>
    </w:div>
    <w:div w:id="691537668">
      <w:bodyDiv w:val="1"/>
      <w:marLeft w:val="0"/>
      <w:marRight w:val="0"/>
      <w:marTop w:val="0"/>
      <w:marBottom w:val="0"/>
      <w:divBdr>
        <w:top w:val="none" w:sz="0" w:space="0" w:color="auto"/>
        <w:left w:val="none" w:sz="0" w:space="0" w:color="auto"/>
        <w:bottom w:val="none" w:sz="0" w:space="0" w:color="auto"/>
        <w:right w:val="none" w:sz="0" w:space="0" w:color="auto"/>
      </w:divBdr>
    </w:div>
    <w:div w:id="721632289">
      <w:bodyDiv w:val="1"/>
      <w:marLeft w:val="0"/>
      <w:marRight w:val="0"/>
      <w:marTop w:val="0"/>
      <w:marBottom w:val="0"/>
      <w:divBdr>
        <w:top w:val="none" w:sz="0" w:space="0" w:color="auto"/>
        <w:left w:val="none" w:sz="0" w:space="0" w:color="auto"/>
        <w:bottom w:val="none" w:sz="0" w:space="0" w:color="auto"/>
        <w:right w:val="none" w:sz="0" w:space="0" w:color="auto"/>
      </w:divBdr>
    </w:div>
    <w:div w:id="724138488">
      <w:bodyDiv w:val="1"/>
      <w:marLeft w:val="0"/>
      <w:marRight w:val="0"/>
      <w:marTop w:val="0"/>
      <w:marBottom w:val="0"/>
      <w:divBdr>
        <w:top w:val="none" w:sz="0" w:space="0" w:color="auto"/>
        <w:left w:val="none" w:sz="0" w:space="0" w:color="auto"/>
        <w:bottom w:val="none" w:sz="0" w:space="0" w:color="auto"/>
        <w:right w:val="none" w:sz="0" w:space="0" w:color="auto"/>
      </w:divBdr>
    </w:div>
    <w:div w:id="731654837">
      <w:bodyDiv w:val="1"/>
      <w:marLeft w:val="0"/>
      <w:marRight w:val="0"/>
      <w:marTop w:val="0"/>
      <w:marBottom w:val="0"/>
      <w:divBdr>
        <w:top w:val="none" w:sz="0" w:space="0" w:color="auto"/>
        <w:left w:val="none" w:sz="0" w:space="0" w:color="auto"/>
        <w:bottom w:val="none" w:sz="0" w:space="0" w:color="auto"/>
        <w:right w:val="none" w:sz="0" w:space="0" w:color="auto"/>
      </w:divBdr>
    </w:div>
    <w:div w:id="752556017">
      <w:bodyDiv w:val="1"/>
      <w:marLeft w:val="0"/>
      <w:marRight w:val="0"/>
      <w:marTop w:val="0"/>
      <w:marBottom w:val="0"/>
      <w:divBdr>
        <w:top w:val="none" w:sz="0" w:space="0" w:color="auto"/>
        <w:left w:val="none" w:sz="0" w:space="0" w:color="auto"/>
        <w:bottom w:val="none" w:sz="0" w:space="0" w:color="auto"/>
        <w:right w:val="none" w:sz="0" w:space="0" w:color="auto"/>
      </w:divBdr>
    </w:div>
    <w:div w:id="754203253">
      <w:bodyDiv w:val="1"/>
      <w:marLeft w:val="0"/>
      <w:marRight w:val="0"/>
      <w:marTop w:val="0"/>
      <w:marBottom w:val="0"/>
      <w:divBdr>
        <w:top w:val="none" w:sz="0" w:space="0" w:color="auto"/>
        <w:left w:val="none" w:sz="0" w:space="0" w:color="auto"/>
        <w:bottom w:val="none" w:sz="0" w:space="0" w:color="auto"/>
        <w:right w:val="none" w:sz="0" w:space="0" w:color="auto"/>
      </w:divBdr>
    </w:div>
    <w:div w:id="770466901">
      <w:bodyDiv w:val="1"/>
      <w:marLeft w:val="0"/>
      <w:marRight w:val="0"/>
      <w:marTop w:val="0"/>
      <w:marBottom w:val="0"/>
      <w:divBdr>
        <w:top w:val="none" w:sz="0" w:space="0" w:color="auto"/>
        <w:left w:val="none" w:sz="0" w:space="0" w:color="auto"/>
        <w:bottom w:val="none" w:sz="0" w:space="0" w:color="auto"/>
        <w:right w:val="none" w:sz="0" w:space="0" w:color="auto"/>
      </w:divBdr>
    </w:div>
    <w:div w:id="777917985">
      <w:bodyDiv w:val="1"/>
      <w:marLeft w:val="0"/>
      <w:marRight w:val="0"/>
      <w:marTop w:val="0"/>
      <w:marBottom w:val="0"/>
      <w:divBdr>
        <w:top w:val="none" w:sz="0" w:space="0" w:color="auto"/>
        <w:left w:val="none" w:sz="0" w:space="0" w:color="auto"/>
        <w:bottom w:val="none" w:sz="0" w:space="0" w:color="auto"/>
        <w:right w:val="none" w:sz="0" w:space="0" w:color="auto"/>
      </w:divBdr>
    </w:div>
    <w:div w:id="784352363">
      <w:bodyDiv w:val="1"/>
      <w:marLeft w:val="0"/>
      <w:marRight w:val="0"/>
      <w:marTop w:val="0"/>
      <w:marBottom w:val="0"/>
      <w:divBdr>
        <w:top w:val="none" w:sz="0" w:space="0" w:color="auto"/>
        <w:left w:val="none" w:sz="0" w:space="0" w:color="auto"/>
        <w:bottom w:val="none" w:sz="0" w:space="0" w:color="auto"/>
        <w:right w:val="none" w:sz="0" w:space="0" w:color="auto"/>
      </w:divBdr>
    </w:div>
    <w:div w:id="785586876">
      <w:bodyDiv w:val="1"/>
      <w:marLeft w:val="0"/>
      <w:marRight w:val="0"/>
      <w:marTop w:val="0"/>
      <w:marBottom w:val="0"/>
      <w:divBdr>
        <w:top w:val="none" w:sz="0" w:space="0" w:color="auto"/>
        <w:left w:val="none" w:sz="0" w:space="0" w:color="auto"/>
        <w:bottom w:val="none" w:sz="0" w:space="0" w:color="auto"/>
        <w:right w:val="none" w:sz="0" w:space="0" w:color="auto"/>
      </w:divBdr>
    </w:div>
    <w:div w:id="828595093">
      <w:bodyDiv w:val="1"/>
      <w:marLeft w:val="0"/>
      <w:marRight w:val="0"/>
      <w:marTop w:val="0"/>
      <w:marBottom w:val="0"/>
      <w:divBdr>
        <w:top w:val="none" w:sz="0" w:space="0" w:color="auto"/>
        <w:left w:val="none" w:sz="0" w:space="0" w:color="auto"/>
        <w:bottom w:val="none" w:sz="0" w:space="0" w:color="auto"/>
        <w:right w:val="none" w:sz="0" w:space="0" w:color="auto"/>
      </w:divBdr>
    </w:div>
    <w:div w:id="834489709">
      <w:bodyDiv w:val="1"/>
      <w:marLeft w:val="0"/>
      <w:marRight w:val="0"/>
      <w:marTop w:val="0"/>
      <w:marBottom w:val="0"/>
      <w:divBdr>
        <w:top w:val="none" w:sz="0" w:space="0" w:color="auto"/>
        <w:left w:val="none" w:sz="0" w:space="0" w:color="auto"/>
        <w:bottom w:val="none" w:sz="0" w:space="0" w:color="auto"/>
        <w:right w:val="none" w:sz="0" w:space="0" w:color="auto"/>
      </w:divBdr>
    </w:div>
    <w:div w:id="841504895">
      <w:bodyDiv w:val="1"/>
      <w:marLeft w:val="0"/>
      <w:marRight w:val="0"/>
      <w:marTop w:val="0"/>
      <w:marBottom w:val="0"/>
      <w:divBdr>
        <w:top w:val="none" w:sz="0" w:space="0" w:color="auto"/>
        <w:left w:val="none" w:sz="0" w:space="0" w:color="auto"/>
        <w:bottom w:val="none" w:sz="0" w:space="0" w:color="auto"/>
        <w:right w:val="none" w:sz="0" w:space="0" w:color="auto"/>
      </w:divBdr>
    </w:div>
    <w:div w:id="854462354">
      <w:bodyDiv w:val="1"/>
      <w:marLeft w:val="0"/>
      <w:marRight w:val="0"/>
      <w:marTop w:val="0"/>
      <w:marBottom w:val="0"/>
      <w:divBdr>
        <w:top w:val="none" w:sz="0" w:space="0" w:color="auto"/>
        <w:left w:val="none" w:sz="0" w:space="0" w:color="auto"/>
        <w:bottom w:val="none" w:sz="0" w:space="0" w:color="auto"/>
        <w:right w:val="none" w:sz="0" w:space="0" w:color="auto"/>
      </w:divBdr>
    </w:div>
    <w:div w:id="870651475">
      <w:bodyDiv w:val="1"/>
      <w:marLeft w:val="0"/>
      <w:marRight w:val="0"/>
      <w:marTop w:val="0"/>
      <w:marBottom w:val="0"/>
      <w:divBdr>
        <w:top w:val="none" w:sz="0" w:space="0" w:color="auto"/>
        <w:left w:val="none" w:sz="0" w:space="0" w:color="auto"/>
        <w:bottom w:val="none" w:sz="0" w:space="0" w:color="auto"/>
        <w:right w:val="none" w:sz="0" w:space="0" w:color="auto"/>
      </w:divBdr>
    </w:div>
    <w:div w:id="887884029">
      <w:bodyDiv w:val="1"/>
      <w:marLeft w:val="0"/>
      <w:marRight w:val="0"/>
      <w:marTop w:val="0"/>
      <w:marBottom w:val="0"/>
      <w:divBdr>
        <w:top w:val="none" w:sz="0" w:space="0" w:color="auto"/>
        <w:left w:val="none" w:sz="0" w:space="0" w:color="auto"/>
        <w:bottom w:val="none" w:sz="0" w:space="0" w:color="auto"/>
        <w:right w:val="none" w:sz="0" w:space="0" w:color="auto"/>
      </w:divBdr>
    </w:div>
    <w:div w:id="889414216">
      <w:bodyDiv w:val="1"/>
      <w:marLeft w:val="0"/>
      <w:marRight w:val="0"/>
      <w:marTop w:val="0"/>
      <w:marBottom w:val="0"/>
      <w:divBdr>
        <w:top w:val="none" w:sz="0" w:space="0" w:color="auto"/>
        <w:left w:val="none" w:sz="0" w:space="0" w:color="auto"/>
        <w:bottom w:val="none" w:sz="0" w:space="0" w:color="auto"/>
        <w:right w:val="none" w:sz="0" w:space="0" w:color="auto"/>
      </w:divBdr>
    </w:div>
    <w:div w:id="890849346">
      <w:bodyDiv w:val="1"/>
      <w:marLeft w:val="0"/>
      <w:marRight w:val="0"/>
      <w:marTop w:val="0"/>
      <w:marBottom w:val="0"/>
      <w:divBdr>
        <w:top w:val="none" w:sz="0" w:space="0" w:color="auto"/>
        <w:left w:val="none" w:sz="0" w:space="0" w:color="auto"/>
        <w:bottom w:val="none" w:sz="0" w:space="0" w:color="auto"/>
        <w:right w:val="none" w:sz="0" w:space="0" w:color="auto"/>
      </w:divBdr>
    </w:div>
    <w:div w:id="895748002">
      <w:bodyDiv w:val="1"/>
      <w:marLeft w:val="0"/>
      <w:marRight w:val="0"/>
      <w:marTop w:val="0"/>
      <w:marBottom w:val="0"/>
      <w:divBdr>
        <w:top w:val="none" w:sz="0" w:space="0" w:color="auto"/>
        <w:left w:val="none" w:sz="0" w:space="0" w:color="auto"/>
        <w:bottom w:val="none" w:sz="0" w:space="0" w:color="auto"/>
        <w:right w:val="none" w:sz="0" w:space="0" w:color="auto"/>
      </w:divBdr>
    </w:div>
    <w:div w:id="901216722">
      <w:bodyDiv w:val="1"/>
      <w:marLeft w:val="0"/>
      <w:marRight w:val="0"/>
      <w:marTop w:val="0"/>
      <w:marBottom w:val="0"/>
      <w:divBdr>
        <w:top w:val="none" w:sz="0" w:space="0" w:color="auto"/>
        <w:left w:val="none" w:sz="0" w:space="0" w:color="auto"/>
        <w:bottom w:val="none" w:sz="0" w:space="0" w:color="auto"/>
        <w:right w:val="none" w:sz="0" w:space="0" w:color="auto"/>
      </w:divBdr>
    </w:div>
    <w:div w:id="902909337">
      <w:bodyDiv w:val="1"/>
      <w:marLeft w:val="0"/>
      <w:marRight w:val="0"/>
      <w:marTop w:val="0"/>
      <w:marBottom w:val="0"/>
      <w:divBdr>
        <w:top w:val="none" w:sz="0" w:space="0" w:color="auto"/>
        <w:left w:val="none" w:sz="0" w:space="0" w:color="auto"/>
        <w:bottom w:val="none" w:sz="0" w:space="0" w:color="auto"/>
        <w:right w:val="none" w:sz="0" w:space="0" w:color="auto"/>
      </w:divBdr>
    </w:div>
    <w:div w:id="909118443">
      <w:bodyDiv w:val="1"/>
      <w:marLeft w:val="0"/>
      <w:marRight w:val="0"/>
      <w:marTop w:val="0"/>
      <w:marBottom w:val="0"/>
      <w:divBdr>
        <w:top w:val="none" w:sz="0" w:space="0" w:color="auto"/>
        <w:left w:val="none" w:sz="0" w:space="0" w:color="auto"/>
        <w:bottom w:val="none" w:sz="0" w:space="0" w:color="auto"/>
        <w:right w:val="none" w:sz="0" w:space="0" w:color="auto"/>
      </w:divBdr>
    </w:div>
    <w:div w:id="916595179">
      <w:bodyDiv w:val="1"/>
      <w:marLeft w:val="0"/>
      <w:marRight w:val="0"/>
      <w:marTop w:val="0"/>
      <w:marBottom w:val="0"/>
      <w:divBdr>
        <w:top w:val="none" w:sz="0" w:space="0" w:color="auto"/>
        <w:left w:val="none" w:sz="0" w:space="0" w:color="auto"/>
        <w:bottom w:val="none" w:sz="0" w:space="0" w:color="auto"/>
        <w:right w:val="none" w:sz="0" w:space="0" w:color="auto"/>
      </w:divBdr>
    </w:div>
    <w:div w:id="920599322">
      <w:bodyDiv w:val="1"/>
      <w:marLeft w:val="0"/>
      <w:marRight w:val="0"/>
      <w:marTop w:val="0"/>
      <w:marBottom w:val="0"/>
      <w:divBdr>
        <w:top w:val="none" w:sz="0" w:space="0" w:color="auto"/>
        <w:left w:val="none" w:sz="0" w:space="0" w:color="auto"/>
        <w:bottom w:val="none" w:sz="0" w:space="0" w:color="auto"/>
        <w:right w:val="none" w:sz="0" w:space="0" w:color="auto"/>
      </w:divBdr>
    </w:div>
    <w:div w:id="924925520">
      <w:bodyDiv w:val="1"/>
      <w:marLeft w:val="0"/>
      <w:marRight w:val="0"/>
      <w:marTop w:val="0"/>
      <w:marBottom w:val="0"/>
      <w:divBdr>
        <w:top w:val="none" w:sz="0" w:space="0" w:color="auto"/>
        <w:left w:val="none" w:sz="0" w:space="0" w:color="auto"/>
        <w:bottom w:val="none" w:sz="0" w:space="0" w:color="auto"/>
        <w:right w:val="none" w:sz="0" w:space="0" w:color="auto"/>
      </w:divBdr>
    </w:div>
    <w:div w:id="928077699">
      <w:bodyDiv w:val="1"/>
      <w:marLeft w:val="0"/>
      <w:marRight w:val="0"/>
      <w:marTop w:val="0"/>
      <w:marBottom w:val="0"/>
      <w:divBdr>
        <w:top w:val="none" w:sz="0" w:space="0" w:color="auto"/>
        <w:left w:val="none" w:sz="0" w:space="0" w:color="auto"/>
        <w:bottom w:val="none" w:sz="0" w:space="0" w:color="auto"/>
        <w:right w:val="none" w:sz="0" w:space="0" w:color="auto"/>
      </w:divBdr>
    </w:div>
    <w:div w:id="941179853">
      <w:bodyDiv w:val="1"/>
      <w:marLeft w:val="0"/>
      <w:marRight w:val="0"/>
      <w:marTop w:val="0"/>
      <w:marBottom w:val="0"/>
      <w:divBdr>
        <w:top w:val="none" w:sz="0" w:space="0" w:color="auto"/>
        <w:left w:val="none" w:sz="0" w:space="0" w:color="auto"/>
        <w:bottom w:val="none" w:sz="0" w:space="0" w:color="auto"/>
        <w:right w:val="none" w:sz="0" w:space="0" w:color="auto"/>
      </w:divBdr>
    </w:div>
    <w:div w:id="942221894">
      <w:bodyDiv w:val="1"/>
      <w:marLeft w:val="0"/>
      <w:marRight w:val="0"/>
      <w:marTop w:val="0"/>
      <w:marBottom w:val="0"/>
      <w:divBdr>
        <w:top w:val="none" w:sz="0" w:space="0" w:color="auto"/>
        <w:left w:val="none" w:sz="0" w:space="0" w:color="auto"/>
        <w:bottom w:val="none" w:sz="0" w:space="0" w:color="auto"/>
        <w:right w:val="none" w:sz="0" w:space="0" w:color="auto"/>
      </w:divBdr>
    </w:div>
    <w:div w:id="950747681">
      <w:bodyDiv w:val="1"/>
      <w:marLeft w:val="0"/>
      <w:marRight w:val="0"/>
      <w:marTop w:val="0"/>
      <w:marBottom w:val="0"/>
      <w:divBdr>
        <w:top w:val="none" w:sz="0" w:space="0" w:color="auto"/>
        <w:left w:val="none" w:sz="0" w:space="0" w:color="auto"/>
        <w:bottom w:val="none" w:sz="0" w:space="0" w:color="auto"/>
        <w:right w:val="none" w:sz="0" w:space="0" w:color="auto"/>
      </w:divBdr>
    </w:div>
    <w:div w:id="971397870">
      <w:bodyDiv w:val="1"/>
      <w:marLeft w:val="0"/>
      <w:marRight w:val="0"/>
      <w:marTop w:val="0"/>
      <w:marBottom w:val="0"/>
      <w:divBdr>
        <w:top w:val="none" w:sz="0" w:space="0" w:color="auto"/>
        <w:left w:val="none" w:sz="0" w:space="0" w:color="auto"/>
        <w:bottom w:val="none" w:sz="0" w:space="0" w:color="auto"/>
        <w:right w:val="none" w:sz="0" w:space="0" w:color="auto"/>
      </w:divBdr>
    </w:div>
    <w:div w:id="988091541">
      <w:bodyDiv w:val="1"/>
      <w:marLeft w:val="0"/>
      <w:marRight w:val="0"/>
      <w:marTop w:val="0"/>
      <w:marBottom w:val="0"/>
      <w:divBdr>
        <w:top w:val="none" w:sz="0" w:space="0" w:color="auto"/>
        <w:left w:val="none" w:sz="0" w:space="0" w:color="auto"/>
        <w:bottom w:val="none" w:sz="0" w:space="0" w:color="auto"/>
        <w:right w:val="none" w:sz="0" w:space="0" w:color="auto"/>
      </w:divBdr>
    </w:div>
    <w:div w:id="999701270">
      <w:bodyDiv w:val="1"/>
      <w:marLeft w:val="0"/>
      <w:marRight w:val="0"/>
      <w:marTop w:val="0"/>
      <w:marBottom w:val="0"/>
      <w:divBdr>
        <w:top w:val="none" w:sz="0" w:space="0" w:color="auto"/>
        <w:left w:val="none" w:sz="0" w:space="0" w:color="auto"/>
        <w:bottom w:val="none" w:sz="0" w:space="0" w:color="auto"/>
        <w:right w:val="none" w:sz="0" w:space="0" w:color="auto"/>
      </w:divBdr>
    </w:div>
    <w:div w:id="1017385844">
      <w:bodyDiv w:val="1"/>
      <w:marLeft w:val="0"/>
      <w:marRight w:val="0"/>
      <w:marTop w:val="0"/>
      <w:marBottom w:val="0"/>
      <w:divBdr>
        <w:top w:val="none" w:sz="0" w:space="0" w:color="auto"/>
        <w:left w:val="none" w:sz="0" w:space="0" w:color="auto"/>
        <w:bottom w:val="none" w:sz="0" w:space="0" w:color="auto"/>
        <w:right w:val="none" w:sz="0" w:space="0" w:color="auto"/>
      </w:divBdr>
    </w:div>
    <w:div w:id="1017846736">
      <w:bodyDiv w:val="1"/>
      <w:marLeft w:val="0"/>
      <w:marRight w:val="0"/>
      <w:marTop w:val="0"/>
      <w:marBottom w:val="0"/>
      <w:divBdr>
        <w:top w:val="none" w:sz="0" w:space="0" w:color="auto"/>
        <w:left w:val="none" w:sz="0" w:space="0" w:color="auto"/>
        <w:bottom w:val="none" w:sz="0" w:space="0" w:color="auto"/>
        <w:right w:val="none" w:sz="0" w:space="0" w:color="auto"/>
      </w:divBdr>
    </w:div>
    <w:div w:id="1026755161">
      <w:bodyDiv w:val="1"/>
      <w:marLeft w:val="0"/>
      <w:marRight w:val="0"/>
      <w:marTop w:val="0"/>
      <w:marBottom w:val="0"/>
      <w:divBdr>
        <w:top w:val="none" w:sz="0" w:space="0" w:color="auto"/>
        <w:left w:val="none" w:sz="0" w:space="0" w:color="auto"/>
        <w:bottom w:val="none" w:sz="0" w:space="0" w:color="auto"/>
        <w:right w:val="none" w:sz="0" w:space="0" w:color="auto"/>
      </w:divBdr>
    </w:div>
    <w:div w:id="1046293355">
      <w:bodyDiv w:val="1"/>
      <w:marLeft w:val="0"/>
      <w:marRight w:val="0"/>
      <w:marTop w:val="0"/>
      <w:marBottom w:val="0"/>
      <w:divBdr>
        <w:top w:val="none" w:sz="0" w:space="0" w:color="auto"/>
        <w:left w:val="none" w:sz="0" w:space="0" w:color="auto"/>
        <w:bottom w:val="none" w:sz="0" w:space="0" w:color="auto"/>
        <w:right w:val="none" w:sz="0" w:space="0" w:color="auto"/>
      </w:divBdr>
    </w:div>
    <w:div w:id="1052534710">
      <w:bodyDiv w:val="1"/>
      <w:marLeft w:val="0"/>
      <w:marRight w:val="0"/>
      <w:marTop w:val="0"/>
      <w:marBottom w:val="0"/>
      <w:divBdr>
        <w:top w:val="none" w:sz="0" w:space="0" w:color="auto"/>
        <w:left w:val="none" w:sz="0" w:space="0" w:color="auto"/>
        <w:bottom w:val="none" w:sz="0" w:space="0" w:color="auto"/>
        <w:right w:val="none" w:sz="0" w:space="0" w:color="auto"/>
      </w:divBdr>
    </w:div>
    <w:div w:id="1052536824">
      <w:bodyDiv w:val="1"/>
      <w:marLeft w:val="0"/>
      <w:marRight w:val="0"/>
      <w:marTop w:val="0"/>
      <w:marBottom w:val="0"/>
      <w:divBdr>
        <w:top w:val="none" w:sz="0" w:space="0" w:color="auto"/>
        <w:left w:val="none" w:sz="0" w:space="0" w:color="auto"/>
        <w:bottom w:val="none" w:sz="0" w:space="0" w:color="auto"/>
        <w:right w:val="none" w:sz="0" w:space="0" w:color="auto"/>
      </w:divBdr>
    </w:div>
    <w:div w:id="1064371704">
      <w:bodyDiv w:val="1"/>
      <w:marLeft w:val="0"/>
      <w:marRight w:val="0"/>
      <w:marTop w:val="0"/>
      <w:marBottom w:val="0"/>
      <w:divBdr>
        <w:top w:val="none" w:sz="0" w:space="0" w:color="auto"/>
        <w:left w:val="none" w:sz="0" w:space="0" w:color="auto"/>
        <w:bottom w:val="none" w:sz="0" w:space="0" w:color="auto"/>
        <w:right w:val="none" w:sz="0" w:space="0" w:color="auto"/>
      </w:divBdr>
    </w:div>
    <w:div w:id="1069116891">
      <w:bodyDiv w:val="1"/>
      <w:marLeft w:val="0"/>
      <w:marRight w:val="0"/>
      <w:marTop w:val="0"/>
      <w:marBottom w:val="0"/>
      <w:divBdr>
        <w:top w:val="none" w:sz="0" w:space="0" w:color="auto"/>
        <w:left w:val="none" w:sz="0" w:space="0" w:color="auto"/>
        <w:bottom w:val="none" w:sz="0" w:space="0" w:color="auto"/>
        <w:right w:val="none" w:sz="0" w:space="0" w:color="auto"/>
      </w:divBdr>
    </w:div>
    <w:div w:id="1070733694">
      <w:bodyDiv w:val="1"/>
      <w:marLeft w:val="0"/>
      <w:marRight w:val="0"/>
      <w:marTop w:val="0"/>
      <w:marBottom w:val="0"/>
      <w:divBdr>
        <w:top w:val="none" w:sz="0" w:space="0" w:color="auto"/>
        <w:left w:val="none" w:sz="0" w:space="0" w:color="auto"/>
        <w:bottom w:val="none" w:sz="0" w:space="0" w:color="auto"/>
        <w:right w:val="none" w:sz="0" w:space="0" w:color="auto"/>
      </w:divBdr>
    </w:div>
    <w:div w:id="1076516400">
      <w:bodyDiv w:val="1"/>
      <w:marLeft w:val="0"/>
      <w:marRight w:val="0"/>
      <w:marTop w:val="0"/>
      <w:marBottom w:val="0"/>
      <w:divBdr>
        <w:top w:val="none" w:sz="0" w:space="0" w:color="auto"/>
        <w:left w:val="none" w:sz="0" w:space="0" w:color="auto"/>
        <w:bottom w:val="none" w:sz="0" w:space="0" w:color="auto"/>
        <w:right w:val="none" w:sz="0" w:space="0" w:color="auto"/>
      </w:divBdr>
    </w:div>
    <w:div w:id="1085036990">
      <w:bodyDiv w:val="1"/>
      <w:marLeft w:val="0"/>
      <w:marRight w:val="0"/>
      <w:marTop w:val="0"/>
      <w:marBottom w:val="0"/>
      <w:divBdr>
        <w:top w:val="none" w:sz="0" w:space="0" w:color="auto"/>
        <w:left w:val="none" w:sz="0" w:space="0" w:color="auto"/>
        <w:bottom w:val="none" w:sz="0" w:space="0" w:color="auto"/>
        <w:right w:val="none" w:sz="0" w:space="0" w:color="auto"/>
      </w:divBdr>
    </w:div>
    <w:div w:id="1099182498">
      <w:bodyDiv w:val="1"/>
      <w:marLeft w:val="0"/>
      <w:marRight w:val="0"/>
      <w:marTop w:val="0"/>
      <w:marBottom w:val="0"/>
      <w:divBdr>
        <w:top w:val="none" w:sz="0" w:space="0" w:color="auto"/>
        <w:left w:val="none" w:sz="0" w:space="0" w:color="auto"/>
        <w:bottom w:val="none" w:sz="0" w:space="0" w:color="auto"/>
        <w:right w:val="none" w:sz="0" w:space="0" w:color="auto"/>
      </w:divBdr>
    </w:div>
    <w:div w:id="1100763001">
      <w:bodyDiv w:val="1"/>
      <w:marLeft w:val="0"/>
      <w:marRight w:val="0"/>
      <w:marTop w:val="0"/>
      <w:marBottom w:val="0"/>
      <w:divBdr>
        <w:top w:val="none" w:sz="0" w:space="0" w:color="auto"/>
        <w:left w:val="none" w:sz="0" w:space="0" w:color="auto"/>
        <w:bottom w:val="none" w:sz="0" w:space="0" w:color="auto"/>
        <w:right w:val="none" w:sz="0" w:space="0" w:color="auto"/>
      </w:divBdr>
    </w:div>
    <w:div w:id="1128430151">
      <w:bodyDiv w:val="1"/>
      <w:marLeft w:val="0"/>
      <w:marRight w:val="0"/>
      <w:marTop w:val="0"/>
      <w:marBottom w:val="0"/>
      <w:divBdr>
        <w:top w:val="none" w:sz="0" w:space="0" w:color="auto"/>
        <w:left w:val="none" w:sz="0" w:space="0" w:color="auto"/>
        <w:bottom w:val="none" w:sz="0" w:space="0" w:color="auto"/>
        <w:right w:val="none" w:sz="0" w:space="0" w:color="auto"/>
      </w:divBdr>
    </w:div>
    <w:div w:id="1128745418">
      <w:bodyDiv w:val="1"/>
      <w:marLeft w:val="0"/>
      <w:marRight w:val="0"/>
      <w:marTop w:val="0"/>
      <w:marBottom w:val="0"/>
      <w:divBdr>
        <w:top w:val="none" w:sz="0" w:space="0" w:color="auto"/>
        <w:left w:val="none" w:sz="0" w:space="0" w:color="auto"/>
        <w:bottom w:val="none" w:sz="0" w:space="0" w:color="auto"/>
        <w:right w:val="none" w:sz="0" w:space="0" w:color="auto"/>
      </w:divBdr>
    </w:div>
    <w:div w:id="1138188172">
      <w:bodyDiv w:val="1"/>
      <w:marLeft w:val="0"/>
      <w:marRight w:val="0"/>
      <w:marTop w:val="0"/>
      <w:marBottom w:val="0"/>
      <w:divBdr>
        <w:top w:val="none" w:sz="0" w:space="0" w:color="auto"/>
        <w:left w:val="none" w:sz="0" w:space="0" w:color="auto"/>
        <w:bottom w:val="none" w:sz="0" w:space="0" w:color="auto"/>
        <w:right w:val="none" w:sz="0" w:space="0" w:color="auto"/>
      </w:divBdr>
    </w:div>
    <w:div w:id="1154952116">
      <w:bodyDiv w:val="1"/>
      <w:marLeft w:val="0"/>
      <w:marRight w:val="0"/>
      <w:marTop w:val="0"/>
      <w:marBottom w:val="0"/>
      <w:divBdr>
        <w:top w:val="none" w:sz="0" w:space="0" w:color="auto"/>
        <w:left w:val="none" w:sz="0" w:space="0" w:color="auto"/>
        <w:bottom w:val="none" w:sz="0" w:space="0" w:color="auto"/>
        <w:right w:val="none" w:sz="0" w:space="0" w:color="auto"/>
      </w:divBdr>
    </w:div>
    <w:div w:id="1155073636">
      <w:bodyDiv w:val="1"/>
      <w:marLeft w:val="0"/>
      <w:marRight w:val="0"/>
      <w:marTop w:val="0"/>
      <w:marBottom w:val="0"/>
      <w:divBdr>
        <w:top w:val="none" w:sz="0" w:space="0" w:color="auto"/>
        <w:left w:val="none" w:sz="0" w:space="0" w:color="auto"/>
        <w:bottom w:val="none" w:sz="0" w:space="0" w:color="auto"/>
        <w:right w:val="none" w:sz="0" w:space="0" w:color="auto"/>
      </w:divBdr>
    </w:div>
    <w:div w:id="1162889594">
      <w:bodyDiv w:val="1"/>
      <w:marLeft w:val="0"/>
      <w:marRight w:val="0"/>
      <w:marTop w:val="0"/>
      <w:marBottom w:val="0"/>
      <w:divBdr>
        <w:top w:val="none" w:sz="0" w:space="0" w:color="auto"/>
        <w:left w:val="none" w:sz="0" w:space="0" w:color="auto"/>
        <w:bottom w:val="none" w:sz="0" w:space="0" w:color="auto"/>
        <w:right w:val="none" w:sz="0" w:space="0" w:color="auto"/>
      </w:divBdr>
    </w:div>
    <w:div w:id="1163621573">
      <w:bodyDiv w:val="1"/>
      <w:marLeft w:val="0"/>
      <w:marRight w:val="0"/>
      <w:marTop w:val="0"/>
      <w:marBottom w:val="0"/>
      <w:divBdr>
        <w:top w:val="none" w:sz="0" w:space="0" w:color="auto"/>
        <w:left w:val="none" w:sz="0" w:space="0" w:color="auto"/>
        <w:bottom w:val="none" w:sz="0" w:space="0" w:color="auto"/>
        <w:right w:val="none" w:sz="0" w:space="0" w:color="auto"/>
      </w:divBdr>
    </w:div>
    <w:div w:id="1184124067">
      <w:bodyDiv w:val="1"/>
      <w:marLeft w:val="0"/>
      <w:marRight w:val="0"/>
      <w:marTop w:val="0"/>
      <w:marBottom w:val="0"/>
      <w:divBdr>
        <w:top w:val="none" w:sz="0" w:space="0" w:color="auto"/>
        <w:left w:val="none" w:sz="0" w:space="0" w:color="auto"/>
        <w:bottom w:val="none" w:sz="0" w:space="0" w:color="auto"/>
        <w:right w:val="none" w:sz="0" w:space="0" w:color="auto"/>
      </w:divBdr>
    </w:div>
    <w:div w:id="1186333231">
      <w:bodyDiv w:val="1"/>
      <w:marLeft w:val="0"/>
      <w:marRight w:val="0"/>
      <w:marTop w:val="0"/>
      <w:marBottom w:val="0"/>
      <w:divBdr>
        <w:top w:val="none" w:sz="0" w:space="0" w:color="auto"/>
        <w:left w:val="none" w:sz="0" w:space="0" w:color="auto"/>
        <w:bottom w:val="none" w:sz="0" w:space="0" w:color="auto"/>
        <w:right w:val="none" w:sz="0" w:space="0" w:color="auto"/>
      </w:divBdr>
    </w:div>
    <w:div w:id="1201476866">
      <w:bodyDiv w:val="1"/>
      <w:marLeft w:val="0"/>
      <w:marRight w:val="0"/>
      <w:marTop w:val="0"/>
      <w:marBottom w:val="0"/>
      <w:divBdr>
        <w:top w:val="none" w:sz="0" w:space="0" w:color="auto"/>
        <w:left w:val="none" w:sz="0" w:space="0" w:color="auto"/>
        <w:bottom w:val="none" w:sz="0" w:space="0" w:color="auto"/>
        <w:right w:val="none" w:sz="0" w:space="0" w:color="auto"/>
      </w:divBdr>
    </w:div>
    <w:div w:id="1208836543">
      <w:bodyDiv w:val="1"/>
      <w:marLeft w:val="0"/>
      <w:marRight w:val="0"/>
      <w:marTop w:val="0"/>
      <w:marBottom w:val="0"/>
      <w:divBdr>
        <w:top w:val="none" w:sz="0" w:space="0" w:color="auto"/>
        <w:left w:val="none" w:sz="0" w:space="0" w:color="auto"/>
        <w:bottom w:val="none" w:sz="0" w:space="0" w:color="auto"/>
        <w:right w:val="none" w:sz="0" w:space="0" w:color="auto"/>
      </w:divBdr>
    </w:div>
    <w:div w:id="1227300604">
      <w:bodyDiv w:val="1"/>
      <w:marLeft w:val="0"/>
      <w:marRight w:val="0"/>
      <w:marTop w:val="0"/>
      <w:marBottom w:val="0"/>
      <w:divBdr>
        <w:top w:val="none" w:sz="0" w:space="0" w:color="auto"/>
        <w:left w:val="none" w:sz="0" w:space="0" w:color="auto"/>
        <w:bottom w:val="none" w:sz="0" w:space="0" w:color="auto"/>
        <w:right w:val="none" w:sz="0" w:space="0" w:color="auto"/>
      </w:divBdr>
    </w:div>
    <w:div w:id="1228496636">
      <w:bodyDiv w:val="1"/>
      <w:marLeft w:val="0"/>
      <w:marRight w:val="0"/>
      <w:marTop w:val="0"/>
      <w:marBottom w:val="0"/>
      <w:divBdr>
        <w:top w:val="none" w:sz="0" w:space="0" w:color="auto"/>
        <w:left w:val="none" w:sz="0" w:space="0" w:color="auto"/>
        <w:bottom w:val="none" w:sz="0" w:space="0" w:color="auto"/>
        <w:right w:val="none" w:sz="0" w:space="0" w:color="auto"/>
      </w:divBdr>
    </w:div>
    <w:div w:id="1244100008">
      <w:bodyDiv w:val="1"/>
      <w:marLeft w:val="0"/>
      <w:marRight w:val="0"/>
      <w:marTop w:val="0"/>
      <w:marBottom w:val="0"/>
      <w:divBdr>
        <w:top w:val="none" w:sz="0" w:space="0" w:color="auto"/>
        <w:left w:val="none" w:sz="0" w:space="0" w:color="auto"/>
        <w:bottom w:val="none" w:sz="0" w:space="0" w:color="auto"/>
        <w:right w:val="none" w:sz="0" w:space="0" w:color="auto"/>
      </w:divBdr>
    </w:div>
    <w:div w:id="1246836595">
      <w:bodyDiv w:val="1"/>
      <w:marLeft w:val="0"/>
      <w:marRight w:val="0"/>
      <w:marTop w:val="0"/>
      <w:marBottom w:val="0"/>
      <w:divBdr>
        <w:top w:val="none" w:sz="0" w:space="0" w:color="auto"/>
        <w:left w:val="none" w:sz="0" w:space="0" w:color="auto"/>
        <w:bottom w:val="none" w:sz="0" w:space="0" w:color="auto"/>
        <w:right w:val="none" w:sz="0" w:space="0" w:color="auto"/>
      </w:divBdr>
    </w:div>
    <w:div w:id="1250306400">
      <w:bodyDiv w:val="1"/>
      <w:marLeft w:val="0"/>
      <w:marRight w:val="0"/>
      <w:marTop w:val="0"/>
      <w:marBottom w:val="0"/>
      <w:divBdr>
        <w:top w:val="none" w:sz="0" w:space="0" w:color="auto"/>
        <w:left w:val="none" w:sz="0" w:space="0" w:color="auto"/>
        <w:bottom w:val="none" w:sz="0" w:space="0" w:color="auto"/>
        <w:right w:val="none" w:sz="0" w:space="0" w:color="auto"/>
      </w:divBdr>
    </w:div>
    <w:div w:id="1253122717">
      <w:bodyDiv w:val="1"/>
      <w:marLeft w:val="0"/>
      <w:marRight w:val="0"/>
      <w:marTop w:val="0"/>
      <w:marBottom w:val="0"/>
      <w:divBdr>
        <w:top w:val="none" w:sz="0" w:space="0" w:color="auto"/>
        <w:left w:val="none" w:sz="0" w:space="0" w:color="auto"/>
        <w:bottom w:val="none" w:sz="0" w:space="0" w:color="auto"/>
        <w:right w:val="none" w:sz="0" w:space="0" w:color="auto"/>
      </w:divBdr>
    </w:div>
    <w:div w:id="1278372758">
      <w:bodyDiv w:val="1"/>
      <w:marLeft w:val="0"/>
      <w:marRight w:val="0"/>
      <w:marTop w:val="0"/>
      <w:marBottom w:val="0"/>
      <w:divBdr>
        <w:top w:val="none" w:sz="0" w:space="0" w:color="auto"/>
        <w:left w:val="none" w:sz="0" w:space="0" w:color="auto"/>
        <w:bottom w:val="none" w:sz="0" w:space="0" w:color="auto"/>
        <w:right w:val="none" w:sz="0" w:space="0" w:color="auto"/>
      </w:divBdr>
    </w:div>
    <w:div w:id="1291011621">
      <w:bodyDiv w:val="1"/>
      <w:marLeft w:val="0"/>
      <w:marRight w:val="0"/>
      <w:marTop w:val="0"/>
      <w:marBottom w:val="0"/>
      <w:divBdr>
        <w:top w:val="none" w:sz="0" w:space="0" w:color="auto"/>
        <w:left w:val="none" w:sz="0" w:space="0" w:color="auto"/>
        <w:bottom w:val="none" w:sz="0" w:space="0" w:color="auto"/>
        <w:right w:val="none" w:sz="0" w:space="0" w:color="auto"/>
      </w:divBdr>
    </w:div>
    <w:div w:id="1302929026">
      <w:bodyDiv w:val="1"/>
      <w:marLeft w:val="0"/>
      <w:marRight w:val="0"/>
      <w:marTop w:val="0"/>
      <w:marBottom w:val="0"/>
      <w:divBdr>
        <w:top w:val="none" w:sz="0" w:space="0" w:color="auto"/>
        <w:left w:val="none" w:sz="0" w:space="0" w:color="auto"/>
        <w:bottom w:val="none" w:sz="0" w:space="0" w:color="auto"/>
        <w:right w:val="none" w:sz="0" w:space="0" w:color="auto"/>
      </w:divBdr>
    </w:div>
    <w:div w:id="1319918588">
      <w:bodyDiv w:val="1"/>
      <w:marLeft w:val="0"/>
      <w:marRight w:val="0"/>
      <w:marTop w:val="0"/>
      <w:marBottom w:val="0"/>
      <w:divBdr>
        <w:top w:val="none" w:sz="0" w:space="0" w:color="auto"/>
        <w:left w:val="none" w:sz="0" w:space="0" w:color="auto"/>
        <w:bottom w:val="none" w:sz="0" w:space="0" w:color="auto"/>
        <w:right w:val="none" w:sz="0" w:space="0" w:color="auto"/>
      </w:divBdr>
    </w:div>
    <w:div w:id="1338190904">
      <w:bodyDiv w:val="1"/>
      <w:marLeft w:val="0"/>
      <w:marRight w:val="0"/>
      <w:marTop w:val="0"/>
      <w:marBottom w:val="0"/>
      <w:divBdr>
        <w:top w:val="none" w:sz="0" w:space="0" w:color="auto"/>
        <w:left w:val="none" w:sz="0" w:space="0" w:color="auto"/>
        <w:bottom w:val="none" w:sz="0" w:space="0" w:color="auto"/>
        <w:right w:val="none" w:sz="0" w:space="0" w:color="auto"/>
      </w:divBdr>
    </w:div>
    <w:div w:id="1343706659">
      <w:bodyDiv w:val="1"/>
      <w:marLeft w:val="0"/>
      <w:marRight w:val="0"/>
      <w:marTop w:val="0"/>
      <w:marBottom w:val="0"/>
      <w:divBdr>
        <w:top w:val="none" w:sz="0" w:space="0" w:color="auto"/>
        <w:left w:val="none" w:sz="0" w:space="0" w:color="auto"/>
        <w:bottom w:val="none" w:sz="0" w:space="0" w:color="auto"/>
        <w:right w:val="none" w:sz="0" w:space="0" w:color="auto"/>
      </w:divBdr>
    </w:div>
    <w:div w:id="1346443588">
      <w:bodyDiv w:val="1"/>
      <w:marLeft w:val="0"/>
      <w:marRight w:val="0"/>
      <w:marTop w:val="0"/>
      <w:marBottom w:val="0"/>
      <w:divBdr>
        <w:top w:val="none" w:sz="0" w:space="0" w:color="auto"/>
        <w:left w:val="none" w:sz="0" w:space="0" w:color="auto"/>
        <w:bottom w:val="none" w:sz="0" w:space="0" w:color="auto"/>
        <w:right w:val="none" w:sz="0" w:space="0" w:color="auto"/>
      </w:divBdr>
    </w:div>
    <w:div w:id="1347709087">
      <w:bodyDiv w:val="1"/>
      <w:marLeft w:val="0"/>
      <w:marRight w:val="0"/>
      <w:marTop w:val="0"/>
      <w:marBottom w:val="0"/>
      <w:divBdr>
        <w:top w:val="none" w:sz="0" w:space="0" w:color="auto"/>
        <w:left w:val="none" w:sz="0" w:space="0" w:color="auto"/>
        <w:bottom w:val="none" w:sz="0" w:space="0" w:color="auto"/>
        <w:right w:val="none" w:sz="0" w:space="0" w:color="auto"/>
      </w:divBdr>
    </w:div>
    <w:div w:id="1348749445">
      <w:bodyDiv w:val="1"/>
      <w:marLeft w:val="0"/>
      <w:marRight w:val="0"/>
      <w:marTop w:val="0"/>
      <w:marBottom w:val="0"/>
      <w:divBdr>
        <w:top w:val="none" w:sz="0" w:space="0" w:color="auto"/>
        <w:left w:val="none" w:sz="0" w:space="0" w:color="auto"/>
        <w:bottom w:val="none" w:sz="0" w:space="0" w:color="auto"/>
        <w:right w:val="none" w:sz="0" w:space="0" w:color="auto"/>
      </w:divBdr>
    </w:div>
    <w:div w:id="1363019825">
      <w:bodyDiv w:val="1"/>
      <w:marLeft w:val="0"/>
      <w:marRight w:val="0"/>
      <w:marTop w:val="0"/>
      <w:marBottom w:val="0"/>
      <w:divBdr>
        <w:top w:val="none" w:sz="0" w:space="0" w:color="auto"/>
        <w:left w:val="none" w:sz="0" w:space="0" w:color="auto"/>
        <w:bottom w:val="none" w:sz="0" w:space="0" w:color="auto"/>
        <w:right w:val="none" w:sz="0" w:space="0" w:color="auto"/>
      </w:divBdr>
    </w:div>
    <w:div w:id="1396007512">
      <w:bodyDiv w:val="1"/>
      <w:marLeft w:val="0"/>
      <w:marRight w:val="0"/>
      <w:marTop w:val="0"/>
      <w:marBottom w:val="0"/>
      <w:divBdr>
        <w:top w:val="none" w:sz="0" w:space="0" w:color="auto"/>
        <w:left w:val="none" w:sz="0" w:space="0" w:color="auto"/>
        <w:bottom w:val="none" w:sz="0" w:space="0" w:color="auto"/>
        <w:right w:val="none" w:sz="0" w:space="0" w:color="auto"/>
      </w:divBdr>
    </w:div>
    <w:div w:id="1409813243">
      <w:bodyDiv w:val="1"/>
      <w:marLeft w:val="0"/>
      <w:marRight w:val="0"/>
      <w:marTop w:val="0"/>
      <w:marBottom w:val="0"/>
      <w:divBdr>
        <w:top w:val="none" w:sz="0" w:space="0" w:color="auto"/>
        <w:left w:val="none" w:sz="0" w:space="0" w:color="auto"/>
        <w:bottom w:val="none" w:sz="0" w:space="0" w:color="auto"/>
        <w:right w:val="none" w:sz="0" w:space="0" w:color="auto"/>
      </w:divBdr>
    </w:div>
    <w:div w:id="1410038471">
      <w:bodyDiv w:val="1"/>
      <w:marLeft w:val="0"/>
      <w:marRight w:val="0"/>
      <w:marTop w:val="0"/>
      <w:marBottom w:val="0"/>
      <w:divBdr>
        <w:top w:val="none" w:sz="0" w:space="0" w:color="auto"/>
        <w:left w:val="none" w:sz="0" w:space="0" w:color="auto"/>
        <w:bottom w:val="none" w:sz="0" w:space="0" w:color="auto"/>
        <w:right w:val="none" w:sz="0" w:space="0" w:color="auto"/>
      </w:divBdr>
    </w:div>
    <w:div w:id="1422213946">
      <w:bodyDiv w:val="1"/>
      <w:marLeft w:val="0"/>
      <w:marRight w:val="0"/>
      <w:marTop w:val="0"/>
      <w:marBottom w:val="0"/>
      <w:divBdr>
        <w:top w:val="none" w:sz="0" w:space="0" w:color="auto"/>
        <w:left w:val="none" w:sz="0" w:space="0" w:color="auto"/>
        <w:bottom w:val="none" w:sz="0" w:space="0" w:color="auto"/>
        <w:right w:val="none" w:sz="0" w:space="0" w:color="auto"/>
      </w:divBdr>
    </w:div>
    <w:div w:id="1430541805">
      <w:bodyDiv w:val="1"/>
      <w:marLeft w:val="0"/>
      <w:marRight w:val="0"/>
      <w:marTop w:val="0"/>
      <w:marBottom w:val="0"/>
      <w:divBdr>
        <w:top w:val="none" w:sz="0" w:space="0" w:color="auto"/>
        <w:left w:val="none" w:sz="0" w:space="0" w:color="auto"/>
        <w:bottom w:val="none" w:sz="0" w:space="0" w:color="auto"/>
        <w:right w:val="none" w:sz="0" w:space="0" w:color="auto"/>
      </w:divBdr>
    </w:div>
    <w:div w:id="1435633714">
      <w:bodyDiv w:val="1"/>
      <w:marLeft w:val="0"/>
      <w:marRight w:val="0"/>
      <w:marTop w:val="0"/>
      <w:marBottom w:val="0"/>
      <w:divBdr>
        <w:top w:val="none" w:sz="0" w:space="0" w:color="auto"/>
        <w:left w:val="none" w:sz="0" w:space="0" w:color="auto"/>
        <w:bottom w:val="none" w:sz="0" w:space="0" w:color="auto"/>
        <w:right w:val="none" w:sz="0" w:space="0" w:color="auto"/>
      </w:divBdr>
    </w:div>
    <w:div w:id="1440947001">
      <w:bodyDiv w:val="1"/>
      <w:marLeft w:val="0"/>
      <w:marRight w:val="0"/>
      <w:marTop w:val="0"/>
      <w:marBottom w:val="0"/>
      <w:divBdr>
        <w:top w:val="none" w:sz="0" w:space="0" w:color="auto"/>
        <w:left w:val="none" w:sz="0" w:space="0" w:color="auto"/>
        <w:bottom w:val="none" w:sz="0" w:space="0" w:color="auto"/>
        <w:right w:val="none" w:sz="0" w:space="0" w:color="auto"/>
      </w:divBdr>
    </w:div>
    <w:div w:id="1445342821">
      <w:bodyDiv w:val="1"/>
      <w:marLeft w:val="0"/>
      <w:marRight w:val="0"/>
      <w:marTop w:val="0"/>
      <w:marBottom w:val="0"/>
      <w:divBdr>
        <w:top w:val="none" w:sz="0" w:space="0" w:color="auto"/>
        <w:left w:val="none" w:sz="0" w:space="0" w:color="auto"/>
        <w:bottom w:val="none" w:sz="0" w:space="0" w:color="auto"/>
        <w:right w:val="none" w:sz="0" w:space="0" w:color="auto"/>
      </w:divBdr>
    </w:div>
    <w:div w:id="1448311008">
      <w:bodyDiv w:val="1"/>
      <w:marLeft w:val="0"/>
      <w:marRight w:val="0"/>
      <w:marTop w:val="0"/>
      <w:marBottom w:val="0"/>
      <w:divBdr>
        <w:top w:val="none" w:sz="0" w:space="0" w:color="auto"/>
        <w:left w:val="none" w:sz="0" w:space="0" w:color="auto"/>
        <w:bottom w:val="none" w:sz="0" w:space="0" w:color="auto"/>
        <w:right w:val="none" w:sz="0" w:space="0" w:color="auto"/>
      </w:divBdr>
    </w:div>
    <w:div w:id="1455054917">
      <w:bodyDiv w:val="1"/>
      <w:marLeft w:val="0"/>
      <w:marRight w:val="0"/>
      <w:marTop w:val="0"/>
      <w:marBottom w:val="0"/>
      <w:divBdr>
        <w:top w:val="none" w:sz="0" w:space="0" w:color="auto"/>
        <w:left w:val="none" w:sz="0" w:space="0" w:color="auto"/>
        <w:bottom w:val="none" w:sz="0" w:space="0" w:color="auto"/>
        <w:right w:val="none" w:sz="0" w:space="0" w:color="auto"/>
      </w:divBdr>
    </w:div>
    <w:div w:id="1456752623">
      <w:bodyDiv w:val="1"/>
      <w:marLeft w:val="0"/>
      <w:marRight w:val="0"/>
      <w:marTop w:val="0"/>
      <w:marBottom w:val="0"/>
      <w:divBdr>
        <w:top w:val="none" w:sz="0" w:space="0" w:color="auto"/>
        <w:left w:val="none" w:sz="0" w:space="0" w:color="auto"/>
        <w:bottom w:val="none" w:sz="0" w:space="0" w:color="auto"/>
        <w:right w:val="none" w:sz="0" w:space="0" w:color="auto"/>
      </w:divBdr>
    </w:div>
    <w:div w:id="1460342452">
      <w:bodyDiv w:val="1"/>
      <w:marLeft w:val="0"/>
      <w:marRight w:val="0"/>
      <w:marTop w:val="0"/>
      <w:marBottom w:val="0"/>
      <w:divBdr>
        <w:top w:val="none" w:sz="0" w:space="0" w:color="auto"/>
        <w:left w:val="none" w:sz="0" w:space="0" w:color="auto"/>
        <w:bottom w:val="none" w:sz="0" w:space="0" w:color="auto"/>
        <w:right w:val="none" w:sz="0" w:space="0" w:color="auto"/>
      </w:divBdr>
    </w:div>
    <w:div w:id="1517497847">
      <w:bodyDiv w:val="1"/>
      <w:marLeft w:val="0"/>
      <w:marRight w:val="0"/>
      <w:marTop w:val="0"/>
      <w:marBottom w:val="0"/>
      <w:divBdr>
        <w:top w:val="none" w:sz="0" w:space="0" w:color="auto"/>
        <w:left w:val="none" w:sz="0" w:space="0" w:color="auto"/>
        <w:bottom w:val="none" w:sz="0" w:space="0" w:color="auto"/>
        <w:right w:val="none" w:sz="0" w:space="0" w:color="auto"/>
      </w:divBdr>
    </w:div>
    <w:div w:id="1523667844">
      <w:bodyDiv w:val="1"/>
      <w:marLeft w:val="0"/>
      <w:marRight w:val="0"/>
      <w:marTop w:val="0"/>
      <w:marBottom w:val="0"/>
      <w:divBdr>
        <w:top w:val="none" w:sz="0" w:space="0" w:color="auto"/>
        <w:left w:val="none" w:sz="0" w:space="0" w:color="auto"/>
        <w:bottom w:val="none" w:sz="0" w:space="0" w:color="auto"/>
        <w:right w:val="none" w:sz="0" w:space="0" w:color="auto"/>
      </w:divBdr>
    </w:div>
    <w:div w:id="1527717315">
      <w:bodyDiv w:val="1"/>
      <w:marLeft w:val="0"/>
      <w:marRight w:val="0"/>
      <w:marTop w:val="0"/>
      <w:marBottom w:val="0"/>
      <w:divBdr>
        <w:top w:val="none" w:sz="0" w:space="0" w:color="auto"/>
        <w:left w:val="none" w:sz="0" w:space="0" w:color="auto"/>
        <w:bottom w:val="none" w:sz="0" w:space="0" w:color="auto"/>
        <w:right w:val="none" w:sz="0" w:space="0" w:color="auto"/>
      </w:divBdr>
    </w:div>
    <w:div w:id="1528643478">
      <w:bodyDiv w:val="1"/>
      <w:marLeft w:val="0"/>
      <w:marRight w:val="0"/>
      <w:marTop w:val="0"/>
      <w:marBottom w:val="0"/>
      <w:divBdr>
        <w:top w:val="none" w:sz="0" w:space="0" w:color="auto"/>
        <w:left w:val="none" w:sz="0" w:space="0" w:color="auto"/>
        <w:bottom w:val="none" w:sz="0" w:space="0" w:color="auto"/>
        <w:right w:val="none" w:sz="0" w:space="0" w:color="auto"/>
      </w:divBdr>
    </w:div>
    <w:div w:id="1542085502">
      <w:bodyDiv w:val="1"/>
      <w:marLeft w:val="0"/>
      <w:marRight w:val="0"/>
      <w:marTop w:val="0"/>
      <w:marBottom w:val="0"/>
      <w:divBdr>
        <w:top w:val="none" w:sz="0" w:space="0" w:color="auto"/>
        <w:left w:val="none" w:sz="0" w:space="0" w:color="auto"/>
        <w:bottom w:val="none" w:sz="0" w:space="0" w:color="auto"/>
        <w:right w:val="none" w:sz="0" w:space="0" w:color="auto"/>
      </w:divBdr>
    </w:div>
    <w:div w:id="1557859316">
      <w:bodyDiv w:val="1"/>
      <w:marLeft w:val="0"/>
      <w:marRight w:val="0"/>
      <w:marTop w:val="0"/>
      <w:marBottom w:val="0"/>
      <w:divBdr>
        <w:top w:val="none" w:sz="0" w:space="0" w:color="auto"/>
        <w:left w:val="none" w:sz="0" w:space="0" w:color="auto"/>
        <w:bottom w:val="none" w:sz="0" w:space="0" w:color="auto"/>
        <w:right w:val="none" w:sz="0" w:space="0" w:color="auto"/>
      </w:divBdr>
    </w:div>
    <w:div w:id="1567186935">
      <w:bodyDiv w:val="1"/>
      <w:marLeft w:val="0"/>
      <w:marRight w:val="0"/>
      <w:marTop w:val="0"/>
      <w:marBottom w:val="0"/>
      <w:divBdr>
        <w:top w:val="none" w:sz="0" w:space="0" w:color="auto"/>
        <w:left w:val="none" w:sz="0" w:space="0" w:color="auto"/>
        <w:bottom w:val="none" w:sz="0" w:space="0" w:color="auto"/>
        <w:right w:val="none" w:sz="0" w:space="0" w:color="auto"/>
      </w:divBdr>
    </w:div>
    <w:div w:id="1567644327">
      <w:bodyDiv w:val="1"/>
      <w:marLeft w:val="0"/>
      <w:marRight w:val="0"/>
      <w:marTop w:val="0"/>
      <w:marBottom w:val="0"/>
      <w:divBdr>
        <w:top w:val="none" w:sz="0" w:space="0" w:color="auto"/>
        <w:left w:val="none" w:sz="0" w:space="0" w:color="auto"/>
        <w:bottom w:val="none" w:sz="0" w:space="0" w:color="auto"/>
        <w:right w:val="none" w:sz="0" w:space="0" w:color="auto"/>
      </w:divBdr>
    </w:div>
    <w:div w:id="1580139661">
      <w:bodyDiv w:val="1"/>
      <w:marLeft w:val="0"/>
      <w:marRight w:val="0"/>
      <w:marTop w:val="0"/>
      <w:marBottom w:val="0"/>
      <w:divBdr>
        <w:top w:val="none" w:sz="0" w:space="0" w:color="auto"/>
        <w:left w:val="none" w:sz="0" w:space="0" w:color="auto"/>
        <w:bottom w:val="none" w:sz="0" w:space="0" w:color="auto"/>
        <w:right w:val="none" w:sz="0" w:space="0" w:color="auto"/>
      </w:divBdr>
    </w:div>
    <w:div w:id="1591499671">
      <w:bodyDiv w:val="1"/>
      <w:marLeft w:val="0"/>
      <w:marRight w:val="0"/>
      <w:marTop w:val="0"/>
      <w:marBottom w:val="0"/>
      <w:divBdr>
        <w:top w:val="none" w:sz="0" w:space="0" w:color="auto"/>
        <w:left w:val="none" w:sz="0" w:space="0" w:color="auto"/>
        <w:bottom w:val="none" w:sz="0" w:space="0" w:color="auto"/>
        <w:right w:val="none" w:sz="0" w:space="0" w:color="auto"/>
      </w:divBdr>
    </w:div>
    <w:div w:id="1617565849">
      <w:bodyDiv w:val="1"/>
      <w:marLeft w:val="0"/>
      <w:marRight w:val="0"/>
      <w:marTop w:val="0"/>
      <w:marBottom w:val="0"/>
      <w:divBdr>
        <w:top w:val="none" w:sz="0" w:space="0" w:color="auto"/>
        <w:left w:val="none" w:sz="0" w:space="0" w:color="auto"/>
        <w:bottom w:val="none" w:sz="0" w:space="0" w:color="auto"/>
        <w:right w:val="none" w:sz="0" w:space="0" w:color="auto"/>
      </w:divBdr>
    </w:div>
    <w:div w:id="1617715399">
      <w:bodyDiv w:val="1"/>
      <w:marLeft w:val="0"/>
      <w:marRight w:val="0"/>
      <w:marTop w:val="0"/>
      <w:marBottom w:val="0"/>
      <w:divBdr>
        <w:top w:val="none" w:sz="0" w:space="0" w:color="auto"/>
        <w:left w:val="none" w:sz="0" w:space="0" w:color="auto"/>
        <w:bottom w:val="none" w:sz="0" w:space="0" w:color="auto"/>
        <w:right w:val="none" w:sz="0" w:space="0" w:color="auto"/>
      </w:divBdr>
    </w:div>
    <w:div w:id="1621842616">
      <w:bodyDiv w:val="1"/>
      <w:marLeft w:val="0"/>
      <w:marRight w:val="0"/>
      <w:marTop w:val="0"/>
      <w:marBottom w:val="0"/>
      <w:divBdr>
        <w:top w:val="none" w:sz="0" w:space="0" w:color="auto"/>
        <w:left w:val="none" w:sz="0" w:space="0" w:color="auto"/>
        <w:bottom w:val="none" w:sz="0" w:space="0" w:color="auto"/>
        <w:right w:val="none" w:sz="0" w:space="0" w:color="auto"/>
      </w:divBdr>
    </w:div>
    <w:div w:id="1628512842">
      <w:bodyDiv w:val="1"/>
      <w:marLeft w:val="0"/>
      <w:marRight w:val="0"/>
      <w:marTop w:val="0"/>
      <w:marBottom w:val="0"/>
      <w:divBdr>
        <w:top w:val="none" w:sz="0" w:space="0" w:color="auto"/>
        <w:left w:val="none" w:sz="0" w:space="0" w:color="auto"/>
        <w:bottom w:val="none" w:sz="0" w:space="0" w:color="auto"/>
        <w:right w:val="none" w:sz="0" w:space="0" w:color="auto"/>
      </w:divBdr>
    </w:div>
    <w:div w:id="1637836670">
      <w:bodyDiv w:val="1"/>
      <w:marLeft w:val="0"/>
      <w:marRight w:val="0"/>
      <w:marTop w:val="0"/>
      <w:marBottom w:val="0"/>
      <w:divBdr>
        <w:top w:val="none" w:sz="0" w:space="0" w:color="auto"/>
        <w:left w:val="none" w:sz="0" w:space="0" w:color="auto"/>
        <w:bottom w:val="none" w:sz="0" w:space="0" w:color="auto"/>
        <w:right w:val="none" w:sz="0" w:space="0" w:color="auto"/>
      </w:divBdr>
    </w:div>
    <w:div w:id="1641770226">
      <w:bodyDiv w:val="1"/>
      <w:marLeft w:val="0"/>
      <w:marRight w:val="0"/>
      <w:marTop w:val="0"/>
      <w:marBottom w:val="0"/>
      <w:divBdr>
        <w:top w:val="none" w:sz="0" w:space="0" w:color="auto"/>
        <w:left w:val="none" w:sz="0" w:space="0" w:color="auto"/>
        <w:bottom w:val="none" w:sz="0" w:space="0" w:color="auto"/>
        <w:right w:val="none" w:sz="0" w:space="0" w:color="auto"/>
      </w:divBdr>
    </w:div>
    <w:div w:id="1648515050">
      <w:bodyDiv w:val="1"/>
      <w:marLeft w:val="0"/>
      <w:marRight w:val="0"/>
      <w:marTop w:val="0"/>
      <w:marBottom w:val="0"/>
      <w:divBdr>
        <w:top w:val="none" w:sz="0" w:space="0" w:color="auto"/>
        <w:left w:val="none" w:sz="0" w:space="0" w:color="auto"/>
        <w:bottom w:val="none" w:sz="0" w:space="0" w:color="auto"/>
        <w:right w:val="none" w:sz="0" w:space="0" w:color="auto"/>
      </w:divBdr>
    </w:div>
    <w:div w:id="1650403063">
      <w:bodyDiv w:val="1"/>
      <w:marLeft w:val="0"/>
      <w:marRight w:val="0"/>
      <w:marTop w:val="0"/>
      <w:marBottom w:val="0"/>
      <w:divBdr>
        <w:top w:val="none" w:sz="0" w:space="0" w:color="auto"/>
        <w:left w:val="none" w:sz="0" w:space="0" w:color="auto"/>
        <w:bottom w:val="none" w:sz="0" w:space="0" w:color="auto"/>
        <w:right w:val="none" w:sz="0" w:space="0" w:color="auto"/>
      </w:divBdr>
    </w:div>
    <w:div w:id="1650789448">
      <w:bodyDiv w:val="1"/>
      <w:marLeft w:val="0"/>
      <w:marRight w:val="0"/>
      <w:marTop w:val="0"/>
      <w:marBottom w:val="0"/>
      <w:divBdr>
        <w:top w:val="none" w:sz="0" w:space="0" w:color="auto"/>
        <w:left w:val="none" w:sz="0" w:space="0" w:color="auto"/>
        <w:bottom w:val="none" w:sz="0" w:space="0" w:color="auto"/>
        <w:right w:val="none" w:sz="0" w:space="0" w:color="auto"/>
      </w:divBdr>
    </w:div>
    <w:div w:id="1681278708">
      <w:bodyDiv w:val="1"/>
      <w:marLeft w:val="0"/>
      <w:marRight w:val="0"/>
      <w:marTop w:val="0"/>
      <w:marBottom w:val="0"/>
      <w:divBdr>
        <w:top w:val="none" w:sz="0" w:space="0" w:color="auto"/>
        <w:left w:val="none" w:sz="0" w:space="0" w:color="auto"/>
        <w:bottom w:val="none" w:sz="0" w:space="0" w:color="auto"/>
        <w:right w:val="none" w:sz="0" w:space="0" w:color="auto"/>
      </w:divBdr>
    </w:div>
    <w:div w:id="1687751588">
      <w:bodyDiv w:val="1"/>
      <w:marLeft w:val="0"/>
      <w:marRight w:val="0"/>
      <w:marTop w:val="0"/>
      <w:marBottom w:val="0"/>
      <w:divBdr>
        <w:top w:val="none" w:sz="0" w:space="0" w:color="auto"/>
        <w:left w:val="none" w:sz="0" w:space="0" w:color="auto"/>
        <w:bottom w:val="none" w:sz="0" w:space="0" w:color="auto"/>
        <w:right w:val="none" w:sz="0" w:space="0" w:color="auto"/>
      </w:divBdr>
    </w:div>
    <w:div w:id="1694114954">
      <w:bodyDiv w:val="1"/>
      <w:marLeft w:val="0"/>
      <w:marRight w:val="0"/>
      <w:marTop w:val="0"/>
      <w:marBottom w:val="0"/>
      <w:divBdr>
        <w:top w:val="none" w:sz="0" w:space="0" w:color="auto"/>
        <w:left w:val="none" w:sz="0" w:space="0" w:color="auto"/>
        <w:bottom w:val="none" w:sz="0" w:space="0" w:color="auto"/>
        <w:right w:val="none" w:sz="0" w:space="0" w:color="auto"/>
      </w:divBdr>
    </w:div>
    <w:div w:id="1695811974">
      <w:bodyDiv w:val="1"/>
      <w:marLeft w:val="0"/>
      <w:marRight w:val="0"/>
      <w:marTop w:val="0"/>
      <w:marBottom w:val="0"/>
      <w:divBdr>
        <w:top w:val="none" w:sz="0" w:space="0" w:color="auto"/>
        <w:left w:val="none" w:sz="0" w:space="0" w:color="auto"/>
        <w:bottom w:val="none" w:sz="0" w:space="0" w:color="auto"/>
        <w:right w:val="none" w:sz="0" w:space="0" w:color="auto"/>
      </w:divBdr>
    </w:div>
    <w:div w:id="1699232948">
      <w:bodyDiv w:val="1"/>
      <w:marLeft w:val="0"/>
      <w:marRight w:val="0"/>
      <w:marTop w:val="0"/>
      <w:marBottom w:val="0"/>
      <w:divBdr>
        <w:top w:val="none" w:sz="0" w:space="0" w:color="auto"/>
        <w:left w:val="none" w:sz="0" w:space="0" w:color="auto"/>
        <w:bottom w:val="none" w:sz="0" w:space="0" w:color="auto"/>
        <w:right w:val="none" w:sz="0" w:space="0" w:color="auto"/>
      </w:divBdr>
    </w:div>
    <w:div w:id="1701277823">
      <w:bodyDiv w:val="1"/>
      <w:marLeft w:val="0"/>
      <w:marRight w:val="0"/>
      <w:marTop w:val="0"/>
      <w:marBottom w:val="0"/>
      <w:divBdr>
        <w:top w:val="none" w:sz="0" w:space="0" w:color="auto"/>
        <w:left w:val="none" w:sz="0" w:space="0" w:color="auto"/>
        <w:bottom w:val="none" w:sz="0" w:space="0" w:color="auto"/>
        <w:right w:val="none" w:sz="0" w:space="0" w:color="auto"/>
      </w:divBdr>
    </w:div>
    <w:div w:id="1707218788">
      <w:bodyDiv w:val="1"/>
      <w:marLeft w:val="0"/>
      <w:marRight w:val="0"/>
      <w:marTop w:val="0"/>
      <w:marBottom w:val="0"/>
      <w:divBdr>
        <w:top w:val="none" w:sz="0" w:space="0" w:color="auto"/>
        <w:left w:val="none" w:sz="0" w:space="0" w:color="auto"/>
        <w:bottom w:val="none" w:sz="0" w:space="0" w:color="auto"/>
        <w:right w:val="none" w:sz="0" w:space="0" w:color="auto"/>
      </w:divBdr>
    </w:div>
    <w:div w:id="1711298980">
      <w:bodyDiv w:val="1"/>
      <w:marLeft w:val="0"/>
      <w:marRight w:val="0"/>
      <w:marTop w:val="0"/>
      <w:marBottom w:val="0"/>
      <w:divBdr>
        <w:top w:val="none" w:sz="0" w:space="0" w:color="auto"/>
        <w:left w:val="none" w:sz="0" w:space="0" w:color="auto"/>
        <w:bottom w:val="none" w:sz="0" w:space="0" w:color="auto"/>
        <w:right w:val="none" w:sz="0" w:space="0" w:color="auto"/>
      </w:divBdr>
    </w:div>
    <w:div w:id="1726904202">
      <w:bodyDiv w:val="1"/>
      <w:marLeft w:val="0"/>
      <w:marRight w:val="0"/>
      <w:marTop w:val="0"/>
      <w:marBottom w:val="0"/>
      <w:divBdr>
        <w:top w:val="none" w:sz="0" w:space="0" w:color="auto"/>
        <w:left w:val="none" w:sz="0" w:space="0" w:color="auto"/>
        <w:bottom w:val="none" w:sz="0" w:space="0" w:color="auto"/>
        <w:right w:val="none" w:sz="0" w:space="0" w:color="auto"/>
      </w:divBdr>
    </w:div>
    <w:div w:id="1736708317">
      <w:bodyDiv w:val="1"/>
      <w:marLeft w:val="0"/>
      <w:marRight w:val="0"/>
      <w:marTop w:val="0"/>
      <w:marBottom w:val="0"/>
      <w:divBdr>
        <w:top w:val="none" w:sz="0" w:space="0" w:color="auto"/>
        <w:left w:val="none" w:sz="0" w:space="0" w:color="auto"/>
        <w:bottom w:val="none" w:sz="0" w:space="0" w:color="auto"/>
        <w:right w:val="none" w:sz="0" w:space="0" w:color="auto"/>
      </w:divBdr>
    </w:div>
    <w:div w:id="1754665735">
      <w:bodyDiv w:val="1"/>
      <w:marLeft w:val="0"/>
      <w:marRight w:val="0"/>
      <w:marTop w:val="0"/>
      <w:marBottom w:val="0"/>
      <w:divBdr>
        <w:top w:val="none" w:sz="0" w:space="0" w:color="auto"/>
        <w:left w:val="none" w:sz="0" w:space="0" w:color="auto"/>
        <w:bottom w:val="none" w:sz="0" w:space="0" w:color="auto"/>
        <w:right w:val="none" w:sz="0" w:space="0" w:color="auto"/>
      </w:divBdr>
    </w:div>
    <w:div w:id="1757944024">
      <w:bodyDiv w:val="1"/>
      <w:marLeft w:val="0"/>
      <w:marRight w:val="0"/>
      <w:marTop w:val="0"/>
      <w:marBottom w:val="0"/>
      <w:divBdr>
        <w:top w:val="none" w:sz="0" w:space="0" w:color="auto"/>
        <w:left w:val="none" w:sz="0" w:space="0" w:color="auto"/>
        <w:bottom w:val="none" w:sz="0" w:space="0" w:color="auto"/>
        <w:right w:val="none" w:sz="0" w:space="0" w:color="auto"/>
      </w:divBdr>
    </w:div>
    <w:div w:id="1762677417">
      <w:bodyDiv w:val="1"/>
      <w:marLeft w:val="0"/>
      <w:marRight w:val="0"/>
      <w:marTop w:val="0"/>
      <w:marBottom w:val="0"/>
      <w:divBdr>
        <w:top w:val="none" w:sz="0" w:space="0" w:color="auto"/>
        <w:left w:val="none" w:sz="0" w:space="0" w:color="auto"/>
        <w:bottom w:val="none" w:sz="0" w:space="0" w:color="auto"/>
        <w:right w:val="none" w:sz="0" w:space="0" w:color="auto"/>
      </w:divBdr>
    </w:div>
    <w:div w:id="1769540032">
      <w:bodyDiv w:val="1"/>
      <w:marLeft w:val="0"/>
      <w:marRight w:val="0"/>
      <w:marTop w:val="0"/>
      <w:marBottom w:val="0"/>
      <w:divBdr>
        <w:top w:val="none" w:sz="0" w:space="0" w:color="auto"/>
        <w:left w:val="none" w:sz="0" w:space="0" w:color="auto"/>
        <w:bottom w:val="none" w:sz="0" w:space="0" w:color="auto"/>
        <w:right w:val="none" w:sz="0" w:space="0" w:color="auto"/>
      </w:divBdr>
    </w:div>
    <w:div w:id="1772507461">
      <w:bodyDiv w:val="1"/>
      <w:marLeft w:val="0"/>
      <w:marRight w:val="0"/>
      <w:marTop w:val="0"/>
      <w:marBottom w:val="0"/>
      <w:divBdr>
        <w:top w:val="none" w:sz="0" w:space="0" w:color="auto"/>
        <w:left w:val="none" w:sz="0" w:space="0" w:color="auto"/>
        <w:bottom w:val="none" w:sz="0" w:space="0" w:color="auto"/>
        <w:right w:val="none" w:sz="0" w:space="0" w:color="auto"/>
      </w:divBdr>
    </w:div>
    <w:div w:id="1775053417">
      <w:bodyDiv w:val="1"/>
      <w:marLeft w:val="0"/>
      <w:marRight w:val="0"/>
      <w:marTop w:val="0"/>
      <w:marBottom w:val="0"/>
      <w:divBdr>
        <w:top w:val="none" w:sz="0" w:space="0" w:color="auto"/>
        <w:left w:val="none" w:sz="0" w:space="0" w:color="auto"/>
        <w:bottom w:val="none" w:sz="0" w:space="0" w:color="auto"/>
        <w:right w:val="none" w:sz="0" w:space="0" w:color="auto"/>
      </w:divBdr>
    </w:div>
    <w:div w:id="1786925990">
      <w:bodyDiv w:val="1"/>
      <w:marLeft w:val="0"/>
      <w:marRight w:val="0"/>
      <w:marTop w:val="0"/>
      <w:marBottom w:val="0"/>
      <w:divBdr>
        <w:top w:val="none" w:sz="0" w:space="0" w:color="auto"/>
        <w:left w:val="none" w:sz="0" w:space="0" w:color="auto"/>
        <w:bottom w:val="none" w:sz="0" w:space="0" w:color="auto"/>
        <w:right w:val="none" w:sz="0" w:space="0" w:color="auto"/>
      </w:divBdr>
    </w:div>
    <w:div w:id="1794513757">
      <w:bodyDiv w:val="1"/>
      <w:marLeft w:val="0"/>
      <w:marRight w:val="0"/>
      <w:marTop w:val="0"/>
      <w:marBottom w:val="0"/>
      <w:divBdr>
        <w:top w:val="none" w:sz="0" w:space="0" w:color="auto"/>
        <w:left w:val="none" w:sz="0" w:space="0" w:color="auto"/>
        <w:bottom w:val="none" w:sz="0" w:space="0" w:color="auto"/>
        <w:right w:val="none" w:sz="0" w:space="0" w:color="auto"/>
      </w:divBdr>
    </w:div>
    <w:div w:id="1794867008">
      <w:bodyDiv w:val="1"/>
      <w:marLeft w:val="0"/>
      <w:marRight w:val="0"/>
      <w:marTop w:val="0"/>
      <w:marBottom w:val="0"/>
      <w:divBdr>
        <w:top w:val="none" w:sz="0" w:space="0" w:color="auto"/>
        <w:left w:val="none" w:sz="0" w:space="0" w:color="auto"/>
        <w:bottom w:val="none" w:sz="0" w:space="0" w:color="auto"/>
        <w:right w:val="none" w:sz="0" w:space="0" w:color="auto"/>
      </w:divBdr>
    </w:div>
    <w:div w:id="1796021963">
      <w:bodyDiv w:val="1"/>
      <w:marLeft w:val="0"/>
      <w:marRight w:val="0"/>
      <w:marTop w:val="0"/>
      <w:marBottom w:val="0"/>
      <w:divBdr>
        <w:top w:val="none" w:sz="0" w:space="0" w:color="auto"/>
        <w:left w:val="none" w:sz="0" w:space="0" w:color="auto"/>
        <w:bottom w:val="none" w:sz="0" w:space="0" w:color="auto"/>
        <w:right w:val="none" w:sz="0" w:space="0" w:color="auto"/>
      </w:divBdr>
    </w:div>
    <w:div w:id="1809469367">
      <w:bodyDiv w:val="1"/>
      <w:marLeft w:val="0"/>
      <w:marRight w:val="0"/>
      <w:marTop w:val="0"/>
      <w:marBottom w:val="0"/>
      <w:divBdr>
        <w:top w:val="none" w:sz="0" w:space="0" w:color="auto"/>
        <w:left w:val="none" w:sz="0" w:space="0" w:color="auto"/>
        <w:bottom w:val="none" w:sz="0" w:space="0" w:color="auto"/>
        <w:right w:val="none" w:sz="0" w:space="0" w:color="auto"/>
      </w:divBdr>
    </w:div>
    <w:div w:id="1835563887">
      <w:bodyDiv w:val="1"/>
      <w:marLeft w:val="0"/>
      <w:marRight w:val="0"/>
      <w:marTop w:val="0"/>
      <w:marBottom w:val="0"/>
      <w:divBdr>
        <w:top w:val="none" w:sz="0" w:space="0" w:color="auto"/>
        <w:left w:val="none" w:sz="0" w:space="0" w:color="auto"/>
        <w:bottom w:val="none" w:sz="0" w:space="0" w:color="auto"/>
        <w:right w:val="none" w:sz="0" w:space="0" w:color="auto"/>
      </w:divBdr>
    </w:div>
    <w:div w:id="1838882273">
      <w:bodyDiv w:val="1"/>
      <w:marLeft w:val="0"/>
      <w:marRight w:val="0"/>
      <w:marTop w:val="0"/>
      <w:marBottom w:val="0"/>
      <w:divBdr>
        <w:top w:val="none" w:sz="0" w:space="0" w:color="auto"/>
        <w:left w:val="none" w:sz="0" w:space="0" w:color="auto"/>
        <w:bottom w:val="none" w:sz="0" w:space="0" w:color="auto"/>
        <w:right w:val="none" w:sz="0" w:space="0" w:color="auto"/>
      </w:divBdr>
    </w:div>
    <w:div w:id="1865902501">
      <w:bodyDiv w:val="1"/>
      <w:marLeft w:val="0"/>
      <w:marRight w:val="0"/>
      <w:marTop w:val="0"/>
      <w:marBottom w:val="0"/>
      <w:divBdr>
        <w:top w:val="none" w:sz="0" w:space="0" w:color="auto"/>
        <w:left w:val="none" w:sz="0" w:space="0" w:color="auto"/>
        <w:bottom w:val="none" w:sz="0" w:space="0" w:color="auto"/>
        <w:right w:val="none" w:sz="0" w:space="0" w:color="auto"/>
      </w:divBdr>
    </w:div>
    <w:div w:id="1873835816">
      <w:bodyDiv w:val="1"/>
      <w:marLeft w:val="0"/>
      <w:marRight w:val="0"/>
      <w:marTop w:val="0"/>
      <w:marBottom w:val="0"/>
      <w:divBdr>
        <w:top w:val="none" w:sz="0" w:space="0" w:color="auto"/>
        <w:left w:val="none" w:sz="0" w:space="0" w:color="auto"/>
        <w:bottom w:val="none" w:sz="0" w:space="0" w:color="auto"/>
        <w:right w:val="none" w:sz="0" w:space="0" w:color="auto"/>
      </w:divBdr>
    </w:div>
    <w:div w:id="1882669192">
      <w:bodyDiv w:val="1"/>
      <w:marLeft w:val="0"/>
      <w:marRight w:val="0"/>
      <w:marTop w:val="0"/>
      <w:marBottom w:val="0"/>
      <w:divBdr>
        <w:top w:val="none" w:sz="0" w:space="0" w:color="auto"/>
        <w:left w:val="none" w:sz="0" w:space="0" w:color="auto"/>
        <w:bottom w:val="none" w:sz="0" w:space="0" w:color="auto"/>
        <w:right w:val="none" w:sz="0" w:space="0" w:color="auto"/>
      </w:divBdr>
    </w:div>
    <w:div w:id="1893080792">
      <w:bodyDiv w:val="1"/>
      <w:marLeft w:val="0"/>
      <w:marRight w:val="0"/>
      <w:marTop w:val="0"/>
      <w:marBottom w:val="0"/>
      <w:divBdr>
        <w:top w:val="none" w:sz="0" w:space="0" w:color="auto"/>
        <w:left w:val="none" w:sz="0" w:space="0" w:color="auto"/>
        <w:bottom w:val="none" w:sz="0" w:space="0" w:color="auto"/>
        <w:right w:val="none" w:sz="0" w:space="0" w:color="auto"/>
      </w:divBdr>
    </w:div>
    <w:div w:id="1904215023">
      <w:bodyDiv w:val="1"/>
      <w:marLeft w:val="0"/>
      <w:marRight w:val="0"/>
      <w:marTop w:val="0"/>
      <w:marBottom w:val="0"/>
      <w:divBdr>
        <w:top w:val="none" w:sz="0" w:space="0" w:color="auto"/>
        <w:left w:val="none" w:sz="0" w:space="0" w:color="auto"/>
        <w:bottom w:val="none" w:sz="0" w:space="0" w:color="auto"/>
        <w:right w:val="none" w:sz="0" w:space="0" w:color="auto"/>
      </w:divBdr>
    </w:div>
    <w:div w:id="1913537409">
      <w:bodyDiv w:val="1"/>
      <w:marLeft w:val="0"/>
      <w:marRight w:val="0"/>
      <w:marTop w:val="0"/>
      <w:marBottom w:val="0"/>
      <w:divBdr>
        <w:top w:val="none" w:sz="0" w:space="0" w:color="auto"/>
        <w:left w:val="none" w:sz="0" w:space="0" w:color="auto"/>
        <w:bottom w:val="none" w:sz="0" w:space="0" w:color="auto"/>
        <w:right w:val="none" w:sz="0" w:space="0" w:color="auto"/>
      </w:divBdr>
    </w:div>
    <w:div w:id="1915241219">
      <w:bodyDiv w:val="1"/>
      <w:marLeft w:val="0"/>
      <w:marRight w:val="0"/>
      <w:marTop w:val="0"/>
      <w:marBottom w:val="0"/>
      <w:divBdr>
        <w:top w:val="none" w:sz="0" w:space="0" w:color="auto"/>
        <w:left w:val="none" w:sz="0" w:space="0" w:color="auto"/>
        <w:bottom w:val="none" w:sz="0" w:space="0" w:color="auto"/>
        <w:right w:val="none" w:sz="0" w:space="0" w:color="auto"/>
      </w:divBdr>
    </w:div>
    <w:div w:id="1921982705">
      <w:bodyDiv w:val="1"/>
      <w:marLeft w:val="0"/>
      <w:marRight w:val="0"/>
      <w:marTop w:val="0"/>
      <w:marBottom w:val="0"/>
      <w:divBdr>
        <w:top w:val="none" w:sz="0" w:space="0" w:color="auto"/>
        <w:left w:val="none" w:sz="0" w:space="0" w:color="auto"/>
        <w:bottom w:val="none" w:sz="0" w:space="0" w:color="auto"/>
        <w:right w:val="none" w:sz="0" w:space="0" w:color="auto"/>
      </w:divBdr>
    </w:div>
    <w:div w:id="1932421929">
      <w:bodyDiv w:val="1"/>
      <w:marLeft w:val="0"/>
      <w:marRight w:val="0"/>
      <w:marTop w:val="0"/>
      <w:marBottom w:val="0"/>
      <w:divBdr>
        <w:top w:val="none" w:sz="0" w:space="0" w:color="auto"/>
        <w:left w:val="none" w:sz="0" w:space="0" w:color="auto"/>
        <w:bottom w:val="none" w:sz="0" w:space="0" w:color="auto"/>
        <w:right w:val="none" w:sz="0" w:space="0" w:color="auto"/>
      </w:divBdr>
    </w:div>
    <w:div w:id="1938171753">
      <w:bodyDiv w:val="1"/>
      <w:marLeft w:val="0"/>
      <w:marRight w:val="0"/>
      <w:marTop w:val="0"/>
      <w:marBottom w:val="0"/>
      <w:divBdr>
        <w:top w:val="none" w:sz="0" w:space="0" w:color="auto"/>
        <w:left w:val="none" w:sz="0" w:space="0" w:color="auto"/>
        <w:bottom w:val="none" w:sz="0" w:space="0" w:color="auto"/>
        <w:right w:val="none" w:sz="0" w:space="0" w:color="auto"/>
      </w:divBdr>
    </w:div>
    <w:div w:id="1940329852">
      <w:bodyDiv w:val="1"/>
      <w:marLeft w:val="0"/>
      <w:marRight w:val="0"/>
      <w:marTop w:val="0"/>
      <w:marBottom w:val="0"/>
      <w:divBdr>
        <w:top w:val="none" w:sz="0" w:space="0" w:color="auto"/>
        <w:left w:val="none" w:sz="0" w:space="0" w:color="auto"/>
        <w:bottom w:val="none" w:sz="0" w:space="0" w:color="auto"/>
        <w:right w:val="none" w:sz="0" w:space="0" w:color="auto"/>
      </w:divBdr>
    </w:div>
    <w:div w:id="1940677400">
      <w:bodyDiv w:val="1"/>
      <w:marLeft w:val="0"/>
      <w:marRight w:val="0"/>
      <w:marTop w:val="0"/>
      <w:marBottom w:val="0"/>
      <w:divBdr>
        <w:top w:val="none" w:sz="0" w:space="0" w:color="auto"/>
        <w:left w:val="none" w:sz="0" w:space="0" w:color="auto"/>
        <w:bottom w:val="none" w:sz="0" w:space="0" w:color="auto"/>
        <w:right w:val="none" w:sz="0" w:space="0" w:color="auto"/>
      </w:divBdr>
    </w:div>
    <w:div w:id="1947149836">
      <w:bodyDiv w:val="1"/>
      <w:marLeft w:val="0"/>
      <w:marRight w:val="0"/>
      <w:marTop w:val="0"/>
      <w:marBottom w:val="0"/>
      <w:divBdr>
        <w:top w:val="none" w:sz="0" w:space="0" w:color="auto"/>
        <w:left w:val="none" w:sz="0" w:space="0" w:color="auto"/>
        <w:bottom w:val="none" w:sz="0" w:space="0" w:color="auto"/>
        <w:right w:val="none" w:sz="0" w:space="0" w:color="auto"/>
      </w:divBdr>
    </w:div>
    <w:div w:id="1956448394">
      <w:bodyDiv w:val="1"/>
      <w:marLeft w:val="0"/>
      <w:marRight w:val="0"/>
      <w:marTop w:val="0"/>
      <w:marBottom w:val="0"/>
      <w:divBdr>
        <w:top w:val="none" w:sz="0" w:space="0" w:color="auto"/>
        <w:left w:val="none" w:sz="0" w:space="0" w:color="auto"/>
        <w:bottom w:val="none" w:sz="0" w:space="0" w:color="auto"/>
        <w:right w:val="none" w:sz="0" w:space="0" w:color="auto"/>
      </w:divBdr>
    </w:div>
    <w:div w:id="1956673628">
      <w:bodyDiv w:val="1"/>
      <w:marLeft w:val="0"/>
      <w:marRight w:val="0"/>
      <w:marTop w:val="0"/>
      <w:marBottom w:val="0"/>
      <w:divBdr>
        <w:top w:val="none" w:sz="0" w:space="0" w:color="auto"/>
        <w:left w:val="none" w:sz="0" w:space="0" w:color="auto"/>
        <w:bottom w:val="none" w:sz="0" w:space="0" w:color="auto"/>
        <w:right w:val="none" w:sz="0" w:space="0" w:color="auto"/>
      </w:divBdr>
    </w:div>
    <w:div w:id="1956790375">
      <w:bodyDiv w:val="1"/>
      <w:marLeft w:val="0"/>
      <w:marRight w:val="0"/>
      <w:marTop w:val="0"/>
      <w:marBottom w:val="0"/>
      <w:divBdr>
        <w:top w:val="none" w:sz="0" w:space="0" w:color="auto"/>
        <w:left w:val="none" w:sz="0" w:space="0" w:color="auto"/>
        <w:bottom w:val="none" w:sz="0" w:space="0" w:color="auto"/>
        <w:right w:val="none" w:sz="0" w:space="0" w:color="auto"/>
      </w:divBdr>
    </w:div>
    <w:div w:id="1962296654">
      <w:bodyDiv w:val="1"/>
      <w:marLeft w:val="0"/>
      <w:marRight w:val="0"/>
      <w:marTop w:val="0"/>
      <w:marBottom w:val="0"/>
      <w:divBdr>
        <w:top w:val="none" w:sz="0" w:space="0" w:color="auto"/>
        <w:left w:val="none" w:sz="0" w:space="0" w:color="auto"/>
        <w:bottom w:val="none" w:sz="0" w:space="0" w:color="auto"/>
        <w:right w:val="none" w:sz="0" w:space="0" w:color="auto"/>
      </w:divBdr>
    </w:div>
    <w:div w:id="1964579107">
      <w:bodyDiv w:val="1"/>
      <w:marLeft w:val="0"/>
      <w:marRight w:val="0"/>
      <w:marTop w:val="0"/>
      <w:marBottom w:val="0"/>
      <w:divBdr>
        <w:top w:val="none" w:sz="0" w:space="0" w:color="auto"/>
        <w:left w:val="none" w:sz="0" w:space="0" w:color="auto"/>
        <w:bottom w:val="none" w:sz="0" w:space="0" w:color="auto"/>
        <w:right w:val="none" w:sz="0" w:space="0" w:color="auto"/>
      </w:divBdr>
    </w:div>
    <w:div w:id="1965771745">
      <w:bodyDiv w:val="1"/>
      <w:marLeft w:val="0"/>
      <w:marRight w:val="0"/>
      <w:marTop w:val="0"/>
      <w:marBottom w:val="0"/>
      <w:divBdr>
        <w:top w:val="none" w:sz="0" w:space="0" w:color="auto"/>
        <w:left w:val="none" w:sz="0" w:space="0" w:color="auto"/>
        <w:bottom w:val="none" w:sz="0" w:space="0" w:color="auto"/>
        <w:right w:val="none" w:sz="0" w:space="0" w:color="auto"/>
      </w:divBdr>
    </w:div>
    <w:div w:id="1970353541">
      <w:bodyDiv w:val="1"/>
      <w:marLeft w:val="0"/>
      <w:marRight w:val="0"/>
      <w:marTop w:val="0"/>
      <w:marBottom w:val="0"/>
      <w:divBdr>
        <w:top w:val="none" w:sz="0" w:space="0" w:color="auto"/>
        <w:left w:val="none" w:sz="0" w:space="0" w:color="auto"/>
        <w:bottom w:val="none" w:sz="0" w:space="0" w:color="auto"/>
        <w:right w:val="none" w:sz="0" w:space="0" w:color="auto"/>
      </w:divBdr>
    </w:div>
    <w:div w:id="1972246071">
      <w:bodyDiv w:val="1"/>
      <w:marLeft w:val="0"/>
      <w:marRight w:val="0"/>
      <w:marTop w:val="0"/>
      <w:marBottom w:val="0"/>
      <w:divBdr>
        <w:top w:val="none" w:sz="0" w:space="0" w:color="auto"/>
        <w:left w:val="none" w:sz="0" w:space="0" w:color="auto"/>
        <w:bottom w:val="none" w:sz="0" w:space="0" w:color="auto"/>
        <w:right w:val="none" w:sz="0" w:space="0" w:color="auto"/>
      </w:divBdr>
    </w:div>
    <w:div w:id="1975595769">
      <w:bodyDiv w:val="1"/>
      <w:marLeft w:val="0"/>
      <w:marRight w:val="0"/>
      <w:marTop w:val="0"/>
      <w:marBottom w:val="0"/>
      <w:divBdr>
        <w:top w:val="none" w:sz="0" w:space="0" w:color="auto"/>
        <w:left w:val="none" w:sz="0" w:space="0" w:color="auto"/>
        <w:bottom w:val="none" w:sz="0" w:space="0" w:color="auto"/>
        <w:right w:val="none" w:sz="0" w:space="0" w:color="auto"/>
      </w:divBdr>
    </w:div>
    <w:div w:id="1994287501">
      <w:bodyDiv w:val="1"/>
      <w:marLeft w:val="0"/>
      <w:marRight w:val="0"/>
      <w:marTop w:val="0"/>
      <w:marBottom w:val="0"/>
      <w:divBdr>
        <w:top w:val="none" w:sz="0" w:space="0" w:color="auto"/>
        <w:left w:val="none" w:sz="0" w:space="0" w:color="auto"/>
        <w:bottom w:val="none" w:sz="0" w:space="0" w:color="auto"/>
        <w:right w:val="none" w:sz="0" w:space="0" w:color="auto"/>
      </w:divBdr>
    </w:div>
    <w:div w:id="1998457367">
      <w:bodyDiv w:val="1"/>
      <w:marLeft w:val="0"/>
      <w:marRight w:val="0"/>
      <w:marTop w:val="0"/>
      <w:marBottom w:val="0"/>
      <w:divBdr>
        <w:top w:val="none" w:sz="0" w:space="0" w:color="auto"/>
        <w:left w:val="none" w:sz="0" w:space="0" w:color="auto"/>
        <w:bottom w:val="none" w:sz="0" w:space="0" w:color="auto"/>
        <w:right w:val="none" w:sz="0" w:space="0" w:color="auto"/>
      </w:divBdr>
    </w:div>
    <w:div w:id="1999112108">
      <w:bodyDiv w:val="1"/>
      <w:marLeft w:val="0"/>
      <w:marRight w:val="0"/>
      <w:marTop w:val="0"/>
      <w:marBottom w:val="0"/>
      <w:divBdr>
        <w:top w:val="none" w:sz="0" w:space="0" w:color="auto"/>
        <w:left w:val="none" w:sz="0" w:space="0" w:color="auto"/>
        <w:bottom w:val="none" w:sz="0" w:space="0" w:color="auto"/>
        <w:right w:val="none" w:sz="0" w:space="0" w:color="auto"/>
      </w:divBdr>
    </w:div>
    <w:div w:id="2006467230">
      <w:bodyDiv w:val="1"/>
      <w:marLeft w:val="0"/>
      <w:marRight w:val="0"/>
      <w:marTop w:val="0"/>
      <w:marBottom w:val="0"/>
      <w:divBdr>
        <w:top w:val="none" w:sz="0" w:space="0" w:color="auto"/>
        <w:left w:val="none" w:sz="0" w:space="0" w:color="auto"/>
        <w:bottom w:val="none" w:sz="0" w:space="0" w:color="auto"/>
        <w:right w:val="none" w:sz="0" w:space="0" w:color="auto"/>
      </w:divBdr>
    </w:div>
    <w:div w:id="2006741352">
      <w:bodyDiv w:val="1"/>
      <w:marLeft w:val="0"/>
      <w:marRight w:val="0"/>
      <w:marTop w:val="0"/>
      <w:marBottom w:val="0"/>
      <w:divBdr>
        <w:top w:val="none" w:sz="0" w:space="0" w:color="auto"/>
        <w:left w:val="none" w:sz="0" w:space="0" w:color="auto"/>
        <w:bottom w:val="none" w:sz="0" w:space="0" w:color="auto"/>
        <w:right w:val="none" w:sz="0" w:space="0" w:color="auto"/>
      </w:divBdr>
    </w:div>
    <w:div w:id="2009209859">
      <w:bodyDiv w:val="1"/>
      <w:marLeft w:val="0"/>
      <w:marRight w:val="0"/>
      <w:marTop w:val="0"/>
      <w:marBottom w:val="0"/>
      <w:divBdr>
        <w:top w:val="none" w:sz="0" w:space="0" w:color="auto"/>
        <w:left w:val="none" w:sz="0" w:space="0" w:color="auto"/>
        <w:bottom w:val="none" w:sz="0" w:space="0" w:color="auto"/>
        <w:right w:val="none" w:sz="0" w:space="0" w:color="auto"/>
      </w:divBdr>
    </w:div>
    <w:div w:id="2029210592">
      <w:bodyDiv w:val="1"/>
      <w:marLeft w:val="0"/>
      <w:marRight w:val="0"/>
      <w:marTop w:val="0"/>
      <w:marBottom w:val="0"/>
      <w:divBdr>
        <w:top w:val="none" w:sz="0" w:space="0" w:color="auto"/>
        <w:left w:val="none" w:sz="0" w:space="0" w:color="auto"/>
        <w:bottom w:val="none" w:sz="0" w:space="0" w:color="auto"/>
        <w:right w:val="none" w:sz="0" w:space="0" w:color="auto"/>
      </w:divBdr>
    </w:div>
    <w:div w:id="2046636388">
      <w:bodyDiv w:val="1"/>
      <w:marLeft w:val="0"/>
      <w:marRight w:val="0"/>
      <w:marTop w:val="0"/>
      <w:marBottom w:val="0"/>
      <w:divBdr>
        <w:top w:val="none" w:sz="0" w:space="0" w:color="auto"/>
        <w:left w:val="none" w:sz="0" w:space="0" w:color="auto"/>
        <w:bottom w:val="none" w:sz="0" w:space="0" w:color="auto"/>
        <w:right w:val="none" w:sz="0" w:space="0" w:color="auto"/>
      </w:divBdr>
    </w:div>
    <w:div w:id="2053578620">
      <w:bodyDiv w:val="1"/>
      <w:marLeft w:val="0"/>
      <w:marRight w:val="0"/>
      <w:marTop w:val="0"/>
      <w:marBottom w:val="0"/>
      <w:divBdr>
        <w:top w:val="none" w:sz="0" w:space="0" w:color="auto"/>
        <w:left w:val="none" w:sz="0" w:space="0" w:color="auto"/>
        <w:bottom w:val="none" w:sz="0" w:space="0" w:color="auto"/>
        <w:right w:val="none" w:sz="0" w:space="0" w:color="auto"/>
      </w:divBdr>
    </w:div>
    <w:div w:id="2054382471">
      <w:bodyDiv w:val="1"/>
      <w:marLeft w:val="0"/>
      <w:marRight w:val="0"/>
      <w:marTop w:val="0"/>
      <w:marBottom w:val="0"/>
      <w:divBdr>
        <w:top w:val="none" w:sz="0" w:space="0" w:color="auto"/>
        <w:left w:val="none" w:sz="0" w:space="0" w:color="auto"/>
        <w:bottom w:val="none" w:sz="0" w:space="0" w:color="auto"/>
        <w:right w:val="none" w:sz="0" w:space="0" w:color="auto"/>
      </w:divBdr>
    </w:div>
    <w:div w:id="2065106793">
      <w:bodyDiv w:val="1"/>
      <w:marLeft w:val="0"/>
      <w:marRight w:val="0"/>
      <w:marTop w:val="0"/>
      <w:marBottom w:val="0"/>
      <w:divBdr>
        <w:top w:val="none" w:sz="0" w:space="0" w:color="auto"/>
        <w:left w:val="none" w:sz="0" w:space="0" w:color="auto"/>
        <w:bottom w:val="none" w:sz="0" w:space="0" w:color="auto"/>
        <w:right w:val="none" w:sz="0" w:space="0" w:color="auto"/>
      </w:divBdr>
    </w:div>
    <w:div w:id="2073887975">
      <w:bodyDiv w:val="1"/>
      <w:marLeft w:val="0"/>
      <w:marRight w:val="0"/>
      <w:marTop w:val="0"/>
      <w:marBottom w:val="0"/>
      <w:divBdr>
        <w:top w:val="none" w:sz="0" w:space="0" w:color="auto"/>
        <w:left w:val="none" w:sz="0" w:space="0" w:color="auto"/>
        <w:bottom w:val="none" w:sz="0" w:space="0" w:color="auto"/>
        <w:right w:val="none" w:sz="0" w:space="0" w:color="auto"/>
      </w:divBdr>
    </w:div>
    <w:div w:id="2077970653">
      <w:bodyDiv w:val="1"/>
      <w:marLeft w:val="0"/>
      <w:marRight w:val="0"/>
      <w:marTop w:val="0"/>
      <w:marBottom w:val="0"/>
      <w:divBdr>
        <w:top w:val="none" w:sz="0" w:space="0" w:color="auto"/>
        <w:left w:val="none" w:sz="0" w:space="0" w:color="auto"/>
        <w:bottom w:val="none" w:sz="0" w:space="0" w:color="auto"/>
        <w:right w:val="none" w:sz="0" w:space="0" w:color="auto"/>
      </w:divBdr>
    </w:div>
    <w:div w:id="2078898897">
      <w:bodyDiv w:val="1"/>
      <w:marLeft w:val="0"/>
      <w:marRight w:val="0"/>
      <w:marTop w:val="0"/>
      <w:marBottom w:val="0"/>
      <w:divBdr>
        <w:top w:val="none" w:sz="0" w:space="0" w:color="auto"/>
        <w:left w:val="none" w:sz="0" w:space="0" w:color="auto"/>
        <w:bottom w:val="none" w:sz="0" w:space="0" w:color="auto"/>
        <w:right w:val="none" w:sz="0" w:space="0" w:color="auto"/>
      </w:divBdr>
    </w:div>
    <w:div w:id="2089574675">
      <w:bodyDiv w:val="1"/>
      <w:marLeft w:val="0"/>
      <w:marRight w:val="0"/>
      <w:marTop w:val="0"/>
      <w:marBottom w:val="0"/>
      <w:divBdr>
        <w:top w:val="none" w:sz="0" w:space="0" w:color="auto"/>
        <w:left w:val="none" w:sz="0" w:space="0" w:color="auto"/>
        <w:bottom w:val="none" w:sz="0" w:space="0" w:color="auto"/>
        <w:right w:val="none" w:sz="0" w:space="0" w:color="auto"/>
      </w:divBdr>
    </w:div>
    <w:div w:id="2101444545">
      <w:bodyDiv w:val="1"/>
      <w:marLeft w:val="0"/>
      <w:marRight w:val="0"/>
      <w:marTop w:val="0"/>
      <w:marBottom w:val="0"/>
      <w:divBdr>
        <w:top w:val="none" w:sz="0" w:space="0" w:color="auto"/>
        <w:left w:val="none" w:sz="0" w:space="0" w:color="auto"/>
        <w:bottom w:val="none" w:sz="0" w:space="0" w:color="auto"/>
        <w:right w:val="none" w:sz="0" w:space="0" w:color="auto"/>
      </w:divBdr>
    </w:div>
    <w:div w:id="2103261804">
      <w:bodyDiv w:val="1"/>
      <w:marLeft w:val="0"/>
      <w:marRight w:val="0"/>
      <w:marTop w:val="0"/>
      <w:marBottom w:val="0"/>
      <w:divBdr>
        <w:top w:val="none" w:sz="0" w:space="0" w:color="auto"/>
        <w:left w:val="none" w:sz="0" w:space="0" w:color="auto"/>
        <w:bottom w:val="none" w:sz="0" w:space="0" w:color="auto"/>
        <w:right w:val="none" w:sz="0" w:space="0" w:color="auto"/>
      </w:divBdr>
    </w:div>
    <w:div w:id="2127431124">
      <w:bodyDiv w:val="1"/>
      <w:marLeft w:val="0"/>
      <w:marRight w:val="0"/>
      <w:marTop w:val="0"/>
      <w:marBottom w:val="0"/>
      <w:divBdr>
        <w:top w:val="none" w:sz="0" w:space="0" w:color="auto"/>
        <w:left w:val="none" w:sz="0" w:space="0" w:color="auto"/>
        <w:bottom w:val="none" w:sz="0" w:space="0" w:color="auto"/>
        <w:right w:val="none" w:sz="0" w:space="0" w:color="auto"/>
      </w:divBdr>
    </w:div>
    <w:div w:id="2135437183">
      <w:bodyDiv w:val="1"/>
      <w:marLeft w:val="0"/>
      <w:marRight w:val="0"/>
      <w:marTop w:val="0"/>
      <w:marBottom w:val="0"/>
      <w:divBdr>
        <w:top w:val="none" w:sz="0" w:space="0" w:color="auto"/>
        <w:left w:val="none" w:sz="0" w:space="0" w:color="auto"/>
        <w:bottom w:val="none" w:sz="0" w:space="0" w:color="auto"/>
        <w:right w:val="none" w:sz="0" w:space="0" w:color="auto"/>
      </w:divBdr>
    </w:div>
    <w:div w:id="2144419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685A2DF2-9FC6-46FA-8F4A-587C06A9E7F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15</Pages>
  <Words>2570</Words>
  <Characters>14649</Characters>
  <Application>Microsoft Office Word</Application>
  <DocSecurity>0</DocSecurity>
  <Lines>122</Lines>
  <Paragraphs>34</Paragraphs>
  <ScaleCrop>false</ScaleCrop>
  <Company>china</Company>
  <LinksUpToDate>false</LinksUpToDate>
  <CharactersWithSpaces>17185</CharactersWithSpaces>
  <SharedDoc>false</SharedDoc>
  <HLinks>
    <vt:vector size="120" baseType="variant">
      <vt:variant>
        <vt:i4>1900592</vt:i4>
      </vt:variant>
      <vt:variant>
        <vt:i4>116</vt:i4>
      </vt:variant>
      <vt:variant>
        <vt:i4>0</vt:i4>
      </vt:variant>
      <vt:variant>
        <vt:i4>5</vt:i4>
      </vt:variant>
      <vt:variant>
        <vt:lpwstr/>
      </vt:variant>
      <vt:variant>
        <vt:lpwstr>_Toc76710508</vt:lpwstr>
      </vt:variant>
      <vt:variant>
        <vt:i4>1179696</vt:i4>
      </vt:variant>
      <vt:variant>
        <vt:i4>110</vt:i4>
      </vt:variant>
      <vt:variant>
        <vt:i4>0</vt:i4>
      </vt:variant>
      <vt:variant>
        <vt:i4>5</vt:i4>
      </vt:variant>
      <vt:variant>
        <vt:lpwstr/>
      </vt:variant>
      <vt:variant>
        <vt:lpwstr>_Toc76710507</vt:lpwstr>
      </vt:variant>
      <vt:variant>
        <vt:i4>1245232</vt:i4>
      </vt:variant>
      <vt:variant>
        <vt:i4>104</vt:i4>
      </vt:variant>
      <vt:variant>
        <vt:i4>0</vt:i4>
      </vt:variant>
      <vt:variant>
        <vt:i4>5</vt:i4>
      </vt:variant>
      <vt:variant>
        <vt:lpwstr/>
      </vt:variant>
      <vt:variant>
        <vt:lpwstr>_Toc76710506</vt:lpwstr>
      </vt:variant>
      <vt:variant>
        <vt:i4>1048624</vt:i4>
      </vt:variant>
      <vt:variant>
        <vt:i4>98</vt:i4>
      </vt:variant>
      <vt:variant>
        <vt:i4>0</vt:i4>
      </vt:variant>
      <vt:variant>
        <vt:i4>5</vt:i4>
      </vt:variant>
      <vt:variant>
        <vt:lpwstr/>
      </vt:variant>
      <vt:variant>
        <vt:lpwstr>_Toc76710505</vt:lpwstr>
      </vt:variant>
      <vt:variant>
        <vt:i4>1114160</vt:i4>
      </vt:variant>
      <vt:variant>
        <vt:i4>92</vt:i4>
      </vt:variant>
      <vt:variant>
        <vt:i4>0</vt:i4>
      </vt:variant>
      <vt:variant>
        <vt:i4>5</vt:i4>
      </vt:variant>
      <vt:variant>
        <vt:lpwstr/>
      </vt:variant>
      <vt:variant>
        <vt:lpwstr>_Toc76710504</vt:lpwstr>
      </vt:variant>
      <vt:variant>
        <vt:i4>1441840</vt:i4>
      </vt:variant>
      <vt:variant>
        <vt:i4>86</vt:i4>
      </vt:variant>
      <vt:variant>
        <vt:i4>0</vt:i4>
      </vt:variant>
      <vt:variant>
        <vt:i4>5</vt:i4>
      </vt:variant>
      <vt:variant>
        <vt:lpwstr/>
      </vt:variant>
      <vt:variant>
        <vt:lpwstr>_Toc76710503</vt:lpwstr>
      </vt:variant>
      <vt:variant>
        <vt:i4>1507376</vt:i4>
      </vt:variant>
      <vt:variant>
        <vt:i4>80</vt:i4>
      </vt:variant>
      <vt:variant>
        <vt:i4>0</vt:i4>
      </vt:variant>
      <vt:variant>
        <vt:i4>5</vt:i4>
      </vt:variant>
      <vt:variant>
        <vt:lpwstr/>
      </vt:variant>
      <vt:variant>
        <vt:lpwstr>_Toc76710502</vt:lpwstr>
      </vt:variant>
      <vt:variant>
        <vt:i4>1310768</vt:i4>
      </vt:variant>
      <vt:variant>
        <vt:i4>74</vt:i4>
      </vt:variant>
      <vt:variant>
        <vt:i4>0</vt:i4>
      </vt:variant>
      <vt:variant>
        <vt:i4>5</vt:i4>
      </vt:variant>
      <vt:variant>
        <vt:lpwstr/>
      </vt:variant>
      <vt:variant>
        <vt:lpwstr>_Toc76710501</vt:lpwstr>
      </vt:variant>
      <vt:variant>
        <vt:i4>1376304</vt:i4>
      </vt:variant>
      <vt:variant>
        <vt:i4>68</vt:i4>
      </vt:variant>
      <vt:variant>
        <vt:i4>0</vt:i4>
      </vt:variant>
      <vt:variant>
        <vt:i4>5</vt:i4>
      </vt:variant>
      <vt:variant>
        <vt:lpwstr/>
      </vt:variant>
      <vt:variant>
        <vt:lpwstr>_Toc76710500</vt:lpwstr>
      </vt:variant>
      <vt:variant>
        <vt:i4>1900601</vt:i4>
      </vt:variant>
      <vt:variant>
        <vt:i4>62</vt:i4>
      </vt:variant>
      <vt:variant>
        <vt:i4>0</vt:i4>
      </vt:variant>
      <vt:variant>
        <vt:i4>5</vt:i4>
      </vt:variant>
      <vt:variant>
        <vt:lpwstr/>
      </vt:variant>
      <vt:variant>
        <vt:lpwstr>_Toc76710499</vt:lpwstr>
      </vt:variant>
      <vt:variant>
        <vt:i4>1835065</vt:i4>
      </vt:variant>
      <vt:variant>
        <vt:i4>56</vt:i4>
      </vt:variant>
      <vt:variant>
        <vt:i4>0</vt:i4>
      </vt:variant>
      <vt:variant>
        <vt:i4>5</vt:i4>
      </vt:variant>
      <vt:variant>
        <vt:lpwstr/>
      </vt:variant>
      <vt:variant>
        <vt:lpwstr>_Toc76710498</vt:lpwstr>
      </vt:variant>
      <vt:variant>
        <vt:i4>1245241</vt:i4>
      </vt:variant>
      <vt:variant>
        <vt:i4>50</vt:i4>
      </vt:variant>
      <vt:variant>
        <vt:i4>0</vt:i4>
      </vt:variant>
      <vt:variant>
        <vt:i4>5</vt:i4>
      </vt:variant>
      <vt:variant>
        <vt:lpwstr/>
      </vt:variant>
      <vt:variant>
        <vt:lpwstr>_Toc76710497</vt:lpwstr>
      </vt:variant>
      <vt:variant>
        <vt:i4>1179705</vt:i4>
      </vt:variant>
      <vt:variant>
        <vt:i4>44</vt:i4>
      </vt:variant>
      <vt:variant>
        <vt:i4>0</vt:i4>
      </vt:variant>
      <vt:variant>
        <vt:i4>5</vt:i4>
      </vt:variant>
      <vt:variant>
        <vt:lpwstr/>
      </vt:variant>
      <vt:variant>
        <vt:lpwstr>_Toc76710496</vt:lpwstr>
      </vt:variant>
      <vt:variant>
        <vt:i4>1114169</vt:i4>
      </vt:variant>
      <vt:variant>
        <vt:i4>38</vt:i4>
      </vt:variant>
      <vt:variant>
        <vt:i4>0</vt:i4>
      </vt:variant>
      <vt:variant>
        <vt:i4>5</vt:i4>
      </vt:variant>
      <vt:variant>
        <vt:lpwstr/>
      </vt:variant>
      <vt:variant>
        <vt:lpwstr>_Toc76710495</vt:lpwstr>
      </vt:variant>
      <vt:variant>
        <vt:i4>1048633</vt:i4>
      </vt:variant>
      <vt:variant>
        <vt:i4>32</vt:i4>
      </vt:variant>
      <vt:variant>
        <vt:i4>0</vt:i4>
      </vt:variant>
      <vt:variant>
        <vt:i4>5</vt:i4>
      </vt:variant>
      <vt:variant>
        <vt:lpwstr/>
      </vt:variant>
      <vt:variant>
        <vt:lpwstr>_Toc76710494</vt:lpwstr>
      </vt:variant>
      <vt:variant>
        <vt:i4>1507385</vt:i4>
      </vt:variant>
      <vt:variant>
        <vt:i4>26</vt:i4>
      </vt:variant>
      <vt:variant>
        <vt:i4>0</vt:i4>
      </vt:variant>
      <vt:variant>
        <vt:i4>5</vt:i4>
      </vt:variant>
      <vt:variant>
        <vt:lpwstr/>
      </vt:variant>
      <vt:variant>
        <vt:lpwstr>_Toc76710493</vt:lpwstr>
      </vt:variant>
      <vt:variant>
        <vt:i4>1441849</vt:i4>
      </vt:variant>
      <vt:variant>
        <vt:i4>20</vt:i4>
      </vt:variant>
      <vt:variant>
        <vt:i4>0</vt:i4>
      </vt:variant>
      <vt:variant>
        <vt:i4>5</vt:i4>
      </vt:variant>
      <vt:variant>
        <vt:lpwstr/>
      </vt:variant>
      <vt:variant>
        <vt:lpwstr>_Toc76710492</vt:lpwstr>
      </vt:variant>
      <vt:variant>
        <vt:i4>1376313</vt:i4>
      </vt:variant>
      <vt:variant>
        <vt:i4>14</vt:i4>
      </vt:variant>
      <vt:variant>
        <vt:i4>0</vt:i4>
      </vt:variant>
      <vt:variant>
        <vt:i4>5</vt:i4>
      </vt:variant>
      <vt:variant>
        <vt:lpwstr/>
      </vt:variant>
      <vt:variant>
        <vt:lpwstr>_Toc76710491</vt:lpwstr>
      </vt:variant>
      <vt:variant>
        <vt:i4>1310777</vt:i4>
      </vt:variant>
      <vt:variant>
        <vt:i4>8</vt:i4>
      </vt:variant>
      <vt:variant>
        <vt:i4>0</vt:i4>
      </vt:variant>
      <vt:variant>
        <vt:i4>5</vt:i4>
      </vt:variant>
      <vt:variant>
        <vt:lpwstr/>
      </vt:variant>
      <vt:variant>
        <vt:lpwstr>_Toc76710490</vt:lpwstr>
      </vt:variant>
      <vt:variant>
        <vt:i4>1336829293</vt:i4>
      </vt:variant>
      <vt:variant>
        <vt:i4>2</vt:i4>
      </vt:variant>
      <vt:variant>
        <vt:i4>0</vt:i4>
      </vt:variant>
      <vt:variant>
        <vt:i4>5</vt:i4>
      </vt:variant>
      <vt:variant>
        <vt:lpwstr>中商网硒周报2021.7.3.docx</vt:lpwstr>
      </vt:variant>
      <vt:variant>
        <vt:lpwstr>_Toc76710489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微软用户</cp:lastModifiedBy>
  <cp:revision>529</cp:revision>
  <dcterms:created xsi:type="dcterms:W3CDTF">2021-07-09T07:30:00Z</dcterms:created>
  <dcterms:modified xsi:type="dcterms:W3CDTF">2021-12-03T05:25:00Z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9CE342D309EC48CA9D102E1F00CF371C</vt:lpwstr>
  </property>
</Properties>
</file>