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07" w:rsidRDefault="00C53A07" w:rsidP="00C53A07">
      <w:pPr>
        <w:jc w:val="center"/>
        <w:rPr>
          <w:b/>
          <w:sz w:val="36"/>
          <w:szCs w:val="36"/>
        </w:rPr>
      </w:pPr>
      <w:bookmarkStart w:id="0" w:name="_Toc488410109"/>
      <w:bookmarkStart w:id="1" w:name="_Toc487197063"/>
      <w:bookmarkStart w:id="2" w:name="_Toc492039391"/>
      <w:r>
        <w:rPr>
          <w:rFonts w:hint="eastAsia"/>
          <w:b/>
          <w:sz w:val="36"/>
          <w:szCs w:val="36"/>
        </w:rPr>
        <w:t>中商网磷化工</w:t>
      </w:r>
      <w:bookmarkEnd w:id="0"/>
      <w:bookmarkEnd w:id="1"/>
      <w:bookmarkEnd w:id="2"/>
      <w:r>
        <w:rPr>
          <w:rFonts w:hint="eastAsia"/>
          <w:b/>
          <w:sz w:val="36"/>
          <w:szCs w:val="36"/>
        </w:rPr>
        <w:t>周报</w:t>
      </w:r>
    </w:p>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A36CBE"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A36CBE">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C53A07" w:rsidRDefault="00C53A07" w:rsidP="00C53A07">
                  <w:pPr>
                    <w:jc w:val="center"/>
                    <w:rPr>
                      <w:rFonts w:hint="eastAsia"/>
                      <w:b/>
                      <w:sz w:val="36"/>
                      <w:szCs w:val="36"/>
                    </w:rPr>
                  </w:pPr>
                </w:p>
                <w:p w:rsidR="00C53A07" w:rsidRDefault="00C53A07" w:rsidP="00C53A07">
                  <w:pPr>
                    <w:jc w:val="center"/>
                    <w:rPr>
                      <w:rFonts w:hint="eastAsia"/>
                      <w:b/>
                      <w:sz w:val="36"/>
                      <w:szCs w:val="36"/>
                    </w:rPr>
                  </w:pPr>
                  <w:r>
                    <w:rPr>
                      <w:rFonts w:hint="eastAsia"/>
                      <w:b/>
                      <w:sz w:val="36"/>
                      <w:szCs w:val="36"/>
                    </w:rPr>
                    <w:t>中商网小金属周报</w:t>
                  </w:r>
                </w:p>
                <w:p w:rsidR="00C53A07" w:rsidRDefault="00C53A07" w:rsidP="00C53A07">
                  <w:pPr>
                    <w:jc w:val="center"/>
                    <w:rPr>
                      <w:b/>
                      <w:sz w:val="36"/>
                      <w:szCs w:val="36"/>
                    </w:rPr>
                  </w:pPr>
                  <w:r w:rsidRPr="00E07917">
                    <w:rPr>
                      <w:rFonts w:ascii="Times New Roman" w:hAnsi="Times New Roman" w:cs="Times New Roman"/>
                      <w:b/>
                      <w:sz w:val="36"/>
                      <w:szCs w:val="36"/>
                    </w:rPr>
                    <w:t>20</w:t>
                  </w:r>
                  <w:r>
                    <w:rPr>
                      <w:rFonts w:ascii="Times New Roman" w:hAnsi="Times New Roman" w:cs="Times New Roman" w:hint="eastAsia"/>
                      <w:b/>
                      <w:sz w:val="36"/>
                      <w:szCs w:val="36"/>
                    </w:rPr>
                    <w:t>21.11</w:t>
                  </w:r>
                  <w:r w:rsidRPr="00E07917">
                    <w:rPr>
                      <w:rFonts w:ascii="Times New Roman" w:hAnsi="Times New Roman" w:cs="Times New Roman" w:hint="eastAsia"/>
                      <w:b/>
                      <w:sz w:val="36"/>
                      <w:szCs w:val="36"/>
                    </w:rPr>
                    <w:t>.</w:t>
                  </w:r>
                  <w:r>
                    <w:rPr>
                      <w:rFonts w:ascii="Times New Roman" w:hAnsi="Times New Roman" w:cs="Times New Roman" w:hint="eastAsia"/>
                      <w:b/>
                      <w:sz w:val="36"/>
                      <w:szCs w:val="36"/>
                    </w:rPr>
                    <w:t>19</w:t>
                  </w:r>
                </w:p>
                <w:p w:rsidR="00D9310A" w:rsidRPr="00E07917" w:rsidRDefault="00D9310A" w:rsidP="00E07917">
                  <w:pPr>
                    <w:jc w:val="center"/>
                    <w:rPr>
                      <w:rFonts w:ascii="Times New Roman" w:hAnsi="Times New Roman" w:cs="Times New Roman"/>
                      <w:b/>
                      <w:sz w:val="36"/>
                      <w:szCs w:val="36"/>
                    </w:rPr>
                  </w:pPr>
                </w:p>
                <w:p w:rsidR="00D9310A" w:rsidRDefault="00D9310A"/>
              </w:txbxContent>
            </v:textbox>
          </v:shape>
        </w:pict>
      </w:r>
      <w:r w:rsidRPr="00A36CBE">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D9310A" w:rsidRDefault="00D9310A">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3" w:name="_Toc485828985"/>
      <w:bookmarkStart w:id="4" w:name="_Toc486002518"/>
    </w:p>
    <w:p w:rsidR="00D643AB" w:rsidRDefault="00A36CBE" w:rsidP="00D643AB">
      <w:pPr>
        <w:pStyle w:val="30"/>
        <w:ind w:leftChars="0" w:left="0"/>
        <w:rPr>
          <w:rFonts w:asciiTheme="minorHAnsi" w:eastAsiaTheme="minorEastAsia" w:hAnsiTheme="minorHAnsi" w:cstheme="minorBidi"/>
          <w:b w:val="0"/>
          <w:bCs w:val="0"/>
          <w:noProof/>
          <w:kern w:val="2"/>
          <w:sz w:val="21"/>
          <w:szCs w:val="22"/>
        </w:rPr>
      </w:pPr>
      <w:r w:rsidRPr="00A36CBE">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A36CBE">
        <w:rPr>
          <w:rFonts w:cs="Times New Roman"/>
          <w:caps/>
          <w:color w:val="000000"/>
          <w:sz w:val="28"/>
          <w:szCs w:val="28"/>
        </w:rPr>
        <w:fldChar w:fldCharType="separate"/>
      </w:r>
      <w:hyperlink w:anchor="_Toc88146181" w:history="1">
        <w:r w:rsidR="00D643AB" w:rsidRPr="00473E9B">
          <w:rPr>
            <w:rStyle w:val="ae"/>
            <w:rFonts w:cs="黑体" w:hint="eastAsia"/>
            <w:noProof/>
          </w:rPr>
          <w:t>一、小金属一周评述</w:t>
        </w:r>
        <w:r w:rsidR="00D643AB">
          <w:rPr>
            <w:noProof/>
            <w:webHidden/>
          </w:rPr>
          <w:tab/>
        </w:r>
        <w:r>
          <w:rPr>
            <w:noProof/>
            <w:webHidden/>
          </w:rPr>
          <w:fldChar w:fldCharType="begin"/>
        </w:r>
        <w:r w:rsidR="00D643AB">
          <w:rPr>
            <w:noProof/>
            <w:webHidden/>
          </w:rPr>
          <w:instrText xml:space="preserve"> PAGEREF _Toc88146181 \h </w:instrText>
        </w:r>
        <w:r>
          <w:rPr>
            <w:noProof/>
            <w:webHidden/>
          </w:rPr>
        </w:r>
        <w:r>
          <w:rPr>
            <w:noProof/>
            <w:webHidden/>
          </w:rPr>
          <w:fldChar w:fldCharType="separate"/>
        </w:r>
        <w:r w:rsidR="00D643AB">
          <w:rPr>
            <w:noProof/>
            <w:webHidden/>
          </w:rPr>
          <w:t>3</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82" w:history="1">
        <w:r w:rsidR="00D643AB" w:rsidRPr="00473E9B">
          <w:rPr>
            <w:rStyle w:val="ae"/>
            <w:rFonts w:cs="Arial"/>
            <w:noProof/>
          </w:rPr>
          <w:t>1</w:t>
        </w:r>
        <w:r w:rsidR="00D643AB" w:rsidRPr="00473E9B">
          <w:rPr>
            <w:rStyle w:val="ae"/>
            <w:rFonts w:cs="Arial" w:hint="eastAsia"/>
            <w:noProof/>
          </w:rPr>
          <w:t>、硒评论：电解锰市场成交量稀少</w:t>
        </w:r>
        <w:r w:rsidR="00D643AB" w:rsidRPr="00473E9B">
          <w:rPr>
            <w:rStyle w:val="ae"/>
            <w:rFonts w:cs="Arial"/>
            <w:noProof/>
          </w:rPr>
          <w:t xml:space="preserve"> </w:t>
        </w:r>
        <w:r w:rsidR="00D643AB" w:rsidRPr="00473E9B">
          <w:rPr>
            <w:rStyle w:val="ae"/>
            <w:rFonts w:cs="Arial" w:hint="eastAsia"/>
            <w:noProof/>
          </w:rPr>
          <w:t>二硒市场保持平稳</w:t>
        </w:r>
        <w:r w:rsidR="00D643AB">
          <w:rPr>
            <w:noProof/>
            <w:webHidden/>
          </w:rPr>
          <w:tab/>
        </w:r>
        <w:r>
          <w:rPr>
            <w:noProof/>
            <w:webHidden/>
          </w:rPr>
          <w:fldChar w:fldCharType="begin"/>
        </w:r>
        <w:r w:rsidR="00D643AB">
          <w:rPr>
            <w:noProof/>
            <w:webHidden/>
          </w:rPr>
          <w:instrText xml:space="preserve"> PAGEREF _Toc88146182 \h </w:instrText>
        </w:r>
        <w:r>
          <w:rPr>
            <w:noProof/>
            <w:webHidden/>
          </w:rPr>
        </w:r>
        <w:r>
          <w:rPr>
            <w:noProof/>
            <w:webHidden/>
          </w:rPr>
          <w:fldChar w:fldCharType="separate"/>
        </w:r>
        <w:r w:rsidR="00D643AB">
          <w:rPr>
            <w:noProof/>
            <w:webHidden/>
          </w:rPr>
          <w:t>3</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83" w:history="1">
        <w:r w:rsidR="00D643AB" w:rsidRPr="00473E9B">
          <w:rPr>
            <w:rStyle w:val="ae"/>
            <w:rFonts w:cs="Arial"/>
            <w:noProof/>
          </w:rPr>
          <w:t>2</w:t>
        </w:r>
        <w:r w:rsidR="00D643AB" w:rsidRPr="00473E9B">
          <w:rPr>
            <w:rStyle w:val="ae"/>
            <w:rFonts w:cs="Arial" w:hint="eastAsia"/>
            <w:noProof/>
          </w:rPr>
          <w:t>、铋评论：铋锭市场交易不活跃</w:t>
        </w:r>
        <w:r w:rsidR="00D643AB">
          <w:rPr>
            <w:noProof/>
            <w:webHidden/>
          </w:rPr>
          <w:tab/>
        </w:r>
        <w:r>
          <w:rPr>
            <w:noProof/>
            <w:webHidden/>
          </w:rPr>
          <w:fldChar w:fldCharType="begin"/>
        </w:r>
        <w:r w:rsidR="00D643AB">
          <w:rPr>
            <w:noProof/>
            <w:webHidden/>
          </w:rPr>
          <w:instrText xml:space="preserve"> PAGEREF _Toc88146183 \h </w:instrText>
        </w:r>
        <w:r>
          <w:rPr>
            <w:noProof/>
            <w:webHidden/>
          </w:rPr>
        </w:r>
        <w:r>
          <w:rPr>
            <w:noProof/>
            <w:webHidden/>
          </w:rPr>
          <w:fldChar w:fldCharType="separate"/>
        </w:r>
        <w:r w:rsidR="00D643AB">
          <w:rPr>
            <w:noProof/>
            <w:webHidden/>
          </w:rPr>
          <w:t>3</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84" w:history="1">
        <w:r w:rsidR="00D643AB" w:rsidRPr="00473E9B">
          <w:rPr>
            <w:rStyle w:val="ae"/>
            <w:rFonts w:cs="Arial"/>
            <w:noProof/>
          </w:rPr>
          <w:t>3</w:t>
        </w:r>
        <w:r w:rsidR="00D643AB" w:rsidRPr="00473E9B">
          <w:rPr>
            <w:rStyle w:val="ae"/>
            <w:rFonts w:cs="Arial" w:hint="eastAsia"/>
            <w:noProof/>
          </w:rPr>
          <w:t>、铟评论：铟锭市场保持不变</w:t>
        </w:r>
        <w:r w:rsidR="00D643AB">
          <w:rPr>
            <w:noProof/>
            <w:webHidden/>
          </w:rPr>
          <w:tab/>
        </w:r>
        <w:r>
          <w:rPr>
            <w:noProof/>
            <w:webHidden/>
          </w:rPr>
          <w:fldChar w:fldCharType="begin"/>
        </w:r>
        <w:r w:rsidR="00D643AB">
          <w:rPr>
            <w:noProof/>
            <w:webHidden/>
          </w:rPr>
          <w:instrText xml:space="preserve"> PAGEREF _Toc88146184 \h </w:instrText>
        </w:r>
        <w:r>
          <w:rPr>
            <w:noProof/>
            <w:webHidden/>
          </w:rPr>
        </w:r>
        <w:r>
          <w:rPr>
            <w:noProof/>
            <w:webHidden/>
          </w:rPr>
          <w:fldChar w:fldCharType="separate"/>
        </w:r>
        <w:r w:rsidR="00D643AB">
          <w:rPr>
            <w:noProof/>
            <w:webHidden/>
          </w:rPr>
          <w:t>4</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85" w:history="1">
        <w:r w:rsidR="00D643AB" w:rsidRPr="00473E9B">
          <w:rPr>
            <w:rStyle w:val="ae"/>
            <w:rFonts w:cs="Arial"/>
            <w:noProof/>
          </w:rPr>
          <w:t>4</w:t>
        </w:r>
        <w:r w:rsidR="00D643AB" w:rsidRPr="00473E9B">
          <w:rPr>
            <w:rStyle w:val="ae"/>
            <w:rFonts w:cs="Arial" w:hint="eastAsia"/>
            <w:noProof/>
          </w:rPr>
          <w:t>、碲评论：国内碲锭市场价格呈下跌趋</w:t>
        </w:r>
        <w:r w:rsidR="00D643AB">
          <w:rPr>
            <w:noProof/>
            <w:webHidden/>
          </w:rPr>
          <w:tab/>
        </w:r>
        <w:r>
          <w:rPr>
            <w:noProof/>
            <w:webHidden/>
          </w:rPr>
          <w:fldChar w:fldCharType="begin"/>
        </w:r>
        <w:r w:rsidR="00D643AB">
          <w:rPr>
            <w:noProof/>
            <w:webHidden/>
          </w:rPr>
          <w:instrText xml:space="preserve"> PAGEREF _Toc88146185 \h </w:instrText>
        </w:r>
        <w:r>
          <w:rPr>
            <w:noProof/>
            <w:webHidden/>
          </w:rPr>
        </w:r>
        <w:r>
          <w:rPr>
            <w:noProof/>
            <w:webHidden/>
          </w:rPr>
          <w:fldChar w:fldCharType="separate"/>
        </w:r>
        <w:r w:rsidR="00D643AB">
          <w:rPr>
            <w:noProof/>
            <w:webHidden/>
          </w:rPr>
          <w:t>4</w:t>
        </w:r>
        <w:r>
          <w:rPr>
            <w:noProof/>
            <w:webHidden/>
          </w:rPr>
          <w:fldChar w:fldCharType="end"/>
        </w:r>
      </w:hyperlink>
    </w:p>
    <w:p w:rsidR="00D643AB" w:rsidRDefault="00A36CBE">
      <w:pPr>
        <w:pStyle w:val="10"/>
        <w:rPr>
          <w:rFonts w:asciiTheme="minorHAnsi" w:eastAsiaTheme="minorEastAsia" w:hAnsiTheme="minorHAnsi" w:cstheme="minorBidi"/>
          <w:b w:val="0"/>
          <w:bCs w:val="0"/>
          <w:caps w:val="0"/>
          <w:noProof/>
          <w:sz w:val="21"/>
          <w:szCs w:val="22"/>
        </w:rPr>
      </w:pPr>
      <w:hyperlink w:anchor="_Toc88146186" w:history="1">
        <w:r w:rsidR="00D643AB" w:rsidRPr="00473E9B">
          <w:rPr>
            <w:rStyle w:val="ae"/>
            <w:rFonts w:cs="Arial" w:hint="eastAsia"/>
            <w:noProof/>
            <w:kern w:val="0"/>
          </w:rPr>
          <w:t>二、价格行情</w:t>
        </w:r>
        <w:r w:rsidR="00D643AB">
          <w:rPr>
            <w:noProof/>
            <w:webHidden/>
          </w:rPr>
          <w:tab/>
        </w:r>
        <w:r>
          <w:rPr>
            <w:noProof/>
            <w:webHidden/>
          </w:rPr>
          <w:fldChar w:fldCharType="begin"/>
        </w:r>
        <w:r w:rsidR="00D643AB">
          <w:rPr>
            <w:noProof/>
            <w:webHidden/>
          </w:rPr>
          <w:instrText xml:space="preserve"> PAGEREF _Toc88146186 \h </w:instrText>
        </w:r>
        <w:r>
          <w:rPr>
            <w:noProof/>
            <w:webHidden/>
          </w:rPr>
        </w:r>
        <w:r>
          <w:rPr>
            <w:noProof/>
            <w:webHidden/>
          </w:rPr>
          <w:fldChar w:fldCharType="separate"/>
        </w:r>
        <w:r w:rsidR="00D643AB">
          <w:rPr>
            <w:noProof/>
            <w:webHidden/>
          </w:rPr>
          <w:t>4</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87" w:history="1">
        <w:r w:rsidR="00D643AB" w:rsidRPr="00473E9B">
          <w:rPr>
            <w:rStyle w:val="ae"/>
            <w:rFonts w:cs="Arial"/>
            <w:noProof/>
          </w:rPr>
          <w:t>1</w:t>
        </w:r>
        <w:r w:rsidR="00D643AB" w:rsidRPr="00473E9B">
          <w:rPr>
            <w:rStyle w:val="ae"/>
            <w:rFonts w:cs="Arial" w:hint="eastAsia"/>
            <w:noProof/>
          </w:rPr>
          <w:t>、国际价格</w:t>
        </w:r>
        <w:r w:rsidR="00D643AB">
          <w:rPr>
            <w:noProof/>
            <w:webHidden/>
          </w:rPr>
          <w:tab/>
        </w:r>
        <w:r>
          <w:rPr>
            <w:noProof/>
            <w:webHidden/>
          </w:rPr>
          <w:fldChar w:fldCharType="begin"/>
        </w:r>
        <w:r w:rsidR="00D643AB">
          <w:rPr>
            <w:noProof/>
            <w:webHidden/>
          </w:rPr>
          <w:instrText xml:space="preserve"> PAGEREF _Toc88146187 \h </w:instrText>
        </w:r>
        <w:r>
          <w:rPr>
            <w:noProof/>
            <w:webHidden/>
          </w:rPr>
        </w:r>
        <w:r>
          <w:rPr>
            <w:noProof/>
            <w:webHidden/>
          </w:rPr>
          <w:fldChar w:fldCharType="separate"/>
        </w:r>
        <w:r w:rsidR="00D643AB">
          <w:rPr>
            <w:noProof/>
            <w:webHidden/>
          </w:rPr>
          <w:t>4</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88" w:history="1">
        <w:r w:rsidR="00D643AB" w:rsidRPr="00473E9B">
          <w:rPr>
            <w:rStyle w:val="ae"/>
            <w:rFonts w:cs="Arial"/>
            <w:noProof/>
          </w:rPr>
          <w:t>2</w:t>
        </w:r>
        <w:r w:rsidR="00D643AB" w:rsidRPr="00473E9B">
          <w:rPr>
            <w:rStyle w:val="ae"/>
            <w:rFonts w:cs="Arial" w:hint="eastAsia"/>
            <w:noProof/>
          </w:rPr>
          <w:t>、欧洲鹿特丹小金属价格</w:t>
        </w:r>
        <w:r w:rsidR="00D643AB">
          <w:rPr>
            <w:noProof/>
            <w:webHidden/>
          </w:rPr>
          <w:tab/>
        </w:r>
        <w:r>
          <w:rPr>
            <w:noProof/>
            <w:webHidden/>
          </w:rPr>
          <w:fldChar w:fldCharType="begin"/>
        </w:r>
        <w:r w:rsidR="00D643AB">
          <w:rPr>
            <w:noProof/>
            <w:webHidden/>
          </w:rPr>
          <w:instrText xml:space="preserve"> PAGEREF _Toc88146188 \h </w:instrText>
        </w:r>
        <w:r>
          <w:rPr>
            <w:noProof/>
            <w:webHidden/>
          </w:rPr>
        </w:r>
        <w:r>
          <w:rPr>
            <w:noProof/>
            <w:webHidden/>
          </w:rPr>
          <w:fldChar w:fldCharType="separate"/>
        </w:r>
        <w:r w:rsidR="00D643AB">
          <w:rPr>
            <w:noProof/>
            <w:webHidden/>
          </w:rPr>
          <w:t>4</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89" w:history="1">
        <w:r w:rsidR="00D643AB" w:rsidRPr="00473E9B">
          <w:rPr>
            <w:rStyle w:val="ae"/>
            <w:rFonts w:cs="Arial"/>
            <w:noProof/>
          </w:rPr>
          <w:t>3</w:t>
        </w:r>
        <w:r w:rsidR="00D643AB" w:rsidRPr="00473E9B">
          <w:rPr>
            <w:rStyle w:val="ae"/>
            <w:rFonts w:cs="Arial" w:hint="eastAsia"/>
            <w:noProof/>
          </w:rPr>
          <w:t>、国内一周小金属价格汇总</w:t>
        </w:r>
        <w:r w:rsidR="00D643AB">
          <w:rPr>
            <w:noProof/>
            <w:webHidden/>
          </w:rPr>
          <w:tab/>
        </w:r>
        <w:r>
          <w:rPr>
            <w:noProof/>
            <w:webHidden/>
          </w:rPr>
          <w:fldChar w:fldCharType="begin"/>
        </w:r>
        <w:r w:rsidR="00D643AB">
          <w:rPr>
            <w:noProof/>
            <w:webHidden/>
          </w:rPr>
          <w:instrText xml:space="preserve"> PAGEREF _Toc88146189 \h </w:instrText>
        </w:r>
        <w:r>
          <w:rPr>
            <w:noProof/>
            <w:webHidden/>
          </w:rPr>
        </w:r>
        <w:r>
          <w:rPr>
            <w:noProof/>
            <w:webHidden/>
          </w:rPr>
          <w:fldChar w:fldCharType="separate"/>
        </w:r>
        <w:r w:rsidR="00D643AB">
          <w:rPr>
            <w:noProof/>
            <w:webHidden/>
          </w:rPr>
          <w:t>5</w:t>
        </w:r>
        <w:r>
          <w:rPr>
            <w:noProof/>
            <w:webHidden/>
          </w:rPr>
          <w:fldChar w:fldCharType="end"/>
        </w:r>
      </w:hyperlink>
    </w:p>
    <w:p w:rsidR="00D643AB" w:rsidRDefault="00A36CBE">
      <w:pPr>
        <w:pStyle w:val="10"/>
        <w:rPr>
          <w:rFonts w:asciiTheme="minorHAnsi" w:eastAsiaTheme="minorEastAsia" w:hAnsiTheme="minorHAnsi" w:cstheme="minorBidi"/>
          <w:b w:val="0"/>
          <w:bCs w:val="0"/>
          <w:caps w:val="0"/>
          <w:noProof/>
          <w:sz w:val="21"/>
          <w:szCs w:val="22"/>
        </w:rPr>
      </w:pPr>
      <w:hyperlink w:anchor="_Toc88146190" w:history="1">
        <w:r w:rsidR="00D643AB" w:rsidRPr="00473E9B">
          <w:rPr>
            <w:rStyle w:val="ae"/>
            <w:rFonts w:cs="黑体" w:hint="eastAsia"/>
            <w:noProof/>
            <w:kern w:val="0"/>
          </w:rPr>
          <w:t>三、 一周市场动态回顾</w:t>
        </w:r>
        <w:r w:rsidR="00D643AB">
          <w:rPr>
            <w:noProof/>
            <w:webHidden/>
          </w:rPr>
          <w:tab/>
        </w:r>
        <w:r>
          <w:rPr>
            <w:noProof/>
            <w:webHidden/>
          </w:rPr>
          <w:fldChar w:fldCharType="begin"/>
        </w:r>
        <w:r w:rsidR="00D643AB">
          <w:rPr>
            <w:noProof/>
            <w:webHidden/>
          </w:rPr>
          <w:instrText xml:space="preserve"> PAGEREF _Toc88146190 \h </w:instrText>
        </w:r>
        <w:r>
          <w:rPr>
            <w:noProof/>
            <w:webHidden/>
          </w:rPr>
        </w:r>
        <w:r>
          <w:rPr>
            <w:noProof/>
            <w:webHidden/>
          </w:rPr>
          <w:fldChar w:fldCharType="separate"/>
        </w:r>
        <w:r w:rsidR="00D643AB">
          <w:rPr>
            <w:noProof/>
            <w:webHidden/>
          </w:rPr>
          <w:t>5</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1" w:history="1">
        <w:r w:rsidR="00D643AB" w:rsidRPr="00473E9B">
          <w:rPr>
            <w:rStyle w:val="ae"/>
            <w:rFonts w:cs="Arial" w:hint="eastAsia"/>
            <w:noProof/>
          </w:rPr>
          <w:t>中国大冶有色的</w:t>
        </w:r>
        <w:r w:rsidR="00D643AB" w:rsidRPr="00473E9B">
          <w:rPr>
            <w:rStyle w:val="ae"/>
            <w:rFonts w:cs="Arial"/>
            <w:noProof/>
          </w:rPr>
          <w:t>40</w:t>
        </w:r>
        <w:r w:rsidR="00D643AB" w:rsidRPr="00473E9B">
          <w:rPr>
            <w:rStyle w:val="ae"/>
            <w:rFonts w:cs="Arial" w:hint="eastAsia"/>
            <w:noProof/>
          </w:rPr>
          <w:t>万吨</w:t>
        </w:r>
        <w:r w:rsidR="00D643AB" w:rsidRPr="00473E9B">
          <w:rPr>
            <w:rStyle w:val="ae"/>
            <w:rFonts w:cs="Arial"/>
            <w:noProof/>
          </w:rPr>
          <w:t>/</w:t>
        </w:r>
        <w:r w:rsidR="00D643AB" w:rsidRPr="00473E9B">
          <w:rPr>
            <w:rStyle w:val="ae"/>
            <w:rFonts w:cs="Arial" w:hint="eastAsia"/>
            <w:noProof/>
          </w:rPr>
          <w:t>年铜冶炼厂延迟投产日期</w:t>
        </w:r>
        <w:r w:rsidR="00D643AB">
          <w:rPr>
            <w:noProof/>
            <w:webHidden/>
          </w:rPr>
          <w:tab/>
        </w:r>
        <w:r>
          <w:rPr>
            <w:noProof/>
            <w:webHidden/>
          </w:rPr>
          <w:fldChar w:fldCharType="begin"/>
        </w:r>
        <w:r w:rsidR="00D643AB">
          <w:rPr>
            <w:noProof/>
            <w:webHidden/>
          </w:rPr>
          <w:instrText xml:space="preserve"> PAGEREF _Toc88146191 \h </w:instrText>
        </w:r>
        <w:r>
          <w:rPr>
            <w:noProof/>
            <w:webHidden/>
          </w:rPr>
        </w:r>
        <w:r>
          <w:rPr>
            <w:noProof/>
            <w:webHidden/>
          </w:rPr>
          <w:fldChar w:fldCharType="separate"/>
        </w:r>
        <w:r w:rsidR="00D643AB">
          <w:rPr>
            <w:noProof/>
            <w:webHidden/>
          </w:rPr>
          <w:t>5</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2" w:history="1">
        <w:r w:rsidR="00D643AB" w:rsidRPr="00473E9B">
          <w:rPr>
            <w:rStyle w:val="ae"/>
            <w:rFonts w:cs="Arial" w:hint="eastAsia"/>
            <w:noProof/>
          </w:rPr>
          <w:t>昆明铜业获工业能效提升及淘汰落后产能专项资金</w:t>
        </w:r>
        <w:r w:rsidR="00D643AB" w:rsidRPr="00473E9B">
          <w:rPr>
            <w:rStyle w:val="ae"/>
            <w:rFonts w:cs="Arial"/>
            <w:noProof/>
          </w:rPr>
          <w:t>10.3</w:t>
        </w:r>
        <w:r w:rsidR="00D643AB" w:rsidRPr="00473E9B">
          <w:rPr>
            <w:rStyle w:val="ae"/>
            <w:rFonts w:cs="Arial" w:hint="eastAsia"/>
            <w:noProof/>
          </w:rPr>
          <w:t>万元</w:t>
        </w:r>
        <w:r w:rsidR="00D643AB">
          <w:rPr>
            <w:noProof/>
            <w:webHidden/>
          </w:rPr>
          <w:tab/>
        </w:r>
        <w:r>
          <w:rPr>
            <w:noProof/>
            <w:webHidden/>
          </w:rPr>
          <w:fldChar w:fldCharType="begin"/>
        </w:r>
        <w:r w:rsidR="00D643AB">
          <w:rPr>
            <w:noProof/>
            <w:webHidden/>
          </w:rPr>
          <w:instrText xml:space="preserve"> PAGEREF _Toc88146192 \h </w:instrText>
        </w:r>
        <w:r>
          <w:rPr>
            <w:noProof/>
            <w:webHidden/>
          </w:rPr>
        </w:r>
        <w:r>
          <w:rPr>
            <w:noProof/>
            <w:webHidden/>
          </w:rPr>
          <w:fldChar w:fldCharType="separate"/>
        </w:r>
        <w:r w:rsidR="00D643AB">
          <w:rPr>
            <w:noProof/>
            <w:webHidden/>
          </w:rPr>
          <w:t>6</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3" w:history="1">
        <w:r w:rsidR="00D643AB" w:rsidRPr="00473E9B">
          <w:rPr>
            <w:rStyle w:val="ae"/>
            <w:rFonts w:cs="Arial" w:hint="eastAsia"/>
            <w:noProof/>
          </w:rPr>
          <w:t>三部门：加大铜、铬、钨、稀土、晶质石墨等战略性矿产资源勘查</w:t>
        </w:r>
        <w:r w:rsidR="00D643AB">
          <w:rPr>
            <w:noProof/>
            <w:webHidden/>
          </w:rPr>
          <w:tab/>
        </w:r>
        <w:r>
          <w:rPr>
            <w:noProof/>
            <w:webHidden/>
          </w:rPr>
          <w:fldChar w:fldCharType="begin"/>
        </w:r>
        <w:r w:rsidR="00D643AB">
          <w:rPr>
            <w:noProof/>
            <w:webHidden/>
          </w:rPr>
          <w:instrText xml:space="preserve"> PAGEREF _Toc88146193 \h </w:instrText>
        </w:r>
        <w:r>
          <w:rPr>
            <w:noProof/>
            <w:webHidden/>
          </w:rPr>
        </w:r>
        <w:r>
          <w:rPr>
            <w:noProof/>
            <w:webHidden/>
          </w:rPr>
          <w:fldChar w:fldCharType="separate"/>
        </w:r>
        <w:r w:rsidR="00D643AB">
          <w:rPr>
            <w:noProof/>
            <w:webHidden/>
          </w:rPr>
          <w:t>6</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4" w:history="1">
        <w:r w:rsidR="00D643AB" w:rsidRPr="00473E9B">
          <w:rPr>
            <w:rStyle w:val="ae"/>
            <w:rFonts w:cs="Arial" w:hint="eastAsia"/>
            <w:noProof/>
          </w:rPr>
          <w:t>铜冠铜箔</w:t>
        </w:r>
        <w:r w:rsidR="00D643AB" w:rsidRPr="00473E9B">
          <w:rPr>
            <w:rStyle w:val="ae"/>
            <w:rFonts w:cs="Arial"/>
            <w:noProof/>
          </w:rPr>
          <w:t>IPO</w:t>
        </w:r>
        <w:r w:rsidR="00D643AB" w:rsidRPr="00473E9B">
          <w:rPr>
            <w:rStyle w:val="ae"/>
            <w:rFonts w:cs="Arial" w:hint="eastAsia"/>
            <w:noProof/>
          </w:rPr>
          <w:t>又进一步</w:t>
        </w:r>
        <w:r w:rsidR="00D643AB">
          <w:rPr>
            <w:noProof/>
            <w:webHidden/>
          </w:rPr>
          <w:tab/>
        </w:r>
        <w:r>
          <w:rPr>
            <w:noProof/>
            <w:webHidden/>
          </w:rPr>
          <w:fldChar w:fldCharType="begin"/>
        </w:r>
        <w:r w:rsidR="00D643AB">
          <w:rPr>
            <w:noProof/>
            <w:webHidden/>
          </w:rPr>
          <w:instrText xml:space="preserve"> PAGEREF _Toc88146194 \h </w:instrText>
        </w:r>
        <w:r>
          <w:rPr>
            <w:noProof/>
            <w:webHidden/>
          </w:rPr>
        </w:r>
        <w:r>
          <w:rPr>
            <w:noProof/>
            <w:webHidden/>
          </w:rPr>
          <w:fldChar w:fldCharType="separate"/>
        </w:r>
        <w:r w:rsidR="00D643AB">
          <w:rPr>
            <w:noProof/>
            <w:webHidden/>
          </w:rPr>
          <w:t>6</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5" w:history="1">
        <w:r w:rsidR="00D643AB" w:rsidRPr="00473E9B">
          <w:rPr>
            <w:rStyle w:val="ae"/>
            <w:rFonts w:cs="Arial" w:hint="eastAsia"/>
            <w:noProof/>
          </w:rPr>
          <w:t>秘鲁尚未决定对矿业公司征收多少税收</w:t>
        </w:r>
        <w:r w:rsidR="00D643AB">
          <w:rPr>
            <w:noProof/>
            <w:webHidden/>
          </w:rPr>
          <w:tab/>
        </w:r>
        <w:r>
          <w:rPr>
            <w:noProof/>
            <w:webHidden/>
          </w:rPr>
          <w:fldChar w:fldCharType="begin"/>
        </w:r>
        <w:r w:rsidR="00D643AB">
          <w:rPr>
            <w:noProof/>
            <w:webHidden/>
          </w:rPr>
          <w:instrText xml:space="preserve"> PAGEREF _Toc88146195 \h </w:instrText>
        </w:r>
        <w:r>
          <w:rPr>
            <w:noProof/>
            <w:webHidden/>
          </w:rPr>
        </w:r>
        <w:r>
          <w:rPr>
            <w:noProof/>
            <w:webHidden/>
          </w:rPr>
          <w:fldChar w:fldCharType="separate"/>
        </w:r>
        <w:r w:rsidR="00D643AB">
          <w:rPr>
            <w:noProof/>
            <w:webHidden/>
          </w:rPr>
          <w:t>7</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6" w:history="1">
        <w:r w:rsidR="00D643AB" w:rsidRPr="00473E9B">
          <w:rPr>
            <w:rStyle w:val="ae"/>
            <w:rFonts w:cs="Arial" w:hint="eastAsia"/>
            <w:noProof/>
          </w:rPr>
          <w:t>凉山州支持钒钛稀土关键领域技术攻关</w:t>
        </w:r>
        <w:r w:rsidR="00D643AB">
          <w:rPr>
            <w:noProof/>
            <w:webHidden/>
          </w:rPr>
          <w:tab/>
        </w:r>
        <w:r>
          <w:rPr>
            <w:noProof/>
            <w:webHidden/>
          </w:rPr>
          <w:fldChar w:fldCharType="begin"/>
        </w:r>
        <w:r w:rsidR="00D643AB">
          <w:rPr>
            <w:noProof/>
            <w:webHidden/>
          </w:rPr>
          <w:instrText xml:space="preserve"> PAGEREF _Toc88146196 \h </w:instrText>
        </w:r>
        <w:r>
          <w:rPr>
            <w:noProof/>
            <w:webHidden/>
          </w:rPr>
        </w:r>
        <w:r>
          <w:rPr>
            <w:noProof/>
            <w:webHidden/>
          </w:rPr>
          <w:fldChar w:fldCharType="separate"/>
        </w:r>
        <w:r w:rsidR="00D643AB">
          <w:rPr>
            <w:noProof/>
            <w:webHidden/>
          </w:rPr>
          <w:t>8</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7" w:history="1">
        <w:r w:rsidR="00D643AB" w:rsidRPr="00473E9B">
          <w:rPr>
            <w:rStyle w:val="ae"/>
            <w:rFonts w:cs="Arial" w:hint="eastAsia"/>
            <w:noProof/>
          </w:rPr>
          <w:t>韩国半导体连续</w:t>
        </w:r>
        <w:r w:rsidR="00D643AB" w:rsidRPr="00473E9B">
          <w:rPr>
            <w:rStyle w:val="ae"/>
            <w:rFonts w:cs="Arial"/>
            <w:noProof/>
          </w:rPr>
          <w:t xml:space="preserve"> 6 </w:t>
        </w:r>
        <w:r w:rsidR="00D643AB" w:rsidRPr="00473E9B">
          <w:rPr>
            <w:rStyle w:val="ae"/>
            <w:rFonts w:cs="Arial" w:hint="eastAsia"/>
            <w:noProof/>
          </w:rPr>
          <w:t>个月超过</w:t>
        </w:r>
        <w:r w:rsidR="00D643AB" w:rsidRPr="00473E9B">
          <w:rPr>
            <w:rStyle w:val="ae"/>
            <w:rFonts w:cs="Arial"/>
            <w:noProof/>
          </w:rPr>
          <w:t xml:space="preserve"> 100 </w:t>
        </w:r>
        <w:r w:rsidR="00D643AB" w:rsidRPr="00473E9B">
          <w:rPr>
            <w:rStyle w:val="ae"/>
            <w:rFonts w:cs="Arial" w:hint="eastAsia"/>
            <w:noProof/>
          </w:rPr>
          <w:t>亿美元</w:t>
        </w:r>
        <w:r w:rsidR="00D643AB">
          <w:rPr>
            <w:noProof/>
            <w:webHidden/>
          </w:rPr>
          <w:tab/>
        </w:r>
        <w:r>
          <w:rPr>
            <w:noProof/>
            <w:webHidden/>
          </w:rPr>
          <w:fldChar w:fldCharType="begin"/>
        </w:r>
        <w:r w:rsidR="00D643AB">
          <w:rPr>
            <w:noProof/>
            <w:webHidden/>
          </w:rPr>
          <w:instrText xml:space="preserve"> PAGEREF _Toc88146197 \h </w:instrText>
        </w:r>
        <w:r>
          <w:rPr>
            <w:noProof/>
            <w:webHidden/>
          </w:rPr>
        </w:r>
        <w:r>
          <w:rPr>
            <w:noProof/>
            <w:webHidden/>
          </w:rPr>
          <w:fldChar w:fldCharType="separate"/>
        </w:r>
        <w:r w:rsidR="00D643AB">
          <w:rPr>
            <w:noProof/>
            <w:webHidden/>
          </w:rPr>
          <w:t>8</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8" w:history="1">
        <w:r w:rsidR="00D643AB" w:rsidRPr="00473E9B">
          <w:rPr>
            <w:rStyle w:val="ae"/>
            <w:rFonts w:cs="Arial" w:hint="eastAsia"/>
            <w:noProof/>
          </w:rPr>
          <w:t>新能源汽车市场景气，功率半导体充分受益</w:t>
        </w:r>
        <w:r w:rsidR="00D643AB">
          <w:rPr>
            <w:noProof/>
            <w:webHidden/>
          </w:rPr>
          <w:tab/>
        </w:r>
        <w:r>
          <w:rPr>
            <w:noProof/>
            <w:webHidden/>
          </w:rPr>
          <w:fldChar w:fldCharType="begin"/>
        </w:r>
        <w:r w:rsidR="00D643AB">
          <w:rPr>
            <w:noProof/>
            <w:webHidden/>
          </w:rPr>
          <w:instrText xml:space="preserve"> PAGEREF _Toc88146198 \h </w:instrText>
        </w:r>
        <w:r>
          <w:rPr>
            <w:noProof/>
            <w:webHidden/>
          </w:rPr>
        </w:r>
        <w:r>
          <w:rPr>
            <w:noProof/>
            <w:webHidden/>
          </w:rPr>
          <w:fldChar w:fldCharType="separate"/>
        </w:r>
        <w:r w:rsidR="00D643AB">
          <w:rPr>
            <w:noProof/>
            <w:webHidden/>
          </w:rPr>
          <w:t>9</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199" w:history="1">
        <w:r w:rsidR="00D643AB" w:rsidRPr="00473E9B">
          <w:rPr>
            <w:rStyle w:val="ae"/>
            <w:rFonts w:cs="Arial" w:hint="eastAsia"/>
            <w:noProof/>
          </w:rPr>
          <w:t>怎么调节果蔬冷库的相对湿度？</w:t>
        </w:r>
        <w:r w:rsidR="00D643AB">
          <w:rPr>
            <w:noProof/>
            <w:webHidden/>
          </w:rPr>
          <w:tab/>
        </w:r>
        <w:r>
          <w:rPr>
            <w:noProof/>
            <w:webHidden/>
          </w:rPr>
          <w:fldChar w:fldCharType="begin"/>
        </w:r>
        <w:r w:rsidR="00D643AB">
          <w:rPr>
            <w:noProof/>
            <w:webHidden/>
          </w:rPr>
          <w:instrText xml:space="preserve"> PAGEREF _Toc88146199 \h </w:instrText>
        </w:r>
        <w:r>
          <w:rPr>
            <w:noProof/>
            <w:webHidden/>
          </w:rPr>
        </w:r>
        <w:r>
          <w:rPr>
            <w:noProof/>
            <w:webHidden/>
          </w:rPr>
          <w:fldChar w:fldCharType="separate"/>
        </w:r>
        <w:r w:rsidR="00D643AB">
          <w:rPr>
            <w:noProof/>
            <w:webHidden/>
          </w:rPr>
          <w:t>9</w:t>
        </w:r>
        <w:r>
          <w:rPr>
            <w:noProof/>
            <w:webHidden/>
          </w:rPr>
          <w:fldChar w:fldCharType="end"/>
        </w:r>
      </w:hyperlink>
    </w:p>
    <w:p w:rsidR="00D643AB" w:rsidRDefault="00A36CBE">
      <w:pPr>
        <w:pStyle w:val="21"/>
        <w:rPr>
          <w:rFonts w:asciiTheme="minorHAnsi" w:eastAsiaTheme="minorEastAsia" w:hAnsiTheme="minorHAnsi" w:cstheme="minorBidi"/>
          <w:b w:val="0"/>
          <w:bCs w:val="0"/>
          <w:smallCaps w:val="0"/>
          <w:noProof/>
          <w:color w:val="auto"/>
          <w:kern w:val="2"/>
          <w:sz w:val="21"/>
          <w:szCs w:val="22"/>
        </w:rPr>
      </w:pPr>
      <w:hyperlink w:anchor="_Toc88146200" w:history="1">
        <w:r w:rsidR="00D643AB" w:rsidRPr="00473E9B">
          <w:rPr>
            <w:rStyle w:val="ae"/>
            <w:rFonts w:cs="Arial" w:hint="eastAsia"/>
            <w:noProof/>
          </w:rPr>
          <w:t>陕西供销系统</w:t>
        </w:r>
        <w:r w:rsidR="00D643AB" w:rsidRPr="00473E9B">
          <w:rPr>
            <w:rStyle w:val="ae"/>
            <w:rFonts w:cs="Arial"/>
            <w:noProof/>
          </w:rPr>
          <w:t>2022</w:t>
        </w:r>
        <w:r w:rsidR="00D643AB" w:rsidRPr="00473E9B">
          <w:rPr>
            <w:rStyle w:val="ae"/>
            <w:rFonts w:cs="Arial" w:hint="eastAsia"/>
            <w:noProof/>
          </w:rPr>
          <w:t>年计划建设冷库容量</w:t>
        </w:r>
        <w:r w:rsidR="00D643AB" w:rsidRPr="00473E9B">
          <w:rPr>
            <w:rStyle w:val="ae"/>
            <w:rFonts w:cs="Arial"/>
            <w:noProof/>
          </w:rPr>
          <w:t>1.1</w:t>
        </w:r>
        <w:r w:rsidR="00D643AB" w:rsidRPr="00473E9B">
          <w:rPr>
            <w:rStyle w:val="ae"/>
            <w:rFonts w:cs="Arial" w:hint="eastAsia"/>
            <w:noProof/>
          </w:rPr>
          <w:t>万吨</w:t>
        </w:r>
        <w:r w:rsidR="00D643AB">
          <w:rPr>
            <w:noProof/>
            <w:webHidden/>
          </w:rPr>
          <w:tab/>
        </w:r>
        <w:r>
          <w:rPr>
            <w:noProof/>
            <w:webHidden/>
          </w:rPr>
          <w:fldChar w:fldCharType="begin"/>
        </w:r>
        <w:r w:rsidR="00D643AB">
          <w:rPr>
            <w:noProof/>
            <w:webHidden/>
          </w:rPr>
          <w:instrText xml:space="preserve"> PAGEREF _Toc88146200 \h </w:instrText>
        </w:r>
        <w:r>
          <w:rPr>
            <w:noProof/>
            <w:webHidden/>
          </w:rPr>
        </w:r>
        <w:r>
          <w:rPr>
            <w:noProof/>
            <w:webHidden/>
          </w:rPr>
          <w:fldChar w:fldCharType="separate"/>
        </w:r>
        <w:r w:rsidR="00D643AB">
          <w:rPr>
            <w:noProof/>
            <w:webHidden/>
          </w:rPr>
          <w:t>10</w:t>
        </w:r>
        <w:r>
          <w:rPr>
            <w:noProof/>
            <w:webHidden/>
          </w:rPr>
          <w:fldChar w:fldCharType="end"/>
        </w:r>
      </w:hyperlink>
    </w:p>
    <w:p w:rsidR="00963580" w:rsidRDefault="00A36CBE"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3"/>
    </w:p>
    <w:p w:rsidR="00963580" w:rsidRDefault="00963580"/>
    <w:p w:rsidR="00542C8D" w:rsidRDefault="00542C8D"/>
    <w:p w:rsidR="00542C8D" w:rsidRDefault="00542C8D"/>
    <w:p w:rsidR="00963580" w:rsidRPr="00542C8D" w:rsidRDefault="00142717">
      <w:pPr>
        <w:pStyle w:val="3"/>
        <w:tabs>
          <w:tab w:val="center" w:pos="4252"/>
        </w:tabs>
        <w:spacing w:line="400" w:lineRule="exact"/>
        <w:rPr>
          <w:kern w:val="0"/>
        </w:rPr>
      </w:pPr>
      <w:bookmarkStart w:id="5" w:name="_Toc88146181"/>
      <w:r>
        <w:rPr>
          <w:rFonts w:cs="黑体" w:hint="eastAsia"/>
        </w:rPr>
        <w:t>一、小金属一周评述</w:t>
      </w:r>
      <w:bookmarkStart w:id="6" w:name="_Toc530728485"/>
      <w:bookmarkStart w:id="7" w:name="_Toc510190825"/>
      <w:bookmarkStart w:id="8" w:name="_Toc505947794"/>
      <w:bookmarkStart w:id="9" w:name="_Toc529541800"/>
      <w:bookmarkStart w:id="10" w:name="_Toc512521225"/>
      <w:bookmarkStart w:id="11" w:name="_Toc528936986"/>
      <w:bookmarkStart w:id="12" w:name="_Toc528332594"/>
      <w:bookmarkStart w:id="13" w:name="_Toc507665368"/>
      <w:bookmarkStart w:id="14" w:name="_Toc513118842"/>
      <w:bookmarkStart w:id="15" w:name="_Toc507769000"/>
      <w:bookmarkStart w:id="16" w:name="_Toc509582478"/>
      <w:bookmarkStart w:id="17" w:name="_Toc504123327"/>
      <w:bookmarkStart w:id="18" w:name="_Toc533674480"/>
      <w:bookmarkStart w:id="19" w:name="_Toc532566849"/>
      <w:bookmarkStart w:id="20" w:name="_Toc528913994"/>
      <w:bookmarkStart w:id="21" w:name="_Toc511290048"/>
      <w:bookmarkStart w:id="22" w:name="_Toc517965461"/>
      <w:bookmarkStart w:id="23" w:name="_Toc513728611"/>
      <w:bookmarkStart w:id="24" w:name="_Toc520381693"/>
      <w:bookmarkStart w:id="25" w:name="_Toc512606000"/>
      <w:bookmarkStart w:id="26" w:name="_Toc522890290"/>
      <w:bookmarkStart w:id="27" w:name="_Toc508975637"/>
      <w:bookmarkStart w:id="28" w:name="_Toc534383436"/>
      <w:bookmarkStart w:id="29" w:name="_Toc515612471"/>
      <w:bookmarkStart w:id="30" w:name="_Toc533083465"/>
      <w:bookmarkStart w:id="31" w:name="_Toc513728505"/>
      <w:bookmarkStart w:id="32" w:name="_Toc530057359"/>
      <w:bookmarkStart w:id="33" w:name="_Toc521075423"/>
      <w:bookmarkStart w:id="34" w:name="_Toc533777202"/>
      <w:bookmarkStart w:id="35" w:name="_Toc515027608"/>
      <w:bookmarkStart w:id="36" w:name="_Toc510190043"/>
      <w:bookmarkStart w:id="37" w:name="_Toc519842315"/>
      <w:bookmarkStart w:id="38" w:name="_Toc525913129"/>
      <w:bookmarkStart w:id="39" w:name="_Toc533168359"/>
      <w:bookmarkStart w:id="40" w:name="_Toc514921969"/>
      <w:bookmarkStart w:id="41" w:name="_Toc504744209"/>
      <w:bookmarkStart w:id="42" w:name="_Toc512520694"/>
      <w:bookmarkStart w:id="43" w:name="_Toc521679472"/>
      <w:bookmarkStart w:id="44" w:name="_Toc522179796"/>
      <w:bookmarkStart w:id="45" w:name="_Toc521053860"/>
      <w:bookmarkStart w:id="46" w:name="_Toc519865236"/>
      <w:bookmarkStart w:id="47" w:name="_Toc520366056"/>
      <w:bookmarkStart w:id="48" w:name="_Toc508960595"/>
      <w:bookmarkStart w:id="49" w:name="_Toc516237036"/>
      <w:bookmarkStart w:id="50" w:name="_Toc531358358"/>
      <w:bookmarkStart w:id="51" w:name="_Toc520452528"/>
      <w:bookmarkStart w:id="52" w:name="_Toc527035872"/>
      <w:bookmarkStart w:id="53" w:name="_Toc504140101"/>
      <w:bookmarkStart w:id="54" w:name="_Toc528222492"/>
      <w:bookmarkStart w:id="55" w:name="_Toc511397199"/>
      <w:bookmarkStart w:id="56" w:name="_Toc524334722"/>
      <w:bookmarkStart w:id="57" w:name="_Toc517448405"/>
      <w:bookmarkStart w:id="58" w:name="_Toc529455508"/>
      <w:bookmarkStart w:id="59" w:name="_Toc511375612"/>
      <w:bookmarkStart w:id="60" w:name="_Toc513816736"/>
      <w:bookmarkStart w:id="61" w:name="_Toc522285450"/>
      <w:bookmarkStart w:id="62" w:name="_Toc530751847"/>
      <w:bookmarkStart w:id="63" w:name="_Toc523991798"/>
      <w:bookmarkStart w:id="64" w:name="_Toc515611913"/>
      <w:bookmarkStart w:id="65" w:name="_Toc530149342"/>
      <w:bookmarkStart w:id="66" w:name="_Toc533167784"/>
      <w:bookmarkStart w:id="67" w:name="_Toc510166278"/>
      <w:bookmarkStart w:id="68" w:name="_Toc508369676"/>
      <w:bookmarkStart w:id="69" w:name="_Toc517427833"/>
      <w:bookmarkStart w:id="70" w:name="_Toc519258206"/>
      <w:bookmarkStart w:id="71" w:name="_Toc527640818"/>
      <w:bookmarkStart w:id="72" w:name="_Toc523381108"/>
      <w:bookmarkStart w:id="73" w:name="_Toc516819989"/>
      <w:bookmarkStart w:id="74" w:name="_Toc531943255"/>
      <w:bookmarkStart w:id="75" w:name="_Toc512001762"/>
      <w:bookmarkStart w:id="76" w:name="_Toc518650435"/>
      <w:bookmarkStart w:id="77" w:name="_Toc513211123"/>
      <w:bookmarkStart w:id="78" w:name="_Toc531271720"/>
      <w:bookmarkStart w:id="79" w:name="_Toc530147840"/>
      <w:bookmarkStart w:id="80" w:name="_Toc521586415"/>
      <w:bookmarkStart w:id="81" w:name="_Toc519147013"/>
      <w:bookmarkStart w:id="82" w:name="_Toc485828984"/>
      <w:bookmarkStart w:id="83" w:name="_Toc508267081"/>
      <w:bookmarkStart w:id="84" w:name="_Toc523494890"/>
      <w:bookmarkStart w:id="85" w:name="_Toc527037029"/>
      <w:bookmarkStart w:id="86" w:name="_Toc509574325"/>
      <w:bookmarkStart w:id="87" w:name="_Toc531854138"/>
      <w:bookmarkStart w:id="88" w:name="_Toc527123553"/>
      <w:bookmarkStart w:id="89" w:name="_Toc514422624"/>
      <w:bookmarkStart w:id="90" w:name="_Toc505261402"/>
      <w:bookmarkStart w:id="91" w:name="_Toc518548545"/>
      <w:bookmarkStart w:id="92" w:name="_Toc505347182"/>
      <w:bookmarkStart w:id="93" w:name="_Toc524704217"/>
      <w:bookmarkStart w:id="94" w:name="_Toc518651973"/>
      <w:bookmarkStart w:id="95" w:name="_Toc514329181"/>
      <w:bookmarkStart w:id="96" w:name="_Toc527728174"/>
      <w:bookmarkStart w:id="97" w:name="_Toc1132017"/>
      <w:bookmarkStart w:id="98" w:name="_Toc516841874"/>
      <w:bookmarkStart w:id="99" w:name="_Toc504651767"/>
      <w:bookmarkStart w:id="100" w:name="_Toc515633934"/>
      <w:bookmarkStart w:id="101" w:name="_Toc504057445"/>
      <w:bookmarkStart w:id="102" w:name="_Toc511898980"/>
      <w:bookmarkStart w:id="103" w:name="_Toc525309223"/>
      <w:bookmarkStart w:id="104" w:name="_Toc518051249"/>
      <w:bookmarkStart w:id="105" w:name="_Toc521051959"/>
      <w:bookmarkStart w:id="106" w:name="_Toc513123883"/>
      <w:bookmarkEnd w:id="4"/>
      <w:bookmarkEnd w:id="5"/>
      <w:r>
        <w:rPr>
          <w:rFonts w:cs="黑体" w:hint="eastAsia"/>
        </w:rPr>
        <w:tab/>
      </w:r>
    </w:p>
    <w:p w:rsidR="00963580" w:rsidRPr="00E07917" w:rsidRDefault="00A32F47" w:rsidP="00E07917">
      <w:pPr>
        <w:widowControl/>
        <w:spacing w:after="90"/>
        <w:jc w:val="left"/>
        <w:outlineLvl w:val="1"/>
        <w:rPr>
          <w:rFonts w:ascii="宋体" w:hAnsi="宋体" w:cs="Arial"/>
          <w:b/>
          <w:kern w:val="0"/>
          <w:sz w:val="32"/>
          <w:szCs w:val="32"/>
        </w:rPr>
      </w:pPr>
      <w:bookmarkStart w:id="107" w:name="_Toc88146182"/>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4C228D" w:rsidRPr="004C228D">
        <w:rPr>
          <w:rFonts w:ascii="宋体" w:hAnsi="宋体" w:cs="Arial"/>
          <w:b/>
          <w:kern w:val="0"/>
          <w:sz w:val="32"/>
          <w:szCs w:val="32"/>
        </w:rPr>
        <w:t>成交量稀少</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4C228D" w:rsidRPr="004C228D">
        <w:rPr>
          <w:rFonts w:ascii="宋体" w:hAnsi="宋体" w:cs="Arial"/>
          <w:b/>
          <w:kern w:val="0"/>
          <w:sz w:val="32"/>
          <w:szCs w:val="32"/>
        </w:rPr>
        <w:t>保持平稳</w:t>
      </w:r>
      <w:bookmarkEnd w:id="107"/>
    </w:p>
    <w:p w:rsidR="00674093" w:rsidRPr="00B162F6"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4C228D" w:rsidRPr="004C228D" w:rsidRDefault="004C228D" w:rsidP="004C228D">
      <w:pPr>
        <w:pStyle w:val="ab"/>
        <w:ind w:firstLineChars="200" w:firstLine="360"/>
        <w:rPr>
          <w:sz w:val="18"/>
          <w:szCs w:val="18"/>
        </w:rPr>
      </w:pPr>
      <w:r w:rsidRPr="004C228D">
        <w:rPr>
          <w:sz w:val="18"/>
          <w:szCs w:val="18"/>
        </w:rPr>
        <w:t>中商网讯：截至到目前电解锰的报价在41000-42000元/吨，均价较上周五下调1500元/吨。本周国内电解锰市场需求疲软，市场成交量稀少，多数下游消费商仅按产采购，供应商不得不进一步降价以争取订单，鉴于贸易商下调了报价，仍然没有达成更多交易。预计未来一周国内电解锰市场价格将会维持疲软状态。</w:t>
      </w:r>
    </w:p>
    <w:p w:rsidR="004C228D" w:rsidRPr="004C228D" w:rsidRDefault="004C228D" w:rsidP="004C228D">
      <w:pPr>
        <w:pStyle w:val="ab"/>
        <w:ind w:firstLineChars="200" w:firstLine="360"/>
        <w:rPr>
          <w:sz w:val="18"/>
          <w:szCs w:val="18"/>
        </w:rPr>
      </w:pPr>
      <w:r w:rsidRPr="004C228D">
        <w:rPr>
          <w:sz w:val="18"/>
          <w:szCs w:val="18"/>
        </w:rPr>
        <w:t>硒粉国际市场最新报价在9.7-11美元/磅，价格较上周五保持平稳。欧洲鹿特丹市场硒粉报价为9.7美元/磅，均价较上周五保持稳定。本周国内硒粉市场价格为145-155元/公斤，均价较上周五保持不变。本周粗硒市场价格为110-120元/公斤，均价较上周五保持稳定。目前国内市场下游行情较弱，实际的需求减少。消费商们采购积极性不强，仅有部分厂商按照需求补货。预计未来一周国内硒市场价格将会保持平稳运行。</w:t>
      </w:r>
    </w:p>
    <w:p w:rsidR="004C228D" w:rsidRPr="004C228D" w:rsidRDefault="004C228D" w:rsidP="004C228D">
      <w:pPr>
        <w:pStyle w:val="ab"/>
        <w:ind w:firstLineChars="200" w:firstLine="360"/>
        <w:rPr>
          <w:sz w:val="18"/>
          <w:szCs w:val="18"/>
        </w:rPr>
      </w:pPr>
      <w:r w:rsidRPr="004C228D">
        <w:rPr>
          <w:sz w:val="18"/>
          <w:szCs w:val="18"/>
        </w:rPr>
        <w:t>本周国内二氧化硒市场价格为92-95元/公斤，均价较上周五价格保持平稳。目前国内二氧化硒市场需求疲软，大多数消费商表示先观望为主。鉴于供生产商很少能接受更低的价格。预计未来一周国内二氧化硒价格保持淡稳。</w:t>
      </w:r>
    </w:p>
    <w:p w:rsidR="004C228D" w:rsidRPr="004C228D" w:rsidRDefault="004C228D" w:rsidP="004C228D">
      <w:pPr>
        <w:pStyle w:val="ab"/>
        <w:ind w:firstLineChars="200" w:firstLine="360"/>
        <w:rPr>
          <w:sz w:val="18"/>
          <w:szCs w:val="18"/>
        </w:rPr>
      </w:pPr>
      <w:r w:rsidRPr="004C228D">
        <w:rPr>
          <w:sz w:val="18"/>
          <w:szCs w:val="18"/>
        </w:rPr>
        <w:t>分析评述：本周硒市场整体运行相对平稳，电解锰市场需求疲软，粗硒市场维持稳定，二氧化硒市场价格稳定。目前国内硒市场价格保持平稳，市场成交氛围清淡，多数终端消费商因订单稀少，普遍选择观望市场。预计未来一周硒市场价格将会保持弱稳。</w:t>
      </w:r>
    </w:p>
    <w:p w:rsidR="004F2C68"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8" w:name="_Toc88146183"/>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Pr="004C228D">
        <w:rPr>
          <w:rFonts w:ascii="宋体" w:hAnsi="宋体" w:cs="Arial"/>
          <w:b/>
          <w:kern w:val="0"/>
          <w:sz w:val="32"/>
          <w:szCs w:val="32"/>
        </w:rPr>
        <w:t>市场交易不活跃</w:t>
      </w:r>
      <w:bookmarkEnd w:id="108"/>
    </w:p>
    <w:p w:rsidR="004C228D" w:rsidRPr="004C228D" w:rsidRDefault="004C228D" w:rsidP="004C228D">
      <w:pPr>
        <w:pStyle w:val="ab"/>
        <w:ind w:firstLineChars="200" w:firstLine="360"/>
        <w:rPr>
          <w:sz w:val="18"/>
          <w:szCs w:val="18"/>
        </w:rPr>
      </w:pPr>
      <w:r w:rsidRPr="004C228D">
        <w:rPr>
          <w:sz w:val="18"/>
          <w:szCs w:val="18"/>
        </w:rPr>
        <w:t>中商网讯：本周国内铋锭市场交易不活跃，因为多数终端消费商在本周初仅观望市场，目前多数供应商即使针对实盘也不能继续降价，报价保持平稳。本周贸易商拒绝采购更多现货，鉴于他们对本周内后市缺乏信心。预计未来一周国内铋锭价格将弱稳。</w:t>
      </w:r>
    </w:p>
    <w:p w:rsidR="004C228D" w:rsidRPr="004C228D" w:rsidRDefault="004C228D" w:rsidP="004C228D">
      <w:pPr>
        <w:pStyle w:val="ab"/>
        <w:ind w:firstLineChars="200" w:firstLine="360"/>
        <w:rPr>
          <w:sz w:val="18"/>
          <w:szCs w:val="18"/>
        </w:rPr>
      </w:pPr>
      <w:r w:rsidRPr="004C228D">
        <w:rPr>
          <w:sz w:val="18"/>
          <w:szCs w:val="18"/>
        </w:rPr>
        <w:t>本周国际市场铋锭报价为3.95-4.2美元/磅，均价较上周五保持稳定。欧洲鹿特丹市场最新报价在3.95美元/磅，价格较上周五保持不变。出口市场价格为3.4-3.5美元/磅，均价较上周五保持平稳。</w:t>
      </w:r>
    </w:p>
    <w:p w:rsidR="004C228D" w:rsidRPr="004C228D" w:rsidRDefault="004C228D" w:rsidP="004C228D">
      <w:pPr>
        <w:pStyle w:val="ab"/>
        <w:ind w:firstLineChars="200" w:firstLine="360"/>
        <w:rPr>
          <w:sz w:val="18"/>
          <w:szCs w:val="18"/>
        </w:rPr>
      </w:pPr>
      <w:r w:rsidRPr="004C228D">
        <w:rPr>
          <w:sz w:val="18"/>
          <w:szCs w:val="18"/>
        </w:rPr>
        <w:t>本周国内铋锭市场主流报价为47000-48000元/吨，均价较上周五保持稳定。目前国内铋锭价格保持稳定，多数消费商观望后市情绪较浓。目前国内氧化铋的市场价格为49500-50500元/吨，均价较上周五保持平稳。目前国内氧化铋市场采购积极性普遍偏弱，部分供应商坚挺的信心逐渐减弱。预计未来一周国内氧化铋市场价格将会趋弱。</w:t>
      </w:r>
    </w:p>
    <w:p w:rsidR="004C228D" w:rsidRPr="004C228D" w:rsidRDefault="004C228D" w:rsidP="004C228D">
      <w:pPr>
        <w:pStyle w:val="ab"/>
        <w:ind w:firstLineChars="200" w:firstLine="360"/>
        <w:rPr>
          <w:sz w:val="18"/>
          <w:szCs w:val="18"/>
        </w:rPr>
      </w:pPr>
      <w:r w:rsidRPr="004C228D">
        <w:rPr>
          <w:sz w:val="18"/>
          <w:szCs w:val="18"/>
        </w:rPr>
        <w:t>分析评述：本周国内铋锭市场价格持稳，需求清淡，市场行情略显低迷。下游终端市场观望情绪较浓，鉴于供应商倾向于降价促销。预计未来一周国内铋锭市场价格将会下跌走势。</w:t>
      </w:r>
    </w:p>
    <w:p w:rsidR="00443E31" w:rsidRPr="004C228D" w:rsidRDefault="00443E31" w:rsidP="00DF2A8B">
      <w:pPr>
        <w:pStyle w:val="ab"/>
        <w:ind w:firstLineChars="200" w:firstLine="360"/>
        <w:rPr>
          <w:sz w:val="18"/>
          <w:szCs w:val="18"/>
        </w:rPr>
      </w:pPr>
    </w:p>
    <w:p w:rsidR="00963580" w:rsidRDefault="00142717" w:rsidP="00E07917">
      <w:pPr>
        <w:widowControl/>
        <w:spacing w:after="90"/>
        <w:jc w:val="left"/>
        <w:outlineLvl w:val="1"/>
        <w:rPr>
          <w:rFonts w:ascii="宋体" w:hAnsi="宋体" w:cs="Arial"/>
          <w:b/>
          <w:kern w:val="0"/>
          <w:sz w:val="32"/>
          <w:szCs w:val="32"/>
        </w:rPr>
      </w:pPr>
      <w:bookmarkStart w:id="109" w:name="_Toc88146184"/>
      <w:r w:rsidRPr="00E07917">
        <w:rPr>
          <w:rFonts w:ascii="宋体" w:hAnsi="宋体" w:cs="Arial" w:hint="eastAsia"/>
          <w:b/>
          <w:kern w:val="0"/>
          <w:sz w:val="32"/>
          <w:szCs w:val="32"/>
        </w:rPr>
        <w:lastRenderedPageBreak/>
        <w:t>3、铟评论：铟锭市</w:t>
      </w:r>
      <w:r w:rsidR="00531ABC" w:rsidRPr="00E07917">
        <w:rPr>
          <w:rFonts w:ascii="宋体" w:hAnsi="宋体" w:cs="Arial" w:hint="eastAsia"/>
          <w:b/>
          <w:kern w:val="0"/>
          <w:sz w:val="32"/>
          <w:szCs w:val="32"/>
        </w:rPr>
        <w:t>场</w:t>
      </w:r>
      <w:r w:rsidR="00902E48" w:rsidRPr="00902E48">
        <w:rPr>
          <w:rFonts w:ascii="宋体" w:hAnsi="宋体" w:cs="Arial" w:hint="eastAsia"/>
          <w:b/>
          <w:kern w:val="0"/>
          <w:sz w:val="32"/>
          <w:szCs w:val="32"/>
        </w:rPr>
        <w:t>保持不变</w:t>
      </w:r>
      <w:bookmarkEnd w:id="109"/>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902E48" w:rsidRPr="00902E48" w:rsidRDefault="00902E48" w:rsidP="00902E48">
      <w:pPr>
        <w:widowControl/>
        <w:spacing w:after="90"/>
        <w:ind w:firstLineChars="200" w:firstLine="360"/>
        <w:jc w:val="left"/>
        <w:rPr>
          <w:rFonts w:asciiTheme="minorEastAsia" w:eastAsiaTheme="minorEastAsia" w:hAnsiTheme="minorEastAsia"/>
          <w:sz w:val="18"/>
          <w:szCs w:val="18"/>
        </w:rPr>
      </w:pPr>
      <w:r w:rsidRPr="00902E48">
        <w:rPr>
          <w:rFonts w:asciiTheme="minorEastAsia" w:eastAsiaTheme="minorEastAsia" w:hAnsiTheme="minorEastAsia" w:hint="eastAsia"/>
          <w:sz w:val="18"/>
          <w:szCs w:val="18"/>
        </w:rPr>
        <w:t>中商网讯：今日国内铟锭主流价格为1600-1650元/公斤，均价较上一交易日保持不变。目前国内铟锭市场交易依旧不活跃，下游消费商们多数还是在消化之前库存，观望情绪较为浓厚，虽下游买货并不积极，现货市场交易稀少，但生厂商挺价意向较强，鉴于供应商价格暂时保持坚挺。预计未来一周国内铟锭价格将保持平稳。</w:t>
      </w:r>
    </w:p>
    <w:p w:rsidR="00902E48" w:rsidRPr="00902E48" w:rsidRDefault="00902E48" w:rsidP="00902E48">
      <w:pPr>
        <w:widowControl/>
        <w:spacing w:after="90"/>
        <w:ind w:firstLineChars="200" w:firstLine="360"/>
        <w:jc w:val="left"/>
        <w:rPr>
          <w:rFonts w:asciiTheme="minorEastAsia" w:eastAsiaTheme="minorEastAsia" w:hAnsiTheme="minorEastAsia"/>
          <w:sz w:val="18"/>
          <w:szCs w:val="18"/>
        </w:rPr>
      </w:pPr>
    </w:p>
    <w:p w:rsidR="00093B46" w:rsidRDefault="00902E48" w:rsidP="00902E48">
      <w:pPr>
        <w:widowControl/>
        <w:spacing w:after="90"/>
        <w:ind w:firstLineChars="200" w:firstLine="360"/>
        <w:jc w:val="left"/>
        <w:rPr>
          <w:rFonts w:asciiTheme="minorEastAsia" w:eastAsiaTheme="minorEastAsia" w:hAnsiTheme="minorEastAsia"/>
          <w:sz w:val="18"/>
          <w:szCs w:val="18"/>
        </w:rPr>
      </w:pPr>
      <w:r w:rsidRPr="00902E48">
        <w:rPr>
          <w:rFonts w:asciiTheme="minorEastAsia" w:eastAsiaTheme="minorEastAsia" w:hAnsiTheme="minorEastAsia" w:hint="eastAsia"/>
          <w:sz w:val="18"/>
          <w:szCs w:val="18"/>
        </w:rPr>
        <w:t>目前铟锭市场买卖交易较为冷清，下游采购意愿不强，采购商们基本都在消耗之前采购的库存，暂无买货意愿，鉴于整体观望情绪较浓。预计未来一周国内铟锭市场价格将保持平稳运行稳定。</w:t>
      </w:r>
    </w:p>
    <w:p w:rsidR="00902E48" w:rsidRPr="00902E48" w:rsidRDefault="00902E48" w:rsidP="00902E48">
      <w:pPr>
        <w:widowControl/>
        <w:spacing w:after="90"/>
        <w:ind w:firstLineChars="200" w:firstLine="360"/>
        <w:jc w:val="left"/>
        <w:rPr>
          <w:rFonts w:asciiTheme="minorEastAsia" w:eastAsiaTheme="minorEastAsia" w:hAnsiTheme="minorEastAsia"/>
          <w:sz w:val="18"/>
          <w:szCs w:val="18"/>
        </w:rPr>
      </w:pPr>
    </w:p>
    <w:p w:rsidR="001D6277" w:rsidRPr="001D6277" w:rsidRDefault="00142717" w:rsidP="00902E48">
      <w:pPr>
        <w:widowControl/>
        <w:spacing w:after="90"/>
        <w:jc w:val="left"/>
        <w:outlineLvl w:val="1"/>
        <w:rPr>
          <w:rFonts w:asciiTheme="minorEastAsia" w:eastAsiaTheme="minorEastAsia" w:hAnsiTheme="minorEastAsia" w:cstheme="minorEastAsia"/>
          <w:kern w:val="0"/>
          <w:sz w:val="18"/>
          <w:szCs w:val="18"/>
        </w:rPr>
      </w:pPr>
      <w:bookmarkStart w:id="110" w:name="_Toc88146185"/>
      <w:r w:rsidRPr="00E07917">
        <w:rPr>
          <w:rFonts w:ascii="宋体" w:hAnsi="宋体" w:cs="Arial" w:hint="eastAsia"/>
          <w:b/>
          <w:kern w:val="0"/>
          <w:sz w:val="32"/>
          <w:szCs w:val="32"/>
        </w:rPr>
        <w:t>4、碲评论：国内碲锭市场</w:t>
      </w:r>
      <w:r w:rsidR="00902E48" w:rsidRPr="00902E48">
        <w:rPr>
          <w:rFonts w:ascii="宋体" w:hAnsi="宋体" w:cs="Arial" w:hint="eastAsia"/>
          <w:b/>
          <w:kern w:val="0"/>
          <w:sz w:val="32"/>
          <w:szCs w:val="32"/>
        </w:rPr>
        <w:t>价格呈下跌趋</w:t>
      </w:r>
      <w:bookmarkEnd w:id="110"/>
    </w:p>
    <w:p w:rsidR="00902E48" w:rsidRPr="00902E48" w:rsidRDefault="00902E48" w:rsidP="00902E48">
      <w:pPr>
        <w:ind w:firstLineChars="200" w:firstLine="360"/>
        <w:jc w:val="left"/>
        <w:rPr>
          <w:rFonts w:asciiTheme="minorEastAsia" w:eastAsiaTheme="minorEastAsia" w:hAnsiTheme="minorEastAsia"/>
          <w:sz w:val="18"/>
          <w:szCs w:val="18"/>
        </w:rPr>
      </w:pPr>
      <w:r w:rsidRPr="00902E48">
        <w:rPr>
          <w:rFonts w:asciiTheme="minorEastAsia" w:eastAsiaTheme="minorEastAsia" w:hAnsiTheme="minorEastAsia" w:hint="eastAsia"/>
          <w:sz w:val="18"/>
          <w:szCs w:val="18"/>
        </w:rPr>
        <w:t>中商网讯：今日国内金属碲的主流报价为470-490元/公斤，均价较上一交易日下调-5元/公斤。目前国内金属碲市场价格呈下跌趋势，部分生厂商库存不高，由于市场需求方面始终惨淡，在没有实际消化需求和投机需求的支撑下，市场整体价格开始小幅下调。鉴于终端需求难有改善，预计未来一周国内金属碲市场将趋弱整理。</w:t>
      </w:r>
    </w:p>
    <w:p w:rsidR="00902E48" w:rsidRPr="00902E48" w:rsidRDefault="00902E48" w:rsidP="00902E48">
      <w:pPr>
        <w:ind w:firstLineChars="200" w:firstLine="360"/>
        <w:jc w:val="left"/>
        <w:rPr>
          <w:rFonts w:asciiTheme="minorEastAsia" w:eastAsiaTheme="minorEastAsia" w:hAnsiTheme="minorEastAsia"/>
          <w:sz w:val="18"/>
          <w:szCs w:val="18"/>
        </w:rPr>
      </w:pPr>
    </w:p>
    <w:p w:rsidR="00902E48" w:rsidRPr="00902E48" w:rsidRDefault="00902E48" w:rsidP="00902E48">
      <w:pPr>
        <w:ind w:firstLineChars="200" w:firstLine="360"/>
        <w:jc w:val="left"/>
        <w:rPr>
          <w:rFonts w:asciiTheme="minorEastAsia" w:eastAsiaTheme="minorEastAsia" w:hAnsiTheme="minorEastAsia"/>
          <w:sz w:val="18"/>
          <w:szCs w:val="18"/>
        </w:rPr>
      </w:pPr>
      <w:r w:rsidRPr="00902E48">
        <w:rPr>
          <w:rFonts w:asciiTheme="minorEastAsia" w:eastAsiaTheme="minorEastAsia" w:hAnsiTheme="minorEastAsia" w:hint="eastAsia"/>
          <w:sz w:val="18"/>
          <w:szCs w:val="18"/>
        </w:rPr>
        <w:t>目前国内金属碲市场缺少现货交易的支撑，部分生厂商坚挺的信心逐渐减弱，报价不在坚挺，价格出现小幅下跌，鉴于采购积极性偏弱。预计未来一周国内金属碲市场价格将会呈下跌趋势。</w:t>
      </w:r>
    </w:p>
    <w:p w:rsidR="00902E48" w:rsidRPr="00902E48" w:rsidRDefault="00902E48" w:rsidP="00902E48">
      <w:pPr>
        <w:ind w:firstLineChars="200" w:firstLine="360"/>
        <w:jc w:val="left"/>
        <w:rPr>
          <w:rFonts w:asciiTheme="minorEastAsia" w:eastAsiaTheme="minorEastAsia" w:hAnsiTheme="minorEastAsia"/>
          <w:sz w:val="18"/>
          <w:szCs w:val="18"/>
        </w:rPr>
      </w:pPr>
      <w:r w:rsidRPr="00902E48">
        <w:rPr>
          <w:rFonts w:asciiTheme="minorEastAsia" w:eastAsiaTheme="minorEastAsia" w:hAnsiTheme="minorEastAsia"/>
          <w:sz w:val="18"/>
          <w:szCs w:val="18"/>
        </w:rPr>
        <w:t xml:space="preserve"> </w:t>
      </w:r>
    </w:p>
    <w:p w:rsidR="00C23EB4" w:rsidRPr="00C23EB4" w:rsidRDefault="00C23EB4"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11" w:name="_Toc88146186"/>
      <w:r w:rsidRPr="00E07917">
        <w:rPr>
          <w:rFonts w:ascii="宋体" w:hAnsi="宋体" w:cs="Arial" w:hint="eastAsia"/>
          <w:b/>
          <w:bCs/>
          <w:kern w:val="0"/>
          <w:sz w:val="36"/>
          <w:szCs w:val="36"/>
        </w:rPr>
        <w:t>二、价格行情</w:t>
      </w:r>
      <w:bookmarkEnd w:id="111"/>
    </w:p>
    <w:p w:rsidR="00963580" w:rsidRPr="00E07917" w:rsidRDefault="00142717" w:rsidP="00E07917">
      <w:pPr>
        <w:widowControl/>
        <w:spacing w:after="90"/>
        <w:jc w:val="left"/>
        <w:outlineLvl w:val="1"/>
        <w:rPr>
          <w:rFonts w:ascii="宋体" w:hAnsi="宋体" w:cs="Arial"/>
          <w:b/>
          <w:kern w:val="0"/>
          <w:sz w:val="32"/>
          <w:szCs w:val="32"/>
        </w:rPr>
      </w:pPr>
      <w:bookmarkStart w:id="112" w:name="_Toc88146187"/>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12"/>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E6BA0"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11</w:t>
            </w:r>
            <w:r w:rsidR="00142717" w:rsidRPr="00F7710F">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17</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r w:rsidR="00D51251">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3144FC">
              <w:rPr>
                <w:rFonts w:asciiTheme="minorEastAsia" w:eastAsiaTheme="minorEastAsia" w:hAnsiTheme="minorEastAsia" w:cs="仿宋_GB2312" w:hint="eastAsia"/>
                <w:sz w:val="18"/>
                <w:szCs w:val="18"/>
              </w:rPr>
              <w:t>3</w:t>
            </w:r>
            <w:r w:rsidR="00A27B67">
              <w:rPr>
                <w:rFonts w:asciiTheme="minorEastAsia" w:eastAsiaTheme="minorEastAsia" w:hAnsiTheme="minorEastAsia" w:cs="仿宋_GB2312" w:hint="eastAsia"/>
                <w:sz w:val="18"/>
                <w:szCs w:val="18"/>
              </w:rPr>
              <w:t>5</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w:t>
            </w:r>
            <w:r w:rsidR="00DE6BA0">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51251">
              <w:rPr>
                <w:rFonts w:asciiTheme="minorEastAsia" w:eastAsiaTheme="minorEastAsia" w:hAnsiTheme="minorEastAsia" w:cs="仿宋_GB2312" w:hint="eastAsia"/>
                <w:sz w:val="18"/>
                <w:szCs w:val="18"/>
              </w:rPr>
              <w:t>90</w:t>
            </w:r>
          </w:p>
        </w:tc>
        <w:tc>
          <w:tcPr>
            <w:tcW w:w="487"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63</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609" w:type="dxa"/>
            <w:shd w:val="clear" w:color="auto" w:fill="auto"/>
            <w:vAlign w:val="center"/>
          </w:tcPr>
          <w:p w:rsidR="00963580" w:rsidRPr="00F7710F" w:rsidRDefault="00DE6BA0"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880</w:t>
            </w:r>
          </w:p>
        </w:tc>
        <w:tc>
          <w:tcPr>
            <w:tcW w:w="705"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940</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3" w:name="_Toc88146188"/>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3"/>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DE6BA0"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11</w:t>
            </w:r>
            <w:r w:rsidR="00142717" w:rsidRPr="00F7710F">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17</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1272.5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DE6BA0">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11</w:t>
            </w:r>
            <w:r w:rsidR="00142717" w:rsidRPr="00F7710F">
              <w:rPr>
                <w:rFonts w:asciiTheme="minorEastAsia" w:eastAsiaTheme="minorEastAsia" w:hAnsiTheme="minorEastAsia" w:cs="仿宋_GB2312"/>
                <w:color w:val="000000"/>
                <w:kern w:val="0"/>
                <w:sz w:val="18"/>
                <w:szCs w:val="18"/>
              </w:rPr>
              <w:t>月</w:t>
            </w:r>
            <w:r w:rsidR="003841E5">
              <w:rPr>
                <w:rFonts w:asciiTheme="minorEastAsia" w:eastAsiaTheme="minorEastAsia" w:hAnsiTheme="minorEastAsia" w:cs="仿宋_GB2312" w:hint="eastAsia"/>
                <w:color w:val="000000"/>
                <w:kern w:val="0"/>
                <w:sz w:val="18"/>
                <w:szCs w:val="18"/>
              </w:rPr>
              <w:t>18</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B63FBC">
              <w:rPr>
                <w:rFonts w:asciiTheme="minorEastAsia" w:eastAsiaTheme="minorEastAsia" w:hAnsiTheme="minorEastAsia" w:cs="仿宋_GB2312" w:hint="eastAsia"/>
                <w:sz w:val="18"/>
                <w:szCs w:val="18"/>
              </w:rPr>
              <w:t>272.5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4" w:name="_Toc88146189"/>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4"/>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DE6BA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142717" w:rsidRPr="007950D1">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17</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w:t>
            </w:r>
          </w:p>
        </w:tc>
        <w:tc>
          <w:tcPr>
            <w:tcW w:w="785"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3841E5">
              <w:rPr>
                <w:rFonts w:asciiTheme="minorEastAsia" w:eastAsiaTheme="minorEastAsia" w:hAnsiTheme="minorEastAsia" w:cs="仿宋_GB2312" w:hint="eastAsia"/>
                <w:sz w:val="18"/>
                <w:szCs w:val="18"/>
              </w:rPr>
              <w:t>5</w:t>
            </w:r>
          </w:p>
        </w:tc>
        <w:tc>
          <w:tcPr>
            <w:tcW w:w="659" w:type="dxa"/>
            <w:tcBorders>
              <w:top w:val="nil"/>
              <w:left w:val="nil"/>
              <w:bottom w:val="single" w:sz="4" w:space="0" w:color="auto"/>
              <w:right w:val="single" w:sz="4" w:space="0" w:color="auto"/>
            </w:tcBorders>
            <w:vAlign w:val="center"/>
          </w:tcPr>
          <w:p w:rsidR="00963580" w:rsidRPr="007950D1" w:rsidRDefault="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1600</w:t>
            </w:r>
          </w:p>
        </w:tc>
        <w:tc>
          <w:tcPr>
            <w:tcW w:w="724"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000F2EE8"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963580" w:rsidRPr="007950D1" w:rsidRDefault="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1550</w:t>
            </w:r>
          </w:p>
        </w:tc>
        <w:tc>
          <w:tcPr>
            <w:tcW w:w="842" w:type="dxa"/>
            <w:tcBorders>
              <w:top w:val="nil"/>
              <w:left w:val="nil"/>
              <w:bottom w:val="single" w:sz="4" w:space="0" w:color="auto"/>
              <w:right w:val="single" w:sz="4" w:space="0" w:color="auto"/>
            </w:tcBorders>
            <w:vAlign w:val="center"/>
          </w:tcPr>
          <w:p w:rsidR="00963580" w:rsidRPr="007950D1"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9000</w:t>
            </w:r>
          </w:p>
        </w:tc>
        <w:tc>
          <w:tcPr>
            <w:tcW w:w="842" w:type="dxa"/>
            <w:tcBorders>
              <w:top w:val="nil"/>
              <w:left w:val="nil"/>
              <w:bottom w:val="single" w:sz="4" w:space="0" w:color="auto"/>
              <w:right w:val="single" w:sz="4" w:space="0" w:color="auto"/>
            </w:tcBorders>
            <w:vAlign w:val="center"/>
          </w:tcPr>
          <w:p w:rsidR="00963580" w:rsidRPr="007950D1"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w:t>
            </w:r>
            <w:r w:rsidR="00AF571D" w:rsidRPr="007950D1">
              <w:rPr>
                <w:rFonts w:asciiTheme="minorEastAsia" w:eastAsiaTheme="minorEastAsia" w:hAnsiTheme="minorEastAsia" w:cs="仿宋_GB2312" w:hint="eastAsia"/>
                <w:sz w:val="18"/>
                <w:szCs w:val="18"/>
              </w:rPr>
              <w:t>00</w:t>
            </w:r>
          </w:p>
        </w:tc>
      </w:tr>
      <w:tr w:rsidR="004B7394"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4B7394" w:rsidRPr="007950D1" w:rsidRDefault="00DE6BA0"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4B7394" w:rsidRPr="007950D1">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18</w:t>
            </w:r>
            <w:r w:rsidR="004B7394"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D9310A">
              <w:rPr>
                <w:rFonts w:asciiTheme="minorEastAsia" w:eastAsiaTheme="minorEastAsia" w:hAnsiTheme="minorEastAsia" w:cs="仿宋_GB2312" w:hint="eastAsia"/>
                <w:sz w:val="18"/>
                <w:szCs w:val="18"/>
              </w:rPr>
              <w:t>2</w:t>
            </w:r>
          </w:p>
        </w:tc>
        <w:tc>
          <w:tcPr>
            <w:tcW w:w="785" w:type="dxa"/>
            <w:tcBorders>
              <w:top w:val="nil"/>
              <w:left w:val="nil"/>
              <w:bottom w:val="single" w:sz="4" w:space="0" w:color="auto"/>
              <w:right w:val="single" w:sz="4" w:space="0" w:color="auto"/>
            </w:tcBorders>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D9310A">
              <w:rPr>
                <w:rFonts w:asciiTheme="minorEastAsia" w:eastAsiaTheme="minorEastAsia" w:hAnsiTheme="minorEastAsia" w:cs="仿宋_GB2312" w:hint="eastAsia"/>
                <w:sz w:val="18"/>
                <w:szCs w:val="18"/>
              </w:rPr>
              <w:t>5</w:t>
            </w:r>
          </w:p>
        </w:tc>
        <w:tc>
          <w:tcPr>
            <w:tcW w:w="659"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1600</w:t>
            </w:r>
          </w:p>
        </w:tc>
        <w:tc>
          <w:tcPr>
            <w:tcW w:w="724"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4B7394" w:rsidRPr="007950D1" w:rsidRDefault="00D9310A"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004B7394"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w:t>
            </w:r>
            <w:r w:rsidRPr="007950D1">
              <w:rPr>
                <w:rFonts w:asciiTheme="minorEastAsia" w:eastAsiaTheme="minorEastAsia" w:hAnsiTheme="minorEastAsia" w:cs="仿宋_GB2312" w:hint="eastAsia"/>
                <w:sz w:val="18"/>
                <w:szCs w:val="18"/>
              </w:rPr>
              <w:t>00</w:t>
            </w:r>
          </w:p>
        </w:tc>
      </w:tr>
      <w:tr w:rsidR="004B7394"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4B7394" w:rsidRPr="007950D1" w:rsidRDefault="00DE6BA0"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4B7394" w:rsidRPr="007950D1">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19</w:t>
            </w:r>
            <w:r w:rsidR="004B7394"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4B7394" w:rsidRPr="007950D1" w:rsidRDefault="00D9310A" w:rsidP="000D768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w:t>
            </w:r>
          </w:p>
        </w:tc>
        <w:tc>
          <w:tcPr>
            <w:tcW w:w="785" w:type="dxa"/>
            <w:tcBorders>
              <w:top w:val="nil"/>
              <w:left w:val="nil"/>
              <w:bottom w:val="single" w:sz="4" w:space="0" w:color="auto"/>
              <w:right w:val="single" w:sz="4" w:space="0" w:color="auto"/>
            </w:tcBorders>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D9310A">
              <w:rPr>
                <w:rFonts w:asciiTheme="minorEastAsia" w:eastAsiaTheme="minorEastAsia" w:hAnsiTheme="minorEastAsia" w:cs="仿宋_GB2312" w:hint="eastAsia"/>
                <w:sz w:val="18"/>
                <w:szCs w:val="18"/>
              </w:rPr>
              <w:t>5</w:t>
            </w:r>
          </w:p>
        </w:tc>
        <w:tc>
          <w:tcPr>
            <w:tcW w:w="659"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1600</w:t>
            </w:r>
          </w:p>
        </w:tc>
        <w:tc>
          <w:tcPr>
            <w:tcW w:w="724"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4B7394" w:rsidRPr="007950D1" w:rsidRDefault="00D9310A"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004B7394"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w:t>
            </w:r>
            <w:r w:rsidRPr="007950D1">
              <w:rPr>
                <w:rFonts w:asciiTheme="minorEastAsia" w:eastAsiaTheme="minorEastAsia" w:hAnsiTheme="minorEastAsia" w:cs="仿宋_GB2312" w:hint="eastAsia"/>
                <w:sz w:val="18"/>
                <w:szCs w:val="18"/>
              </w:rPr>
              <w:t>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DE6BA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17</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7950D1" w:rsidRDefault="00D9310A"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DE6BA0" w:rsidRPr="007950D1" w:rsidRDefault="00D9310A"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7950D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3841E5"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DE6BA0" w:rsidRPr="007950D1" w:rsidRDefault="003841E5"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DE6BA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475</w:t>
            </w:r>
          </w:p>
        </w:tc>
        <w:tc>
          <w:tcPr>
            <w:tcW w:w="724" w:type="dxa"/>
            <w:tcBorders>
              <w:top w:val="nil"/>
              <w:left w:val="nil"/>
              <w:bottom w:val="single" w:sz="4" w:space="0" w:color="auto"/>
              <w:right w:val="single" w:sz="4" w:space="0" w:color="auto"/>
            </w:tcBorders>
            <w:noWrap/>
            <w:vAlign w:val="center"/>
          </w:tcPr>
          <w:p w:rsidR="00DE6BA0" w:rsidRPr="007950D1" w:rsidRDefault="00DE6BA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495</w:t>
            </w:r>
          </w:p>
        </w:tc>
        <w:tc>
          <w:tcPr>
            <w:tcW w:w="842" w:type="dxa"/>
            <w:tcBorders>
              <w:top w:val="nil"/>
              <w:left w:val="nil"/>
              <w:bottom w:val="single" w:sz="4" w:space="0" w:color="auto"/>
              <w:right w:val="single" w:sz="4" w:space="0" w:color="auto"/>
            </w:tcBorders>
            <w:vAlign w:val="center"/>
          </w:tcPr>
          <w:p w:rsidR="00DE6BA0" w:rsidRPr="007950D1" w:rsidRDefault="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Pr="007950D1">
              <w:rPr>
                <w:rFonts w:asciiTheme="minorEastAsia" w:eastAsiaTheme="minorEastAsia" w:hAnsiTheme="minorEastAsia" w:cs="仿宋_GB2312" w:hint="eastAsia"/>
                <w:sz w:val="18"/>
                <w:szCs w:val="18"/>
              </w:rPr>
              <w:t>00</w:t>
            </w:r>
          </w:p>
        </w:tc>
        <w:tc>
          <w:tcPr>
            <w:tcW w:w="843" w:type="dxa"/>
            <w:tcBorders>
              <w:top w:val="nil"/>
              <w:left w:val="nil"/>
              <w:bottom w:val="single" w:sz="4" w:space="0" w:color="auto"/>
              <w:right w:val="single" w:sz="4" w:space="0" w:color="auto"/>
            </w:tcBorders>
            <w:vAlign w:val="center"/>
          </w:tcPr>
          <w:p w:rsidR="00DE6BA0" w:rsidRPr="007950D1" w:rsidRDefault="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480</w:t>
            </w:r>
            <w:r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DE6BA0" w:rsidRPr="007950D1" w:rsidRDefault="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DE6BA0"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18</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w:t>
            </w:r>
            <w:r w:rsidR="00DE6BA0" w:rsidRPr="00855474">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97661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DE6BA0">
              <w:rPr>
                <w:rFonts w:asciiTheme="minorEastAsia" w:eastAsiaTheme="minorEastAsia" w:hAnsiTheme="minorEastAsia" w:cs="仿宋_GB2312" w:hint="eastAsia"/>
                <w:sz w:val="18"/>
                <w:szCs w:val="18"/>
              </w:rPr>
              <w:t>0</w:t>
            </w:r>
          </w:p>
        </w:tc>
        <w:tc>
          <w:tcPr>
            <w:tcW w:w="785"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00DE6BA0"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3841E5"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724" w:type="dxa"/>
            <w:tcBorders>
              <w:top w:val="nil"/>
              <w:left w:val="nil"/>
              <w:bottom w:val="single" w:sz="4" w:space="0" w:color="auto"/>
              <w:right w:val="single" w:sz="4" w:space="0" w:color="auto"/>
            </w:tcBorders>
            <w:noWrap/>
            <w:vAlign w:val="center"/>
          </w:tcPr>
          <w:p w:rsidR="00DE6BA0" w:rsidRPr="007950D1" w:rsidRDefault="00DE6BA0"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w:t>
            </w:r>
            <w:r w:rsidR="003841E5">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DE6BA0" w:rsidRPr="007950D1" w:rsidRDefault="00434AAB"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00DE6BA0" w:rsidRPr="007950D1">
              <w:rPr>
                <w:rFonts w:asciiTheme="minorEastAsia" w:eastAsiaTheme="minorEastAsia" w:hAnsiTheme="minorEastAsia" w:cs="仿宋_GB2312" w:hint="eastAsia"/>
                <w:sz w:val="18"/>
                <w:szCs w:val="18"/>
              </w:rPr>
              <w:t>00</w:t>
            </w:r>
          </w:p>
        </w:tc>
        <w:tc>
          <w:tcPr>
            <w:tcW w:w="843" w:type="dxa"/>
            <w:tcBorders>
              <w:top w:val="nil"/>
              <w:left w:val="nil"/>
              <w:bottom w:val="single" w:sz="4" w:space="0" w:color="auto"/>
              <w:right w:val="single" w:sz="4" w:space="0" w:color="auto"/>
            </w:tcBorders>
          </w:tcPr>
          <w:p w:rsidR="00DE6BA0" w:rsidRPr="007950D1" w:rsidRDefault="00434AAB"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480</w:t>
            </w:r>
            <w:r w:rsidR="00DE6BA0"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w:t>
            </w:r>
            <w:r w:rsidR="00DE6BA0">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00DE6BA0" w:rsidRPr="001E1716">
              <w:rPr>
                <w:rFonts w:asciiTheme="minorEastAsia" w:eastAsiaTheme="minorEastAsia" w:hAnsiTheme="minorEastAsia" w:cs="仿宋_GB2312" w:hint="eastAsia"/>
                <w:sz w:val="18"/>
                <w:szCs w:val="18"/>
              </w:rPr>
              <w:t>00</w:t>
            </w:r>
          </w:p>
        </w:tc>
      </w:tr>
      <w:tr w:rsidR="00DE6BA0"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3841E5">
              <w:rPr>
                <w:rFonts w:asciiTheme="minorEastAsia" w:eastAsiaTheme="minorEastAsia" w:hAnsiTheme="minorEastAsia" w:cs="仿宋_GB2312" w:hint="eastAsia"/>
                <w:sz w:val="18"/>
                <w:szCs w:val="18"/>
              </w:rPr>
              <w:t>19</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w:t>
            </w:r>
            <w:r w:rsidR="00DE6BA0" w:rsidRPr="00855474">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97661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DE6BA0">
              <w:rPr>
                <w:rFonts w:asciiTheme="minorEastAsia" w:eastAsiaTheme="minorEastAsia" w:hAnsiTheme="minorEastAsia" w:cs="仿宋_GB2312" w:hint="eastAsia"/>
                <w:sz w:val="18"/>
                <w:szCs w:val="18"/>
              </w:rPr>
              <w:t>0</w:t>
            </w:r>
          </w:p>
        </w:tc>
        <w:tc>
          <w:tcPr>
            <w:tcW w:w="785"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00DE6BA0"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3841E5"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724" w:type="dxa"/>
            <w:tcBorders>
              <w:top w:val="nil"/>
              <w:left w:val="nil"/>
              <w:bottom w:val="single" w:sz="4" w:space="0" w:color="auto"/>
              <w:right w:val="single" w:sz="4" w:space="0" w:color="auto"/>
            </w:tcBorders>
            <w:noWrap/>
            <w:vAlign w:val="center"/>
          </w:tcPr>
          <w:p w:rsidR="00DE6BA0" w:rsidRPr="007950D1" w:rsidRDefault="003841E5"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490</w:t>
            </w:r>
          </w:p>
        </w:tc>
        <w:tc>
          <w:tcPr>
            <w:tcW w:w="842" w:type="dxa"/>
            <w:tcBorders>
              <w:top w:val="nil"/>
              <w:left w:val="nil"/>
              <w:bottom w:val="single" w:sz="4" w:space="0" w:color="auto"/>
              <w:right w:val="single" w:sz="4" w:space="0" w:color="auto"/>
            </w:tcBorders>
          </w:tcPr>
          <w:p w:rsidR="00DE6BA0" w:rsidRPr="007950D1" w:rsidRDefault="00506DEA"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46500</w:t>
            </w:r>
          </w:p>
        </w:tc>
        <w:tc>
          <w:tcPr>
            <w:tcW w:w="843" w:type="dxa"/>
            <w:tcBorders>
              <w:top w:val="nil"/>
              <w:left w:val="nil"/>
              <w:bottom w:val="single" w:sz="4" w:space="0" w:color="auto"/>
              <w:right w:val="single" w:sz="4" w:space="0" w:color="auto"/>
            </w:tcBorders>
          </w:tcPr>
          <w:p w:rsidR="00DE6BA0" w:rsidRPr="007950D1" w:rsidRDefault="00506DEA"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475</w:t>
            </w:r>
            <w:r w:rsidR="00DE6BA0"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w:t>
            </w:r>
            <w:r w:rsidR="00DE6BA0">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00DE6BA0" w:rsidRPr="001E1716">
              <w:rPr>
                <w:rFonts w:asciiTheme="minorEastAsia" w:eastAsiaTheme="minorEastAsia" w:hAnsiTheme="minorEastAsia" w:cs="仿宋_GB2312" w:hint="eastAsia"/>
                <w:sz w:val="18"/>
                <w:szCs w:val="18"/>
              </w:rPr>
              <w:t>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5" w:name="_Toc88146190"/>
      <w:r>
        <w:rPr>
          <w:rFonts w:cs="黑体" w:hint="eastAsia"/>
          <w:kern w:val="0"/>
        </w:rPr>
        <w:t>一周市场动态回顾</w:t>
      </w:r>
      <w:bookmarkEnd w:id="115"/>
    </w:p>
    <w:p w:rsidR="00FF638C" w:rsidRPr="00FF638C" w:rsidRDefault="00FF638C" w:rsidP="00FF638C"/>
    <w:p w:rsidR="006D6FAC" w:rsidRDefault="004D35DD" w:rsidP="000F3E2C">
      <w:pPr>
        <w:widowControl/>
        <w:spacing w:after="90"/>
        <w:jc w:val="left"/>
        <w:outlineLvl w:val="1"/>
        <w:rPr>
          <w:rFonts w:ascii="宋体" w:hAnsi="宋体" w:cs="Arial"/>
          <w:b/>
          <w:kern w:val="0"/>
          <w:sz w:val="32"/>
          <w:szCs w:val="32"/>
        </w:rPr>
      </w:pPr>
      <w:bookmarkStart w:id="116" w:name="_Toc88146191"/>
      <w:r w:rsidRPr="004D35DD">
        <w:rPr>
          <w:rFonts w:ascii="宋体" w:hAnsi="宋体" w:cs="Arial" w:hint="eastAsia"/>
          <w:b/>
          <w:kern w:val="0"/>
          <w:sz w:val="32"/>
          <w:szCs w:val="32"/>
        </w:rPr>
        <w:t>中国大冶有色的40万吨/年铜冶炼厂延迟投产日期</w:t>
      </w:r>
      <w:bookmarkEnd w:id="116"/>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lastRenderedPageBreak/>
        <w:t>大冶有色的40万吨/年铜冶炼厂的投产日期将推迟到2022年中期，而不是2021年底，因为其进口设备或零件因疫情影响而推迟。</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该冶炼厂采用双闪铜冶炼技术，预计年产铜精矿160万吨，阴极铜40万吨，硫酸150万吨。消息人士称，原材料进料计划于5月开始，6月开始生产阴极铜。</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这家40万吨/年的新冶炼厂投产后，大冶的阴极铜产能将达到100万吨/年，使其成为与中国铜业、江西铜业和铜陵有色并列的中国第四家冶炼能力至少100万吨/年的铜冶炼厂。大冶有色是中国有色矿业的子公司，位于湖北省黄石市。</w:t>
      </w:r>
    </w:p>
    <w:p w:rsidR="00FF638C" w:rsidRPr="00C4774E"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6D6FAC" w:rsidRDefault="004D35DD" w:rsidP="004D35DD">
      <w:pPr>
        <w:widowControl/>
        <w:spacing w:after="90"/>
        <w:jc w:val="left"/>
        <w:outlineLvl w:val="1"/>
        <w:rPr>
          <w:rFonts w:ascii="宋体" w:hAnsi="宋体" w:cs="宋体"/>
          <w:b/>
          <w:bCs/>
          <w:kern w:val="0"/>
          <w:sz w:val="30"/>
          <w:szCs w:val="30"/>
        </w:rPr>
      </w:pPr>
      <w:bookmarkStart w:id="117" w:name="_Toc88146192"/>
      <w:r w:rsidRPr="004D35DD">
        <w:rPr>
          <w:rFonts w:ascii="宋体" w:hAnsi="宋体" w:cs="Arial" w:hint="eastAsia"/>
          <w:b/>
          <w:kern w:val="0"/>
          <w:sz w:val="32"/>
          <w:szCs w:val="32"/>
        </w:rPr>
        <w:t>昆明铜业获工业能效提升及淘汰落后产能专项资金10.3万元</w:t>
      </w:r>
      <w:bookmarkEnd w:id="117"/>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昆明铜业获得2021年昆明市工业能效提升及淘汰落后产能专项资金10.3万元。</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昆明铜业实施市场化改革以来，围绕“小而优”的节能改造项目出真招、抓落实。先后实施了空压机系统节能改造、水系统节能改造项目等多个项目，在实现降本增效的同时，同步积极争取政府政策支持，争取效益最大化。本次获得专项资金奖励的项目为空压机节能技术改造项目，该项目通过系统性节能改造，引入压缩空气轻资产市场化运作模式，配合开展配套设施节能改造项目的实施，整体节能效果达到预期效果，年节能量514吨标准煤，同时以“节能效果明显、示范效应较好”的优点获得市级专家审核组的认可。</w:t>
      </w:r>
    </w:p>
    <w:p w:rsidR="00F054D7" w:rsidRPr="004D35DD"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6D6FAC" w:rsidRDefault="004D35DD" w:rsidP="00923EFC">
      <w:pPr>
        <w:widowControl/>
        <w:spacing w:after="90"/>
        <w:jc w:val="left"/>
        <w:outlineLvl w:val="1"/>
        <w:rPr>
          <w:rFonts w:ascii="宋体" w:hAnsi="宋体" w:cs="Arial"/>
          <w:b/>
          <w:kern w:val="0"/>
          <w:sz w:val="32"/>
          <w:szCs w:val="32"/>
        </w:rPr>
      </w:pPr>
      <w:bookmarkStart w:id="118" w:name="_Toc88146193"/>
      <w:r w:rsidRPr="004D35DD">
        <w:rPr>
          <w:rFonts w:ascii="宋体" w:hAnsi="宋体" w:cs="Arial" w:hint="eastAsia"/>
          <w:b/>
          <w:kern w:val="0"/>
          <w:sz w:val="32"/>
          <w:szCs w:val="32"/>
        </w:rPr>
        <w:t>三部门：加大铜、铬、钨、稀土、晶质石墨等战略性矿产资源勘查</w:t>
      </w:r>
      <w:bookmarkEnd w:id="118"/>
    </w:p>
    <w:p w:rsidR="00F83F76" w:rsidRPr="007B4B7B" w:rsidRDefault="00F83F76" w:rsidP="00923EFC">
      <w:pPr>
        <w:widowControl/>
        <w:spacing w:after="90"/>
        <w:jc w:val="left"/>
        <w:outlineLvl w:val="1"/>
        <w:rPr>
          <w:rFonts w:asciiTheme="minorEastAsia" w:eastAsiaTheme="minorEastAsia" w:hAnsiTheme="minorEastAsia" w:cs="宋体"/>
          <w:b/>
          <w:bCs/>
          <w:kern w:val="0"/>
          <w:sz w:val="18"/>
          <w:szCs w:val="18"/>
        </w:rPr>
      </w:pPr>
    </w:p>
    <w:p w:rsidR="004D35DD" w:rsidRPr="004D35DD" w:rsidRDefault="004D35DD" w:rsidP="004D35DD">
      <w:pPr>
        <w:widowControl/>
        <w:wordWrap w:val="0"/>
        <w:spacing w:after="90"/>
        <w:ind w:firstLineChars="200" w:firstLine="360"/>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发改委、财政部、自然资源部联合印发《推进资源型地区高质量发展“十四五”实施方案》。方案提出，加强对战略性矿产资源调查评价、勘查和开发利用的统一规划，建立安全可靠的资源能源储备、供给和保障体系，提升资源能源供给体系对国内需求的适配性。依据资源禀赋、开发利用等情况，布局一批能源资源基地和国家规划矿区，打造战略性矿产资源稳定供应的核心区。实施矿产地储备工程，构建产品、产能和产地相结合的战略性矿产资源储备体系。加大石油、天然气、铜、铬、钨、稀土、晶质石墨等战略性矿产资源勘查，做好重要矿产资源战略接续。</w:t>
      </w:r>
    </w:p>
    <w:p w:rsidR="004D35DD" w:rsidRPr="004D35DD" w:rsidRDefault="004D35DD" w:rsidP="004D35DD">
      <w:pPr>
        <w:widowControl/>
        <w:wordWrap w:val="0"/>
        <w:spacing w:after="90"/>
        <w:ind w:firstLineChars="200" w:firstLine="360"/>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到2025年，资源型地区资源能源安全保障能力大幅提升，经济发展潜力充分发挥，创新引领、加快转型、多元支撑的现代产业体系基本建立，公共服务体系普遍覆盖，绿色宜居环境初步形成，民生福祉不断增进。展望到2035年，资源保障有力、经济充满活力、生态环境优美、人民安康幸福的资源型地区高质量发展目标基本实现，与全国同步基本实现社会主义现代化。</w:t>
      </w:r>
    </w:p>
    <w:p w:rsidR="00F83F76" w:rsidRPr="004D35DD" w:rsidRDefault="00F83F76" w:rsidP="004D35DD">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4D35DD" w:rsidP="00F83F76">
      <w:pPr>
        <w:widowControl/>
        <w:spacing w:after="90"/>
        <w:jc w:val="left"/>
        <w:outlineLvl w:val="1"/>
        <w:rPr>
          <w:rFonts w:ascii="宋体" w:hAnsi="宋体" w:cs="Arial"/>
          <w:b/>
          <w:kern w:val="0"/>
          <w:sz w:val="32"/>
          <w:szCs w:val="32"/>
        </w:rPr>
      </w:pPr>
      <w:bookmarkStart w:id="119" w:name="_Toc88146194"/>
      <w:r w:rsidRPr="004D35DD">
        <w:rPr>
          <w:rFonts w:ascii="宋体" w:hAnsi="宋体" w:cs="Arial" w:hint="eastAsia"/>
          <w:b/>
          <w:kern w:val="0"/>
          <w:sz w:val="32"/>
          <w:szCs w:val="32"/>
        </w:rPr>
        <w:t>铜冠铜箔IPO又进一步</w:t>
      </w:r>
      <w:bookmarkEnd w:id="119"/>
    </w:p>
    <w:p w:rsidR="00F83F76" w:rsidRPr="00F83F76" w:rsidRDefault="00F83F76" w:rsidP="00F83F76">
      <w:pPr>
        <w:widowControl/>
        <w:spacing w:after="90"/>
        <w:jc w:val="left"/>
        <w:outlineLvl w:val="1"/>
        <w:rPr>
          <w:rFonts w:asciiTheme="minorEastAsia" w:eastAsiaTheme="minorEastAsia" w:hAnsiTheme="minorEastAsia" w:cstheme="minorEastAsia"/>
          <w:sz w:val="18"/>
          <w:szCs w:val="18"/>
        </w:rPr>
      </w:pP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新能源汽车市场带动铜箔需求激增，又一铜箔企业IPO提交注册。</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11月7日，铜陵有色控股子公司铜冠铜箔创业板IPO提交注册，其IPO进程又进一步。</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lastRenderedPageBreak/>
        <w:t>此次IPO，铜冠铜箔拟募资近12亿元，用于年产2万吨高精度储能用超薄电子铜箔项目(二期) 、高性能电子铜箔技术中心项目和补充流动资金。</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铜冠铜箔成立于2010年10月，从事各类高精度电子铜箔的研发制造和销售，主要产品按应用领域分为PCB铜箔和锂电池铜箔。2020年4月，国轩高科旗下企业合肥国轩成为其战略投资者。</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截至招股说明书签署之日，铜冠铜箔拥有电子铜箔产品总产能4.5万吨/年。其中，PCB铜箔产能2.5万吨/年，锂电池铜箔产能2万吨/年，形成了“PCB铜箔+锂电池铜箔”双核驱动的业务发展模式。</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招股书显示，铜冠铜箔在锂电池铜箔领域于2018年已实现6μm双面光锂电池铜箔的规模化生产，并与宁德时代、比亚迪、国轩高科、星恒股份、力神电池等企业建立了长期合作关系。</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6μm及以下锂电池铜箔主要客户销量及销量金额</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另外，铜冠铜箔已掌握4.5μm及5μm极薄锂电池铜箔及高抗拉锂电池铜箔的核心制造技术。截至目前，已实现4.5μm及5μm产品的销售收入，产品商用化处于稳步推进过程中。</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业绩方面，受新能源汽车市场高景气度和储能市场崛起带动，锂电池铜箔产品需求旺盛。截至2021年9月30日，铜冠铜箔实现营收30.7亿元，同比增长77.93%;净利润2.8亿元，同比增长574.28%。</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基于锂电池下游需求持续旺盛，铜冠铜箔初步预计2021年全年将实现39.6亿元，同比增长61.17%;净利润3.5亿元，同比增长387.26%。</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2025年全球锂电池出货量有望达到1523GWh，其中储能电池出货量将达416GWh，未来5年年复合增长率约为72.8%。</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受此带动，锂电池铜箔延续高增长态势，2025年预计锂电池铜箔需求将达97万吨，5年年均复合增长率为33.9%。</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故此，未来锂电铜箔市场将呈现稳定增长趋势，增量市场空间较大。铜冠铜箔此次投建年产2万吨高精度储能用超薄电子铜箔项目，是顺势而为。</w:t>
      </w:r>
    </w:p>
    <w:p w:rsidR="00222463" w:rsidRPr="004D35DD"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7B4B7B" w:rsidRPr="00E07917" w:rsidRDefault="004D35DD" w:rsidP="00E07917">
      <w:pPr>
        <w:widowControl/>
        <w:spacing w:after="90"/>
        <w:jc w:val="left"/>
        <w:outlineLvl w:val="1"/>
        <w:rPr>
          <w:rFonts w:ascii="宋体" w:hAnsi="宋体" w:cs="Arial"/>
          <w:b/>
          <w:kern w:val="0"/>
          <w:sz w:val="32"/>
          <w:szCs w:val="32"/>
        </w:rPr>
      </w:pPr>
      <w:bookmarkStart w:id="120" w:name="_Toc88146195"/>
      <w:r w:rsidRPr="004D35DD">
        <w:rPr>
          <w:rFonts w:ascii="宋体" w:hAnsi="宋体" w:cs="Arial" w:hint="eastAsia"/>
          <w:b/>
          <w:kern w:val="0"/>
          <w:sz w:val="32"/>
          <w:szCs w:val="32"/>
        </w:rPr>
        <w:t>秘鲁尚未决定对矿业公司征收多少税收</w:t>
      </w:r>
      <w:bookmarkEnd w:id="120"/>
    </w:p>
    <w:p w:rsidR="009652A2" w:rsidRPr="009043DA" w:rsidRDefault="009652A2" w:rsidP="009043DA">
      <w:pPr>
        <w:widowControl/>
        <w:ind w:firstLineChars="200" w:firstLine="360"/>
        <w:jc w:val="left"/>
        <w:outlineLvl w:val="1"/>
        <w:rPr>
          <w:rFonts w:asciiTheme="minorEastAsia" w:eastAsiaTheme="minorEastAsia" w:hAnsiTheme="minorEastAsia" w:cstheme="minorEastAsia"/>
          <w:sz w:val="18"/>
          <w:szCs w:val="18"/>
        </w:rPr>
      </w:pP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秘鲁财政部长佩德罗?弗兰克表示，秘鲁政府尚未决定具体如何提高采矿业的税收，并补充说国际货币基金组织的顾问将需要数周时间提出建议。</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弗兰克表示将保留已经存在的相同类型的税收，但是政府确实计划调整一些税率。</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上个月弗兰克要求国会授权行政部门改革税收制度。政府没有具体说明将对矿业公司征收多少税款。秘鲁是世界第二大铜生产国，矿业是主要税收来源。</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左翼总统佩德罗?卡斯蒂略(Pedro Castillo)希望通过增税来资助新的社会项目。国会尚未对拟议的税收方案进行投票，目前尚不清楚他们是否会批准。</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秘鲁政府已经要求国际货币基金组织就改革采矿税向他们提出建议。</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虽然秘鲁政府已表示将在不影响竞争力的情况下提高税收，但秘鲁国家矿业石油和能源协会(SNMPE)在11月11日表示，任何加税都会损害竞争力。SNMPE主席劳尔?雅各布(Raul Jacob)在一份声明中表示，政府正试图取消已经使国家受益的税收制度。</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劳尔?雅各布担任秘鲁第二铜生产商南方铜业公司的首席财务官。</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lastRenderedPageBreak/>
        <w:t>SNMPE表示，假设铜价保持高位，在当前制度下，采矿业在2022年至2026年期间可能支付850亿索尔(212.2亿美元)的税款，比该行业在前五年期间支付的税款高出2.5倍。</w:t>
      </w:r>
    </w:p>
    <w:p w:rsidR="00222463" w:rsidRPr="004D35DD"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4D35DD" w:rsidP="00E07917">
      <w:pPr>
        <w:widowControl/>
        <w:spacing w:after="90"/>
        <w:jc w:val="left"/>
        <w:outlineLvl w:val="1"/>
        <w:rPr>
          <w:rFonts w:ascii="宋体" w:hAnsi="宋体" w:cs="Arial"/>
          <w:b/>
          <w:kern w:val="0"/>
          <w:sz w:val="32"/>
          <w:szCs w:val="32"/>
        </w:rPr>
      </w:pPr>
      <w:bookmarkStart w:id="121" w:name="_Toc88146196"/>
      <w:r w:rsidRPr="004D35DD">
        <w:rPr>
          <w:rFonts w:ascii="宋体" w:hAnsi="宋体" w:cs="Arial" w:hint="eastAsia"/>
          <w:b/>
          <w:kern w:val="0"/>
          <w:sz w:val="32"/>
          <w:szCs w:val="32"/>
        </w:rPr>
        <w:t>凉山州支持钒钛稀土关键领域技术攻关</w:t>
      </w:r>
      <w:bookmarkEnd w:id="121"/>
    </w:p>
    <w:p w:rsidR="008A7E3E" w:rsidRPr="008A7E3E" w:rsidRDefault="008A7E3E">
      <w:pPr>
        <w:widowControl/>
        <w:jc w:val="left"/>
        <w:outlineLvl w:val="1"/>
        <w:rPr>
          <w:rFonts w:ascii="宋体" w:hAnsi="宋体" w:cs="宋体"/>
          <w:b/>
          <w:bCs/>
          <w:kern w:val="0"/>
          <w:sz w:val="30"/>
          <w:szCs w:val="30"/>
        </w:rPr>
      </w:pP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一、设立四川稀土集团公司，给予稀土资源生产指标倾斜。四川稀土矿山集中在凉山州德昌、冕宁两县，轻稀土储量居全国第二位，但未组建稀土集团，现有的稀土企业分散在中国稀土六大集团中，在整个稀土行业中的话语权较低，采用挂靠南方稀土的方式分配指标。建议国家发展改革委、工信部、自然资源部等部委同意对四川金攀西稀土集团公司进行进一步整合，组建四川稀土集团公司并纳入国家稀土集团公司管理。建议对四川稀土冶炼分离指标给予倾斜，增加稀土矿山开采指标2万吨/年，冶炼分离指标3万吨/年，实现开采和冶分相匹配，实现对区域内稀土冶分企业的产能覆盖，提高稀土资源就地转化率。</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二、支持钒钛、稀土重大关键领域技术攻关。2015年，在省科技厅的支持下设立了“凉山稀土产业技术研究院”，因研究院为非营利性社会团体，运行几年后由于承办企业资金、技术等问题，难以发挥有效支撑力。建议国家层面协调建立院士助力团，争取国防军工企业在凉山设立研发机构，组织整合全国科技力量参与钒钛、稀土综合利用科技攻关，将凉山布局为四川省国内资源就地转化加工中心，规划配套下游产业。</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三、给予能耗增量指标倾斜。钒钛、稀土战略资源冶炼分离及深加工产业发展过程中，耗能较高，“十四五”能耗增量目标完成难度较大，地方政府增量指标空间有限，相关拟新建项目节能审查停批或暂缓审批，导致项目前期工作延迟。建议省发展改革委在分配市(州)能耗增量指标时，考虑钒钛、稀土产业发展需求，给予我州部分指标倾斜，考虑我州清洁能源在减少碳排放中作出的贡献，将清洁能源减少的碳排放指标作为增量指标奖励给我州。</w:t>
      </w:r>
    </w:p>
    <w:p w:rsidR="00963580" w:rsidRPr="004D35DD"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Pr="00E07917" w:rsidRDefault="004D35DD" w:rsidP="00E07917">
      <w:pPr>
        <w:widowControl/>
        <w:spacing w:after="90"/>
        <w:jc w:val="left"/>
        <w:outlineLvl w:val="1"/>
        <w:rPr>
          <w:rFonts w:ascii="宋体" w:hAnsi="宋体" w:cs="Arial"/>
          <w:b/>
          <w:kern w:val="0"/>
          <w:sz w:val="32"/>
          <w:szCs w:val="32"/>
        </w:rPr>
      </w:pPr>
      <w:bookmarkStart w:id="122" w:name="_Toc88146197"/>
      <w:r w:rsidRPr="004D35DD">
        <w:rPr>
          <w:rFonts w:ascii="宋体" w:hAnsi="宋体" w:cs="Arial" w:hint="eastAsia"/>
          <w:b/>
          <w:kern w:val="0"/>
          <w:sz w:val="32"/>
          <w:szCs w:val="32"/>
        </w:rPr>
        <w:t>韩国半导体连续 6 个月超过 100 亿美元</w:t>
      </w:r>
      <w:bookmarkEnd w:id="122"/>
    </w:p>
    <w:p w:rsidR="00194581" w:rsidRPr="00923EFC" w:rsidRDefault="00194581" w:rsidP="007B4B7B">
      <w:pPr>
        <w:widowControl/>
        <w:spacing w:line="360" w:lineRule="auto"/>
        <w:ind w:firstLineChars="200" w:firstLine="360"/>
        <w:jc w:val="left"/>
        <w:outlineLvl w:val="1"/>
        <w:rPr>
          <w:rFonts w:asciiTheme="minorEastAsia" w:eastAsiaTheme="minorEastAsia" w:hAnsiTheme="minorEastAsia" w:cstheme="minorEastAsia"/>
          <w:sz w:val="18"/>
          <w:szCs w:val="18"/>
        </w:rPr>
      </w:pPr>
    </w:p>
    <w:p w:rsidR="004D35DD" w:rsidRPr="004D35DD" w:rsidRDefault="004D35DD" w:rsidP="004D35DD">
      <w:pPr>
        <w:widowControl/>
        <w:wordWrap w:val="0"/>
        <w:spacing w:after="90"/>
        <w:ind w:firstLine="198"/>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近日，据国外媒体报道，拥有三星电子和 SK 海力士这两大厂商的韩国，是全球重要的半导体产品供应国，半导体也是韩国重要的出口商品，从公布的数据来看，10 月份韩国半导体产品的出口额仍在 100 亿美元之上。</w:t>
      </w:r>
    </w:p>
    <w:p w:rsidR="004D35DD" w:rsidRPr="004D35DD" w:rsidRDefault="004D35DD" w:rsidP="004D35DD">
      <w:pPr>
        <w:widowControl/>
        <w:wordWrap w:val="0"/>
        <w:spacing w:after="90"/>
        <w:ind w:firstLine="198"/>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据公开资料显示，在韩国出口的半导体产品中，存储芯片占有重要比重。韩国科学和信息通信技术部的数据就显示，10 月份韩国存储芯片出口 69.5 亿美元，同比增长 28.1%;非存储芯片的出口额也达到了 37.3 亿美元，同比增长 32.3%。</w:t>
      </w:r>
    </w:p>
    <w:p w:rsidR="004D35DD" w:rsidRPr="004D35DD" w:rsidRDefault="004D35DD" w:rsidP="004D35DD">
      <w:pPr>
        <w:widowControl/>
        <w:wordWrap w:val="0"/>
        <w:spacing w:after="90"/>
        <w:ind w:firstLine="198"/>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根据数据显示，截至最新，半导体芯片直接相关专利在126个国家/地区中，共有68万余件，从专利申请量排名上来看，日本以及韩国的企业大量占据该榜单。根据智慧芽数据可知，该榜单中，日本的株式会社东芝位列第一位，该公司共申请专利7112件，其次是株式会社日立制作所，在该领域共申请专利6723件。排名第三位的是松下电器产业株式会社，该公司共计申请专利6544件。三星公司进入该榜单的TOP10。</w:t>
      </w:r>
    </w:p>
    <w:p w:rsidR="004D35DD" w:rsidRDefault="004D35DD" w:rsidP="004D35DD">
      <w:pPr>
        <w:widowControl/>
        <w:wordWrap w:val="0"/>
        <w:spacing w:after="90"/>
        <w:ind w:firstLine="198"/>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就三星而言，在上述专利领域中，三星共有5012件与半导体直接相关专利申请。从专利类别上来看，三星几乎所有专利都是发明专利。并且从专利趋势上来说，三星的该领域申请量一直保持在100-400之间。值得注意的是，在上述领域专利申请中，授权专利的占比在三星公司每年的专利申请占比比例体现里，其占比比例是逐年降低的。授权发明专利量在专利申请总量中的占比高低反映了其创新程度高低。</w:t>
      </w:r>
    </w:p>
    <w:p w:rsidR="004D35DD" w:rsidRPr="004D35DD" w:rsidRDefault="004D35DD" w:rsidP="004D35DD">
      <w:pPr>
        <w:widowControl/>
        <w:wordWrap w:val="0"/>
        <w:spacing w:after="90"/>
        <w:ind w:firstLine="198"/>
        <w:jc w:val="left"/>
        <w:rPr>
          <w:rFonts w:asciiTheme="minorEastAsia" w:eastAsiaTheme="minorEastAsia" w:hAnsiTheme="minorEastAsia" w:cs="Arial"/>
          <w:kern w:val="0"/>
          <w:sz w:val="18"/>
          <w:szCs w:val="18"/>
        </w:rPr>
      </w:pPr>
    </w:p>
    <w:p w:rsidR="00963580" w:rsidRDefault="004D35DD" w:rsidP="00E07917">
      <w:pPr>
        <w:widowControl/>
        <w:spacing w:after="90"/>
        <w:jc w:val="left"/>
        <w:outlineLvl w:val="1"/>
        <w:rPr>
          <w:rFonts w:ascii="宋体" w:hAnsi="宋体" w:cs="Arial"/>
          <w:b/>
          <w:kern w:val="0"/>
          <w:sz w:val="32"/>
          <w:szCs w:val="32"/>
        </w:rPr>
      </w:pPr>
      <w:bookmarkStart w:id="123" w:name="_Toc88146198"/>
      <w:r w:rsidRPr="004D35DD">
        <w:rPr>
          <w:rFonts w:ascii="宋体" w:hAnsi="宋体" w:cs="Arial" w:hint="eastAsia"/>
          <w:b/>
          <w:kern w:val="0"/>
          <w:sz w:val="32"/>
          <w:szCs w:val="32"/>
        </w:rPr>
        <w:lastRenderedPageBreak/>
        <w:t>新能源汽车市场景气，功率半导体充分受益</w:t>
      </w:r>
      <w:bookmarkEnd w:id="123"/>
    </w:p>
    <w:p w:rsidR="00222463" w:rsidRPr="00222463" w:rsidRDefault="00222463" w:rsidP="00E07917">
      <w:pPr>
        <w:widowControl/>
        <w:spacing w:after="90"/>
        <w:jc w:val="left"/>
        <w:outlineLvl w:val="1"/>
        <w:rPr>
          <w:rFonts w:ascii="宋体" w:hAnsi="宋体" w:cs="Arial"/>
          <w:b/>
          <w:kern w:val="0"/>
          <w:sz w:val="32"/>
          <w:szCs w:val="32"/>
        </w:rPr>
      </w:pP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随着新能源汽车市场的持续景气，以IGBT、SiC为代表的功率半导体将充分受益。</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近年来，新能源汽车市场持续景气，功率半导体呈现光明前景。乘联会最新数据显示，今年1-10月，全国乘用车同比增量124万辆中，新能源汽车增量157万辆，占总增量126%，对1-10月同比增速贡献了10个百分点。新能源汽车与传统燃油车走势形成强烈差异化的特征，实现对燃油车市场的替代效应，并拉动车市加速向新能源化转型的步伐。</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为确保能够如期实现2030年前碳达峰目标，《行动方案》在重点任务中明确列出“碳达峰十大行动”。到2030年，当年新增新能源、清洁能源动力的交通工具比例将达到40%左右。在2030年实现40%左右的新能源车渗透率目标是很好的平衡措施，可以实现传统车技术升级与新能源车发展的均衡发展。</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根据统计数据，2019年传统内燃汽车中的半导体成本合计金额为338美元， 其中功率半导体价值量为71美元，占比约21%;而纯电动汽车中的半导体成本合计金额为704美元，其中功率半导体价值量高达387美元，占比显著提升至55%，相比传统内燃汽车，其单车价值量提升了近5.5倍。</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“碳中和碳达峰”背景下，新能源汽车在未来几年内确定性的快速增长，能够推动上游功率半导体产业高速发展。</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IGBT、SiC是新能源汽车关键零部件逆变器的核心元件。随着新能源汽车的持续发展，IGBT、SiC为代表的功率半导体市场空间进一步打开。</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IGBT模块作为新能源汽车电机控制器的核心元件，被称为汽车动力系统的“CPU”。根据Omdia预测，2024年中国新能源汽车IGBT模块的市场规模将达到8.8亿美元。未来，随着新能源汽车渗透率的提升，IGBT模块的市场需求将持续放量。</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另外，相比于Si基器件，SiC功率半导体具备轻量化、高效率、耐高温等特性，而且可以有效降低新能源汽车系统成本。伴随新能源汽车和充电桩市场快速放量，SiC充分受益。</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目前，国内功率半导体厂商经营模式以IDM为主，设计+代工为辅。行业竞争格局较为集中，英飞凌、安森美、意法半导体等欧美大厂处于主导地位，国内厂商以二、三极管、中低压MOSFET、晶闸管等低端产品为主，中高端产品供应不足、国产化率低。但随着国内产能建设与落地、产品结构升级以及新冠疫情导致缺货涨价，希望国内功率半导体厂商把握海外厂商产能紧缺的机遇，加快国产替代进程与高端突破，提升自给率。</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4D35DD" w:rsidP="004D35DD">
      <w:pPr>
        <w:widowControl/>
        <w:spacing w:after="90"/>
        <w:jc w:val="left"/>
        <w:outlineLvl w:val="1"/>
        <w:rPr>
          <w:rFonts w:ascii="宋体" w:hAnsi="宋体" w:cs="Arial"/>
          <w:b/>
          <w:kern w:val="0"/>
          <w:sz w:val="32"/>
          <w:szCs w:val="32"/>
        </w:rPr>
      </w:pPr>
      <w:bookmarkStart w:id="124" w:name="_Toc88146199"/>
      <w:r w:rsidRPr="004D35DD">
        <w:rPr>
          <w:rFonts w:ascii="宋体" w:hAnsi="宋体" w:cs="Arial" w:hint="eastAsia"/>
          <w:b/>
          <w:kern w:val="0"/>
          <w:sz w:val="32"/>
          <w:szCs w:val="32"/>
        </w:rPr>
        <w:t>怎么调节果蔬冷库的相对湿度？</w:t>
      </w:r>
      <w:bookmarkEnd w:id="124"/>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冷库相对湿度的调节是个不简单的问题，这关系到冷库内储藏的水果、蔬菜的水分含量问题，也间接影响到到果蔬的新鲜度和生命活动。果蔬在库内长期储藏，期间会慢慢蒸发掉水分，不仅减少果蔬重量，也会使果蔬变得皱缩而影响其商业价值，所以果蔬库内相对湿度的调节需要把控好。</w:t>
      </w:r>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可以通过调节冷库制冷系统中的蒸发温度来调节果蔬储藏库的相对湿度。例如，想把冷库的相对湿度调节在90%时，可将冷库制冷系统蒸发温度调节到比库温低5?6</w:t>
      </w:r>
      <w:r w:rsidRPr="004D35DD">
        <w:rPr>
          <w:rFonts w:asciiTheme="minorEastAsia" w:eastAsiaTheme="minorEastAsia" w:hAnsiTheme="minorEastAsia" w:cs="Arial" w:hint="eastAsia"/>
          <w:kern w:val="0"/>
          <w:sz w:val="18"/>
          <w:szCs w:val="18"/>
        </w:rPr>
        <w:t>℃</w:t>
      </w:r>
      <w:r w:rsidRPr="004D35DD">
        <w:rPr>
          <w:rFonts w:asciiTheme="minorEastAsia" w:eastAsiaTheme="minorEastAsia" w:hAnsiTheme="minorEastAsia" w:cs="Arial"/>
          <w:kern w:val="0"/>
          <w:sz w:val="18"/>
          <w:szCs w:val="18"/>
        </w:rPr>
        <w:t>，想把冷库中相对湿度控制在80%时，可将冷厍制冷系统蒸发温度调节到比库温低6?7</w:t>
      </w:r>
      <w:r w:rsidRPr="004D35DD">
        <w:rPr>
          <w:rFonts w:asciiTheme="minorEastAsia" w:eastAsiaTheme="minorEastAsia" w:hAnsiTheme="minorEastAsia" w:cs="Arial" w:hint="eastAsia"/>
          <w:kern w:val="0"/>
          <w:sz w:val="18"/>
          <w:szCs w:val="18"/>
        </w:rPr>
        <w:t>℃</w:t>
      </w:r>
      <w:r w:rsidRPr="004D35DD">
        <w:rPr>
          <w:rFonts w:asciiTheme="minorEastAsia" w:eastAsiaTheme="minorEastAsia" w:hAnsiTheme="minorEastAsia" w:cs="Arial"/>
          <w:kern w:val="0"/>
          <w:sz w:val="18"/>
          <w:szCs w:val="18"/>
        </w:rPr>
        <w:t>，想将冷库中相对湿度控制在75%时，可将冷库制冷系统蒸发温度调节到比库温低7?9</w:t>
      </w:r>
      <w:r w:rsidRPr="004D35DD">
        <w:rPr>
          <w:rFonts w:asciiTheme="minorEastAsia" w:eastAsiaTheme="minorEastAsia" w:hAnsiTheme="minorEastAsia" w:cs="Arial" w:hint="eastAsia"/>
          <w:kern w:val="0"/>
          <w:sz w:val="18"/>
          <w:szCs w:val="18"/>
        </w:rPr>
        <w:t>℃</w:t>
      </w:r>
      <w:r w:rsidRPr="004D35DD">
        <w:rPr>
          <w:rFonts w:asciiTheme="minorEastAsia" w:eastAsiaTheme="minorEastAsia" w:hAnsiTheme="minorEastAsia" w:cs="Arial"/>
          <w:kern w:val="0"/>
          <w:sz w:val="18"/>
          <w:szCs w:val="18"/>
        </w:rPr>
        <w:t>。即温度与相对湿度之间相互配合，相互制约。</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222463" w:rsidP="00E07917">
      <w:pPr>
        <w:widowControl/>
        <w:spacing w:after="90"/>
        <w:jc w:val="left"/>
        <w:outlineLvl w:val="1"/>
        <w:rPr>
          <w:rFonts w:ascii="宋体" w:hAnsi="宋体" w:cs="Arial"/>
          <w:b/>
          <w:kern w:val="0"/>
          <w:sz w:val="32"/>
          <w:szCs w:val="32"/>
        </w:rPr>
      </w:pPr>
      <w:bookmarkStart w:id="125" w:name="_Toc88146200"/>
      <w:r w:rsidRPr="00222463">
        <w:rPr>
          <w:rFonts w:ascii="宋体" w:hAnsi="宋体" w:cs="Arial" w:hint="eastAsia"/>
          <w:b/>
          <w:kern w:val="0"/>
          <w:sz w:val="32"/>
          <w:szCs w:val="32"/>
        </w:rPr>
        <w:lastRenderedPageBreak/>
        <w:t>陕西供销系统2022年计划建设冷库容量1.1万吨</w:t>
      </w:r>
      <w:bookmarkEnd w:id="125"/>
    </w:p>
    <w:p w:rsidR="0022107B" w:rsidRPr="00D16BDA" w:rsidRDefault="0022107B">
      <w:pPr>
        <w:widowControl/>
        <w:jc w:val="left"/>
        <w:outlineLvl w:val="1"/>
        <w:rPr>
          <w:rFonts w:ascii="宋体" w:hAnsi="宋体" w:cs="宋体"/>
          <w:b/>
          <w:bCs/>
          <w:kern w:val="0"/>
          <w:sz w:val="30"/>
          <w:szCs w:val="30"/>
        </w:rPr>
      </w:pPr>
    </w:p>
    <w:p w:rsidR="004D35DD" w:rsidRPr="004D35DD" w:rsidRDefault="004D35DD" w:rsidP="004D35DD">
      <w:pPr>
        <w:widowControl/>
        <w:wordWrap w:val="0"/>
        <w:spacing w:after="90" w:line="288" w:lineRule="auto"/>
        <w:ind w:firstLine="480"/>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冷库相对湿度的调节是个不简单的问题，这关系到冷库内储藏的水果、蔬菜的水分含量问题，也间接影响到到果蔬的新鲜度和生命活动。果蔬在库内长期储藏，期间会慢慢蒸发掉水分，不仅减少果蔬重量，也会使果蔬变得皱缩而影响其商业价值，所以果蔬库内相对湿度的调节需要把控好。</w:t>
      </w:r>
    </w:p>
    <w:p w:rsidR="004D35DD" w:rsidRPr="004D35DD" w:rsidRDefault="004D35DD" w:rsidP="004D35DD">
      <w:pPr>
        <w:widowControl/>
        <w:wordWrap w:val="0"/>
        <w:spacing w:after="90" w:line="288" w:lineRule="auto"/>
        <w:ind w:firstLine="480"/>
        <w:jc w:val="left"/>
        <w:rPr>
          <w:rFonts w:asciiTheme="minorEastAsia" w:eastAsiaTheme="minorEastAsia" w:hAnsiTheme="minorEastAsia" w:cs="Arial"/>
          <w:kern w:val="0"/>
          <w:sz w:val="18"/>
          <w:szCs w:val="18"/>
        </w:rPr>
      </w:pPr>
      <w:r w:rsidRPr="004D35DD">
        <w:rPr>
          <w:rFonts w:asciiTheme="minorEastAsia" w:eastAsiaTheme="minorEastAsia" w:hAnsiTheme="minorEastAsia" w:cs="Arial"/>
          <w:kern w:val="0"/>
          <w:sz w:val="18"/>
          <w:szCs w:val="18"/>
        </w:rPr>
        <w:t>可以通过调节冷库制冷系统中的蒸发温度来调节果蔬储藏库的相对湿度。例如，想把冷库的相对湿度调节在90%时，可将冷库制冷系统蒸发温度调节到比库温低5?6</w:t>
      </w:r>
      <w:r w:rsidRPr="004D35DD">
        <w:rPr>
          <w:rFonts w:asciiTheme="minorEastAsia" w:eastAsiaTheme="minorEastAsia" w:hAnsiTheme="minorEastAsia" w:cs="宋体" w:hint="eastAsia"/>
          <w:kern w:val="0"/>
          <w:sz w:val="18"/>
          <w:szCs w:val="18"/>
        </w:rPr>
        <w:t>℃</w:t>
      </w:r>
      <w:r w:rsidRPr="004D35DD">
        <w:rPr>
          <w:rFonts w:asciiTheme="minorEastAsia" w:eastAsiaTheme="minorEastAsia" w:hAnsiTheme="minorEastAsia" w:cs="Arial"/>
          <w:kern w:val="0"/>
          <w:sz w:val="18"/>
          <w:szCs w:val="18"/>
        </w:rPr>
        <w:t>，想把冷库中相对湿度控制在80%时，可将冷厍制冷系统蒸发温度调节到比库温低6?7</w:t>
      </w:r>
      <w:r w:rsidRPr="004D35DD">
        <w:rPr>
          <w:rFonts w:asciiTheme="minorEastAsia" w:eastAsiaTheme="minorEastAsia" w:hAnsiTheme="minorEastAsia" w:cs="宋体" w:hint="eastAsia"/>
          <w:kern w:val="0"/>
          <w:sz w:val="18"/>
          <w:szCs w:val="18"/>
        </w:rPr>
        <w:t>℃</w:t>
      </w:r>
      <w:r w:rsidRPr="004D35DD">
        <w:rPr>
          <w:rFonts w:asciiTheme="minorEastAsia" w:eastAsiaTheme="minorEastAsia" w:hAnsiTheme="minorEastAsia" w:cs="Arial"/>
          <w:kern w:val="0"/>
          <w:sz w:val="18"/>
          <w:szCs w:val="18"/>
        </w:rPr>
        <w:t>，想将冷库中相对湿度控制在75%时，可将冷库制冷系统蒸发温度调节到比库温低7?9</w:t>
      </w:r>
      <w:r w:rsidRPr="004D35DD">
        <w:rPr>
          <w:rFonts w:asciiTheme="minorEastAsia" w:eastAsiaTheme="minorEastAsia" w:hAnsiTheme="minorEastAsia" w:cs="宋体" w:hint="eastAsia"/>
          <w:kern w:val="0"/>
          <w:sz w:val="18"/>
          <w:szCs w:val="18"/>
        </w:rPr>
        <w:t>℃</w:t>
      </w:r>
      <w:r w:rsidRPr="004D35DD">
        <w:rPr>
          <w:rFonts w:asciiTheme="minorEastAsia" w:eastAsiaTheme="minorEastAsia" w:hAnsiTheme="minorEastAsia" w:cs="Arial"/>
          <w:kern w:val="0"/>
          <w:sz w:val="18"/>
          <w:szCs w:val="18"/>
        </w:rPr>
        <w:t>。即温度与相对湿度之间相互配合，相互制约。</w:t>
      </w:r>
    </w:p>
    <w:p w:rsidR="00963580" w:rsidRPr="004D35DD" w:rsidRDefault="00963580" w:rsidP="004D35DD">
      <w:pPr>
        <w:widowControl/>
        <w:wordWrap w:val="0"/>
        <w:spacing w:after="90"/>
        <w:ind w:firstLine="482"/>
        <w:jc w:val="left"/>
        <w:rPr>
          <w:rFonts w:asciiTheme="minorEastAsia" w:eastAsiaTheme="minorEastAsia" w:hAnsiTheme="minorEastAsia" w:cstheme="minorEastAsia"/>
          <w:sz w:val="18"/>
          <w:szCs w:val="18"/>
        </w:rPr>
      </w:pPr>
    </w:p>
    <w:sectPr w:rsidR="00963580" w:rsidRPr="004D35DD"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FC8" w:rsidRDefault="00AE4FC8" w:rsidP="00963580">
      <w:r>
        <w:separator/>
      </w:r>
    </w:p>
  </w:endnote>
  <w:endnote w:type="continuationSeparator" w:id="1">
    <w:p w:rsidR="00AE4FC8" w:rsidRDefault="00AE4FC8"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0A" w:rsidRDefault="00A36CBE">
    <w:pPr>
      <w:pStyle w:val="a8"/>
      <w:jc w:val="center"/>
      <w:rPr>
        <w:rFonts w:cs="Times New Roman"/>
      </w:rPr>
    </w:pPr>
    <w:r>
      <w:rPr>
        <w:b/>
        <w:bCs/>
      </w:rPr>
      <w:fldChar w:fldCharType="begin"/>
    </w:r>
    <w:r w:rsidR="00D9310A">
      <w:rPr>
        <w:b/>
        <w:bCs/>
      </w:rPr>
      <w:instrText>PAGE</w:instrText>
    </w:r>
    <w:r>
      <w:rPr>
        <w:b/>
        <w:bCs/>
      </w:rPr>
      <w:fldChar w:fldCharType="separate"/>
    </w:r>
    <w:r w:rsidR="00C53A07">
      <w:rPr>
        <w:b/>
        <w:bCs/>
        <w:noProof/>
      </w:rPr>
      <w:t>2</w:t>
    </w:r>
    <w:r>
      <w:rPr>
        <w:b/>
        <w:bCs/>
      </w:rPr>
      <w:fldChar w:fldCharType="end"/>
    </w:r>
    <w:r w:rsidR="00D9310A">
      <w:rPr>
        <w:lang w:val="zh-CN"/>
      </w:rPr>
      <w:t xml:space="preserve"> / </w:t>
    </w:r>
    <w:r>
      <w:rPr>
        <w:b/>
        <w:bCs/>
      </w:rPr>
      <w:fldChar w:fldCharType="begin"/>
    </w:r>
    <w:r w:rsidR="00D9310A">
      <w:rPr>
        <w:b/>
        <w:bCs/>
      </w:rPr>
      <w:instrText>NUMPAGES</w:instrText>
    </w:r>
    <w:r>
      <w:rPr>
        <w:b/>
        <w:bCs/>
      </w:rPr>
      <w:fldChar w:fldCharType="separate"/>
    </w:r>
    <w:r w:rsidR="00C53A07">
      <w:rPr>
        <w:b/>
        <w:bCs/>
        <w:noProof/>
      </w:rPr>
      <w:t>10</w:t>
    </w:r>
    <w:r>
      <w:rPr>
        <w:b/>
        <w:bCs/>
      </w:rPr>
      <w:fldChar w:fldCharType="end"/>
    </w:r>
  </w:p>
  <w:p w:rsidR="00D9310A" w:rsidRDefault="00D9310A">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FC8" w:rsidRDefault="00AE4FC8" w:rsidP="00963580">
      <w:r>
        <w:separator/>
      </w:r>
    </w:p>
  </w:footnote>
  <w:footnote w:type="continuationSeparator" w:id="1">
    <w:p w:rsidR="00AE4FC8" w:rsidRDefault="00AE4FC8"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0A" w:rsidRDefault="00D9310A">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D9310A" w:rsidRDefault="00D9310A">
    <w:pPr>
      <w:pStyle w:val="a9"/>
      <w:pBdr>
        <w:bottom w:val="none" w:sz="0" w:space="0" w:color="auto"/>
      </w:pBdr>
      <w:rPr>
        <w:rFonts w:cs="Times New Roman"/>
      </w:rPr>
    </w:pPr>
  </w:p>
  <w:p w:rsidR="00D9310A" w:rsidRDefault="00D9310A">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996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3E48"/>
    <w:rsid w:val="00144657"/>
    <w:rsid w:val="00145BEC"/>
    <w:rsid w:val="00146750"/>
    <w:rsid w:val="0014733D"/>
    <w:rsid w:val="0014751E"/>
    <w:rsid w:val="00150242"/>
    <w:rsid w:val="00150FB0"/>
    <w:rsid w:val="0015125D"/>
    <w:rsid w:val="001554BA"/>
    <w:rsid w:val="001556C0"/>
    <w:rsid w:val="00160775"/>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D0E"/>
    <w:rsid w:val="001E3A10"/>
    <w:rsid w:val="001E512C"/>
    <w:rsid w:val="001E6668"/>
    <w:rsid w:val="001E7F7D"/>
    <w:rsid w:val="001F0E9F"/>
    <w:rsid w:val="001F12AB"/>
    <w:rsid w:val="001F33FD"/>
    <w:rsid w:val="001F58D4"/>
    <w:rsid w:val="001F61F9"/>
    <w:rsid w:val="001F6F0D"/>
    <w:rsid w:val="001F71C1"/>
    <w:rsid w:val="002000CE"/>
    <w:rsid w:val="002006C0"/>
    <w:rsid w:val="00200756"/>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44FC"/>
    <w:rsid w:val="003152F5"/>
    <w:rsid w:val="00315946"/>
    <w:rsid w:val="0031608D"/>
    <w:rsid w:val="003174DA"/>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995"/>
    <w:rsid w:val="004D4BF8"/>
    <w:rsid w:val="004D5100"/>
    <w:rsid w:val="004D5897"/>
    <w:rsid w:val="004E0409"/>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06DEA"/>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0D1"/>
    <w:rsid w:val="00795498"/>
    <w:rsid w:val="00796029"/>
    <w:rsid w:val="00796101"/>
    <w:rsid w:val="00797A74"/>
    <w:rsid w:val="007A1E46"/>
    <w:rsid w:val="007A2D91"/>
    <w:rsid w:val="007A30D6"/>
    <w:rsid w:val="007A392A"/>
    <w:rsid w:val="007A435A"/>
    <w:rsid w:val="007A5AD1"/>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E1E41"/>
    <w:rsid w:val="007E35E5"/>
    <w:rsid w:val="007E5826"/>
    <w:rsid w:val="007E58EA"/>
    <w:rsid w:val="007E6D59"/>
    <w:rsid w:val="007E723F"/>
    <w:rsid w:val="007E7924"/>
    <w:rsid w:val="007F1CCD"/>
    <w:rsid w:val="007F1EEB"/>
    <w:rsid w:val="007F2F2E"/>
    <w:rsid w:val="007F3BA3"/>
    <w:rsid w:val="007F471C"/>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6EC0"/>
    <w:rsid w:val="00A27175"/>
    <w:rsid w:val="00A27B67"/>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624"/>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89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A2DF2-9FC6-46FA-8F4A-587C06A9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10</Pages>
  <Words>1408</Words>
  <Characters>8028</Characters>
  <Application>Microsoft Office Word</Application>
  <DocSecurity>0</DocSecurity>
  <Lines>66</Lines>
  <Paragraphs>18</Paragraphs>
  <ScaleCrop>false</ScaleCrop>
  <Company>china</Company>
  <LinksUpToDate>false</LinksUpToDate>
  <CharactersWithSpaces>9418</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435</cp:revision>
  <dcterms:created xsi:type="dcterms:W3CDTF">2021-07-09T07:30:00Z</dcterms:created>
  <dcterms:modified xsi:type="dcterms:W3CDTF">2021-11-19T06:40:00Z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