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8575" cy="10696575"/>
                    </a:xfrm>
                    <a:prstGeom prst="rect">
                      <a:avLst/>
                    </a:prstGeom>
                    <a:noFill/>
                    <a:ln>
                      <a:noFill/>
                    </a:ln>
                  </pic:spPr>
                </pic:pic>
              </a:graphicData>
            </a:graphic>
          </wp:anchor>
        </w:drawing>
      </w:r>
    </w:p>
    <w:p w:rsidR="00963580" w:rsidRPr="00E07917" w:rsidRDefault="00D43647" w:rsidP="00E07917">
      <w:pPr>
        <w:pStyle w:val="CharCharChar"/>
        <w:tabs>
          <w:tab w:val="center" w:pos="4153"/>
          <w:tab w:val="left" w:pos="5910"/>
          <w:tab w:val="left" w:pos="7501"/>
        </w:tabs>
        <w:spacing w:line="240" w:lineRule="auto"/>
        <w:rPr>
          <w:rFonts w:ascii="宋体" w:hAnsi="宋体" w:cs="Times New Roman"/>
          <w:b/>
          <w:color w:val="000000"/>
          <w:sz w:val="28"/>
          <w:szCs w:val="28"/>
          <w:lang w:eastAsia="zh-CN"/>
        </w:rPr>
      </w:pPr>
      <w:r w:rsidRPr="00D43647">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w:txbxContent>
                <w:p w:rsidR="003144FC" w:rsidRPr="00E07917" w:rsidRDefault="003144FC" w:rsidP="00E07917">
                  <w:pPr>
                    <w:jc w:val="center"/>
                    <w:rPr>
                      <w:rFonts w:ascii="Times New Roman" w:hAnsi="Times New Roman" w:cs="Times New Roman"/>
                      <w:b/>
                      <w:sz w:val="36"/>
                      <w:szCs w:val="36"/>
                    </w:rPr>
                  </w:pPr>
                  <w:r w:rsidRPr="00E07917">
                    <w:rPr>
                      <w:rFonts w:ascii="Times New Roman" w:hAnsi="Times New Roman" w:cs="Times New Roman"/>
                      <w:b/>
                      <w:sz w:val="36"/>
                      <w:szCs w:val="36"/>
                    </w:rPr>
                    <w:t>20</w:t>
                  </w:r>
                  <w:r w:rsidR="00DF2A8B">
                    <w:rPr>
                      <w:rFonts w:ascii="Times New Roman" w:hAnsi="Times New Roman" w:cs="Times New Roman" w:hint="eastAsia"/>
                      <w:b/>
                      <w:sz w:val="36"/>
                      <w:szCs w:val="36"/>
                    </w:rPr>
                    <w:t>21.11</w:t>
                  </w:r>
                  <w:r w:rsidRPr="00E07917">
                    <w:rPr>
                      <w:rFonts w:ascii="Times New Roman" w:hAnsi="Times New Roman" w:cs="Times New Roman" w:hint="eastAsia"/>
                      <w:b/>
                      <w:sz w:val="36"/>
                      <w:szCs w:val="36"/>
                    </w:rPr>
                    <w:t>.</w:t>
                  </w:r>
                  <w:r w:rsidR="00DF2A8B">
                    <w:rPr>
                      <w:rFonts w:ascii="Times New Roman" w:hAnsi="Times New Roman" w:cs="Times New Roman" w:hint="eastAsia"/>
                      <w:b/>
                      <w:sz w:val="36"/>
                      <w:szCs w:val="36"/>
                    </w:rPr>
                    <w:t>5</w:t>
                  </w:r>
                </w:p>
                <w:p w:rsidR="003144FC" w:rsidRDefault="003144FC"/>
              </w:txbxContent>
            </v:textbox>
          </v:shape>
        </w:pict>
      </w:r>
      <w:r w:rsidRPr="00D43647">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责任编辑：朱海燕</w:t>
                  </w:r>
                  <w:r w:rsidRPr="00E07917">
                    <w:rPr>
                      <w:rFonts w:ascii="宋体" w:hAnsi="宋体" w:cs="Times New Roman"/>
                      <w:bCs/>
                      <w:kern w:val="2"/>
                      <w:sz w:val="18"/>
                      <w:szCs w:val="18"/>
                      <w:lang w:eastAsia="zh-CN"/>
                    </w:rPr>
                    <w:t>/</w:t>
                  </w:r>
                  <w:r w:rsidRPr="00E07917">
                    <w:rPr>
                      <w:rFonts w:ascii="宋体" w:hAnsi="宋体" w:cs="Times New Roman" w:hint="eastAsia"/>
                      <w:bCs/>
                      <w:kern w:val="2"/>
                      <w:sz w:val="18"/>
                      <w:szCs w:val="18"/>
                      <w:lang w:eastAsia="zh-CN"/>
                    </w:rPr>
                    <w:t>于亚楠</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电话：</w:t>
                  </w:r>
                  <w:r w:rsidRPr="00E07917">
                    <w:rPr>
                      <w:rFonts w:ascii="宋体" w:hAnsi="宋体" w:cs="Times New Roman"/>
                      <w:bCs/>
                      <w:kern w:val="2"/>
                      <w:sz w:val="18"/>
                      <w:szCs w:val="18"/>
                      <w:lang w:eastAsia="zh-CN"/>
                    </w:rPr>
                    <w:t>86-10-18513790749</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传真：</w:t>
                  </w:r>
                  <w:r w:rsidRPr="00E07917">
                    <w:rPr>
                      <w:rFonts w:ascii="宋体" w:hAnsi="宋体" w:cs="Times New Roman"/>
                      <w:bCs/>
                      <w:kern w:val="2"/>
                      <w:sz w:val="18"/>
                      <w:szCs w:val="18"/>
                      <w:lang w:eastAsia="zh-CN"/>
                    </w:rPr>
                    <w:t>86-010-85725399</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编辑邮箱：</w:t>
                  </w:r>
                  <w:r w:rsidRPr="00E07917">
                    <w:rPr>
                      <w:rFonts w:ascii="宋体" w:hAnsi="宋体" w:cs="Times New Roman"/>
                      <w:bCs/>
                      <w:kern w:val="2"/>
                      <w:sz w:val="18"/>
                      <w:szCs w:val="18"/>
                      <w:lang w:eastAsia="zh-CN"/>
                    </w:rPr>
                    <w:t>zhuhy@chinaccm.com</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地址：北京市朝阳区高碑店东区</w:t>
                  </w:r>
                  <w:r w:rsidRPr="00E07917">
                    <w:rPr>
                      <w:rFonts w:ascii="宋体" w:hAnsi="宋体" w:cs="Times New Roman"/>
                      <w:bCs/>
                      <w:kern w:val="2"/>
                      <w:sz w:val="18"/>
                      <w:szCs w:val="18"/>
                      <w:lang w:eastAsia="zh-CN"/>
                    </w:rPr>
                    <w:t>B</w:t>
                  </w:r>
                  <w:r w:rsidRPr="00E07917">
                    <w:rPr>
                      <w:rFonts w:ascii="宋体" w:hAnsi="宋体" w:cs="Times New Roman" w:hint="eastAsia"/>
                      <w:bCs/>
                      <w:kern w:val="2"/>
                      <w:sz w:val="18"/>
                      <w:szCs w:val="18"/>
                      <w:lang w:eastAsia="zh-CN"/>
                    </w:rPr>
                    <w:t>区</w:t>
                  </w:r>
                  <w:r w:rsidRPr="00E07917">
                    <w:rPr>
                      <w:rFonts w:ascii="宋体" w:hAnsi="宋体" w:cs="Times New Roman"/>
                      <w:bCs/>
                      <w:kern w:val="2"/>
                      <w:sz w:val="18"/>
                      <w:szCs w:val="18"/>
                      <w:lang w:eastAsia="zh-CN"/>
                    </w:rPr>
                    <w:t>8-1</w:t>
                  </w:r>
                  <w:r w:rsidRPr="00E07917">
                    <w:rPr>
                      <w:rFonts w:ascii="宋体" w:hAnsi="宋体" w:cs="Times New Roman" w:hint="eastAsia"/>
                      <w:bCs/>
                      <w:kern w:val="2"/>
                      <w:sz w:val="18"/>
                      <w:szCs w:val="18"/>
                      <w:lang w:eastAsia="zh-CN"/>
                    </w:rPr>
                    <w:t>（邮编：</w:t>
                  </w:r>
                  <w:r w:rsidRPr="00E07917">
                    <w:rPr>
                      <w:rFonts w:ascii="宋体" w:hAnsi="宋体" w:cs="Times New Roman"/>
                      <w:bCs/>
                      <w:kern w:val="2"/>
                      <w:sz w:val="18"/>
                      <w:szCs w:val="18"/>
                      <w:lang w:eastAsia="zh-CN"/>
                    </w:rPr>
                    <w:t>100022</w:t>
                  </w:r>
                  <w:r w:rsidRPr="00E07917">
                    <w:rPr>
                      <w:rFonts w:ascii="宋体" w:hAnsi="宋体" w:cs="Times New Roman" w:hint="eastAsia"/>
                      <w:bCs/>
                      <w:kern w:val="2"/>
                      <w:sz w:val="18"/>
                      <w:szCs w:val="18"/>
                      <w:lang w:eastAsia="zh-CN"/>
                    </w:rPr>
                    <w:t>）</w:t>
                  </w:r>
                </w:p>
                <w:p w:rsidR="003144FC" w:rsidRDefault="003144FC">
                  <w:pPr>
                    <w:jc w:val="left"/>
                    <w:rPr>
                      <w:rFonts w:cs="Times New Roman"/>
                    </w:rPr>
                  </w:pPr>
                </w:p>
              </w:txbxContent>
            </v:textbox>
          </v:shape>
        </w:pict>
      </w:r>
      <w:r w:rsidR="00142717">
        <w:rPr>
          <w:rFonts w:cs="Times New Roman"/>
        </w:rPr>
        <w:br w:type="page"/>
      </w:r>
      <w:r w:rsidR="00142717" w:rsidRPr="00E07917">
        <w:rPr>
          <w:rFonts w:ascii="宋体" w:hAnsi="宋体" w:cs="Times New Roman" w:hint="eastAsia"/>
          <w:b/>
          <w:color w:val="000000"/>
          <w:sz w:val="28"/>
          <w:szCs w:val="28"/>
          <w:lang w:eastAsia="zh-CN"/>
        </w:rPr>
        <w:lastRenderedPageBreak/>
        <w:t>小金属周报目录</w:t>
      </w:r>
      <w:bookmarkStart w:id="0" w:name="_Toc485828985"/>
      <w:bookmarkStart w:id="1" w:name="_Toc486002518"/>
    </w:p>
    <w:p w:rsidR="00DF2A8B" w:rsidRDefault="00D43647">
      <w:pPr>
        <w:pStyle w:val="30"/>
        <w:rPr>
          <w:rFonts w:asciiTheme="minorHAnsi" w:eastAsiaTheme="minorEastAsia" w:hAnsiTheme="minorHAnsi" w:cstheme="minorBidi"/>
          <w:b w:val="0"/>
          <w:bCs w:val="0"/>
          <w:noProof/>
          <w:kern w:val="2"/>
          <w:sz w:val="21"/>
          <w:szCs w:val="22"/>
        </w:rPr>
      </w:pPr>
      <w:r w:rsidRPr="00D43647">
        <w:rPr>
          <w:rFonts w:cs="Times New Roman"/>
          <w:caps/>
          <w:color w:val="000000"/>
          <w:sz w:val="28"/>
          <w:szCs w:val="28"/>
        </w:rPr>
        <w:fldChar w:fldCharType="begin"/>
      </w:r>
      <w:r w:rsidR="00142717" w:rsidRPr="00E07917">
        <w:rPr>
          <w:rFonts w:cs="Times New Roman"/>
          <w:b w:val="0"/>
          <w:color w:val="000000"/>
          <w:sz w:val="28"/>
          <w:szCs w:val="28"/>
        </w:rPr>
        <w:instrText xml:space="preserve"> TOC \o "1-3" \h \z \u </w:instrText>
      </w:r>
      <w:r w:rsidRPr="00D43647">
        <w:rPr>
          <w:rFonts w:cs="Times New Roman"/>
          <w:caps/>
          <w:color w:val="000000"/>
          <w:sz w:val="28"/>
          <w:szCs w:val="28"/>
        </w:rPr>
        <w:fldChar w:fldCharType="separate"/>
      </w:r>
      <w:hyperlink w:anchor="_Toc86936812" w:history="1">
        <w:r w:rsidR="00DF2A8B" w:rsidRPr="00C10182">
          <w:rPr>
            <w:rStyle w:val="ae"/>
            <w:rFonts w:cs="黑体" w:hint="eastAsia"/>
            <w:noProof/>
          </w:rPr>
          <w:t>一、小金属一周评述</w:t>
        </w:r>
        <w:r w:rsidR="00DF2A8B">
          <w:rPr>
            <w:noProof/>
            <w:webHidden/>
          </w:rPr>
          <w:tab/>
        </w:r>
        <w:r w:rsidR="00DF2A8B">
          <w:rPr>
            <w:noProof/>
            <w:webHidden/>
          </w:rPr>
          <w:fldChar w:fldCharType="begin"/>
        </w:r>
        <w:r w:rsidR="00DF2A8B">
          <w:rPr>
            <w:noProof/>
            <w:webHidden/>
          </w:rPr>
          <w:instrText xml:space="preserve"> PAGEREF _Toc86936812 \h </w:instrText>
        </w:r>
        <w:r w:rsidR="00DF2A8B">
          <w:rPr>
            <w:noProof/>
            <w:webHidden/>
          </w:rPr>
        </w:r>
        <w:r w:rsidR="00DF2A8B">
          <w:rPr>
            <w:noProof/>
            <w:webHidden/>
          </w:rPr>
          <w:fldChar w:fldCharType="separate"/>
        </w:r>
        <w:r w:rsidR="00DF2A8B">
          <w:rPr>
            <w:noProof/>
            <w:webHidden/>
          </w:rPr>
          <w:t>3</w:t>
        </w:r>
        <w:r w:rsidR="00DF2A8B">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13" w:history="1">
        <w:r w:rsidRPr="00C10182">
          <w:rPr>
            <w:rStyle w:val="ae"/>
            <w:rFonts w:cs="Arial" w:hint="eastAsia"/>
            <w:noProof/>
          </w:rPr>
          <w:t>硒评论：电解锰市场成交量有所下降</w:t>
        </w:r>
        <w:r w:rsidRPr="00C10182">
          <w:rPr>
            <w:rStyle w:val="ae"/>
            <w:rFonts w:cs="Arial"/>
            <w:noProof/>
          </w:rPr>
          <w:t xml:space="preserve"> </w:t>
        </w:r>
        <w:r w:rsidRPr="00C10182">
          <w:rPr>
            <w:rStyle w:val="ae"/>
            <w:rFonts w:cs="Arial" w:hint="eastAsia"/>
            <w:noProof/>
          </w:rPr>
          <w:t>二硒市场保持稳定</w:t>
        </w:r>
        <w:r>
          <w:rPr>
            <w:noProof/>
            <w:webHidden/>
          </w:rPr>
          <w:tab/>
        </w:r>
        <w:r>
          <w:rPr>
            <w:noProof/>
            <w:webHidden/>
          </w:rPr>
          <w:fldChar w:fldCharType="begin"/>
        </w:r>
        <w:r>
          <w:rPr>
            <w:noProof/>
            <w:webHidden/>
          </w:rPr>
          <w:instrText xml:space="preserve"> PAGEREF _Toc86936813 \h </w:instrText>
        </w:r>
        <w:r>
          <w:rPr>
            <w:noProof/>
            <w:webHidden/>
          </w:rPr>
        </w:r>
        <w:r>
          <w:rPr>
            <w:noProof/>
            <w:webHidden/>
          </w:rPr>
          <w:fldChar w:fldCharType="separate"/>
        </w:r>
        <w:r>
          <w:rPr>
            <w:noProof/>
            <w:webHidden/>
          </w:rPr>
          <w:t>3</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14" w:history="1">
        <w:r w:rsidRPr="00C10182">
          <w:rPr>
            <w:rStyle w:val="ae"/>
            <w:rFonts w:cs="Arial" w:hint="eastAsia"/>
            <w:noProof/>
          </w:rPr>
          <w:t>铋评论：铋锭市场价格持稳</w:t>
        </w:r>
        <w:r>
          <w:rPr>
            <w:noProof/>
            <w:webHidden/>
          </w:rPr>
          <w:tab/>
        </w:r>
        <w:r>
          <w:rPr>
            <w:noProof/>
            <w:webHidden/>
          </w:rPr>
          <w:fldChar w:fldCharType="begin"/>
        </w:r>
        <w:r>
          <w:rPr>
            <w:noProof/>
            <w:webHidden/>
          </w:rPr>
          <w:instrText xml:space="preserve"> PAGEREF _Toc86936814 \h </w:instrText>
        </w:r>
        <w:r>
          <w:rPr>
            <w:noProof/>
            <w:webHidden/>
          </w:rPr>
        </w:r>
        <w:r>
          <w:rPr>
            <w:noProof/>
            <w:webHidden/>
          </w:rPr>
          <w:fldChar w:fldCharType="separate"/>
        </w:r>
        <w:r>
          <w:rPr>
            <w:noProof/>
            <w:webHidden/>
          </w:rPr>
          <w:t>3</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15" w:history="1">
        <w:r w:rsidRPr="00C10182">
          <w:rPr>
            <w:rStyle w:val="ae"/>
            <w:rFonts w:cs="Arial"/>
            <w:noProof/>
          </w:rPr>
          <w:t>3</w:t>
        </w:r>
        <w:r w:rsidRPr="00C10182">
          <w:rPr>
            <w:rStyle w:val="ae"/>
            <w:rFonts w:cs="Arial" w:hint="eastAsia"/>
            <w:noProof/>
          </w:rPr>
          <w:t>、铟评论：铟锭市场保持不变</w:t>
        </w:r>
        <w:r>
          <w:rPr>
            <w:noProof/>
            <w:webHidden/>
          </w:rPr>
          <w:tab/>
        </w:r>
        <w:r>
          <w:rPr>
            <w:noProof/>
            <w:webHidden/>
          </w:rPr>
          <w:fldChar w:fldCharType="begin"/>
        </w:r>
        <w:r>
          <w:rPr>
            <w:noProof/>
            <w:webHidden/>
          </w:rPr>
          <w:instrText xml:space="preserve"> PAGEREF _Toc86936815 \h </w:instrText>
        </w:r>
        <w:r>
          <w:rPr>
            <w:noProof/>
            <w:webHidden/>
          </w:rPr>
        </w:r>
        <w:r>
          <w:rPr>
            <w:noProof/>
            <w:webHidden/>
          </w:rPr>
          <w:fldChar w:fldCharType="separate"/>
        </w:r>
        <w:r>
          <w:rPr>
            <w:noProof/>
            <w:webHidden/>
          </w:rPr>
          <w:t>4</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16" w:history="1">
        <w:r w:rsidRPr="00C10182">
          <w:rPr>
            <w:rStyle w:val="ae"/>
            <w:rFonts w:cs="Arial"/>
            <w:noProof/>
          </w:rPr>
          <w:t>4</w:t>
        </w:r>
        <w:r w:rsidRPr="00C10182">
          <w:rPr>
            <w:rStyle w:val="ae"/>
            <w:rFonts w:cs="Arial" w:hint="eastAsia"/>
            <w:noProof/>
          </w:rPr>
          <w:t>、碲评论：国内碲锭市场保持稳定</w:t>
        </w:r>
        <w:r>
          <w:rPr>
            <w:noProof/>
            <w:webHidden/>
          </w:rPr>
          <w:tab/>
        </w:r>
        <w:r>
          <w:rPr>
            <w:noProof/>
            <w:webHidden/>
          </w:rPr>
          <w:fldChar w:fldCharType="begin"/>
        </w:r>
        <w:r>
          <w:rPr>
            <w:noProof/>
            <w:webHidden/>
          </w:rPr>
          <w:instrText xml:space="preserve"> PAGEREF _Toc86936816 \h </w:instrText>
        </w:r>
        <w:r>
          <w:rPr>
            <w:noProof/>
            <w:webHidden/>
          </w:rPr>
        </w:r>
        <w:r>
          <w:rPr>
            <w:noProof/>
            <w:webHidden/>
          </w:rPr>
          <w:fldChar w:fldCharType="separate"/>
        </w:r>
        <w:r>
          <w:rPr>
            <w:noProof/>
            <w:webHidden/>
          </w:rPr>
          <w:t>4</w:t>
        </w:r>
        <w:r>
          <w:rPr>
            <w:noProof/>
            <w:webHidden/>
          </w:rPr>
          <w:fldChar w:fldCharType="end"/>
        </w:r>
      </w:hyperlink>
    </w:p>
    <w:p w:rsidR="00DF2A8B" w:rsidRDefault="00DF2A8B">
      <w:pPr>
        <w:pStyle w:val="10"/>
        <w:rPr>
          <w:rFonts w:asciiTheme="minorHAnsi" w:eastAsiaTheme="minorEastAsia" w:hAnsiTheme="minorHAnsi" w:cstheme="minorBidi"/>
          <w:b w:val="0"/>
          <w:bCs w:val="0"/>
          <w:caps w:val="0"/>
          <w:noProof/>
          <w:sz w:val="21"/>
          <w:szCs w:val="22"/>
        </w:rPr>
      </w:pPr>
      <w:hyperlink w:anchor="_Toc86936817" w:history="1">
        <w:r w:rsidRPr="00C10182">
          <w:rPr>
            <w:rStyle w:val="ae"/>
            <w:rFonts w:cs="Arial" w:hint="eastAsia"/>
            <w:noProof/>
            <w:kern w:val="0"/>
          </w:rPr>
          <w:t>二、价格行情</w:t>
        </w:r>
        <w:r>
          <w:rPr>
            <w:noProof/>
            <w:webHidden/>
          </w:rPr>
          <w:tab/>
        </w:r>
        <w:r>
          <w:rPr>
            <w:noProof/>
            <w:webHidden/>
          </w:rPr>
          <w:fldChar w:fldCharType="begin"/>
        </w:r>
        <w:r>
          <w:rPr>
            <w:noProof/>
            <w:webHidden/>
          </w:rPr>
          <w:instrText xml:space="preserve"> PAGEREF _Toc86936817 \h </w:instrText>
        </w:r>
        <w:r>
          <w:rPr>
            <w:noProof/>
            <w:webHidden/>
          </w:rPr>
        </w:r>
        <w:r>
          <w:rPr>
            <w:noProof/>
            <w:webHidden/>
          </w:rPr>
          <w:fldChar w:fldCharType="separate"/>
        </w:r>
        <w:r>
          <w:rPr>
            <w:noProof/>
            <w:webHidden/>
          </w:rPr>
          <w:t>4</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18" w:history="1">
        <w:r w:rsidRPr="00C10182">
          <w:rPr>
            <w:rStyle w:val="ae"/>
            <w:rFonts w:cs="Arial"/>
            <w:noProof/>
          </w:rPr>
          <w:t>1</w:t>
        </w:r>
        <w:r w:rsidRPr="00C10182">
          <w:rPr>
            <w:rStyle w:val="ae"/>
            <w:rFonts w:cs="Arial" w:hint="eastAsia"/>
            <w:noProof/>
          </w:rPr>
          <w:t>、国际价格</w:t>
        </w:r>
        <w:r>
          <w:rPr>
            <w:noProof/>
            <w:webHidden/>
          </w:rPr>
          <w:tab/>
        </w:r>
        <w:r>
          <w:rPr>
            <w:noProof/>
            <w:webHidden/>
          </w:rPr>
          <w:fldChar w:fldCharType="begin"/>
        </w:r>
        <w:r>
          <w:rPr>
            <w:noProof/>
            <w:webHidden/>
          </w:rPr>
          <w:instrText xml:space="preserve"> PAGEREF _Toc86936818 \h </w:instrText>
        </w:r>
        <w:r>
          <w:rPr>
            <w:noProof/>
            <w:webHidden/>
          </w:rPr>
        </w:r>
        <w:r>
          <w:rPr>
            <w:noProof/>
            <w:webHidden/>
          </w:rPr>
          <w:fldChar w:fldCharType="separate"/>
        </w:r>
        <w:r>
          <w:rPr>
            <w:noProof/>
            <w:webHidden/>
          </w:rPr>
          <w:t>4</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19" w:history="1">
        <w:r w:rsidRPr="00C10182">
          <w:rPr>
            <w:rStyle w:val="ae"/>
            <w:rFonts w:cs="Arial"/>
            <w:noProof/>
          </w:rPr>
          <w:t>2</w:t>
        </w:r>
        <w:r w:rsidRPr="00C10182">
          <w:rPr>
            <w:rStyle w:val="ae"/>
            <w:rFonts w:cs="Arial" w:hint="eastAsia"/>
            <w:noProof/>
          </w:rPr>
          <w:t>、欧洲鹿特丹小金属价格</w:t>
        </w:r>
        <w:r>
          <w:rPr>
            <w:noProof/>
            <w:webHidden/>
          </w:rPr>
          <w:tab/>
        </w:r>
        <w:r>
          <w:rPr>
            <w:noProof/>
            <w:webHidden/>
          </w:rPr>
          <w:fldChar w:fldCharType="begin"/>
        </w:r>
        <w:r>
          <w:rPr>
            <w:noProof/>
            <w:webHidden/>
          </w:rPr>
          <w:instrText xml:space="preserve"> PAGEREF _Toc86936819 \h </w:instrText>
        </w:r>
        <w:r>
          <w:rPr>
            <w:noProof/>
            <w:webHidden/>
          </w:rPr>
        </w:r>
        <w:r>
          <w:rPr>
            <w:noProof/>
            <w:webHidden/>
          </w:rPr>
          <w:fldChar w:fldCharType="separate"/>
        </w:r>
        <w:r>
          <w:rPr>
            <w:noProof/>
            <w:webHidden/>
          </w:rPr>
          <w:t>4</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0" w:history="1">
        <w:r w:rsidRPr="00C10182">
          <w:rPr>
            <w:rStyle w:val="ae"/>
            <w:rFonts w:cs="Arial" w:hint="eastAsia"/>
            <w:noProof/>
          </w:rPr>
          <w:t>国内一周小金属价格汇总</w:t>
        </w:r>
        <w:r>
          <w:rPr>
            <w:noProof/>
            <w:webHidden/>
          </w:rPr>
          <w:tab/>
        </w:r>
        <w:r>
          <w:rPr>
            <w:noProof/>
            <w:webHidden/>
          </w:rPr>
          <w:fldChar w:fldCharType="begin"/>
        </w:r>
        <w:r>
          <w:rPr>
            <w:noProof/>
            <w:webHidden/>
          </w:rPr>
          <w:instrText xml:space="preserve"> PAGEREF _Toc86936820 \h </w:instrText>
        </w:r>
        <w:r>
          <w:rPr>
            <w:noProof/>
            <w:webHidden/>
          </w:rPr>
        </w:r>
        <w:r>
          <w:rPr>
            <w:noProof/>
            <w:webHidden/>
          </w:rPr>
          <w:fldChar w:fldCharType="separate"/>
        </w:r>
        <w:r>
          <w:rPr>
            <w:noProof/>
            <w:webHidden/>
          </w:rPr>
          <w:t>5</w:t>
        </w:r>
        <w:r>
          <w:rPr>
            <w:noProof/>
            <w:webHidden/>
          </w:rPr>
          <w:fldChar w:fldCharType="end"/>
        </w:r>
      </w:hyperlink>
    </w:p>
    <w:p w:rsidR="00DF2A8B" w:rsidRDefault="00DF2A8B">
      <w:pPr>
        <w:pStyle w:val="10"/>
        <w:rPr>
          <w:rFonts w:asciiTheme="minorHAnsi" w:eastAsiaTheme="minorEastAsia" w:hAnsiTheme="minorHAnsi" w:cstheme="minorBidi"/>
          <w:b w:val="0"/>
          <w:bCs w:val="0"/>
          <w:caps w:val="0"/>
          <w:noProof/>
          <w:sz w:val="21"/>
          <w:szCs w:val="22"/>
        </w:rPr>
      </w:pPr>
      <w:hyperlink w:anchor="_Toc86936821" w:history="1">
        <w:r w:rsidRPr="00C10182">
          <w:rPr>
            <w:rStyle w:val="ae"/>
            <w:rFonts w:cs="黑体" w:hint="eastAsia"/>
            <w:noProof/>
            <w:kern w:val="0"/>
          </w:rPr>
          <w:t>三、 一周市场动态回顾</w:t>
        </w:r>
        <w:r>
          <w:rPr>
            <w:noProof/>
            <w:webHidden/>
          </w:rPr>
          <w:tab/>
        </w:r>
        <w:r>
          <w:rPr>
            <w:noProof/>
            <w:webHidden/>
          </w:rPr>
          <w:fldChar w:fldCharType="begin"/>
        </w:r>
        <w:r>
          <w:rPr>
            <w:noProof/>
            <w:webHidden/>
          </w:rPr>
          <w:instrText xml:space="preserve"> PAGEREF _Toc86936821 \h </w:instrText>
        </w:r>
        <w:r>
          <w:rPr>
            <w:noProof/>
            <w:webHidden/>
          </w:rPr>
        </w:r>
        <w:r>
          <w:rPr>
            <w:noProof/>
            <w:webHidden/>
          </w:rPr>
          <w:fldChar w:fldCharType="separate"/>
        </w:r>
        <w:r>
          <w:rPr>
            <w:noProof/>
            <w:webHidden/>
          </w:rPr>
          <w:t>5</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2" w:history="1">
        <w:r w:rsidRPr="00C10182">
          <w:rPr>
            <w:rStyle w:val="ae"/>
            <w:rFonts w:cs="Arial" w:hint="eastAsia"/>
            <w:noProof/>
          </w:rPr>
          <w:t>东南铜业积极落实有序用电</w:t>
        </w:r>
        <w:r w:rsidRPr="00C10182">
          <w:rPr>
            <w:rStyle w:val="ae"/>
            <w:rFonts w:cs="Arial"/>
            <w:noProof/>
          </w:rPr>
          <w:t xml:space="preserve"> </w:t>
        </w:r>
        <w:r w:rsidRPr="00C10182">
          <w:rPr>
            <w:rStyle w:val="ae"/>
            <w:rFonts w:cs="Arial" w:hint="eastAsia"/>
            <w:noProof/>
          </w:rPr>
          <w:t>全面强化节能降耗</w:t>
        </w:r>
        <w:r>
          <w:rPr>
            <w:noProof/>
            <w:webHidden/>
          </w:rPr>
          <w:tab/>
        </w:r>
        <w:r>
          <w:rPr>
            <w:noProof/>
            <w:webHidden/>
          </w:rPr>
          <w:fldChar w:fldCharType="begin"/>
        </w:r>
        <w:r>
          <w:rPr>
            <w:noProof/>
            <w:webHidden/>
          </w:rPr>
          <w:instrText xml:space="preserve"> PAGEREF _Toc86936822 \h </w:instrText>
        </w:r>
        <w:r>
          <w:rPr>
            <w:noProof/>
            <w:webHidden/>
          </w:rPr>
        </w:r>
        <w:r>
          <w:rPr>
            <w:noProof/>
            <w:webHidden/>
          </w:rPr>
          <w:fldChar w:fldCharType="separate"/>
        </w:r>
        <w:r>
          <w:rPr>
            <w:noProof/>
            <w:webHidden/>
          </w:rPr>
          <w:t>5</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3" w:history="1">
        <w:r w:rsidRPr="00C10182">
          <w:rPr>
            <w:rStyle w:val="ae"/>
            <w:rFonts w:cs="Arial" w:hint="eastAsia"/>
            <w:noProof/>
          </w:rPr>
          <w:t>警惕危机冲击</w:t>
        </w:r>
        <w:r w:rsidRPr="00C10182">
          <w:rPr>
            <w:rStyle w:val="ae"/>
            <w:rFonts w:cs="Arial"/>
            <w:noProof/>
          </w:rPr>
          <w:t xml:space="preserve"> </w:t>
        </w:r>
        <w:r w:rsidRPr="00C10182">
          <w:rPr>
            <w:rStyle w:val="ae"/>
            <w:rFonts w:cs="Arial" w:hint="eastAsia"/>
            <w:noProof/>
          </w:rPr>
          <w:t>黄金、白银和铜料将飙升</w:t>
        </w:r>
        <w:r>
          <w:rPr>
            <w:noProof/>
            <w:webHidden/>
          </w:rPr>
          <w:tab/>
        </w:r>
        <w:r>
          <w:rPr>
            <w:noProof/>
            <w:webHidden/>
          </w:rPr>
          <w:fldChar w:fldCharType="begin"/>
        </w:r>
        <w:r>
          <w:rPr>
            <w:noProof/>
            <w:webHidden/>
          </w:rPr>
          <w:instrText xml:space="preserve"> PAGEREF _Toc86936823 \h </w:instrText>
        </w:r>
        <w:r>
          <w:rPr>
            <w:noProof/>
            <w:webHidden/>
          </w:rPr>
        </w:r>
        <w:r>
          <w:rPr>
            <w:noProof/>
            <w:webHidden/>
          </w:rPr>
          <w:fldChar w:fldCharType="separate"/>
        </w:r>
        <w:r>
          <w:rPr>
            <w:noProof/>
            <w:webHidden/>
          </w:rPr>
          <w:t>6</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4" w:history="1">
        <w:r w:rsidRPr="00C10182">
          <w:rPr>
            <w:rStyle w:val="ae"/>
            <w:rFonts w:cs="Arial" w:hint="eastAsia"/>
            <w:noProof/>
          </w:rPr>
          <w:t>铜箔二期产能释放</w:t>
        </w:r>
        <w:r w:rsidRPr="00C10182">
          <w:rPr>
            <w:rStyle w:val="ae"/>
            <w:rFonts w:cs="Arial"/>
            <w:noProof/>
          </w:rPr>
          <w:t xml:space="preserve"> </w:t>
        </w:r>
        <w:r w:rsidRPr="00C10182">
          <w:rPr>
            <w:rStyle w:val="ae"/>
            <w:rFonts w:cs="Arial" w:hint="eastAsia"/>
            <w:noProof/>
          </w:rPr>
          <w:t>超华科技前三季度净利同比增逾</w:t>
        </w:r>
        <w:r w:rsidRPr="00C10182">
          <w:rPr>
            <w:rStyle w:val="ae"/>
            <w:rFonts w:cs="Arial"/>
            <w:noProof/>
          </w:rPr>
          <w:t>5</w:t>
        </w:r>
        <w:r w:rsidRPr="00C10182">
          <w:rPr>
            <w:rStyle w:val="ae"/>
            <w:rFonts w:cs="Arial" w:hint="eastAsia"/>
            <w:noProof/>
          </w:rPr>
          <w:t>倍</w:t>
        </w:r>
        <w:r>
          <w:rPr>
            <w:noProof/>
            <w:webHidden/>
          </w:rPr>
          <w:tab/>
        </w:r>
        <w:r>
          <w:rPr>
            <w:noProof/>
            <w:webHidden/>
          </w:rPr>
          <w:fldChar w:fldCharType="begin"/>
        </w:r>
        <w:r>
          <w:rPr>
            <w:noProof/>
            <w:webHidden/>
          </w:rPr>
          <w:instrText xml:space="preserve"> PAGEREF _Toc86936824 \h </w:instrText>
        </w:r>
        <w:r>
          <w:rPr>
            <w:noProof/>
            <w:webHidden/>
          </w:rPr>
        </w:r>
        <w:r>
          <w:rPr>
            <w:noProof/>
            <w:webHidden/>
          </w:rPr>
          <w:fldChar w:fldCharType="separate"/>
        </w:r>
        <w:r>
          <w:rPr>
            <w:noProof/>
            <w:webHidden/>
          </w:rPr>
          <w:t>7</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5" w:history="1">
        <w:r w:rsidRPr="00C10182">
          <w:rPr>
            <w:rStyle w:val="ae"/>
            <w:rFonts w:cs="Arial" w:hint="eastAsia"/>
            <w:noProof/>
          </w:rPr>
          <w:t>铜冠铜箔一科技成果达到国际先进水平</w:t>
        </w:r>
        <w:r>
          <w:rPr>
            <w:noProof/>
            <w:webHidden/>
          </w:rPr>
          <w:tab/>
        </w:r>
        <w:r>
          <w:rPr>
            <w:noProof/>
            <w:webHidden/>
          </w:rPr>
          <w:fldChar w:fldCharType="begin"/>
        </w:r>
        <w:r>
          <w:rPr>
            <w:noProof/>
            <w:webHidden/>
          </w:rPr>
          <w:instrText xml:space="preserve"> PAGEREF _Toc86936825 \h </w:instrText>
        </w:r>
        <w:r>
          <w:rPr>
            <w:noProof/>
            <w:webHidden/>
          </w:rPr>
        </w:r>
        <w:r>
          <w:rPr>
            <w:noProof/>
            <w:webHidden/>
          </w:rPr>
          <w:fldChar w:fldCharType="separate"/>
        </w:r>
        <w:r>
          <w:rPr>
            <w:noProof/>
            <w:webHidden/>
          </w:rPr>
          <w:t>7</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6" w:history="1">
        <w:r w:rsidRPr="00C10182">
          <w:rPr>
            <w:rStyle w:val="ae"/>
            <w:rFonts w:cs="Arial" w:hint="eastAsia"/>
            <w:noProof/>
          </w:rPr>
          <w:t>贵州省地矿局实现地质勘查全过程数字化</w:t>
        </w:r>
        <w:r>
          <w:rPr>
            <w:noProof/>
            <w:webHidden/>
          </w:rPr>
          <w:tab/>
        </w:r>
        <w:r>
          <w:rPr>
            <w:noProof/>
            <w:webHidden/>
          </w:rPr>
          <w:fldChar w:fldCharType="begin"/>
        </w:r>
        <w:r>
          <w:rPr>
            <w:noProof/>
            <w:webHidden/>
          </w:rPr>
          <w:instrText xml:space="preserve"> PAGEREF _Toc86936826 \h </w:instrText>
        </w:r>
        <w:r>
          <w:rPr>
            <w:noProof/>
            <w:webHidden/>
          </w:rPr>
        </w:r>
        <w:r>
          <w:rPr>
            <w:noProof/>
            <w:webHidden/>
          </w:rPr>
          <w:fldChar w:fldCharType="separate"/>
        </w:r>
        <w:r>
          <w:rPr>
            <w:noProof/>
            <w:webHidden/>
          </w:rPr>
          <w:t>8</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7" w:history="1">
        <w:r w:rsidRPr="00C10182">
          <w:rPr>
            <w:rStyle w:val="ae"/>
            <w:rFonts w:cs="Arial"/>
            <w:noProof/>
          </w:rPr>
          <w:t>2021</w:t>
        </w:r>
        <w:r w:rsidRPr="00C10182">
          <w:rPr>
            <w:rStyle w:val="ae"/>
            <w:rFonts w:cs="Arial" w:hint="eastAsia"/>
            <w:noProof/>
          </w:rPr>
          <w:t>西藏矿业第三季营业收入</w:t>
        </w:r>
        <w:r w:rsidRPr="00C10182">
          <w:rPr>
            <w:rStyle w:val="ae"/>
            <w:rFonts w:cs="Arial"/>
            <w:noProof/>
          </w:rPr>
          <w:t>4.37</w:t>
        </w:r>
        <w:r w:rsidRPr="00C10182">
          <w:rPr>
            <w:rStyle w:val="ae"/>
            <w:rFonts w:cs="Arial" w:hint="eastAsia"/>
            <w:noProof/>
          </w:rPr>
          <w:t>亿元</w:t>
        </w:r>
        <w:r>
          <w:rPr>
            <w:noProof/>
            <w:webHidden/>
          </w:rPr>
          <w:tab/>
        </w:r>
        <w:r>
          <w:rPr>
            <w:noProof/>
            <w:webHidden/>
          </w:rPr>
          <w:fldChar w:fldCharType="begin"/>
        </w:r>
        <w:r>
          <w:rPr>
            <w:noProof/>
            <w:webHidden/>
          </w:rPr>
          <w:instrText xml:space="preserve"> PAGEREF _Toc86936827 \h </w:instrText>
        </w:r>
        <w:r>
          <w:rPr>
            <w:noProof/>
            <w:webHidden/>
          </w:rPr>
        </w:r>
        <w:r>
          <w:rPr>
            <w:noProof/>
            <w:webHidden/>
          </w:rPr>
          <w:fldChar w:fldCharType="separate"/>
        </w:r>
        <w:r>
          <w:rPr>
            <w:noProof/>
            <w:webHidden/>
          </w:rPr>
          <w:t>9</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8" w:history="1">
        <w:r w:rsidRPr="00C10182">
          <w:rPr>
            <w:rStyle w:val="ae"/>
            <w:rFonts w:cs="Arial" w:hint="eastAsia"/>
            <w:noProof/>
          </w:rPr>
          <w:t>吉林功率半导体产销两旺</w:t>
        </w:r>
        <w:r w:rsidRPr="00C10182">
          <w:rPr>
            <w:rStyle w:val="ae"/>
            <w:rFonts w:cs="Arial"/>
            <w:noProof/>
          </w:rPr>
          <w:t xml:space="preserve"> </w:t>
        </w:r>
        <w:r w:rsidRPr="00C10182">
          <w:rPr>
            <w:rStyle w:val="ae"/>
            <w:rFonts w:cs="Arial" w:hint="eastAsia"/>
            <w:noProof/>
          </w:rPr>
          <w:t>助力低碳绿色能源转型</w:t>
        </w:r>
        <w:r>
          <w:rPr>
            <w:noProof/>
            <w:webHidden/>
          </w:rPr>
          <w:tab/>
        </w:r>
        <w:r>
          <w:rPr>
            <w:noProof/>
            <w:webHidden/>
          </w:rPr>
          <w:fldChar w:fldCharType="begin"/>
        </w:r>
        <w:r>
          <w:rPr>
            <w:noProof/>
            <w:webHidden/>
          </w:rPr>
          <w:instrText xml:space="preserve"> PAGEREF _Toc86936828 \h </w:instrText>
        </w:r>
        <w:r>
          <w:rPr>
            <w:noProof/>
            <w:webHidden/>
          </w:rPr>
        </w:r>
        <w:r>
          <w:rPr>
            <w:noProof/>
            <w:webHidden/>
          </w:rPr>
          <w:fldChar w:fldCharType="separate"/>
        </w:r>
        <w:r>
          <w:rPr>
            <w:noProof/>
            <w:webHidden/>
          </w:rPr>
          <w:t>10</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29" w:history="1">
        <w:r w:rsidRPr="00C10182">
          <w:rPr>
            <w:rStyle w:val="ae"/>
            <w:rFonts w:cs="Arial" w:hint="eastAsia"/>
            <w:noProof/>
          </w:rPr>
          <w:t>德研发商用车载光伏发电模块</w:t>
        </w:r>
        <w:r>
          <w:rPr>
            <w:noProof/>
            <w:webHidden/>
          </w:rPr>
          <w:tab/>
        </w:r>
        <w:r>
          <w:rPr>
            <w:noProof/>
            <w:webHidden/>
          </w:rPr>
          <w:fldChar w:fldCharType="begin"/>
        </w:r>
        <w:r>
          <w:rPr>
            <w:noProof/>
            <w:webHidden/>
          </w:rPr>
          <w:instrText xml:space="preserve"> PAGEREF _Toc86936829 \h </w:instrText>
        </w:r>
        <w:r>
          <w:rPr>
            <w:noProof/>
            <w:webHidden/>
          </w:rPr>
        </w:r>
        <w:r>
          <w:rPr>
            <w:noProof/>
            <w:webHidden/>
          </w:rPr>
          <w:fldChar w:fldCharType="separate"/>
        </w:r>
        <w:r>
          <w:rPr>
            <w:noProof/>
            <w:webHidden/>
          </w:rPr>
          <w:t>11</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30" w:history="1">
        <w:r w:rsidRPr="00C10182">
          <w:rPr>
            <w:rStyle w:val="ae"/>
            <w:rFonts w:cs="Arial" w:hint="eastAsia"/>
            <w:noProof/>
          </w:rPr>
          <w:t>陕西供销系统冷链物流建设稳步推进</w:t>
        </w:r>
        <w:r>
          <w:rPr>
            <w:noProof/>
            <w:webHidden/>
          </w:rPr>
          <w:tab/>
        </w:r>
        <w:r>
          <w:rPr>
            <w:noProof/>
            <w:webHidden/>
          </w:rPr>
          <w:fldChar w:fldCharType="begin"/>
        </w:r>
        <w:r>
          <w:rPr>
            <w:noProof/>
            <w:webHidden/>
          </w:rPr>
          <w:instrText xml:space="preserve"> PAGEREF _Toc86936830 \h </w:instrText>
        </w:r>
        <w:r>
          <w:rPr>
            <w:noProof/>
            <w:webHidden/>
          </w:rPr>
        </w:r>
        <w:r>
          <w:rPr>
            <w:noProof/>
            <w:webHidden/>
          </w:rPr>
          <w:fldChar w:fldCharType="separate"/>
        </w:r>
        <w:r>
          <w:rPr>
            <w:noProof/>
            <w:webHidden/>
          </w:rPr>
          <w:t>12</w:t>
        </w:r>
        <w:r>
          <w:rPr>
            <w:noProof/>
            <w:webHidden/>
          </w:rPr>
          <w:fldChar w:fldCharType="end"/>
        </w:r>
      </w:hyperlink>
    </w:p>
    <w:p w:rsidR="00DF2A8B" w:rsidRDefault="00DF2A8B">
      <w:pPr>
        <w:pStyle w:val="21"/>
        <w:rPr>
          <w:rFonts w:asciiTheme="minorHAnsi" w:eastAsiaTheme="minorEastAsia" w:hAnsiTheme="minorHAnsi" w:cstheme="minorBidi"/>
          <w:b w:val="0"/>
          <w:bCs w:val="0"/>
          <w:smallCaps w:val="0"/>
          <w:noProof/>
          <w:color w:val="auto"/>
          <w:kern w:val="2"/>
          <w:sz w:val="21"/>
          <w:szCs w:val="22"/>
        </w:rPr>
      </w:pPr>
      <w:hyperlink w:anchor="_Toc86936831" w:history="1">
        <w:r w:rsidRPr="00C10182">
          <w:rPr>
            <w:rStyle w:val="ae"/>
            <w:rFonts w:cs="Arial" w:hint="eastAsia"/>
            <w:noProof/>
          </w:rPr>
          <w:t>建设城乡冷链和国家物流枢纽，广西三项目获中央基建资金支持</w:t>
        </w:r>
        <w:r>
          <w:rPr>
            <w:noProof/>
            <w:webHidden/>
          </w:rPr>
          <w:tab/>
        </w:r>
        <w:r>
          <w:rPr>
            <w:noProof/>
            <w:webHidden/>
          </w:rPr>
          <w:fldChar w:fldCharType="begin"/>
        </w:r>
        <w:r>
          <w:rPr>
            <w:noProof/>
            <w:webHidden/>
          </w:rPr>
          <w:instrText xml:space="preserve"> PAGEREF _Toc86936831 \h </w:instrText>
        </w:r>
        <w:r>
          <w:rPr>
            <w:noProof/>
            <w:webHidden/>
          </w:rPr>
        </w:r>
        <w:r>
          <w:rPr>
            <w:noProof/>
            <w:webHidden/>
          </w:rPr>
          <w:fldChar w:fldCharType="separate"/>
        </w:r>
        <w:r>
          <w:rPr>
            <w:noProof/>
            <w:webHidden/>
          </w:rPr>
          <w:t>12</w:t>
        </w:r>
        <w:r>
          <w:rPr>
            <w:noProof/>
            <w:webHidden/>
          </w:rPr>
          <w:fldChar w:fldCharType="end"/>
        </w:r>
      </w:hyperlink>
    </w:p>
    <w:p w:rsidR="00963580" w:rsidRDefault="00D43647" w:rsidP="00E07917">
      <w:pPr>
        <w:pStyle w:val="CharCharChar"/>
        <w:tabs>
          <w:tab w:val="center" w:pos="4153"/>
          <w:tab w:val="left" w:pos="5910"/>
          <w:tab w:val="left" w:pos="7501"/>
        </w:tabs>
        <w:spacing w:line="240" w:lineRule="auto"/>
      </w:pPr>
      <w:r w:rsidRPr="00E07917">
        <w:rPr>
          <w:rFonts w:ascii="宋体" w:hAnsi="宋体" w:cs="Times New Roman"/>
          <w:b/>
          <w:color w:val="000000"/>
          <w:sz w:val="28"/>
          <w:szCs w:val="28"/>
          <w:lang w:eastAsia="zh-CN"/>
        </w:rPr>
        <w:fldChar w:fldCharType="end"/>
      </w:r>
      <w:bookmarkEnd w:id="0"/>
    </w:p>
    <w:p w:rsidR="00963580" w:rsidRDefault="00963580"/>
    <w:p w:rsidR="00542C8D" w:rsidRDefault="00542C8D"/>
    <w:p w:rsidR="00542C8D" w:rsidRDefault="00542C8D"/>
    <w:p w:rsidR="00542C8D" w:rsidRDefault="00542C8D"/>
    <w:p w:rsidR="00542C8D" w:rsidRDefault="00542C8D"/>
    <w:p w:rsidR="00542C8D" w:rsidRDefault="00542C8D"/>
    <w:p w:rsidR="00963580" w:rsidRPr="00542C8D" w:rsidRDefault="00142717">
      <w:pPr>
        <w:pStyle w:val="3"/>
        <w:tabs>
          <w:tab w:val="center" w:pos="4252"/>
        </w:tabs>
        <w:spacing w:line="400" w:lineRule="exact"/>
        <w:rPr>
          <w:kern w:val="0"/>
        </w:rPr>
      </w:pPr>
      <w:bookmarkStart w:id="2" w:name="_Toc86936812"/>
      <w:r>
        <w:rPr>
          <w:rFonts w:cs="黑体" w:hint="eastAsia"/>
        </w:rPr>
        <w:t>一、小金属一周评述</w:t>
      </w:r>
      <w:bookmarkStart w:id="3" w:name="_Toc530728485"/>
      <w:bookmarkStart w:id="4" w:name="_Toc510190825"/>
      <w:bookmarkStart w:id="5" w:name="_Toc505947794"/>
      <w:bookmarkStart w:id="6" w:name="_Toc529541800"/>
      <w:bookmarkStart w:id="7" w:name="_Toc512521225"/>
      <w:bookmarkStart w:id="8" w:name="_Toc528936986"/>
      <w:bookmarkStart w:id="9" w:name="_Toc528332594"/>
      <w:bookmarkStart w:id="10" w:name="_Toc507665368"/>
      <w:bookmarkStart w:id="11" w:name="_Toc513118842"/>
      <w:bookmarkStart w:id="12" w:name="_Toc507769000"/>
      <w:bookmarkStart w:id="13" w:name="_Toc509582478"/>
      <w:bookmarkStart w:id="14" w:name="_Toc504123327"/>
      <w:bookmarkStart w:id="15" w:name="_Toc533674480"/>
      <w:bookmarkStart w:id="16" w:name="_Toc532566849"/>
      <w:bookmarkStart w:id="17" w:name="_Toc528913994"/>
      <w:bookmarkStart w:id="18" w:name="_Toc511290048"/>
      <w:bookmarkStart w:id="19" w:name="_Toc517965461"/>
      <w:bookmarkStart w:id="20" w:name="_Toc513728611"/>
      <w:bookmarkStart w:id="21" w:name="_Toc520381693"/>
      <w:bookmarkStart w:id="22" w:name="_Toc512606000"/>
      <w:bookmarkStart w:id="23" w:name="_Toc522890290"/>
      <w:bookmarkStart w:id="24" w:name="_Toc508975637"/>
      <w:bookmarkStart w:id="25" w:name="_Toc534383436"/>
      <w:bookmarkStart w:id="26" w:name="_Toc515612471"/>
      <w:bookmarkStart w:id="27" w:name="_Toc533083465"/>
      <w:bookmarkStart w:id="28" w:name="_Toc513728505"/>
      <w:bookmarkStart w:id="29" w:name="_Toc530057359"/>
      <w:bookmarkStart w:id="30" w:name="_Toc521075423"/>
      <w:bookmarkStart w:id="31" w:name="_Toc533777202"/>
      <w:bookmarkStart w:id="32" w:name="_Toc515027608"/>
      <w:bookmarkStart w:id="33" w:name="_Toc510190043"/>
      <w:bookmarkStart w:id="34" w:name="_Toc519842315"/>
      <w:bookmarkStart w:id="35" w:name="_Toc525913129"/>
      <w:bookmarkStart w:id="36" w:name="_Toc533168359"/>
      <w:bookmarkStart w:id="37" w:name="_Toc514921969"/>
      <w:bookmarkStart w:id="38" w:name="_Toc504744209"/>
      <w:bookmarkStart w:id="39" w:name="_Toc512520694"/>
      <w:bookmarkStart w:id="40" w:name="_Toc521679472"/>
      <w:bookmarkStart w:id="41" w:name="_Toc522179796"/>
      <w:bookmarkStart w:id="42" w:name="_Toc521053860"/>
      <w:bookmarkStart w:id="43" w:name="_Toc519865236"/>
      <w:bookmarkStart w:id="44" w:name="_Toc520366056"/>
      <w:bookmarkStart w:id="45" w:name="_Toc508960595"/>
      <w:bookmarkStart w:id="46" w:name="_Toc516237036"/>
      <w:bookmarkStart w:id="47" w:name="_Toc531358358"/>
      <w:bookmarkStart w:id="48" w:name="_Toc520452528"/>
      <w:bookmarkStart w:id="49" w:name="_Toc527035872"/>
      <w:bookmarkStart w:id="50" w:name="_Toc504140101"/>
      <w:bookmarkStart w:id="51" w:name="_Toc528222492"/>
      <w:bookmarkStart w:id="52" w:name="_Toc511397199"/>
      <w:bookmarkStart w:id="53" w:name="_Toc524334722"/>
      <w:bookmarkStart w:id="54" w:name="_Toc517448405"/>
      <w:bookmarkStart w:id="55" w:name="_Toc529455508"/>
      <w:bookmarkStart w:id="56" w:name="_Toc511375612"/>
      <w:bookmarkStart w:id="57" w:name="_Toc513816736"/>
      <w:bookmarkStart w:id="58" w:name="_Toc522285450"/>
      <w:bookmarkStart w:id="59" w:name="_Toc530751847"/>
      <w:bookmarkStart w:id="60" w:name="_Toc523991798"/>
      <w:bookmarkStart w:id="61" w:name="_Toc515611913"/>
      <w:bookmarkStart w:id="62" w:name="_Toc530149342"/>
      <w:bookmarkStart w:id="63" w:name="_Toc533167784"/>
      <w:bookmarkStart w:id="64" w:name="_Toc510166278"/>
      <w:bookmarkStart w:id="65" w:name="_Toc508369676"/>
      <w:bookmarkStart w:id="66" w:name="_Toc517427833"/>
      <w:bookmarkStart w:id="67" w:name="_Toc519258206"/>
      <w:bookmarkStart w:id="68" w:name="_Toc527640818"/>
      <w:bookmarkStart w:id="69" w:name="_Toc523381108"/>
      <w:bookmarkStart w:id="70" w:name="_Toc516819989"/>
      <w:bookmarkStart w:id="71" w:name="_Toc531943255"/>
      <w:bookmarkStart w:id="72" w:name="_Toc512001762"/>
      <w:bookmarkStart w:id="73" w:name="_Toc518650435"/>
      <w:bookmarkStart w:id="74" w:name="_Toc513211123"/>
      <w:bookmarkStart w:id="75" w:name="_Toc531271720"/>
      <w:bookmarkStart w:id="76" w:name="_Toc530147840"/>
      <w:bookmarkStart w:id="77" w:name="_Toc521586415"/>
      <w:bookmarkStart w:id="78" w:name="_Toc519147013"/>
      <w:bookmarkStart w:id="79" w:name="_Toc485828984"/>
      <w:bookmarkStart w:id="80" w:name="_Toc508267081"/>
      <w:bookmarkStart w:id="81" w:name="_Toc523494890"/>
      <w:bookmarkStart w:id="82" w:name="_Toc527037029"/>
      <w:bookmarkStart w:id="83" w:name="_Toc509574325"/>
      <w:bookmarkStart w:id="84" w:name="_Toc531854138"/>
      <w:bookmarkStart w:id="85" w:name="_Toc527123553"/>
      <w:bookmarkStart w:id="86" w:name="_Toc514422624"/>
      <w:bookmarkStart w:id="87" w:name="_Toc505261402"/>
      <w:bookmarkStart w:id="88" w:name="_Toc518548545"/>
      <w:bookmarkStart w:id="89" w:name="_Toc505347182"/>
      <w:bookmarkStart w:id="90" w:name="_Toc524704217"/>
      <w:bookmarkStart w:id="91" w:name="_Toc518651973"/>
      <w:bookmarkStart w:id="92" w:name="_Toc514329181"/>
      <w:bookmarkStart w:id="93" w:name="_Toc527728174"/>
      <w:bookmarkStart w:id="94" w:name="_Toc1132017"/>
      <w:bookmarkStart w:id="95" w:name="_Toc516841874"/>
      <w:bookmarkStart w:id="96" w:name="_Toc504651767"/>
      <w:bookmarkStart w:id="97" w:name="_Toc515633934"/>
      <w:bookmarkStart w:id="98" w:name="_Toc504057445"/>
      <w:bookmarkStart w:id="99" w:name="_Toc511898980"/>
      <w:bookmarkStart w:id="100" w:name="_Toc525309223"/>
      <w:bookmarkStart w:id="101" w:name="_Toc518051249"/>
      <w:bookmarkStart w:id="102" w:name="_Toc521051959"/>
      <w:bookmarkStart w:id="103" w:name="_Toc513123883"/>
      <w:bookmarkEnd w:id="1"/>
      <w:bookmarkEnd w:id="2"/>
      <w:r>
        <w:rPr>
          <w:rFonts w:cs="黑体" w:hint="eastAsia"/>
        </w:rPr>
        <w:tab/>
      </w:r>
    </w:p>
    <w:p w:rsidR="00963580" w:rsidRPr="00E07917" w:rsidRDefault="00142717" w:rsidP="00E07917">
      <w:pPr>
        <w:widowControl/>
        <w:spacing w:after="90"/>
        <w:jc w:val="left"/>
        <w:outlineLvl w:val="1"/>
        <w:rPr>
          <w:rFonts w:ascii="宋体" w:hAnsi="宋体" w:cs="Arial"/>
          <w:b/>
          <w:kern w:val="0"/>
          <w:sz w:val="32"/>
          <w:szCs w:val="32"/>
        </w:rPr>
      </w:pPr>
      <w:bookmarkStart w:id="104" w:name="_Toc86936813"/>
      <w:r w:rsidRPr="00E07917">
        <w:rPr>
          <w:rFonts w:ascii="宋体" w:hAnsi="宋体" w:cs="Arial" w:hint="eastAsia"/>
          <w:b/>
          <w:kern w:val="0"/>
          <w:sz w:val="32"/>
          <w:szCs w:val="32"/>
        </w:rPr>
        <w:t>硒评论：电解锰</w:t>
      </w:r>
      <w:r w:rsidR="0068619D" w:rsidRPr="00E07917">
        <w:rPr>
          <w:rFonts w:ascii="宋体" w:hAnsi="宋体" w:cs="Arial" w:hint="eastAsia"/>
          <w:b/>
          <w:kern w:val="0"/>
          <w:sz w:val="32"/>
          <w:szCs w:val="32"/>
        </w:rPr>
        <w:t>市场</w:t>
      </w:r>
      <w:r w:rsidR="00DF2A8B" w:rsidRPr="00DF2A8B">
        <w:rPr>
          <w:rFonts w:ascii="宋体" w:hAnsi="宋体" w:cs="Arial" w:hint="eastAsia"/>
          <w:b/>
          <w:kern w:val="0"/>
          <w:sz w:val="32"/>
          <w:szCs w:val="32"/>
        </w:rPr>
        <w:t>成交量有所下降</w:t>
      </w:r>
      <w:r w:rsidR="00926710" w:rsidRPr="00E07917">
        <w:rPr>
          <w:rFonts w:ascii="宋体" w:hAnsi="宋体" w:cs="Arial" w:hint="eastAsia"/>
          <w:b/>
          <w:kern w:val="0"/>
          <w:sz w:val="32"/>
          <w:szCs w:val="32"/>
        </w:rPr>
        <w:t xml:space="preserve"> </w:t>
      </w:r>
      <w:r w:rsidRPr="00E07917">
        <w:rPr>
          <w:rFonts w:ascii="宋体" w:hAnsi="宋体" w:cs="Arial" w:hint="eastAsia"/>
          <w:b/>
          <w:kern w:val="0"/>
          <w:sz w:val="32"/>
          <w:szCs w:val="32"/>
        </w:rPr>
        <w:t>二硒</w:t>
      </w:r>
      <w:r w:rsidR="0068619D" w:rsidRPr="00E07917">
        <w:rPr>
          <w:rFonts w:ascii="宋体" w:hAnsi="宋体" w:cs="Arial" w:hint="eastAsia"/>
          <w:b/>
          <w:kern w:val="0"/>
          <w:sz w:val="32"/>
          <w:szCs w:val="32"/>
        </w:rPr>
        <w:t>市场</w:t>
      </w:r>
      <w:r w:rsidR="00DF2A8B" w:rsidRPr="00DF2A8B">
        <w:rPr>
          <w:rFonts w:ascii="宋体" w:hAnsi="宋体" w:cs="Arial" w:hint="eastAsia"/>
          <w:b/>
          <w:kern w:val="0"/>
          <w:sz w:val="32"/>
          <w:szCs w:val="32"/>
        </w:rPr>
        <w:t>保持稳定</w:t>
      </w:r>
      <w:bookmarkEnd w:id="104"/>
    </w:p>
    <w:p w:rsidR="00674093" w:rsidRDefault="00674093" w:rsidP="007C3550">
      <w:pPr>
        <w:spacing w:line="360" w:lineRule="auto"/>
        <w:ind w:firstLineChars="200" w:firstLine="560"/>
        <w:rPr>
          <w:rFonts w:asciiTheme="minorEastAsia" w:eastAsiaTheme="minorEastAsia" w:hAnsiTheme="minorEastAsia" w:cstheme="minorEastAsia"/>
          <w:kern w:val="0"/>
          <w:sz w:val="28"/>
          <w:szCs w:val="28"/>
        </w:rPr>
      </w:pPr>
    </w:p>
    <w:p w:rsidR="00DF2A8B" w:rsidRPr="00DF2A8B" w:rsidRDefault="00DF2A8B" w:rsidP="00DF2A8B">
      <w:pPr>
        <w:pStyle w:val="ab"/>
        <w:ind w:firstLineChars="200" w:firstLine="360"/>
        <w:rPr>
          <w:rFonts w:asciiTheme="minorEastAsia" w:eastAsiaTheme="minorEastAsia" w:hAnsiTheme="minorEastAsia" w:hint="eastAsia"/>
          <w:sz w:val="18"/>
          <w:szCs w:val="18"/>
        </w:rPr>
      </w:pPr>
      <w:r w:rsidRPr="00DF2A8B">
        <w:rPr>
          <w:rFonts w:asciiTheme="minorEastAsia" w:eastAsiaTheme="minorEastAsia" w:hAnsiTheme="minorEastAsia" w:hint="eastAsia"/>
          <w:sz w:val="18"/>
          <w:szCs w:val="18"/>
        </w:rPr>
        <w:t>中商网讯：截至到目前电解锰的报价在43000-44000元/吨，均价较上周五下调1000元/吨。本周国内电解锰市场成交量有所下降，现阶段下游消费商虽有一定量的采购，但也基本上保持采购按需为主。鉴于部分供应商下调报价。预计未来一周国内电解锰市场价格将会保持平稳运行。</w:t>
      </w:r>
    </w:p>
    <w:p w:rsidR="00DF2A8B" w:rsidRPr="00DF2A8B" w:rsidRDefault="00DF2A8B" w:rsidP="00DF2A8B">
      <w:pPr>
        <w:pStyle w:val="ab"/>
        <w:ind w:firstLineChars="200" w:firstLine="360"/>
        <w:rPr>
          <w:rFonts w:asciiTheme="minorEastAsia" w:eastAsiaTheme="minorEastAsia" w:hAnsiTheme="minorEastAsia" w:hint="eastAsia"/>
          <w:sz w:val="18"/>
          <w:szCs w:val="18"/>
        </w:rPr>
      </w:pPr>
      <w:r w:rsidRPr="00DF2A8B">
        <w:rPr>
          <w:rFonts w:asciiTheme="minorEastAsia" w:eastAsiaTheme="minorEastAsia" w:hAnsiTheme="minorEastAsia" w:hint="eastAsia"/>
          <w:sz w:val="18"/>
          <w:szCs w:val="18"/>
        </w:rPr>
        <w:t>硒粉国际市场最新报价在9.7-11美元/磅，最低价较上周五最低价上涨0.3美元/磅。欧洲鹿特丹市场硒粉报价为9.85美元/磅，均价较上周五保持不变。本周国内硒粉市场价格为145-155元/公斤，均价较上周五保持平稳。本周粗硒市场价格为110-120元/公斤，均价较上周五保持稳定。目前市场整体继续维持平稳运行趋势，市场需求一般。预计未来一周国内硒市场价格将会持稳。</w:t>
      </w:r>
    </w:p>
    <w:p w:rsidR="00DF2A8B" w:rsidRPr="00DF2A8B" w:rsidRDefault="00DF2A8B" w:rsidP="00DF2A8B">
      <w:pPr>
        <w:pStyle w:val="ab"/>
        <w:ind w:firstLineChars="200" w:firstLine="360"/>
        <w:rPr>
          <w:rFonts w:asciiTheme="minorEastAsia" w:eastAsiaTheme="minorEastAsia" w:hAnsiTheme="minorEastAsia" w:hint="eastAsia"/>
          <w:sz w:val="18"/>
          <w:szCs w:val="18"/>
        </w:rPr>
      </w:pPr>
      <w:r w:rsidRPr="00DF2A8B">
        <w:rPr>
          <w:rFonts w:asciiTheme="minorEastAsia" w:eastAsiaTheme="minorEastAsia" w:hAnsiTheme="minorEastAsia" w:hint="eastAsia"/>
          <w:sz w:val="18"/>
          <w:szCs w:val="18"/>
        </w:rPr>
        <w:t>本周国内二氧化硒市场价格为95-98元/公斤，均价较上周五价格保持稳定。目前国内二氧化硒市场持续稳定，有贸易商下游消费商询盘并不活跃，整体需求不足，大家补货的意愿不强，多数消费商仍旧按需采购为主。预计未来一周国内二氧化硒价格将会保持稳定。</w:t>
      </w:r>
    </w:p>
    <w:p w:rsidR="00DF2A8B" w:rsidRPr="00DF2A8B" w:rsidRDefault="00DF2A8B" w:rsidP="00DF2A8B">
      <w:pPr>
        <w:pStyle w:val="ab"/>
        <w:ind w:firstLineChars="200" w:firstLine="360"/>
        <w:rPr>
          <w:rFonts w:asciiTheme="minorEastAsia" w:eastAsiaTheme="minorEastAsia" w:hAnsiTheme="minorEastAsia"/>
          <w:sz w:val="18"/>
          <w:szCs w:val="18"/>
        </w:rPr>
      </w:pPr>
      <w:r w:rsidRPr="00DF2A8B">
        <w:rPr>
          <w:rFonts w:asciiTheme="minorEastAsia" w:eastAsiaTheme="minorEastAsia" w:hAnsiTheme="minorEastAsia" w:hint="eastAsia"/>
          <w:sz w:val="18"/>
          <w:szCs w:val="18"/>
        </w:rPr>
        <w:t>分析评述：本周硒市场整体运行比较平稳，电解锰市场价格小幅下调，粗硒市场整体保持稳定，二氧化硒市场价格不变。目前国内硒市场价格平稳，鉴于国内二氧化硒需求疲软。预计未来一周硒市场价格将会保持平稳运行。</w:t>
      </w:r>
    </w:p>
    <w:p w:rsidR="004F2C68" w:rsidRDefault="00142717" w:rsidP="004F2C68">
      <w:pPr>
        <w:widowControl/>
        <w:spacing w:after="90"/>
        <w:jc w:val="left"/>
        <w:outlineLvl w:val="1"/>
        <w:rPr>
          <w:rFonts w:ascii="宋体" w:hAnsi="宋体" w:cs="Arial"/>
          <w:b/>
          <w:kern w:val="0"/>
          <w:sz w:val="32"/>
          <w:szCs w:val="32"/>
        </w:rPr>
      </w:pPr>
      <w:bookmarkStart w:id="105" w:name="_Toc86936814"/>
      <w:r w:rsidRPr="00E07917">
        <w:rPr>
          <w:rFonts w:ascii="宋体" w:hAnsi="宋体" w:cs="Arial" w:hint="eastAsia"/>
          <w:b/>
          <w:kern w:val="0"/>
          <w:sz w:val="32"/>
          <w:szCs w:val="32"/>
        </w:rPr>
        <w:t>铋评论：</w:t>
      </w:r>
      <w:r w:rsidRPr="00E07917">
        <w:rPr>
          <w:rFonts w:ascii="宋体" w:hAnsi="宋体" w:cs="Arial"/>
          <w:b/>
          <w:kern w:val="0"/>
          <w:sz w:val="32"/>
          <w:szCs w:val="32"/>
        </w:rPr>
        <w:t>铋</w:t>
      </w:r>
      <w:r w:rsidRPr="00AB3F16">
        <w:rPr>
          <w:rFonts w:ascii="宋体" w:hAnsi="宋体" w:cs="Arial"/>
          <w:b/>
          <w:kern w:val="0"/>
          <w:sz w:val="32"/>
          <w:szCs w:val="32"/>
        </w:rPr>
        <w:t>锭市场</w:t>
      </w:r>
      <w:r w:rsidR="002000CE" w:rsidRPr="002000CE">
        <w:rPr>
          <w:rFonts w:ascii="宋体" w:hAnsi="宋体" w:cs="Arial"/>
          <w:b/>
          <w:kern w:val="0"/>
          <w:sz w:val="32"/>
          <w:szCs w:val="32"/>
        </w:rPr>
        <w:t>价格</w:t>
      </w:r>
      <w:r w:rsidR="00DF2A8B" w:rsidRPr="00DF2A8B">
        <w:rPr>
          <w:rFonts w:ascii="宋体" w:hAnsi="宋体" w:cs="Arial" w:hint="eastAsia"/>
          <w:b/>
          <w:kern w:val="0"/>
          <w:sz w:val="32"/>
          <w:szCs w:val="32"/>
        </w:rPr>
        <w:t>持稳</w:t>
      </w:r>
      <w:bookmarkEnd w:id="105"/>
    </w:p>
    <w:p w:rsidR="00DF2A8B" w:rsidRPr="00DF2A8B" w:rsidRDefault="00DF2A8B" w:rsidP="00DF2A8B">
      <w:pPr>
        <w:pStyle w:val="ab"/>
        <w:ind w:firstLineChars="200" w:firstLine="360"/>
        <w:rPr>
          <w:rFonts w:hint="eastAsia"/>
          <w:sz w:val="18"/>
          <w:szCs w:val="18"/>
        </w:rPr>
      </w:pPr>
      <w:r w:rsidRPr="00DF2A8B">
        <w:rPr>
          <w:rFonts w:hint="eastAsia"/>
          <w:sz w:val="18"/>
          <w:szCs w:val="18"/>
        </w:rPr>
        <w:t>中商网讯：本周国内铋锭市场价格持稳。国内市场行情延续疲软运行，目前库存充足，终端市场实际成交量有限，下游消费商们普遍对后市的观望心态情绪较为浓厚，鉴于多数供应商拒绝进一步降价。预计未来一周国内铋锭价格将保持稳定。</w:t>
      </w:r>
    </w:p>
    <w:p w:rsidR="00DF2A8B" w:rsidRPr="00DF2A8B" w:rsidRDefault="00DF2A8B" w:rsidP="00DF2A8B">
      <w:pPr>
        <w:pStyle w:val="ab"/>
        <w:ind w:firstLineChars="200" w:firstLine="360"/>
        <w:rPr>
          <w:rFonts w:hint="eastAsia"/>
          <w:sz w:val="18"/>
          <w:szCs w:val="18"/>
        </w:rPr>
      </w:pPr>
      <w:r w:rsidRPr="00DF2A8B">
        <w:rPr>
          <w:rFonts w:hint="eastAsia"/>
          <w:sz w:val="18"/>
          <w:szCs w:val="18"/>
        </w:rPr>
        <w:t>本周国际市场铋锭报价为3.9-4.1美元/磅，均价较上周五保持不变。欧洲鹿特丹市场最新报价在3.85美元/磅，价格较上周五保持平稳。出口市场价格为3.4-3.5美元/磅，均价较上周五保持稳定。</w:t>
      </w:r>
    </w:p>
    <w:p w:rsidR="00DF2A8B" w:rsidRPr="00DF2A8B" w:rsidRDefault="00DF2A8B" w:rsidP="00DF2A8B">
      <w:pPr>
        <w:pStyle w:val="ab"/>
        <w:ind w:firstLineChars="200" w:firstLine="360"/>
        <w:rPr>
          <w:rFonts w:hint="eastAsia"/>
          <w:sz w:val="18"/>
          <w:szCs w:val="18"/>
        </w:rPr>
      </w:pPr>
      <w:r w:rsidRPr="00DF2A8B">
        <w:rPr>
          <w:rFonts w:hint="eastAsia"/>
          <w:sz w:val="18"/>
          <w:szCs w:val="18"/>
        </w:rPr>
        <w:t>本周国内铋锭市场主流报价为47500-48500元/吨，均价较上周五保持不变。目前下游消费商暂无采购意愿，倾向于观望后市。目前国内氧化铋的市场价格为50000-51000元/吨，均价较上周五保持稳定。目前国内氧化铋市场交投不畅，市场整体表现不佳。预计未来一周国内氧化铋市场价格将会保持不变。</w:t>
      </w:r>
    </w:p>
    <w:p w:rsidR="00DF2A8B" w:rsidRPr="00DF2A8B" w:rsidRDefault="00DF2A8B" w:rsidP="00DF2A8B">
      <w:pPr>
        <w:pStyle w:val="ab"/>
        <w:ind w:firstLineChars="200" w:firstLine="360"/>
        <w:rPr>
          <w:sz w:val="18"/>
          <w:szCs w:val="18"/>
        </w:rPr>
      </w:pPr>
      <w:r w:rsidRPr="00DF2A8B">
        <w:rPr>
          <w:rFonts w:hint="eastAsia"/>
          <w:sz w:val="18"/>
          <w:szCs w:val="18"/>
        </w:rPr>
        <w:t>分析评述：本周国内铋锭市场价格保持平稳，市场需求不活跃，市场疲弱走势，目前市场成交量稀少，多数供应商预计下调报价以获订单，鉴于终端需求所有减弱。预计未来一周国内铋锭市场价格将会保持稳定。</w:t>
      </w:r>
    </w:p>
    <w:p w:rsidR="00963580" w:rsidRDefault="00142717" w:rsidP="00E07917">
      <w:pPr>
        <w:widowControl/>
        <w:spacing w:after="90"/>
        <w:jc w:val="left"/>
        <w:outlineLvl w:val="1"/>
        <w:rPr>
          <w:rFonts w:ascii="宋体" w:hAnsi="宋体" w:cs="Arial"/>
          <w:b/>
          <w:kern w:val="0"/>
          <w:sz w:val="32"/>
          <w:szCs w:val="32"/>
        </w:rPr>
      </w:pPr>
      <w:bookmarkStart w:id="106" w:name="_Toc86936815"/>
      <w:r w:rsidRPr="00E07917">
        <w:rPr>
          <w:rFonts w:ascii="宋体" w:hAnsi="宋体" w:cs="Arial" w:hint="eastAsia"/>
          <w:b/>
          <w:kern w:val="0"/>
          <w:sz w:val="32"/>
          <w:szCs w:val="32"/>
        </w:rPr>
        <w:lastRenderedPageBreak/>
        <w:t>3、铟评论：铟锭市</w:t>
      </w:r>
      <w:r w:rsidR="00531ABC" w:rsidRPr="00E07917">
        <w:rPr>
          <w:rFonts w:ascii="宋体" w:hAnsi="宋体" w:cs="Arial" w:hint="eastAsia"/>
          <w:b/>
          <w:kern w:val="0"/>
          <w:sz w:val="32"/>
          <w:szCs w:val="32"/>
        </w:rPr>
        <w:t>场</w:t>
      </w:r>
      <w:r w:rsidR="00043A50" w:rsidRPr="00043A50">
        <w:rPr>
          <w:rFonts w:ascii="宋体" w:hAnsi="宋体" w:cs="Arial" w:hint="eastAsia"/>
          <w:b/>
          <w:kern w:val="0"/>
          <w:sz w:val="32"/>
          <w:szCs w:val="32"/>
        </w:rPr>
        <w:t>保持不变</w:t>
      </w:r>
      <w:bookmarkEnd w:id="106"/>
    </w:p>
    <w:p w:rsidR="000A09FA" w:rsidRPr="00BA158C" w:rsidRDefault="000A09FA" w:rsidP="00BA158C">
      <w:pPr>
        <w:widowControl/>
        <w:spacing w:after="90"/>
        <w:ind w:firstLineChars="200" w:firstLine="643"/>
        <w:jc w:val="left"/>
        <w:rPr>
          <w:rFonts w:asciiTheme="minorEastAsia" w:eastAsiaTheme="minorEastAsia" w:hAnsiTheme="minorEastAsia" w:cs="Arial"/>
          <w:b/>
          <w:kern w:val="0"/>
          <w:sz w:val="32"/>
          <w:szCs w:val="32"/>
        </w:rPr>
      </w:pPr>
    </w:p>
    <w:p w:rsidR="00043A50" w:rsidRPr="00043A50" w:rsidRDefault="00043A50" w:rsidP="00043A50">
      <w:pPr>
        <w:widowControl/>
        <w:spacing w:after="90"/>
        <w:ind w:firstLineChars="200" w:firstLine="360"/>
        <w:jc w:val="left"/>
        <w:rPr>
          <w:rFonts w:asciiTheme="minorEastAsia" w:eastAsiaTheme="minorEastAsia" w:hAnsiTheme="minorEastAsia"/>
          <w:sz w:val="18"/>
          <w:szCs w:val="18"/>
        </w:rPr>
      </w:pPr>
      <w:r w:rsidRPr="00043A50">
        <w:rPr>
          <w:rFonts w:asciiTheme="minorEastAsia" w:eastAsiaTheme="minorEastAsia" w:hAnsiTheme="minorEastAsia" w:hint="eastAsia"/>
          <w:sz w:val="18"/>
          <w:szCs w:val="18"/>
        </w:rPr>
        <w:t>中商网讯：今日国内铟锭主流价格为1600-1650元/公斤，均价较上一交易日保持不变。目前国内铟锭市场行情走稳，市场成交气氛平平，供应商多坚挺报价，对于实盘也拒绝还盘，终端消费商采购积极性不强，目前仅是按需采购，观望后市情绪较浓。预计未来一周国内铟锭价格将保持平稳运行。</w:t>
      </w:r>
    </w:p>
    <w:p w:rsidR="00043A50" w:rsidRPr="00043A50" w:rsidRDefault="00043A50" w:rsidP="00043A50">
      <w:pPr>
        <w:widowControl/>
        <w:spacing w:after="90"/>
        <w:ind w:firstLineChars="200" w:firstLine="360"/>
        <w:jc w:val="left"/>
        <w:rPr>
          <w:rFonts w:asciiTheme="minorEastAsia" w:eastAsiaTheme="minorEastAsia" w:hAnsiTheme="minorEastAsia"/>
          <w:sz w:val="18"/>
          <w:szCs w:val="18"/>
        </w:rPr>
      </w:pPr>
    </w:p>
    <w:p w:rsidR="00043A50" w:rsidRPr="00043A50" w:rsidRDefault="00043A50" w:rsidP="00043A50">
      <w:pPr>
        <w:widowControl/>
        <w:spacing w:after="90"/>
        <w:ind w:firstLineChars="200" w:firstLine="360"/>
        <w:jc w:val="left"/>
        <w:rPr>
          <w:rFonts w:asciiTheme="minorEastAsia" w:eastAsiaTheme="minorEastAsia" w:hAnsiTheme="minorEastAsia"/>
          <w:sz w:val="18"/>
          <w:szCs w:val="18"/>
        </w:rPr>
      </w:pPr>
      <w:r w:rsidRPr="00043A50">
        <w:rPr>
          <w:rFonts w:asciiTheme="minorEastAsia" w:eastAsiaTheme="minorEastAsia" w:hAnsiTheme="minorEastAsia" w:hint="eastAsia"/>
          <w:sz w:val="18"/>
          <w:szCs w:val="18"/>
        </w:rPr>
        <w:t xml:space="preserve">目前铟锭市场价格持稳，现货市场变化不大，下游终端消费商采购积极性不高，维持按需采购较为普通，鉴于供应商多坚挺报价。预计未来一周国内铟锭市场价格将保持稳定。 </w:t>
      </w:r>
    </w:p>
    <w:p w:rsidR="00043A50" w:rsidRPr="00043A50" w:rsidRDefault="00043A50" w:rsidP="00043A50">
      <w:pPr>
        <w:widowControl/>
        <w:spacing w:after="90"/>
        <w:ind w:firstLineChars="200" w:firstLine="360"/>
        <w:jc w:val="left"/>
        <w:rPr>
          <w:sz w:val="18"/>
          <w:szCs w:val="18"/>
        </w:rPr>
      </w:pPr>
      <w:r w:rsidRPr="00043A50">
        <w:rPr>
          <w:sz w:val="18"/>
          <w:szCs w:val="18"/>
        </w:rPr>
        <w:t xml:space="preserve"> </w:t>
      </w:r>
    </w:p>
    <w:p w:rsidR="00093B46" w:rsidRPr="00043A50" w:rsidRDefault="00093B46" w:rsidP="00043A50">
      <w:pPr>
        <w:widowControl/>
        <w:spacing w:after="90"/>
        <w:ind w:firstLineChars="200" w:firstLine="360"/>
        <w:jc w:val="left"/>
        <w:rPr>
          <w:sz w:val="18"/>
          <w:szCs w:val="18"/>
        </w:rPr>
      </w:pPr>
    </w:p>
    <w:p w:rsidR="00530B4B" w:rsidRDefault="00142717" w:rsidP="003C3F92">
      <w:pPr>
        <w:widowControl/>
        <w:spacing w:after="90"/>
        <w:jc w:val="left"/>
        <w:outlineLvl w:val="1"/>
        <w:rPr>
          <w:rFonts w:ascii="宋体" w:hAnsi="宋体" w:cs="Arial"/>
          <w:b/>
          <w:kern w:val="0"/>
          <w:sz w:val="32"/>
          <w:szCs w:val="32"/>
        </w:rPr>
      </w:pPr>
      <w:bookmarkStart w:id="107" w:name="_Toc86936816"/>
      <w:r w:rsidRPr="00E07917">
        <w:rPr>
          <w:rFonts w:ascii="宋体" w:hAnsi="宋体" w:cs="Arial" w:hint="eastAsia"/>
          <w:b/>
          <w:kern w:val="0"/>
          <w:sz w:val="32"/>
          <w:szCs w:val="32"/>
        </w:rPr>
        <w:t>4、碲评论：国内碲锭市场</w:t>
      </w:r>
      <w:r w:rsidR="00043A50" w:rsidRPr="00043A50">
        <w:rPr>
          <w:rFonts w:ascii="宋体" w:hAnsi="宋体" w:cs="Arial" w:hint="eastAsia"/>
          <w:b/>
          <w:kern w:val="0"/>
          <w:sz w:val="32"/>
          <w:szCs w:val="32"/>
        </w:rPr>
        <w:t>保持稳定</w:t>
      </w:r>
      <w:bookmarkEnd w:id="107"/>
    </w:p>
    <w:p w:rsidR="001D6277" w:rsidRPr="001D6277" w:rsidRDefault="001D6277" w:rsidP="001D6277">
      <w:pPr>
        <w:jc w:val="left"/>
        <w:rPr>
          <w:rFonts w:asciiTheme="minorEastAsia" w:eastAsiaTheme="minorEastAsia" w:hAnsiTheme="minorEastAsia" w:cstheme="minorEastAsia"/>
          <w:kern w:val="0"/>
          <w:sz w:val="18"/>
          <w:szCs w:val="18"/>
        </w:rPr>
      </w:pPr>
    </w:p>
    <w:p w:rsidR="00043A50" w:rsidRPr="00043A50" w:rsidRDefault="00043A50" w:rsidP="00043A50">
      <w:pPr>
        <w:ind w:firstLineChars="200" w:firstLine="360"/>
        <w:jc w:val="left"/>
        <w:rPr>
          <w:rFonts w:asciiTheme="minorEastAsia" w:eastAsiaTheme="minorEastAsia" w:hAnsiTheme="minorEastAsia"/>
          <w:sz w:val="18"/>
          <w:szCs w:val="18"/>
        </w:rPr>
      </w:pPr>
      <w:r w:rsidRPr="00043A50">
        <w:rPr>
          <w:rFonts w:asciiTheme="minorEastAsia" w:eastAsiaTheme="minorEastAsia" w:hAnsiTheme="minorEastAsia" w:hint="eastAsia"/>
          <w:sz w:val="18"/>
          <w:szCs w:val="18"/>
        </w:rPr>
        <w:t>中商网讯：今日国内金属碲的主流报价为475-495元/公斤，均价较上一交易日保持稳定。目前国内金属碲市场行情走弱，下游终端采购积极性不强，多数在消耗之前采购的库存为主，现货出货意愿不强，鉴于少数供应商针对实盘可以降低报价。预计未来一周国内金属碲市场将会趋弱。</w:t>
      </w:r>
    </w:p>
    <w:p w:rsidR="00043A50" w:rsidRPr="00043A50" w:rsidRDefault="00043A50" w:rsidP="00043A50">
      <w:pPr>
        <w:ind w:firstLineChars="200" w:firstLine="360"/>
        <w:jc w:val="left"/>
        <w:rPr>
          <w:rFonts w:asciiTheme="minorEastAsia" w:eastAsiaTheme="minorEastAsia" w:hAnsiTheme="minorEastAsia"/>
          <w:sz w:val="18"/>
          <w:szCs w:val="18"/>
        </w:rPr>
      </w:pPr>
    </w:p>
    <w:p w:rsidR="00043A50" w:rsidRPr="00043A50" w:rsidRDefault="00043A50" w:rsidP="00043A50">
      <w:pPr>
        <w:ind w:firstLineChars="200" w:firstLine="360"/>
        <w:jc w:val="left"/>
        <w:rPr>
          <w:rFonts w:asciiTheme="minorEastAsia" w:eastAsiaTheme="minorEastAsia" w:hAnsiTheme="minorEastAsia"/>
          <w:sz w:val="18"/>
          <w:szCs w:val="18"/>
        </w:rPr>
      </w:pPr>
      <w:r w:rsidRPr="00043A50">
        <w:rPr>
          <w:rFonts w:asciiTheme="minorEastAsia" w:eastAsiaTheme="minorEastAsia" w:hAnsiTheme="minorEastAsia" w:hint="eastAsia"/>
          <w:sz w:val="18"/>
          <w:szCs w:val="18"/>
        </w:rPr>
        <w:t>目前国内金属碲市场整体行情显弱，下游消费商采购需求低迷，尽管供应商有意降价以刺激成交。但下游消费商采购较为谨慎。预计未来一周国内金属碲市场价格将保持平稳。</w:t>
      </w:r>
    </w:p>
    <w:p w:rsidR="00043A50" w:rsidRPr="00043A50" w:rsidRDefault="00043A50" w:rsidP="00043A50">
      <w:pPr>
        <w:ind w:firstLineChars="200" w:firstLine="360"/>
        <w:jc w:val="left"/>
        <w:rPr>
          <w:rFonts w:asciiTheme="minorEastAsia" w:eastAsiaTheme="minorEastAsia" w:hAnsiTheme="minorEastAsia"/>
          <w:sz w:val="18"/>
          <w:szCs w:val="18"/>
        </w:rPr>
      </w:pPr>
      <w:r w:rsidRPr="00043A50">
        <w:rPr>
          <w:rFonts w:asciiTheme="minorEastAsia" w:eastAsiaTheme="minorEastAsia" w:hAnsiTheme="minorEastAsia"/>
          <w:sz w:val="18"/>
          <w:szCs w:val="18"/>
        </w:rPr>
        <w:t xml:space="preserve"> </w:t>
      </w:r>
    </w:p>
    <w:p w:rsidR="00043A50" w:rsidRPr="00043A50" w:rsidRDefault="00043A50" w:rsidP="00043A50">
      <w:pPr>
        <w:ind w:firstLineChars="200" w:firstLine="360"/>
        <w:jc w:val="left"/>
        <w:rPr>
          <w:sz w:val="18"/>
          <w:szCs w:val="18"/>
        </w:rPr>
      </w:pPr>
      <w:r w:rsidRPr="00043A50">
        <w:rPr>
          <w:sz w:val="18"/>
          <w:szCs w:val="18"/>
        </w:rPr>
        <w:t xml:space="preserve"> </w:t>
      </w:r>
    </w:p>
    <w:p w:rsidR="00043A50" w:rsidRPr="00043A50" w:rsidRDefault="00043A50" w:rsidP="00043A50">
      <w:pPr>
        <w:ind w:firstLineChars="200" w:firstLine="360"/>
        <w:jc w:val="left"/>
        <w:rPr>
          <w:sz w:val="18"/>
          <w:szCs w:val="18"/>
        </w:rPr>
      </w:pPr>
      <w:r w:rsidRPr="00043A50">
        <w:rPr>
          <w:sz w:val="18"/>
          <w:szCs w:val="18"/>
        </w:rPr>
        <w:t xml:space="preserve"> </w:t>
      </w:r>
    </w:p>
    <w:p w:rsidR="001D6277" w:rsidRPr="00043A50" w:rsidRDefault="001D6277" w:rsidP="001D6277">
      <w:pPr>
        <w:ind w:firstLineChars="200" w:firstLine="360"/>
        <w:jc w:val="left"/>
        <w:rPr>
          <w:rFonts w:asciiTheme="minorEastAsia" w:eastAsiaTheme="minorEastAsia" w:hAnsiTheme="minorEastAsia" w:cstheme="minorEastAsia"/>
          <w:kern w:val="0"/>
          <w:sz w:val="18"/>
          <w:szCs w:val="18"/>
        </w:rPr>
      </w:pPr>
    </w:p>
    <w:p w:rsidR="001D6277" w:rsidRPr="001D6277" w:rsidRDefault="001D6277" w:rsidP="001D6277">
      <w:pPr>
        <w:ind w:firstLineChars="200" w:firstLine="360"/>
        <w:jc w:val="left"/>
        <w:rPr>
          <w:rFonts w:asciiTheme="minorEastAsia" w:eastAsiaTheme="minorEastAsia" w:hAnsiTheme="minorEastAsia" w:cstheme="minorEastAsia"/>
          <w:kern w:val="0"/>
          <w:sz w:val="18"/>
          <w:szCs w:val="18"/>
        </w:rPr>
      </w:pPr>
    </w:p>
    <w:p w:rsidR="00963580" w:rsidRPr="00E07917" w:rsidRDefault="00142717" w:rsidP="00E07917">
      <w:pPr>
        <w:jc w:val="left"/>
        <w:outlineLvl w:val="0"/>
        <w:rPr>
          <w:rFonts w:ascii="宋体" w:hAnsi="宋体" w:cs="Arial"/>
          <w:b/>
          <w:bCs/>
          <w:kern w:val="0"/>
          <w:sz w:val="36"/>
          <w:szCs w:val="36"/>
        </w:rPr>
      </w:pPr>
      <w:bookmarkStart w:id="108" w:name="_Toc86936817"/>
      <w:r w:rsidRPr="00E07917">
        <w:rPr>
          <w:rFonts w:ascii="宋体" w:hAnsi="宋体" w:cs="Arial" w:hint="eastAsia"/>
          <w:b/>
          <w:bCs/>
          <w:kern w:val="0"/>
          <w:sz w:val="36"/>
          <w:szCs w:val="36"/>
        </w:rPr>
        <w:t>二、价格行情</w:t>
      </w:r>
      <w:bookmarkEnd w:id="108"/>
    </w:p>
    <w:p w:rsidR="00963580" w:rsidRPr="00E07917" w:rsidRDefault="00142717" w:rsidP="00E07917">
      <w:pPr>
        <w:widowControl/>
        <w:spacing w:after="90"/>
        <w:jc w:val="left"/>
        <w:outlineLvl w:val="1"/>
        <w:rPr>
          <w:rFonts w:ascii="宋体" w:hAnsi="宋体" w:cs="Arial"/>
          <w:b/>
          <w:kern w:val="0"/>
          <w:sz w:val="32"/>
          <w:szCs w:val="32"/>
        </w:rPr>
      </w:pPr>
      <w:bookmarkStart w:id="109" w:name="_Toc86936818"/>
      <w:r w:rsidRPr="00E07917">
        <w:rPr>
          <w:rFonts w:ascii="宋体" w:hAnsi="宋体" w:cs="Arial"/>
          <w:b/>
          <w:kern w:val="0"/>
          <w:sz w:val="32"/>
          <w:szCs w:val="32"/>
        </w:rPr>
        <w:t>1</w:t>
      </w:r>
      <w:r w:rsidRPr="00E07917">
        <w:rPr>
          <w:rFonts w:ascii="宋体" w:hAnsi="宋体" w:cs="Arial" w:hint="eastAsia"/>
          <w:b/>
          <w:kern w:val="0"/>
          <w:sz w:val="32"/>
          <w:szCs w:val="32"/>
        </w:rPr>
        <w:t>、国际价格</w:t>
      </w:r>
      <w:bookmarkEnd w:id="109"/>
    </w:p>
    <w:tbl>
      <w:tblPr>
        <w:tblpPr w:leftFromText="180" w:rightFromText="180" w:vertAnchor="text" w:horzAnchor="page" w:tblpX="1042" w:tblpY="486"/>
        <w:tblOverlap w:val="never"/>
        <w:tblW w:w="9982" w:type="dxa"/>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RPr="00F7710F" w:rsidTr="00B257B5">
        <w:trPr>
          <w:trHeight w:val="349"/>
        </w:trPr>
        <w:tc>
          <w:tcPr>
            <w:tcW w:w="998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国际小金属价格</w:t>
            </w:r>
          </w:p>
        </w:tc>
      </w:tr>
      <w:tr w:rsidR="00963580" w:rsidRPr="00F7710F" w:rsidTr="00B257B5">
        <w:trPr>
          <w:trHeight w:val="349"/>
        </w:trPr>
        <w:tc>
          <w:tcPr>
            <w:tcW w:w="1473" w:type="dxa"/>
            <w:vMerge w:val="restart"/>
            <w:tcBorders>
              <w:top w:val="nil"/>
              <w:left w:val="single" w:sz="8" w:space="0" w:color="auto"/>
              <w:bottom w:val="single" w:sz="8" w:space="0" w:color="000000"/>
              <w:right w:val="single" w:sz="8" w:space="0" w:color="auto"/>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13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硒（美元）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铋（美元）</w:t>
            </w:r>
          </w:p>
        </w:tc>
        <w:tc>
          <w:tcPr>
            <w:tcW w:w="1180" w:type="dxa"/>
            <w:gridSpan w:val="2"/>
            <w:tcBorders>
              <w:top w:val="single" w:sz="8" w:space="0" w:color="auto"/>
              <w:left w:val="nil"/>
              <w:bottom w:val="nil"/>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157" w:type="dxa"/>
            <w:gridSpan w:val="2"/>
            <w:tcBorders>
              <w:top w:val="single" w:sz="8" w:space="0" w:color="auto"/>
              <w:left w:val="nil"/>
              <w:bottom w:val="nil"/>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2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铟（美元）</w:t>
            </w:r>
          </w:p>
        </w:tc>
        <w:tc>
          <w:tcPr>
            <w:tcW w:w="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碲锭（美元）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二氧化锗（美元）</w:t>
            </w:r>
          </w:p>
        </w:tc>
      </w:tr>
      <w:tr w:rsidR="00963580" w:rsidRPr="00F7710F" w:rsidTr="00B257B5">
        <w:trPr>
          <w:trHeight w:val="678"/>
        </w:trPr>
        <w:tc>
          <w:tcPr>
            <w:tcW w:w="1473" w:type="dxa"/>
            <w:vMerge/>
            <w:tcBorders>
              <w:top w:val="nil"/>
              <w:left w:val="single" w:sz="8" w:space="0" w:color="auto"/>
              <w:bottom w:val="single" w:sz="8" w:space="0" w:color="000000"/>
              <w:right w:val="single" w:sz="8" w:space="0" w:color="auto"/>
            </w:tcBorders>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66"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180" w:type="dxa"/>
            <w:gridSpan w:val="2"/>
            <w:tcBorders>
              <w:top w:val="nil"/>
              <w:left w:val="nil"/>
              <w:bottom w:val="single" w:sz="8" w:space="0" w:color="auto"/>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（99.95美分）</w:t>
            </w:r>
          </w:p>
        </w:tc>
        <w:tc>
          <w:tcPr>
            <w:tcW w:w="1157" w:type="dxa"/>
            <w:gridSpan w:val="2"/>
            <w:tcBorders>
              <w:top w:val="nil"/>
              <w:left w:val="nil"/>
              <w:bottom w:val="single" w:sz="8" w:space="0" w:color="auto"/>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（99.99美分）</w:t>
            </w:r>
          </w:p>
        </w:tc>
        <w:tc>
          <w:tcPr>
            <w:tcW w:w="1203"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975"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r>
      <w:tr w:rsidR="00963580" w:rsidRPr="00F7710F" w:rsidTr="00B257B5">
        <w:trPr>
          <w:trHeight w:val="699"/>
        </w:trPr>
        <w:tc>
          <w:tcPr>
            <w:tcW w:w="1473" w:type="dxa"/>
            <w:tcBorders>
              <w:top w:val="nil"/>
              <w:left w:val="single" w:sz="8" w:space="0" w:color="auto"/>
              <w:bottom w:val="single" w:sz="8" w:space="0" w:color="auto"/>
              <w:right w:val="single" w:sz="8" w:space="0" w:color="auto"/>
            </w:tcBorders>
            <w:shd w:val="clear" w:color="auto" w:fill="auto"/>
            <w:vAlign w:val="center"/>
          </w:tcPr>
          <w:p w:rsidR="00963580" w:rsidRPr="00F7710F" w:rsidRDefault="00DE6BA0" w:rsidP="00B257B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仿宋_GB2312" w:hint="eastAsia"/>
                <w:sz w:val="18"/>
                <w:szCs w:val="18"/>
              </w:rPr>
              <w:t>11</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00142717" w:rsidRPr="00F7710F">
              <w:rPr>
                <w:rFonts w:asciiTheme="minorEastAsia" w:eastAsiaTheme="minorEastAsia" w:hAnsiTheme="minorEastAsia" w:cs="仿宋_GB2312" w:hint="eastAsia"/>
                <w:sz w:val="18"/>
                <w:szCs w:val="18"/>
              </w:rPr>
              <w:t>日</w:t>
            </w:r>
          </w:p>
        </w:tc>
        <w:tc>
          <w:tcPr>
            <w:tcW w:w="620" w:type="dxa"/>
            <w:tcBorders>
              <w:top w:val="nil"/>
              <w:left w:val="nil"/>
              <w:bottom w:val="single" w:sz="8" w:space="0" w:color="auto"/>
              <w:right w:val="single" w:sz="8" w:space="0" w:color="auto"/>
            </w:tcBorders>
            <w:shd w:val="clear" w:color="auto" w:fill="auto"/>
            <w:vAlign w:val="center"/>
          </w:tcPr>
          <w:p w:rsidR="00963580" w:rsidRPr="00F7710F" w:rsidRDefault="00A27B67" w:rsidP="00B257B5">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DE6BA0">
              <w:rPr>
                <w:rFonts w:asciiTheme="minorEastAsia" w:eastAsiaTheme="minorEastAsia" w:hAnsiTheme="minorEastAsia" w:cs="仿宋_GB2312" w:hint="eastAsia"/>
                <w:sz w:val="18"/>
                <w:szCs w:val="18"/>
              </w:rPr>
              <w:t>7</w:t>
            </w:r>
          </w:p>
        </w:tc>
        <w:tc>
          <w:tcPr>
            <w:tcW w:w="746" w:type="dxa"/>
            <w:tcBorders>
              <w:top w:val="nil"/>
              <w:left w:val="nil"/>
              <w:bottom w:val="single" w:sz="8" w:space="0" w:color="auto"/>
              <w:right w:val="single" w:sz="8" w:space="0" w:color="auto"/>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619D" w:rsidRPr="00F7710F">
              <w:rPr>
                <w:rFonts w:asciiTheme="minorEastAsia" w:eastAsiaTheme="minorEastAsia" w:hAnsiTheme="minorEastAsia" w:cs="仿宋_GB2312" w:hint="eastAsia"/>
                <w:sz w:val="18"/>
                <w:szCs w:val="18"/>
              </w:rPr>
              <w:t>1</w:t>
            </w:r>
          </w:p>
        </w:tc>
        <w:tc>
          <w:tcPr>
            <w:tcW w:w="657" w:type="dxa"/>
            <w:tcBorders>
              <w:top w:val="nil"/>
              <w:left w:val="nil"/>
              <w:bottom w:val="single" w:sz="8" w:space="0" w:color="auto"/>
              <w:right w:val="single" w:sz="8" w:space="0" w:color="auto"/>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EE1D71" w:rsidRPr="00F7710F">
              <w:rPr>
                <w:rFonts w:asciiTheme="minorEastAsia" w:eastAsiaTheme="minorEastAsia" w:hAnsiTheme="minorEastAsia" w:cs="仿宋_GB2312" w:hint="eastAsia"/>
                <w:sz w:val="18"/>
                <w:szCs w:val="18"/>
              </w:rPr>
              <w:t>.</w:t>
            </w:r>
            <w:r w:rsidR="00A27B67">
              <w:rPr>
                <w:rFonts w:asciiTheme="minorEastAsia" w:eastAsiaTheme="minorEastAsia" w:hAnsiTheme="minorEastAsia" w:cs="仿宋_GB2312" w:hint="eastAsia"/>
                <w:sz w:val="18"/>
                <w:szCs w:val="18"/>
              </w:rPr>
              <w:t>9</w:t>
            </w:r>
          </w:p>
        </w:tc>
        <w:tc>
          <w:tcPr>
            <w:tcW w:w="657" w:type="dxa"/>
            <w:tcBorders>
              <w:top w:val="nil"/>
              <w:left w:val="nil"/>
              <w:bottom w:val="single" w:sz="8" w:space="0" w:color="auto"/>
              <w:right w:val="single" w:sz="8" w:space="0" w:color="auto"/>
            </w:tcBorders>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4</w:t>
            </w:r>
            <w:r w:rsidR="0068619D" w:rsidRPr="00F7710F">
              <w:rPr>
                <w:rFonts w:asciiTheme="minorEastAsia" w:eastAsiaTheme="minorEastAsia" w:hAnsiTheme="minorEastAsia" w:cs="仿宋_GB2312" w:hint="eastAsia"/>
                <w:sz w:val="18"/>
                <w:szCs w:val="18"/>
              </w:rPr>
              <w:t>.</w:t>
            </w:r>
            <w:r w:rsidR="000F2EE8">
              <w:rPr>
                <w:rFonts w:asciiTheme="minorEastAsia" w:eastAsiaTheme="minorEastAsia" w:hAnsiTheme="minorEastAsia" w:cs="仿宋_GB2312" w:hint="eastAsia"/>
                <w:sz w:val="18"/>
                <w:szCs w:val="18"/>
              </w:rPr>
              <w:t>1</w:t>
            </w:r>
          </w:p>
        </w:tc>
        <w:tc>
          <w:tcPr>
            <w:tcW w:w="616"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00A27B67">
              <w:rPr>
                <w:rFonts w:asciiTheme="minorEastAsia" w:eastAsiaTheme="minorEastAsia" w:hAnsiTheme="minorEastAsia" w:cs="仿宋_GB2312" w:hint="eastAsia"/>
                <w:sz w:val="18"/>
                <w:szCs w:val="18"/>
              </w:rPr>
              <w:t>5</w:t>
            </w:r>
          </w:p>
        </w:tc>
        <w:tc>
          <w:tcPr>
            <w:tcW w:w="564" w:type="dxa"/>
            <w:tcBorders>
              <w:top w:val="nil"/>
              <w:left w:val="nil"/>
              <w:bottom w:val="single" w:sz="8" w:space="0" w:color="auto"/>
              <w:right w:val="single" w:sz="8" w:space="0" w:color="auto"/>
            </w:tcBorders>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3144FC">
              <w:rPr>
                <w:rFonts w:asciiTheme="minorEastAsia" w:eastAsiaTheme="minorEastAsia" w:hAnsiTheme="minorEastAsia" w:cs="仿宋_GB2312" w:hint="eastAsia"/>
                <w:sz w:val="18"/>
                <w:szCs w:val="18"/>
              </w:rPr>
              <w:t>3</w:t>
            </w:r>
            <w:r w:rsidR="00A27B67">
              <w:rPr>
                <w:rFonts w:asciiTheme="minorEastAsia" w:eastAsiaTheme="minorEastAsia" w:hAnsiTheme="minorEastAsia" w:cs="仿宋_GB2312" w:hint="eastAsia"/>
                <w:sz w:val="18"/>
                <w:szCs w:val="18"/>
              </w:rPr>
              <w:t>5</w:t>
            </w:r>
          </w:p>
        </w:tc>
        <w:tc>
          <w:tcPr>
            <w:tcW w:w="602" w:type="dxa"/>
            <w:tcBorders>
              <w:top w:val="nil"/>
              <w:left w:val="nil"/>
              <w:bottom w:val="single" w:sz="8" w:space="0" w:color="auto"/>
              <w:right w:val="single" w:sz="8" w:space="0" w:color="auto"/>
            </w:tcBorders>
            <w:shd w:val="clear" w:color="auto" w:fill="auto"/>
            <w:vAlign w:val="center"/>
          </w:tcPr>
          <w:p w:rsidR="00963580" w:rsidRPr="00F7710F" w:rsidRDefault="003144FC" w:rsidP="00F7710F">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30</w:t>
            </w:r>
          </w:p>
        </w:tc>
        <w:tc>
          <w:tcPr>
            <w:tcW w:w="555" w:type="dxa"/>
            <w:tcBorders>
              <w:top w:val="nil"/>
              <w:left w:val="nil"/>
              <w:bottom w:val="single" w:sz="8" w:space="0" w:color="auto"/>
              <w:right w:val="single" w:sz="8" w:space="0" w:color="auto"/>
            </w:tcBorders>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40</w:t>
            </w:r>
          </w:p>
        </w:tc>
        <w:tc>
          <w:tcPr>
            <w:tcW w:w="594"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26</w:t>
            </w:r>
            <w:r w:rsidR="00DE6BA0">
              <w:rPr>
                <w:rFonts w:asciiTheme="minorEastAsia" w:eastAsiaTheme="minorEastAsia" w:hAnsiTheme="minorEastAsia" w:cs="仿宋_GB2312" w:hint="eastAsia"/>
                <w:sz w:val="18"/>
                <w:szCs w:val="18"/>
              </w:rPr>
              <w:t>5</w:t>
            </w:r>
          </w:p>
        </w:tc>
        <w:tc>
          <w:tcPr>
            <w:tcW w:w="609" w:type="dxa"/>
            <w:tcBorders>
              <w:top w:val="nil"/>
              <w:left w:val="nil"/>
              <w:bottom w:val="single" w:sz="8" w:space="0" w:color="auto"/>
              <w:right w:val="single" w:sz="8" w:space="0" w:color="auto"/>
            </w:tcBorders>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68619D" w:rsidRPr="00F7710F">
              <w:rPr>
                <w:rFonts w:asciiTheme="minorEastAsia" w:eastAsiaTheme="minorEastAsia" w:hAnsiTheme="minorEastAsia" w:cs="仿宋_GB2312" w:hint="eastAsia"/>
                <w:sz w:val="18"/>
                <w:szCs w:val="18"/>
              </w:rPr>
              <w:t>8</w:t>
            </w:r>
            <w:r w:rsidR="00AB3F16">
              <w:rPr>
                <w:rFonts w:asciiTheme="minorEastAsia" w:eastAsiaTheme="minorEastAsia" w:hAnsiTheme="minorEastAsia" w:cs="仿宋_GB2312" w:hint="eastAsia"/>
                <w:sz w:val="18"/>
                <w:szCs w:val="18"/>
              </w:rPr>
              <w:t>5</w:t>
            </w:r>
          </w:p>
        </w:tc>
        <w:tc>
          <w:tcPr>
            <w:tcW w:w="487"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63</w:t>
            </w:r>
          </w:p>
        </w:tc>
        <w:tc>
          <w:tcPr>
            <w:tcW w:w="488" w:type="dxa"/>
            <w:tcBorders>
              <w:top w:val="nil"/>
              <w:left w:val="nil"/>
              <w:bottom w:val="single" w:sz="8" w:space="0" w:color="auto"/>
              <w:right w:val="single" w:sz="8" w:space="0" w:color="auto"/>
            </w:tcBorders>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609" w:type="dxa"/>
            <w:tcBorders>
              <w:top w:val="nil"/>
              <w:left w:val="nil"/>
              <w:bottom w:val="single" w:sz="8" w:space="0" w:color="auto"/>
              <w:right w:val="single" w:sz="8" w:space="0" w:color="auto"/>
            </w:tcBorders>
            <w:shd w:val="clear" w:color="auto" w:fill="auto"/>
            <w:vAlign w:val="center"/>
          </w:tcPr>
          <w:p w:rsidR="00963580" w:rsidRPr="00F7710F" w:rsidRDefault="00DE6BA0"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880</w:t>
            </w:r>
          </w:p>
        </w:tc>
        <w:tc>
          <w:tcPr>
            <w:tcW w:w="705"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940</w:t>
            </w:r>
          </w:p>
        </w:tc>
      </w:tr>
    </w:tbl>
    <w:p w:rsidR="00963580" w:rsidRDefault="00963580"/>
    <w:p w:rsidR="00963580" w:rsidRDefault="00963580"/>
    <w:p w:rsidR="00963580" w:rsidRPr="00E07917" w:rsidRDefault="00142717" w:rsidP="00E07917">
      <w:pPr>
        <w:widowControl/>
        <w:spacing w:after="90"/>
        <w:jc w:val="left"/>
        <w:outlineLvl w:val="1"/>
        <w:rPr>
          <w:rFonts w:ascii="宋体" w:hAnsi="宋体" w:cs="Arial"/>
          <w:b/>
          <w:kern w:val="0"/>
          <w:sz w:val="32"/>
          <w:szCs w:val="32"/>
        </w:rPr>
      </w:pPr>
      <w:bookmarkStart w:id="110" w:name="_Toc86936819"/>
      <w:r w:rsidRPr="00E07917">
        <w:rPr>
          <w:rFonts w:ascii="宋体" w:hAnsi="宋体" w:cs="Arial"/>
          <w:b/>
          <w:kern w:val="0"/>
          <w:sz w:val="32"/>
          <w:szCs w:val="32"/>
        </w:rPr>
        <w:t>2</w:t>
      </w:r>
      <w:r w:rsidRPr="00E07917">
        <w:rPr>
          <w:rFonts w:ascii="宋体" w:hAnsi="宋体" w:cs="Arial" w:hint="eastAsia"/>
          <w:b/>
          <w:kern w:val="0"/>
          <w:sz w:val="32"/>
          <w:szCs w:val="32"/>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rsidRPr="00F7710F">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b/>
                <w:bCs/>
                <w:sz w:val="18"/>
                <w:szCs w:val="18"/>
              </w:rPr>
            </w:pPr>
            <w:r w:rsidRPr="00F7710F">
              <w:rPr>
                <w:rFonts w:asciiTheme="minorEastAsia" w:eastAsiaTheme="minorEastAsia" w:hAnsiTheme="minorEastAsia" w:cs="仿宋_GB2312" w:hint="eastAsia"/>
                <w:b/>
                <w:bCs/>
                <w:sz w:val="18"/>
                <w:szCs w:val="18"/>
              </w:rPr>
              <w:lastRenderedPageBreak/>
              <w:t>欧洲鹿特丹小金属价格一周汇总</w:t>
            </w:r>
          </w:p>
        </w:tc>
      </w:tr>
      <w:tr w:rsidR="00963580" w:rsidRPr="00F7710F">
        <w:trPr>
          <w:trHeight w:val="1337"/>
        </w:trPr>
        <w:tc>
          <w:tcPr>
            <w:tcW w:w="1146" w:type="dxa"/>
            <w:tcBorders>
              <w:top w:val="nil"/>
              <w:left w:val="single" w:sz="8" w:space="0" w:color="auto"/>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978"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硒（美元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95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铋（美元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0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99.95</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1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99.99</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02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铟（美元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0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锗（元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22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二氧化锗（美元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25" w:type="dxa"/>
            <w:tcBorders>
              <w:top w:val="single" w:sz="4" w:space="0" w:color="auto"/>
              <w:left w:val="nil"/>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镓（美元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r>
      <w:tr w:rsidR="00963580" w:rsidRPr="00F7710F">
        <w:trPr>
          <w:trHeight w:val="824"/>
        </w:trPr>
        <w:tc>
          <w:tcPr>
            <w:tcW w:w="1146" w:type="dxa"/>
            <w:tcBorders>
              <w:top w:val="nil"/>
              <w:left w:val="single" w:sz="8" w:space="0" w:color="auto"/>
              <w:bottom w:val="single" w:sz="4" w:space="0" w:color="auto"/>
              <w:right w:val="single" w:sz="4" w:space="0" w:color="auto"/>
            </w:tcBorders>
            <w:vAlign w:val="center"/>
          </w:tcPr>
          <w:p w:rsidR="00963580" w:rsidRPr="00F7710F" w:rsidRDefault="00DE6BA0" w:rsidP="003144FC">
            <w:pPr>
              <w:spacing w:line="400" w:lineRule="exact"/>
              <w:jc w:val="center"/>
              <w:rPr>
                <w:rFonts w:asciiTheme="minorEastAsia" w:eastAsiaTheme="minorEastAsia" w:hAnsiTheme="minorEastAsia" w:cs="Times New Roman"/>
                <w:sz w:val="18"/>
                <w:szCs w:val="18"/>
              </w:rPr>
            </w:pPr>
            <w:r>
              <w:rPr>
                <w:rFonts w:asciiTheme="minorEastAsia" w:eastAsiaTheme="minorEastAsia" w:hAnsiTheme="minorEastAsia" w:cs="仿宋_GB2312" w:hint="eastAsia"/>
                <w:sz w:val="18"/>
                <w:szCs w:val="18"/>
              </w:rPr>
              <w:t>11</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00142717" w:rsidRPr="00F7710F">
              <w:rPr>
                <w:rFonts w:asciiTheme="minorEastAsia" w:eastAsiaTheme="minorEastAsia" w:hAnsiTheme="minorEastAsia" w:cs="仿宋_GB2312" w:hint="eastAsia"/>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142717" w:rsidP="00691E0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w:t>
            </w:r>
            <w:r w:rsidR="000D7487" w:rsidRPr="00F7710F">
              <w:rPr>
                <w:rFonts w:asciiTheme="minorEastAsia" w:eastAsiaTheme="minorEastAsia" w:hAnsiTheme="minorEastAsia" w:cs="仿宋_GB2312" w:hint="eastAsia"/>
                <w:sz w:val="18"/>
                <w:szCs w:val="18"/>
              </w:rPr>
              <w:t>85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3144F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3144FC">
              <w:rPr>
                <w:rFonts w:asciiTheme="minorEastAsia" w:eastAsiaTheme="minorEastAsia" w:hAnsiTheme="minorEastAsia" w:cs="仿宋_GB2312" w:hint="eastAsia"/>
                <w:sz w:val="18"/>
                <w:szCs w:val="18"/>
              </w:rPr>
              <w:t>85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3144FC"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12</w:t>
            </w:r>
            <w:r>
              <w:rPr>
                <w:rFonts w:asciiTheme="minorEastAsia" w:eastAsiaTheme="minorEastAsia" w:hAnsiTheme="minorEastAsia" w:cs="仿宋_GB2312" w:hint="eastAsia"/>
                <w:sz w:val="18"/>
                <w:szCs w:val="18"/>
              </w:rPr>
              <w:t>65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895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325</w:t>
            </w:r>
          </w:p>
        </w:tc>
      </w:tr>
      <w:tr w:rsidR="00963580" w:rsidRPr="00F7710F">
        <w:trPr>
          <w:trHeight w:val="834"/>
        </w:trPr>
        <w:tc>
          <w:tcPr>
            <w:tcW w:w="1146" w:type="dxa"/>
            <w:tcBorders>
              <w:top w:val="nil"/>
              <w:left w:val="single" w:sz="8" w:space="0" w:color="auto"/>
              <w:bottom w:val="single" w:sz="4" w:space="0" w:color="auto"/>
              <w:right w:val="single" w:sz="4" w:space="0" w:color="auto"/>
            </w:tcBorders>
            <w:vAlign w:val="center"/>
          </w:tcPr>
          <w:p w:rsidR="00963580" w:rsidRPr="00F7710F" w:rsidRDefault="00DE6BA0">
            <w:pPr>
              <w:widowControl/>
              <w:jc w:val="center"/>
              <w:textAlignment w:val="center"/>
              <w:rPr>
                <w:rFonts w:asciiTheme="minorEastAsia" w:eastAsiaTheme="minorEastAsia" w:hAnsiTheme="minorEastAsia" w:cs="仿宋_GB2312"/>
                <w:color w:val="000000"/>
                <w:sz w:val="18"/>
                <w:szCs w:val="18"/>
              </w:rPr>
            </w:pPr>
            <w:r>
              <w:rPr>
                <w:rFonts w:asciiTheme="minorEastAsia" w:eastAsiaTheme="minorEastAsia" w:hAnsiTheme="minorEastAsia" w:cs="仿宋_GB2312" w:hint="eastAsia"/>
                <w:color w:val="000000"/>
                <w:kern w:val="0"/>
                <w:sz w:val="18"/>
                <w:szCs w:val="18"/>
              </w:rPr>
              <w:t>11</w:t>
            </w:r>
            <w:r w:rsidR="00142717" w:rsidRPr="00F7710F">
              <w:rPr>
                <w:rFonts w:asciiTheme="minorEastAsia" w:eastAsiaTheme="minorEastAsia" w:hAnsiTheme="minorEastAsia" w:cs="仿宋_GB2312"/>
                <w:color w:val="000000"/>
                <w:kern w:val="0"/>
                <w:sz w:val="18"/>
                <w:szCs w:val="18"/>
              </w:rPr>
              <w:t>月</w:t>
            </w:r>
            <w:r>
              <w:rPr>
                <w:rFonts w:asciiTheme="minorEastAsia" w:eastAsiaTheme="minorEastAsia" w:hAnsiTheme="minorEastAsia" w:cs="仿宋_GB2312" w:hint="eastAsia"/>
                <w:color w:val="000000"/>
                <w:kern w:val="0"/>
                <w:sz w:val="18"/>
                <w:szCs w:val="18"/>
              </w:rPr>
              <w:t>4</w:t>
            </w:r>
            <w:r w:rsidR="00142717" w:rsidRPr="00F7710F">
              <w:rPr>
                <w:rFonts w:asciiTheme="minorEastAsia" w:eastAsiaTheme="minorEastAsia" w:hAnsiTheme="minorEastAsia" w:cs="仿宋_GB2312"/>
                <w:color w:val="000000"/>
                <w:kern w:val="0"/>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0D7487" w:rsidP="00691E0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9.85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AB3F16">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AB3F16">
              <w:rPr>
                <w:rFonts w:asciiTheme="minorEastAsia" w:eastAsiaTheme="minorEastAsia" w:hAnsiTheme="minorEastAsia" w:cs="仿宋_GB2312" w:hint="eastAsia"/>
                <w:sz w:val="18"/>
                <w:szCs w:val="18"/>
              </w:rPr>
              <w:t>85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AB3F16">
              <w:rPr>
                <w:rFonts w:asciiTheme="minorEastAsia" w:eastAsiaTheme="minorEastAsia" w:hAnsiTheme="minorEastAsia" w:cs="仿宋_GB2312" w:hint="eastAsia"/>
                <w:sz w:val="18"/>
                <w:szCs w:val="18"/>
              </w:rPr>
              <w:t>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0D748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AB3F16">
              <w:rPr>
                <w:rFonts w:asciiTheme="minorEastAsia" w:eastAsiaTheme="minorEastAsia" w:hAnsiTheme="minorEastAsia" w:cs="仿宋_GB2312" w:hint="eastAsia"/>
                <w:sz w:val="18"/>
                <w:szCs w:val="18"/>
              </w:rPr>
              <w:t>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12</w:t>
            </w:r>
            <w:r w:rsidR="00AB3F16">
              <w:rPr>
                <w:rFonts w:asciiTheme="minorEastAsia" w:eastAsiaTheme="minorEastAsia" w:hAnsiTheme="minorEastAsia" w:cs="仿宋_GB2312" w:hint="eastAsia"/>
                <w:sz w:val="18"/>
                <w:szCs w:val="18"/>
              </w:rPr>
              <w:t>65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895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325</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Pr="00E07917" w:rsidRDefault="00142717" w:rsidP="00E07917">
      <w:pPr>
        <w:widowControl/>
        <w:spacing w:after="90"/>
        <w:jc w:val="left"/>
        <w:outlineLvl w:val="1"/>
        <w:rPr>
          <w:rFonts w:ascii="宋体" w:hAnsi="宋体" w:cs="Arial"/>
          <w:b/>
          <w:kern w:val="0"/>
          <w:sz w:val="32"/>
          <w:szCs w:val="32"/>
        </w:rPr>
      </w:pPr>
      <w:bookmarkStart w:id="111" w:name="_Toc86936820"/>
      <w:r w:rsidRPr="00E07917">
        <w:rPr>
          <w:rFonts w:ascii="宋体" w:hAnsi="宋体" w:cs="Arial" w:hint="eastAsia"/>
          <w:b/>
          <w:kern w:val="0"/>
          <w:sz w:val="32"/>
          <w:szCs w:val="32"/>
        </w:rPr>
        <w:t>国内一周小金属价格汇总</w:t>
      </w:r>
      <w:bookmarkEnd w:id="111"/>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963580" w:rsidRPr="007950D1" w:rsidTr="007950D1">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b/>
                <w:bCs/>
                <w:kern w:val="0"/>
                <w:sz w:val="18"/>
                <w:szCs w:val="18"/>
              </w:rPr>
            </w:pPr>
            <w:r w:rsidRPr="007950D1">
              <w:rPr>
                <w:rFonts w:asciiTheme="minorEastAsia" w:eastAsiaTheme="minorEastAsia" w:hAnsiTheme="minorEastAsia" w:cs="仿宋_GB2312" w:hint="eastAsia"/>
                <w:b/>
                <w:bCs/>
                <w:kern w:val="0"/>
                <w:sz w:val="18"/>
                <w:szCs w:val="18"/>
              </w:rPr>
              <w:t>国内小金属价格一周汇总</w:t>
            </w:r>
          </w:p>
        </w:tc>
      </w:tr>
      <w:tr w:rsidR="00963580"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日期</w:t>
            </w:r>
          </w:p>
        </w:tc>
        <w:tc>
          <w:tcPr>
            <w:tcW w:w="1443"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仿宋_GB2312"/>
                <w:kern w:val="0"/>
                <w:sz w:val="18"/>
                <w:szCs w:val="18"/>
              </w:rPr>
            </w:pPr>
            <w:r w:rsidRPr="007950D1">
              <w:rPr>
                <w:rFonts w:asciiTheme="minorEastAsia" w:eastAsiaTheme="minorEastAsia" w:hAnsiTheme="minorEastAsia" w:cs="仿宋_GB2312" w:hint="eastAsia"/>
                <w:kern w:val="0"/>
                <w:sz w:val="18"/>
                <w:szCs w:val="18"/>
              </w:rPr>
              <w:t>硒粉</w:t>
            </w:r>
            <w:r w:rsidRPr="007950D1">
              <w:rPr>
                <w:rFonts w:asciiTheme="minorEastAsia" w:eastAsiaTheme="minorEastAsia" w:hAnsiTheme="minorEastAsia" w:cs="仿宋_GB2312"/>
                <w:kern w:val="0"/>
                <w:sz w:val="18"/>
                <w:szCs w:val="18"/>
              </w:rPr>
              <w:t>99.9%</w:t>
            </w:r>
          </w:p>
        </w:tc>
        <w:tc>
          <w:tcPr>
            <w:tcW w:w="1507"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二氧化硒</w:t>
            </w:r>
          </w:p>
        </w:tc>
        <w:tc>
          <w:tcPr>
            <w:tcW w:w="1383"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精铟</w:t>
            </w:r>
          </w:p>
        </w:tc>
        <w:tc>
          <w:tcPr>
            <w:tcW w:w="1685"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粗铟</w:t>
            </w:r>
          </w:p>
        </w:tc>
        <w:tc>
          <w:tcPr>
            <w:tcW w:w="1684"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锗锭</w:t>
            </w:r>
          </w:p>
        </w:tc>
      </w:tr>
      <w:tr w:rsidR="00963580" w:rsidRPr="007950D1" w:rsidTr="007950D1">
        <w:trPr>
          <w:trHeight w:val="387"/>
          <w:jc w:val="center"/>
        </w:trPr>
        <w:tc>
          <w:tcPr>
            <w:tcW w:w="1258" w:type="dxa"/>
            <w:tcBorders>
              <w:top w:val="nil"/>
              <w:left w:val="single" w:sz="4" w:space="0" w:color="auto"/>
              <w:bottom w:val="single" w:sz="4" w:space="0" w:color="auto"/>
              <w:right w:val="single" w:sz="4" w:space="0" w:color="auto"/>
            </w:tcBorders>
            <w:vAlign w:val="center"/>
          </w:tcPr>
          <w:p w:rsidR="00963580" w:rsidRPr="007950D1" w:rsidRDefault="00DE6BA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sidR="00142717"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00142717"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963580" w:rsidRPr="007950D1" w:rsidRDefault="00BF1E4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sidR="00691E0D" w:rsidRPr="007950D1">
              <w:rPr>
                <w:rFonts w:asciiTheme="minorEastAsia" w:eastAsiaTheme="minorEastAsia" w:hAnsiTheme="minorEastAsia" w:cs="仿宋_GB2312" w:hint="eastAsia"/>
                <w:sz w:val="18"/>
                <w:szCs w:val="18"/>
              </w:rPr>
              <w:t>5</w:t>
            </w:r>
          </w:p>
        </w:tc>
        <w:tc>
          <w:tcPr>
            <w:tcW w:w="722" w:type="dxa"/>
            <w:tcBorders>
              <w:top w:val="nil"/>
              <w:left w:val="nil"/>
              <w:bottom w:val="single" w:sz="4" w:space="0" w:color="auto"/>
              <w:right w:val="single" w:sz="4" w:space="0" w:color="auto"/>
            </w:tcBorders>
            <w:noWrap/>
            <w:vAlign w:val="center"/>
          </w:tcPr>
          <w:p w:rsidR="00963580" w:rsidRPr="007950D1" w:rsidRDefault="00BF1E4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963580" w:rsidRPr="007950D1" w:rsidRDefault="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95</w:t>
            </w:r>
          </w:p>
        </w:tc>
        <w:tc>
          <w:tcPr>
            <w:tcW w:w="785" w:type="dxa"/>
            <w:tcBorders>
              <w:top w:val="nil"/>
              <w:left w:val="nil"/>
              <w:bottom w:val="single" w:sz="4" w:space="0" w:color="auto"/>
              <w:right w:val="single" w:sz="4" w:space="0" w:color="auto"/>
            </w:tcBorders>
            <w:vAlign w:val="center"/>
          </w:tcPr>
          <w:p w:rsidR="00963580" w:rsidRPr="007950D1" w:rsidRDefault="00AF571D">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98</w:t>
            </w:r>
          </w:p>
        </w:tc>
        <w:tc>
          <w:tcPr>
            <w:tcW w:w="659" w:type="dxa"/>
            <w:tcBorders>
              <w:top w:val="nil"/>
              <w:left w:val="nil"/>
              <w:bottom w:val="single" w:sz="4" w:space="0" w:color="auto"/>
              <w:right w:val="single" w:sz="4" w:space="0" w:color="auto"/>
            </w:tcBorders>
            <w:vAlign w:val="center"/>
          </w:tcPr>
          <w:p w:rsidR="00963580" w:rsidRPr="007950D1" w:rsidRDefault="004B739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1600</w:t>
            </w:r>
          </w:p>
        </w:tc>
        <w:tc>
          <w:tcPr>
            <w:tcW w:w="724" w:type="dxa"/>
            <w:tcBorders>
              <w:top w:val="nil"/>
              <w:left w:val="nil"/>
              <w:bottom w:val="single" w:sz="4" w:space="0" w:color="auto"/>
              <w:right w:val="single" w:sz="4" w:space="0" w:color="auto"/>
            </w:tcBorders>
            <w:vAlign w:val="center"/>
          </w:tcPr>
          <w:p w:rsidR="00963580" w:rsidRPr="007950D1"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w:t>
            </w:r>
            <w:r w:rsidR="000F2EE8" w:rsidRPr="007950D1">
              <w:rPr>
                <w:rFonts w:asciiTheme="minorEastAsia" w:eastAsiaTheme="minorEastAsia" w:hAnsiTheme="minorEastAsia" w:cs="仿宋_GB2312" w:hint="eastAsia"/>
                <w:sz w:val="18"/>
                <w:szCs w:val="18"/>
              </w:rPr>
              <w:t>50</w:t>
            </w:r>
          </w:p>
        </w:tc>
        <w:tc>
          <w:tcPr>
            <w:tcW w:w="842" w:type="dxa"/>
            <w:tcBorders>
              <w:top w:val="nil"/>
              <w:left w:val="nil"/>
              <w:bottom w:val="single" w:sz="4" w:space="0" w:color="auto"/>
              <w:right w:val="single" w:sz="4" w:space="0" w:color="auto"/>
            </w:tcBorders>
            <w:vAlign w:val="center"/>
          </w:tcPr>
          <w:p w:rsidR="00963580" w:rsidRPr="007950D1"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843" w:type="dxa"/>
            <w:tcBorders>
              <w:top w:val="nil"/>
              <w:left w:val="nil"/>
              <w:bottom w:val="single" w:sz="4" w:space="0" w:color="auto"/>
              <w:right w:val="single" w:sz="4" w:space="0" w:color="auto"/>
            </w:tcBorders>
            <w:vAlign w:val="center"/>
          </w:tcPr>
          <w:p w:rsidR="00963580" w:rsidRPr="007950D1"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w:t>
            </w:r>
            <w:r w:rsidR="00AF571D" w:rsidRPr="007950D1">
              <w:rPr>
                <w:rFonts w:asciiTheme="minorEastAsia" w:eastAsiaTheme="minorEastAsia" w:hAnsiTheme="minorEastAsia" w:cs="仿宋_GB2312" w:hint="eastAsia"/>
                <w:sz w:val="18"/>
                <w:szCs w:val="18"/>
              </w:rPr>
              <w:t>0</w:t>
            </w:r>
          </w:p>
        </w:tc>
        <w:tc>
          <w:tcPr>
            <w:tcW w:w="842" w:type="dxa"/>
            <w:tcBorders>
              <w:top w:val="nil"/>
              <w:left w:val="nil"/>
              <w:bottom w:val="single" w:sz="4" w:space="0" w:color="auto"/>
              <w:right w:val="single" w:sz="4" w:space="0" w:color="auto"/>
            </w:tcBorders>
            <w:vAlign w:val="center"/>
          </w:tcPr>
          <w:p w:rsidR="00963580" w:rsidRPr="007950D1" w:rsidRDefault="004B739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8800</w:t>
            </w:r>
          </w:p>
        </w:tc>
        <w:tc>
          <w:tcPr>
            <w:tcW w:w="842" w:type="dxa"/>
            <w:tcBorders>
              <w:top w:val="nil"/>
              <w:left w:val="nil"/>
              <w:bottom w:val="single" w:sz="4" w:space="0" w:color="auto"/>
              <w:right w:val="single" w:sz="4" w:space="0" w:color="auto"/>
            </w:tcBorders>
            <w:vAlign w:val="center"/>
          </w:tcPr>
          <w:p w:rsidR="00963580" w:rsidRPr="007950D1" w:rsidRDefault="004B739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w:t>
            </w:r>
            <w:r w:rsidR="00AF571D" w:rsidRPr="007950D1">
              <w:rPr>
                <w:rFonts w:asciiTheme="minorEastAsia" w:eastAsiaTheme="minorEastAsia" w:hAnsiTheme="minorEastAsia" w:cs="仿宋_GB2312" w:hint="eastAsia"/>
                <w:sz w:val="18"/>
                <w:szCs w:val="18"/>
              </w:rPr>
              <w:t>00</w:t>
            </w:r>
          </w:p>
        </w:tc>
      </w:tr>
      <w:tr w:rsidR="004B7394" w:rsidRPr="007950D1" w:rsidTr="00EA3ECF">
        <w:trPr>
          <w:trHeight w:val="415"/>
          <w:jc w:val="center"/>
        </w:trPr>
        <w:tc>
          <w:tcPr>
            <w:tcW w:w="1258" w:type="dxa"/>
            <w:tcBorders>
              <w:top w:val="nil"/>
              <w:left w:val="single" w:sz="4" w:space="0" w:color="auto"/>
              <w:bottom w:val="single" w:sz="4" w:space="0" w:color="auto"/>
              <w:right w:val="single" w:sz="4" w:space="0" w:color="auto"/>
            </w:tcBorders>
            <w:vAlign w:val="center"/>
          </w:tcPr>
          <w:p w:rsidR="004B7394" w:rsidRPr="007950D1" w:rsidRDefault="00DE6BA0"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sidR="004B7394"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4</w:t>
            </w:r>
            <w:r w:rsidR="004B7394"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4B7394" w:rsidRPr="007950D1" w:rsidRDefault="004B739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145</w:t>
            </w:r>
          </w:p>
        </w:tc>
        <w:tc>
          <w:tcPr>
            <w:tcW w:w="722" w:type="dxa"/>
            <w:tcBorders>
              <w:top w:val="nil"/>
              <w:left w:val="nil"/>
              <w:bottom w:val="single" w:sz="4" w:space="0" w:color="auto"/>
              <w:right w:val="single" w:sz="4" w:space="0" w:color="auto"/>
            </w:tcBorders>
            <w:noWrap/>
            <w:vAlign w:val="center"/>
          </w:tcPr>
          <w:p w:rsidR="004B7394" w:rsidRPr="007950D1" w:rsidRDefault="004B739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4B7394" w:rsidRPr="007950D1" w:rsidRDefault="004B739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95</w:t>
            </w:r>
          </w:p>
        </w:tc>
        <w:tc>
          <w:tcPr>
            <w:tcW w:w="785" w:type="dxa"/>
            <w:tcBorders>
              <w:top w:val="nil"/>
              <w:left w:val="nil"/>
              <w:bottom w:val="single" w:sz="4" w:space="0" w:color="auto"/>
              <w:right w:val="single" w:sz="4" w:space="0" w:color="auto"/>
            </w:tcBorders>
            <w:vAlign w:val="center"/>
          </w:tcPr>
          <w:p w:rsidR="004B7394" w:rsidRPr="007950D1" w:rsidRDefault="004B739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98</w:t>
            </w:r>
          </w:p>
        </w:tc>
        <w:tc>
          <w:tcPr>
            <w:tcW w:w="659"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1600</w:t>
            </w:r>
          </w:p>
        </w:tc>
        <w:tc>
          <w:tcPr>
            <w:tcW w:w="724"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w:t>
            </w:r>
            <w:r w:rsidRPr="007950D1">
              <w:rPr>
                <w:rFonts w:asciiTheme="minorEastAsia" w:eastAsiaTheme="minorEastAsia" w:hAnsiTheme="minorEastAsia" w:cs="仿宋_GB2312" w:hint="eastAsia"/>
                <w:sz w:val="18"/>
                <w:szCs w:val="18"/>
              </w:rPr>
              <w:t>50</w:t>
            </w:r>
          </w:p>
        </w:tc>
        <w:tc>
          <w:tcPr>
            <w:tcW w:w="842"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843"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w:t>
            </w:r>
            <w:r w:rsidRPr="007950D1">
              <w:rPr>
                <w:rFonts w:asciiTheme="minorEastAsia" w:eastAsiaTheme="minorEastAsia" w:hAnsiTheme="minorEastAsia" w:cs="仿宋_GB2312" w:hint="eastAsia"/>
                <w:sz w:val="18"/>
                <w:szCs w:val="18"/>
              </w:rPr>
              <w:t>0</w:t>
            </w:r>
          </w:p>
        </w:tc>
        <w:tc>
          <w:tcPr>
            <w:tcW w:w="842" w:type="dxa"/>
            <w:tcBorders>
              <w:top w:val="nil"/>
              <w:left w:val="nil"/>
              <w:bottom w:val="single" w:sz="4" w:space="0" w:color="auto"/>
              <w:right w:val="single" w:sz="4" w:space="0" w:color="auto"/>
            </w:tcBorders>
          </w:tcPr>
          <w:p w:rsidR="004B7394" w:rsidRPr="004B7394" w:rsidRDefault="004B7394" w:rsidP="004B7394">
            <w:pPr>
              <w:jc w:val="center"/>
              <w:rPr>
                <w:rFonts w:asciiTheme="minorEastAsia" w:eastAsiaTheme="minorEastAsia" w:hAnsiTheme="minorEastAsia" w:cs="仿宋_GB2312"/>
                <w:sz w:val="18"/>
                <w:szCs w:val="18"/>
              </w:rPr>
            </w:pPr>
            <w:r w:rsidRPr="0026331E">
              <w:rPr>
                <w:rFonts w:asciiTheme="minorEastAsia" w:eastAsiaTheme="minorEastAsia" w:hAnsiTheme="minorEastAsia" w:cs="仿宋_GB2312" w:hint="eastAsia"/>
                <w:sz w:val="18"/>
                <w:szCs w:val="18"/>
              </w:rPr>
              <w:t>8800</w:t>
            </w:r>
          </w:p>
        </w:tc>
        <w:tc>
          <w:tcPr>
            <w:tcW w:w="842" w:type="dxa"/>
            <w:tcBorders>
              <w:top w:val="nil"/>
              <w:left w:val="nil"/>
              <w:bottom w:val="single" w:sz="4" w:space="0" w:color="auto"/>
              <w:right w:val="single" w:sz="4" w:space="0" w:color="auto"/>
            </w:tcBorders>
          </w:tcPr>
          <w:p w:rsidR="004B7394" w:rsidRPr="004B7394" w:rsidRDefault="004B7394" w:rsidP="004B7394">
            <w:pPr>
              <w:jc w:val="center"/>
              <w:rPr>
                <w:rFonts w:asciiTheme="minorEastAsia" w:eastAsiaTheme="minorEastAsia" w:hAnsiTheme="minorEastAsia" w:cs="仿宋_GB2312"/>
                <w:sz w:val="18"/>
                <w:szCs w:val="18"/>
              </w:rPr>
            </w:pPr>
            <w:r w:rsidRPr="009B1FAE">
              <w:rPr>
                <w:rFonts w:asciiTheme="minorEastAsia" w:eastAsiaTheme="minorEastAsia" w:hAnsiTheme="minorEastAsia" w:cs="仿宋_GB2312" w:hint="eastAsia"/>
                <w:sz w:val="18"/>
                <w:szCs w:val="18"/>
              </w:rPr>
              <w:t>9200</w:t>
            </w:r>
          </w:p>
        </w:tc>
      </w:tr>
      <w:tr w:rsidR="004B7394" w:rsidRPr="007950D1" w:rsidTr="00EA3ECF">
        <w:trPr>
          <w:trHeight w:val="415"/>
          <w:jc w:val="center"/>
        </w:trPr>
        <w:tc>
          <w:tcPr>
            <w:tcW w:w="1258" w:type="dxa"/>
            <w:tcBorders>
              <w:top w:val="nil"/>
              <w:left w:val="single" w:sz="4" w:space="0" w:color="auto"/>
              <w:bottom w:val="single" w:sz="4" w:space="0" w:color="auto"/>
              <w:right w:val="single" w:sz="4" w:space="0" w:color="auto"/>
            </w:tcBorders>
            <w:vAlign w:val="center"/>
          </w:tcPr>
          <w:p w:rsidR="004B7394" w:rsidRPr="007950D1" w:rsidRDefault="00DE6BA0"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sidR="004B7394"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5</w:t>
            </w:r>
            <w:r w:rsidR="004B7394"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4B7394" w:rsidRPr="007950D1" w:rsidRDefault="004B7394"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145</w:t>
            </w:r>
          </w:p>
        </w:tc>
        <w:tc>
          <w:tcPr>
            <w:tcW w:w="722" w:type="dxa"/>
            <w:tcBorders>
              <w:top w:val="nil"/>
              <w:left w:val="nil"/>
              <w:bottom w:val="single" w:sz="4" w:space="0" w:color="auto"/>
              <w:right w:val="single" w:sz="4" w:space="0" w:color="auto"/>
            </w:tcBorders>
            <w:noWrap/>
            <w:vAlign w:val="center"/>
          </w:tcPr>
          <w:p w:rsidR="004B7394" w:rsidRPr="007950D1" w:rsidRDefault="004B7394"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4B7394" w:rsidRPr="007950D1" w:rsidRDefault="004B7394"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95</w:t>
            </w:r>
          </w:p>
        </w:tc>
        <w:tc>
          <w:tcPr>
            <w:tcW w:w="785" w:type="dxa"/>
            <w:tcBorders>
              <w:top w:val="nil"/>
              <w:left w:val="nil"/>
              <w:bottom w:val="single" w:sz="4" w:space="0" w:color="auto"/>
              <w:right w:val="single" w:sz="4" w:space="0" w:color="auto"/>
            </w:tcBorders>
            <w:vAlign w:val="center"/>
          </w:tcPr>
          <w:p w:rsidR="004B7394" w:rsidRPr="007950D1" w:rsidRDefault="004B7394"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98</w:t>
            </w:r>
          </w:p>
        </w:tc>
        <w:tc>
          <w:tcPr>
            <w:tcW w:w="659"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1600</w:t>
            </w:r>
          </w:p>
        </w:tc>
        <w:tc>
          <w:tcPr>
            <w:tcW w:w="724"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w:t>
            </w:r>
            <w:r w:rsidRPr="007950D1">
              <w:rPr>
                <w:rFonts w:asciiTheme="minorEastAsia" w:eastAsiaTheme="minorEastAsia" w:hAnsiTheme="minorEastAsia" w:cs="仿宋_GB2312" w:hint="eastAsia"/>
                <w:sz w:val="18"/>
                <w:szCs w:val="18"/>
              </w:rPr>
              <w:t>50</w:t>
            </w:r>
          </w:p>
        </w:tc>
        <w:tc>
          <w:tcPr>
            <w:tcW w:w="842"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843" w:type="dxa"/>
            <w:tcBorders>
              <w:top w:val="nil"/>
              <w:left w:val="nil"/>
              <w:bottom w:val="single" w:sz="4" w:space="0" w:color="auto"/>
              <w:right w:val="single" w:sz="4" w:space="0" w:color="auto"/>
            </w:tcBorders>
            <w:vAlign w:val="center"/>
          </w:tcPr>
          <w:p w:rsidR="004B7394" w:rsidRPr="007950D1" w:rsidRDefault="004B7394"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w:t>
            </w:r>
            <w:r w:rsidRPr="007950D1">
              <w:rPr>
                <w:rFonts w:asciiTheme="minorEastAsia" w:eastAsiaTheme="minorEastAsia" w:hAnsiTheme="minorEastAsia" w:cs="仿宋_GB2312" w:hint="eastAsia"/>
                <w:sz w:val="18"/>
                <w:szCs w:val="18"/>
              </w:rPr>
              <w:t>0</w:t>
            </w:r>
          </w:p>
        </w:tc>
        <w:tc>
          <w:tcPr>
            <w:tcW w:w="842" w:type="dxa"/>
            <w:tcBorders>
              <w:top w:val="nil"/>
              <w:left w:val="nil"/>
              <w:bottom w:val="single" w:sz="4" w:space="0" w:color="auto"/>
              <w:right w:val="single" w:sz="4" w:space="0" w:color="auto"/>
            </w:tcBorders>
          </w:tcPr>
          <w:p w:rsidR="004B7394" w:rsidRPr="004B7394" w:rsidRDefault="004B7394" w:rsidP="004B7394">
            <w:pPr>
              <w:jc w:val="center"/>
              <w:rPr>
                <w:rFonts w:asciiTheme="minorEastAsia" w:eastAsiaTheme="minorEastAsia" w:hAnsiTheme="minorEastAsia" w:cs="仿宋_GB2312"/>
                <w:sz w:val="18"/>
                <w:szCs w:val="18"/>
              </w:rPr>
            </w:pPr>
            <w:r w:rsidRPr="0026331E">
              <w:rPr>
                <w:rFonts w:asciiTheme="minorEastAsia" w:eastAsiaTheme="minorEastAsia" w:hAnsiTheme="minorEastAsia" w:cs="仿宋_GB2312" w:hint="eastAsia"/>
                <w:sz w:val="18"/>
                <w:szCs w:val="18"/>
              </w:rPr>
              <w:t>8800</w:t>
            </w:r>
          </w:p>
        </w:tc>
        <w:tc>
          <w:tcPr>
            <w:tcW w:w="842" w:type="dxa"/>
            <w:tcBorders>
              <w:top w:val="nil"/>
              <w:left w:val="nil"/>
              <w:bottom w:val="single" w:sz="4" w:space="0" w:color="auto"/>
              <w:right w:val="single" w:sz="4" w:space="0" w:color="auto"/>
            </w:tcBorders>
          </w:tcPr>
          <w:p w:rsidR="004B7394" w:rsidRPr="004B7394" w:rsidRDefault="004B7394" w:rsidP="004B7394">
            <w:pPr>
              <w:jc w:val="center"/>
              <w:rPr>
                <w:rFonts w:asciiTheme="minorEastAsia" w:eastAsiaTheme="minorEastAsia" w:hAnsiTheme="minorEastAsia" w:cs="仿宋_GB2312"/>
                <w:sz w:val="18"/>
                <w:szCs w:val="18"/>
              </w:rPr>
            </w:pPr>
            <w:r w:rsidRPr="009B1FAE">
              <w:rPr>
                <w:rFonts w:asciiTheme="minorEastAsia" w:eastAsiaTheme="minorEastAsia" w:hAnsiTheme="minorEastAsia" w:cs="仿宋_GB2312" w:hint="eastAsia"/>
                <w:sz w:val="18"/>
                <w:szCs w:val="18"/>
              </w:rPr>
              <w:t>9200</w:t>
            </w:r>
          </w:p>
        </w:tc>
      </w:tr>
      <w:tr w:rsidR="00F54EE8" w:rsidRPr="007950D1" w:rsidTr="007950D1">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元/公斤</w:t>
            </w:r>
          </w:p>
        </w:tc>
      </w:tr>
      <w:tr w:rsidR="00F54EE8"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日期</w:t>
            </w:r>
          </w:p>
        </w:tc>
        <w:tc>
          <w:tcPr>
            <w:tcW w:w="1443"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二氧化锗</w:t>
            </w:r>
          </w:p>
        </w:tc>
        <w:tc>
          <w:tcPr>
            <w:tcW w:w="1507"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镓锭</w:t>
            </w:r>
          </w:p>
        </w:tc>
        <w:tc>
          <w:tcPr>
            <w:tcW w:w="1383"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碲锭</w:t>
            </w:r>
          </w:p>
        </w:tc>
        <w:tc>
          <w:tcPr>
            <w:tcW w:w="1685"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铋锭</w:t>
            </w:r>
          </w:p>
        </w:tc>
        <w:tc>
          <w:tcPr>
            <w:tcW w:w="1684"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镉锭</w:t>
            </w:r>
          </w:p>
        </w:tc>
      </w:tr>
      <w:tr w:rsidR="00DE6BA0"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center"/>
          </w:tcPr>
          <w:p w:rsidR="00DE6BA0" w:rsidRPr="007950D1" w:rsidRDefault="00DE6BA0" w:rsidP="007D2B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tcPr>
          <w:p w:rsidR="00DE6BA0" w:rsidRPr="007950D1" w:rsidRDefault="00DE6BA0"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5800</w:t>
            </w:r>
          </w:p>
        </w:tc>
        <w:tc>
          <w:tcPr>
            <w:tcW w:w="722" w:type="dxa"/>
            <w:tcBorders>
              <w:top w:val="nil"/>
              <w:left w:val="nil"/>
              <w:bottom w:val="single" w:sz="4" w:space="0" w:color="auto"/>
              <w:right w:val="single" w:sz="4" w:space="0" w:color="auto"/>
            </w:tcBorders>
            <w:vAlign w:val="center"/>
          </w:tcPr>
          <w:p w:rsidR="00DE6BA0" w:rsidRPr="007950D1" w:rsidRDefault="00DE6BA0"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w:t>
            </w:r>
            <w:r w:rsidRPr="007950D1">
              <w:rPr>
                <w:rFonts w:asciiTheme="minorEastAsia" w:eastAsiaTheme="minorEastAsia" w:hAnsiTheme="minorEastAsia" w:cs="仿宋_GB2312" w:hint="eastAsia"/>
                <w:sz w:val="18"/>
                <w:szCs w:val="18"/>
              </w:rPr>
              <w:t>00</w:t>
            </w:r>
          </w:p>
        </w:tc>
        <w:tc>
          <w:tcPr>
            <w:tcW w:w="722" w:type="dxa"/>
            <w:tcBorders>
              <w:top w:val="nil"/>
              <w:left w:val="nil"/>
              <w:bottom w:val="single" w:sz="4" w:space="0" w:color="auto"/>
              <w:right w:val="single" w:sz="4" w:space="0" w:color="auto"/>
            </w:tcBorders>
            <w:vAlign w:val="center"/>
          </w:tcPr>
          <w:p w:rsidR="00DE6BA0" w:rsidRPr="007950D1" w:rsidRDefault="00DE6BA0"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2300</w:t>
            </w:r>
          </w:p>
        </w:tc>
        <w:tc>
          <w:tcPr>
            <w:tcW w:w="785" w:type="dxa"/>
            <w:tcBorders>
              <w:top w:val="nil"/>
              <w:left w:val="nil"/>
              <w:bottom w:val="single" w:sz="4" w:space="0" w:color="auto"/>
              <w:right w:val="single" w:sz="4" w:space="0" w:color="auto"/>
            </w:tcBorders>
            <w:vAlign w:val="center"/>
          </w:tcPr>
          <w:p w:rsidR="00DE6BA0" w:rsidRPr="007950D1" w:rsidRDefault="00DE6BA0"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DE6BA0" w:rsidRPr="007950D1" w:rsidRDefault="00DE6BA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475</w:t>
            </w:r>
          </w:p>
        </w:tc>
        <w:tc>
          <w:tcPr>
            <w:tcW w:w="724" w:type="dxa"/>
            <w:tcBorders>
              <w:top w:val="nil"/>
              <w:left w:val="nil"/>
              <w:bottom w:val="single" w:sz="4" w:space="0" w:color="auto"/>
              <w:right w:val="single" w:sz="4" w:space="0" w:color="auto"/>
            </w:tcBorders>
            <w:noWrap/>
            <w:vAlign w:val="center"/>
          </w:tcPr>
          <w:p w:rsidR="00DE6BA0" w:rsidRPr="007950D1" w:rsidRDefault="00DE6BA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495</w:t>
            </w:r>
          </w:p>
        </w:tc>
        <w:tc>
          <w:tcPr>
            <w:tcW w:w="842" w:type="dxa"/>
            <w:tcBorders>
              <w:top w:val="nil"/>
              <w:left w:val="nil"/>
              <w:bottom w:val="single" w:sz="4" w:space="0" w:color="auto"/>
              <w:right w:val="single" w:sz="4" w:space="0" w:color="auto"/>
            </w:tcBorders>
            <w:vAlign w:val="center"/>
          </w:tcPr>
          <w:p w:rsidR="00DE6BA0" w:rsidRPr="007950D1" w:rsidRDefault="00DE6BA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47500</w:t>
            </w:r>
          </w:p>
        </w:tc>
        <w:tc>
          <w:tcPr>
            <w:tcW w:w="843" w:type="dxa"/>
            <w:tcBorders>
              <w:top w:val="nil"/>
              <w:left w:val="nil"/>
              <w:bottom w:val="single" w:sz="4" w:space="0" w:color="auto"/>
              <w:right w:val="single" w:sz="4" w:space="0" w:color="auto"/>
            </w:tcBorders>
            <w:vAlign w:val="center"/>
          </w:tcPr>
          <w:p w:rsidR="00DE6BA0" w:rsidRPr="007950D1" w:rsidRDefault="00DE6BA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48500</w:t>
            </w:r>
          </w:p>
        </w:tc>
        <w:tc>
          <w:tcPr>
            <w:tcW w:w="842" w:type="dxa"/>
            <w:tcBorders>
              <w:top w:val="nil"/>
              <w:left w:val="nil"/>
              <w:bottom w:val="single" w:sz="4" w:space="0" w:color="auto"/>
              <w:right w:val="single" w:sz="4" w:space="0" w:color="auto"/>
            </w:tcBorders>
            <w:noWrap/>
            <w:vAlign w:val="center"/>
          </w:tcPr>
          <w:p w:rsidR="00DE6BA0" w:rsidRPr="007950D1" w:rsidRDefault="00DE6BA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19500</w:t>
            </w:r>
          </w:p>
        </w:tc>
        <w:tc>
          <w:tcPr>
            <w:tcW w:w="842" w:type="dxa"/>
            <w:tcBorders>
              <w:top w:val="nil"/>
              <w:left w:val="nil"/>
              <w:bottom w:val="single" w:sz="4" w:space="0" w:color="auto"/>
              <w:right w:val="single" w:sz="4" w:space="0" w:color="auto"/>
            </w:tcBorders>
            <w:vAlign w:val="center"/>
          </w:tcPr>
          <w:p w:rsidR="00DE6BA0" w:rsidRPr="007950D1" w:rsidRDefault="00DE6BA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w:t>
            </w:r>
            <w:r w:rsidRPr="001E1716">
              <w:rPr>
                <w:rFonts w:asciiTheme="minorEastAsia" w:eastAsiaTheme="minorEastAsia" w:hAnsiTheme="minorEastAsia" w:cs="仿宋_GB2312" w:hint="eastAsia"/>
                <w:sz w:val="18"/>
                <w:szCs w:val="18"/>
              </w:rPr>
              <w:t>000</w:t>
            </w:r>
          </w:p>
        </w:tc>
      </w:tr>
      <w:tr w:rsidR="00DE6BA0" w:rsidRPr="007950D1" w:rsidTr="00285A0A">
        <w:trPr>
          <w:trHeight w:val="415"/>
          <w:jc w:val="center"/>
        </w:trPr>
        <w:tc>
          <w:tcPr>
            <w:tcW w:w="1258" w:type="dxa"/>
            <w:tcBorders>
              <w:top w:val="nil"/>
              <w:left w:val="single" w:sz="4" w:space="0" w:color="auto"/>
              <w:bottom w:val="single" w:sz="4" w:space="0" w:color="auto"/>
              <w:right w:val="single" w:sz="4" w:space="0" w:color="auto"/>
            </w:tcBorders>
            <w:vAlign w:val="center"/>
          </w:tcPr>
          <w:p w:rsidR="00DE6BA0" w:rsidRPr="007950D1" w:rsidRDefault="00DE6BA0" w:rsidP="007D2B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4</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tcPr>
          <w:p w:rsidR="00DE6BA0" w:rsidRPr="004B7394" w:rsidRDefault="00DE6BA0" w:rsidP="004B7394">
            <w:pPr>
              <w:jc w:val="center"/>
              <w:rPr>
                <w:rFonts w:asciiTheme="minorEastAsia" w:eastAsiaTheme="minorEastAsia" w:hAnsiTheme="minorEastAsia" w:cs="仿宋_GB2312"/>
                <w:sz w:val="18"/>
                <w:szCs w:val="18"/>
              </w:rPr>
            </w:pPr>
            <w:r w:rsidRPr="00855474">
              <w:rPr>
                <w:rFonts w:asciiTheme="minorEastAsia" w:eastAsiaTheme="minorEastAsia" w:hAnsiTheme="minorEastAsia" w:cs="仿宋_GB2312" w:hint="eastAsia"/>
                <w:sz w:val="18"/>
                <w:szCs w:val="18"/>
              </w:rPr>
              <w:t>5800</w:t>
            </w:r>
          </w:p>
        </w:tc>
        <w:tc>
          <w:tcPr>
            <w:tcW w:w="722" w:type="dxa"/>
            <w:tcBorders>
              <w:top w:val="nil"/>
              <w:left w:val="nil"/>
              <w:bottom w:val="single" w:sz="4" w:space="0" w:color="auto"/>
              <w:right w:val="single" w:sz="4" w:space="0" w:color="auto"/>
            </w:tcBorders>
          </w:tcPr>
          <w:p w:rsidR="00DE6BA0" w:rsidRPr="004B7394" w:rsidRDefault="00DE6BA0" w:rsidP="004B7394">
            <w:pPr>
              <w:jc w:val="center"/>
              <w:rPr>
                <w:rFonts w:asciiTheme="minorEastAsia" w:eastAsiaTheme="minorEastAsia" w:hAnsiTheme="minorEastAsia" w:cs="仿宋_GB2312"/>
                <w:sz w:val="18"/>
                <w:szCs w:val="18"/>
              </w:rPr>
            </w:pPr>
            <w:r w:rsidRPr="00976611">
              <w:rPr>
                <w:rFonts w:asciiTheme="minorEastAsia" w:eastAsiaTheme="minorEastAsia" w:hAnsiTheme="minorEastAsia" w:cs="仿宋_GB2312" w:hint="eastAsia"/>
                <w:sz w:val="18"/>
                <w:szCs w:val="18"/>
              </w:rPr>
              <w:t>6000</w:t>
            </w:r>
          </w:p>
        </w:tc>
        <w:tc>
          <w:tcPr>
            <w:tcW w:w="722" w:type="dxa"/>
            <w:tcBorders>
              <w:top w:val="nil"/>
              <w:left w:val="nil"/>
              <w:bottom w:val="single" w:sz="4" w:space="0" w:color="auto"/>
              <w:right w:val="single" w:sz="4" w:space="0" w:color="auto"/>
            </w:tcBorders>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2300</w:t>
            </w:r>
          </w:p>
        </w:tc>
        <w:tc>
          <w:tcPr>
            <w:tcW w:w="785" w:type="dxa"/>
            <w:tcBorders>
              <w:top w:val="nil"/>
              <w:left w:val="nil"/>
              <w:bottom w:val="single" w:sz="4" w:space="0" w:color="auto"/>
              <w:right w:val="single" w:sz="4" w:space="0" w:color="auto"/>
            </w:tcBorders>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475</w:t>
            </w:r>
          </w:p>
        </w:tc>
        <w:tc>
          <w:tcPr>
            <w:tcW w:w="724" w:type="dxa"/>
            <w:tcBorders>
              <w:top w:val="nil"/>
              <w:left w:val="nil"/>
              <w:bottom w:val="single" w:sz="4" w:space="0" w:color="auto"/>
              <w:right w:val="single" w:sz="4" w:space="0" w:color="auto"/>
            </w:tcBorders>
            <w:noWrap/>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495</w:t>
            </w:r>
          </w:p>
        </w:tc>
        <w:tc>
          <w:tcPr>
            <w:tcW w:w="842" w:type="dxa"/>
            <w:tcBorders>
              <w:top w:val="nil"/>
              <w:left w:val="nil"/>
              <w:bottom w:val="single" w:sz="4" w:space="0" w:color="auto"/>
              <w:right w:val="single" w:sz="4" w:space="0" w:color="auto"/>
            </w:tcBorders>
          </w:tcPr>
          <w:p w:rsidR="00DE6BA0" w:rsidRPr="007950D1" w:rsidRDefault="00DE6BA0"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47500</w:t>
            </w:r>
          </w:p>
        </w:tc>
        <w:tc>
          <w:tcPr>
            <w:tcW w:w="843" w:type="dxa"/>
            <w:tcBorders>
              <w:top w:val="nil"/>
              <w:left w:val="nil"/>
              <w:bottom w:val="single" w:sz="4" w:space="0" w:color="auto"/>
              <w:right w:val="single" w:sz="4" w:space="0" w:color="auto"/>
            </w:tcBorders>
          </w:tcPr>
          <w:p w:rsidR="00DE6BA0" w:rsidRPr="007950D1" w:rsidRDefault="00DE6BA0"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48500</w:t>
            </w:r>
          </w:p>
        </w:tc>
        <w:tc>
          <w:tcPr>
            <w:tcW w:w="842" w:type="dxa"/>
            <w:tcBorders>
              <w:top w:val="nil"/>
              <w:left w:val="nil"/>
              <w:bottom w:val="single" w:sz="4" w:space="0" w:color="auto"/>
              <w:right w:val="single" w:sz="4" w:space="0" w:color="auto"/>
            </w:tcBorders>
            <w:noWrap/>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19500</w:t>
            </w:r>
          </w:p>
        </w:tc>
        <w:tc>
          <w:tcPr>
            <w:tcW w:w="842" w:type="dxa"/>
            <w:tcBorders>
              <w:top w:val="nil"/>
              <w:left w:val="nil"/>
              <w:bottom w:val="single" w:sz="4" w:space="0" w:color="auto"/>
              <w:right w:val="single" w:sz="4" w:space="0" w:color="auto"/>
            </w:tcBorders>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w:t>
            </w:r>
            <w:r w:rsidRPr="001E1716">
              <w:rPr>
                <w:rFonts w:asciiTheme="minorEastAsia" w:eastAsiaTheme="minorEastAsia" w:hAnsiTheme="minorEastAsia" w:cs="仿宋_GB2312" w:hint="eastAsia"/>
                <w:sz w:val="18"/>
                <w:szCs w:val="18"/>
              </w:rPr>
              <w:t>000</w:t>
            </w:r>
          </w:p>
        </w:tc>
      </w:tr>
      <w:tr w:rsidR="00DE6BA0" w:rsidRPr="007950D1" w:rsidTr="00285A0A">
        <w:trPr>
          <w:trHeight w:val="415"/>
          <w:jc w:val="center"/>
        </w:trPr>
        <w:tc>
          <w:tcPr>
            <w:tcW w:w="1258" w:type="dxa"/>
            <w:tcBorders>
              <w:top w:val="nil"/>
              <w:left w:val="single" w:sz="4" w:space="0" w:color="auto"/>
              <w:bottom w:val="single" w:sz="4" w:space="0" w:color="auto"/>
              <w:right w:val="single" w:sz="4" w:space="0" w:color="auto"/>
            </w:tcBorders>
            <w:vAlign w:val="center"/>
          </w:tcPr>
          <w:p w:rsidR="00DE6BA0" w:rsidRPr="007950D1" w:rsidRDefault="00DE6BA0" w:rsidP="007D2B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5</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tcPr>
          <w:p w:rsidR="00DE6BA0" w:rsidRPr="004B7394" w:rsidRDefault="00DE6BA0" w:rsidP="004B7394">
            <w:pPr>
              <w:jc w:val="center"/>
              <w:rPr>
                <w:rFonts w:asciiTheme="minorEastAsia" w:eastAsiaTheme="minorEastAsia" w:hAnsiTheme="minorEastAsia" w:cs="仿宋_GB2312"/>
                <w:sz w:val="18"/>
                <w:szCs w:val="18"/>
              </w:rPr>
            </w:pPr>
            <w:r w:rsidRPr="00855474">
              <w:rPr>
                <w:rFonts w:asciiTheme="minorEastAsia" w:eastAsiaTheme="minorEastAsia" w:hAnsiTheme="minorEastAsia" w:cs="仿宋_GB2312" w:hint="eastAsia"/>
                <w:sz w:val="18"/>
                <w:szCs w:val="18"/>
              </w:rPr>
              <w:t>5800</w:t>
            </w:r>
          </w:p>
        </w:tc>
        <w:tc>
          <w:tcPr>
            <w:tcW w:w="722" w:type="dxa"/>
            <w:tcBorders>
              <w:top w:val="nil"/>
              <w:left w:val="nil"/>
              <w:bottom w:val="single" w:sz="4" w:space="0" w:color="auto"/>
              <w:right w:val="single" w:sz="4" w:space="0" w:color="auto"/>
            </w:tcBorders>
          </w:tcPr>
          <w:p w:rsidR="00DE6BA0" w:rsidRPr="004B7394" w:rsidRDefault="00DE6BA0" w:rsidP="004B7394">
            <w:pPr>
              <w:jc w:val="center"/>
              <w:rPr>
                <w:rFonts w:asciiTheme="minorEastAsia" w:eastAsiaTheme="minorEastAsia" w:hAnsiTheme="minorEastAsia" w:cs="仿宋_GB2312"/>
                <w:sz w:val="18"/>
                <w:szCs w:val="18"/>
              </w:rPr>
            </w:pPr>
            <w:r w:rsidRPr="00976611">
              <w:rPr>
                <w:rFonts w:asciiTheme="minorEastAsia" w:eastAsiaTheme="minorEastAsia" w:hAnsiTheme="minorEastAsia" w:cs="仿宋_GB2312" w:hint="eastAsia"/>
                <w:sz w:val="18"/>
                <w:szCs w:val="18"/>
              </w:rPr>
              <w:t>6000</w:t>
            </w:r>
          </w:p>
        </w:tc>
        <w:tc>
          <w:tcPr>
            <w:tcW w:w="722" w:type="dxa"/>
            <w:tcBorders>
              <w:top w:val="nil"/>
              <w:left w:val="nil"/>
              <w:bottom w:val="single" w:sz="4" w:space="0" w:color="auto"/>
              <w:right w:val="single" w:sz="4" w:space="0" w:color="auto"/>
            </w:tcBorders>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2300</w:t>
            </w:r>
          </w:p>
        </w:tc>
        <w:tc>
          <w:tcPr>
            <w:tcW w:w="785" w:type="dxa"/>
            <w:tcBorders>
              <w:top w:val="nil"/>
              <w:left w:val="nil"/>
              <w:bottom w:val="single" w:sz="4" w:space="0" w:color="auto"/>
              <w:right w:val="single" w:sz="4" w:space="0" w:color="auto"/>
            </w:tcBorders>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475</w:t>
            </w:r>
          </w:p>
        </w:tc>
        <w:tc>
          <w:tcPr>
            <w:tcW w:w="724" w:type="dxa"/>
            <w:tcBorders>
              <w:top w:val="nil"/>
              <w:left w:val="nil"/>
              <w:bottom w:val="single" w:sz="4" w:space="0" w:color="auto"/>
              <w:right w:val="single" w:sz="4" w:space="0" w:color="auto"/>
            </w:tcBorders>
            <w:noWrap/>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495</w:t>
            </w:r>
          </w:p>
        </w:tc>
        <w:tc>
          <w:tcPr>
            <w:tcW w:w="842" w:type="dxa"/>
            <w:tcBorders>
              <w:top w:val="nil"/>
              <w:left w:val="nil"/>
              <w:bottom w:val="single" w:sz="4" w:space="0" w:color="auto"/>
              <w:right w:val="single" w:sz="4" w:space="0" w:color="auto"/>
            </w:tcBorders>
          </w:tcPr>
          <w:p w:rsidR="00DE6BA0" w:rsidRPr="007950D1" w:rsidRDefault="00DE6BA0"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47500</w:t>
            </w:r>
          </w:p>
        </w:tc>
        <w:tc>
          <w:tcPr>
            <w:tcW w:w="843" w:type="dxa"/>
            <w:tcBorders>
              <w:top w:val="nil"/>
              <w:left w:val="nil"/>
              <w:bottom w:val="single" w:sz="4" w:space="0" w:color="auto"/>
              <w:right w:val="single" w:sz="4" w:space="0" w:color="auto"/>
            </w:tcBorders>
          </w:tcPr>
          <w:p w:rsidR="00DE6BA0" w:rsidRPr="007950D1" w:rsidRDefault="00DE6BA0"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48500</w:t>
            </w:r>
          </w:p>
        </w:tc>
        <w:tc>
          <w:tcPr>
            <w:tcW w:w="842" w:type="dxa"/>
            <w:tcBorders>
              <w:top w:val="nil"/>
              <w:left w:val="nil"/>
              <w:bottom w:val="single" w:sz="4" w:space="0" w:color="auto"/>
              <w:right w:val="single" w:sz="4" w:space="0" w:color="auto"/>
            </w:tcBorders>
            <w:noWrap/>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19500</w:t>
            </w:r>
          </w:p>
        </w:tc>
        <w:tc>
          <w:tcPr>
            <w:tcW w:w="842" w:type="dxa"/>
            <w:tcBorders>
              <w:top w:val="nil"/>
              <w:left w:val="nil"/>
              <w:bottom w:val="single" w:sz="4" w:space="0" w:color="auto"/>
              <w:right w:val="single" w:sz="4" w:space="0" w:color="auto"/>
            </w:tcBorders>
            <w:vAlign w:val="center"/>
          </w:tcPr>
          <w:p w:rsidR="00DE6BA0" w:rsidRPr="007950D1" w:rsidRDefault="00DE6BA0" w:rsidP="007D2B7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w:t>
            </w:r>
            <w:r w:rsidRPr="001E1716">
              <w:rPr>
                <w:rFonts w:asciiTheme="minorEastAsia" w:eastAsiaTheme="minorEastAsia" w:hAnsiTheme="minorEastAsia" w:cs="仿宋_GB2312" w:hint="eastAsia"/>
                <w:sz w:val="18"/>
                <w:szCs w:val="18"/>
              </w:rPr>
              <w:t>000</w:t>
            </w:r>
          </w:p>
        </w:tc>
      </w:tr>
      <w:tr w:rsidR="00F54EE8" w:rsidRPr="007950D1" w:rsidTr="007950D1">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单位</w:t>
            </w:r>
          </w:p>
        </w:tc>
        <w:tc>
          <w:tcPr>
            <w:tcW w:w="4333" w:type="dxa"/>
            <w:gridSpan w:val="6"/>
            <w:tcBorders>
              <w:top w:val="single" w:sz="4" w:space="0" w:color="auto"/>
              <w:left w:val="nil"/>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公斤</w:t>
            </w:r>
          </w:p>
        </w:tc>
        <w:tc>
          <w:tcPr>
            <w:tcW w:w="3369" w:type="dxa"/>
            <w:gridSpan w:val="4"/>
            <w:tcBorders>
              <w:top w:val="single" w:sz="4" w:space="0" w:color="auto"/>
              <w:left w:val="nil"/>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86936821"/>
      <w:r>
        <w:rPr>
          <w:rFonts w:cs="黑体" w:hint="eastAsia"/>
          <w:kern w:val="0"/>
        </w:rPr>
        <w:t>一周市场动态回顾</w:t>
      </w:r>
      <w:bookmarkEnd w:id="112"/>
    </w:p>
    <w:p w:rsidR="00FF638C" w:rsidRPr="00FF638C" w:rsidRDefault="00FF638C" w:rsidP="00FF638C"/>
    <w:p w:rsidR="006D6FAC" w:rsidRDefault="00C4774E" w:rsidP="000F3E2C">
      <w:pPr>
        <w:widowControl/>
        <w:spacing w:after="90"/>
        <w:jc w:val="left"/>
        <w:outlineLvl w:val="1"/>
        <w:rPr>
          <w:rFonts w:ascii="宋体" w:hAnsi="宋体" w:cs="Arial"/>
          <w:b/>
          <w:kern w:val="0"/>
          <w:sz w:val="32"/>
          <w:szCs w:val="32"/>
        </w:rPr>
      </w:pPr>
      <w:bookmarkStart w:id="113" w:name="_Toc86936822"/>
      <w:r w:rsidRPr="00C4774E">
        <w:rPr>
          <w:rFonts w:ascii="宋体" w:hAnsi="宋体" w:cs="Arial" w:hint="eastAsia"/>
          <w:b/>
          <w:kern w:val="0"/>
          <w:sz w:val="32"/>
          <w:szCs w:val="32"/>
        </w:rPr>
        <w:t>东南铜业积极落实有序用电 全面强化节能降耗</w:t>
      </w:r>
      <w:bookmarkEnd w:id="113"/>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lastRenderedPageBreak/>
        <w:t>面对全国电力供需紧张的形势，东南铜业党委提前研究、精心部署企业节能降耗工作，主动推进、落细落实有序用电措施，同时努力保障生产运行稳定，以实际行动展现国有企业的责任和担当。公司将有序用电提高到讲政治、顾大局的高度，全力以赴打好电力保卫战。公司制定了错峰生产控电荷、严格用电控电荷、强化发电降电荷三项具体措施。通过发挥渣选系统对主线系统的连续生产干扰性不强、存在调控空间的特点，采取错峰生产或间断生产的方式，调节公司用电负荷。</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严格控制生产主系统负荷、大中小型设备的启停，投用高低压无功功率补偿装置，要求全公司办公场所合理科学用电。同时，东南铜业迅速投用余热发电机组，开展压缩风、蒸汽使用等专项检查，提高回收蒸汽利用效率，增加余热发电量。贯彻落实有序用电，对于增强公司上下全体职工节能降耗意识起到极大促进作用，推动东南铜业践行新发展理念，实现高质量发展。</w:t>
      </w:r>
    </w:p>
    <w:p w:rsidR="00FF638C" w:rsidRPr="00C4774E"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Pr="00E07917" w:rsidRDefault="00C4774E" w:rsidP="00E07917">
      <w:pPr>
        <w:widowControl/>
        <w:spacing w:after="90"/>
        <w:jc w:val="left"/>
        <w:outlineLvl w:val="1"/>
        <w:rPr>
          <w:rFonts w:ascii="宋体" w:hAnsi="宋体" w:cs="Arial"/>
          <w:b/>
          <w:kern w:val="0"/>
          <w:sz w:val="32"/>
          <w:szCs w:val="32"/>
        </w:rPr>
      </w:pPr>
      <w:bookmarkStart w:id="114" w:name="_Toc86936823"/>
      <w:r w:rsidRPr="00C4774E">
        <w:rPr>
          <w:rFonts w:ascii="宋体" w:hAnsi="宋体" w:cs="Arial" w:hint="eastAsia"/>
          <w:b/>
          <w:kern w:val="0"/>
          <w:sz w:val="32"/>
          <w:szCs w:val="32"/>
        </w:rPr>
        <w:t>警惕危机冲击 黄金、白银和铜料将飙升</w:t>
      </w:r>
      <w:bookmarkEnd w:id="114"/>
    </w:p>
    <w:p w:rsidR="006D6FAC" w:rsidRDefault="006D6FAC" w:rsidP="00F62D20">
      <w:pPr>
        <w:widowControl/>
        <w:wordWrap w:val="0"/>
        <w:spacing w:after="100" w:line="360" w:lineRule="auto"/>
        <w:ind w:firstLine="482"/>
        <w:jc w:val="left"/>
        <w:rPr>
          <w:rFonts w:ascii="宋体" w:hAnsi="宋体" w:cs="宋体"/>
          <w:b/>
          <w:bCs/>
          <w:kern w:val="0"/>
          <w:sz w:val="30"/>
          <w:szCs w:val="3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周四(10月28日)，The Independent Speculator的Lobo Tiggre表示，不管是不是大宗商品超级周期，铜都是“最看涨”的资产之一。</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无论大宗商品市场的总体情绪如何，铜供应方面的走势确保了未来铜价的上涨。</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“我非常喜欢铜。这是最可靠的牛市案例之一。即使大宗商品超级周期真的结束，我也能看到铜价继续上涨，”Tiggre对Kitco新闻主编Michelle Makori说。</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他指出，尽管铜价已不再便宜升至4美元，但这并不意味着涨势已经结束。“(矿山)投产需要10年时间。即使你把融资、许可和所有其他事情都安排好了，这些大型铜矿仍需要5年时间才能投产。”</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铜是“高价格需要很长时间才能治愈高价格”的行业。不过，Tiggre建议投资者逢低买入。“市场将会波动。我想逢低买进，而不是逢高买进。我要利用这一点，”他说。</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Tiggre还说，铜是长期持有的金属。对于短期收益，他告诉投资者关注黄金和白银。</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“作为长期投资者，我会说是铜。如果我想要一个更直接的罐子，它将是金的和银的。白银相对于黄金仍被相对低估，这确实会在下次货币恐慌和避险热潮中提供上行空间。”</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Tiggre相当看好白银，他表示，白银的投资理念已经发生了变化。“很明显，白银的工业用途正变得越来越重要，这并不一定是坏事，因为工业用途的用途实际上越来越大。因此，这让我更加看好白银，但我认为白银爱好者应该认识到这一点。数据告诉我们，这个市场正在发生变化。”</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总的来说，Tiggre属于滞胀阵营，他警告称，要关注当前的全球能源危机，同时将其与上世纪70年代相提并论。</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我们有持续的高通胀，而且不仅是美国，而是全球。(上世纪)70年代确实发生过。我并不是说一定要像70年代那样，但70年代确实表明，经济疲软和通胀高企是可能的。当时发生了石油供应危机。我们现在遇到了能量冲击。那时候你有枪和黄油。现在，财政支出和货币政策再容易不过了。”</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一旦市场及其参与者，最重要的是，算法交易意识到通胀不是暂时的，黄金和白银就会飙升。</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这种认为通胀对黄金不利的短期信念不会持续下去。我认为这创造了买入机会，”他补充道。“这不仅仅是人们的想法;是交易员和他们的算法。他们的经济模式需要被揭穿。我们讨论过黄金的价格，但我们所引用的不是黄金的价格。我们操作期货、合约和交易者的价格。(他们)根本不认为滞胀会存在。它不在模型中。”</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lastRenderedPageBreak/>
        <w:t>Tiggre说，一旦揭穿真相，金银价格就会上涨，而且不会是渐进的。“在某个时刻，他们会醒来，闻到金融凝固汽油弹的味道。我认为这在未来不会太遥远。金价对美元的反应更大。我认为我们将看到它更直接地对利率和CPI做出反应。”</w:t>
      </w:r>
    </w:p>
    <w:p w:rsidR="00F054D7" w:rsidRPr="00F83F76" w:rsidRDefault="00F054D7" w:rsidP="00F62D20">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6D6FAC" w:rsidRDefault="00C4774E" w:rsidP="00923EFC">
      <w:pPr>
        <w:widowControl/>
        <w:spacing w:after="90"/>
        <w:jc w:val="left"/>
        <w:outlineLvl w:val="1"/>
        <w:rPr>
          <w:rFonts w:ascii="宋体" w:hAnsi="宋体" w:cs="Arial"/>
          <w:b/>
          <w:kern w:val="0"/>
          <w:sz w:val="32"/>
          <w:szCs w:val="32"/>
        </w:rPr>
      </w:pPr>
      <w:bookmarkStart w:id="115" w:name="_Toc86936824"/>
      <w:r w:rsidRPr="00C4774E">
        <w:rPr>
          <w:rFonts w:ascii="宋体" w:hAnsi="宋体" w:cs="Arial" w:hint="eastAsia"/>
          <w:b/>
          <w:kern w:val="0"/>
          <w:sz w:val="32"/>
          <w:szCs w:val="32"/>
        </w:rPr>
        <w:t>铜箔二期产能释放 超华科技前三季度净利同比增逾5倍</w:t>
      </w:r>
      <w:bookmarkEnd w:id="115"/>
    </w:p>
    <w:p w:rsidR="00F83F76" w:rsidRPr="007B4B7B" w:rsidRDefault="00F83F76" w:rsidP="00923EFC">
      <w:pPr>
        <w:widowControl/>
        <w:spacing w:after="90"/>
        <w:jc w:val="left"/>
        <w:outlineLvl w:val="1"/>
        <w:rPr>
          <w:rFonts w:asciiTheme="minorEastAsia" w:eastAsiaTheme="minorEastAsia" w:hAnsiTheme="minorEastAsia" w:cs="宋体"/>
          <w:b/>
          <w:bCs/>
          <w:kern w:val="0"/>
          <w:sz w:val="18"/>
          <w:szCs w:val="18"/>
        </w:rPr>
      </w:pP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超华科技(002288)发布2021年三季度业绩报告，公司前三季度实现营业收入18.49亿元，同比增长100.72%;实现净利润1.01亿元，同比增长519.59%。其中，公司第三季度实现营业收入6.52亿元，同比增长67.47%;实现净利润2762.71万元，同比增长80.13%。</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超华科技表示，业绩增长的主要原因系铜箔二期产能释放带动营收和利润增长。</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资料显示，超华科技主要从事高精度电子铜箔、各类覆铜板等电子基材和印制电路板(PCB)的研发、生产和销售，上市后，将更多资源投入到电子铜箔等高附加值的产品业务上，目前已具备6μm锂电铜箔、高频高速铜箔的量产能力，同时成功开发了4.5μm锂电铜箔产品，产品性能已满足市场高端产品的要求。</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据悉，目前超华科技铜箔年产能2万吨/年，其中5000-6000吨可生产锂电铜箔。公司于2021年2月在广西玉林开工建设“年产10万吨高精度电子铜箔产业基地项目”，该项目一期5万吨高精度铜箔项目中的2万吨预计将于2022年中投产，上述项目投产后预计将为公司新增1万吨锂电铜箔的产能。</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超华科技在调研互动中表示，公司铜箔未来总产能将扩大至16万吨/年，在梅州基地将新增布局4万吨铜箔产能。</w:t>
      </w:r>
    </w:p>
    <w:p w:rsidR="00F83F76" w:rsidRPr="00C4774E" w:rsidRDefault="00F83F76" w:rsidP="00F83F76">
      <w:pPr>
        <w:widowControl/>
        <w:wordWrap w:val="0"/>
        <w:spacing w:after="90"/>
        <w:ind w:firstLine="482"/>
        <w:jc w:val="left"/>
        <w:rPr>
          <w:rFonts w:asciiTheme="minorEastAsia" w:eastAsiaTheme="minorEastAsia" w:hAnsiTheme="minorEastAsia" w:cs="Arial"/>
          <w:kern w:val="0"/>
          <w:sz w:val="18"/>
          <w:szCs w:val="18"/>
        </w:rPr>
      </w:pPr>
    </w:p>
    <w:p w:rsidR="00AC0E6F" w:rsidRDefault="00C4774E" w:rsidP="00F83F76">
      <w:pPr>
        <w:widowControl/>
        <w:spacing w:after="90"/>
        <w:jc w:val="left"/>
        <w:outlineLvl w:val="1"/>
        <w:rPr>
          <w:rFonts w:ascii="宋体" w:hAnsi="宋体" w:cs="Arial"/>
          <w:b/>
          <w:kern w:val="0"/>
          <w:sz w:val="32"/>
          <w:szCs w:val="32"/>
        </w:rPr>
      </w:pPr>
      <w:bookmarkStart w:id="116" w:name="_Toc86936825"/>
      <w:r w:rsidRPr="00C4774E">
        <w:rPr>
          <w:rFonts w:ascii="宋体" w:hAnsi="宋体" w:cs="Arial" w:hint="eastAsia"/>
          <w:b/>
          <w:kern w:val="0"/>
          <w:sz w:val="32"/>
          <w:szCs w:val="32"/>
        </w:rPr>
        <w:t>铜冠铜箔一科技成果达到国际先进水平</w:t>
      </w:r>
      <w:bookmarkEnd w:id="116"/>
    </w:p>
    <w:p w:rsidR="00F83F76" w:rsidRPr="00F83F76" w:rsidRDefault="00F83F76" w:rsidP="00F83F76">
      <w:pPr>
        <w:widowControl/>
        <w:spacing w:after="90"/>
        <w:jc w:val="left"/>
        <w:outlineLvl w:val="1"/>
        <w:rPr>
          <w:rFonts w:asciiTheme="minorEastAsia" w:eastAsiaTheme="minorEastAsia" w:hAnsiTheme="minorEastAsia" w:cstheme="minorEastAsia"/>
          <w:sz w:val="18"/>
          <w:szCs w:val="18"/>
        </w:rPr>
      </w:pP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风险情绪降温</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一方面，双控对铜价的整体影响较小;另一方面，目前库存处于历史低位，对价格的支撑作用较强。综合来看，在释放大部分风险之后，铜价持续走低的概率较小，但也不具备大幅上涨的条件。</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能源危机主导市场情绪，市场也越发确定11月4日美联储将公布缩表，“买预期卖实事”反令美元承压下跌，给有色金属上涨创造条件，叠加铜库存目前处于历史级别的低位，铜价一度大幅飙涨。而近日在国家发改委强力调控煤炭价格的带动下，所有板块都在快速回调，有色板块也出现了猛烈下跌，期铜也从高位迅速回落，多头纷纷离场。铜价后市将如何演绎呢?</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双控整体影响有限</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美联储公布的最新利率决议显示，市场对于11月美联储启动Taper的预期已经越来越强。但在我们看来，Taper启动并不意味着财政政策和货币政策全面调头。缩债和加息需要分开看待，且上半年市场已经部分消化了美联储货币政策转向预期对商品市场所带来的利空影响，因此，即使四季度美联储如市场所料采取行动，其所带来的宏观利空影响很可能不及市场预期强烈。</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目前国内关注的焦点主要集中在能耗双控上。据笔者了解，国内最大的铜企江铜，地处江西，能耗不超标，生产不受影响。广西已经开始逐步恢复限产，且优先恢复电解铜企业。云南虽未整体开始恢复，但是也明确电能优先供应云铜等铜企。市场传言山东安徽开始限电限产，而事实上山东最大的两家铜企表示，产能开工率较低，不受限电限产影响。安徽铜陵有色等企业表示尚未收到限电限产通知，但已开会研究过，会优先保证粗铜、阳极板产能，适当限</w:t>
      </w:r>
      <w:r w:rsidRPr="00C4774E">
        <w:rPr>
          <w:rFonts w:asciiTheme="minorEastAsia" w:eastAsiaTheme="minorEastAsia" w:hAnsiTheme="minorEastAsia" w:cs="Arial"/>
          <w:kern w:val="0"/>
          <w:sz w:val="18"/>
          <w:szCs w:val="18"/>
        </w:rPr>
        <w:lastRenderedPageBreak/>
        <w:t>产电解产能和铜材加工产能，预计会影响10%电铜产量和用量，而电铜产能调节灵活，下月随时可以补回来。由此可见，双控对期铜的影响较小，并不是影响后期铜价格走势的主因。</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库存处于历史低位</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全球能源市场的混乱局面似乎已逐渐蔓延至金属市场上，数据显示，LME有仓单铜库存已从一个月前的逾15万吨，大幅下降至仅1.4150万吨，降幅高达逾90%。与此同时，我国市场铜库存数量也在迅速下降。截至上周五，上海期货交易所铜库存为39839万吨，创2009年以来的最低水平。</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综上所述，美联储是否会在11月例会上实行Taper将成为市场关注焦点。Taper的边际影响正在逐步减弱，所以未来走势将重归供需逻辑。一方面，双控对铜价整体影响较小;另一方面，目前铜市场供需双弱，而库存已经处于历史低位，对于价格的支撑作用较强。在释放大部分风险之后，铜价持续走低的概率较小，但也不具备大幅上涨的条件，近期铜价或重回振荡区间运行。</w:t>
      </w:r>
    </w:p>
    <w:p w:rsidR="009652A2" w:rsidRPr="00C4774E"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p>
    <w:p w:rsidR="007B4B7B" w:rsidRPr="00E07917" w:rsidRDefault="00C4774E" w:rsidP="00E07917">
      <w:pPr>
        <w:widowControl/>
        <w:spacing w:after="90"/>
        <w:jc w:val="left"/>
        <w:outlineLvl w:val="1"/>
        <w:rPr>
          <w:rFonts w:ascii="宋体" w:hAnsi="宋体" w:cs="Arial"/>
          <w:b/>
          <w:kern w:val="0"/>
          <w:sz w:val="32"/>
          <w:szCs w:val="32"/>
        </w:rPr>
      </w:pPr>
      <w:bookmarkStart w:id="117" w:name="_Toc86936826"/>
      <w:r w:rsidRPr="00C4774E">
        <w:rPr>
          <w:rFonts w:ascii="宋体" w:hAnsi="宋体" w:cs="Arial" w:hint="eastAsia"/>
          <w:b/>
          <w:kern w:val="0"/>
          <w:sz w:val="32"/>
          <w:szCs w:val="32"/>
        </w:rPr>
        <w:t>贵州省地矿局实现地质勘查全过程数字化</w:t>
      </w:r>
      <w:bookmarkEnd w:id="117"/>
    </w:p>
    <w:p w:rsidR="009652A2" w:rsidRPr="009043DA" w:rsidRDefault="009652A2" w:rsidP="009043DA">
      <w:pPr>
        <w:widowControl/>
        <w:ind w:firstLineChars="200" w:firstLine="360"/>
        <w:jc w:val="left"/>
        <w:outlineLvl w:val="1"/>
        <w:rPr>
          <w:rFonts w:asciiTheme="minorEastAsia" w:eastAsiaTheme="minorEastAsia" w:hAnsiTheme="minorEastAsia" w:cstheme="minorEastAsia"/>
          <w:sz w:val="18"/>
          <w:szCs w:val="18"/>
        </w:rPr>
      </w:pP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记者日前从贵州省地矿局获悉，在贵州省自然资源厅支持下，该局率先在全国开展数字勘查，推进地质工作与大数据融合发展，实现了地质勘查全过程数字化，变革了传统固体矿产勘查作业方式，有力推动了地质勘查行业数字化发展，为全国矿产勘查数字化转型提供了示范。</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长期以来，大量数据采集来自野外一线技术人员现场观察、综合研究，由于其作业的特殊性，信息采集的复杂性，增加了地质勘查行业数字化转型难度，一直制约着地质勘查数字化转型发展。贵州省地质调查院自然资源部基岩区矿产资源勘查工程技术创新中心主任、省地矿局首席科学家周琦介绍，该局依托贵州发展大数据的优势，通过开展产学研合作创新，成立了研发团队，实现了地质勘查全过程数字化的转型发展。</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该局积极推进地质工作与大数据融合发展，通过与该领域国内一流研发团队中国地质大学</w:t>
      </w:r>
      <w:r w:rsidRPr="00C4774E">
        <w:rPr>
          <w:rFonts w:ascii="Arial" w:hAnsi="Arial" w:cs="Arial"/>
          <w:kern w:val="0"/>
          <w:sz w:val="18"/>
          <w:szCs w:val="18"/>
        </w:rPr>
        <w:t>(</w:t>
      </w:r>
      <w:r w:rsidRPr="00C4774E">
        <w:rPr>
          <w:rFonts w:ascii="Arial" w:hAnsi="Arial" w:cs="Arial"/>
          <w:kern w:val="0"/>
          <w:sz w:val="18"/>
          <w:szCs w:val="18"/>
        </w:rPr>
        <w:t>武汉</w:t>
      </w:r>
      <w:r w:rsidRPr="00C4774E">
        <w:rPr>
          <w:rFonts w:ascii="Arial" w:hAnsi="Arial" w:cs="Arial"/>
          <w:kern w:val="0"/>
          <w:sz w:val="18"/>
          <w:szCs w:val="18"/>
        </w:rPr>
        <w:t>)</w:t>
      </w:r>
      <w:r w:rsidRPr="00C4774E">
        <w:rPr>
          <w:rFonts w:ascii="Arial" w:hAnsi="Arial" w:cs="Arial"/>
          <w:kern w:val="0"/>
          <w:sz w:val="18"/>
          <w:szCs w:val="18"/>
        </w:rPr>
        <w:t>地矿信息系统研究所合作，自</w:t>
      </w:r>
      <w:r w:rsidRPr="00C4774E">
        <w:rPr>
          <w:rFonts w:ascii="Arial" w:hAnsi="Arial" w:cs="Arial"/>
          <w:kern w:val="0"/>
          <w:sz w:val="18"/>
          <w:szCs w:val="18"/>
        </w:rPr>
        <w:t>2016</w:t>
      </w:r>
      <w:r w:rsidRPr="00C4774E">
        <w:rPr>
          <w:rFonts w:ascii="Arial" w:hAnsi="Arial" w:cs="Arial"/>
          <w:kern w:val="0"/>
          <w:sz w:val="18"/>
          <w:szCs w:val="18"/>
        </w:rPr>
        <w:t>年起以黔东锰矿作为试点，研发数字勘查信息系统，统一地质勘查制图标准，培养了一批数字勘查技术人才。</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中国地质大学</w:t>
      </w:r>
      <w:r w:rsidRPr="00C4774E">
        <w:rPr>
          <w:rFonts w:ascii="Arial" w:hAnsi="Arial" w:cs="Arial"/>
          <w:kern w:val="0"/>
          <w:sz w:val="18"/>
          <w:szCs w:val="18"/>
        </w:rPr>
        <w:t>(</w:t>
      </w:r>
      <w:r w:rsidRPr="00C4774E">
        <w:rPr>
          <w:rFonts w:ascii="Arial" w:hAnsi="Arial" w:cs="Arial"/>
          <w:kern w:val="0"/>
          <w:sz w:val="18"/>
          <w:szCs w:val="18"/>
        </w:rPr>
        <w:t>武汉</w:t>
      </w:r>
      <w:r w:rsidRPr="00C4774E">
        <w:rPr>
          <w:rFonts w:ascii="Arial" w:hAnsi="Arial" w:cs="Arial"/>
          <w:kern w:val="0"/>
          <w:sz w:val="18"/>
          <w:szCs w:val="18"/>
        </w:rPr>
        <w:t>)</w:t>
      </w:r>
      <w:r w:rsidRPr="00C4774E">
        <w:rPr>
          <w:rFonts w:ascii="Arial" w:hAnsi="Arial" w:cs="Arial"/>
          <w:kern w:val="0"/>
          <w:sz w:val="18"/>
          <w:szCs w:val="18"/>
        </w:rPr>
        <w:t>地矿信息系统研究所所长吴冲龙介绍，通过产学研合作创新，将繁琐绘图工作让计算机自动完成，其制作的图件、相关报表等满足现行</w:t>
      </w:r>
      <w:r w:rsidRPr="00C4774E">
        <w:rPr>
          <w:rFonts w:ascii="Arial" w:hAnsi="Arial" w:cs="Arial"/>
          <w:kern w:val="0"/>
          <w:sz w:val="18"/>
          <w:szCs w:val="18"/>
        </w:rPr>
        <w:t>100</w:t>
      </w:r>
      <w:r w:rsidRPr="00C4774E">
        <w:rPr>
          <w:rFonts w:ascii="Arial" w:hAnsi="Arial" w:cs="Arial"/>
          <w:kern w:val="0"/>
          <w:sz w:val="18"/>
          <w:szCs w:val="18"/>
        </w:rPr>
        <w:t>余项地质勘查国家和行业技术标准、规范要求，提高了制图精度和效率，并针对贵州锰矿、磷矿、铝土矿、金矿、铅锌矿、重晶石、萤石等优势矿产勘查需要，定制化研发固体矿产勘查信息系统</w:t>
      </w:r>
      <w:r w:rsidRPr="00C4774E">
        <w:rPr>
          <w:rFonts w:ascii="Arial" w:hAnsi="Arial" w:cs="Arial"/>
          <w:kern w:val="0"/>
          <w:sz w:val="18"/>
          <w:szCs w:val="18"/>
        </w:rPr>
        <w:t>(QuantyPES)</w:t>
      </w:r>
      <w:r w:rsidRPr="00C4774E">
        <w:rPr>
          <w:rFonts w:ascii="Arial" w:hAnsi="Arial" w:cs="Arial"/>
          <w:kern w:val="0"/>
          <w:sz w:val="18"/>
          <w:szCs w:val="18"/>
        </w:rPr>
        <w:t>，建立了基于平板电脑的钻孔数据野外数字化采集、勘查数据综合管理数据库、勘查地质图件计算机辅助编绘、矿床三维地质建模与可视化、多方法资源储量估算、三维可视化地质信息系统基础平台等</w:t>
      </w:r>
      <w:r w:rsidRPr="00C4774E">
        <w:rPr>
          <w:rFonts w:ascii="Arial" w:hAnsi="Arial" w:cs="Arial"/>
          <w:kern w:val="0"/>
          <w:sz w:val="18"/>
          <w:szCs w:val="18"/>
        </w:rPr>
        <w:t>6</w:t>
      </w:r>
      <w:r w:rsidRPr="00C4774E">
        <w:rPr>
          <w:rFonts w:ascii="Arial" w:hAnsi="Arial" w:cs="Arial"/>
          <w:kern w:val="0"/>
          <w:sz w:val="18"/>
          <w:szCs w:val="18"/>
        </w:rPr>
        <w:t>个子系统，极大地节省了工作成本。</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据了解，为推进地质矿产数字勘查，该局建设了勘查勘查信息中心，实现对勘查区内地质、地球物理、地球化学、遥感、钻探等多源、多维数据的计算机综合集成、处理和管理。采用集中培训、野外现场演示等方式，培训专业技术人员</w:t>
      </w:r>
      <w:r w:rsidRPr="00C4774E">
        <w:rPr>
          <w:rFonts w:ascii="Arial" w:hAnsi="Arial" w:cs="Arial"/>
          <w:kern w:val="0"/>
          <w:sz w:val="18"/>
          <w:szCs w:val="18"/>
        </w:rPr>
        <w:t>500</w:t>
      </w:r>
      <w:r w:rsidRPr="00C4774E">
        <w:rPr>
          <w:rFonts w:ascii="Arial" w:hAnsi="Arial" w:cs="Arial"/>
          <w:kern w:val="0"/>
          <w:sz w:val="18"/>
          <w:szCs w:val="18"/>
        </w:rPr>
        <w:t>多人次，让一线技术人员熟练掌握数字勘查技术，为数字勘查工作提供人才支撑。</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周琦表示，通过采用平板电脑、笔记本电脑、智能手机等移动设备，实现野外勘查数据的采集和数字化。他们采用人</w:t>
      </w:r>
      <w:r w:rsidRPr="00C4774E">
        <w:rPr>
          <w:rFonts w:ascii="Arial" w:hAnsi="Arial" w:cs="Arial"/>
          <w:kern w:val="0"/>
          <w:sz w:val="18"/>
          <w:szCs w:val="18"/>
        </w:rPr>
        <w:t>-</w:t>
      </w:r>
      <w:r w:rsidRPr="00C4774E">
        <w:rPr>
          <w:rFonts w:ascii="Arial" w:hAnsi="Arial" w:cs="Arial"/>
          <w:kern w:val="0"/>
          <w:sz w:val="18"/>
          <w:szCs w:val="18"/>
        </w:rPr>
        <w:t>机交互方式，录入历史上形成的原始数据、勘查报告等各类勘查资料，建立勘查数据库，实现各类图件、表格的自动化编绘，有效提高绘图工作效率。同时实现了多方法储量计算和编图一体化，储量估算结果更加精确和可靠，与国内外同类软件的地质统计学方法相比各项误差均在</w:t>
      </w:r>
      <w:r w:rsidRPr="00C4774E">
        <w:rPr>
          <w:rFonts w:ascii="Arial" w:hAnsi="Arial" w:cs="Arial"/>
          <w:kern w:val="0"/>
          <w:sz w:val="18"/>
          <w:szCs w:val="18"/>
        </w:rPr>
        <w:t>3%</w:t>
      </w:r>
      <w:r w:rsidRPr="00C4774E">
        <w:rPr>
          <w:rFonts w:ascii="Arial" w:hAnsi="Arial" w:cs="Arial"/>
          <w:kern w:val="0"/>
          <w:sz w:val="18"/>
          <w:szCs w:val="18"/>
        </w:rPr>
        <w:t>以内，与传统方法相比误差在</w:t>
      </w:r>
      <w:r w:rsidRPr="00C4774E">
        <w:rPr>
          <w:rFonts w:ascii="Arial" w:hAnsi="Arial" w:cs="Arial"/>
          <w:kern w:val="0"/>
          <w:sz w:val="18"/>
          <w:szCs w:val="18"/>
        </w:rPr>
        <w:t>1%</w:t>
      </w:r>
      <w:r w:rsidRPr="00C4774E">
        <w:rPr>
          <w:rFonts w:ascii="Arial" w:hAnsi="Arial" w:cs="Arial"/>
          <w:kern w:val="0"/>
          <w:sz w:val="18"/>
          <w:szCs w:val="18"/>
        </w:rPr>
        <w:t>以内。他们利用计算机三维可视化信息技术，建立矿床地质空间精细三维地质模型，实现矿区地上</w:t>
      </w:r>
      <w:r w:rsidRPr="00C4774E">
        <w:rPr>
          <w:rFonts w:ascii="Arial" w:hAnsi="Arial" w:cs="Arial"/>
          <w:kern w:val="0"/>
          <w:sz w:val="18"/>
          <w:szCs w:val="18"/>
        </w:rPr>
        <w:t>-</w:t>
      </w:r>
      <w:r w:rsidRPr="00C4774E">
        <w:rPr>
          <w:rFonts w:ascii="Arial" w:hAnsi="Arial" w:cs="Arial"/>
          <w:kern w:val="0"/>
          <w:sz w:val="18"/>
          <w:szCs w:val="18"/>
        </w:rPr>
        <w:t>地下、地质</w:t>
      </w:r>
      <w:r w:rsidRPr="00C4774E">
        <w:rPr>
          <w:rFonts w:ascii="Arial" w:hAnsi="Arial" w:cs="Arial"/>
          <w:kern w:val="0"/>
          <w:sz w:val="18"/>
          <w:szCs w:val="18"/>
        </w:rPr>
        <w:t>-</w:t>
      </w:r>
      <w:r w:rsidRPr="00C4774E">
        <w:rPr>
          <w:rFonts w:ascii="Arial" w:hAnsi="Arial" w:cs="Arial"/>
          <w:kern w:val="0"/>
          <w:sz w:val="18"/>
          <w:szCs w:val="18"/>
        </w:rPr>
        <w:t>地理、结构</w:t>
      </w:r>
      <w:r w:rsidRPr="00C4774E">
        <w:rPr>
          <w:rFonts w:ascii="Arial" w:hAnsi="Arial" w:cs="Arial"/>
          <w:kern w:val="0"/>
          <w:sz w:val="18"/>
          <w:szCs w:val="18"/>
        </w:rPr>
        <w:t>-</w:t>
      </w:r>
      <w:r w:rsidRPr="00C4774E">
        <w:rPr>
          <w:rFonts w:ascii="Arial" w:hAnsi="Arial" w:cs="Arial"/>
          <w:kern w:val="0"/>
          <w:sz w:val="18"/>
          <w:szCs w:val="18"/>
        </w:rPr>
        <w:t>属性一体化的矿床精细、全息三维地质空间模型，快速、动态、精细地表达矿区地层、构造、矿体等空间特征，为后续矿山采矿设计、</w:t>
      </w:r>
      <w:r w:rsidRPr="00C4774E">
        <w:rPr>
          <w:rFonts w:ascii="Arial" w:hAnsi="Arial" w:cs="Arial"/>
          <w:kern w:val="0"/>
          <w:sz w:val="18"/>
          <w:szCs w:val="18"/>
        </w:rPr>
        <w:lastRenderedPageBreak/>
        <w:t>数字矿山建设、矿山生产管理提供支撑。该项目技术人员出版数字勘查专著</w:t>
      </w:r>
      <w:r w:rsidRPr="00C4774E">
        <w:rPr>
          <w:rFonts w:ascii="Arial" w:hAnsi="Arial" w:cs="Arial"/>
          <w:kern w:val="0"/>
          <w:sz w:val="18"/>
          <w:szCs w:val="18"/>
        </w:rPr>
        <w:t>1</w:t>
      </w:r>
      <w:r w:rsidRPr="00C4774E">
        <w:rPr>
          <w:rFonts w:ascii="Arial" w:hAnsi="Arial" w:cs="Arial"/>
          <w:kern w:val="0"/>
          <w:sz w:val="18"/>
          <w:szCs w:val="18"/>
        </w:rPr>
        <w:t>部，公开发表学术论文</w:t>
      </w:r>
      <w:r w:rsidRPr="00C4774E">
        <w:rPr>
          <w:rFonts w:ascii="Arial" w:hAnsi="Arial" w:cs="Arial"/>
          <w:kern w:val="0"/>
          <w:sz w:val="18"/>
          <w:szCs w:val="18"/>
        </w:rPr>
        <w:t>4</w:t>
      </w:r>
      <w:r w:rsidRPr="00C4774E">
        <w:rPr>
          <w:rFonts w:ascii="Arial" w:hAnsi="Arial" w:cs="Arial"/>
          <w:kern w:val="0"/>
          <w:sz w:val="18"/>
          <w:szCs w:val="18"/>
        </w:rPr>
        <w:t>篇，获得软件著作权</w:t>
      </w:r>
      <w:r w:rsidRPr="00C4774E">
        <w:rPr>
          <w:rFonts w:ascii="Arial" w:hAnsi="Arial" w:cs="Arial"/>
          <w:kern w:val="0"/>
          <w:sz w:val="18"/>
          <w:szCs w:val="18"/>
        </w:rPr>
        <w:t>3</w:t>
      </w:r>
      <w:r w:rsidRPr="00C4774E">
        <w:rPr>
          <w:rFonts w:ascii="Arial" w:hAnsi="Arial" w:cs="Arial"/>
          <w:kern w:val="0"/>
          <w:sz w:val="18"/>
          <w:szCs w:val="18"/>
        </w:rPr>
        <w:t>项、授权发明专利</w:t>
      </w:r>
      <w:r w:rsidRPr="00C4774E">
        <w:rPr>
          <w:rFonts w:ascii="Arial" w:hAnsi="Arial" w:cs="Arial"/>
          <w:kern w:val="0"/>
          <w:sz w:val="18"/>
          <w:szCs w:val="18"/>
        </w:rPr>
        <w:t>4</w:t>
      </w:r>
      <w:r w:rsidRPr="00C4774E">
        <w:rPr>
          <w:rFonts w:ascii="Arial" w:hAnsi="Arial" w:cs="Arial"/>
          <w:kern w:val="0"/>
          <w:sz w:val="18"/>
          <w:szCs w:val="18"/>
        </w:rPr>
        <w:t>项，申报贵州省地方标准</w:t>
      </w:r>
      <w:r w:rsidRPr="00C4774E">
        <w:rPr>
          <w:rFonts w:ascii="Arial" w:hAnsi="Arial" w:cs="Arial"/>
          <w:kern w:val="0"/>
          <w:sz w:val="18"/>
          <w:szCs w:val="18"/>
        </w:rPr>
        <w:t>5</w:t>
      </w:r>
      <w:r w:rsidRPr="00C4774E">
        <w:rPr>
          <w:rFonts w:ascii="Arial" w:hAnsi="Arial" w:cs="Arial"/>
          <w:kern w:val="0"/>
          <w:sz w:val="18"/>
          <w:szCs w:val="18"/>
        </w:rPr>
        <w:t>项。</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该局围绕</w:t>
      </w:r>
      <w:r w:rsidRPr="00C4774E">
        <w:rPr>
          <w:rFonts w:ascii="Arial" w:hAnsi="Arial" w:cs="Arial"/>
          <w:kern w:val="0"/>
          <w:sz w:val="18"/>
          <w:szCs w:val="18"/>
        </w:rPr>
        <w:t>“</w:t>
      </w:r>
      <w:r w:rsidRPr="00C4774E">
        <w:rPr>
          <w:rFonts w:ascii="Arial" w:hAnsi="Arial" w:cs="Arial"/>
          <w:kern w:val="0"/>
          <w:sz w:val="18"/>
          <w:szCs w:val="18"/>
        </w:rPr>
        <w:t>四新</w:t>
      </w:r>
      <w:r w:rsidRPr="00C4774E">
        <w:rPr>
          <w:rFonts w:ascii="Arial" w:hAnsi="Arial" w:cs="Arial"/>
          <w:kern w:val="0"/>
          <w:sz w:val="18"/>
          <w:szCs w:val="18"/>
        </w:rPr>
        <w:t>”</w:t>
      </w:r>
      <w:r w:rsidRPr="00C4774E">
        <w:rPr>
          <w:rFonts w:ascii="Arial" w:hAnsi="Arial" w:cs="Arial"/>
          <w:kern w:val="0"/>
          <w:sz w:val="18"/>
          <w:szCs w:val="18"/>
        </w:rPr>
        <w:t>主攻</w:t>
      </w:r>
      <w:r w:rsidRPr="00C4774E">
        <w:rPr>
          <w:rFonts w:ascii="Arial" w:hAnsi="Arial" w:cs="Arial"/>
          <w:kern w:val="0"/>
          <w:sz w:val="18"/>
          <w:szCs w:val="18"/>
        </w:rPr>
        <w:t>“</w:t>
      </w:r>
      <w:r w:rsidRPr="00C4774E">
        <w:rPr>
          <w:rFonts w:ascii="Arial" w:hAnsi="Arial" w:cs="Arial"/>
          <w:kern w:val="0"/>
          <w:sz w:val="18"/>
          <w:szCs w:val="18"/>
        </w:rPr>
        <w:t>四化</w:t>
      </w:r>
      <w:r w:rsidRPr="00C4774E">
        <w:rPr>
          <w:rFonts w:ascii="Arial" w:hAnsi="Arial" w:cs="Arial"/>
          <w:kern w:val="0"/>
          <w:sz w:val="18"/>
          <w:szCs w:val="18"/>
        </w:rPr>
        <w:t>”</w:t>
      </w:r>
      <w:r w:rsidRPr="00C4774E">
        <w:rPr>
          <w:rFonts w:ascii="Arial" w:hAnsi="Arial" w:cs="Arial"/>
          <w:kern w:val="0"/>
          <w:sz w:val="18"/>
          <w:szCs w:val="18"/>
        </w:rPr>
        <w:t>战略发展，组织全局各基层单位骨干力量，通过将数字勘查技术运用到全省矿产资源大精查中，有力地助推了松桃高地锰矿超大型锰矿床、福泉大湾超大型磷矿床、正安旦坪大型铝土矿床、贞丰者相大型金矿床、六枝平桥萤石</w:t>
      </w:r>
      <w:r w:rsidRPr="00C4774E">
        <w:rPr>
          <w:rFonts w:ascii="Arial" w:hAnsi="Arial" w:cs="Arial"/>
          <w:kern w:val="0"/>
          <w:sz w:val="18"/>
          <w:szCs w:val="18"/>
        </w:rPr>
        <w:t>(</w:t>
      </w:r>
      <w:r w:rsidRPr="00C4774E">
        <w:rPr>
          <w:rFonts w:ascii="Arial" w:hAnsi="Arial" w:cs="Arial"/>
          <w:kern w:val="0"/>
          <w:sz w:val="18"/>
          <w:szCs w:val="18"/>
        </w:rPr>
        <w:t>锂</w:t>
      </w:r>
      <w:r w:rsidRPr="00C4774E">
        <w:rPr>
          <w:rFonts w:ascii="Arial" w:hAnsi="Arial" w:cs="Arial"/>
          <w:kern w:val="0"/>
          <w:sz w:val="18"/>
          <w:szCs w:val="18"/>
        </w:rPr>
        <w:t>)</w:t>
      </w:r>
      <w:r w:rsidRPr="00C4774E">
        <w:rPr>
          <w:rFonts w:ascii="Arial" w:hAnsi="Arial" w:cs="Arial"/>
          <w:kern w:val="0"/>
          <w:sz w:val="18"/>
          <w:szCs w:val="18"/>
        </w:rPr>
        <w:t>矿床、天柱寨脚重晶石矿床、清镇小院铝土矿床、福泉王家院磷矿床等一批重点矿床大精查项目快速突破，迈出了坚实的一步。</w:t>
      </w:r>
    </w:p>
    <w:p w:rsidR="00C4774E" w:rsidRPr="00C4774E" w:rsidRDefault="00C4774E" w:rsidP="00C4774E">
      <w:pPr>
        <w:widowControl/>
        <w:wordWrap w:val="0"/>
        <w:spacing w:after="90"/>
        <w:ind w:firstLine="482"/>
        <w:jc w:val="left"/>
        <w:rPr>
          <w:rFonts w:ascii="Arial" w:hAnsi="Arial" w:cs="Arial"/>
          <w:kern w:val="0"/>
          <w:sz w:val="18"/>
          <w:szCs w:val="18"/>
        </w:rPr>
      </w:pPr>
      <w:r w:rsidRPr="00C4774E">
        <w:rPr>
          <w:rFonts w:ascii="Arial" w:hAnsi="Arial" w:cs="Arial"/>
          <w:kern w:val="0"/>
          <w:sz w:val="18"/>
          <w:szCs w:val="18"/>
        </w:rPr>
        <w:t>下一步他们还将数字勘查技术运用到毕节试验区资源大普查项目中去，并充分利用数据挖掘、机器学习和人工神经网络算法，构建</w:t>
      </w:r>
      <w:r w:rsidRPr="00C4774E">
        <w:rPr>
          <w:rFonts w:ascii="Arial" w:hAnsi="Arial" w:cs="Arial"/>
          <w:kern w:val="0"/>
          <w:sz w:val="18"/>
          <w:szCs w:val="18"/>
        </w:rPr>
        <w:t>“</w:t>
      </w:r>
      <w:r w:rsidRPr="00C4774E">
        <w:rPr>
          <w:rFonts w:ascii="Arial" w:hAnsi="Arial" w:cs="Arial"/>
          <w:kern w:val="0"/>
          <w:sz w:val="18"/>
          <w:szCs w:val="18"/>
        </w:rPr>
        <w:t>全体数据</w:t>
      </w:r>
      <w:r w:rsidRPr="00C4774E">
        <w:rPr>
          <w:rFonts w:ascii="Arial" w:hAnsi="Arial" w:cs="Arial"/>
          <w:kern w:val="0"/>
          <w:sz w:val="18"/>
          <w:szCs w:val="18"/>
        </w:rPr>
        <w:t>+</w:t>
      </w:r>
      <w:r w:rsidRPr="00C4774E">
        <w:rPr>
          <w:rFonts w:ascii="Arial" w:hAnsi="Arial" w:cs="Arial"/>
          <w:kern w:val="0"/>
          <w:sz w:val="18"/>
          <w:szCs w:val="18"/>
        </w:rPr>
        <w:t>成矿模式</w:t>
      </w:r>
      <w:r w:rsidRPr="00C4774E">
        <w:rPr>
          <w:rFonts w:ascii="Arial" w:hAnsi="Arial" w:cs="Arial"/>
          <w:kern w:val="0"/>
          <w:sz w:val="18"/>
          <w:szCs w:val="18"/>
        </w:rPr>
        <w:t>+</w:t>
      </w:r>
      <w:r w:rsidRPr="00C4774E">
        <w:rPr>
          <w:rFonts w:ascii="Arial" w:hAnsi="Arial" w:cs="Arial"/>
          <w:kern w:val="0"/>
          <w:sz w:val="18"/>
          <w:szCs w:val="18"/>
        </w:rPr>
        <w:t>三维结构</w:t>
      </w:r>
      <w:r w:rsidRPr="00C4774E">
        <w:rPr>
          <w:rFonts w:ascii="Arial" w:hAnsi="Arial" w:cs="Arial"/>
          <w:kern w:val="0"/>
          <w:sz w:val="18"/>
          <w:szCs w:val="18"/>
        </w:rPr>
        <w:t>”</w:t>
      </w:r>
      <w:r w:rsidRPr="00C4774E">
        <w:rPr>
          <w:rFonts w:ascii="Arial" w:hAnsi="Arial" w:cs="Arial"/>
          <w:kern w:val="0"/>
          <w:sz w:val="18"/>
          <w:szCs w:val="18"/>
        </w:rPr>
        <w:t>的成矿预测新模式，形成在全流程中顺畅流转的勘查大数据链，对海量信息进行筛选分析，挖掘和提取有用信息，为成矿预测和圈定找矿靶区提供智能化决策，更好地为全省新型工业化发展提供资源保障。</w:t>
      </w:r>
    </w:p>
    <w:p w:rsidR="0022107B" w:rsidRPr="007B4B7B" w:rsidRDefault="0022107B" w:rsidP="007B4B7B">
      <w:pPr>
        <w:widowControl/>
        <w:spacing w:after="100" w:line="360" w:lineRule="auto"/>
        <w:ind w:firstLineChars="200" w:firstLine="360"/>
        <w:jc w:val="left"/>
        <w:rPr>
          <w:rFonts w:asciiTheme="minorEastAsia" w:eastAsiaTheme="minorEastAsia" w:hAnsiTheme="minorEastAsia" w:cstheme="minorEastAsia"/>
          <w:sz w:val="18"/>
          <w:szCs w:val="18"/>
        </w:rPr>
      </w:pPr>
      <w:r w:rsidRPr="007B4B7B">
        <w:rPr>
          <w:rFonts w:asciiTheme="minorEastAsia" w:eastAsiaTheme="minorEastAsia" w:hAnsiTheme="minorEastAsia" w:cstheme="minorEastAsia"/>
          <w:sz w:val="18"/>
          <w:szCs w:val="18"/>
        </w:rPr>
        <w:t>”</w:t>
      </w:r>
    </w:p>
    <w:p w:rsidR="00963580" w:rsidRPr="00E07917" w:rsidRDefault="00C4774E" w:rsidP="00E07917">
      <w:pPr>
        <w:widowControl/>
        <w:spacing w:after="90"/>
        <w:jc w:val="left"/>
        <w:outlineLvl w:val="1"/>
        <w:rPr>
          <w:rFonts w:ascii="宋体" w:hAnsi="宋体" w:cs="Arial"/>
          <w:b/>
          <w:kern w:val="0"/>
          <w:sz w:val="32"/>
          <w:szCs w:val="32"/>
        </w:rPr>
      </w:pPr>
      <w:bookmarkStart w:id="118" w:name="_Toc86936827"/>
      <w:r w:rsidRPr="00C4774E">
        <w:rPr>
          <w:rFonts w:ascii="宋体" w:hAnsi="宋体" w:cs="Arial" w:hint="eastAsia"/>
          <w:b/>
          <w:kern w:val="0"/>
          <w:sz w:val="32"/>
          <w:szCs w:val="32"/>
        </w:rPr>
        <w:t>2021西藏矿业第三季营业收入4.37亿元</w:t>
      </w:r>
      <w:bookmarkEnd w:id="118"/>
    </w:p>
    <w:p w:rsidR="008A7E3E" w:rsidRPr="008A7E3E" w:rsidRDefault="008A7E3E">
      <w:pPr>
        <w:widowControl/>
        <w:jc w:val="left"/>
        <w:outlineLvl w:val="1"/>
        <w:rPr>
          <w:rFonts w:ascii="宋体" w:hAnsi="宋体" w:cs="宋体"/>
          <w:b/>
          <w:bCs/>
          <w:kern w:val="0"/>
          <w:sz w:val="30"/>
          <w:szCs w:val="30"/>
        </w:rPr>
      </w:pP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西藏矿业发布2021年三季报，1到9月，该上市公司实现营业收入4.37亿元，同比增长68.66%;实现净利润1.28亿元，同比增长405.05%。其中，第三季度单季，西藏矿业营业收入为2.1亿元，同比增长79.44%;实现净利润达到8537.04万元，同比增幅高达968.69%;扣非后净利润依然有8491.27万元，同比增长987.35%。</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西藏矿业表示，业绩大幅提升主要系报告期该公司主要产品之一锂盐产品、铬铁矿价格持续上涨，上市公司加大了销售力度所致。西藏矿业召开董事会会议，审议通过了《关于控股子公司西藏日喀则扎布耶锂业高科技有限公司年度资金平衡和融资方案的议案》。</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根据投资规划，西藏矿业控股子公司西藏日喀则扎布耶锂业高科技有限公司(下称“西藏扎布耶”)已正式启动万吨碳酸锂项目，工程总投资21.23亿元(含税)。其中，2021年投资4.25亿元、2022年投资9.56亿元、2023年投资7.43亿元(含税);西藏扎布耶拟向多家银行申请综合授信额度总计不超过16.98亿元，上述授信方式均为西藏矿业无抵押信用授信，授信用途包括但不限于流动资金贷款、银行承兑汇票额度、信用证额度等。西藏矿业获汇添富基金、天弘基金、中欧基金、上投摩根、华夏基金60家机构调研。60机构共问询了40个问题，对生产问题最关心。下面选取了5个问题。</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1、生产经营情况?</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1)锂精矿方面，三季度锂精矿实现营业收入 0.9 亿元，销量 3000 吨左右。公司今年的太阳池收盐工作正在进行，今年 7000 吨目标基本 可以达成，但四季度由于大雪封山可能销售存在一定困难，明年产量希 望在今年基础上增加 10-20%。</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2)铬铁矿方面，截止 10 月底，罗布莎 铬铁矿产量达到 12 万吨左右，今年 13 万吨目标基本可以实现。</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2、战略规划? 宝武集团要求西藏矿业做到极致专业化聚焦，做大做强矿产主业， 成为国内盐湖提锂龙头企业。远期目标要求成为中国宝武旗下百亿级营 收，十亿级利润的优秀企业。此外，中国宝武与宁德时代于 2021 年 8 月份签订战略合作协议，其中涉及到西藏矿业有两方面：</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1)锂资源开发方面，宁德时代优选西藏矿业作为碳酸锂战略供应商，并助力扎布耶 盐湖项目扩大规模、增加产能、提升产品质量及附加值，实现互惠共赢;</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2)正极材料合作，双方共同在碳酸锂-氢氧化锂-正极材料-新能源 电池等产业开展合作。</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3、股权激励与小股东整合?</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lastRenderedPageBreak/>
        <w:t>公司正在紧锣密鼓安排股权激励计划，目前国务院预审意见已经反 馈给公司。公司进行修订后正式上报，最后需要国务院国资委正式批准， 审批环节比较多，所以时间节点有很大不确定性。西藏扎布耶小股东整 合方面，我们正在考虑对这部分股权优化，前期和小股东沟通对方也愿 意将这部分股权注入上市公司平台，目前正在做前期准备工作，这部分 审批环节比较多，具体时间存在不确定性，希望明年完成。</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4、产能规划?</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1)锂盐方面，扎布耶盐湖一期原有太阳池计划扩产至 1 万吨设计 产能(品位 50-70%);二期 1.2 万吨碳酸锂项目 EPC+O 合同已经进入 前期准备工作，预计明年 4 月开工，2023 年 7 月建成，9 月份投产;另 外公司与久吾高科签订了 100 吨氢氧化锂中试合同，明年开始建设， 2023 年上半年完成，待中试成功后，后续考虑氢氧化锂建设产能规模 1 万吨以上。</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2)铬铁矿方面，20 万吨扩产改造进入设计阶段，明年启动 建设。另外高碳铬铁委托加工业务由于长期亏损，已经暂停。</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5、生产成本?</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1)锂精矿单位生产成本 1 万元/吨左右;</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2)铬铁矿单位生产成本 572 元/吨，完全成本 792 元/吨。</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2020年12月，西藏矿业曾赴青海考察盐湖股份、五矿盐湖、蓝科锂业、藏格股份、青海国安等多家单位，进一步验证“纳滤膜法+蒸发两步法资源综合回收提锂工艺”以及“热溶钾”在青海有大规模工业化成功应用。经调研确定两种工艺路线：工程化---万吨电池级碳酸锂工艺项目，商业策划EPC总包+担保模式;开展中试---100吨级氢氧化锂工艺项目。</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此外，西藏扎布耶盐湖100吨/年氢氧化锂中试科研项目，计划2022年7月30日完成中试装置建设，2022年11月30日完成中试实验，2022年底项目结题。</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西藏矿业表示，上市公司重视并坚持盐湖资源的绿色、综合开发利用，力争2025年锂盐产量3万吨。通过上述项目实施，进行氢氧化锂工艺路线参数优化，确定吸附耦合膜法提锂工艺路线，获得具有对环境友好，无污染，技术可靠，运行成本低，可进行规模化连续生产等优点的盐湖提锂工艺，为西藏矿业实现锂盐产量规划目标提供条件。</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近年来，西藏矿业持续加强与下游龙头企业的深度合作，通过扩大规模、增加产能、提升产品质量及附加值，用以实现各方共赢。</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公开资料显示，西藏矿业现拥有西藏扎布耶盐湖独家开采权，扎布耶是世界第三大、亚洲第一大锂矿盐湖，已探明的锂储量为184.10万吨，是富含锂、硼、钾固、液并存的特种综合性大型盐湖矿床。2021年，西藏扎布耶锂精矿年产能挑战为7000吨左右，投资近20亿元的扎布耶盐湖绿色综合开发利用万吨电池级碳酸锂项目预计在2023年9月底建成投产。</w:t>
      </w:r>
    </w:p>
    <w:p w:rsidR="00963580" w:rsidRPr="00C4774E" w:rsidRDefault="00963580" w:rsidP="0022107B">
      <w:pPr>
        <w:widowControl/>
        <w:wordWrap w:val="0"/>
        <w:spacing w:after="90" w:line="360" w:lineRule="auto"/>
        <w:ind w:firstLine="482"/>
        <w:jc w:val="left"/>
        <w:rPr>
          <w:rFonts w:asciiTheme="minorEastAsia" w:eastAsiaTheme="minorEastAsia" w:hAnsiTheme="minorEastAsia" w:cstheme="minorEastAsia"/>
          <w:sz w:val="28"/>
          <w:szCs w:val="28"/>
        </w:rPr>
      </w:pPr>
    </w:p>
    <w:p w:rsidR="00194581" w:rsidRPr="00E07917" w:rsidRDefault="00C4774E" w:rsidP="00E07917">
      <w:pPr>
        <w:widowControl/>
        <w:spacing w:after="90"/>
        <w:jc w:val="left"/>
        <w:outlineLvl w:val="1"/>
        <w:rPr>
          <w:rFonts w:ascii="宋体" w:hAnsi="宋体" w:cs="Arial"/>
          <w:b/>
          <w:kern w:val="0"/>
          <w:sz w:val="32"/>
          <w:szCs w:val="32"/>
        </w:rPr>
      </w:pPr>
      <w:bookmarkStart w:id="119" w:name="_Toc86936828"/>
      <w:r w:rsidRPr="00C4774E">
        <w:rPr>
          <w:rFonts w:ascii="宋体" w:hAnsi="宋体" w:cs="Arial" w:hint="eastAsia"/>
          <w:b/>
          <w:kern w:val="0"/>
          <w:sz w:val="32"/>
          <w:szCs w:val="32"/>
        </w:rPr>
        <w:t>吉林功率半导体产销两旺 助力低碳绿色能源转型</w:t>
      </w:r>
      <w:bookmarkEnd w:id="119"/>
    </w:p>
    <w:p w:rsidR="00194581" w:rsidRPr="00923EFC" w:rsidRDefault="00194581" w:rsidP="007B4B7B">
      <w:pPr>
        <w:widowControl/>
        <w:spacing w:line="360" w:lineRule="auto"/>
        <w:ind w:firstLineChars="200" w:firstLine="360"/>
        <w:jc w:val="left"/>
        <w:outlineLvl w:val="1"/>
        <w:rPr>
          <w:rFonts w:asciiTheme="minorEastAsia" w:eastAsiaTheme="minorEastAsia" w:hAnsiTheme="minorEastAsia" w:cstheme="minorEastAsia"/>
          <w:sz w:val="18"/>
          <w:szCs w:val="18"/>
        </w:rPr>
      </w:pP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记者从吉林省吉林市获悉，今年以来，当地半导体产业增长强劲，在光伏、变频、储能等能源领域发展迅速。</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吉林市是吉林省第二大城市，有“化工城”之称。近年来，这一老工业基地凭借新技术及创新机制持续转型，培育并发展了碳纤维、电子信息、半导体等新兴产业。</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在新冠肺炎疫情冲击下，半导体产业链受到各国关注。吉林市官方介绍，当地的半导体产业发展迅速，芯片加工能力每年超过500万片，封装资源每年超过24亿只。今年以来，生产线持续满负荷运转。</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lastRenderedPageBreak/>
        <w:t>据介绍，半导体产业主要涉及芯片设计、芯片制造及封装测试。吉林市半导体产业优势主要集中在芯片制造及封装测试，尤其功率半导体产能位居全国前列。</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据介绍，“芯片”分支主要涉及到集成电路和功率半导体，集成电路相当于“大脑”，信息处理能力是重要指标;功率半导体负责“执行”，稳定可靠、低能耗是发展方向。</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吉林市科技局介绍，当地功率半导体已广泛应用于新能源汽车、光伏、变频、工业控制等战略性新兴领域，尤其在绿色能源领域发展最为迅速。</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吉林华微电子(9.210, 0.21, 2.33%)股份有限公司是当地产业链龙头企业，也是国内功率半导体器件领域首家上市公司，2020年实现销售收入17.2亿元，创历史新高。“我们公司对光伏、储能装备的配套产品开发很重视。”吉林华微电子股份有限公司CTO(首席技术官)李强介绍，该公司将清洁能源作为布局重点，近几年来产能不断提升。</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这家公司很早就涉足光伏领域，如今已成为增长最快的业务板块。在光伏和新能源汽车等领域配套产品包括肖特基、MOSFET和IGBT等。部分细分市场占比在30%左右。</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据悉，光伏产品主要流向中外各大能源及制造企业。功率半导体可以让光伏面板运转更有效率，且降低光能的转换能耗。</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在绿色能源的巨大市场需求助推下，该公司2021年上半年实现销售收入9.9亿元，同比增长23.5%，且下半年持续“爆单”，生产线一直处于超负荷运转状态。</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记者在采访中还了解到，吉林省通过多种方式推动“双碳”目标达成，在新能源汽车、绿色能源、新材料使用方面，协调高校与当地产业对接，推动更多优质科研技术成果转化。</w:t>
      </w:r>
    </w:p>
    <w:p w:rsidR="00963580" w:rsidRPr="00C4774E" w:rsidRDefault="00963580" w:rsidP="00F83F76">
      <w:pPr>
        <w:pStyle w:val="ab"/>
        <w:wordWrap w:val="0"/>
        <w:ind w:firstLineChars="200" w:firstLine="360"/>
        <w:rPr>
          <w:rFonts w:asciiTheme="minorEastAsia" w:eastAsiaTheme="minorEastAsia" w:hAnsiTheme="minorEastAsia" w:cstheme="minorEastAsia"/>
          <w:kern w:val="2"/>
          <w:sz w:val="18"/>
          <w:szCs w:val="18"/>
        </w:rPr>
      </w:pPr>
    </w:p>
    <w:p w:rsidR="00963580" w:rsidRPr="00E07917" w:rsidRDefault="00C4774E" w:rsidP="00E07917">
      <w:pPr>
        <w:widowControl/>
        <w:spacing w:after="90"/>
        <w:jc w:val="left"/>
        <w:outlineLvl w:val="1"/>
        <w:rPr>
          <w:rFonts w:ascii="宋体" w:hAnsi="宋体" w:cs="Arial"/>
          <w:b/>
          <w:kern w:val="0"/>
          <w:sz w:val="32"/>
          <w:szCs w:val="32"/>
        </w:rPr>
      </w:pPr>
      <w:bookmarkStart w:id="120" w:name="_Toc86936829"/>
      <w:r w:rsidRPr="00C4774E">
        <w:rPr>
          <w:rFonts w:ascii="宋体" w:hAnsi="宋体" w:cs="Arial" w:hint="eastAsia"/>
          <w:b/>
          <w:kern w:val="0"/>
          <w:sz w:val="32"/>
          <w:szCs w:val="32"/>
        </w:rPr>
        <w:t>德研发商用车载光伏发电模块</w:t>
      </w:r>
      <w:bookmarkEnd w:id="120"/>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近日，德国弗劳恩霍夫太阳能系统研究所(ISE)发布公告称，其与合作伙伴共同研发的一辆配备3.5千峰瓦光伏系统的18吨电动卡车已获准在德国的道路上行驶。预计这辆带有集成高压光伏系统的卡车可以通过太阳能满足自身能源需求的5%到10%。</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近年来，与商用车辆有关的车载集成光伏在科学和工业领域越来越受到关注。相关模块不仅需要轻薄的光伏组件，以免限制车辆的有效载荷，还要求整个高压光伏系统满足光伏和车辆的安全要求。现在，ISE与工业合作伙伴和弗劳恩霍夫交通和基础设施系统研究所一起开发了可集成在车顶面积较大的车辆(例如卡车和公共汽车)上的太阳能模块和相关电力电子设备。</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ISE的项目负责人克里斯托夫·柯特解释说：“随着高压光伏系统的成功调试，我们实现了自己的目标，即展示重型电动汽车车载光伏发电的可行性。”为确保较高的发电量，车顶的太阳能组件通过串联连接，产生的高达400伏的电压可能在发生事故时构成安全风险。为了防止这种风险，ISE开发了一种分离装置，它位于每个光伏模块的接线盒中，能够在发生事故的几毫秒内自动断开电源连接，确保整个系统中只有安全超低电压。</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ISE开发的轻便且坚固的太阳能模块原型由Sunset能源技术公司制造。另一个合作伙伴TBV冷藏车公司将这些模块集成到一辆Framo电动卡车的车厢顶部。与光伏模块一样，电力电子设备也针对商用车的要求进行了研发。合作伙伴M&amp;P公司开发了一种直流电源控制器，该控制器通过CAN总线与车辆控制进行通信，并集成到车辆的安全概念中，使得来自车顶的光伏电力可以直接输入商用车的车载网络。</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该车将在弗莱堡的Alexander Bürkle公司日常使用，计划定期检查一年，以验证预测的发电量并监控实际应用条件下的组件状况。此外，该车还配备了来自弗劳恩霍夫交通和基础设施系统研究所的能源预测模型。它可以根据车辆的消耗量和日照量预测各种路线的续航里程、充电时间和发电量。</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lastRenderedPageBreak/>
        <w:t>作为研究项目的一部分，ISE为几辆大小不同的卡车配备了辐射传感器，以记录商用车领域太阳能发电量的真正潜力。结果显示,一年内平均发电量为150kWh/m2，模块效率约为18%。这意味着一辆拥有约38m2光伏面积的电动卡车(40吨)每年可以使用自己的光伏发电行驶约5000公里。</w:t>
      </w:r>
    </w:p>
    <w:p w:rsidR="00963580" w:rsidRPr="009043DA" w:rsidRDefault="00142717" w:rsidP="009043DA">
      <w:pPr>
        <w:widowControl/>
        <w:wordWrap w:val="0"/>
        <w:spacing w:after="100"/>
        <w:ind w:firstLineChars="200" w:firstLine="360"/>
        <w:jc w:val="left"/>
        <w:rPr>
          <w:rFonts w:asciiTheme="minorEastAsia" w:eastAsiaTheme="minorEastAsia" w:hAnsiTheme="minorEastAsia" w:cstheme="minorEastAsia"/>
          <w:sz w:val="18"/>
          <w:szCs w:val="18"/>
        </w:rPr>
      </w:pPr>
      <w:r w:rsidRPr="009043DA">
        <w:rPr>
          <w:rFonts w:asciiTheme="minorEastAsia" w:eastAsiaTheme="minorEastAsia" w:hAnsiTheme="minorEastAsia" w:cstheme="minorEastAsia"/>
          <w:sz w:val="18"/>
          <w:szCs w:val="18"/>
        </w:rPr>
        <w:t> </w:t>
      </w:r>
    </w:p>
    <w:p w:rsidR="00F054D7" w:rsidRPr="00E07917" w:rsidRDefault="00C4774E" w:rsidP="00E07917">
      <w:pPr>
        <w:widowControl/>
        <w:spacing w:after="90"/>
        <w:jc w:val="left"/>
        <w:outlineLvl w:val="1"/>
        <w:rPr>
          <w:rFonts w:ascii="宋体" w:hAnsi="宋体" w:cs="Arial"/>
          <w:b/>
          <w:kern w:val="0"/>
          <w:sz w:val="32"/>
          <w:szCs w:val="32"/>
        </w:rPr>
      </w:pPr>
      <w:bookmarkStart w:id="121" w:name="_Toc86936830"/>
      <w:r w:rsidRPr="00C4774E">
        <w:rPr>
          <w:rFonts w:ascii="宋体" w:hAnsi="宋体" w:cs="Arial" w:hint="eastAsia"/>
          <w:b/>
          <w:kern w:val="0"/>
          <w:sz w:val="32"/>
          <w:szCs w:val="32"/>
        </w:rPr>
        <w:t>陕西供销系统冷链物流建设稳步推进</w:t>
      </w:r>
      <w:bookmarkEnd w:id="121"/>
    </w:p>
    <w:p w:rsidR="008A7E3E" w:rsidRPr="00FF638C" w:rsidRDefault="008A7E3E" w:rsidP="009652A2">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省政府新闻办举行新闻发布会，省供销合作总社监事会主任侯惠邦等介绍了全省供销系统冷链物流建设有关情况。</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近年来，全省供销系统始终把补齐城乡冷链物流建设短板作为提升农产品流通水平、增强为农服务能力的重要举措，着力打造以传统经营流通网络为主干，电子商务体系为依托，覆盖全省、功能完备的冷链物流体系。目前，全省供销系统拥有冷库1244个，冷链仓储容量129.43万立方米，冷链保鲜运输车154辆;今年前三季度，全省供销系统冷链物流业营业额达8.75亿元，列全国供销系统第6位;县及县以下快递配送营业额4.08亿元，列全国供销系统第7位;全省65个县(区)供销合作社初步建立冷链物流体系。</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坚持体系推进，冷链物流总体布局不断优化。以“供销e家“西北仓储物流中心和供销菜鸟西北产地仓为核心，持续推进全省供销电商“2+27“仓储物流体系建设，已建设销区前置仓32个、区域中心仓33个、农产品产地仓78个，以全省重要物流节点的产地仓和配送仓为支点的供销仓储物流体系初具雏形。省供销电商集团有限公司与深圳华为技术有限公司合作筹建的智慧冷链物流数据中心进展顺利，为全省供销系统冷链物流建设提供有力技术支持。</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注重项目引领，冷链物流建设层次有效提升。位于西安国际港务区的陕西现代供销仓储物流项目，总规划面积6。4万平方米。目前，2。3万平方米的仓储面积已建成并投入运营。省供销合作总社将冷链仓储等建设纳入省级“新网工程“项目进行重点支持。3年来，省级“新网工程“支持培育冷链物流项目29个，投入财政扶持资金1421万元，撬动社会资本1亿余元，建设城乡物流销售服务终端312个、农村物流配送中心1。4万平方米、冷库容量1万余吨。</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壮大龙头企业，冷链物流综合实力显著增强。陕西现代供销仓储物流有限公司经过两年发展，配套设施逐渐合理、管理体制愈加完备，公司物流园区入驻率已超95%。目前，该公司正以打造陕西乃至西北地区农产品仓储、冷链、物流集散中心为目标快速发展。省供销电商集团有限公司作为全省供销系统冷链物流行业的重要平台，已发展电子商务企业263家，发展电子商务业务的基层社601家，建设农村电子商务服务站1426个，供销电子商务县域覆盖率达73%，乡镇覆盖率达70%。截至今年9月，全省供销系统已发展冷链设施企业102家，集仓储冷链物流、农产品供应链等多项业务功能于一体的上下贯通的综合性流通企业集群初具规模。</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加强协同发展，多种流通体系建设同步推进。启动“供销合作社培育壮大工程“，全省供销系统已建成农资市场46个、农产品交易市场149个、各类仓库冷库2177个、农村综合服务社11603个，供销合作社基层流通网络服务冷链物流的格局更加显现。省供销合作总社与中国邮政集团公司陕西省分公司签订战略合作暨寄递合作协议。全省供销系统已建成村、镇级的寄递物流网点3473个，供销寄递物流体系与供销冷链物流建设实现了协同发展。</w:t>
      </w:r>
    </w:p>
    <w:p w:rsidR="009043DA" w:rsidRPr="00F83F76" w:rsidRDefault="009043DA" w:rsidP="009043DA">
      <w:pPr>
        <w:widowControl/>
        <w:wordWrap w:val="0"/>
        <w:spacing w:after="90"/>
        <w:ind w:firstLine="482"/>
        <w:jc w:val="left"/>
        <w:rPr>
          <w:rFonts w:asciiTheme="minorEastAsia" w:eastAsiaTheme="minorEastAsia" w:hAnsiTheme="minorEastAsia" w:cs="Arial"/>
          <w:kern w:val="0"/>
          <w:sz w:val="18"/>
          <w:szCs w:val="18"/>
        </w:rPr>
      </w:pPr>
    </w:p>
    <w:p w:rsidR="00963580" w:rsidRPr="00E07917" w:rsidRDefault="00C4774E" w:rsidP="00E07917">
      <w:pPr>
        <w:widowControl/>
        <w:spacing w:after="90"/>
        <w:jc w:val="left"/>
        <w:outlineLvl w:val="1"/>
        <w:rPr>
          <w:rFonts w:ascii="宋体" w:hAnsi="宋体" w:cs="Arial"/>
          <w:b/>
          <w:kern w:val="0"/>
          <w:sz w:val="32"/>
          <w:szCs w:val="32"/>
        </w:rPr>
      </w:pPr>
      <w:bookmarkStart w:id="122" w:name="_Toc86936831"/>
      <w:r w:rsidRPr="00C4774E">
        <w:rPr>
          <w:rFonts w:ascii="宋体" w:hAnsi="宋体" w:cs="Arial" w:hint="eastAsia"/>
          <w:b/>
          <w:kern w:val="0"/>
          <w:sz w:val="32"/>
          <w:szCs w:val="32"/>
        </w:rPr>
        <w:t>建设城乡冷链和国家物流枢纽，广西三项目获中央基建资金支持</w:t>
      </w:r>
      <w:bookmarkEnd w:id="122"/>
    </w:p>
    <w:p w:rsidR="0022107B" w:rsidRPr="00D16BDA" w:rsidRDefault="0022107B">
      <w:pPr>
        <w:widowControl/>
        <w:jc w:val="left"/>
        <w:outlineLvl w:val="1"/>
        <w:rPr>
          <w:rFonts w:ascii="宋体" w:hAnsi="宋体" w:cs="宋体"/>
          <w:b/>
          <w:bCs/>
          <w:kern w:val="0"/>
          <w:sz w:val="30"/>
          <w:szCs w:val="30"/>
        </w:rPr>
      </w:pP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加快推进城乡冷链和国家物流枢纽建设，有助于弥补基础设施短板，提升国家物流枢纽、国家骨干冷链物流基地运行效率，提高服务区域畜禽屠宰和肉类流通水平，增强支撑区域经济社会发展的能力。2021年国家发展改革委印发《城乡冷链和国家物流枢纽建设中央预算内投资专项管理办法》，明确重点支持的物流基础设施领域项目。</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lastRenderedPageBreak/>
        <w:t>2021年广西自治区财政厅下达城乡冷链和国家物流枢纽建设项目中央基建投资预算3200万元，重点支持以下建设项目：一是防城港渔澫港区散货专业化中心堆场工程，建设散货专业化装卸系统;二是支持中谷钦州集装箱多式联运物流基地项目，建设大型集装箱空重箱前沿堆场、海铁联运枢纽场站、外贸空箱中转基地等工程;三是支持钦州港冷链保税交易中心，建设冷藏储存库、监管查验库、集装箱制冷堆场等配套工程。</w:t>
      </w:r>
    </w:p>
    <w:p w:rsidR="00C4774E" w:rsidRPr="00C4774E" w:rsidRDefault="00C4774E" w:rsidP="00C4774E">
      <w:pPr>
        <w:widowControl/>
        <w:wordWrap w:val="0"/>
        <w:spacing w:after="90"/>
        <w:ind w:firstLine="482"/>
        <w:jc w:val="left"/>
        <w:rPr>
          <w:rFonts w:asciiTheme="minorEastAsia" w:eastAsiaTheme="minorEastAsia" w:hAnsiTheme="minorEastAsia" w:cs="Arial"/>
          <w:kern w:val="0"/>
          <w:sz w:val="18"/>
          <w:szCs w:val="18"/>
        </w:rPr>
      </w:pPr>
      <w:r w:rsidRPr="00C4774E">
        <w:rPr>
          <w:rFonts w:asciiTheme="minorEastAsia" w:eastAsiaTheme="minorEastAsia" w:hAnsiTheme="minorEastAsia" w:cs="Arial"/>
          <w:kern w:val="0"/>
          <w:sz w:val="18"/>
          <w:szCs w:val="18"/>
        </w:rPr>
        <w:t>广西自治区财政厅要求资金使用单位按照《基本建设财务规则》《基本建设项目竣工财务决算管理暂行办法》《基本建设项目建设成本管理规定》等规定，加强资金和资产管理，开展预算绩效评价，确保发挥资金效益。</w:t>
      </w:r>
    </w:p>
    <w:p w:rsidR="00963580" w:rsidRPr="00C4774E" w:rsidRDefault="00963580" w:rsidP="00C4774E">
      <w:pPr>
        <w:widowControl/>
        <w:wordWrap w:val="0"/>
        <w:spacing w:after="90"/>
        <w:ind w:firstLine="482"/>
        <w:jc w:val="left"/>
        <w:rPr>
          <w:rFonts w:asciiTheme="minorEastAsia" w:eastAsiaTheme="minorEastAsia" w:hAnsiTheme="minorEastAsia" w:cstheme="minorEastAsia"/>
          <w:sz w:val="18"/>
          <w:szCs w:val="18"/>
        </w:rPr>
      </w:pPr>
    </w:p>
    <w:sectPr w:rsidR="00963580" w:rsidRPr="00C4774E" w:rsidSect="00963580">
      <w:headerReference w:type="default" r:id="rId10"/>
      <w:footerReference w:type="default" r:id="rId11"/>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73A" w:rsidRDefault="00FD073A" w:rsidP="00963580">
      <w:r>
        <w:separator/>
      </w:r>
    </w:p>
  </w:endnote>
  <w:endnote w:type="continuationSeparator" w:id="1">
    <w:p w:rsidR="00FD073A" w:rsidRDefault="00FD073A"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FC" w:rsidRDefault="00D43647">
    <w:pPr>
      <w:pStyle w:val="a8"/>
      <w:jc w:val="center"/>
      <w:rPr>
        <w:rFonts w:cs="Times New Roman"/>
      </w:rPr>
    </w:pPr>
    <w:r>
      <w:rPr>
        <w:b/>
        <w:bCs/>
      </w:rPr>
      <w:fldChar w:fldCharType="begin"/>
    </w:r>
    <w:r w:rsidR="003144FC">
      <w:rPr>
        <w:b/>
        <w:bCs/>
      </w:rPr>
      <w:instrText>PAGE</w:instrText>
    </w:r>
    <w:r>
      <w:rPr>
        <w:b/>
        <w:bCs/>
      </w:rPr>
      <w:fldChar w:fldCharType="separate"/>
    </w:r>
    <w:r w:rsidR="00DF2A8B">
      <w:rPr>
        <w:b/>
        <w:bCs/>
        <w:noProof/>
      </w:rPr>
      <w:t>2</w:t>
    </w:r>
    <w:r>
      <w:rPr>
        <w:b/>
        <w:bCs/>
      </w:rPr>
      <w:fldChar w:fldCharType="end"/>
    </w:r>
    <w:r w:rsidR="003144FC">
      <w:rPr>
        <w:lang w:val="zh-CN"/>
      </w:rPr>
      <w:t xml:space="preserve"> / </w:t>
    </w:r>
    <w:r>
      <w:rPr>
        <w:b/>
        <w:bCs/>
      </w:rPr>
      <w:fldChar w:fldCharType="begin"/>
    </w:r>
    <w:r w:rsidR="003144FC">
      <w:rPr>
        <w:b/>
        <w:bCs/>
      </w:rPr>
      <w:instrText>NUMPAGES</w:instrText>
    </w:r>
    <w:r>
      <w:rPr>
        <w:b/>
        <w:bCs/>
      </w:rPr>
      <w:fldChar w:fldCharType="separate"/>
    </w:r>
    <w:r w:rsidR="00DF2A8B">
      <w:rPr>
        <w:b/>
        <w:bCs/>
        <w:noProof/>
      </w:rPr>
      <w:t>13</w:t>
    </w:r>
    <w:r>
      <w:rPr>
        <w:b/>
        <w:bCs/>
      </w:rPr>
      <w:fldChar w:fldCharType="end"/>
    </w:r>
  </w:p>
  <w:p w:rsidR="003144FC" w:rsidRDefault="003144FC">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73A" w:rsidRDefault="00FD073A" w:rsidP="00963580">
      <w:r>
        <w:separator/>
      </w:r>
    </w:p>
  </w:footnote>
  <w:footnote w:type="continuationSeparator" w:id="1">
    <w:p w:rsidR="00FD073A" w:rsidRDefault="00FD073A"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FC" w:rsidRDefault="003144FC">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3144FC" w:rsidRDefault="003144FC">
    <w:pPr>
      <w:pStyle w:val="a9"/>
      <w:pBdr>
        <w:bottom w:val="none" w:sz="0" w:space="0" w:color="auto"/>
      </w:pBdr>
      <w:rPr>
        <w:rFonts w:cs="Times New Roman"/>
      </w:rPr>
    </w:pPr>
  </w:p>
  <w:p w:rsidR="003144FC" w:rsidRDefault="003144FC">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751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1B6"/>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67A6B"/>
    <w:rsid w:val="00070B0E"/>
    <w:rsid w:val="0007291A"/>
    <w:rsid w:val="0007291D"/>
    <w:rsid w:val="000758AF"/>
    <w:rsid w:val="0007623B"/>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30300"/>
    <w:rsid w:val="00130EEF"/>
    <w:rsid w:val="00131120"/>
    <w:rsid w:val="001329E5"/>
    <w:rsid w:val="00135E23"/>
    <w:rsid w:val="001379DC"/>
    <w:rsid w:val="001405D5"/>
    <w:rsid w:val="00140CB9"/>
    <w:rsid w:val="00141AAC"/>
    <w:rsid w:val="00142717"/>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5185"/>
    <w:rsid w:val="001D60C6"/>
    <w:rsid w:val="001D6277"/>
    <w:rsid w:val="001E028E"/>
    <w:rsid w:val="001E06DC"/>
    <w:rsid w:val="001E1716"/>
    <w:rsid w:val="001E1BFC"/>
    <w:rsid w:val="001E1C2E"/>
    <w:rsid w:val="001E2609"/>
    <w:rsid w:val="001E2D0E"/>
    <w:rsid w:val="001E3A10"/>
    <w:rsid w:val="001E512C"/>
    <w:rsid w:val="001E6668"/>
    <w:rsid w:val="001E7F7D"/>
    <w:rsid w:val="001F0E9F"/>
    <w:rsid w:val="001F12AB"/>
    <w:rsid w:val="001F33FD"/>
    <w:rsid w:val="001F58D4"/>
    <w:rsid w:val="001F61F9"/>
    <w:rsid w:val="001F6F0D"/>
    <w:rsid w:val="001F71C1"/>
    <w:rsid w:val="002000CE"/>
    <w:rsid w:val="002006C0"/>
    <w:rsid w:val="00200756"/>
    <w:rsid w:val="00201E3A"/>
    <w:rsid w:val="00201F8A"/>
    <w:rsid w:val="0020242D"/>
    <w:rsid w:val="002038BB"/>
    <w:rsid w:val="00204E9F"/>
    <w:rsid w:val="00206C07"/>
    <w:rsid w:val="002151B0"/>
    <w:rsid w:val="00215BBF"/>
    <w:rsid w:val="0021628E"/>
    <w:rsid w:val="00216F82"/>
    <w:rsid w:val="002177E6"/>
    <w:rsid w:val="00220A11"/>
    <w:rsid w:val="0022107B"/>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6409"/>
    <w:rsid w:val="002670ED"/>
    <w:rsid w:val="00270F0C"/>
    <w:rsid w:val="00271C00"/>
    <w:rsid w:val="00271D34"/>
    <w:rsid w:val="00272695"/>
    <w:rsid w:val="00273751"/>
    <w:rsid w:val="00273AEE"/>
    <w:rsid w:val="00274352"/>
    <w:rsid w:val="002760C2"/>
    <w:rsid w:val="00277CC1"/>
    <w:rsid w:val="00277D2C"/>
    <w:rsid w:val="00277FA3"/>
    <w:rsid w:val="002814B6"/>
    <w:rsid w:val="002814F0"/>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B08AD"/>
    <w:rsid w:val="002B0EB6"/>
    <w:rsid w:val="002B2681"/>
    <w:rsid w:val="002B2E78"/>
    <w:rsid w:val="002B4B92"/>
    <w:rsid w:val="002B4C15"/>
    <w:rsid w:val="002C032C"/>
    <w:rsid w:val="002C04B7"/>
    <w:rsid w:val="002C1014"/>
    <w:rsid w:val="002C23DD"/>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B62"/>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44FC"/>
    <w:rsid w:val="003152F5"/>
    <w:rsid w:val="00315946"/>
    <w:rsid w:val="003174DA"/>
    <w:rsid w:val="00321001"/>
    <w:rsid w:val="003213DC"/>
    <w:rsid w:val="003216AF"/>
    <w:rsid w:val="00322D80"/>
    <w:rsid w:val="0032365E"/>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2139"/>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3F92"/>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742"/>
    <w:rsid w:val="003F6D8E"/>
    <w:rsid w:val="003F7C59"/>
    <w:rsid w:val="00400E9F"/>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A7B"/>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1160"/>
    <w:rsid w:val="004720A3"/>
    <w:rsid w:val="00472CF5"/>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70D5"/>
    <w:rsid w:val="004B1844"/>
    <w:rsid w:val="004B1EFC"/>
    <w:rsid w:val="004B2294"/>
    <w:rsid w:val="004B2332"/>
    <w:rsid w:val="004B32E5"/>
    <w:rsid w:val="004B4AA9"/>
    <w:rsid w:val="004B7394"/>
    <w:rsid w:val="004C020A"/>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4995"/>
    <w:rsid w:val="004D4BF8"/>
    <w:rsid w:val="004D5100"/>
    <w:rsid w:val="004D5897"/>
    <w:rsid w:val="004E0409"/>
    <w:rsid w:val="004E0B28"/>
    <w:rsid w:val="004E1D63"/>
    <w:rsid w:val="004E407E"/>
    <w:rsid w:val="004E46C6"/>
    <w:rsid w:val="004E7D3B"/>
    <w:rsid w:val="004E7F95"/>
    <w:rsid w:val="004F017F"/>
    <w:rsid w:val="004F0A3E"/>
    <w:rsid w:val="004F153D"/>
    <w:rsid w:val="004F16FA"/>
    <w:rsid w:val="004F19E8"/>
    <w:rsid w:val="004F1DE4"/>
    <w:rsid w:val="004F23E2"/>
    <w:rsid w:val="004F2A89"/>
    <w:rsid w:val="004F2C68"/>
    <w:rsid w:val="004F2D4D"/>
    <w:rsid w:val="004F31CC"/>
    <w:rsid w:val="004F3C42"/>
    <w:rsid w:val="004F46B3"/>
    <w:rsid w:val="004F5FEF"/>
    <w:rsid w:val="004F6856"/>
    <w:rsid w:val="005009C4"/>
    <w:rsid w:val="00500BAA"/>
    <w:rsid w:val="00502224"/>
    <w:rsid w:val="00502628"/>
    <w:rsid w:val="00505915"/>
    <w:rsid w:val="00506114"/>
    <w:rsid w:val="00506C06"/>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5A3"/>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77C"/>
    <w:rsid w:val="005B18EA"/>
    <w:rsid w:val="005B1CD6"/>
    <w:rsid w:val="005B2C61"/>
    <w:rsid w:val="005B4A21"/>
    <w:rsid w:val="005B4B32"/>
    <w:rsid w:val="005B60BD"/>
    <w:rsid w:val="005B69A1"/>
    <w:rsid w:val="005B7CDA"/>
    <w:rsid w:val="005C0F01"/>
    <w:rsid w:val="005C18CB"/>
    <w:rsid w:val="005C4050"/>
    <w:rsid w:val="005C51E3"/>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43C4"/>
    <w:rsid w:val="00644751"/>
    <w:rsid w:val="006475B1"/>
    <w:rsid w:val="00647953"/>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619D"/>
    <w:rsid w:val="00686B77"/>
    <w:rsid w:val="006874B2"/>
    <w:rsid w:val="00690601"/>
    <w:rsid w:val="00690940"/>
    <w:rsid w:val="00691858"/>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A23"/>
    <w:rsid w:val="00716FFD"/>
    <w:rsid w:val="00720E9B"/>
    <w:rsid w:val="007218DB"/>
    <w:rsid w:val="00726B2F"/>
    <w:rsid w:val="00726EAC"/>
    <w:rsid w:val="00726ED8"/>
    <w:rsid w:val="00727244"/>
    <w:rsid w:val="007276F1"/>
    <w:rsid w:val="00727B88"/>
    <w:rsid w:val="007311D1"/>
    <w:rsid w:val="007329CE"/>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CD1"/>
    <w:rsid w:val="007733E7"/>
    <w:rsid w:val="00773679"/>
    <w:rsid w:val="00774C7C"/>
    <w:rsid w:val="00775501"/>
    <w:rsid w:val="00775826"/>
    <w:rsid w:val="007761E7"/>
    <w:rsid w:val="00776872"/>
    <w:rsid w:val="007771AA"/>
    <w:rsid w:val="00783018"/>
    <w:rsid w:val="00784B7A"/>
    <w:rsid w:val="00784BC6"/>
    <w:rsid w:val="007858F0"/>
    <w:rsid w:val="007871F4"/>
    <w:rsid w:val="0079048B"/>
    <w:rsid w:val="00790D42"/>
    <w:rsid w:val="007916E8"/>
    <w:rsid w:val="007950D1"/>
    <w:rsid w:val="00795498"/>
    <w:rsid w:val="00796029"/>
    <w:rsid w:val="00796101"/>
    <w:rsid w:val="00797A74"/>
    <w:rsid w:val="007A1E46"/>
    <w:rsid w:val="007A2D91"/>
    <w:rsid w:val="007A30D6"/>
    <w:rsid w:val="007A392A"/>
    <w:rsid w:val="007A435A"/>
    <w:rsid w:val="007A6FD2"/>
    <w:rsid w:val="007A748D"/>
    <w:rsid w:val="007A7D80"/>
    <w:rsid w:val="007B280B"/>
    <w:rsid w:val="007B4348"/>
    <w:rsid w:val="007B4B7B"/>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30E"/>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6202"/>
    <w:rsid w:val="008F00F2"/>
    <w:rsid w:val="008F0CE5"/>
    <w:rsid w:val="008F132F"/>
    <w:rsid w:val="008F2A79"/>
    <w:rsid w:val="008F3930"/>
    <w:rsid w:val="008F3970"/>
    <w:rsid w:val="008F3ED7"/>
    <w:rsid w:val="008F457D"/>
    <w:rsid w:val="008F6F34"/>
    <w:rsid w:val="0090154F"/>
    <w:rsid w:val="00901CEE"/>
    <w:rsid w:val="00901FD6"/>
    <w:rsid w:val="009025E3"/>
    <w:rsid w:val="00902679"/>
    <w:rsid w:val="00903973"/>
    <w:rsid w:val="00903FFB"/>
    <w:rsid w:val="009043DA"/>
    <w:rsid w:val="0090506B"/>
    <w:rsid w:val="00905AB4"/>
    <w:rsid w:val="0090606B"/>
    <w:rsid w:val="0090738D"/>
    <w:rsid w:val="00910C0F"/>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3EFC"/>
    <w:rsid w:val="00924772"/>
    <w:rsid w:val="00925BBF"/>
    <w:rsid w:val="00926710"/>
    <w:rsid w:val="00927114"/>
    <w:rsid w:val="0092753E"/>
    <w:rsid w:val="00932EA5"/>
    <w:rsid w:val="00932FDD"/>
    <w:rsid w:val="00934068"/>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4702"/>
    <w:rsid w:val="00A24D4E"/>
    <w:rsid w:val="00A25CBE"/>
    <w:rsid w:val="00A25FB1"/>
    <w:rsid w:val="00A26150"/>
    <w:rsid w:val="00A26EC0"/>
    <w:rsid w:val="00A27175"/>
    <w:rsid w:val="00A27B67"/>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28F"/>
    <w:rsid w:val="00AC0BBE"/>
    <w:rsid w:val="00AC0E6F"/>
    <w:rsid w:val="00AC2702"/>
    <w:rsid w:val="00AC2964"/>
    <w:rsid w:val="00AC4518"/>
    <w:rsid w:val="00AC5505"/>
    <w:rsid w:val="00AC6830"/>
    <w:rsid w:val="00AC795B"/>
    <w:rsid w:val="00AC7EF2"/>
    <w:rsid w:val="00AD062B"/>
    <w:rsid w:val="00AD4FA7"/>
    <w:rsid w:val="00AD7637"/>
    <w:rsid w:val="00AD7DFF"/>
    <w:rsid w:val="00AE1305"/>
    <w:rsid w:val="00AE1C8B"/>
    <w:rsid w:val="00AE2118"/>
    <w:rsid w:val="00AE37C4"/>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3EA0"/>
    <w:rsid w:val="00B050A6"/>
    <w:rsid w:val="00B06A33"/>
    <w:rsid w:val="00B103F3"/>
    <w:rsid w:val="00B11AF3"/>
    <w:rsid w:val="00B11DB5"/>
    <w:rsid w:val="00B12C9E"/>
    <w:rsid w:val="00B12EDA"/>
    <w:rsid w:val="00B130A7"/>
    <w:rsid w:val="00B13493"/>
    <w:rsid w:val="00B17945"/>
    <w:rsid w:val="00B17E32"/>
    <w:rsid w:val="00B20774"/>
    <w:rsid w:val="00B20957"/>
    <w:rsid w:val="00B231AE"/>
    <w:rsid w:val="00B24E78"/>
    <w:rsid w:val="00B257B5"/>
    <w:rsid w:val="00B25E17"/>
    <w:rsid w:val="00B25FF4"/>
    <w:rsid w:val="00B26E44"/>
    <w:rsid w:val="00B27903"/>
    <w:rsid w:val="00B30154"/>
    <w:rsid w:val="00B32C2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5A7B"/>
    <w:rsid w:val="00B65F51"/>
    <w:rsid w:val="00B67838"/>
    <w:rsid w:val="00B67B48"/>
    <w:rsid w:val="00B710E6"/>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B33"/>
    <w:rsid w:val="00BA0D69"/>
    <w:rsid w:val="00BA11F2"/>
    <w:rsid w:val="00BA158C"/>
    <w:rsid w:val="00BA1BFB"/>
    <w:rsid w:val="00BA1D3C"/>
    <w:rsid w:val="00BA22F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6741"/>
    <w:rsid w:val="00C07892"/>
    <w:rsid w:val="00C104EA"/>
    <w:rsid w:val="00C10A64"/>
    <w:rsid w:val="00C116A8"/>
    <w:rsid w:val="00C121F9"/>
    <w:rsid w:val="00C13E02"/>
    <w:rsid w:val="00C16628"/>
    <w:rsid w:val="00C17260"/>
    <w:rsid w:val="00C20157"/>
    <w:rsid w:val="00C204EC"/>
    <w:rsid w:val="00C21A5A"/>
    <w:rsid w:val="00C21C22"/>
    <w:rsid w:val="00C239CF"/>
    <w:rsid w:val="00C24EEE"/>
    <w:rsid w:val="00C260CE"/>
    <w:rsid w:val="00C2620F"/>
    <w:rsid w:val="00C3065F"/>
    <w:rsid w:val="00C31766"/>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ED0"/>
    <w:rsid w:val="00C544EC"/>
    <w:rsid w:val="00C549BB"/>
    <w:rsid w:val="00C55F10"/>
    <w:rsid w:val="00C566F8"/>
    <w:rsid w:val="00C614D8"/>
    <w:rsid w:val="00C6248A"/>
    <w:rsid w:val="00C63E1C"/>
    <w:rsid w:val="00C65508"/>
    <w:rsid w:val="00C665FF"/>
    <w:rsid w:val="00C674B0"/>
    <w:rsid w:val="00C70183"/>
    <w:rsid w:val="00C713D5"/>
    <w:rsid w:val="00C71476"/>
    <w:rsid w:val="00C71802"/>
    <w:rsid w:val="00C726E8"/>
    <w:rsid w:val="00C72ABB"/>
    <w:rsid w:val="00C7363D"/>
    <w:rsid w:val="00C73889"/>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647"/>
    <w:rsid w:val="00D44E76"/>
    <w:rsid w:val="00D47A30"/>
    <w:rsid w:val="00D50791"/>
    <w:rsid w:val="00D508E5"/>
    <w:rsid w:val="00D51B20"/>
    <w:rsid w:val="00D52026"/>
    <w:rsid w:val="00D529D9"/>
    <w:rsid w:val="00D53E4C"/>
    <w:rsid w:val="00D54213"/>
    <w:rsid w:val="00D60826"/>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E49"/>
    <w:rsid w:val="00D77BEA"/>
    <w:rsid w:val="00D77ED9"/>
    <w:rsid w:val="00D8001A"/>
    <w:rsid w:val="00D802BC"/>
    <w:rsid w:val="00D80DED"/>
    <w:rsid w:val="00D82EC8"/>
    <w:rsid w:val="00D833BA"/>
    <w:rsid w:val="00D835B3"/>
    <w:rsid w:val="00D8412B"/>
    <w:rsid w:val="00D85A84"/>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1D4E"/>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4B17"/>
    <w:rsid w:val="00DC5863"/>
    <w:rsid w:val="00DC58A2"/>
    <w:rsid w:val="00DD133D"/>
    <w:rsid w:val="00DD36BB"/>
    <w:rsid w:val="00DD56BE"/>
    <w:rsid w:val="00DD68C7"/>
    <w:rsid w:val="00DD68FF"/>
    <w:rsid w:val="00DD7914"/>
    <w:rsid w:val="00DE0041"/>
    <w:rsid w:val="00DE2130"/>
    <w:rsid w:val="00DE2872"/>
    <w:rsid w:val="00DE3D71"/>
    <w:rsid w:val="00DE3FEF"/>
    <w:rsid w:val="00DE4F66"/>
    <w:rsid w:val="00DE504F"/>
    <w:rsid w:val="00DE617E"/>
    <w:rsid w:val="00DE6297"/>
    <w:rsid w:val="00DE6BA0"/>
    <w:rsid w:val="00DE6CD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E1B"/>
    <w:rsid w:val="00E01279"/>
    <w:rsid w:val="00E01628"/>
    <w:rsid w:val="00E01F4E"/>
    <w:rsid w:val="00E02389"/>
    <w:rsid w:val="00E036A9"/>
    <w:rsid w:val="00E07917"/>
    <w:rsid w:val="00E114B6"/>
    <w:rsid w:val="00E1312D"/>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C17"/>
    <w:rsid w:val="00EA6D65"/>
    <w:rsid w:val="00EA7589"/>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6B5E"/>
    <w:rsid w:val="00ED77F6"/>
    <w:rsid w:val="00EE122A"/>
    <w:rsid w:val="00EE15AE"/>
    <w:rsid w:val="00EE1D71"/>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5E6"/>
    <w:rsid w:val="00F079CA"/>
    <w:rsid w:val="00F07A0C"/>
    <w:rsid w:val="00F1284A"/>
    <w:rsid w:val="00F140D5"/>
    <w:rsid w:val="00F15BAE"/>
    <w:rsid w:val="00F172BE"/>
    <w:rsid w:val="00F17D5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4EE8"/>
    <w:rsid w:val="00F55EFC"/>
    <w:rsid w:val="00F57807"/>
    <w:rsid w:val="00F6073B"/>
    <w:rsid w:val="00F60AE3"/>
    <w:rsid w:val="00F60CFA"/>
    <w:rsid w:val="00F60FC5"/>
    <w:rsid w:val="00F62D20"/>
    <w:rsid w:val="00F6353A"/>
    <w:rsid w:val="00F64672"/>
    <w:rsid w:val="00F6791D"/>
    <w:rsid w:val="00F6794B"/>
    <w:rsid w:val="00F7112D"/>
    <w:rsid w:val="00F715EF"/>
    <w:rsid w:val="00F71643"/>
    <w:rsid w:val="00F7259F"/>
    <w:rsid w:val="00F73914"/>
    <w:rsid w:val="00F7520A"/>
    <w:rsid w:val="00F7694B"/>
    <w:rsid w:val="00F76A10"/>
    <w:rsid w:val="00F7710F"/>
    <w:rsid w:val="00F77DFA"/>
    <w:rsid w:val="00F8196F"/>
    <w:rsid w:val="00F83F76"/>
    <w:rsid w:val="00F84D43"/>
    <w:rsid w:val="00F86A87"/>
    <w:rsid w:val="00F870DC"/>
    <w:rsid w:val="00F873D1"/>
    <w:rsid w:val="00F906CB"/>
    <w:rsid w:val="00F91E15"/>
    <w:rsid w:val="00F92F07"/>
    <w:rsid w:val="00F93ABE"/>
    <w:rsid w:val="00F967C7"/>
    <w:rsid w:val="00F972FE"/>
    <w:rsid w:val="00F97D48"/>
    <w:rsid w:val="00FA088A"/>
    <w:rsid w:val="00FA0B85"/>
    <w:rsid w:val="00FA1206"/>
    <w:rsid w:val="00FA1A92"/>
    <w:rsid w:val="00FA3249"/>
    <w:rsid w:val="00FA475D"/>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C75C2"/>
    <w:rsid w:val="00FD073A"/>
    <w:rsid w:val="00FD0B9C"/>
    <w:rsid w:val="00FD277B"/>
    <w:rsid w:val="00FD35FA"/>
    <w:rsid w:val="00FD4547"/>
    <w:rsid w:val="00FD4AFD"/>
    <w:rsid w:val="00FD51A3"/>
    <w:rsid w:val="00FD5AD7"/>
    <w:rsid w:val="00FD5EC4"/>
    <w:rsid w:val="00FD5F31"/>
    <w:rsid w:val="00FD600D"/>
    <w:rsid w:val="00FD6948"/>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22"/>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18355575">
      <w:bodyDiv w:val="1"/>
      <w:marLeft w:val="0"/>
      <w:marRight w:val="0"/>
      <w:marTop w:val="0"/>
      <w:marBottom w:val="0"/>
      <w:divBdr>
        <w:top w:val="none" w:sz="0" w:space="0" w:color="auto"/>
        <w:left w:val="none" w:sz="0" w:space="0" w:color="auto"/>
        <w:bottom w:val="none" w:sz="0" w:space="0" w:color="auto"/>
        <w:right w:val="none" w:sz="0" w:space="0" w:color="auto"/>
      </w:divBdr>
    </w:div>
    <w:div w:id="30418989">
      <w:bodyDiv w:val="1"/>
      <w:marLeft w:val="0"/>
      <w:marRight w:val="0"/>
      <w:marTop w:val="0"/>
      <w:marBottom w:val="0"/>
      <w:divBdr>
        <w:top w:val="none" w:sz="0" w:space="0" w:color="auto"/>
        <w:left w:val="none" w:sz="0" w:space="0" w:color="auto"/>
        <w:bottom w:val="none" w:sz="0" w:space="0" w:color="auto"/>
        <w:right w:val="none" w:sz="0" w:space="0" w:color="auto"/>
      </w:divBdr>
    </w:div>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2981802">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284822142">
      <w:bodyDiv w:val="1"/>
      <w:marLeft w:val="0"/>
      <w:marRight w:val="0"/>
      <w:marTop w:val="0"/>
      <w:marBottom w:val="0"/>
      <w:divBdr>
        <w:top w:val="none" w:sz="0" w:space="0" w:color="auto"/>
        <w:left w:val="none" w:sz="0" w:space="0" w:color="auto"/>
        <w:bottom w:val="none" w:sz="0" w:space="0" w:color="auto"/>
        <w:right w:val="none" w:sz="0" w:space="0" w:color="auto"/>
      </w:divBdr>
    </w:div>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49646441">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67342039">
      <w:bodyDiv w:val="1"/>
      <w:marLeft w:val="0"/>
      <w:marRight w:val="0"/>
      <w:marTop w:val="0"/>
      <w:marBottom w:val="0"/>
      <w:divBdr>
        <w:top w:val="none" w:sz="0" w:space="0" w:color="auto"/>
        <w:left w:val="none" w:sz="0" w:space="0" w:color="auto"/>
        <w:bottom w:val="none" w:sz="0" w:space="0" w:color="auto"/>
        <w:right w:val="none" w:sz="0" w:space="0" w:color="auto"/>
      </w:divBdr>
    </w:div>
    <w:div w:id="385764953">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01219920">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37337882">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10903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76942752">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14410764">
      <w:bodyDiv w:val="1"/>
      <w:marLeft w:val="0"/>
      <w:marRight w:val="0"/>
      <w:marTop w:val="0"/>
      <w:marBottom w:val="0"/>
      <w:divBdr>
        <w:top w:val="none" w:sz="0" w:space="0" w:color="auto"/>
        <w:left w:val="none" w:sz="0" w:space="0" w:color="auto"/>
        <w:bottom w:val="none" w:sz="0" w:space="0" w:color="auto"/>
        <w:right w:val="none" w:sz="0" w:space="0" w:color="auto"/>
      </w:divBdr>
    </w:div>
    <w:div w:id="627320144">
      <w:bodyDiv w:val="1"/>
      <w:marLeft w:val="0"/>
      <w:marRight w:val="0"/>
      <w:marTop w:val="0"/>
      <w:marBottom w:val="0"/>
      <w:divBdr>
        <w:top w:val="none" w:sz="0" w:space="0" w:color="auto"/>
        <w:left w:val="none" w:sz="0" w:space="0" w:color="auto"/>
        <w:bottom w:val="none" w:sz="0" w:space="0" w:color="auto"/>
        <w:right w:val="none" w:sz="0" w:space="0" w:color="auto"/>
      </w:divBdr>
    </w:div>
    <w:div w:id="629019282">
      <w:bodyDiv w:val="1"/>
      <w:marLeft w:val="0"/>
      <w:marRight w:val="0"/>
      <w:marTop w:val="0"/>
      <w:marBottom w:val="0"/>
      <w:divBdr>
        <w:top w:val="none" w:sz="0" w:space="0" w:color="auto"/>
        <w:left w:val="none" w:sz="0" w:space="0" w:color="auto"/>
        <w:bottom w:val="none" w:sz="0" w:space="0" w:color="auto"/>
        <w:right w:val="none" w:sz="0" w:space="0" w:color="auto"/>
      </w:divBdr>
    </w:div>
    <w:div w:id="630596326">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5255601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0466901">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41504895">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889414216">
      <w:bodyDiv w:val="1"/>
      <w:marLeft w:val="0"/>
      <w:marRight w:val="0"/>
      <w:marTop w:val="0"/>
      <w:marBottom w:val="0"/>
      <w:divBdr>
        <w:top w:val="none" w:sz="0" w:space="0" w:color="auto"/>
        <w:left w:val="none" w:sz="0" w:space="0" w:color="auto"/>
        <w:bottom w:val="none" w:sz="0" w:space="0" w:color="auto"/>
        <w:right w:val="none" w:sz="0" w:space="0" w:color="auto"/>
      </w:divBdr>
    </w:div>
    <w:div w:id="895748002">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09118443">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42221894">
      <w:bodyDiv w:val="1"/>
      <w:marLeft w:val="0"/>
      <w:marRight w:val="0"/>
      <w:marTop w:val="0"/>
      <w:marBottom w:val="0"/>
      <w:divBdr>
        <w:top w:val="none" w:sz="0" w:space="0" w:color="auto"/>
        <w:left w:val="none" w:sz="0" w:space="0" w:color="auto"/>
        <w:bottom w:val="none" w:sz="0" w:space="0" w:color="auto"/>
        <w:right w:val="none" w:sz="0" w:space="0" w:color="auto"/>
      </w:divBdr>
    </w:div>
    <w:div w:id="950747681">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988091541">
      <w:bodyDiv w:val="1"/>
      <w:marLeft w:val="0"/>
      <w:marRight w:val="0"/>
      <w:marTop w:val="0"/>
      <w:marBottom w:val="0"/>
      <w:divBdr>
        <w:top w:val="none" w:sz="0" w:space="0" w:color="auto"/>
        <w:left w:val="none" w:sz="0" w:space="0" w:color="auto"/>
        <w:bottom w:val="none" w:sz="0" w:space="0" w:color="auto"/>
        <w:right w:val="none" w:sz="0" w:space="0" w:color="auto"/>
      </w:divBdr>
    </w:div>
    <w:div w:id="999701270">
      <w:bodyDiv w:val="1"/>
      <w:marLeft w:val="0"/>
      <w:marRight w:val="0"/>
      <w:marTop w:val="0"/>
      <w:marBottom w:val="0"/>
      <w:divBdr>
        <w:top w:val="none" w:sz="0" w:space="0" w:color="auto"/>
        <w:left w:val="none" w:sz="0" w:space="0" w:color="auto"/>
        <w:bottom w:val="none" w:sz="0" w:space="0" w:color="auto"/>
        <w:right w:val="none" w:sz="0" w:space="0" w:color="auto"/>
      </w:divBdr>
    </w:div>
    <w:div w:id="1017385844">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52534710">
      <w:bodyDiv w:val="1"/>
      <w:marLeft w:val="0"/>
      <w:marRight w:val="0"/>
      <w:marTop w:val="0"/>
      <w:marBottom w:val="0"/>
      <w:divBdr>
        <w:top w:val="none" w:sz="0" w:space="0" w:color="auto"/>
        <w:left w:val="none" w:sz="0" w:space="0" w:color="auto"/>
        <w:bottom w:val="none" w:sz="0" w:space="0" w:color="auto"/>
        <w:right w:val="none" w:sz="0" w:space="0" w:color="auto"/>
      </w:divBdr>
    </w:div>
    <w:div w:id="1052536824">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076516400">
      <w:bodyDiv w:val="1"/>
      <w:marLeft w:val="0"/>
      <w:marRight w:val="0"/>
      <w:marTop w:val="0"/>
      <w:marBottom w:val="0"/>
      <w:divBdr>
        <w:top w:val="none" w:sz="0" w:space="0" w:color="auto"/>
        <w:left w:val="none" w:sz="0" w:space="0" w:color="auto"/>
        <w:bottom w:val="none" w:sz="0" w:space="0" w:color="auto"/>
        <w:right w:val="none" w:sz="0" w:space="0" w:color="auto"/>
      </w:divBdr>
    </w:div>
    <w:div w:id="1085036990">
      <w:bodyDiv w:val="1"/>
      <w:marLeft w:val="0"/>
      <w:marRight w:val="0"/>
      <w:marTop w:val="0"/>
      <w:marBottom w:val="0"/>
      <w:divBdr>
        <w:top w:val="none" w:sz="0" w:space="0" w:color="auto"/>
        <w:left w:val="none" w:sz="0" w:space="0" w:color="auto"/>
        <w:bottom w:val="none" w:sz="0" w:space="0" w:color="auto"/>
        <w:right w:val="none" w:sz="0" w:space="0" w:color="auto"/>
      </w:divBdr>
    </w:div>
    <w:div w:id="1100763001">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62889594">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44100008">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53122717">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291011621">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38190904">
      <w:bodyDiv w:val="1"/>
      <w:marLeft w:val="0"/>
      <w:marRight w:val="0"/>
      <w:marTop w:val="0"/>
      <w:marBottom w:val="0"/>
      <w:divBdr>
        <w:top w:val="none" w:sz="0" w:space="0" w:color="auto"/>
        <w:left w:val="none" w:sz="0" w:space="0" w:color="auto"/>
        <w:bottom w:val="none" w:sz="0" w:space="0" w:color="auto"/>
        <w:right w:val="none" w:sz="0" w:space="0" w:color="auto"/>
      </w:divBdr>
    </w:div>
    <w:div w:id="1343706659">
      <w:bodyDiv w:val="1"/>
      <w:marLeft w:val="0"/>
      <w:marRight w:val="0"/>
      <w:marTop w:val="0"/>
      <w:marBottom w:val="0"/>
      <w:divBdr>
        <w:top w:val="none" w:sz="0" w:space="0" w:color="auto"/>
        <w:left w:val="none" w:sz="0" w:space="0" w:color="auto"/>
        <w:bottom w:val="none" w:sz="0" w:space="0" w:color="auto"/>
        <w:right w:val="none" w:sz="0" w:space="0" w:color="auto"/>
      </w:divBdr>
    </w:div>
    <w:div w:id="1346443588">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35633714">
      <w:bodyDiv w:val="1"/>
      <w:marLeft w:val="0"/>
      <w:marRight w:val="0"/>
      <w:marTop w:val="0"/>
      <w:marBottom w:val="0"/>
      <w:divBdr>
        <w:top w:val="none" w:sz="0" w:space="0" w:color="auto"/>
        <w:left w:val="none" w:sz="0" w:space="0" w:color="auto"/>
        <w:bottom w:val="none" w:sz="0" w:space="0" w:color="auto"/>
        <w:right w:val="none" w:sz="0" w:space="0" w:color="auto"/>
      </w:divBdr>
    </w:div>
    <w:div w:id="1440947001">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455054917">
      <w:bodyDiv w:val="1"/>
      <w:marLeft w:val="0"/>
      <w:marRight w:val="0"/>
      <w:marTop w:val="0"/>
      <w:marBottom w:val="0"/>
      <w:divBdr>
        <w:top w:val="none" w:sz="0" w:space="0" w:color="auto"/>
        <w:left w:val="none" w:sz="0" w:space="0" w:color="auto"/>
        <w:bottom w:val="none" w:sz="0" w:space="0" w:color="auto"/>
        <w:right w:val="none" w:sz="0" w:space="0" w:color="auto"/>
      </w:divBdr>
    </w:div>
    <w:div w:id="1460342452">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67644327">
      <w:bodyDiv w:val="1"/>
      <w:marLeft w:val="0"/>
      <w:marRight w:val="0"/>
      <w:marTop w:val="0"/>
      <w:marBottom w:val="0"/>
      <w:divBdr>
        <w:top w:val="none" w:sz="0" w:space="0" w:color="auto"/>
        <w:left w:val="none" w:sz="0" w:space="0" w:color="auto"/>
        <w:bottom w:val="none" w:sz="0" w:space="0" w:color="auto"/>
        <w:right w:val="none" w:sz="0" w:space="0" w:color="auto"/>
      </w:divBdr>
    </w:div>
    <w:div w:id="1580139661">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617715399">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28512842">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650403063">
      <w:bodyDiv w:val="1"/>
      <w:marLeft w:val="0"/>
      <w:marRight w:val="0"/>
      <w:marTop w:val="0"/>
      <w:marBottom w:val="0"/>
      <w:divBdr>
        <w:top w:val="none" w:sz="0" w:space="0" w:color="auto"/>
        <w:left w:val="none" w:sz="0" w:space="0" w:color="auto"/>
        <w:bottom w:val="none" w:sz="0" w:space="0" w:color="auto"/>
        <w:right w:val="none" w:sz="0" w:space="0" w:color="auto"/>
      </w:divBdr>
    </w:div>
    <w:div w:id="1650789448">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8775158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695811974">
      <w:bodyDiv w:val="1"/>
      <w:marLeft w:val="0"/>
      <w:marRight w:val="0"/>
      <w:marTop w:val="0"/>
      <w:marBottom w:val="0"/>
      <w:divBdr>
        <w:top w:val="none" w:sz="0" w:space="0" w:color="auto"/>
        <w:left w:val="none" w:sz="0" w:space="0" w:color="auto"/>
        <w:bottom w:val="none" w:sz="0" w:space="0" w:color="auto"/>
        <w:right w:val="none" w:sz="0" w:space="0" w:color="auto"/>
      </w:divBdr>
    </w:div>
    <w:div w:id="1699232948">
      <w:bodyDiv w:val="1"/>
      <w:marLeft w:val="0"/>
      <w:marRight w:val="0"/>
      <w:marTop w:val="0"/>
      <w:marBottom w:val="0"/>
      <w:divBdr>
        <w:top w:val="none" w:sz="0" w:space="0" w:color="auto"/>
        <w:left w:val="none" w:sz="0" w:space="0" w:color="auto"/>
        <w:bottom w:val="none" w:sz="0" w:space="0" w:color="auto"/>
        <w:right w:val="none" w:sz="0" w:space="0" w:color="auto"/>
      </w:divBdr>
    </w:div>
    <w:div w:id="1701277823">
      <w:bodyDiv w:val="1"/>
      <w:marLeft w:val="0"/>
      <w:marRight w:val="0"/>
      <w:marTop w:val="0"/>
      <w:marBottom w:val="0"/>
      <w:divBdr>
        <w:top w:val="none" w:sz="0" w:space="0" w:color="auto"/>
        <w:left w:val="none" w:sz="0" w:space="0" w:color="auto"/>
        <w:bottom w:val="none" w:sz="0" w:space="0" w:color="auto"/>
        <w:right w:val="none" w:sz="0" w:space="0" w:color="auto"/>
      </w:divBdr>
    </w:div>
    <w:div w:id="1707218788">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36708317">
      <w:bodyDiv w:val="1"/>
      <w:marLeft w:val="0"/>
      <w:marRight w:val="0"/>
      <w:marTop w:val="0"/>
      <w:marBottom w:val="0"/>
      <w:divBdr>
        <w:top w:val="none" w:sz="0" w:space="0" w:color="auto"/>
        <w:left w:val="none" w:sz="0" w:space="0" w:color="auto"/>
        <w:bottom w:val="none" w:sz="0" w:space="0" w:color="auto"/>
        <w:right w:val="none" w:sz="0" w:space="0" w:color="auto"/>
      </w:divBdr>
    </w:div>
    <w:div w:id="1757944024">
      <w:bodyDiv w:val="1"/>
      <w:marLeft w:val="0"/>
      <w:marRight w:val="0"/>
      <w:marTop w:val="0"/>
      <w:marBottom w:val="0"/>
      <w:divBdr>
        <w:top w:val="none" w:sz="0" w:space="0" w:color="auto"/>
        <w:left w:val="none" w:sz="0" w:space="0" w:color="auto"/>
        <w:bottom w:val="none" w:sz="0" w:space="0" w:color="auto"/>
        <w:right w:val="none" w:sz="0" w:space="0" w:color="auto"/>
      </w:divBdr>
    </w:div>
    <w:div w:id="1762677417">
      <w:bodyDiv w:val="1"/>
      <w:marLeft w:val="0"/>
      <w:marRight w:val="0"/>
      <w:marTop w:val="0"/>
      <w:marBottom w:val="0"/>
      <w:divBdr>
        <w:top w:val="none" w:sz="0" w:space="0" w:color="auto"/>
        <w:left w:val="none" w:sz="0" w:space="0" w:color="auto"/>
        <w:bottom w:val="none" w:sz="0" w:space="0" w:color="auto"/>
        <w:right w:val="none" w:sz="0" w:space="0" w:color="auto"/>
      </w:divBdr>
    </w:div>
    <w:div w:id="176954003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 w:id="1794867008">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35563887">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893080792">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13537409">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32421929">
      <w:bodyDiv w:val="1"/>
      <w:marLeft w:val="0"/>
      <w:marRight w:val="0"/>
      <w:marTop w:val="0"/>
      <w:marBottom w:val="0"/>
      <w:divBdr>
        <w:top w:val="none" w:sz="0" w:space="0" w:color="auto"/>
        <w:left w:val="none" w:sz="0" w:space="0" w:color="auto"/>
        <w:bottom w:val="none" w:sz="0" w:space="0" w:color="auto"/>
        <w:right w:val="none" w:sz="0" w:space="0" w:color="auto"/>
      </w:divBdr>
    </w:div>
    <w:div w:id="1938171753">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62296654">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65771745">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72246071">
      <w:bodyDiv w:val="1"/>
      <w:marLeft w:val="0"/>
      <w:marRight w:val="0"/>
      <w:marTop w:val="0"/>
      <w:marBottom w:val="0"/>
      <w:divBdr>
        <w:top w:val="none" w:sz="0" w:space="0" w:color="auto"/>
        <w:left w:val="none" w:sz="0" w:space="0" w:color="auto"/>
        <w:bottom w:val="none" w:sz="0" w:space="0" w:color="auto"/>
        <w:right w:val="none" w:sz="0" w:space="0" w:color="auto"/>
      </w:divBdr>
    </w:div>
    <w:div w:id="1994287501">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1999112108">
      <w:bodyDiv w:val="1"/>
      <w:marLeft w:val="0"/>
      <w:marRight w:val="0"/>
      <w:marTop w:val="0"/>
      <w:marBottom w:val="0"/>
      <w:divBdr>
        <w:top w:val="none" w:sz="0" w:space="0" w:color="auto"/>
        <w:left w:val="none" w:sz="0" w:space="0" w:color="auto"/>
        <w:bottom w:val="none" w:sz="0" w:space="0" w:color="auto"/>
        <w:right w:val="none" w:sz="0" w:space="0" w:color="auto"/>
      </w:divBdr>
    </w:div>
    <w:div w:id="2006467230">
      <w:bodyDiv w:val="1"/>
      <w:marLeft w:val="0"/>
      <w:marRight w:val="0"/>
      <w:marTop w:val="0"/>
      <w:marBottom w:val="0"/>
      <w:divBdr>
        <w:top w:val="none" w:sz="0" w:space="0" w:color="auto"/>
        <w:left w:val="none" w:sz="0" w:space="0" w:color="auto"/>
        <w:bottom w:val="none" w:sz="0" w:space="0" w:color="auto"/>
        <w:right w:val="none" w:sz="0" w:space="0" w:color="auto"/>
      </w:divBdr>
    </w:div>
    <w:div w:id="2006741352">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3578620">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01444545">
      <w:bodyDiv w:val="1"/>
      <w:marLeft w:val="0"/>
      <w:marRight w:val="0"/>
      <w:marTop w:val="0"/>
      <w:marBottom w:val="0"/>
      <w:divBdr>
        <w:top w:val="none" w:sz="0" w:space="0" w:color="auto"/>
        <w:left w:val="none" w:sz="0" w:space="0" w:color="auto"/>
        <w:bottom w:val="none" w:sz="0" w:space="0" w:color="auto"/>
        <w:right w:val="none" w:sz="0" w:space="0" w:color="auto"/>
      </w:divBdr>
    </w:div>
    <w:div w:id="2127431124">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A2DF2-9FC6-46FA-8F4A-587C06A9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13</Pages>
  <Words>2145</Words>
  <Characters>12230</Characters>
  <Application>Microsoft Office Word</Application>
  <DocSecurity>0</DocSecurity>
  <Lines>101</Lines>
  <Paragraphs>28</Paragraphs>
  <ScaleCrop>false</ScaleCrop>
  <Company>china</Company>
  <LinksUpToDate>false</LinksUpToDate>
  <CharactersWithSpaces>14347</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373</cp:revision>
  <dcterms:created xsi:type="dcterms:W3CDTF">2021-07-09T07:30:00Z</dcterms:created>
  <dcterms:modified xsi:type="dcterms:W3CDTF">2021-11-04T08:46:00Z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