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80" w:rsidRDefault="00142717">
      <w:pPr>
        <w:spacing w:line="400" w:lineRule="exact"/>
        <w:rPr>
          <w:rFonts w:cs="Times New Roman"/>
        </w:rPr>
      </w:pPr>
      <w:r>
        <w:rPr>
          <w:noProof/>
        </w:rPr>
        <w:drawing>
          <wp:anchor distT="0" distB="0" distL="114300" distR="114300" simplePos="0" relativeHeight="251659264" behindDoc="1" locked="0" layoutInCell="1" allowOverlap="1">
            <wp:simplePos x="0" y="0"/>
            <wp:positionH relativeFrom="column">
              <wp:posOffset>-804545</wp:posOffset>
            </wp:positionH>
            <wp:positionV relativeFrom="paragraph">
              <wp:posOffset>-911860</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9"/>
                    <a:stretch>
                      <a:fillRect/>
                    </a:stretch>
                  </pic:blipFill>
                  <pic:spPr>
                    <a:xfrm>
                      <a:off x="0" y="0"/>
                      <a:ext cx="7644765" cy="10696575"/>
                    </a:xfrm>
                    <a:prstGeom prst="rect">
                      <a:avLst/>
                    </a:prstGeom>
                    <a:noFill/>
                    <a:ln>
                      <a:noFill/>
                    </a:ln>
                  </pic:spPr>
                </pic:pic>
              </a:graphicData>
            </a:graphic>
          </wp:anchor>
        </w:drawing>
      </w:r>
    </w:p>
    <w:p w:rsidR="00963580" w:rsidRDefault="001A422D">
      <w:pPr>
        <w:pStyle w:val="CharCharChar"/>
        <w:tabs>
          <w:tab w:val="center" w:pos="4153"/>
          <w:tab w:val="left" w:pos="5910"/>
          <w:tab w:val="left" w:pos="7501"/>
        </w:tabs>
        <w:spacing w:line="400" w:lineRule="exact"/>
        <w:rPr>
          <w:rFonts w:ascii="宋体" w:hAnsi="宋体" w:cs="宋体"/>
          <w:b/>
          <w:bCs/>
          <w:color w:val="000000"/>
          <w:sz w:val="28"/>
          <w:szCs w:val="28"/>
          <w:lang w:eastAsia="zh-CN"/>
        </w:rPr>
      </w:pPr>
      <w:r w:rsidRPr="001A422D">
        <w:rPr>
          <w:lang w:eastAsia="zh-CN"/>
        </w:rPr>
        <w:pict>
          <v:shapetype id="_x0000_t202" coordsize="21600,21600" o:spt="202" path="m,l,21600r21600,l21600,xe">
            <v:stroke joinstyle="miter"/>
            <v:path gradientshapeok="t" o:connecttype="rect"/>
          </v:shapetype>
          <v:shape id="文本框 4" o:spid="_x0000_s1026" type="#_x0000_t202" style="position:absolute;margin-left:175.45pt;margin-top:490.7pt;width:134.3pt;height:54.1pt;z-index:251660288"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Gv&#10;x7vYAAAADAEAAA8AAAAAAAAAAQAgAAAAIgAAAGRycy9kb3ducmV2LnhtbFBLAQIUABQAAAAIAIdO&#10;4kC1GnSvsQEAAFwDAAAOAAAAAAAAAAEAIAAAACcBAABkcnMvZTJvRG9jLnhtbFBLBQYAAAAABgAG&#10;AFkBAABKBQAAAAA=&#10;" filled="f" stroked="f">
            <v:textbox>
              <w:txbxContent>
                <w:p w:rsidR="00807B40" w:rsidRDefault="00807B40">
                  <w:pPr>
                    <w:pStyle w:val="1"/>
                    <w:rPr>
                      <w:kern w:val="2"/>
                    </w:rPr>
                  </w:pPr>
                  <w:bookmarkStart w:id="0" w:name="_Toc81568888"/>
                  <w:r>
                    <w:rPr>
                      <w:kern w:val="2"/>
                    </w:rPr>
                    <w:t>20</w:t>
                  </w:r>
                  <w:r w:rsidR="00323CCB">
                    <w:rPr>
                      <w:rFonts w:hint="eastAsia"/>
                      <w:kern w:val="2"/>
                    </w:rPr>
                    <w:t>21.9</w:t>
                  </w:r>
                  <w:r>
                    <w:rPr>
                      <w:rFonts w:hint="eastAsia"/>
                      <w:kern w:val="2"/>
                    </w:rPr>
                    <w:t>.</w:t>
                  </w:r>
                  <w:bookmarkEnd w:id="0"/>
                  <w:r w:rsidR="00323CCB">
                    <w:rPr>
                      <w:rFonts w:hint="eastAsia"/>
                      <w:kern w:val="2"/>
                    </w:rPr>
                    <w:t>3</w:t>
                  </w:r>
                </w:p>
                <w:p w:rsidR="00807B40" w:rsidRDefault="00807B40"/>
              </w:txbxContent>
            </v:textbox>
          </v:shape>
        </w:pict>
      </w:r>
      <w:r w:rsidRPr="001A422D">
        <w:rPr>
          <w:lang w:eastAsia="zh-CN"/>
        </w:rPr>
        <w:pict>
          <v:shape id="文本框 5" o:spid="_x0000_s1027" type="#_x0000_t202" style="position:absolute;margin-left:36.75pt;margin-top:580.6pt;width:414pt;height:112.15pt;z-index:251661312"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rn2cNgAAAAMAQAADwAAAAAAAAABACAAAAAiAAAAZHJzL2Rvd25yZXYueG1sUEsBAhQAFAAAAAgA&#10;h07iQDX7KmSzAQAAXQMAAA4AAAAAAAAAAQAgAAAAJwEAAGRycy9lMm9Eb2MueG1sUEsFBgAAAAAG&#10;AAYAWQEAAEwFAAAAAA==&#10;" filled="f" stroked="f">
            <v:textbox>
              <w:txbxContent>
                <w:p w:rsidR="00807B40" w:rsidRDefault="00807B40">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责任编辑：朱海燕</w:t>
                  </w:r>
                  <w:r>
                    <w:rPr>
                      <w:rFonts w:ascii="黑体" w:eastAsia="黑体" w:hAnsi="宋体" w:cs="黑体"/>
                      <w:kern w:val="2"/>
                      <w:sz w:val="24"/>
                      <w:szCs w:val="24"/>
                      <w:lang w:eastAsia="zh-CN"/>
                    </w:rPr>
                    <w:t>/</w:t>
                  </w:r>
                  <w:r>
                    <w:rPr>
                      <w:rFonts w:ascii="黑体" w:eastAsia="黑体" w:hAnsi="宋体" w:cs="黑体" w:hint="eastAsia"/>
                      <w:kern w:val="2"/>
                      <w:sz w:val="24"/>
                      <w:szCs w:val="24"/>
                      <w:lang w:eastAsia="zh-CN"/>
                    </w:rPr>
                    <w:t>于亚楠</w:t>
                  </w:r>
                </w:p>
                <w:p w:rsidR="00807B40" w:rsidRDefault="00807B40">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电话：</w:t>
                  </w:r>
                  <w:r>
                    <w:rPr>
                      <w:rFonts w:ascii="黑体" w:eastAsia="黑体" w:hAnsi="宋体" w:cs="黑体"/>
                      <w:kern w:val="2"/>
                      <w:sz w:val="24"/>
                      <w:szCs w:val="24"/>
                      <w:lang w:eastAsia="zh-CN"/>
                    </w:rPr>
                    <w:t>86-10-18513790749</w:t>
                  </w:r>
                </w:p>
                <w:p w:rsidR="00807B40" w:rsidRDefault="00807B40">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传真：</w:t>
                  </w:r>
                  <w:r>
                    <w:rPr>
                      <w:rFonts w:ascii="黑体" w:eastAsia="黑体" w:hAnsi="宋体" w:cs="黑体"/>
                      <w:kern w:val="2"/>
                      <w:sz w:val="24"/>
                      <w:szCs w:val="24"/>
                      <w:lang w:eastAsia="zh-CN"/>
                    </w:rPr>
                    <w:t>86-010-</w:t>
                  </w:r>
                  <w:r>
                    <w:rPr>
                      <w:rFonts w:ascii="黑体" w:eastAsia="黑体" w:hAnsi="Arial" w:cs="黑体"/>
                      <w:color w:val="333333"/>
                      <w:sz w:val="24"/>
                      <w:szCs w:val="24"/>
                      <w:lang w:eastAsia="zh-CN"/>
                    </w:rPr>
                    <w:t>85725399</w:t>
                  </w:r>
                </w:p>
                <w:p w:rsidR="00807B40" w:rsidRDefault="00807B40">
                  <w:pPr>
                    <w:pStyle w:val="CharCharChar"/>
                    <w:rPr>
                      <w:rFonts w:ascii="黑体" w:eastAsia="黑体" w:hAnsi="宋体" w:cs="黑体"/>
                      <w:kern w:val="2"/>
                      <w:sz w:val="24"/>
                      <w:szCs w:val="24"/>
                      <w:lang w:eastAsia="zh-CN"/>
                    </w:rPr>
                  </w:pPr>
                  <w:r>
                    <w:rPr>
                      <w:rFonts w:ascii="黑体" w:eastAsia="黑体" w:hAnsi="宋体" w:cs="黑体" w:hint="eastAsia"/>
                      <w:kern w:val="2"/>
                      <w:sz w:val="24"/>
                      <w:szCs w:val="24"/>
                      <w:lang w:eastAsia="zh-CN"/>
                    </w:rPr>
                    <w:t>编辑邮箱：</w:t>
                  </w:r>
                  <w:r>
                    <w:rPr>
                      <w:rFonts w:ascii="黑体" w:eastAsia="黑体" w:hAnsi="宋体" w:cs="黑体"/>
                      <w:kern w:val="2"/>
                      <w:sz w:val="24"/>
                      <w:szCs w:val="24"/>
                      <w:lang w:eastAsia="zh-CN"/>
                    </w:rPr>
                    <w:t>zhuhy@chinaccm.com</w:t>
                  </w:r>
                </w:p>
                <w:p w:rsidR="00807B40" w:rsidRDefault="00807B40">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地址：</w:t>
                  </w:r>
                  <w:r>
                    <w:rPr>
                      <w:rFonts w:ascii="黑体" w:eastAsia="黑体" w:cs="黑体" w:hint="eastAsia"/>
                      <w:sz w:val="24"/>
                      <w:szCs w:val="24"/>
                      <w:lang w:eastAsia="zh-CN"/>
                    </w:rPr>
                    <w:t>北京市朝阳区高碑店东区</w:t>
                  </w:r>
                  <w:r>
                    <w:rPr>
                      <w:rFonts w:ascii="黑体" w:eastAsia="黑体" w:cs="黑体"/>
                      <w:sz w:val="24"/>
                      <w:szCs w:val="24"/>
                      <w:lang w:eastAsia="zh-CN"/>
                    </w:rPr>
                    <w:t>B</w:t>
                  </w:r>
                  <w:r>
                    <w:rPr>
                      <w:rFonts w:ascii="黑体" w:eastAsia="黑体" w:cs="黑体" w:hint="eastAsia"/>
                      <w:sz w:val="24"/>
                      <w:szCs w:val="24"/>
                      <w:lang w:eastAsia="zh-CN"/>
                    </w:rPr>
                    <w:t>区</w:t>
                  </w:r>
                  <w:r>
                    <w:rPr>
                      <w:rFonts w:ascii="黑体" w:eastAsia="黑体" w:cs="黑体"/>
                      <w:sz w:val="24"/>
                      <w:szCs w:val="24"/>
                      <w:lang w:eastAsia="zh-CN"/>
                    </w:rPr>
                    <w:t>8-1</w:t>
                  </w:r>
                  <w:r>
                    <w:rPr>
                      <w:rFonts w:ascii="黑体" w:eastAsia="黑体" w:hAnsi="宋体" w:cs="黑体" w:hint="eastAsia"/>
                      <w:kern w:val="2"/>
                      <w:sz w:val="24"/>
                      <w:szCs w:val="24"/>
                      <w:lang w:eastAsia="zh-CN"/>
                    </w:rPr>
                    <w:t>（邮编：</w:t>
                  </w:r>
                  <w:r>
                    <w:rPr>
                      <w:rFonts w:ascii="黑体" w:eastAsia="黑体" w:hAnsi="宋体" w:cs="黑体"/>
                      <w:kern w:val="2"/>
                      <w:sz w:val="24"/>
                      <w:szCs w:val="24"/>
                      <w:lang w:eastAsia="zh-CN"/>
                    </w:rPr>
                    <w:t>100022</w:t>
                  </w:r>
                  <w:r>
                    <w:rPr>
                      <w:rFonts w:ascii="黑体" w:eastAsia="黑体" w:hAnsi="宋体" w:cs="黑体" w:hint="eastAsia"/>
                      <w:kern w:val="2"/>
                      <w:sz w:val="24"/>
                      <w:szCs w:val="24"/>
                      <w:lang w:eastAsia="zh-CN"/>
                    </w:rPr>
                    <w:t>）</w:t>
                  </w:r>
                </w:p>
                <w:p w:rsidR="00807B40" w:rsidRDefault="00807B40">
                  <w:pPr>
                    <w:jc w:val="left"/>
                    <w:rPr>
                      <w:rFonts w:cs="Times New Roman"/>
                    </w:rPr>
                  </w:pPr>
                </w:p>
              </w:txbxContent>
            </v:textbox>
          </v:shape>
        </w:pict>
      </w:r>
      <w:r w:rsidR="00142717">
        <w:rPr>
          <w:rFonts w:cs="Times New Roman"/>
        </w:rPr>
        <w:br w:type="page"/>
      </w:r>
      <w:r w:rsidR="00142717">
        <w:rPr>
          <w:rFonts w:ascii="宋体" w:hAnsi="宋体" w:cs="宋体" w:hint="eastAsia"/>
          <w:b/>
          <w:bCs/>
          <w:color w:val="000000"/>
          <w:sz w:val="28"/>
          <w:szCs w:val="28"/>
          <w:lang w:eastAsia="zh-CN"/>
        </w:rPr>
        <w:lastRenderedPageBreak/>
        <w:t>小金属周报目录</w:t>
      </w:r>
      <w:bookmarkStart w:id="1" w:name="_Toc485828985"/>
      <w:bookmarkStart w:id="2" w:name="_Toc486002518"/>
    </w:p>
    <w:p w:rsidR="00323CCB" w:rsidRDefault="001A422D">
      <w:pPr>
        <w:pStyle w:val="10"/>
        <w:rPr>
          <w:rFonts w:asciiTheme="minorHAnsi" w:eastAsiaTheme="minorEastAsia" w:hAnsiTheme="minorHAnsi" w:cstheme="minorBidi"/>
          <w:b w:val="0"/>
          <w:bCs w:val="0"/>
          <w:caps w:val="0"/>
          <w:noProof/>
          <w:sz w:val="21"/>
          <w:szCs w:val="22"/>
        </w:rPr>
      </w:pPr>
      <w:r w:rsidRPr="001A422D">
        <w:rPr>
          <w:kern w:val="0"/>
          <w:sz w:val="30"/>
          <w:szCs w:val="30"/>
        </w:rPr>
        <w:fldChar w:fldCharType="begin"/>
      </w:r>
      <w:r w:rsidR="00142717">
        <w:instrText xml:space="preserve"> TOC \o "1-3" \h \z \u </w:instrText>
      </w:r>
      <w:r w:rsidRPr="001A422D">
        <w:rPr>
          <w:kern w:val="0"/>
          <w:sz w:val="30"/>
          <w:szCs w:val="30"/>
        </w:rPr>
        <w:fldChar w:fldCharType="separate"/>
      </w:r>
      <w:hyperlink r:id="rId10" w:anchor="_Toc81568888" w:history="1">
        <w:r w:rsidR="00323CCB">
          <w:rPr>
            <w:rStyle w:val="ae"/>
            <w:noProof/>
          </w:rPr>
          <w:t>2021.</w:t>
        </w:r>
        <w:r w:rsidR="00323CCB">
          <w:rPr>
            <w:rStyle w:val="ae"/>
            <w:rFonts w:hint="eastAsia"/>
            <w:noProof/>
          </w:rPr>
          <w:t>9</w:t>
        </w:r>
        <w:r w:rsidR="00323CCB">
          <w:rPr>
            <w:rStyle w:val="ae"/>
            <w:noProof/>
          </w:rPr>
          <w:t>.</w:t>
        </w:r>
        <w:r w:rsidR="00323CCB">
          <w:rPr>
            <w:rStyle w:val="ae"/>
            <w:rFonts w:hint="eastAsia"/>
            <w:noProof/>
          </w:rPr>
          <w:t>3</w:t>
        </w:r>
        <w:r w:rsidR="00323CCB">
          <w:rPr>
            <w:noProof/>
            <w:webHidden/>
          </w:rPr>
          <w:tab/>
        </w:r>
        <w:r w:rsidR="00323CCB">
          <w:rPr>
            <w:noProof/>
            <w:webHidden/>
          </w:rPr>
          <w:fldChar w:fldCharType="begin"/>
        </w:r>
        <w:r w:rsidR="00323CCB">
          <w:rPr>
            <w:noProof/>
            <w:webHidden/>
          </w:rPr>
          <w:instrText xml:space="preserve"> PAGEREF _Toc81568888 \h </w:instrText>
        </w:r>
        <w:r w:rsidR="00323CCB">
          <w:rPr>
            <w:noProof/>
            <w:webHidden/>
          </w:rPr>
        </w:r>
        <w:r w:rsidR="00323CCB">
          <w:rPr>
            <w:noProof/>
            <w:webHidden/>
          </w:rPr>
          <w:fldChar w:fldCharType="separate"/>
        </w:r>
        <w:r w:rsidR="00323CCB">
          <w:rPr>
            <w:noProof/>
            <w:webHidden/>
          </w:rPr>
          <w:t>1</w:t>
        </w:r>
        <w:r w:rsidR="00323CCB">
          <w:rPr>
            <w:noProof/>
            <w:webHidden/>
          </w:rPr>
          <w:fldChar w:fldCharType="end"/>
        </w:r>
      </w:hyperlink>
    </w:p>
    <w:p w:rsidR="00323CCB" w:rsidRDefault="00323CCB">
      <w:pPr>
        <w:pStyle w:val="30"/>
        <w:rPr>
          <w:rFonts w:asciiTheme="minorHAnsi" w:eastAsiaTheme="minorEastAsia" w:hAnsiTheme="minorHAnsi" w:cstheme="minorBidi"/>
          <w:b w:val="0"/>
          <w:bCs w:val="0"/>
          <w:noProof/>
          <w:kern w:val="2"/>
          <w:sz w:val="21"/>
          <w:szCs w:val="22"/>
        </w:rPr>
      </w:pPr>
      <w:hyperlink w:anchor="_Toc81568889" w:history="1">
        <w:r w:rsidRPr="000E5F79">
          <w:rPr>
            <w:rStyle w:val="ae"/>
            <w:rFonts w:cs="黑体" w:hint="eastAsia"/>
            <w:noProof/>
          </w:rPr>
          <w:t>一、小金属一周评述</w:t>
        </w:r>
        <w:r>
          <w:rPr>
            <w:noProof/>
            <w:webHidden/>
          </w:rPr>
          <w:tab/>
        </w:r>
        <w:r>
          <w:rPr>
            <w:noProof/>
            <w:webHidden/>
          </w:rPr>
          <w:fldChar w:fldCharType="begin"/>
        </w:r>
        <w:r>
          <w:rPr>
            <w:noProof/>
            <w:webHidden/>
          </w:rPr>
          <w:instrText xml:space="preserve"> PAGEREF _Toc81568889 \h </w:instrText>
        </w:r>
        <w:r>
          <w:rPr>
            <w:noProof/>
            <w:webHidden/>
          </w:rPr>
        </w:r>
        <w:r>
          <w:rPr>
            <w:noProof/>
            <w:webHidden/>
          </w:rPr>
          <w:fldChar w:fldCharType="separate"/>
        </w:r>
        <w:r>
          <w:rPr>
            <w:noProof/>
            <w:webHidden/>
          </w:rPr>
          <w:t>3</w:t>
        </w:r>
        <w:r>
          <w:rPr>
            <w:noProof/>
            <w:webHidden/>
          </w:rPr>
          <w:fldChar w:fldCharType="end"/>
        </w:r>
      </w:hyperlink>
    </w:p>
    <w:p w:rsidR="00323CCB" w:rsidRDefault="00323CCB">
      <w:pPr>
        <w:pStyle w:val="30"/>
        <w:rPr>
          <w:rFonts w:asciiTheme="minorHAnsi" w:eastAsiaTheme="minorEastAsia" w:hAnsiTheme="minorHAnsi" w:cstheme="minorBidi"/>
          <w:b w:val="0"/>
          <w:bCs w:val="0"/>
          <w:noProof/>
          <w:kern w:val="2"/>
          <w:sz w:val="21"/>
          <w:szCs w:val="22"/>
        </w:rPr>
      </w:pPr>
      <w:hyperlink w:anchor="_Toc81568890" w:history="1">
        <w:r w:rsidRPr="000E5F79">
          <w:rPr>
            <w:rStyle w:val="ae"/>
            <w:rFonts w:hint="eastAsia"/>
            <w:noProof/>
          </w:rPr>
          <w:t>1</w:t>
        </w:r>
        <w:r w:rsidRPr="000E5F79">
          <w:rPr>
            <w:rStyle w:val="ae"/>
            <w:rFonts w:hint="eastAsia"/>
            <w:noProof/>
          </w:rPr>
          <w:t>、</w:t>
        </w:r>
        <w:r w:rsidRPr="000E5F79">
          <w:rPr>
            <w:rStyle w:val="ae"/>
            <w:rFonts w:hint="eastAsia"/>
            <w:noProof/>
          </w:rPr>
          <w:t xml:space="preserve"> </w:t>
        </w:r>
        <w:r w:rsidRPr="000E5F79">
          <w:rPr>
            <w:rStyle w:val="ae"/>
            <w:rFonts w:hint="eastAsia"/>
            <w:noProof/>
          </w:rPr>
          <w:t>硒评论：电解锰价格整体表现坚挺</w:t>
        </w:r>
        <w:r w:rsidRPr="000E5F79">
          <w:rPr>
            <w:rStyle w:val="ae"/>
            <w:noProof/>
          </w:rPr>
          <w:t xml:space="preserve"> </w:t>
        </w:r>
        <w:r w:rsidRPr="000E5F79">
          <w:rPr>
            <w:rStyle w:val="ae"/>
            <w:rFonts w:hint="eastAsia"/>
            <w:noProof/>
          </w:rPr>
          <w:t>二硒价格运行平稳</w:t>
        </w:r>
        <w:r>
          <w:rPr>
            <w:noProof/>
            <w:webHidden/>
          </w:rPr>
          <w:tab/>
        </w:r>
        <w:r>
          <w:rPr>
            <w:noProof/>
            <w:webHidden/>
          </w:rPr>
          <w:fldChar w:fldCharType="begin"/>
        </w:r>
        <w:r>
          <w:rPr>
            <w:noProof/>
            <w:webHidden/>
          </w:rPr>
          <w:instrText xml:space="preserve"> PAGEREF _Toc81568890 \h </w:instrText>
        </w:r>
        <w:r>
          <w:rPr>
            <w:noProof/>
            <w:webHidden/>
          </w:rPr>
        </w:r>
        <w:r>
          <w:rPr>
            <w:noProof/>
            <w:webHidden/>
          </w:rPr>
          <w:fldChar w:fldCharType="separate"/>
        </w:r>
        <w:r>
          <w:rPr>
            <w:noProof/>
            <w:webHidden/>
          </w:rPr>
          <w:t>3</w:t>
        </w:r>
        <w:r>
          <w:rPr>
            <w:noProof/>
            <w:webHidden/>
          </w:rPr>
          <w:fldChar w:fldCharType="end"/>
        </w:r>
      </w:hyperlink>
    </w:p>
    <w:p w:rsidR="00323CCB" w:rsidRDefault="00323CCB">
      <w:pPr>
        <w:pStyle w:val="30"/>
        <w:rPr>
          <w:rFonts w:asciiTheme="minorHAnsi" w:eastAsiaTheme="minorEastAsia" w:hAnsiTheme="minorHAnsi" w:cstheme="minorBidi"/>
          <w:b w:val="0"/>
          <w:bCs w:val="0"/>
          <w:noProof/>
          <w:kern w:val="2"/>
          <w:sz w:val="21"/>
          <w:szCs w:val="22"/>
        </w:rPr>
      </w:pPr>
      <w:hyperlink w:anchor="_Toc81568891" w:history="1">
        <w:r w:rsidRPr="000E5F79">
          <w:rPr>
            <w:rStyle w:val="ae"/>
            <w:rFonts w:asciiTheme="minorEastAsia" w:hAnsiTheme="minorEastAsia" w:cstheme="minorEastAsia" w:hint="eastAsia"/>
            <w:noProof/>
          </w:rPr>
          <w:t>2、</w:t>
        </w:r>
        <w:r w:rsidRPr="000E5F79">
          <w:rPr>
            <w:rStyle w:val="ae"/>
            <w:rFonts w:hint="eastAsia"/>
            <w:noProof/>
          </w:rPr>
          <w:t xml:space="preserve"> </w:t>
        </w:r>
        <w:r w:rsidRPr="000E5F79">
          <w:rPr>
            <w:rStyle w:val="ae"/>
            <w:rFonts w:hint="eastAsia"/>
            <w:noProof/>
          </w:rPr>
          <w:t>铋评论：铋锭市场价格持续降价抢单，</w:t>
        </w:r>
        <w:r>
          <w:rPr>
            <w:noProof/>
            <w:webHidden/>
          </w:rPr>
          <w:tab/>
        </w:r>
        <w:r>
          <w:rPr>
            <w:noProof/>
            <w:webHidden/>
          </w:rPr>
          <w:fldChar w:fldCharType="begin"/>
        </w:r>
        <w:r>
          <w:rPr>
            <w:noProof/>
            <w:webHidden/>
          </w:rPr>
          <w:instrText xml:space="preserve"> PAGEREF _Toc81568891 \h </w:instrText>
        </w:r>
        <w:r>
          <w:rPr>
            <w:noProof/>
            <w:webHidden/>
          </w:rPr>
        </w:r>
        <w:r>
          <w:rPr>
            <w:noProof/>
            <w:webHidden/>
          </w:rPr>
          <w:fldChar w:fldCharType="separate"/>
        </w:r>
        <w:r>
          <w:rPr>
            <w:noProof/>
            <w:webHidden/>
          </w:rPr>
          <w:t>4</w:t>
        </w:r>
        <w:r>
          <w:rPr>
            <w:noProof/>
            <w:webHidden/>
          </w:rPr>
          <w:fldChar w:fldCharType="end"/>
        </w:r>
      </w:hyperlink>
    </w:p>
    <w:p w:rsidR="00323CCB" w:rsidRDefault="00323CCB">
      <w:pPr>
        <w:pStyle w:val="30"/>
        <w:rPr>
          <w:rFonts w:asciiTheme="minorHAnsi" w:eastAsiaTheme="minorEastAsia" w:hAnsiTheme="minorHAnsi" w:cstheme="minorBidi"/>
          <w:b w:val="0"/>
          <w:bCs w:val="0"/>
          <w:noProof/>
          <w:kern w:val="2"/>
          <w:sz w:val="21"/>
          <w:szCs w:val="22"/>
        </w:rPr>
      </w:pPr>
      <w:hyperlink w:anchor="_Toc81568892" w:history="1">
        <w:r w:rsidRPr="000E5F79">
          <w:rPr>
            <w:rStyle w:val="ae"/>
            <w:noProof/>
          </w:rPr>
          <w:t>3</w:t>
        </w:r>
        <w:r w:rsidRPr="000E5F79">
          <w:rPr>
            <w:rStyle w:val="ae"/>
            <w:rFonts w:hint="eastAsia"/>
            <w:noProof/>
          </w:rPr>
          <w:t>、铟评论：铟锭市场保持平稳</w:t>
        </w:r>
        <w:r>
          <w:rPr>
            <w:noProof/>
            <w:webHidden/>
          </w:rPr>
          <w:tab/>
        </w:r>
        <w:r>
          <w:rPr>
            <w:noProof/>
            <w:webHidden/>
          </w:rPr>
          <w:fldChar w:fldCharType="begin"/>
        </w:r>
        <w:r>
          <w:rPr>
            <w:noProof/>
            <w:webHidden/>
          </w:rPr>
          <w:instrText xml:space="preserve"> PAGEREF _Toc81568892 \h </w:instrText>
        </w:r>
        <w:r>
          <w:rPr>
            <w:noProof/>
            <w:webHidden/>
          </w:rPr>
        </w:r>
        <w:r>
          <w:rPr>
            <w:noProof/>
            <w:webHidden/>
          </w:rPr>
          <w:fldChar w:fldCharType="separate"/>
        </w:r>
        <w:r>
          <w:rPr>
            <w:noProof/>
            <w:webHidden/>
          </w:rPr>
          <w:t>5</w:t>
        </w:r>
        <w:r>
          <w:rPr>
            <w:noProof/>
            <w:webHidden/>
          </w:rPr>
          <w:fldChar w:fldCharType="end"/>
        </w:r>
      </w:hyperlink>
    </w:p>
    <w:p w:rsidR="00323CCB" w:rsidRDefault="00323CCB">
      <w:pPr>
        <w:pStyle w:val="10"/>
        <w:rPr>
          <w:rFonts w:asciiTheme="minorHAnsi" w:eastAsiaTheme="minorEastAsia" w:hAnsiTheme="minorHAnsi" w:cstheme="minorBidi"/>
          <w:b w:val="0"/>
          <w:bCs w:val="0"/>
          <w:caps w:val="0"/>
          <w:noProof/>
          <w:sz w:val="21"/>
          <w:szCs w:val="22"/>
        </w:rPr>
      </w:pPr>
      <w:hyperlink w:anchor="_Toc81568893" w:history="1">
        <w:r w:rsidRPr="000E5F79">
          <w:rPr>
            <w:rStyle w:val="ae"/>
            <w:rFonts w:cs="黑体" w:hint="eastAsia"/>
            <w:noProof/>
          </w:rPr>
          <w:t>二、价格行情</w:t>
        </w:r>
        <w:r>
          <w:rPr>
            <w:noProof/>
            <w:webHidden/>
          </w:rPr>
          <w:tab/>
        </w:r>
        <w:r>
          <w:rPr>
            <w:noProof/>
            <w:webHidden/>
          </w:rPr>
          <w:fldChar w:fldCharType="begin"/>
        </w:r>
        <w:r>
          <w:rPr>
            <w:noProof/>
            <w:webHidden/>
          </w:rPr>
          <w:instrText xml:space="preserve"> PAGEREF _Toc81568893 \h </w:instrText>
        </w:r>
        <w:r>
          <w:rPr>
            <w:noProof/>
            <w:webHidden/>
          </w:rPr>
        </w:r>
        <w:r>
          <w:rPr>
            <w:noProof/>
            <w:webHidden/>
          </w:rPr>
          <w:fldChar w:fldCharType="separate"/>
        </w:r>
        <w:r>
          <w:rPr>
            <w:noProof/>
            <w:webHidden/>
          </w:rPr>
          <w:t>6</w:t>
        </w:r>
        <w:r>
          <w:rPr>
            <w:noProof/>
            <w:webHidden/>
          </w:rPr>
          <w:fldChar w:fldCharType="end"/>
        </w:r>
      </w:hyperlink>
    </w:p>
    <w:p w:rsidR="00323CCB" w:rsidRDefault="00323CCB">
      <w:pPr>
        <w:pStyle w:val="30"/>
        <w:rPr>
          <w:rFonts w:asciiTheme="minorHAnsi" w:eastAsiaTheme="minorEastAsia" w:hAnsiTheme="minorHAnsi" w:cstheme="minorBidi"/>
          <w:b w:val="0"/>
          <w:bCs w:val="0"/>
          <w:noProof/>
          <w:kern w:val="2"/>
          <w:sz w:val="21"/>
          <w:szCs w:val="22"/>
        </w:rPr>
      </w:pPr>
      <w:hyperlink w:anchor="_Toc81568894" w:history="1">
        <w:r w:rsidRPr="000E5F79">
          <w:rPr>
            <w:rStyle w:val="ae"/>
            <w:noProof/>
          </w:rPr>
          <w:t>1</w:t>
        </w:r>
        <w:r w:rsidRPr="000E5F79">
          <w:rPr>
            <w:rStyle w:val="ae"/>
            <w:rFonts w:hint="eastAsia"/>
            <w:noProof/>
          </w:rPr>
          <w:t>、国际价格</w:t>
        </w:r>
        <w:r>
          <w:rPr>
            <w:noProof/>
            <w:webHidden/>
          </w:rPr>
          <w:tab/>
        </w:r>
        <w:r>
          <w:rPr>
            <w:noProof/>
            <w:webHidden/>
          </w:rPr>
          <w:fldChar w:fldCharType="begin"/>
        </w:r>
        <w:r>
          <w:rPr>
            <w:noProof/>
            <w:webHidden/>
          </w:rPr>
          <w:instrText xml:space="preserve"> PAGEREF _Toc81568894 \h </w:instrText>
        </w:r>
        <w:r>
          <w:rPr>
            <w:noProof/>
            <w:webHidden/>
          </w:rPr>
        </w:r>
        <w:r>
          <w:rPr>
            <w:noProof/>
            <w:webHidden/>
          </w:rPr>
          <w:fldChar w:fldCharType="separate"/>
        </w:r>
        <w:r>
          <w:rPr>
            <w:noProof/>
            <w:webHidden/>
          </w:rPr>
          <w:t>6</w:t>
        </w:r>
        <w:r>
          <w:rPr>
            <w:noProof/>
            <w:webHidden/>
          </w:rPr>
          <w:fldChar w:fldCharType="end"/>
        </w:r>
      </w:hyperlink>
    </w:p>
    <w:p w:rsidR="00323CCB" w:rsidRDefault="00323CCB">
      <w:pPr>
        <w:pStyle w:val="30"/>
        <w:rPr>
          <w:rFonts w:asciiTheme="minorHAnsi" w:eastAsiaTheme="minorEastAsia" w:hAnsiTheme="minorHAnsi" w:cstheme="minorBidi"/>
          <w:b w:val="0"/>
          <w:bCs w:val="0"/>
          <w:noProof/>
          <w:kern w:val="2"/>
          <w:sz w:val="21"/>
          <w:szCs w:val="22"/>
        </w:rPr>
      </w:pPr>
      <w:hyperlink w:anchor="_Toc81568895" w:history="1">
        <w:r w:rsidRPr="000E5F79">
          <w:rPr>
            <w:rStyle w:val="ae"/>
            <w:noProof/>
          </w:rPr>
          <w:t>2</w:t>
        </w:r>
        <w:r w:rsidRPr="000E5F79">
          <w:rPr>
            <w:rStyle w:val="ae"/>
            <w:rFonts w:cs="宋体" w:hint="eastAsia"/>
            <w:noProof/>
          </w:rPr>
          <w:t>、欧洲鹿特丹小金属价格</w:t>
        </w:r>
        <w:r>
          <w:rPr>
            <w:noProof/>
            <w:webHidden/>
          </w:rPr>
          <w:tab/>
        </w:r>
        <w:r>
          <w:rPr>
            <w:noProof/>
            <w:webHidden/>
          </w:rPr>
          <w:fldChar w:fldCharType="begin"/>
        </w:r>
        <w:r>
          <w:rPr>
            <w:noProof/>
            <w:webHidden/>
          </w:rPr>
          <w:instrText xml:space="preserve"> PAGEREF _Toc81568895 \h </w:instrText>
        </w:r>
        <w:r>
          <w:rPr>
            <w:noProof/>
            <w:webHidden/>
          </w:rPr>
        </w:r>
        <w:r>
          <w:rPr>
            <w:noProof/>
            <w:webHidden/>
          </w:rPr>
          <w:fldChar w:fldCharType="separate"/>
        </w:r>
        <w:r>
          <w:rPr>
            <w:noProof/>
            <w:webHidden/>
          </w:rPr>
          <w:t>6</w:t>
        </w:r>
        <w:r>
          <w:rPr>
            <w:noProof/>
            <w:webHidden/>
          </w:rPr>
          <w:fldChar w:fldCharType="end"/>
        </w:r>
      </w:hyperlink>
    </w:p>
    <w:p w:rsidR="00323CCB" w:rsidRDefault="00323CCB">
      <w:pPr>
        <w:pStyle w:val="30"/>
        <w:rPr>
          <w:rFonts w:asciiTheme="minorHAnsi" w:eastAsiaTheme="minorEastAsia" w:hAnsiTheme="minorHAnsi" w:cstheme="minorBidi"/>
          <w:b w:val="0"/>
          <w:bCs w:val="0"/>
          <w:noProof/>
          <w:kern w:val="2"/>
          <w:sz w:val="21"/>
          <w:szCs w:val="22"/>
        </w:rPr>
      </w:pPr>
      <w:hyperlink w:anchor="_Toc81568896" w:history="1">
        <w:r w:rsidRPr="000E5F79">
          <w:rPr>
            <w:rStyle w:val="ae"/>
            <w:rFonts w:cs="宋体" w:hint="eastAsia"/>
            <w:noProof/>
          </w:rPr>
          <w:t>3</w:t>
        </w:r>
        <w:r w:rsidRPr="000E5F79">
          <w:rPr>
            <w:rStyle w:val="ae"/>
            <w:rFonts w:cs="宋体" w:hint="eastAsia"/>
            <w:noProof/>
          </w:rPr>
          <w:t>、</w:t>
        </w:r>
        <w:r w:rsidRPr="000E5F79">
          <w:rPr>
            <w:rStyle w:val="ae"/>
            <w:rFonts w:cs="宋体" w:hint="eastAsia"/>
            <w:noProof/>
          </w:rPr>
          <w:t xml:space="preserve"> </w:t>
        </w:r>
        <w:r w:rsidRPr="000E5F79">
          <w:rPr>
            <w:rStyle w:val="ae"/>
            <w:rFonts w:cs="宋体" w:hint="eastAsia"/>
            <w:noProof/>
          </w:rPr>
          <w:t>国内一周小金属价格汇总</w:t>
        </w:r>
        <w:r>
          <w:rPr>
            <w:noProof/>
            <w:webHidden/>
          </w:rPr>
          <w:tab/>
        </w:r>
        <w:r>
          <w:rPr>
            <w:noProof/>
            <w:webHidden/>
          </w:rPr>
          <w:fldChar w:fldCharType="begin"/>
        </w:r>
        <w:r>
          <w:rPr>
            <w:noProof/>
            <w:webHidden/>
          </w:rPr>
          <w:instrText xml:space="preserve"> PAGEREF _Toc81568896 \h </w:instrText>
        </w:r>
        <w:r>
          <w:rPr>
            <w:noProof/>
            <w:webHidden/>
          </w:rPr>
        </w:r>
        <w:r>
          <w:rPr>
            <w:noProof/>
            <w:webHidden/>
          </w:rPr>
          <w:fldChar w:fldCharType="separate"/>
        </w:r>
        <w:r>
          <w:rPr>
            <w:noProof/>
            <w:webHidden/>
          </w:rPr>
          <w:t>7</w:t>
        </w:r>
        <w:r>
          <w:rPr>
            <w:noProof/>
            <w:webHidden/>
          </w:rPr>
          <w:fldChar w:fldCharType="end"/>
        </w:r>
      </w:hyperlink>
    </w:p>
    <w:p w:rsidR="00323CCB" w:rsidRDefault="00323CCB">
      <w:pPr>
        <w:pStyle w:val="10"/>
        <w:rPr>
          <w:rFonts w:asciiTheme="minorHAnsi" w:eastAsiaTheme="minorEastAsia" w:hAnsiTheme="minorHAnsi" w:cstheme="minorBidi"/>
          <w:b w:val="0"/>
          <w:bCs w:val="0"/>
          <w:caps w:val="0"/>
          <w:noProof/>
          <w:sz w:val="21"/>
          <w:szCs w:val="22"/>
        </w:rPr>
      </w:pPr>
      <w:hyperlink w:anchor="_Toc81568897" w:history="1">
        <w:r w:rsidRPr="000E5F79">
          <w:rPr>
            <w:rStyle w:val="ae"/>
            <w:rFonts w:cs="黑体" w:hint="eastAsia"/>
            <w:noProof/>
            <w:kern w:val="0"/>
          </w:rPr>
          <w:t>三、 一周市场动态回顾</w:t>
        </w:r>
        <w:r>
          <w:rPr>
            <w:noProof/>
            <w:webHidden/>
          </w:rPr>
          <w:tab/>
        </w:r>
        <w:r>
          <w:rPr>
            <w:noProof/>
            <w:webHidden/>
          </w:rPr>
          <w:fldChar w:fldCharType="begin"/>
        </w:r>
        <w:r>
          <w:rPr>
            <w:noProof/>
            <w:webHidden/>
          </w:rPr>
          <w:instrText xml:space="preserve"> PAGEREF _Toc81568897 \h </w:instrText>
        </w:r>
        <w:r>
          <w:rPr>
            <w:noProof/>
            <w:webHidden/>
          </w:rPr>
        </w:r>
        <w:r>
          <w:rPr>
            <w:noProof/>
            <w:webHidden/>
          </w:rPr>
          <w:fldChar w:fldCharType="separate"/>
        </w:r>
        <w:r>
          <w:rPr>
            <w:noProof/>
            <w:webHidden/>
          </w:rPr>
          <w:t>7</w:t>
        </w:r>
        <w:r>
          <w:rPr>
            <w:noProof/>
            <w:webHidden/>
          </w:rPr>
          <w:fldChar w:fldCharType="end"/>
        </w:r>
      </w:hyperlink>
    </w:p>
    <w:p w:rsidR="00323CCB" w:rsidRDefault="00323CCB">
      <w:pPr>
        <w:pStyle w:val="21"/>
        <w:rPr>
          <w:rFonts w:asciiTheme="minorHAnsi" w:eastAsiaTheme="minorEastAsia" w:hAnsiTheme="minorHAnsi" w:cstheme="minorBidi"/>
          <w:b w:val="0"/>
          <w:bCs w:val="0"/>
          <w:smallCaps w:val="0"/>
          <w:noProof/>
          <w:color w:val="auto"/>
          <w:kern w:val="2"/>
          <w:sz w:val="21"/>
          <w:szCs w:val="22"/>
        </w:rPr>
      </w:pPr>
      <w:hyperlink w:anchor="_Toc81568898" w:history="1">
        <w:r w:rsidRPr="000E5F79">
          <w:rPr>
            <w:rStyle w:val="ae"/>
            <w:rFonts w:hint="eastAsia"/>
            <w:noProof/>
          </w:rPr>
          <w:t>中铝国贸：大宗商品铜铝锌国储投放怎么看——有色金属库存很重要</w:t>
        </w:r>
        <w:r>
          <w:rPr>
            <w:noProof/>
            <w:webHidden/>
          </w:rPr>
          <w:tab/>
        </w:r>
        <w:r>
          <w:rPr>
            <w:noProof/>
            <w:webHidden/>
          </w:rPr>
          <w:fldChar w:fldCharType="begin"/>
        </w:r>
        <w:r>
          <w:rPr>
            <w:noProof/>
            <w:webHidden/>
          </w:rPr>
          <w:instrText xml:space="preserve"> PAGEREF _Toc81568898 \h </w:instrText>
        </w:r>
        <w:r>
          <w:rPr>
            <w:noProof/>
            <w:webHidden/>
          </w:rPr>
        </w:r>
        <w:r>
          <w:rPr>
            <w:noProof/>
            <w:webHidden/>
          </w:rPr>
          <w:fldChar w:fldCharType="separate"/>
        </w:r>
        <w:r>
          <w:rPr>
            <w:noProof/>
            <w:webHidden/>
          </w:rPr>
          <w:t>7</w:t>
        </w:r>
        <w:r>
          <w:rPr>
            <w:noProof/>
            <w:webHidden/>
          </w:rPr>
          <w:fldChar w:fldCharType="end"/>
        </w:r>
      </w:hyperlink>
    </w:p>
    <w:p w:rsidR="00323CCB" w:rsidRDefault="00323CCB">
      <w:pPr>
        <w:pStyle w:val="21"/>
        <w:rPr>
          <w:rFonts w:asciiTheme="minorHAnsi" w:eastAsiaTheme="minorEastAsia" w:hAnsiTheme="minorHAnsi" w:cstheme="minorBidi"/>
          <w:b w:val="0"/>
          <w:bCs w:val="0"/>
          <w:smallCaps w:val="0"/>
          <w:noProof/>
          <w:color w:val="auto"/>
          <w:kern w:val="2"/>
          <w:sz w:val="21"/>
          <w:szCs w:val="22"/>
        </w:rPr>
      </w:pPr>
      <w:hyperlink w:anchor="_Toc81568899" w:history="1">
        <w:r w:rsidRPr="000E5F79">
          <w:rPr>
            <w:rStyle w:val="ae"/>
            <w:rFonts w:hint="eastAsia"/>
            <w:noProof/>
          </w:rPr>
          <w:t>江铜打造中国智慧冶炼样板工程</w:t>
        </w:r>
        <w:r>
          <w:rPr>
            <w:noProof/>
            <w:webHidden/>
          </w:rPr>
          <w:tab/>
        </w:r>
        <w:r>
          <w:rPr>
            <w:noProof/>
            <w:webHidden/>
          </w:rPr>
          <w:fldChar w:fldCharType="begin"/>
        </w:r>
        <w:r>
          <w:rPr>
            <w:noProof/>
            <w:webHidden/>
          </w:rPr>
          <w:instrText xml:space="preserve"> PAGEREF _Toc81568899 \h </w:instrText>
        </w:r>
        <w:r>
          <w:rPr>
            <w:noProof/>
            <w:webHidden/>
          </w:rPr>
        </w:r>
        <w:r>
          <w:rPr>
            <w:noProof/>
            <w:webHidden/>
          </w:rPr>
          <w:fldChar w:fldCharType="separate"/>
        </w:r>
        <w:r>
          <w:rPr>
            <w:noProof/>
            <w:webHidden/>
          </w:rPr>
          <w:t>12</w:t>
        </w:r>
        <w:r>
          <w:rPr>
            <w:noProof/>
            <w:webHidden/>
          </w:rPr>
          <w:fldChar w:fldCharType="end"/>
        </w:r>
      </w:hyperlink>
    </w:p>
    <w:p w:rsidR="00323CCB" w:rsidRDefault="00323CCB">
      <w:pPr>
        <w:pStyle w:val="21"/>
        <w:rPr>
          <w:rFonts w:asciiTheme="minorHAnsi" w:eastAsiaTheme="minorEastAsia" w:hAnsiTheme="minorHAnsi" w:cstheme="minorBidi"/>
          <w:b w:val="0"/>
          <w:bCs w:val="0"/>
          <w:smallCaps w:val="0"/>
          <w:noProof/>
          <w:color w:val="auto"/>
          <w:kern w:val="2"/>
          <w:sz w:val="21"/>
          <w:szCs w:val="22"/>
        </w:rPr>
      </w:pPr>
      <w:hyperlink w:anchor="_Toc81568900" w:history="1">
        <w:r w:rsidRPr="000E5F79">
          <w:rPr>
            <w:rStyle w:val="ae"/>
            <w:rFonts w:hint="eastAsia"/>
            <w:noProof/>
          </w:rPr>
          <w:t>国家物资储备调节中心关于</w:t>
        </w:r>
        <w:r w:rsidRPr="000E5F79">
          <w:rPr>
            <w:rStyle w:val="ae"/>
            <w:noProof/>
          </w:rPr>
          <w:t>2021</w:t>
        </w:r>
        <w:r w:rsidRPr="000E5F79">
          <w:rPr>
            <w:rStyle w:val="ae"/>
            <w:rFonts w:hint="eastAsia"/>
            <w:noProof/>
          </w:rPr>
          <w:t>年投放第三批国家储备铜的公告</w:t>
        </w:r>
        <w:r>
          <w:rPr>
            <w:noProof/>
            <w:webHidden/>
          </w:rPr>
          <w:tab/>
        </w:r>
        <w:r>
          <w:rPr>
            <w:noProof/>
            <w:webHidden/>
          </w:rPr>
          <w:fldChar w:fldCharType="begin"/>
        </w:r>
        <w:r>
          <w:rPr>
            <w:noProof/>
            <w:webHidden/>
          </w:rPr>
          <w:instrText xml:space="preserve"> PAGEREF _Toc81568900 \h </w:instrText>
        </w:r>
        <w:r>
          <w:rPr>
            <w:noProof/>
            <w:webHidden/>
          </w:rPr>
        </w:r>
        <w:r>
          <w:rPr>
            <w:noProof/>
            <w:webHidden/>
          </w:rPr>
          <w:fldChar w:fldCharType="separate"/>
        </w:r>
        <w:r>
          <w:rPr>
            <w:noProof/>
            <w:webHidden/>
          </w:rPr>
          <w:t>13</w:t>
        </w:r>
        <w:r>
          <w:rPr>
            <w:noProof/>
            <w:webHidden/>
          </w:rPr>
          <w:fldChar w:fldCharType="end"/>
        </w:r>
      </w:hyperlink>
    </w:p>
    <w:p w:rsidR="00323CCB" w:rsidRDefault="00323CCB">
      <w:pPr>
        <w:pStyle w:val="21"/>
        <w:rPr>
          <w:rFonts w:asciiTheme="minorHAnsi" w:eastAsiaTheme="minorEastAsia" w:hAnsiTheme="minorHAnsi" w:cstheme="minorBidi"/>
          <w:b w:val="0"/>
          <w:bCs w:val="0"/>
          <w:smallCaps w:val="0"/>
          <w:noProof/>
          <w:color w:val="auto"/>
          <w:kern w:val="2"/>
          <w:sz w:val="21"/>
          <w:szCs w:val="22"/>
        </w:rPr>
      </w:pPr>
      <w:hyperlink w:anchor="_Toc81568901" w:history="1">
        <w:r w:rsidRPr="000E5F79">
          <w:rPr>
            <w:rStyle w:val="ae"/>
            <w:rFonts w:hint="eastAsia"/>
            <w:noProof/>
          </w:rPr>
          <w:t>自然资源部：铁矿石将被列为战略矿产</w:t>
        </w:r>
        <w:r>
          <w:rPr>
            <w:noProof/>
            <w:webHidden/>
          </w:rPr>
          <w:tab/>
        </w:r>
        <w:r>
          <w:rPr>
            <w:noProof/>
            <w:webHidden/>
          </w:rPr>
          <w:fldChar w:fldCharType="begin"/>
        </w:r>
        <w:r>
          <w:rPr>
            <w:noProof/>
            <w:webHidden/>
          </w:rPr>
          <w:instrText xml:space="preserve"> PAGEREF _Toc81568901 \h </w:instrText>
        </w:r>
        <w:r>
          <w:rPr>
            <w:noProof/>
            <w:webHidden/>
          </w:rPr>
        </w:r>
        <w:r>
          <w:rPr>
            <w:noProof/>
            <w:webHidden/>
          </w:rPr>
          <w:fldChar w:fldCharType="separate"/>
        </w:r>
        <w:r>
          <w:rPr>
            <w:noProof/>
            <w:webHidden/>
          </w:rPr>
          <w:t>17</w:t>
        </w:r>
        <w:r>
          <w:rPr>
            <w:noProof/>
            <w:webHidden/>
          </w:rPr>
          <w:fldChar w:fldCharType="end"/>
        </w:r>
      </w:hyperlink>
    </w:p>
    <w:p w:rsidR="00323CCB" w:rsidRDefault="00323CCB">
      <w:pPr>
        <w:pStyle w:val="21"/>
        <w:rPr>
          <w:rFonts w:asciiTheme="minorHAnsi" w:eastAsiaTheme="minorEastAsia" w:hAnsiTheme="minorHAnsi" w:cstheme="minorBidi"/>
          <w:b w:val="0"/>
          <w:bCs w:val="0"/>
          <w:smallCaps w:val="0"/>
          <w:noProof/>
          <w:color w:val="auto"/>
          <w:kern w:val="2"/>
          <w:sz w:val="21"/>
          <w:szCs w:val="22"/>
        </w:rPr>
      </w:pPr>
      <w:hyperlink w:anchor="_Toc81568902" w:history="1">
        <w:r w:rsidRPr="000E5F79">
          <w:rPr>
            <w:rStyle w:val="ae"/>
            <w:rFonts w:hint="eastAsia"/>
            <w:noProof/>
          </w:rPr>
          <w:t>西藏矿业拟建万吨级碳酸锂项目</w:t>
        </w:r>
        <w:r>
          <w:rPr>
            <w:noProof/>
            <w:webHidden/>
          </w:rPr>
          <w:tab/>
        </w:r>
        <w:r>
          <w:rPr>
            <w:noProof/>
            <w:webHidden/>
          </w:rPr>
          <w:fldChar w:fldCharType="begin"/>
        </w:r>
        <w:r>
          <w:rPr>
            <w:noProof/>
            <w:webHidden/>
          </w:rPr>
          <w:instrText xml:space="preserve"> PAGEREF _Toc81568902 \h </w:instrText>
        </w:r>
        <w:r>
          <w:rPr>
            <w:noProof/>
            <w:webHidden/>
          </w:rPr>
        </w:r>
        <w:r>
          <w:rPr>
            <w:noProof/>
            <w:webHidden/>
          </w:rPr>
          <w:fldChar w:fldCharType="separate"/>
        </w:r>
        <w:r>
          <w:rPr>
            <w:noProof/>
            <w:webHidden/>
          </w:rPr>
          <w:t>18</w:t>
        </w:r>
        <w:r>
          <w:rPr>
            <w:noProof/>
            <w:webHidden/>
          </w:rPr>
          <w:fldChar w:fldCharType="end"/>
        </w:r>
      </w:hyperlink>
    </w:p>
    <w:p w:rsidR="00323CCB" w:rsidRDefault="00323CCB">
      <w:pPr>
        <w:pStyle w:val="21"/>
        <w:rPr>
          <w:rFonts w:asciiTheme="minorHAnsi" w:eastAsiaTheme="minorEastAsia" w:hAnsiTheme="minorHAnsi" w:cstheme="minorBidi"/>
          <w:b w:val="0"/>
          <w:bCs w:val="0"/>
          <w:smallCaps w:val="0"/>
          <w:noProof/>
          <w:color w:val="auto"/>
          <w:kern w:val="2"/>
          <w:sz w:val="21"/>
          <w:szCs w:val="22"/>
        </w:rPr>
      </w:pPr>
      <w:hyperlink w:anchor="_Toc81568903" w:history="1">
        <w:r w:rsidRPr="000E5F79">
          <w:rPr>
            <w:rStyle w:val="ae"/>
            <w:rFonts w:hint="eastAsia"/>
            <w:noProof/>
          </w:rPr>
          <w:t>比亚迪：车规级半导体有望迎来供需共振</w:t>
        </w:r>
        <w:r>
          <w:rPr>
            <w:noProof/>
            <w:webHidden/>
          </w:rPr>
          <w:tab/>
        </w:r>
        <w:r>
          <w:rPr>
            <w:noProof/>
            <w:webHidden/>
          </w:rPr>
          <w:fldChar w:fldCharType="begin"/>
        </w:r>
        <w:r>
          <w:rPr>
            <w:noProof/>
            <w:webHidden/>
          </w:rPr>
          <w:instrText xml:space="preserve"> PAGEREF _Toc81568903 \h </w:instrText>
        </w:r>
        <w:r>
          <w:rPr>
            <w:noProof/>
            <w:webHidden/>
          </w:rPr>
        </w:r>
        <w:r>
          <w:rPr>
            <w:noProof/>
            <w:webHidden/>
          </w:rPr>
          <w:fldChar w:fldCharType="separate"/>
        </w:r>
        <w:r>
          <w:rPr>
            <w:noProof/>
            <w:webHidden/>
          </w:rPr>
          <w:t>19</w:t>
        </w:r>
        <w:r>
          <w:rPr>
            <w:noProof/>
            <w:webHidden/>
          </w:rPr>
          <w:fldChar w:fldCharType="end"/>
        </w:r>
      </w:hyperlink>
    </w:p>
    <w:p w:rsidR="00323CCB" w:rsidRDefault="00323CCB">
      <w:pPr>
        <w:pStyle w:val="21"/>
        <w:rPr>
          <w:rFonts w:asciiTheme="minorHAnsi" w:eastAsiaTheme="minorEastAsia" w:hAnsiTheme="minorHAnsi" w:cstheme="minorBidi"/>
          <w:b w:val="0"/>
          <w:bCs w:val="0"/>
          <w:smallCaps w:val="0"/>
          <w:noProof/>
          <w:color w:val="auto"/>
          <w:kern w:val="2"/>
          <w:sz w:val="21"/>
          <w:szCs w:val="22"/>
        </w:rPr>
      </w:pPr>
      <w:hyperlink w:anchor="_Toc81568904" w:history="1">
        <w:r w:rsidRPr="000E5F79">
          <w:rPr>
            <w:rStyle w:val="ae"/>
            <w:rFonts w:hint="eastAsia"/>
            <w:noProof/>
          </w:rPr>
          <w:t>第三届中国国际太阳能十项全能竞赛开赛</w:t>
        </w:r>
        <w:r>
          <w:rPr>
            <w:noProof/>
            <w:webHidden/>
          </w:rPr>
          <w:tab/>
        </w:r>
        <w:r>
          <w:rPr>
            <w:noProof/>
            <w:webHidden/>
          </w:rPr>
          <w:fldChar w:fldCharType="begin"/>
        </w:r>
        <w:r>
          <w:rPr>
            <w:noProof/>
            <w:webHidden/>
          </w:rPr>
          <w:instrText xml:space="preserve"> PAGEREF _Toc81568904 \h </w:instrText>
        </w:r>
        <w:r>
          <w:rPr>
            <w:noProof/>
            <w:webHidden/>
          </w:rPr>
        </w:r>
        <w:r>
          <w:rPr>
            <w:noProof/>
            <w:webHidden/>
          </w:rPr>
          <w:fldChar w:fldCharType="separate"/>
        </w:r>
        <w:r>
          <w:rPr>
            <w:noProof/>
            <w:webHidden/>
          </w:rPr>
          <w:t>21</w:t>
        </w:r>
        <w:r>
          <w:rPr>
            <w:noProof/>
            <w:webHidden/>
          </w:rPr>
          <w:fldChar w:fldCharType="end"/>
        </w:r>
      </w:hyperlink>
    </w:p>
    <w:p w:rsidR="00323CCB" w:rsidRDefault="00323CCB">
      <w:pPr>
        <w:pStyle w:val="21"/>
        <w:rPr>
          <w:rFonts w:asciiTheme="minorHAnsi" w:eastAsiaTheme="minorEastAsia" w:hAnsiTheme="minorHAnsi" w:cstheme="minorBidi"/>
          <w:b w:val="0"/>
          <w:bCs w:val="0"/>
          <w:smallCaps w:val="0"/>
          <w:noProof/>
          <w:color w:val="auto"/>
          <w:kern w:val="2"/>
          <w:sz w:val="21"/>
          <w:szCs w:val="22"/>
        </w:rPr>
      </w:pPr>
      <w:hyperlink w:anchor="_Toc81568905" w:history="1">
        <w:r w:rsidRPr="000E5F79">
          <w:rPr>
            <w:rStyle w:val="ae"/>
            <w:rFonts w:hint="eastAsia"/>
            <w:noProof/>
          </w:rPr>
          <w:t>供不应求</w:t>
        </w:r>
        <w:r w:rsidRPr="000E5F79">
          <w:rPr>
            <w:rStyle w:val="ae"/>
            <w:noProof/>
          </w:rPr>
          <w:t xml:space="preserve"> </w:t>
        </w:r>
        <w:r w:rsidRPr="000E5F79">
          <w:rPr>
            <w:rStyle w:val="ae"/>
            <w:rFonts w:hint="eastAsia"/>
            <w:noProof/>
          </w:rPr>
          <w:t>制冷剂</w:t>
        </w:r>
        <w:r w:rsidRPr="000E5F79">
          <w:rPr>
            <w:rStyle w:val="ae"/>
            <w:noProof/>
          </w:rPr>
          <w:t>R125</w:t>
        </w:r>
        <w:r w:rsidRPr="000E5F79">
          <w:rPr>
            <w:rStyle w:val="ae"/>
            <w:rFonts w:hint="eastAsia"/>
            <w:noProof/>
          </w:rPr>
          <w:t>一周暴涨</w:t>
        </w:r>
        <w:r w:rsidRPr="000E5F79">
          <w:rPr>
            <w:rStyle w:val="ae"/>
            <w:noProof/>
          </w:rPr>
          <w:t>48%</w:t>
        </w:r>
        <w:r>
          <w:rPr>
            <w:noProof/>
            <w:webHidden/>
          </w:rPr>
          <w:tab/>
        </w:r>
        <w:r>
          <w:rPr>
            <w:noProof/>
            <w:webHidden/>
          </w:rPr>
          <w:fldChar w:fldCharType="begin"/>
        </w:r>
        <w:r>
          <w:rPr>
            <w:noProof/>
            <w:webHidden/>
          </w:rPr>
          <w:instrText xml:space="preserve"> PAGEREF _Toc81568905 \h </w:instrText>
        </w:r>
        <w:r>
          <w:rPr>
            <w:noProof/>
            <w:webHidden/>
          </w:rPr>
        </w:r>
        <w:r>
          <w:rPr>
            <w:noProof/>
            <w:webHidden/>
          </w:rPr>
          <w:fldChar w:fldCharType="separate"/>
        </w:r>
        <w:r>
          <w:rPr>
            <w:noProof/>
            <w:webHidden/>
          </w:rPr>
          <w:t>24</w:t>
        </w:r>
        <w:r>
          <w:rPr>
            <w:noProof/>
            <w:webHidden/>
          </w:rPr>
          <w:fldChar w:fldCharType="end"/>
        </w:r>
      </w:hyperlink>
    </w:p>
    <w:p w:rsidR="00323CCB" w:rsidRDefault="00323CCB">
      <w:pPr>
        <w:pStyle w:val="21"/>
        <w:rPr>
          <w:rFonts w:asciiTheme="minorHAnsi" w:eastAsiaTheme="minorEastAsia" w:hAnsiTheme="minorHAnsi" w:cstheme="minorBidi"/>
          <w:b w:val="0"/>
          <w:bCs w:val="0"/>
          <w:smallCaps w:val="0"/>
          <w:noProof/>
          <w:color w:val="auto"/>
          <w:kern w:val="2"/>
          <w:sz w:val="21"/>
          <w:szCs w:val="22"/>
        </w:rPr>
      </w:pPr>
      <w:hyperlink w:anchor="_Toc81568906" w:history="1">
        <w:r w:rsidRPr="000E5F79">
          <w:rPr>
            <w:rStyle w:val="ae"/>
            <w:rFonts w:hint="eastAsia"/>
            <w:noProof/>
          </w:rPr>
          <w:t>美团在全国范围建冷链物流</w:t>
        </w:r>
        <w:r w:rsidRPr="000E5F79">
          <w:rPr>
            <w:rStyle w:val="ae"/>
            <w:noProof/>
          </w:rPr>
          <w:t xml:space="preserve"> </w:t>
        </w:r>
        <w:r w:rsidRPr="000E5F79">
          <w:rPr>
            <w:rStyle w:val="ae"/>
            <w:rFonts w:hint="eastAsia"/>
            <w:noProof/>
          </w:rPr>
          <w:t>确保产品质量及新鲜产品配送</w:t>
        </w:r>
        <w:r>
          <w:rPr>
            <w:noProof/>
            <w:webHidden/>
          </w:rPr>
          <w:tab/>
        </w:r>
        <w:r>
          <w:rPr>
            <w:noProof/>
            <w:webHidden/>
          </w:rPr>
          <w:fldChar w:fldCharType="begin"/>
        </w:r>
        <w:r>
          <w:rPr>
            <w:noProof/>
            <w:webHidden/>
          </w:rPr>
          <w:instrText xml:space="preserve"> PAGEREF _Toc81568906 \h </w:instrText>
        </w:r>
        <w:r>
          <w:rPr>
            <w:noProof/>
            <w:webHidden/>
          </w:rPr>
        </w:r>
        <w:r>
          <w:rPr>
            <w:noProof/>
            <w:webHidden/>
          </w:rPr>
          <w:fldChar w:fldCharType="separate"/>
        </w:r>
        <w:r>
          <w:rPr>
            <w:noProof/>
            <w:webHidden/>
          </w:rPr>
          <w:t>24</w:t>
        </w:r>
        <w:r>
          <w:rPr>
            <w:noProof/>
            <w:webHidden/>
          </w:rPr>
          <w:fldChar w:fldCharType="end"/>
        </w:r>
      </w:hyperlink>
    </w:p>
    <w:p w:rsidR="00963580" w:rsidRDefault="001A422D">
      <w:r>
        <w:fldChar w:fldCharType="end"/>
      </w:r>
      <w:bookmarkEnd w:id="1"/>
    </w:p>
    <w:p w:rsidR="00963580" w:rsidRDefault="00963580"/>
    <w:p w:rsidR="00542C8D" w:rsidRDefault="00542C8D"/>
    <w:p w:rsidR="00542C8D" w:rsidRDefault="00542C8D"/>
    <w:p w:rsidR="00542C8D" w:rsidRDefault="00542C8D"/>
    <w:p w:rsidR="00542C8D" w:rsidRDefault="00542C8D"/>
    <w:p w:rsidR="00542C8D" w:rsidRDefault="00542C8D"/>
    <w:p w:rsidR="00542C8D" w:rsidRDefault="00542C8D"/>
    <w:p w:rsidR="00542C8D" w:rsidRDefault="00542C8D"/>
    <w:p w:rsidR="00542C8D" w:rsidRDefault="00542C8D"/>
    <w:p w:rsidR="00542C8D" w:rsidRDefault="00542C8D"/>
    <w:p w:rsidR="00542C8D" w:rsidRDefault="00542C8D"/>
    <w:p w:rsidR="00963580" w:rsidRPr="00542C8D" w:rsidRDefault="00142717">
      <w:pPr>
        <w:pStyle w:val="3"/>
        <w:tabs>
          <w:tab w:val="center" w:pos="4252"/>
        </w:tabs>
        <w:spacing w:line="400" w:lineRule="exact"/>
        <w:rPr>
          <w:kern w:val="0"/>
        </w:rPr>
      </w:pPr>
      <w:bookmarkStart w:id="3" w:name="_Toc81568889"/>
      <w:r>
        <w:rPr>
          <w:rFonts w:cs="黑体" w:hint="eastAsia"/>
        </w:rPr>
        <w:t>一、小金属一周评述</w:t>
      </w:r>
      <w:bookmarkStart w:id="4" w:name="_Toc530728485"/>
      <w:bookmarkStart w:id="5" w:name="_Toc510190825"/>
      <w:bookmarkStart w:id="6" w:name="_Toc505947794"/>
      <w:bookmarkStart w:id="7" w:name="_Toc529541800"/>
      <w:bookmarkStart w:id="8" w:name="_Toc512521225"/>
      <w:bookmarkStart w:id="9" w:name="_Toc528936986"/>
      <w:bookmarkStart w:id="10" w:name="_Toc528332594"/>
      <w:bookmarkStart w:id="11" w:name="_Toc507665368"/>
      <w:bookmarkStart w:id="12" w:name="_Toc513118842"/>
      <w:bookmarkStart w:id="13" w:name="_Toc507769000"/>
      <w:bookmarkStart w:id="14" w:name="_Toc509582478"/>
      <w:bookmarkStart w:id="15" w:name="_Toc504123327"/>
      <w:bookmarkStart w:id="16" w:name="_Toc533674480"/>
      <w:bookmarkStart w:id="17" w:name="_Toc532566849"/>
      <w:bookmarkStart w:id="18" w:name="_Toc528913994"/>
      <w:bookmarkStart w:id="19" w:name="_Toc511290048"/>
      <w:bookmarkStart w:id="20" w:name="_Toc517965461"/>
      <w:bookmarkStart w:id="21" w:name="_Toc513728611"/>
      <w:bookmarkStart w:id="22" w:name="_Toc520381693"/>
      <w:bookmarkStart w:id="23" w:name="_Toc512606000"/>
      <w:bookmarkStart w:id="24" w:name="_Toc522890290"/>
      <w:bookmarkStart w:id="25" w:name="_Toc508975637"/>
      <w:bookmarkStart w:id="26" w:name="_Toc534383436"/>
      <w:bookmarkStart w:id="27" w:name="_Toc515612471"/>
      <w:bookmarkStart w:id="28" w:name="_Toc533083465"/>
      <w:bookmarkStart w:id="29" w:name="_Toc513728505"/>
      <w:bookmarkStart w:id="30" w:name="_Toc530057359"/>
      <w:bookmarkStart w:id="31" w:name="_Toc521075423"/>
      <w:bookmarkStart w:id="32" w:name="_Toc533777202"/>
      <w:bookmarkStart w:id="33" w:name="_Toc515027608"/>
      <w:bookmarkStart w:id="34" w:name="_Toc510190043"/>
      <w:bookmarkStart w:id="35" w:name="_Toc519842315"/>
      <w:bookmarkStart w:id="36" w:name="_Toc525913129"/>
      <w:bookmarkStart w:id="37" w:name="_Toc533168359"/>
      <w:bookmarkStart w:id="38" w:name="_Toc514921969"/>
      <w:bookmarkStart w:id="39" w:name="_Toc504744209"/>
      <w:bookmarkStart w:id="40" w:name="_Toc512520694"/>
      <w:bookmarkStart w:id="41" w:name="_Toc521679472"/>
      <w:bookmarkStart w:id="42" w:name="_Toc522179796"/>
      <w:bookmarkStart w:id="43" w:name="_Toc521053860"/>
      <w:bookmarkStart w:id="44" w:name="_Toc519865236"/>
      <w:bookmarkStart w:id="45" w:name="_Toc520366056"/>
      <w:bookmarkStart w:id="46" w:name="_Toc508960595"/>
      <w:bookmarkStart w:id="47" w:name="_Toc516237036"/>
      <w:bookmarkStart w:id="48" w:name="_Toc531358358"/>
      <w:bookmarkStart w:id="49" w:name="_Toc520452528"/>
      <w:bookmarkStart w:id="50" w:name="_Toc527035872"/>
      <w:bookmarkStart w:id="51" w:name="_Toc504140101"/>
      <w:bookmarkStart w:id="52" w:name="_Toc528222492"/>
      <w:bookmarkStart w:id="53" w:name="_Toc511397199"/>
      <w:bookmarkStart w:id="54" w:name="_Toc524334722"/>
      <w:bookmarkStart w:id="55" w:name="_Toc517448405"/>
      <w:bookmarkStart w:id="56" w:name="_Toc529455508"/>
      <w:bookmarkStart w:id="57" w:name="_Toc511375612"/>
      <w:bookmarkStart w:id="58" w:name="_Toc513816736"/>
      <w:bookmarkStart w:id="59" w:name="_Toc522285450"/>
      <w:bookmarkStart w:id="60" w:name="_Toc530751847"/>
      <w:bookmarkStart w:id="61" w:name="_Toc523991798"/>
      <w:bookmarkStart w:id="62" w:name="_Toc515611913"/>
      <w:bookmarkStart w:id="63" w:name="_Toc530149342"/>
      <w:bookmarkStart w:id="64" w:name="_Toc533167784"/>
      <w:bookmarkStart w:id="65" w:name="_Toc510166278"/>
      <w:bookmarkStart w:id="66" w:name="_Toc508369676"/>
      <w:bookmarkStart w:id="67" w:name="_Toc517427833"/>
      <w:bookmarkStart w:id="68" w:name="_Toc519258206"/>
      <w:bookmarkStart w:id="69" w:name="_Toc527640818"/>
      <w:bookmarkStart w:id="70" w:name="_Toc523381108"/>
      <w:bookmarkStart w:id="71" w:name="_Toc516819989"/>
      <w:bookmarkStart w:id="72" w:name="_Toc531943255"/>
      <w:bookmarkStart w:id="73" w:name="_Toc512001762"/>
      <w:bookmarkStart w:id="74" w:name="_Toc518650435"/>
      <w:bookmarkStart w:id="75" w:name="_Toc513211123"/>
      <w:bookmarkStart w:id="76" w:name="_Toc531271720"/>
      <w:bookmarkStart w:id="77" w:name="_Toc530147840"/>
      <w:bookmarkStart w:id="78" w:name="_Toc521586415"/>
      <w:bookmarkStart w:id="79" w:name="_Toc519147013"/>
      <w:bookmarkStart w:id="80" w:name="_Toc485828984"/>
      <w:bookmarkStart w:id="81" w:name="_Toc508267081"/>
      <w:bookmarkStart w:id="82" w:name="_Toc523494890"/>
      <w:bookmarkStart w:id="83" w:name="_Toc527037029"/>
      <w:bookmarkStart w:id="84" w:name="_Toc509574325"/>
      <w:bookmarkStart w:id="85" w:name="_Toc531854138"/>
      <w:bookmarkStart w:id="86" w:name="_Toc527123553"/>
      <w:bookmarkStart w:id="87" w:name="_Toc514422624"/>
      <w:bookmarkStart w:id="88" w:name="_Toc505261402"/>
      <w:bookmarkStart w:id="89" w:name="_Toc518548545"/>
      <w:bookmarkStart w:id="90" w:name="_Toc505347182"/>
      <w:bookmarkStart w:id="91" w:name="_Toc524704217"/>
      <w:bookmarkStart w:id="92" w:name="_Toc518651973"/>
      <w:bookmarkStart w:id="93" w:name="_Toc514329181"/>
      <w:bookmarkStart w:id="94" w:name="_Toc527728174"/>
      <w:bookmarkStart w:id="95" w:name="_Toc1132017"/>
      <w:bookmarkStart w:id="96" w:name="_Toc516841874"/>
      <w:bookmarkStart w:id="97" w:name="_Toc504651767"/>
      <w:bookmarkStart w:id="98" w:name="_Toc515633934"/>
      <w:bookmarkStart w:id="99" w:name="_Toc504057445"/>
      <w:bookmarkStart w:id="100" w:name="_Toc511898980"/>
      <w:bookmarkStart w:id="101" w:name="_Toc525309223"/>
      <w:bookmarkStart w:id="102" w:name="_Toc518051249"/>
      <w:bookmarkStart w:id="103" w:name="_Toc521051959"/>
      <w:bookmarkStart w:id="104" w:name="_Toc513123883"/>
      <w:bookmarkEnd w:id="2"/>
      <w:bookmarkEnd w:id="3"/>
      <w:r>
        <w:rPr>
          <w:rFonts w:cs="黑体" w:hint="eastAsia"/>
        </w:rPr>
        <w:tab/>
      </w:r>
    </w:p>
    <w:p w:rsidR="00963580" w:rsidRDefault="00142717">
      <w:pPr>
        <w:pStyle w:val="3"/>
        <w:numPr>
          <w:ilvl w:val="0"/>
          <w:numId w:val="1"/>
        </w:numPr>
        <w:spacing w:line="400" w:lineRule="exact"/>
        <w:rPr>
          <w:kern w:val="0"/>
        </w:rPr>
      </w:pPr>
      <w:bookmarkStart w:id="105" w:name="_Toc81568890"/>
      <w:r>
        <w:rPr>
          <w:rFonts w:hint="eastAsia"/>
          <w:kern w:val="0"/>
        </w:rPr>
        <w:t>硒评论：电解锰</w:t>
      </w:r>
      <w:r w:rsidR="00DA1D4E" w:rsidRPr="00DA1D4E">
        <w:rPr>
          <w:rFonts w:hint="eastAsia"/>
          <w:kern w:val="0"/>
        </w:rPr>
        <w:t>价格</w:t>
      </w:r>
      <w:r w:rsidR="00323CCB" w:rsidRPr="00323CCB">
        <w:rPr>
          <w:rFonts w:hint="eastAsia"/>
          <w:kern w:val="0"/>
        </w:rPr>
        <w:t>整体表现坚挺</w:t>
      </w:r>
      <w:r w:rsidR="00926710" w:rsidRPr="00926710">
        <w:rPr>
          <w:rFonts w:hint="eastAsia"/>
          <w:kern w:val="0"/>
        </w:rPr>
        <w:t xml:space="preserve"> </w:t>
      </w:r>
      <w:r>
        <w:rPr>
          <w:rFonts w:hint="eastAsia"/>
          <w:kern w:val="0"/>
        </w:rPr>
        <w:t>二硒</w:t>
      </w:r>
      <w:r w:rsidR="000758AF" w:rsidRPr="000758AF">
        <w:rPr>
          <w:rFonts w:hint="eastAsia"/>
          <w:kern w:val="0"/>
        </w:rPr>
        <w:t>价格</w:t>
      </w:r>
      <w:r w:rsidR="00323CCB" w:rsidRPr="00323CCB">
        <w:rPr>
          <w:rFonts w:hint="eastAsia"/>
          <w:kern w:val="0"/>
        </w:rPr>
        <w:t>运行平稳</w:t>
      </w:r>
      <w:bookmarkEnd w:id="105"/>
    </w:p>
    <w:p w:rsidR="00674093" w:rsidRDefault="00674093" w:rsidP="007C3550">
      <w:pPr>
        <w:spacing w:line="360" w:lineRule="auto"/>
        <w:ind w:firstLineChars="200" w:firstLine="560"/>
        <w:rPr>
          <w:rFonts w:asciiTheme="minorEastAsia" w:eastAsiaTheme="minorEastAsia" w:hAnsiTheme="minorEastAsia" w:cstheme="minorEastAsia"/>
          <w:kern w:val="0"/>
          <w:sz w:val="28"/>
          <w:szCs w:val="28"/>
        </w:rPr>
      </w:pPr>
    </w:p>
    <w:p w:rsidR="00D16715" w:rsidRPr="00D16715" w:rsidRDefault="00D16715" w:rsidP="00D16715">
      <w:pPr>
        <w:pStyle w:val="ab"/>
        <w:spacing w:line="360" w:lineRule="auto"/>
        <w:ind w:firstLineChars="200" w:firstLine="560"/>
        <w:rPr>
          <w:rFonts w:asciiTheme="minorEastAsia" w:eastAsiaTheme="minorEastAsia" w:hAnsiTheme="minorEastAsia" w:cstheme="minorEastAsia"/>
          <w:sz w:val="28"/>
          <w:szCs w:val="28"/>
        </w:rPr>
      </w:pPr>
      <w:r w:rsidRPr="00D16715">
        <w:rPr>
          <w:rFonts w:asciiTheme="minorEastAsia" w:eastAsiaTheme="minorEastAsia" w:hAnsiTheme="minorEastAsia" w:cstheme="minorEastAsia" w:hint="eastAsia"/>
          <w:sz w:val="28"/>
          <w:szCs w:val="28"/>
        </w:rPr>
        <w:t>中商网讯：截至到目前电解锰的报价在30500-30900元/吨，均价较上周五上涨300元/吨。本周国内电解锰市场整体表现坚挺，由于生厂商库存有限，此次涨价主要还是受到现货紧缺所致，目前看来生厂商报价坚挺，消费商询单积极。预计未来一周国内电解锰市场价格将会延续平稳走势。</w:t>
      </w:r>
    </w:p>
    <w:p w:rsidR="00D16715" w:rsidRPr="00D16715" w:rsidRDefault="00D16715" w:rsidP="00D16715">
      <w:pPr>
        <w:pStyle w:val="ab"/>
        <w:spacing w:line="360" w:lineRule="auto"/>
        <w:ind w:firstLineChars="200" w:firstLine="560"/>
        <w:rPr>
          <w:rFonts w:asciiTheme="minorEastAsia" w:eastAsiaTheme="minorEastAsia" w:hAnsiTheme="minorEastAsia" w:cstheme="minorEastAsia"/>
          <w:sz w:val="28"/>
          <w:szCs w:val="28"/>
        </w:rPr>
      </w:pPr>
      <w:r w:rsidRPr="00D16715">
        <w:rPr>
          <w:rFonts w:asciiTheme="minorEastAsia" w:eastAsiaTheme="minorEastAsia" w:hAnsiTheme="minorEastAsia" w:cstheme="minorEastAsia" w:hint="eastAsia"/>
          <w:sz w:val="28"/>
          <w:szCs w:val="28"/>
        </w:rPr>
        <w:t>硒粉国际市场最新报价在9.5-10.1美元/磅，最低价较上周五最低价上涨0.3美元/磅最高价上涨0.1美元/磅。欧洲鹿特丹市场硒粉报价为9.8美元/磅，均价较上周五保持稳定。本周国内硒粉市场价格为145-155元/公斤，均价较上周五保持不变。本周粗硒市场价格为110-120元/公斤，均价较上周五保持稳定。目前消费商普遍都在观望市场，实际现货交易量有限，鉴于下游消费商采购积极性并不强。预计未来一周国内硒市场价格将会保持平稳。</w:t>
      </w:r>
    </w:p>
    <w:p w:rsidR="00D16715" w:rsidRPr="00D16715" w:rsidRDefault="00D16715" w:rsidP="00D16715">
      <w:pPr>
        <w:pStyle w:val="ab"/>
        <w:spacing w:line="360" w:lineRule="auto"/>
        <w:ind w:firstLineChars="200" w:firstLine="560"/>
        <w:rPr>
          <w:rFonts w:asciiTheme="minorEastAsia" w:eastAsiaTheme="minorEastAsia" w:hAnsiTheme="minorEastAsia" w:cstheme="minorEastAsia"/>
          <w:sz w:val="28"/>
          <w:szCs w:val="28"/>
        </w:rPr>
      </w:pPr>
      <w:r w:rsidRPr="00D16715">
        <w:rPr>
          <w:rFonts w:asciiTheme="minorEastAsia" w:eastAsiaTheme="minorEastAsia" w:hAnsiTheme="minorEastAsia" w:cstheme="minorEastAsia" w:hint="eastAsia"/>
          <w:sz w:val="28"/>
          <w:szCs w:val="28"/>
        </w:rPr>
        <w:t>本周国内二氧化硒市场价格为93-98元/公斤，均价较上周五保持不变。目前国内二氧化硒市场运行平稳，市场成交量没有太大变化，目前已消耗库</w:t>
      </w:r>
      <w:r w:rsidRPr="00D16715">
        <w:rPr>
          <w:rFonts w:asciiTheme="minorEastAsia" w:eastAsiaTheme="minorEastAsia" w:hAnsiTheme="minorEastAsia" w:cstheme="minorEastAsia" w:hint="eastAsia"/>
          <w:sz w:val="28"/>
          <w:szCs w:val="28"/>
        </w:rPr>
        <w:lastRenderedPageBreak/>
        <w:t>存为主，普遍选择观望后市，鉴于市场需求较稳。预计未来一周国内二氧化硒将会保持平稳运行。</w:t>
      </w:r>
    </w:p>
    <w:p w:rsidR="00CE0C20" w:rsidRPr="00DA1D4E" w:rsidRDefault="00D16715" w:rsidP="00D16715">
      <w:pPr>
        <w:pStyle w:val="ab"/>
        <w:spacing w:line="360" w:lineRule="auto"/>
        <w:ind w:firstLineChars="200" w:firstLine="560"/>
        <w:rPr>
          <w:rFonts w:ascii="Calibri" w:hAnsi="Calibri" w:cs="Calibri"/>
          <w:b/>
          <w:bCs/>
          <w:sz w:val="32"/>
          <w:szCs w:val="32"/>
        </w:rPr>
      </w:pPr>
      <w:r w:rsidRPr="00D16715">
        <w:rPr>
          <w:rFonts w:asciiTheme="minorEastAsia" w:eastAsiaTheme="minorEastAsia" w:hAnsiTheme="minorEastAsia" w:cstheme="minorEastAsia" w:hint="eastAsia"/>
          <w:sz w:val="28"/>
          <w:szCs w:val="28"/>
        </w:rPr>
        <w:t>分析评述：本周硒市场需求持稳，电解锰市场报价依然坚挺，粗硒市场价格保持稳定，二氧化硒市场价格保持不变。目前国内硒市场无意低价出货，终端需求保持平稳，整体补货意愿并不强，按单采购。预计未来一周硒市场价格将会保持稳定。</w:t>
      </w:r>
    </w:p>
    <w:p w:rsidR="007C3550" w:rsidRDefault="00142717" w:rsidP="007C3550">
      <w:pPr>
        <w:pStyle w:val="3"/>
        <w:numPr>
          <w:ilvl w:val="0"/>
          <w:numId w:val="1"/>
        </w:numPr>
        <w:spacing w:line="400" w:lineRule="exact"/>
        <w:rPr>
          <w:rFonts w:asciiTheme="minorEastAsia" w:eastAsiaTheme="minorEastAsia" w:hAnsiTheme="minorEastAsia" w:cstheme="minorEastAsia"/>
          <w:sz w:val="28"/>
          <w:szCs w:val="28"/>
        </w:rPr>
      </w:pPr>
      <w:bookmarkStart w:id="106" w:name="_Toc81568891"/>
      <w:r w:rsidRPr="007C3550">
        <w:rPr>
          <w:rFonts w:hint="eastAsia"/>
          <w:kern w:val="0"/>
        </w:rPr>
        <w:t>铋评论：</w:t>
      </w:r>
      <w:r w:rsidRPr="007C3550">
        <w:rPr>
          <w:kern w:val="0"/>
        </w:rPr>
        <w:t>铋锭市场</w:t>
      </w:r>
      <w:r w:rsidR="00DA1D4E" w:rsidRPr="00DA1D4E">
        <w:rPr>
          <w:rFonts w:hint="eastAsia"/>
          <w:kern w:val="0"/>
        </w:rPr>
        <w:t>价格</w:t>
      </w:r>
      <w:r w:rsidR="00323CCB" w:rsidRPr="00323CCB">
        <w:rPr>
          <w:rFonts w:hint="eastAsia"/>
          <w:kern w:val="0"/>
        </w:rPr>
        <w:t>持续降价抢单</w:t>
      </w:r>
      <w:r w:rsidR="00926710" w:rsidRPr="00926710">
        <w:rPr>
          <w:rFonts w:hint="eastAsia"/>
          <w:kern w:val="0"/>
        </w:rPr>
        <w:t>，</w:t>
      </w:r>
      <w:bookmarkEnd w:id="106"/>
    </w:p>
    <w:p w:rsidR="00926710" w:rsidRPr="00926710" w:rsidRDefault="00926710" w:rsidP="00926710"/>
    <w:p w:rsidR="00D16715" w:rsidRPr="00D16715" w:rsidRDefault="00D16715" w:rsidP="00D16715">
      <w:pPr>
        <w:pStyle w:val="ab"/>
        <w:spacing w:line="360" w:lineRule="auto"/>
        <w:ind w:firstLineChars="200" w:firstLine="560"/>
        <w:rPr>
          <w:rFonts w:asciiTheme="minorEastAsia" w:eastAsiaTheme="minorEastAsia" w:hAnsiTheme="minorEastAsia" w:cstheme="minorEastAsia"/>
          <w:sz w:val="28"/>
          <w:szCs w:val="28"/>
        </w:rPr>
      </w:pPr>
      <w:r w:rsidRPr="00D16715">
        <w:rPr>
          <w:rFonts w:asciiTheme="minorEastAsia" w:eastAsiaTheme="minorEastAsia" w:hAnsiTheme="minorEastAsia" w:cstheme="minorEastAsia" w:hint="eastAsia"/>
          <w:sz w:val="28"/>
          <w:szCs w:val="28"/>
        </w:rPr>
        <w:t>中商网讯：本周国内铋锭市场价格持续降价抢单，本周市场整体市场以观望为主，目前国内铋锭需求不足，暂无采购计划，考虑到供应商进一步降价以促进交易。预计未来一周国内铋锭价格将会继续呈疲软趋势。</w:t>
      </w:r>
    </w:p>
    <w:p w:rsidR="00D16715" w:rsidRPr="00D16715" w:rsidRDefault="00D16715" w:rsidP="00D16715">
      <w:pPr>
        <w:pStyle w:val="ab"/>
        <w:spacing w:line="360" w:lineRule="auto"/>
        <w:ind w:firstLineChars="200" w:firstLine="560"/>
        <w:rPr>
          <w:rFonts w:asciiTheme="minorEastAsia" w:eastAsiaTheme="minorEastAsia" w:hAnsiTheme="minorEastAsia" w:cstheme="minorEastAsia"/>
          <w:sz w:val="28"/>
          <w:szCs w:val="28"/>
        </w:rPr>
      </w:pPr>
      <w:r w:rsidRPr="00D16715">
        <w:rPr>
          <w:rFonts w:asciiTheme="minorEastAsia" w:eastAsiaTheme="minorEastAsia" w:hAnsiTheme="minorEastAsia" w:cstheme="minorEastAsia" w:hint="eastAsia"/>
          <w:sz w:val="28"/>
          <w:szCs w:val="28"/>
        </w:rPr>
        <w:t>本周国际市场铋锭报价为3.7-4美元/磅，均价较上周五保持稳定。欧洲鹿特丹市场最新报价在3.8美元/磅，价格较上周五保持不变。出口市场价格为3.4-3.5美元/磅，均价较上周五下调0.1美元/磅。</w:t>
      </w:r>
    </w:p>
    <w:p w:rsidR="00D16715" w:rsidRPr="00D16715" w:rsidRDefault="00D16715" w:rsidP="00D16715">
      <w:pPr>
        <w:pStyle w:val="ab"/>
        <w:spacing w:line="360" w:lineRule="auto"/>
        <w:ind w:firstLineChars="200" w:firstLine="560"/>
        <w:rPr>
          <w:rFonts w:asciiTheme="minorEastAsia" w:eastAsiaTheme="minorEastAsia" w:hAnsiTheme="minorEastAsia" w:cstheme="minorEastAsia"/>
          <w:sz w:val="28"/>
          <w:szCs w:val="28"/>
        </w:rPr>
      </w:pPr>
      <w:r w:rsidRPr="00D16715">
        <w:rPr>
          <w:rFonts w:asciiTheme="minorEastAsia" w:eastAsiaTheme="minorEastAsia" w:hAnsiTheme="minorEastAsia" w:cstheme="minorEastAsia" w:hint="eastAsia"/>
          <w:sz w:val="28"/>
          <w:szCs w:val="28"/>
        </w:rPr>
        <w:t>本周国内铋锭市场主流报价为45000-46000元/吨，均价较上周五下调500元/吨。目前市场交易清淡，供应商当前普遍下调报价，已获订单。目前国内氧化铋的市场价格为48000-49000元/吨，均价较上周五保持平稳。目前国内氧化铋市场下游终端采购意愿低迷，现货交易稀少，整体观望情绪较浓。预计未来一周国内氧化铋市场价格将会小幅下跌。</w:t>
      </w:r>
    </w:p>
    <w:p w:rsidR="00D16715" w:rsidRPr="00542C8D" w:rsidRDefault="00D16715" w:rsidP="00D16715">
      <w:pPr>
        <w:pStyle w:val="ab"/>
        <w:spacing w:line="360" w:lineRule="auto"/>
        <w:ind w:firstLineChars="200" w:firstLine="560"/>
        <w:rPr>
          <w:rFonts w:ascii="Calibri" w:hAnsi="Calibri" w:cs="Calibri"/>
          <w:b/>
          <w:bCs/>
          <w:sz w:val="32"/>
          <w:szCs w:val="32"/>
        </w:rPr>
      </w:pPr>
      <w:r w:rsidRPr="00D16715">
        <w:rPr>
          <w:rFonts w:asciiTheme="minorEastAsia" w:eastAsiaTheme="minorEastAsia" w:hAnsiTheme="minorEastAsia" w:cstheme="minorEastAsia" w:hint="eastAsia"/>
          <w:sz w:val="28"/>
          <w:szCs w:val="28"/>
        </w:rPr>
        <w:lastRenderedPageBreak/>
        <w:t>分析评述：本周国内铋锭市场价格小幅下调，因上周消费商拒绝增加库存，等待价格下跌，由于消费商持观望态度，生产商不得不进一步降价抢单，鉴于供应商倾向于降价处理。预计未来一周国内铋锭市场价格将会呈下行趋势。</w:t>
      </w:r>
    </w:p>
    <w:p w:rsidR="00963580" w:rsidRDefault="00142717">
      <w:pPr>
        <w:pStyle w:val="3"/>
        <w:spacing w:line="400" w:lineRule="exact"/>
        <w:rPr>
          <w:kern w:val="0"/>
        </w:rPr>
      </w:pPr>
      <w:bookmarkStart w:id="107" w:name="_Toc81568892"/>
      <w:r>
        <w:rPr>
          <w:rFonts w:hint="eastAsia"/>
          <w:kern w:val="0"/>
        </w:rPr>
        <w:t>3</w:t>
      </w:r>
      <w:r>
        <w:rPr>
          <w:rFonts w:hint="eastAsia"/>
          <w:kern w:val="0"/>
        </w:rPr>
        <w:t>、铟评论：铟锭市场</w:t>
      </w:r>
      <w:r w:rsidR="00093B46" w:rsidRPr="00093B46">
        <w:rPr>
          <w:rFonts w:hint="eastAsia"/>
          <w:kern w:val="0"/>
        </w:rPr>
        <w:t>保持平稳</w:t>
      </w:r>
      <w:bookmarkEnd w:id="107"/>
    </w:p>
    <w:p w:rsidR="00963580" w:rsidRDefault="00963580">
      <w:pPr>
        <w:pStyle w:val="ab"/>
        <w:wordWrap w:val="0"/>
        <w:spacing w:line="288" w:lineRule="auto"/>
        <w:ind w:firstLineChars="200" w:firstLine="560"/>
        <w:rPr>
          <w:rFonts w:asciiTheme="minorEastAsia" w:eastAsiaTheme="minorEastAsia" w:hAnsiTheme="minorEastAsia" w:cstheme="minorEastAsia"/>
          <w:sz w:val="28"/>
          <w:szCs w:val="28"/>
        </w:rPr>
      </w:pPr>
    </w:p>
    <w:p w:rsidR="000421E4" w:rsidRPr="000421E4" w:rsidRDefault="000421E4" w:rsidP="000421E4">
      <w:pPr>
        <w:widowControl/>
        <w:wordWrap w:val="0"/>
        <w:spacing w:after="90" w:line="360" w:lineRule="auto"/>
        <w:ind w:firstLineChars="200" w:firstLine="560"/>
        <w:jc w:val="left"/>
        <w:rPr>
          <w:rFonts w:asciiTheme="minorEastAsia" w:eastAsiaTheme="minorEastAsia" w:hAnsiTheme="minorEastAsia" w:cstheme="minorEastAsia"/>
          <w:kern w:val="0"/>
          <w:sz w:val="28"/>
          <w:szCs w:val="28"/>
        </w:rPr>
      </w:pPr>
      <w:r w:rsidRPr="000421E4">
        <w:rPr>
          <w:rFonts w:asciiTheme="minorEastAsia" w:eastAsiaTheme="minorEastAsia" w:hAnsiTheme="minorEastAsia" w:cstheme="minorEastAsia" w:hint="eastAsia"/>
          <w:kern w:val="0"/>
          <w:sz w:val="28"/>
          <w:szCs w:val="28"/>
        </w:rPr>
        <w:t>中商网讯：今日国内铟锭主流价格为1600-1700元/公斤，均价较上一交易日上调100元/公斤。目前国内铟锭市场普遍提高价格，由于现货供应偏紧，最近一周多数供应商看涨后市，陆续上调价格，大多数消费商发送询盘活跃，供应商对后市持乐观态度。预计未来一周国内铟锭价格将会小幅上涨。</w:t>
      </w:r>
    </w:p>
    <w:p w:rsidR="000421E4" w:rsidRPr="000421E4" w:rsidRDefault="000421E4" w:rsidP="000421E4">
      <w:pPr>
        <w:widowControl/>
        <w:wordWrap w:val="0"/>
        <w:spacing w:after="90" w:line="360" w:lineRule="auto"/>
        <w:ind w:firstLineChars="200" w:firstLine="560"/>
        <w:jc w:val="left"/>
        <w:rPr>
          <w:rFonts w:asciiTheme="minorEastAsia" w:eastAsiaTheme="minorEastAsia" w:hAnsiTheme="minorEastAsia" w:cstheme="minorEastAsia"/>
          <w:kern w:val="0"/>
          <w:sz w:val="28"/>
          <w:szCs w:val="28"/>
        </w:rPr>
      </w:pPr>
      <w:r w:rsidRPr="000421E4">
        <w:rPr>
          <w:rFonts w:asciiTheme="minorEastAsia" w:eastAsiaTheme="minorEastAsia" w:hAnsiTheme="minorEastAsia" w:cstheme="minorEastAsia" w:hint="eastAsia"/>
          <w:kern w:val="0"/>
          <w:sz w:val="28"/>
          <w:szCs w:val="28"/>
        </w:rPr>
        <w:t>有生厂商表示，他们看涨后市，不急于低价出货，由于受到现货市场供应偏紧的支撑，他们对铟锭后市持乐观态度，库存无压力，鉴于供应商坚挺报价。预计未来一周国内铟锭市场价格将会小幅上涨。</w:t>
      </w:r>
    </w:p>
    <w:p w:rsidR="000421E4" w:rsidRPr="000421E4" w:rsidRDefault="000421E4" w:rsidP="000421E4">
      <w:pPr>
        <w:widowControl/>
        <w:wordWrap w:val="0"/>
        <w:spacing w:after="90" w:line="360" w:lineRule="auto"/>
        <w:ind w:firstLineChars="200" w:firstLine="560"/>
        <w:jc w:val="left"/>
        <w:rPr>
          <w:rFonts w:asciiTheme="minorEastAsia" w:eastAsiaTheme="minorEastAsia" w:hAnsiTheme="minorEastAsia" w:cstheme="minorEastAsia"/>
          <w:kern w:val="0"/>
          <w:sz w:val="28"/>
          <w:szCs w:val="28"/>
        </w:rPr>
      </w:pPr>
      <w:r w:rsidRPr="000421E4">
        <w:rPr>
          <w:rFonts w:asciiTheme="minorEastAsia" w:eastAsiaTheme="minorEastAsia" w:hAnsiTheme="minorEastAsia" w:cstheme="minorEastAsia"/>
          <w:kern w:val="0"/>
          <w:sz w:val="28"/>
          <w:szCs w:val="28"/>
        </w:rPr>
        <w:t xml:space="preserve"> </w:t>
      </w:r>
    </w:p>
    <w:p w:rsidR="00093B46" w:rsidRPr="000421E4" w:rsidRDefault="00093B46" w:rsidP="00093B46">
      <w:pPr>
        <w:widowControl/>
        <w:wordWrap w:val="0"/>
        <w:spacing w:after="90" w:line="360" w:lineRule="auto"/>
        <w:ind w:firstLineChars="200" w:firstLine="560"/>
        <w:jc w:val="left"/>
        <w:rPr>
          <w:rFonts w:asciiTheme="minorEastAsia" w:eastAsiaTheme="minorEastAsia" w:hAnsiTheme="minorEastAsia" w:cstheme="minorEastAsia"/>
          <w:kern w:val="0"/>
          <w:sz w:val="28"/>
          <w:szCs w:val="28"/>
        </w:rPr>
      </w:pPr>
    </w:p>
    <w:p w:rsidR="00963580" w:rsidRDefault="00093B46" w:rsidP="00093B46">
      <w:pPr>
        <w:widowControl/>
        <w:wordWrap w:val="0"/>
        <w:spacing w:after="90" w:line="360" w:lineRule="auto"/>
        <w:ind w:firstLineChars="200" w:firstLine="560"/>
        <w:jc w:val="left"/>
        <w:rPr>
          <w:b/>
          <w:bCs/>
          <w:sz w:val="32"/>
          <w:szCs w:val="32"/>
        </w:rPr>
      </w:pPr>
      <w:r w:rsidRPr="00093B46">
        <w:rPr>
          <w:rFonts w:asciiTheme="minorEastAsia" w:eastAsiaTheme="minorEastAsia" w:hAnsiTheme="minorEastAsia" w:cstheme="minorEastAsia"/>
          <w:kern w:val="0"/>
          <w:sz w:val="28"/>
          <w:szCs w:val="28"/>
        </w:rPr>
        <w:t xml:space="preserve"> </w:t>
      </w:r>
      <w:r w:rsidR="00142717">
        <w:rPr>
          <w:rFonts w:hint="eastAsia"/>
          <w:b/>
          <w:bCs/>
          <w:sz w:val="32"/>
          <w:szCs w:val="32"/>
        </w:rPr>
        <w:t>4</w:t>
      </w:r>
      <w:r w:rsidR="00142717">
        <w:rPr>
          <w:rFonts w:hint="eastAsia"/>
          <w:b/>
          <w:bCs/>
          <w:sz w:val="32"/>
          <w:szCs w:val="32"/>
        </w:rPr>
        <w:t>、碲评论：国内碲锭市场</w:t>
      </w:r>
      <w:r w:rsidRPr="00093B46">
        <w:rPr>
          <w:rFonts w:hint="eastAsia"/>
          <w:b/>
          <w:bCs/>
          <w:sz w:val="32"/>
          <w:szCs w:val="32"/>
        </w:rPr>
        <w:t>保持不变</w:t>
      </w:r>
    </w:p>
    <w:p w:rsidR="00530B4B" w:rsidRDefault="00530B4B" w:rsidP="00AB5169">
      <w:pPr>
        <w:widowControl/>
        <w:wordWrap w:val="0"/>
        <w:spacing w:after="90" w:line="360" w:lineRule="auto"/>
        <w:ind w:firstLine="482"/>
        <w:jc w:val="left"/>
        <w:rPr>
          <w:rFonts w:asciiTheme="minorEastAsia" w:eastAsiaTheme="minorEastAsia" w:hAnsiTheme="minorEastAsia" w:cstheme="minorEastAsia"/>
          <w:kern w:val="0"/>
          <w:sz w:val="28"/>
          <w:szCs w:val="28"/>
        </w:rPr>
      </w:pPr>
    </w:p>
    <w:p w:rsidR="004552E7" w:rsidRPr="004552E7" w:rsidRDefault="004552E7" w:rsidP="004552E7">
      <w:pPr>
        <w:pStyle w:val="ab"/>
        <w:wordWrap w:val="0"/>
        <w:spacing w:line="360" w:lineRule="auto"/>
        <w:ind w:firstLineChars="200" w:firstLine="560"/>
        <w:rPr>
          <w:rFonts w:asciiTheme="minorEastAsia" w:eastAsiaTheme="minorEastAsia" w:hAnsiTheme="minorEastAsia" w:cstheme="minorEastAsia"/>
          <w:sz w:val="28"/>
          <w:szCs w:val="28"/>
        </w:rPr>
      </w:pPr>
      <w:r w:rsidRPr="004552E7">
        <w:rPr>
          <w:rFonts w:asciiTheme="minorEastAsia" w:eastAsiaTheme="minorEastAsia" w:hAnsiTheme="minorEastAsia" w:cstheme="minorEastAsia" w:hint="eastAsia"/>
          <w:sz w:val="28"/>
          <w:szCs w:val="28"/>
        </w:rPr>
        <w:t>中商网讯：今日国内金属碲的主流报价为530-550元/公斤，均价较上一交易日持稳报价。目前国内金属碲市场成交量整体表示不佳，上周至今他</w:t>
      </w:r>
      <w:r w:rsidRPr="004552E7">
        <w:rPr>
          <w:rFonts w:asciiTheme="minorEastAsia" w:eastAsiaTheme="minorEastAsia" w:hAnsiTheme="minorEastAsia" w:cstheme="minorEastAsia" w:hint="eastAsia"/>
          <w:sz w:val="28"/>
          <w:szCs w:val="28"/>
        </w:rPr>
        <w:lastRenderedPageBreak/>
        <w:t>们还未有新的订单达成，需求疲软，运行缓慢，交投氛围较为清淡。预计未来一周国内金属碲市场价格保持平稳运行。</w:t>
      </w:r>
    </w:p>
    <w:p w:rsidR="004552E7" w:rsidRPr="004552E7" w:rsidRDefault="004552E7" w:rsidP="004552E7">
      <w:pPr>
        <w:pStyle w:val="ab"/>
        <w:wordWrap w:val="0"/>
        <w:spacing w:line="360" w:lineRule="auto"/>
        <w:ind w:firstLine="200"/>
        <w:rPr>
          <w:rFonts w:asciiTheme="minorEastAsia" w:eastAsiaTheme="minorEastAsia" w:hAnsiTheme="minorEastAsia" w:cstheme="minorEastAsia"/>
          <w:sz w:val="28"/>
          <w:szCs w:val="28"/>
        </w:rPr>
      </w:pPr>
      <w:r w:rsidRPr="004552E7">
        <w:rPr>
          <w:rFonts w:asciiTheme="minorEastAsia" w:eastAsiaTheme="minorEastAsia" w:hAnsiTheme="minorEastAsia" w:cstheme="minorEastAsia" w:hint="eastAsia"/>
          <w:sz w:val="28"/>
          <w:szCs w:val="28"/>
        </w:rPr>
        <w:t>由于终端市场需求持稳，他们目前的库存较为充足，暂时还没有新的采购计划，先以消耗库存为主，更倾向于观望后市。预计未来一周国内金属碲市场价格将会保持平稳运行</w:t>
      </w:r>
    </w:p>
    <w:p w:rsidR="00037600" w:rsidRPr="004552E7" w:rsidRDefault="004552E7" w:rsidP="004552E7">
      <w:pPr>
        <w:pStyle w:val="ab"/>
        <w:wordWrap w:val="0"/>
        <w:spacing w:line="360" w:lineRule="auto"/>
        <w:ind w:firstLineChars="200" w:firstLine="560"/>
        <w:rPr>
          <w:rFonts w:asciiTheme="minorEastAsia" w:eastAsiaTheme="minorEastAsia" w:hAnsiTheme="minorEastAsia" w:cstheme="minorEastAsia"/>
          <w:sz w:val="28"/>
          <w:szCs w:val="28"/>
        </w:rPr>
      </w:pPr>
      <w:r w:rsidRPr="004552E7">
        <w:rPr>
          <w:rFonts w:asciiTheme="minorEastAsia" w:eastAsiaTheme="minorEastAsia" w:hAnsiTheme="minorEastAsia" w:cstheme="minorEastAsia"/>
          <w:sz w:val="28"/>
          <w:szCs w:val="28"/>
        </w:rPr>
        <w:t xml:space="preserve"> </w:t>
      </w:r>
    </w:p>
    <w:p w:rsidR="00963580" w:rsidRDefault="00142717">
      <w:pPr>
        <w:pStyle w:val="1"/>
        <w:spacing w:line="400" w:lineRule="exact"/>
        <w:rPr>
          <w:rFonts w:cs="黑体"/>
        </w:rPr>
      </w:pPr>
      <w:bookmarkStart w:id="108" w:name="_Toc81568893"/>
      <w:r>
        <w:rPr>
          <w:rFonts w:cs="黑体" w:hint="eastAsia"/>
        </w:rPr>
        <w:t>二、价格行情</w:t>
      </w:r>
      <w:bookmarkEnd w:id="108"/>
    </w:p>
    <w:p w:rsidR="00963580" w:rsidRDefault="00142717">
      <w:pPr>
        <w:pStyle w:val="3"/>
        <w:spacing w:line="400" w:lineRule="exact"/>
        <w:rPr>
          <w:kern w:val="0"/>
        </w:rPr>
      </w:pPr>
      <w:bookmarkStart w:id="109" w:name="_Toc81568894"/>
      <w:r>
        <w:rPr>
          <w:kern w:val="0"/>
        </w:rPr>
        <w:t>1</w:t>
      </w:r>
      <w:r>
        <w:rPr>
          <w:rFonts w:hint="eastAsia"/>
          <w:kern w:val="0"/>
        </w:rPr>
        <w:t>、国际价格</w:t>
      </w:r>
      <w:bookmarkEnd w:id="109"/>
    </w:p>
    <w:tbl>
      <w:tblPr>
        <w:tblpPr w:leftFromText="180" w:rightFromText="180" w:vertAnchor="text" w:horzAnchor="page" w:tblpX="1042" w:tblpY="486"/>
        <w:tblOverlap w:val="never"/>
        <w:tblW w:w="9982" w:type="dxa"/>
        <w:tblLayout w:type="fixed"/>
        <w:tblLook w:val="04A0"/>
      </w:tblPr>
      <w:tblGrid>
        <w:gridCol w:w="1473"/>
        <w:gridCol w:w="620"/>
        <w:gridCol w:w="746"/>
        <w:gridCol w:w="657"/>
        <w:gridCol w:w="657"/>
        <w:gridCol w:w="616"/>
        <w:gridCol w:w="564"/>
        <w:gridCol w:w="602"/>
        <w:gridCol w:w="555"/>
        <w:gridCol w:w="594"/>
        <w:gridCol w:w="609"/>
        <w:gridCol w:w="487"/>
        <w:gridCol w:w="488"/>
        <w:gridCol w:w="609"/>
        <w:gridCol w:w="705"/>
      </w:tblGrid>
      <w:tr w:rsidR="00963580" w:rsidTr="00B257B5">
        <w:trPr>
          <w:trHeight w:val="349"/>
        </w:trPr>
        <w:tc>
          <w:tcPr>
            <w:tcW w:w="9982"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国际小金属价格</w:t>
            </w:r>
          </w:p>
        </w:tc>
      </w:tr>
      <w:tr w:rsidR="00963580" w:rsidTr="00B257B5">
        <w:trPr>
          <w:trHeight w:val="349"/>
        </w:trPr>
        <w:tc>
          <w:tcPr>
            <w:tcW w:w="1473" w:type="dxa"/>
            <w:vMerge w:val="restart"/>
            <w:tcBorders>
              <w:top w:val="nil"/>
              <w:left w:val="single" w:sz="8" w:space="0" w:color="auto"/>
              <w:bottom w:val="single" w:sz="8" w:space="0" w:color="000000"/>
              <w:right w:val="single" w:sz="8" w:space="0" w:color="auto"/>
            </w:tcBorders>
            <w:shd w:val="clear" w:color="auto" w:fill="auto"/>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日期</w:t>
            </w:r>
          </w:p>
        </w:tc>
        <w:tc>
          <w:tcPr>
            <w:tcW w:w="136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硒（美元）</w:t>
            </w:r>
          </w:p>
        </w:tc>
        <w:tc>
          <w:tcPr>
            <w:tcW w:w="13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铋（美元）</w:t>
            </w:r>
          </w:p>
        </w:tc>
        <w:tc>
          <w:tcPr>
            <w:tcW w:w="1180" w:type="dxa"/>
            <w:gridSpan w:val="2"/>
            <w:tcBorders>
              <w:top w:val="single" w:sz="8" w:space="0" w:color="auto"/>
              <w:left w:val="nil"/>
              <w:bottom w:val="nil"/>
              <w:right w:val="single" w:sz="8" w:space="0" w:color="000000"/>
            </w:tcBorders>
            <w:shd w:val="clear" w:color="auto" w:fill="auto"/>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镉</w:t>
            </w:r>
          </w:p>
        </w:tc>
        <w:tc>
          <w:tcPr>
            <w:tcW w:w="1157" w:type="dxa"/>
            <w:gridSpan w:val="2"/>
            <w:tcBorders>
              <w:top w:val="single" w:sz="8" w:space="0" w:color="auto"/>
              <w:left w:val="nil"/>
              <w:bottom w:val="nil"/>
              <w:right w:val="single" w:sz="8" w:space="0" w:color="000000"/>
            </w:tcBorders>
            <w:shd w:val="clear" w:color="auto" w:fill="auto"/>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镉</w:t>
            </w:r>
          </w:p>
        </w:tc>
        <w:tc>
          <w:tcPr>
            <w:tcW w:w="120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Default="00142717" w:rsidP="00B257B5">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铟（美元）</w:t>
            </w:r>
          </w:p>
        </w:tc>
        <w:tc>
          <w:tcPr>
            <w:tcW w:w="97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Default="00142717" w:rsidP="00B257B5">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碲锭（美元）</w:t>
            </w:r>
          </w:p>
        </w:tc>
        <w:tc>
          <w:tcPr>
            <w:tcW w:w="13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Default="00142717" w:rsidP="00B257B5">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二氧化锗（美元）</w:t>
            </w:r>
          </w:p>
        </w:tc>
      </w:tr>
      <w:tr w:rsidR="00963580" w:rsidTr="00B257B5">
        <w:trPr>
          <w:trHeight w:val="678"/>
        </w:trPr>
        <w:tc>
          <w:tcPr>
            <w:tcW w:w="1473" w:type="dxa"/>
            <w:vMerge/>
            <w:tcBorders>
              <w:top w:val="nil"/>
              <w:left w:val="single" w:sz="8" w:space="0" w:color="auto"/>
              <w:bottom w:val="single" w:sz="8" w:space="0" w:color="000000"/>
              <w:right w:val="single" w:sz="8" w:space="0" w:color="auto"/>
            </w:tcBorders>
            <w:vAlign w:val="center"/>
          </w:tcPr>
          <w:p w:rsidR="00963580" w:rsidRPr="00037600" w:rsidRDefault="00963580" w:rsidP="00B257B5">
            <w:pPr>
              <w:jc w:val="center"/>
              <w:rPr>
                <w:rFonts w:ascii="仿宋_GB2312" w:eastAsia="仿宋_GB2312" w:cs="仿宋_GB2312"/>
              </w:rPr>
            </w:pPr>
          </w:p>
        </w:tc>
        <w:tc>
          <w:tcPr>
            <w:tcW w:w="1366" w:type="dxa"/>
            <w:gridSpan w:val="2"/>
            <w:vMerge/>
            <w:tcBorders>
              <w:top w:val="single" w:sz="8" w:space="0" w:color="auto"/>
              <w:left w:val="single" w:sz="8" w:space="0" w:color="auto"/>
              <w:bottom w:val="single" w:sz="8" w:space="0" w:color="000000"/>
              <w:right w:val="single" w:sz="8" w:space="0" w:color="000000"/>
            </w:tcBorders>
            <w:vAlign w:val="center"/>
          </w:tcPr>
          <w:p w:rsidR="00963580" w:rsidRPr="00037600" w:rsidRDefault="00963580" w:rsidP="00B257B5">
            <w:pPr>
              <w:jc w:val="center"/>
              <w:rPr>
                <w:rFonts w:ascii="仿宋_GB2312" w:eastAsia="仿宋_GB2312" w:cs="仿宋_GB2312"/>
              </w:rPr>
            </w:pPr>
          </w:p>
        </w:tc>
        <w:tc>
          <w:tcPr>
            <w:tcW w:w="1314" w:type="dxa"/>
            <w:gridSpan w:val="2"/>
            <w:vMerge/>
            <w:tcBorders>
              <w:top w:val="single" w:sz="8" w:space="0" w:color="auto"/>
              <w:left w:val="single" w:sz="8" w:space="0" w:color="auto"/>
              <w:bottom w:val="single" w:sz="8" w:space="0" w:color="000000"/>
              <w:right w:val="single" w:sz="8" w:space="0" w:color="000000"/>
            </w:tcBorders>
            <w:vAlign w:val="center"/>
          </w:tcPr>
          <w:p w:rsidR="00963580" w:rsidRPr="00037600" w:rsidRDefault="00963580" w:rsidP="00B257B5">
            <w:pPr>
              <w:jc w:val="center"/>
              <w:rPr>
                <w:rFonts w:ascii="仿宋_GB2312" w:eastAsia="仿宋_GB2312" w:cs="仿宋_GB2312"/>
              </w:rPr>
            </w:pPr>
          </w:p>
        </w:tc>
        <w:tc>
          <w:tcPr>
            <w:tcW w:w="1180" w:type="dxa"/>
            <w:gridSpan w:val="2"/>
            <w:tcBorders>
              <w:top w:val="nil"/>
              <w:left w:val="nil"/>
              <w:bottom w:val="single" w:sz="8" w:space="0" w:color="auto"/>
              <w:right w:val="single" w:sz="8" w:space="0" w:color="000000"/>
            </w:tcBorders>
            <w:shd w:val="clear" w:color="auto" w:fill="auto"/>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（99.95美分）</w:t>
            </w:r>
          </w:p>
        </w:tc>
        <w:tc>
          <w:tcPr>
            <w:tcW w:w="1157" w:type="dxa"/>
            <w:gridSpan w:val="2"/>
            <w:tcBorders>
              <w:top w:val="nil"/>
              <w:left w:val="nil"/>
              <w:bottom w:val="single" w:sz="8" w:space="0" w:color="auto"/>
              <w:right w:val="single" w:sz="8" w:space="0" w:color="000000"/>
            </w:tcBorders>
            <w:shd w:val="clear" w:color="auto" w:fill="auto"/>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（99.99美分）</w:t>
            </w:r>
          </w:p>
        </w:tc>
        <w:tc>
          <w:tcPr>
            <w:tcW w:w="1203" w:type="dxa"/>
            <w:gridSpan w:val="2"/>
            <w:vMerge/>
            <w:tcBorders>
              <w:top w:val="single" w:sz="8" w:space="0" w:color="auto"/>
              <w:left w:val="single" w:sz="8" w:space="0" w:color="auto"/>
              <w:bottom w:val="single" w:sz="8" w:space="0" w:color="000000"/>
              <w:right w:val="single" w:sz="8" w:space="0" w:color="000000"/>
            </w:tcBorders>
            <w:vAlign w:val="center"/>
          </w:tcPr>
          <w:p w:rsidR="00963580" w:rsidRDefault="00963580" w:rsidP="00B257B5">
            <w:pPr>
              <w:widowControl/>
              <w:jc w:val="left"/>
              <w:rPr>
                <w:rFonts w:ascii="仿宋_GB2312" w:eastAsia="仿宋_GB2312" w:hAnsi="宋体" w:cs="宋体"/>
                <w:color w:val="000000"/>
                <w:kern w:val="0"/>
              </w:rPr>
            </w:pPr>
          </w:p>
        </w:tc>
        <w:tc>
          <w:tcPr>
            <w:tcW w:w="975" w:type="dxa"/>
            <w:gridSpan w:val="2"/>
            <w:vMerge/>
            <w:tcBorders>
              <w:top w:val="single" w:sz="8" w:space="0" w:color="auto"/>
              <w:left w:val="single" w:sz="8" w:space="0" w:color="auto"/>
              <w:bottom w:val="single" w:sz="8" w:space="0" w:color="000000"/>
              <w:right w:val="single" w:sz="8" w:space="0" w:color="000000"/>
            </w:tcBorders>
            <w:vAlign w:val="center"/>
          </w:tcPr>
          <w:p w:rsidR="00963580" w:rsidRDefault="00963580" w:rsidP="00B257B5">
            <w:pPr>
              <w:widowControl/>
              <w:jc w:val="left"/>
              <w:rPr>
                <w:rFonts w:ascii="仿宋_GB2312" w:eastAsia="仿宋_GB2312" w:hAnsi="宋体" w:cs="宋体"/>
                <w:color w:val="000000"/>
                <w:kern w:val="0"/>
              </w:rPr>
            </w:pPr>
          </w:p>
        </w:tc>
        <w:tc>
          <w:tcPr>
            <w:tcW w:w="1314" w:type="dxa"/>
            <w:gridSpan w:val="2"/>
            <w:vMerge/>
            <w:tcBorders>
              <w:top w:val="single" w:sz="8" w:space="0" w:color="auto"/>
              <w:left w:val="single" w:sz="8" w:space="0" w:color="auto"/>
              <w:bottom w:val="single" w:sz="8" w:space="0" w:color="000000"/>
              <w:right w:val="single" w:sz="8" w:space="0" w:color="000000"/>
            </w:tcBorders>
            <w:vAlign w:val="center"/>
          </w:tcPr>
          <w:p w:rsidR="00963580" w:rsidRDefault="00963580" w:rsidP="00B257B5">
            <w:pPr>
              <w:widowControl/>
              <w:jc w:val="left"/>
              <w:rPr>
                <w:rFonts w:ascii="仿宋_GB2312" w:eastAsia="仿宋_GB2312" w:hAnsi="宋体" w:cs="宋体"/>
                <w:color w:val="000000"/>
                <w:kern w:val="0"/>
              </w:rPr>
            </w:pPr>
          </w:p>
        </w:tc>
      </w:tr>
      <w:tr w:rsidR="00963580" w:rsidTr="00B257B5">
        <w:trPr>
          <w:trHeight w:val="699"/>
        </w:trPr>
        <w:tc>
          <w:tcPr>
            <w:tcW w:w="1473" w:type="dxa"/>
            <w:tcBorders>
              <w:top w:val="nil"/>
              <w:left w:val="single" w:sz="8" w:space="0" w:color="auto"/>
              <w:bottom w:val="single" w:sz="8" w:space="0" w:color="auto"/>
              <w:right w:val="single" w:sz="8" w:space="0" w:color="auto"/>
            </w:tcBorders>
            <w:shd w:val="clear" w:color="auto" w:fill="auto"/>
            <w:vAlign w:val="center"/>
          </w:tcPr>
          <w:p w:rsidR="00963580" w:rsidRDefault="00AF571D" w:rsidP="00B257B5">
            <w:pPr>
              <w:widowControl/>
              <w:jc w:val="center"/>
              <w:rPr>
                <w:rFonts w:ascii="仿宋_GB2312" w:eastAsia="仿宋_GB2312" w:hAnsi="宋体" w:cs="宋体"/>
                <w:kern w:val="0"/>
              </w:rPr>
            </w:pPr>
            <w:r>
              <w:rPr>
                <w:rFonts w:ascii="仿宋_GB2312" w:eastAsia="仿宋_GB2312" w:cs="仿宋_GB2312" w:hint="eastAsia"/>
              </w:rPr>
              <w:t>9</w:t>
            </w:r>
            <w:r w:rsidR="00142717">
              <w:rPr>
                <w:rFonts w:ascii="仿宋_GB2312" w:eastAsia="仿宋_GB2312" w:cs="仿宋_GB2312" w:hint="eastAsia"/>
              </w:rPr>
              <w:t>月</w:t>
            </w:r>
            <w:r>
              <w:rPr>
                <w:rFonts w:ascii="仿宋_GB2312" w:eastAsia="仿宋_GB2312" w:cs="仿宋_GB2312" w:hint="eastAsia"/>
              </w:rPr>
              <w:t>1</w:t>
            </w:r>
            <w:r w:rsidR="00142717">
              <w:rPr>
                <w:rFonts w:ascii="仿宋_GB2312" w:eastAsia="仿宋_GB2312" w:cs="仿宋_GB2312" w:hint="eastAsia"/>
              </w:rPr>
              <w:t>日</w:t>
            </w:r>
          </w:p>
        </w:tc>
        <w:tc>
          <w:tcPr>
            <w:tcW w:w="620" w:type="dxa"/>
            <w:tcBorders>
              <w:top w:val="nil"/>
              <w:left w:val="nil"/>
              <w:bottom w:val="single" w:sz="8" w:space="0" w:color="auto"/>
              <w:right w:val="single" w:sz="8" w:space="0" w:color="auto"/>
            </w:tcBorders>
            <w:shd w:val="clear" w:color="auto" w:fill="auto"/>
            <w:vAlign w:val="center"/>
          </w:tcPr>
          <w:p w:rsidR="00963580" w:rsidRDefault="00B257B5" w:rsidP="00B257B5">
            <w:pPr>
              <w:widowControl/>
              <w:jc w:val="center"/>
              <w:textAlignment w:val="center"/>
              <w:rPr>
                <w:rFonts w:ascii="仿宋_GB2312" w:eastAsia="仿宋_GB2312" w:cs="仿宋_GB2312"/>
              </w:rPr>
            </w:pPr>
            <w:r>
              <w:rPr>
                <w:rFonts w:ascii="仿宋_GB2312" w:eastAsia="仿宋_GB2312" w:cs="仿宋_GB2312" w:hint="eastAsia"/>
              </w:rPr>
              <w:t>9.</w:t>
            </w:r>
            <w:r w:rsidR="00807B40">
              <w:rPr>
                <w:rFonts w:ascii="仿宋_GB2312" w:eastAsia="仿宋_GB2312" w:cs="仿宋_GB2312" w:hint="eastAsia"/>
              </w:rPr>
              <w:t>5</w:t>
            </w:r>
          </w:p>
        </w:tc>
        <w:tc>
          <w:tcPr>
            <w:tcW w:w="746" w:type="dxa"/>
            <w:tcBorders>
              <w:top w:val="nil"/>
              <w:left w:val="nil"/>
              <w:bottom w:val="single" w:sz="8" w:space="0" w:color="auto"/>
              <w:right w:val="single" w:sz="8" w:space="0" w:color="auto"/>
            </w:tcBorders>
            <w:shd w:val="clear" w:color="auto" w:fill="auto"/>
            <w:vAlign w:val="center"/>
          </w:tcPr>
          <w:p w:rsidR="00963580" w:rsidRDefault="00142717" w:rsidP="00B257B5">
            <w:pPr>
              <w:jc w:val="center"/>
              <w:rPr>
                <w:rFonts w:ascii="仿宋_GB2312" w:eastAsia="仿宋_GB2312" w:cs="仿宋_GB2312"/>
              </w:rPr>
            </w:pPr>
            <w:r>
              <w:rPr>
                <w:rFonts w:ascii="仿宋_GB2312" w:eastAsia="仿宋_GB2312" w:cs="仿宋_GB2312" w:hint="eastAsia"/>
              </w:rPr>
              <w:t>10.</w:t>
            </w:r>
            <w:r w:rsidR="00AF571D">
              <w:rPr>
                <w:rFonts w:ascii="仿宋_GB2312" w:eastAsia="仿宋_GB2312" w:cs="仿宋_GB2312" w:hint="eastAsia"/>
              </w:rPr>
              <w:t>1</w:t>
            </w:r>
          </w:p>
        </w:tc>
        <w:tc>
          <w:tcPr>
            <w:tcW w:w="657" w:type="dxa"/>
            <w:tcBorders>
              <w:top w:val="nil"/>
              <w:left w:val="nil"/>
              <w:bottom w:val="single" w:sz="8" w:space="0" w:color="auto"/>
              <w:right w:val="single" w:sz="8" w:space="0" w:color="auto"/>
            </w:tcBorders>
            <w:shd w:val="clear" w:color="auto" w:fill="auto"/>
            <w:vAlign w:val="center"/>
          </w:tcPr>
          <w:p w:rsidR="00963580" w:rsidRDefault="00142717" w:rsidP="00B257B5">
            <w:pPr>
              <w:jc w:val="center"/>
              <w:rPr>
                <w:rFonts w:ascii="仿宋_GB2312" w:eastAsia="仿宋_GB2312" w:cs="仿宋_GB2312"/>
              </w:rPr>
            </w:pPr>
            <w:r>
              <w:rPr>
                <w:rFonts w:ascii="仿宋_GB2312" w:eastAsia="仿宋_GB2312" w:cs="仿宋_GB2312" w:hint="eastAsia"/>
              </w:rPr>
              <w:t>3</w:t>
            </w:r>
            <w:r w:rsidR="00EE1D71">
              <w:rPr>
                <w:rFonts w:ascii="仿宋_GB2312" w:eastAsia="仿宋_GB2312" w:cs="仿宋_GB2312" w:hint="eastAsia"/>
              </w:rPr>
              <w:t>.7</w:t>
            </w:r>
          </w:p>
        </w:tc>
        <w:tc>
          <w:tcPr>
            <w:tcW w:w="657" w:type="dxa"/>
            <w:tcBorders>
              <w:top w:val="nil"/>
              <w:left w:val="nil"/>
              <w:bottom w:val="single" w:sz="8" w:space="0" w:color="auto"/>
              <w:right w:val="single" w:sz="8" w:space="0" w:color="auto"/>
            </w:tcBorders>
            <w:shd w:val="clear" w:color="auto" w:fill="auto"/>
            <w:vAlign w:val="center"/>
          </w:tcPr>
          <w:p w:rsidR="00963580" w:rsidRDefault="00EE1D71" w:rsidP="00B257B5">
            <w:pPr>
              <w:jc w:val="center"/>
              <w:rPr>
                <w:rFonts w:ascii="仿宋_GB2312" w:eastAsia="仿宋_GB2312" w:cs="仿宋_GB2312"/>
              </w:rPr>
            </w:pPr>
            <w:r>
              <w:rPr>
                <w:rFonts w:ascii="仿宋_GB2312" w:eastAsia="仿宋_GB2312" w:cs="仿宋_GB2312" w:hint="eastAsia"/>
              </w:rPr>
              <w:t>4</w:t>
            </w:r>
          </w:p>
        </w:tc>
        <w:tc>
          <w:tcPr>
            <w:tcW w:w="616" w:type="dxa"/>
            <w:tcBorders>
              <w:top w:val="nil"/>
              <w:left w:val="nil"/>
              <w:bottom w:val="single" w:sz="8" w:space="0" w:color="auto"/>
              <w:right w:val="single" w:sz="8" w:space="0" w:color="auto"/>
            </w:tcBorders>
            <w:shd w:val="clear" w:color="auto" w:fill="auto"/>
            <w:vAlign w:val="center"/>
          </w:tcPr>
          <w:p w:rsidR="00963580" w:rsidRDefault="00EE1D71" w:rsidP="00B257B5">
            <w:pPr>
              <w:jc w:val="center"/>
              <w:rPr>
                <w:rFonts w:ascii="仿宋_GB2312" w:eastAsia="仿宋_GB2312" w:cs="仿宋_GB2312"/>
              </w:rPr>
            </w:pPr>
            <w:r>
              <w:rPr>
                <w:rFonts w:ascii="仿宋_GB2312" w:eastAsia="仿宋_GB2312" w:cs="仿宋_GB2312" w:hint="eastAsia"/>
              </w:rPr>
              <w:t>8</w:t>
            </w:r>
            <w:r w:rsidR="00807B40">
              <w:rPr>
                <w:rFonts w:ascii="仿宋_GB2312" w:eastAsia="仿宋_GB2312" w:cs="仿宋_GB2312" w:hint="eastAsia"/>
              </w:rPr>
              <w:t>8</w:t>
            </w:r>
          </w:p>
        </w:tc>
        <w:tc>
          <w:tcPr>
            <w:tcW w:w="564" w:type="dxa"/>
            <w:tcBorders>
              <w:top w:val="nil"/>
              <w:left w:val="nil"/>
              <w:bottom w:val="single" w:sz="8" w:space="0" w:color="auto"/>
              <w:right w:val="single" w:sz="8" w:space="0" w:color="auto"/>
            </w:tcBorders>
            <w:shd w:val="clear" w:color="auto" w:fill="auto"/>
            <w:vAlign w:val="center"/>
          </w:tcPr>
          <w:p w:rsidR="00963580" w:rsidRDefault="001220F7" w:rsidP="00B257B5">
            <w:pPr>
              <w:jc w:val="center"/>
              <w:rPr>
                <w:rFonts w:ascii="仿宋_GB2312" w:eastAsia="仿宋_GB2312" w:cs="仿宋_GB2312"/>
              </w:rPr>
            </w:pPr>
            <w:r>
              <w:rPr>
                <w:rFonts w:ascii="仿宋_GB2312" w:eastAsia="仿宋_GB2312" w:cs="仿宋_GB2312" w:hint="eastAsia"/>
              </w:rPr>
              <w:t>1</w:t>
            </w:r>
            <w:r w:rsidR="00807B40">
              <w:rPr>
                <w:rFonts w:ascii="仿宋_GB2312" w:eastAsia="仿宋_GB2312" w:cs="仿宋_GB2312" w:hint="eastAsia"/>
              </w:rPr>
              <w:t>15</w:t>
            </w:r>
          </w:p>
        </w:tc>
        <w:tc>
          <w:tcPr>
            <w:tcW w:w="602" w:type="dxa"/>
            <w:tcBorders>
              <w:top w:val="nil"/>
              <w:left w:val="nil"/>
              <w:bottom w:val="single" w:sz="8" w:space="0" w:color="auto"/>
              <w:right w:val="single" w:sz="8" w:space="0" w:color="auto"/>
            </w:tcBorders>
            <w:shd w:val="clear" w:color="auto" w:fill="auto"/>
            <w:vAlign w:val="center"/>
          </w:tcPr>
          <w:p w:rsidR="00963580" w:rsidRDefault="00EE1D71" w:rsidP="00B257B5">
            <w:pPr>
              <w:jc w:val="center"/>
              <w:rPr>
                <w:rFonts w:ascii="仿宋_GB2312" w:eastAsia="仿宋_GB2312" w:cs="仿宋_GB2312"/>
              </w:rPr>
            </w:pPr>
            <w:r>
              <w:rPr>
                <w:rFonts w:ascii="仿宋_GB2312" w:eastAsia="仿宋_GB2312" w:cs="仿宋_GB2312" w:hint="eastAsia"/>
              </w:rPr>
              <w:t>8</w:t>
            </w:r>
            <w:r w:rsidR="00807B40">
              <w:rPr>
                <w:rFonts w:ascii="仿宋_GB2312" w:eastAsia="仿宋_GB2312" w:cs="仿宋_GB2312" w:hint="eastAsia"/>
              </w:rPr>
              <w:t>8</w:t>
            </w:r>
          </w:p>
        </w:tc>
        <w:tc>
          <w:tcPr>
            <w:tcW w:w="555" w:type="dxa"/>
            <w:tcBorders>
              <w:top w:val="nil"/>
              <w:left w:val="nil"/>
              <w:bottom w:val="single" w:sz="8" w:space="0" w:color="auto"/>
              <w:right w:val="single" w:sz="8" w:space="0" w:color="auto"/>
            </w:tcBorders>
            <w:shd w:val="clear" w:color="auto" w:fill="auto"/>
            <w:vAlign w:val="center"/>
          </w:tcPr>
          <w:p w:rsidR="00963580" w:rsidRDefault="00807B40" w:rsidP="00B257B5">
            <w:pPr>
              <w:jc w:val="center"/>
              <w:rPr>
                <w:rFonts w:ascii="仿宋_GB2312" w:eastAsia="仿宋_GB2312" w:cs="仿宋_GB2312"/>
              </w:rPr>
            </w:pPr>
            <w:r>
              <w:rPr>
                <w:rFonts w:ascii="仿宋_GB2312" w:eastAsia="仿宋_GB2312" w:cs="仿宋_GB2312" w:hint="eastAsia"/>
              </w:rPr>
              <w:t>115</w:t>
            </w:r>
          </w:p>
        </w:tc>
        <w:tc>
          <w:tcPr>
            <w:tcW w:w="594" w:type="dxa"/>
            <w:tcBorders>
              <w:top w:val="nil"/>
              <w:left w:val="nil"/>
              <w:bottom w:val="single" w:sz="8" w:space="0" w:color="auto"/>
              <w:right w:val="single" w:sz="8" w:space="0" w:color="auto"/>
            </w:tcBorders>
            <w:shd w:val="clear" w:color="auto" w:fill="auto"/>
            <w:vAlign w:val="center"/>
          </w:tcPr>
          <w:p w:rsidR="00963580" w:rsidRDefault="00AF571D" w:rsidP="00B257B5">
            <w:pPr>
              <w:jc w:val="center"/>
              <w:rPr>
                <w:rFonts w:ascii="仿宋_GB2312" w:eastAsia="仿宋_GB2312" w:cs="仿宋_GB2312"/>
              </w:rPr>
            </w:pPr>
            <w:r>
              <w:rPr>
                <w:rFonts w:ascii="仿宋_GB2312" w:eastAsia="仿宋_GB2312" w:cs="仿宋_GB2312" w:hint="eastAsia"/>
              </w:rPr>
              <w:t>230</w:t>
            </w:r>
          </w:p>
        </w:tc>
        <w:tc>
          <w:tcPr>
            <w:tcW w:w="609" w:type="dxa"/>
            <w:tcBorders>
              <w:top w:val="nil"/>
              <w:left w:val="nil"/>
              <w:bottom w:val="single" w:sz="8" w:space="0" w:color="auto"/>
              <w:right w:val="single" w:sz="8" w:space="0" w:color="auto"/>
            </w:tcBorders>
            <w:shd w:val="clear" w:color="auto" w:fill="auto"/>
            <w:vAlign w:val="center"/>
          </w:tcPr>
          <w:p w:rsidR="00963580" w:rsidRDefault="00EE1D71" w:rsidP="00B257B5">
            <w:pPr>
              <w:jc w:val="center"/>
              <w:rPr>
                <w:rFonts w:ascii="仿宋_GB2312" w:eastAsia="仿宋_GB2312" w:cs="仿宋_GB2312"/>
              </w:rPr>
            </w:pPr>
            <w:r>
              <w:rPr>
                <w:rFonts w:ascii="仿宋_GB2312" w:eastAsia="仿宋_GB2312" w:cs="仿宋_GB2312" w:hint="eastAsia"/>
              </w:rPr>
              <w:t>2</w:t>
            </w:r>
            <w:r w:rsidR="00AF571D">
              <w:rPr>
                <w:rFonts w:ascii="仿宋_GB2312" w:eastAsia="仿宋_GB2312" w:cs="仿宋_GB2312" w:hint="eastAsia"/>
              </w:rPr>
              <w:t>55</w:t>
            </w:r>
          </w:p>
        </w:tc>
        <w:tc>
          <w:tcPr>
            <w:tcW w:w="487" w:type="dxa"/>
            <w:tcBorders>
              <w:top w:val="nil"/>
              <w:left w:val="nil"/>
              <w:bottom w:val="single" w:sz="8" w:space="0" w:color="auto"/>
              <w:right w:val="single" w:sz="8" w:space="0" w:color="auto"/>
            </w:tcBorders>
            <w:shd w:val="clear" w:color="auto" w:fill="auto"/>
            <w:vAlign w:val="center"/>
          </w:tcPr>
          <w:p w:rsidR="00963580" w:rsidRDefault="00AF571D" w:rsidP="00B257B5">
            <w:pPr>
              <w:jc w:val="center"/>
              <w:rPr>
                <w:rFonts w:ascii="仿宋_GB2312" w:eastAsia="仿宋_GB2312" w:cs="仿宋_GB2312"/>
              </w:rPr>
            </w:pPr>
            <w:r>
              <w:rPr>
                <w:rFonts w:ascii="仿宋_GB2312" w:eastAsia="仿宋_GB2312" w:cs="仿宋_GB2312" w:hint="eastAsia"/>
              </w:rPr>
              <w:t>68</w:t>
            </w:r>
          </w:p>
        </w:tc>
        <w:tc>
          <w:tcPr>
            <w:tcW w:w="488" w:type="dxa"/>
            <w:tcBorders>
              <w:top w:val="nil"/>
              <w:left w:val="nil"/>
              <w:bottom w:val="single" w:sz="8" w:space="0" w:color="auto"/>
              <w:right w:val="single" w:sz="8" w:space="0" w:color="auto"/>
            </w:tcBorders>
            <w:shd w:val="clear" w:color="auto" w:fill="auto"/>
            <w:vAlign w:val="center"/>
          </w:tcPr>
          <w:p w:rsidR="00963580" w:rsidRDefault="00EE1D71" w:rsidP="00B257B5">
            <w:pPr>
              <w:jc w:val="center"/>
              <w:rPr>
                <w:rFonts w:ascii="仿宋_GB2312" w:eastAsia="仿宋_GB2312" w:cs="仿宋_GB2312"/>
              </w:rPr>
            </w:pPr>
            <w:r>
              <w:rPr>
                <w:rFonts w:ascii="仿宋_GB2312" w:eastAsia="仿宋_GB2312" w:cs="仿宋_GB2312" w:hint="eastAsia"/>
              </w:rPr>
              <w:t>8</w:t>
            </w:r>
            <w:r w:rsidR="00AF571D">
              <w:rPr>
                <w:rFonts w:ascii="仿宋_GB2312" w:eastAsia="仿宋_GB2312" w:cs="仿宋_GB2312" w:hint="eastAsia"/>
              </w:rPr>
              <w:t>0</w:t>
            </w:r>
          </w:p>
        </w:tc>
        <w:tc>
          <w:tcPr>
            <w:tcW w:w="609" w:type="dxa"/>
            <w:tcBorders>
              <w:top w:val="nil"/>
              <w:left w:val="nil"/>
              <w:bottom w:val="single" w:sz="8" w:space="0" w:color="auto"/>
              <w:right w:val="single" w:sz="8" w:space="0" w:color="auto"/>
            </w:tcBorders>
            <w:shd w:val="clear" w:color="auto" w:fill="auto"/>
            <w:vAlign w:val="center"/>
          </w:tcPr>
          <w:p w:rsidR="00963580" w:rsidRDefault="00807B40" w:rsidP="00B257B5">
            <w:pPr>
              <w:jc w:val="center"/>
              <w:rPr>
                <w:rFonts w:ascii="仿宋_GB2312" w:eastAsia="仿宋_GB2312" w:cs="仿宋_GB2312"/>
              </w:rPr>
            </w:pPr>
            <w:r>
              <w:rPr>
                <w:rFonts w:ascii="仿宋_GB2312" w:eastAsia="仿宋_GB2312" w:cs="仿宋_GB2312" w:hint="eastAsia"/>
              </w:rPr>
              <w:t>820</w:t>
            </w:r>
          </w:p>
        </w:tc>
        <w:tc>
          <w:tcPr>
            <w:tcW w:w="705" w:type="dxa"/>
            <w:tcBorders>
              <w:top w:val="nil"/>
              <w:left w:val="nil"/>
              <w:bottom w:val="single" w:sz="8" w:space="0" w:color="auto"/>
              <w:right w:val="single" w:sz="8" w:space="0" w:color="auto"/>
            </w:tcBorders>
            <w:shd w:val="clear" w:color="auto" w:fill="auto"/>
            <w:vAlign w:val="center"/>
          </w:tcPr>
          <w:p w:rsidR="00963580" w:rsidRDefault="001220F7" w:rsidP="00B257B5">
            <w:pPr>
              <w:jc w:val="center"/>
              <w:rPr>
                <w:rFonts w:ascii="仿宋_GB2312" w:eastAsia="仿宋_GB2312" w:cs="仿宋_GB2312"/>
              </w:rPr>
            </w:pPr>
            <w:r>
              <w:rPr>
                <w:rFonts w:ascii="仿宋_GB2312" w:eastAsia="仿宋_GB2312" w:cs="仿宋_GB2312" w:hint="eastAsia"/>
              </w:rPr>
              <w:t>8</w:t>
            </w:r>
            <w:r w:rsidR="00807B40">
              <w:rPr>
                <w:rFonts w:ascii="仿宋_GB2312" w:eastAsia="仿宋_GB2312" w:cs="仿宋_GB2312" w:hint="eastAsia"/>
              </w:rPr>
              <w:t>56</w:t>
            </w:r>
          </w:p>
        </w:tc>
      </w:tr>
    </w:tbl>
    <w:p w:rsidR="00963580" w:rsidRDefault="00963580"/>
    <w:p w:rsidR="00963580" w:rsidRDefault="00963580"/>
    <w:p w:rsidR="00963580" w:rsidRDefault="00142717">
      <w:pPr>
        <w:pStyle w:val="3"/>
        <w:spacing w:line="400" w:lineRule="exact"/>
        <w:rPr>
          <w:rFonts w:cs="宋体"/>
          <w:kern w:val="0"/>
        </w:rPr>
      </w:pPr>
      <w:bookmarkStart w:id="110" w:name="_Toc81568895"/>
      <w:r>
        <w:rPr>
          <w:kern w:val="0"/>
        </w:rPr>
        <w:t>2</w:t>
      </w:r>
      <w:r>
        <w:rPr>
          <w:rFonts w:cs="宋体" w:hint="eastAsia"/>
          <w:kern w:val="0"/>
        </w:rPr>
        <w:t>、欧洲鹿特丹小金属价格</w:t>
      </w:r>
      <w:bookmarkEnd w:id="110"/>
    </w:p>
    <w:tbl>
      <w:tblPr>
        <w:tblpPr w:leftFromText="180" w:rightFromText="180" w:vertAnchor="text" w:horzAnchor="page" w:tblpX="1342" w:tblpY="291"/>
        <w:tblOverlap w:val="never"/>
        <w:tblW w:w="9577" w:type="dxa"/>
        <w:tblLayout w:type="fixed"/>
        <w:tblLook w:val="04A0"/>
      </w:tblPr>
      <w:tblGrid>
        <w:gridCol w:w="1146"/>
        <w:gridCol w:w="978"/>
        <w:gridCol w:w="955"/>
        <w:gridCol w:w="1109"/>
        <w:gridCol w:w="1110"/>
        <w:gridCol w:w="1020"/>
        <w:gridCol w:w="1005"/>
        <w:gridCol w:w="1229"/>
        <w:gridCol w:w="1025"/>
      </w:tblGrid>
      <w:tr w:rsidR="00963580">
        <w:trPr>
          <w:trHeight w:val="427"/>
        </w:trPr>
        <w:tc>
          <w:tcPr>
            <w:tcW w:w="9577" w:type="dxa"/>
            <w:gridSpan w:val="9"/>
            <w:tcBorders>
              <w:top w:val="single" w:sz="8" w:space="0" w:color="auto"/>
              <w:left w:val="single" w:sz="8" w:space="0" w:color="auto"/>
              <w:bottom w:val="single" w:sz="4" w:space="0" w:color="auto"/>
              <w:right w:val="single" w:sz="8" w:space="0" w:color="000000"/>
            </w:tcBorders>
            <w:vAlign w:val="center"/>
          </w:tcPr>
          <w:p w:rsidR="00963580" w:rsidRDefault="00142717">
            <w:pPr>
              <w:spacing w:line="400" w:lineRule="exact"/>
              <w:jc w:val="center"/>
              <w:rPr>
                <w:rFonts w:ascii="仿宋_GB2312" w:eastAsia="仿宋_GB2312" w:cs="Times New Roman"/>
                <w:b/>
                <w:bCs/>
              </w:rPr>
            </w:pPr>
            <w:r>
              <w:rPr>
                <w:rFonts w:ascii="仿宋_GB2312" w:eastAsia="仿宋_GB2312" w:cs="仿宋_GB2312" w:hint="eastAsia"/>
                <w:b/>
                <w:bCs/>
              </w:rPr>
              <w:t>欧洲鹿特丹小金属价格一周汇总</w:t>
            </w:r>
          </w:p>
        </w:tc>
      </w:tr>
      <w:tr w:rsidR="00963580">
        <w:trPr>
          <w:trHeight w:val="1337"/>
        </w:trPr>
        <w:tc>
          <w:tcPr>
            <w:tcW w:w="1146" w:type="dxa"/>
            <w:tcBorders>
              <w:top w:val="nil"/>
              <w:left w:val="single" w:sz="8" w:space="0" w:color="auto"/>
              <w:bottom w:val="single" w:sz="4" w:space="0" w:color="auto"/>
              <w:right w:val="single" w:sz="4" w:space="0" w:color="auto"/>
            </w:tcBorders>
            <w:vAlign w:val="center"/>
          </w:tcPr>
          <w:p w:rsidR="00963580" w:rsidRDefault="00142717">
            <w:pPr>
              <w:spacing w:line="400" w:lineRule="exact"/>
              <w:jc w:val="center"/>
              <w:rPr>
                <w:rFonts w:ascii="仿宋_GB2312" w:eastAsia="仿宋_GB2312" w:cs="仿宋_GB2312"/>
              </w:rPr>
            </w:pPr>
            <w:r>
              <w:rPr>
                <w:rFonts w:ascii="仿宋_GB2312" w:eastAsia="仿宋_GB2312" w:cs="仿宋_GB2312" w:hint="eastAsia"/>
              </w:rPr>
              <w:t>日期</w:t>
            </w:r>
          </w:p>
        </w:tc>
        <w:tc>
          <w:tcPr>
            <w:tcW w:w="978"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硒（美元</w:t>
            </w:r>
            <w:r>
              <w:rPr>
                <w:rFonts w:ascii="仿宋_GB2312" w:eastAsia="仿宋_GB2312" w:cs="仿宋_GB2312"/>
              </w:rPr>
              <w:t>/</w:t>
            </w:r>
            <w:r>
              <w:rPr>
                <w:rFonts w:ascii="仿宋_GB2312" w:eastAsia="仿宋_GB2312" w:cs="仿宋_GB2312" w:hint="eastAsia"/>
              </w:rPr>
              <w:t>磅）</w:t>
            </w:r>
          </w:p>
        </w:tc>
        <w:tc>
          <w:tcPr>
            <w:tcW w:w="955"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铋（美元</w:t>
            </w:r>
            <w:r>
              <w:rPr>
                <w:rFonts w:ascii="仿宋_GB2312" w:eastAsia="仿宋_GB2312" w:cs="仿宋_GB2312"/>
              </w:rPr>
              <w:t>/</w:t>
            </w:r>
            <w:r>
              <w:rPr>
                <w:rFonts w:ascii="仿宋_GB2312" w:eastAsia="仿宋_GB2312" w:cs="仿宋_GB2312" w:hint="eastAsia"/>
              </w:rPr>
              <w:t>磅）</w:t>
            </w:r>
          </w:p>
        </w:tc>
        <w:tc>
          <w:tcPr>
            <w:tcW w:w="1109"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镉（</w:t>
            </w:r>
            <w:r>
              <w:rPr>
                <w:rFonts w:ascii="仿宋_GB2312" w:eastAsia="仿宋_GB2312" w:cs="仿宋_GB2312"/>
              </w:rPr>
              <w:t>99.95</w:t>
            </w:r>
            <w:r>
              <w:rPr>
                <w:rFonts w:ascii="仿宋_GB2312" w:eastAsia="仿宋_GB2312" w:cs="仿宋_GB2312" w:hint="eastAsia"/>
              </w:rPr>
              <w:t>美元</w:t>
            </w:r>
            <w:r>
              <w:rPr>
                <w:rFonts w:ascii="仿宋_GB2312" w:eastAsia="仿宋_GB2312" w:cs="仿宋_GB2312"/>
              </w:rPr>
              <w:t>/</w:t>
            </w:r>
            <w:r>
              <w:rPr>
                <w:rFonts w:ascii="仿宋_GB2312" w:eastAsia="仿宋_GB2312" w:cs="仿宋_GB2312" w:hint="eastAsia"/>
              </w:rPr>
              <w:t>磅）</w:t>
            </w:r>
          </w:p>
        </w:tc>
        <w:tc>
          <w:tcPr>
            <w:tcW w:w="1110"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镉（</w:t>
            </w:r>
            <w:r>
              <w:rPr>
                <w:rFonts w:ascii="仿宋_GB2312" w:eastAsia="仿宋_GB2312" w:cs="仿宋_GB2312"/>
              </w:rPr>
              <w:t>99.99</w:t>
            </w:r>
            <w:r>
              <w:rPr>
                <w:rFonts w:ascii="仿宋_GB2312" w:eastAsia="仿宋_GB2312" w:cs="仿宋_GB2312" w:hint="eastAsia"/>
              </w:rPr>
              <w:t>美元</w:t>
            </w:r>
            <w:r>
              <w:rPr>
                <w:rFonts w:ascii="仿宋_GB2312" w:eastAsia="仿宋_GB2312" w:cs="仿宋_GB2312"/>
              </w:rPr>
              <w:t>/</w:t>
            </w:r>
            <w:r>
              <w:rPr>
                <w:rFonts w:ascii="仿宋_GB2312" w:eastAsia="仿宋_GB2312" w:cs="仿宋_GB2312" w:hint="eastAsia"/>
              </w:rPr>
              <w:t>磅）</w:t>
            </w:r>
          </w:p>
        </w:tc>
        <w:tc>
          <w:tcPr>
            <w:tcW w:w="1020"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铟（美元</w:t>
            </w:r>
            <w:r>
              <w:rPr>
                <w:rFonts w:ascii="仿宋_GB2312" w:eastAsia="仿宋_GB2312" w:cs="仿宋_GB2312"/>
              </w:rPr>
              <w:t>/</w:t>
            </w:r>
            <w:r>
              <w:rPr>
                <w:rFonts w:ascii="仿宋_GB2312" w:eastAsia="仿宋_GB2312" w:cs="仿宋_GB2312" w:hint="eastAsia"/>
              </w:rPr>
              <w:t>公斤）</w:t>
            </w:r>
          </w:p>
        </w:tc>
        <w:tc>
          <w:tcPr>
            <w:tcW w:w="1005"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锗（元</w:t>
            </w:r>
            <w:r>
              <w:rPr>
                <w:rFonts w:ascii="仿宋_GB2312" w:eastAsia="仿宋_GB2312" w:cs="仿宋_GB2312"/>
              </w:rPr>
              <w:t>/</w:t>
            </w:r>
            <w:r>
              <w:rPr>
                <w:rFonts w:ascii="仿宋_GB2312" w:eastAsia="仿宋_GB2312" w:cs="仿宋_GB2312" w:hint="eastAsia"/>
              </w:rPr>
              <w:t>公斤）</w:t>
            </w:r>
          </w:p>
        </w:tc>
        <w:tc>
          <w:tcPr>
            <w:tcW w:w="1229"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二氧化锗（美元</w:t>
            </w:r>
            <w:r>
              <w:rPr>
                <w:rFonts w:ascii="仿宋_GB2312" w:eastAsia="仿宋_GB2312" w:cs="仿宋_GB2312"/>
              </w:rPr>
              <w:t>/</w:t>
            </w:r>
            <w:r>
              <w:rPr>
                <w:rFonts w:ascii="仿宋_GB2312" w:eastAsia="仿宋_GB2312" w:cs="仿宋_GB2312" w:hint="eastAsia"/>
              </w:rPr>
              <w:t>公斤）</w:t>
            </w:r>
          </w:p>
        </w:tc>
        <w:tc>
          <w:tcPr>
            <w:tcW w:w="1025" w:type="dxa"/>
            <w:tcBorders>
              <w:top w:val="single" w:sz="4" w:space="0" w:color="auto"/>
              <w:left w:val="nil"/>
              <w:bottom w:val="single" w:sz="4" w:space="0" w:color="auto"/>
              <w:right w:val="single" w:sz="8" w:space="0" w:color="000000"/>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镓（美元</w:t>
            </w:r>
            <w:r>
              <w:rPr>
                <w:rFonts w:ascii="仿宋_GB2312" w:eastAsia="仿宋_GB2312" w:cs="仿宋_GB2312"/>
              </w:rPr>
              <w:t>/</w:t>
            </w:r>
            <w:r>
              <w:rPr>
                <w:rFonts w:ascii="仿宋_GB2312" w:eastAsia="仿宋_GB2312" w:cs="仿宋_GB2312" w:hint="eastAsia"/>
              </w:rPr>
              <w:t>公斤）</w:t>
            </w:r>
          </w:p>
        </w:tc>
      </w:tr>
      <w:tr w:rsidR="00963580">
        <w:trPr>
          <w:trHeight w:val="824"/>
        </w:trPr>
        <w:tc>
          <w:tcPr>
            <w:tcW w:w="1146" w:type="dxa"/>
            <w:tcBorders>
              <w:top w:val="nil"/>
              <w:left w:val="single" w:sz="8" w:space="0" w:color="auto"/>
              <w:bottom w:val="single" w:sz="4" w:space="0" w:color="auto"/>
              <w:right w:val="single" w:sz="4" w:space="0" w:color="auto"/>
            </w:tcBorders>
            <w:vAlign w:val="center"/>
          </w:tcPr>
          <w:p w:rsidR="00963580" w:rsidRDefault="00AF571D">
            <w:pPr>
              <w:spacing w:line="400" w:lineRule="exact"/>
              <w:jc w:val="center"/>
              <w:rPr>
                <w:rFonts w:ascii="仿宋_GB2312" w:eastAsia="仿宋_GB2312" w:cs="Times New Roman"/>
              </w:rPr>
            </w:pPr>
            <w:r>
              <w:rPr>
                <w:rFonts w:ascii="仿宋_GB2312" w:eastAsia="仿宋_GB2312" w:cs="仿宋_GB2312" w:hint="eastAsia"/>
              </w:rPr>
              <w:t>9</w:t>
            </w:r>
            <w:r w:rsidR="00142717">
              <w:rPr>
                <w:rFonts w:ascii="仿宋_GB2312" w:eastAsia="仿宋_GB2312" w:cs="仿宋_GB2312" w:hint="eastAsia"/>
              </w:rPr>
              <w:t>月</w:t>
            </w:r>
            <w:r>
              <w:rPr>
                <w:rFonts w:ascii="仿宋_GB2312" w:eastAsia="仿宋_GB2312" w:cs="仿宋_GB2312" w:hint="eastAsia"/>
              </w:rPr>
              <w:t>1</w:t>
            </w:r>
            <w:r w:rsidR="00142717">
              <w:rPr>
                <w:rFonts w:ascii="仿宋_GB2312" w:eastAsia="仿宋_GB2312" w:cs="仿宋_GB2312" w:hint="eastAsia"/>
              </w:rPr>
              <w:t>日</w:t>
            </w:r>
          </w:p>
        </w:tc>
        <w:tc>
          <w:tcPr>
            <w:tcW w:w="978" w:type="dxa"/>
            <w:tcBorders>
              <w:top w:val="single" w:sz="4" w:space="0" w:color="auto"/>
              <w:left w:val="nil"/>
              <w:bottom w:val="single" w:sz="4" w:space="0" w:color="auto"/>
              <w:right w:val="single" w:sz="4" w:space="0" w:color="auto"/>
            </w:tcBorders>
            <w:noWrap/>
            <w:vAlign w:val="center"/>
          </w:tcPr>
          <w:p w:rsidR="00963580" w:rsidRDefault="00142717" w:rsidP="00691E0D">
            <w:pPr>
              <w:jc w:val="center"/>
              <w:rPr>
                <w:rFonts w:ascii="仿宋_GB2312" w:eastAsia="仿宋_GB2312" w:cs="仿宋_GB2312"/>
              </w:rPr>
            </w:pPr>
            <w:r>
              <w:rPr>
                <w:rFonts w:ascii="仿宋_GB2312" w:eastAsia="仿宋_GB2312" w:cs="仿宋_GB2312" w:hint="eastAsia"/>
              </w:rPr>
              <w:t>9.</w:t>
            </w:r>
            <w:r w:rsidR="00691E0D">
              <w:rPr>
                <w:rFonts w:ascii="仿宋_GB2312" w:eastAsia="仿宋_GB2312" w:cs="仿宋_GB2312" w:hint="eastAsia"/>
              </w:rPr>
              <w:t>8</w:t>
            </w:r>
          </w:p>
        </w:tc>
        <w:tc>
          <w:tcPr>
            <w:tcW w:w="955"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3.</w:t>
            </w:r>
            <w:r w:rsidR="00AE6F35">
              <w:rPr>
                <w:rFonts w:ascii="仿宋_GB2312" w:eastAsia="仿宋_GB2312" w:cs="仿宋_GB2312" w:hint="eastAsia"/>
              </w:rPr>
              <w:t>8</w:t>
            </w:r>
          </w:p>
        </w:tc>
        <w:tc>
          <w:tcPr>
            <w:tcW w:w="1109" w:type="dxa"/>
            <w:tcBorders>
              <w:top w:val="single" w:sz="4" w:space="0" w:color="auto"/>
              <w:left w:val="nil"/>
              <w:bottom w:val="single" w:sz="4" w:space="0" w:color="auto"/>
              <w:right w:val="single" w:sz="4" w:space="0" w:color="auto"/>
            </w:tcBorders>
            <w:noWrap/>
            <w:vAlign w:val="center"/>
          </w:tcPr>
          <w:p w:rsidR="00963580" w:rsidRDefault="00142717" w:rsidP="00691E0D">
            <w:pPr>
              <w:jc w:val="center"/>
              <w:rPr>
                <w:rFonts w:ascii="仿宋_GB2312" w:eastAsia="仿宋_GB2312" w:cs="仿宋_GB2312"/>
              </w:rPr>
            </w:pPr>
            <w:r>
              <w:rPr>
                <w:rFonts w:ascii="仿宋_GB2312" w:eastAsia="仿宋_GB2312" w:cs="仿宋_GB2312" w:hint="eastAsia"/>
              </w:rPr>
              <w:t>1.</w:t>
            </w:r>
            <w:r w:rsidR="00691E0D">
              <w:rPr>
                <w:rFonts w:ascii="仿宋_GB2312" w:eastAsia="仿宋_GB2312" w:cs="仿宋_GB2312" w:hint="eastAsia"/>
              </w:rPr>
              <w:t>34</w:t>
            </w:r>
          </w:p>
        </w:tc>
        <w:tc>
          <w:tcPr>
            <w:tcW w:w="1110"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1.3</w:t>
            </w:r>
            <w:r w:rsidR="00691E0D">
              <w:rPr>
                <w:rFonts w:ascii="仿宋_GB2312" w:eastAsia="仿宋_GB2312" w:cs="仿宋_GB2312" w:hint="eastAsia"/>
              </w:rPr>
              <w:t>5</w:t>
            </w:r>
          </w:p>
        </w:tc>
        <w:tc>
          <w:tcPr>
            <w:tcW w:w="1020" w:type="dxa"/>
            <w:tcBorders>
              <w:top w:val="single" w:sz="4" w:space="0" w:color="auto"/>
              <w:left w:val="nil"/>
              <w:bottom w:val="single" w:sz="4" w:space="0" w:color="auto"/>
              <w:right w:val="single" w:sz="4" w:space="0" w:color="auto"/>
            </w:tcBorders>
            <w:noWrap/>
            <w:vAlign w:val="center"/>
          </w:tcPr>
          <w:p w:rsidR="00963580" w:rsidRDefault="00AE6F35">
            <w:pPr>
              <w:jc w:val="center"/>
              <w:rPr>
                <w:rFonts w:ascii="仿宋_GB2312" w:eastAsia="仿宋_GB2312" w:cs="仿宋_GB2312"/>
              </w:rPr>
            </w:pPr>
            <w:r>
              <w:rPr>
                <w:rFonts w:ascii="仿宋_GB2312" w:eastAsia="仿宋_GB2312" w:cs="仿宋_GB2312" w:hint="eastAsia"/>
              </w:rPr>
              <w:t>202</w:t>
            </w:r>
            <w:r w:rsidR="00142717">
              <w:rPr>
                <w:rFonts w:ascii="仿宋_GB2312" w:eastAsia="仿宋_GB2312" w:cs="仿宋_GB2312" w:hint="eastAsia"/>
              </w:rPr>
              <w:t>.5</w:t>
            </w:r>
          </w:p>
        </w:tc>
        <w:tc>
          <w:tcPr>
            <w:tcW w:w="1005" w:type="dxa"/>
            <w:tcBorders>
              <w:top w:val="single" w:sz="4" w:space="0" w:color="auto"/>
              <w:left w:val="nil"/>
              <w:bottom w:val="single" w:sz="4" w:space="0" w:color="auto"/>
              <w:right w:val="single" w:sz="4" w:space="0" w:color="auto"/>
            </w:tcBorders>
            <w:noWrap/>
            <w:vAlign w:val="center"/>
          </w:tcPr>
          <w:p w:rsidR="00963580" w:rsidRDefault="00AE6F35">
            <w:pPr>
              <w:jc w:val="center"/>
              <w:rPr>
                <w:rFonts w:ascii="仿宋_GB2312" w:eastAsia="仿宋_GB2312" w:cs="仿宋_GB2312"/>
              </w:rPr>
            </w:pPr>
            <w:r>
              <w:rPr>
                <w:rFonts w:ascii="仿宋_GB2312" w:eastAsia="仿宋_GB2312" w:cs="仿宋_GB2312" w:hint="eastAsia"/>
              </w:rPr>
              <w:t>1202.5</w:t>
            </w:r>
          </w:p>
        </w:tc>
        <w:tc>
          <w:tcPr>
            <w:tcW w:w="1229"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850</w:t>
            </w:r>
          </w:p>
        </w:tc>
        <w:tc>
          <w:tcPr>
            <w:tcW w:w="1025" w:type="dxa"/>
            <w:tcBorders>
              <w:top w:val="single" w:sz="4" w:space="0" w:color="auto"/>
              <w:left w:val="nil"/>
              <w:bottom w:val="single" w:sz="4" w:space="0" w:color="auto"/>
              <w:right w:val="single" w:sz="8" w:space="0" w:color="000000"/>
            </w:tcBorders>
            <w:noWrap/>
            <w:vAlign w:val="center"/>
          </w:tcPr>
          <w:p w:rsidR="00963580" w:rsidRDefault="00AE6F35">
            <w:pPr>
              <w:jc w:val="center"/>
              <w:rPr>
                <w:rFonts w:ascii="仿宋_GB2312" w:eastAsia="仿宋_GB2312" w:cs="仿宋_GB2312"/>
              </w:rPr>
            </w:pPr>
            <w:r>
              <w:rPr>
                <w:rFonts w:ascii="仿宋_GB2312" w:eastAsia="仿宋_GB2312" w:cs="仿宋_GB2312" w:hint="eastAsia"/>
              </w:rPr>
              <w:t>338.5</w:t>
            </w:r>
          </w:p>
        </w:tc>
      </w:tr>
      <w:tr w:rsidR="00963580">
        <w:trPr>
          <w:trHeight w:val="834"/>
        </w:trPr>
        <w:tc>
          <w:tcPr>
            <w:tcW w:w="1146" w:type="dxa"/>
            <w:tcBorders>
              <w:top w:val="nil"/>
              <w:left w:val="single" w:sz="8" w:space="0" w:color="auto"/>
              <w:bottom w:val="single" w:sz="4" w:space="0" w:color="auto"/>
              <w:right w:val="single" w:sz="4" w:space="0" w:color="auto"/>
            </w:tcBorders>
            <w:vAlign w:val="center"/>
          </w:tcPr>
          <w:p w:rsidR="00963580" w:rsidRDefault="00AF571D">
            <w:pPr>
              <w:widowControl/>
              <w:jc w:val="center"/>
              <w:textAlignment w:val="center"/>
              <w:rPr>
                <w:rFonts w:ascii="仿宋_GB2312" w:eastAsia="仿宋_GB2312" w:hAnsi="宋体" w:cs="仿宋_GB2312"/>
                <w:color w:val="000000"/>
              </w:rPr>
            </w:pPr>
            <w:r>
              <w:rPr>
                <w:rFonts w:ascii="仿宋_GB2312" w:eastAsia="仿宋_GB2312" w:hAnsi="宋体" w:cs="仿宋_GB2312" w:hint="eastAsia"/>
                <w:color w:val="000000"/>
                <w:kern w:val="0"/>
              </w:rPr>
              <w:t>9</w:t>
            </w:r>
            <w:r w:rsidR="00142717">
              <w:rPr>
                <w:rFonts w:ascii="仿宋_GB2312" w:eastAsia="仿宋_GB2312" w:hAnsi="宋体" w:cs="仿宋_GB2312"/>
                <w:color w:val="000000"/>
                <w:kern w:val="0"/>
              </w:rPr>
              <w:t>月</w:t>
            </w:r>
            <w:r>
              <w:rPr>
                <w:rFonts w:ascii="仿宋_GB2312" w:eastAsia="仿宋_GB2312" w:hAnsi="宋体" w:cs="仿宋_GB2312" w:hint="eastAsia"/>
                <w:color w:val="000000"/>
                <w:kern w:val="0"/>
              </w:rPr>
              <w:t>2</w:t>
            </w:r>
            <w:r w:rsidR="00142717">
              <w:rPr>
                <w:rFonts w:ascii="仿宋_GB2312" w:eastAsia="仿宋_GB2312" w:hAnsi="宋体" w:cs="仿宋_GB2312"/>
                <w:color w:val="000000"/>
                <w:kern w:val="0"/>
              </w:rPr>
              <w:t>日</w:t>
            </w:r>
          </w:p>
        </w:tc>
        <w:tc>
          <w:tcPr>
            <w:tcW w:w="978" w:type="dxa"/>
            <w:tcBorders>
              <w:top w:val="single" w:sz="4" w:space="0" w:color="auto"/>
              <w:left w:val="nil"/>
              <w:bottom w:val="single" w:sz="4" w:space="0" w:color="auto"/>
              <w:right w:val="single" w:sz="4" w:space="0" w:color="auto"/>
            </w:tcBorders>
            <w:noWrap/>
            <w:vAlign w:val="center"/>
          </w:tcPr>
          <w:p w:rsidR="00963580" w:rsidRDefault="00142717" w:rsidP="00691E0D">
            <w:pPr>
              <w:jc w:val="center"/>
              <w:rPr>
                <w:rFonts w:ascii="仿宋_GB2312" w:eastAsia="仿宋_GB2312" w:cs="仿宋_GB2312"/>
              </w:rPr>
            </w:pPr>
            <w:r>
              <w:rPr>
                <w:rFonts w:ascii="仿宋_GB2312" w:eastAsia="仿宋_GB2312" w:cs="仿宋_GB2312" w:hint="eastAsia"/>
              </w:rPr>
              <w:t>9.</w:t>
            </w:r>
            <w:r w:rsidR="00691E0D">
              <w:rPr>
                <w:rFonts w:ascii="仿宋_GB2312" w:eastAsia="仿宋_GB2312" w:cs="仿宋_GB2312" w:hint="eastAsia"/>
              </w:rPr>
              <w:t>8</w:t>
            </w:r>
          </w:p>
        </w:tc>
        <w:tc>
          <w:tcPr>
            <w:tcW w:w="955"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3.</w:t>
            </w:r>
            <w:r w:rsidR="00AE6F35">
              <w:rPr>
                <w:rFonts w:ascii="仿宋_GB2312" w:eastAsia="仿宋_GB2312" w:cs="仿宋_GB2312" w:hint="eastAsia"/>
              </w:rPr>
              <w:t>8</w:t>
            </w:r>
          </w:p>
        </w:tc>
        <w:tc>
          <w:tcPr>
            <w:tcW w:w="1109"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1.</w:t>
            </w:r>
            <w:r w:rsidR="00691E0D">
              <w:rPr>
                <w:rFonts w:ascii="仿宋_GB2312" w:eastAsia="仿宋_GB2312" w:cs="仿宋_GB2312" w:hint="eastAsia"/>
              </w:rPr>
              <w:t>34</w:t>
            </w:r>
          </w:p>
        </w:tc>
        <w:tc>
          <w:tcPr>
            <w:tcW w:w="1110"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1.3</w:t>
            </w:r>
            <w:r w:rsidR="00691E0D">
              <w:rPr>
                <w:rFonts w:ascii="仿宋_GB2312" w:eastAsia="仿宋_GB2312" w:cs="仿宋_GB2312" w:hint="eastAsia"/>
              </w:rPr>
              <w:t>5</w:t>
            </w:r>
          </w:p>
        </w:tc>
        <w:tc>
          <w:tcPr>
            <w:tcW w:w="1020" w:type="dxa"/>
            <w:tcBorders>
              <w:top w:val="single" w:sz="4" w:space="0" w:color="auto"/>
              <w:left w:val="nil"/>
              <w:bottom w:val="single" w:sz="4" w:space="0" w:color="auto"/>
              <w:right w:val="single" w:sz="4" w:space="0" w:color="auto"/>
            </w:tcBorders>
            <w:noWrap/>
            <w:vAlign w:val="center"/>
          </w:tcPr>
          <w:p w:rsidR="00963580" w:rsidRDefault="00AE6F35">
            <w:pPr>
              <w:jc w:val="center"/>
              <w:rPr>
                <w:rFonts w:ascii="仿宋_GB2312" w:eastAsia="仿宋_GB2312" w:cs="仿宋_GB2312"/>
              </w:rPr>
            </w:pPr>
            <w:r>
              <w:rPr>
                <w:rFonts w:ascii="仿宋_GB2312" w:eastAsia="仿宋_GB2312" w:cs="仿宋_GB2312" w:hint="eastAsia"/>
              </w:rPr>
              <w:t>202</w:t>
            </w:r>
            <w:r w:rsidR="00142717">
              <w:rPr>
                <w:rFonts w:ascii="仿宋_GB2312" w:eastAsia="仿宋_GB2312" w:cs="仿宋_GB2312" w:hint="eastAsia"/>
              </w:rPr>
              <w:t>.5</w:t>
            </w:r>
          </w:p>
        </w:tc>
        <w:tc>
          <w:tcPr>
            <w:tcW w:w="1005"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120</w:t>
            </w:r>
            <w:r w:rsidR="00AE6F35">
              <w:rPr>
                <w:rFonts w:ascii="仿宋_GB2312" w:eastAsia="仿宋_GB2312" w:cs="仿宋_GB2312" w:hint="eastAsia"/>
              </w:rPr>
              <w:t>2.5</w:t>
            </w:r>
          </w:p>
        </w:tc>
        <w:tc>
          <w:tcPr>
            <w:tcW w:w="1229"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850</w:t>
            </w:r>
          </w:p>
        </w:tc>
        <w:tc>
          <w:tcPr>
            <w:tcW w:w="1025" w:type="dxa"/>
            <w:tcBorders>
              <w:top w:val="single" w:sz="4" w:space="0" w:color="auto"/>
              <w:left w:val="nil"/>
              <w:bottom w:val="single" w:sz="4" w:space="0" w:color="auto"/>
              <w:right w:val="single" w:sz="8" w:space="0" w:color="000000"/>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3</w:t>
            </w:r>
            <w:r w:rsidR="00AE6F35">
              <w:rPr>
                <w:rFonts w:ascii="仿宋_GB2312" w:eastAsia="仿宋_GB2312" w:cs="仿宋_GB2312" w:hint="eastAsia"/>
              </w:rPr>
              <w:t>38.5</w:t>
            </w:r>
          </w:p>
        </w:tc>
      </w:tr>
    </w:tbl>
    <w:p w:rsidR="00963580" w:rsidRDefault="00963580"/>
    <w:p w:rsidR="00963580" w:rsidRDefault="00963580">
      <w:pPr>
        <w:rPr>
          <w:rFonts w:cs="Times New Roman"/>
        </w:rPr>
      </w:pPr>
    </w:p>
    <w:p w:rsidR="00963580" w:rsidRDefault="00963580">
      <w:pPr>
        <w:rPr>
          <w:rFonts w:cs="Times New Roman"/>
        </w:rPr>
      </w:pPr>
    </w:p>
    <w:p w:rsidR="00963580" w:rsidRDefault="00963580">
      <w:pPr>
        <w:rPr>
          <w:rFonts w:cs="Times New Roman"/>
        </w:rPr>
      </w:pPr>
    </w:p>
    <w:p w:rsidR="00963580" w:rsidRDefault="00142717">
      <w:pPr>
        <w:pStyle w:val="3"/>
        <w:numPr>
          <w:ilvl w:val="0"/>
          <w:numId w:val="2"/>
        </w:numPr>
        <w:spacing w:line="400" w:lineRule="exact"/>
        <w:rPr>
          <w:rFonts w:cs="宋体"/>
          <w:kern w:val="0"/>
        </w:rPr>
      </w:pPr>
      <w:bookmarkStart w:id="111" w:name="_Toc81568896"/>
      <w:r>
        <w:rPr>
          <w:rFonts w:cs="宋体" w:hint="eastAsia"/>
          <w:kern w:val="0"/>
        </w:rPr>
        <w:t>国内一周小金属价格汇总</w:t>
      </w:r>
      <w:bookmarkEnd w:id="111"/>
    </w:p>
    <w:tbl>
      <w:tblPr>
        <w:tblW w:w="8960" w:type="dxa"/>
        <w:jc w:val="center"/>
        <w:tblLayout w:type="fixed"/>
        <w:tblLook w:val="04A0"/>
      </w:tblPr>
      <w:tblGrid>
        <w:gridCol w:w="1258"/>
        <w:gridCol w:w="721"/>
        <w:gridCol w:w="722"/>
        <w:gridCol w:w="722"/>
        <w:gridCol w:w="785"/>
        <w:gridCol w:w="659"/>
        <w:gridCol w:w="724"/>
        <w:gridCol w:w="842"/>
        <w:gridCol w:w="843"/>
        <w:gridCol w:w="842"/>
        <w:gridCol w:w="842"/>
      </w:tblGrid>
      <w:tr w:rsidR="00963580">
        <w:trPr>
          <w:trHeight w:val="415"/>
          <w:jc w:val="center"/>
        </w:trPr>
        <w:tc>
          <w:tcPr>
            <w:tcW w:w="8960" w:type="dxa"/>
            <w:gridSpan w:val="11"/>
            <w:tcBorders>
              <w:top w:val="single" w:sz="4" w:space="0" w:color="auto"/>
              <w:left w:val="single" w:sz="4" w:space="0" w:color="auto"/>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b/>
                <w:bCs/>
                <w:kern w:val="0"/>
              </w:rPr>
            </w:pPr>
            <w:r>
              <w:rPr>
                <w:rFonts w:ascii="仿宋_GB2312" w:eastAsia="仿宋_GB2312" w:hAnsi="宋体" w:cs="仿宋_GB2312" w:hint="eastAsia"/>
                <w:b/>
                <w:bCs/>
                <w:kern w:val="0"/>
              </w:rPr>
              <w:t>国内小金属价格一周汇总</w:t>
            </w:r>
          </w:p>
        </w:tc>
      </w:tr>
      <w:tr w:rsidR="00963580">
        <w:trPr>
          <w:trHeight w:val="415"/>
          <w:jc w:val="center"/>
        </w:trPr>
        <w:tc>
          <w:tcPr>
            <w:tcW w:w="1258" w:type="dxa"/>
            <w:tcBorders>
              <w:top w:val="nil"/>
              <w:left w:val="single" w:sz="4" w:space="0" w:color="auto"/>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日期</w:t>
            </w:r>
          </w:p>
        </w:tc>
        <w:tc>
          <w:tcPr>
            <w:tcW w:w="1443" w:type="dxa"/>
            <w:gridSpan w:val="2"/>
            <w:tcBorders>
              <w:top w:val="single" w:sz="4" w:space="0" w:color="auto"/>
              <w:left w:val="nil"/>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仿宋_GB2312"/>
                <w:kern w:val="0"/>
              </w:rPr>
            </w:pPr>
            <w:r>
              <w:rPr>
                <w:rFonts w:ascii="仿宋_GB2312" w:eastAsia="仿宋_GB2312" w:hAnsi="宋体" w:cs="仿宋_GB2312" w:hint="eastAsia"/>
                <w:kern w:val="0"/>
              </w:rPr>
              <w:t>硒粉</w:t>
            </w:r>
            <w:r>
              <w:rPr>
                <w:rFonts w:ascii="仿宋_GB2312" w:eastAsia="仿宋_GB2312" w:hAnsi="宋体" w:cs="仿宋_GB2312"/>
                <w:kern w:val="0"/>
              </w:rPr>
              <w:t>99.9%</w:t>
            </w:r>
          </w:p>
        </w:tc>
        <w:tc>
          <w:tcPr>
            <w:tcW w:w="1507" w:type="dxa"/>
            <w:gridSpan w:val="2"/>
            <w:tcBorders>
              <w:top w:val="single" w:sz="4" w:space="0" w:color="auto"/>
              <w:left w:val="nil"/>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二氧化硒</w:t>
            </w:r>
          </w:p>
        </w:tc>
        <w:tc>
          <w:tcPr>
            <w:tcW w:w="1383" w:type="dxa"/>
            <w:gridSpan w:val="2"/>
            <w:tcBorders>
              <w:top w:val="single" w:sz="4" w:space="0" w:color="auto"/>
              <w:left w:val="nil"/>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精铟</w:t>
            </w:r>
          </w:p>
        </w:tc>
        <w:tc>
          <w:tcPr>
            <w:tcW w:w="1685" w:type="dxa"/>
            <w:gridSpan w:val="2"/>
            <w:tcBorders>
              <w:top w:val="single" w:sz="4" w:space="0" w:color="auto"/>
              <w:left w:val="nil"/>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粗铟</w:t>
            </w:r>
          </w:p>
        </w:tc>
        <w:tc>
          <w:tcPr>
            <w:tcW w:w="1684" w:type="dxa"/>
            <w:gridSpan w:val="2"/>
            <w:tcBorders>
              <w:top w:val="single" w:sz="4" w:space="0" w:color="auto"/>
              <w:left w:val="nil"/>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锗锭</w:t>
            </w:r>
          </w:p>
        </w:tc>
      </w:tr>
      <w:tr w:rsidR="00963580" w:rsidRPr="002C032C">
        <w:trPr>
          <w:trHeight w:val="387"/>
          <w:jc w:val="center"/>
        </w:trPr>
        <w:tc>
          <w:tcPr>
            <w:tcW w:w="1258" w:type="dxa"/>
            <w:tcBorders>
              <w:top w:val="nil"/>
              <w:left w:val="single" w:sz="4" w:space="0" w:color="auto"/>
              <w:bottom w:val="single" w:sz="4" w:space="0" w:color="auto"/>
              <w:right w:val="single" w:sz="4" w:space="0" w:color="auto"/>
            </w:tcBorders>
            <w:vAlign w:val="center"/>
          </w:tcPr>
          <w:p w:rsidR="00963580" w:rsidRDefault="00AF571D">
            <w:pPr>
              <w:spacing w:line="400" w:lineRule="exact"/>
              <w:jc w:val="center"/>
              <w:rPr>
                <w:rFonts w:ascii="仿宋_GB2312" w:eastAsia="仿宋_GB2312" w:cs="仿宋_GB2312"/>
              </w:rPr>
            </w:pPr>
            <w:r>
              <w:rPr>
                <w:rFonts w:ascii="仿宋_GB2312" w:eastAsia="仿宋_GB2312" w:cs="仿宋_GB2312" w:hint="eastAsia"/>
              </w:rPr>
              <w:t>9</w:t>
            </w:r>
            <w:r w:rsidR="00142717">
              <w:rPr>
                <w:rFonts w:ascii="仿宋_GB2312" w:eastAsia="仿宋_GB2312" w:cs="仿宋_GB2312" w:hint="eastAsia"/>
              </w:rPr>
              <w:t>月</w:t>
            </w:r>
            <w:r>
              <w:rPr>
                <w:rFonts w:ascii="仿宋_GB2312" w:eastAsia="仿宋_GB2312" w:cs="仿宋_GB2312" w:hint="eastAsia"/>
              </w:rPr>
              <w:t>1</w:t>
            </w:r>
            <w:r w:rsidR="00142717">
              <w:rPr>
                <w:rFonts w:ascii="仿宋_GB2312" w:eastAsia="仿宋_GB2312" w:cs="仿宋_GB2312" w:hint="eastAsia"/>
              </w:rPr>
              <w:t>日</w:t>
            </w:r>
          </w:p>
        </w:tc>
        <w:tc>
          <w:tcPr>
            <w:tcW w:w="721" w:type="dxa"/>
            <w:tcBorders>
              <w:top w:val="nil"/>
              <w:left w:val="nil"/>
              <w:bottom w:val="single" w:sz="4" w:space="0" w:color="auto"/>
              <w:right w:val="single" w:sz="4" w:space="0" w:color="auto"/>
            </w:tcBorders>
            <w:noWrap/>
            <w:vAlign w:val="center"/>
          </w:tcPr>
          <w:p w:rsidR="00963580" w:rsidRDefault="00BF1E45">
            <w:pPr>
              <w:jc w:val="center"/>
              <w:rPr>
                <w:rFonts w:ascii="仿宋_GB2312" w:eastAsia="仿宋_GB2312" w:cs="仿宋_GB2312"/>
              </w:rPr>
            </w:pPr>
            <w:r>
              <w:rPr>
                <w:rFonts w:ascii="仿宋_GB2312" w:eastAsia="仿宋_GB2312" w:cs="仿宋_GB2312" w:hint="eastAsia"/>
              </w:rPr>
              <w:t>14</w:t>
            </w:r>
            <w:r w:rsidR="00691E0D">
              <w:rPr>
                <w:rFonts w:ascii="仿宋_GB2312" w:eastAsia="仿宋_GB2312" w:cs="仿宋_GB2312" w:hint="eastAsia"/>
              </w:rPr>
              <w:t>5</w:t>
            </w:r>
          </w:p>
        </w:tc>
        <w:tc>
          <w:tcPr>
            <w:tcW w:w="722" w:type="dxa"/>
            <w:tcBorders>
              <w:top w:val="nil"/>
              <w:left w:val="nil"/>
              <w:bottom w:val="single" w:sz="4" w:space="0" w:color="auto"/>
              <w:right w:val="single" w:sz="4" w:space="0" w:color="auto"/>
            </w:tcBorders>
            <w:noWrap/>
            <w:vAlign w:val="center"/>
          </w:tcPr>
          <w:p w:rsidR="00963580" w:rsidRDefault="00BF1E45">
            <w:pPr>
              <w:jc w:val="center"/>
              <w:rPr>
                <w:rFonts w:ascii="仿宋_GB2312" w:eastAsia="仿宋_GB2312" w:cs="仿宋_GB2312"/>
              </w:rPr>
            </w:pPr>
            <w:r>
              <w:rPr>
                <w:rFonts w:ascii="仿宋_GB2312" w:eastAsia="仿宋_GB2312" w:cs="仿宋_GB2312" w:hint="eastAsia"/>
              </w:rPr>
              <w:t>155</w:t>
            </w:r>
          </w:p>
        </w:tc>
        <w:tc>
          <w:tcPr>
            <w:tcW w:w="722" w:type="dxa"/>
            <w:tcBorders>
              <w:top w:val="nil"/>
              <w:left w:val="nil"/>
              <w:bottom w:val="single" w:sz="4" w:space="0" w:color="auto"/>
              <w:right w:val="single" w:sz="4" w:space="0" w:color="auto"/>
            </w:tcBorders>
            <w:vAlign w:val="center"/>
          </w:tcPr>
          <w:p w:rsidR="00963580" w:rsidRDefault="00AE6F35">
            <w:pPr>
              <w:jc w:val="center"/>
              <w:rPr>
                <w:rFonts w:ascii="仿宋_GB2312" w:eastAsia="仿宋_GB2312" w:cs="仿宋_GB2312"/>
              </w:rPr>
            </w:pPr>
            <w:r>
              <w:rPr>
                <w:rFonts w:ascii="仿宋_GB2312" w:eastAsia="仿宋_GB2312" w:cs="仿宋_GB2312" w:hint="eastAsia"/>
              </w:rPr>
              <w:t>9</w:t>
            </w:r>
            <w:r w:rsidR="00691E0D">
              <w:rPr>
                <w:rFonts w:ascii="仿宋_GB2312" w:eastAsia="仿宋_GB2312" w:cs="仿宋_GB2312" w:hint="eastAsia"/>
              </w:rPr>
              <w:t>3</w:t>
            </w:r>
          </w:p>
        </w:tc>
        <w:tc>
          <w:tcPr>
            <w:tcW w:w="785" w:type="dxa"/>
            <w:tcBorders>
              <w:top w:val="nil"/>
              <w:left w:val="nil"/>
              <w:bottom w:val="single" w:sz="4" w:space="0" w:color="auto"/>
              <w:right w:val="single" w:sz="4" w:space="0" w:color="auto"/>
            </w:tcBorders>
            <w:vAlign w:val="center"/>
          </w:tcPr>
          <w:p w:rsidR="00963580" w:rsidRDefault="00AF571D">
            <w:pPr>
              <w:jc w:val="center"/>
              <w:rPr>
                <w:rFonts w:ascii="仿宋_GB2312" w:eastAsia="仿宋_GB2312" w:cs="仿宋_GB2312"/>
              </w:rPr>
            </w:pPr>
            <w:r>
              <w:rPr>
                <w:rFonts w:ascii="仿宋_GB2312" w:eastAsia="仿宋_GB2312" w:cs="仿宋_GB2312" w:hint="eastAsia"/>
              </w:rPr>
              <w:t>98</w:t>
            </w:r>
          </w:p>
        </w:tc>
        <w:tc>
          <w:tcPr>
            <w:tcW w:w="659" w:type="dxa"/>
            <w:tcBorders>
              <w:top w:val="nil"/>
              <w:left w:val="nil"/>
              <w:bottom w:val="single" w:sz="4" w:space="0" w:color="auto"/>
              <w:right w:val="single" w:sz="4" w:space="0" w:color="auto"/>
            </w:tcBorders>
            <w:vAlign w:val="center"/>
          </w:tcPr>
          <w:p w:rsidR="00963580" w:rsidRDefault="00AF571D">
            <w:pPr>
              <w:jc w:val="center"/>
              <w:rPr>
                <w:rFonts w:ascii="仿宋_GB2312" w:eastAsia="仿宋_GB2312" w:cs="仿宋_GB2312"/>
              </w:rPr>
            </w:pPr>
            <w:r w:rsidRPr="00AF571D">
              <w:rPr>
                <w:rFonts w:ascii="仿宋_GB2312" w:eastAsia="仿宋_GB2312" w:cs="仿宋_GB2312" w:hint="eastAsia"/>
              </w:rPr>
              <w:t>1500</w:t>
            </w:r>
          </w:p>
        </w:tc>
        <w:tc>
          <w:tcPr>
            <w:tcW w:w="724" w:type="dxa"/>
            <w:tcBorders>
              <w:top w:val="nil"/>
              <w:left w:val="nil"/>
              <w:bottom w:val="single" w:sz="4" w:space="0" w:color="auto"/>
              <w:right w:val="single" w:sz="4" w:space="0" w:color="auto"/>
            </w:tcBorders>
            <w:vAlign w:val="center"/>
          </w:tcPr>
          <w:p w:rsidR="00963580" w:rsidRDefault="00AF571D">
            <w:pPr>
              <w:jc w:val="center"/>
              <w:rPr>
                <w:rFonts w:ascii="仿宋_GB2312" w:eastAsia="仿宋_GB2312" w:cs="仿宋_GB2312"/>
              </w:rPr>
            </w:pPr>
            <w:r w:rsidRPr="00AF571D">
              <w:rPr>
                <w:rFonts w:ascii="仿宋_GB2312" w:eastAsia="仿宋_GB2312" w:cs="仿宋_GB2312" w:hint="eastAsia"/>
              </w:rPr>
              <w:t>1600</w:t>
            </w:r>
          </w:p>
        </w:tc>
        <w:tc>
          <w:tcPr>
            <w:tcW w:w="842" w:type="dxa"/>
            <w:tcBorders>
              <w:top w:val="nil"/>
              <w:left w:val="nil"/>
              <w:bottom w:val="single" w:sz="4" w:space="0" w:color="auto"/>
              <w:right w:val="single" w:sz="4" w:space="0" w:color="auto"/>
            </w:tcBorders>
            <w:vAlign w:val="center"/>
          </w:tcPr>
          <w:p w:rsidR="00963580" w:rsidRDefault="00AF571D">
            <w:pPr>
              <w:jc w:val="center"/>
              <w:rPr>
                <w:rFonts w:ascii="仿宋_GB2312" w:eastAsia="仿宋_GB2312" w:cs="仿宋_GB2312"/>
              </w:rPr>
            </w:pPr>
            <w:r w:rsidRPr="00AF571D">
              <w:rPr>
                <w:rFonts w:ascii="仿宋_GB2312" w:eastAsia="仿宋_GB2312" w:cs="仿宋_GB2312" w:hint="eastAsia"/>
              </w:rPr>
              <w:t>1400</w:t>
            </w:r>
          </w:p>
        </w:tc>
        <w:tc>
          <w:tcPr>
            <w:tcW w:w="843" w:type="dxa"/>
            <w:tcBorders>
              <w:top w:val="nil"/>
              <w:left w:val="nil"/>
              <w:bottom w:val="single" w:sz="4" w:space="0" w:color="auto"/>
              <w:right w:val="single" w:sz="4" w:space="0" w:color="auto"/>
            </w:tcBorders>
            <w:vAlign w:val="center"/>
          </w:tcPr>
          <w:p w:rsidR="00963580" w:rsidRDefault="00AF571D">
            <w:pPr>
              <w:jc w:val="center"/>
              <w:rPr>
                <w:rFonts w:ascii="仿宋_GB2312" w:eastAsia="仿宋_GB2312" w:cs="仿宋_GB2312"/>
              </w:rPr>
            </w:pPr>
            <w:r w:rsidRPr="00AF571D">
              <w:rPr>
                <w:rFonts w:ascii="仿宋_GB2312" w:eastAsia="仿宋_GB2312" w:cs="仿宋_GB2312" w:hint="eastAsia"/>
              </w:rPr>
              <w:t>1500</w:t>
            </w:r>
          </w:p>
        </w:tc>
        <w:tc>
          <w:tcPr>
            <w:tcW w:w="842" w:type="dxa"/>
            <w:tcBorders>
              <w:top w:val="nil"/>
              <w:left w:val="nil"/>
              <w:bottom w:val="single" w:sz="4" w:space="0" w:color="auto"/>
              <w:right w:val="single" w:sz="4" w:space="0" w:color="auto"/>
            </w:tcBorders>
            <w:vAlign w:val="center"/>
          </w:tcPr>
          <w:p w:rsidR="00963580" w:rsidRDefault="00AF571D">
            <w:pPr>
              <w:jc w:val="center"/>
              <w:rPr>
                <w:rFonts w:ascii="仿宋_GB2312" w:eastAsia="仿宋_GB2312" w:cs="仿宋_GB2312"/>
              </w:rPr>
            </w:pPr>
            <w:r w:rsidRPr="00AF571D">
              <w:rPr>
                <w:rFonts w:ascii="仿宋_GB2312" w:eastAsia="仿宋_GB2312" w:cs="仿宋_GB2312" w:hint="eastAsia"/>
              </w:rPr>
              <w:t>8700</w:t>
            </w:r>
          </w:p>
        </w:tc>
        <w:tc>
          <w:tcPr>
            <w:tcW w:w="842" w:type="dxa"/>
            <w:tcBorders>
              <w:top w:val="nil"/>
              <w:left w:val="nil"/>
              <w:bottom w:val="single" w:sz="4" w:space="0" w:color="auto"/>
              <w:right w:val="single" w:sz="4" w:space="0" w:color="auto"/>
            </w:tcBorders>
            <w:vAlign w:val="center"/>
          </w:tcPr>
          <w:p w:rsidR="00963580" w:rsidRDefault="00AF571D">
            <w:pPr>
              <w:jc w:val="center"/>
              <w:rPr>
                <w:rFonts w:ascii="仿宋_GB2312" w:eastAsia="仿宋_GB2312" w:cs="仿宋_GB2312"/>
              </w:rPr>
            </w:pPr>
            <w:r w:rsidRPr="00AF571D">
              <w:rPr>
                <w:rFonts w:ascii="仿宋_GB2312" w:eastAsia="仿宋_GB2312" w:cs="仿宋_GB2312" w:hint="eastAsia"/>
              </w:rPr>
              <w:t>9100</w:t>
            </w:r>
          </w:p>
        </w:tc>
      </w:tr>
      <w:tr w:rsidR="00691E0D" w:rsidRPr="002C032C" w:rsidTr="00807B40">
        <w:trPr>
          <w:trHeight w:val="415"/>
          <w:jc w:val="center"/>
        </w:trPr>
        <w:tc>
          <w:tcPr>
            <w:tcW w:w="1258" w:type="dxa"/>
            <w:tcBorders>
              <w:top w:val="nil"/>
              <w:left w:val="single" w:sz="4" w:space="0" w:color="auto"/>
              <w:bottom w:val="single" w:sz="4" w:space="0" w:color="auto"/>
              <w:right w:val="single" w:sz="4" w:space="0" w:color="auto"/>
            </w:tcBorders>
            <w:vAlign w:val="center"/>
          </w:tcPr>
          <w:p w:rsidR="00691E0D" w:rsidRDefault="00AF571D" w:rsidP="00807B40">
            <w:pPr>
              <w:spacing w:line="400" w:lineRule="exact"/>
              <w:jc w:val="center"/>
              <w:rPr>
                <w:rFonts w:ascii="仿宋_GB2312" w:eastAsia="仿宋_GB2312" w:cs="仿宋_GB2312"/>
              </w:rPr>
            </w:pPr>
            <w:r>
              <w:rPr>
                <w:rFonts w:ascii="仿宋_GB2312" w:eastAsia="仿宋_GB2312" w:cs="仿宋_GB2312" w:hint="eastAsia"/>
              </w:rPr>
              <w:t>9</w:t>
            </w:r>
            <w:r w:rsidR="00691E0D">
              <w:rPr>
                <w:rFonts w:ascii="仿宋_GB2312" w:eastAsia="仿宋_GB2312" w:cs="仿宋_GB2312" w:hint="eastAsia"/>
              </w:rPr>
              <w:t>月</w:t>
            </w:r>
            <w:r>
              <w:rPr>
                <w:rFonts w:ascii="仿宋_GB2312" w:eastAsia="仿宋_GB2312" w:cs="仿宋_GB2312" w:hint="eastAsia"/>
              </w:rPr>
              <w:t>2</w:t>
            </w:r>
            <w:r w:rsidR="00691E0D">
              <w:rPr>
                <w:rFonts w:ascii="仿宋_GB2312" w:eastAsia="仿宋_GB2312" w:cs="仿宋_GB2312" w:hint="eastAsia"/>
              </w:rPr>
              <w:t>日</w:t>
            </w:r>
          </w:p>
        </w:tc>
        <w:tc>
          <w:tcPr>
            <w:tcW w:w="721" w:type="dxa"/>
            <w:tcBorders>
              <w:top w:val="nil"/>
              <w:left w:val="nil"/>
              <w:bottom w:val="single" w:sz="4" w:space="0" w:color="auto"/>
              <w:right w:val="single" w:sz="4" w:space="0" w:color="auto"/>
            </w:tcBorders>
            <w:noWrap/>
            <w:vAlign w:val="center"/>
          </w:tcPr>
          <w:p w:rsidR="00691E0D" w:rsidRDefault="00691E0D">
            <w:pPr>
              <w:jc w:val="center"/>
              <w:rPr>
                <w:rFonts w:ascii="仿宋_GB2312" w:eastAsia="仿宋_GB2312" w:cs="仿宋_GB2312"/>
              </w:rPr>
            </w:pPr>
            <w:r>
              <w:rPr>
                <w:rFonts w:ascii="仿宋_GB2312" w:eastAsia="仿宋_GB2312" w:cs="仿宋_GB2312" w:hint="eastAsia"/>
              </w:rPr>
              <w:t>145</w:t>
            </w:r>
          </w:p>
        </w:tc>
        <w:tc>
          <w:tcPr>
            <w:tcW w:w="722" w:type="dxa"/>
            <w:tcBorders>
              <w:top w:val="nil"/>
              <w:left w:val="nil"/>
              <w:bottom w:val="single" w:sz="4" w:space="0" w:color="auto"/>
              <w:right w:val="single" w:sz="4" w:space="0" w:color="auto"/>
            </w:tcBorders>
            <w:noWrap/>
            <w:vAlign w:val="center"/>
          </w:tcPr>
          <w:p w:rsidR="00691E0D" w:rsidRDefault="00691E0D">
            <w:pPr>
              <w:jc w:val="center"/>
              <w:rPr>
                <w:rFonts w:ascii="仿宋_GB2312" w:eastAsia="仿宋_GB2312" w:cs="仿宋_GB2312"/>
              </w:rPr>
            </w:pPr>
            <w:r>
              <w:rPr>
                <w:rFonts w:ascii="仿宋_GB2312" w:eastAsia="仿宋_GB2312" w:cs="仿宋_GB2312" w:hint="eastAsia"/>
              </w:rPr>
              <w:t>155</w:t>
            </w:r>
          </w:p>
        </w:tc>
        <w:tc>
          <w:tcPr>
            <w:tcW w:w="722" w:type="dxa"/>
            <w:tcBorders>
              <w:top w:val="nil"/>
              <w:left w:val="nil"/>
              <w:bottom w:val="single" w:sz="4" w:space="0" w:color="auto"/>
              <w:right w:val="single" w:sz="4" w:space="0" w:color="auto"/>
            </w:tcBorders>
            <w:vAlign w:val="center"/>
          </w:tcPr>
          <w:p w:rsidR="00691E0D" w:rsidRDefault="00691E0D">
            <w:pPr>
              <w:jc w:val="center"/>
              <w:rPr>
                <w:rFonts w:ascii="仿宋_GB2312" w:eastAsia="仿宋_GB2312" w:cs="仿宋_GB2312"/>
              </w:rPr>
            </w:pPr>
            <w:r>
              <w:rPr>
                <w:rFonts w:ascii="仿宋_GB2312" w:eastAsia="仿宋_GB2312" w:cs="仿宋_GB2312" w:hint="eastAsia"/>
              </w:rPr>
              <w:t>93</w:t>
            </w:r>
          </w:p>
        </w:tc>
        <w:tc>
          <w:tcPr>
            <w:tcW w:w="785" w:type="dxa"/>
            <w:tcBorders>
              <w:top w:val="nil"/>
              <w:left w:val="nil"/>
              <w:bottom w:val="single" w:sz="4" w:space="0" w:color="auto"/>
              <w:right w:val="single" w:sz="4" w:space="0" w:color="auto"/>
            </w:tcBorders>
            <w:vAlign w:val="center"/>
          </w:tcPr>
          <w:p w:rsidR="00691E0D" w:rsidRDefault="00691E0D">
            <w:pPr>
              <w:jc w:val="center"/>
              <w:rPr>
                <w:rFonts w:ascii="仿宋_GB2312" w:eastAsia="仿宋_GB2312" w:cs="仿宋_GB2312"/>
              </w:rPr>
            </w:pPr>
            <w:r>
              <w:rPr>
                <w:rFonts w:ascii="仿宋_GB2312" w:eastAsia="仿宋_GB2312" w:cs="仿宋_GB2312" w:hint="eastAsia"/>
              </w:rPr>
              <w:t>98</w:t>
            </w:r>
          </w:p>
        </w:tc>
        <w:tc>
          <w:tcPr>
            <w:tcW w:w="659" w:type="dxa"/>
            <w:tcBorders>
              <w:top w:val="nil"/>
              <w:left w:val="nil"/>
              <w:bottom w:val="single" w:sz="4" w:space="0" w:color="auto"/>
              <w:right w:val="single" w:sz="4" w:space="0" w:color="auto"/>
            </w:tcBorders>
            <w:vAlign w:val="center"/>
          </w:tcPr>
          <w:p w:rsidR="00691E0D" w:rsidRDefault="00AF571D">
            <w:pPr>
              <w:jc w:val="center"/>
              <w:rPr>
                <w:rFonts w:ascii="仿宋_GB2312" w:eastAsia="仿宋_GB2312" w:cs="仿宋_GB2312"/>
              </w:rPr>
            </w:pPr>
            <w:r w:rsidRPr="00AF571D">
              <w:rPr>
                <w:rFonts w:ascii="仿宋_GB2312" w:eastAsia="仿宋_GB2312" w:cs="仿宋_GB2312" w:hint="eastAsia"/>
              </w:rPr>
              <w:t>1600</w:t>
            </w:r>
          </w:p>
        </w:tc>
        <w:tc>
          <w:tcPr>
            <w:tcW w:w="724" w:type="dxa"/>
            <w:tcBorders>
              <w:top w:val="nil"/>
              <w:left w:val="nil"/>
              <w:bottom w:val="single" w:sz="4" w:space="0" w:color="auto"/>
              <w:right w:val="single" w:sz="4" w:space="0" w:color="auto"/>
            </w:tcBorders>
            <w:vAlign w:val="center"/>
          </w:tcPr>
          <w:p w:rsidR="00691E0D" w:rsidRDefault="00AF571D">
            <w:pPr>
              <w:jc w:val="center"/>
              <w:rPr>
                <w:rFonts w:ascii="仿宋_GB2312" w:eastAsia="仿宋_GB2312" w:cs="仿宋_GB2312"/>
              </w:rPr>
            </w:pPr>
            <w:r w:rsidRPr="00AF571D">
              <w:rPr>
                <w:rFonts w:ascii="仿宋_GB2312" w:eastAsia="仿宋_GB2312" w:cs="仿宋_GB2312" w:hint="eastAsia"/>
              </w:rPr>
              <w:t>1700</w:t>
            </w:r>
          </w:p>
        </w:tc>
        <w:tc>
          <w:tcPr>
            <w:tcW w:w="842" w:type="dxa"/>
            <w:tcBorders>
              <w:top w:val="nil"/>
              <w:left w:val="nil"/>
              <w:bottom w:val="single" w:sz="4" w:space="0" w:color="auto"/>
              <w:right w:val="single" w:sz="4" w:space="0" w:color="auto"/>
            </w:tcBorders>
          </w:tcPr>
          <w:p w:rsidR="00691E0D" w:rsidRDefault="00AF571D">
            <w:pPr>
              <w:jc w:val="center"/>
              <w:rPr>
                <w:rFonts w:ascii="仿宋_GB2312" w:eastAsia="仿宋_GB2312" w:cs="仿宋_GB2312"/>
              </w:rPr>
            </w:pPr>
            <w:r w:rsidRPr="00AF571D">
              <w:rPr>
                <w:rFonts w:ascii="仿宋_GB2312" w:eastAsia="仿宋_GB2312" w:cs="仿宋_GB2312" w:hint="eastAsia"/>
              </w:rPr>
              <w:t>1500</w:t>
            </w:r>
          </w:p>
        </w:tc>
        <w:tc>
          <w:tcPr>
            <w:tcW w:w="843" w:type="dxa"/>
            <w:tcBorders>
              <w:top w:val="nil"/>
              <w:left w:val="nil"/>
              <w:bottom w:val="single" w:sz="4" w:space="0" w:color="auto"/>
              <w:right w:val="single" w:sz="4" w:space="0" w:color="auto"/>
            </w:tcBorders>
          </w:tcPr>
          <w:p w:rsidR="00691E0D" w:rsidRDefault="00AF571D">
            <w:pPr>
              <w:jc w:val="center"/>
              <w:rPr>
                <w:rFonts w:ascii="仿宋_GB2312" w:eastAsia="仿宋_GB2312" w:cs="仿宋_GB2312"/>
              </w:rPr>
            </w:pPr>
            <w:r w:rsidRPr="00AF571D">
              <w:rPr>
                <w:rFonts w:ascii="仿宋_GB2312" w:eastAsia="仿宋_GB2312" w:cs="仿宋_GB2312" w:hint="eastAsia"/>
              </w:rPr>
              <w:t>1600</w:t>
            </w:r>
          </w:p>
        </w:tc>
        <w:tc>
          <w:tcPr>
            <w:tcW w:w="842" w:type="dxa"/>
            <w:tcBorders>
              <w:top w:val="nil"/>
              <w:left w:val="nil"/>
              <w:bottom w:val="single" w:sz="4" w:space="0" w:color="auto"/>
              <w:right w:val="single" w:sz="4" w:space="0" w:color="auto"/>
            </w:tcBorders>
            <w:vAlign w:val="center"/>
          </w:tcPr>
          <w:p w:rsidR="00691E0D" w:rsidRDefault="00AF571D" w:rsidP="00807B40">
            <w:pPr>
              <w:jc w:val="center"/>
              <w:rPr>
                <w:rFonts w:ascii="仿宋_GB2312" w:eastAsia="仿宋_GB2312" w:cs="仿宋_GB2312"/>
              </w:rPr>
            </w:pPr>
            <w:r w:rsidRPr="00AF571D">
              <w:rPr>
                <w:rFonts w:ascii="仿宋_GB2312" w:eastAsia="仿宋_GB2312" w:cs="仿宋_GB2312" w:hint="eastAsia"/>
              </w:rPr>
              <w:t>8700</w:t>
            </w:r>
          </w:p>
        </w:tc>
        <w:tc>
          <w:tcPr>
            <w:tcW w:w="842" w:type="dxa"/>
            <w:tcBorders>
              <w:top w:val="nil"/>
              <w:left w:val="nil"/>
              <w:bottom w:val="single" w:sz="4" w:space="0" w:color="auto"/>
              <w:right w:val="single" w:sz="4" w:space="0" w:color="auto"/>
            </w:tcBorders>
          </w:tcPr>
          <w:p w:rsidR="00691E0D" w:rsidRPr="00691E0D" w:rsidRDefault="00AF571D" w:rsidP="00691E0D">
            <w:pPr>
              <w:jc w:val="center"/>
              <w:rPr>
                <w:rFonts w:ascii="仿宋_GB2312" w:eastAsia="仿宋_GB2312" w:cs="仿宋_GB2312"/>
              </w:rPr>
            </w:pPr>
            <w:r w:rsidRPr="00AF571D">
              <w:rPr>
                <w:rFonts w:ascii="仿宋_GB2312" w:eastAsia="仿宋_GB2312" w:cs="仿宋_GB2312" w:hint="eastAsia"/>
              </w:rPr>
              <w:t>9100</w:t>
            </w:r>
          </w:p>
        </w:tc>
      </w:tr>
      <w:tr w:rsidR="00691E0D" w:rsidRPr="002C032C" w:rsidTr="00807B40">
        <w:trPr>
          <w:trHeight w:val="415"/>
          <w:jc w:val="center"/>
        </w:trPr>
        <w:tc>
          <w:tcPr>
            <w:tcW w:w="1258" w:type="dxa"/>
            <w:tcBorders>
              <w:top w:val="nil"/>
              <w:left w:val="single" w:sz="4" w:space="0" w:color="auto"/>
              <w:bottom w:val="single" w:sz="4" w:space="0" w:color="auto"/>
              <w:right w:val="single" w:sz="4" w:space="0" w:color="auto"/>
            </w:tcBorders>
            <w:vAlign w:val="center"/>
          </w:tcPr>
          <w:p w:rsidR="00691E0D" w:rsidRDefault="00AF571D" w:rsidP="00807B40">
            <w:pPr>
              <w:spacing w:line="400" w:lineRule="exact"/>
              <w:jc w:val="center"/>
              <w:rPr>
                <w:rFonts w:ascii="仿宋_GB2312" w:eastAsia="仿宋_GB2312" w:cs="仿宋_GB2312"/>
              </w:rPr>
            </w:pPr>
            <w:r>
              <w:rPr>
                <w:rFonts w:ascii="仿宋_GB2312" w:eastAsia="仿宋_GB2312" w:cs="仿宋_GB2312" w:hint="eastAsia"/>
              </w:rPr>
              <w:t>9</w:t>
            </w:r>
            <w:r w:rsidR="00691E0D">
              <w:rPr>
                <w:rFonts w:ascii="仿宋_GB2312" w:eastAsia="仿宋_GB2312" w:cs="仿宋_GB2312" w:hint="eastAsia"/>
              </w:rPr>
              <w:t>月</w:t>
            </w:r>
            <w:r>
              <w:rPr>
                <w:rFonts w:ascii="仿宋_GB2312" w:eastAsia="仿宋_GB2312" w:cs="仿宋_GB2312" w:hint="eastAsia"/>
              </w:rPr>
              <w:t>3</w:t>
            </w:r>
            <w:r w:rsidR="00691E0D">
              <w:rPr>
                <w:rFonts w:ascii="仿宋_GB2312" w:eastAsia="仿宋_GB2312" w:cs="仿宋_GB2312" w:hint="eastAsia"/>
              </w:rPr>
              <w:t>日</w:t>
            </w:r>
          </w:p>
        </w:tc>
        <w:tc>
          <w:tcPr>
            <w:tcW w:w="721" w:type="dxa"/>
            <w:tcBorders>
              <w:top w:val="nil"/>
              <w:left w:val="nil"/>
              <w:bottom w:val="single" w:sz="4" w:space="0" w:color="auto"/>
              <w:right w:val="single" w:sz="4" w:space="0" w:color="auto"/>
            </w:tcBorders>
            <w:noWrap/>
            <w:vAlign w:val="center"/>
          </w:tcPr>
          <w:p w:rsidR="00691E0D" w:rsidRDefault="00691E0D" w:rsidP="000D7684">
            <w:pPr>
              <w:jc w:val="center"/>
              <w:rPr>
                <w:rFonts w:ascii="仿宋_GB2312" w:eastAsia="仿宋_GB2312" w:cs="仿宋_GB2312"/>
              </w:rPr>
            </w:pPr>
            <w:r>
              <w:rPr>
                <w:rFonts w:ascii="仿宋_GB2312" w:eastAsia="仿宋_GB2312" w:cs="仿宋_GB2312" w:hint="eastAsia"/>
              </w:rPr>
              <w:t>145</w:t>
            </w:r>
          </w:p>
        </w:tc>
        <w:tc>
          <w:tcPr>
            <w:tcW w:w="722" w:type="dxa"/>
            <w:tcBorders>
              <w:top w:val="nil"/>
              <w:left w:val="nil"/>
              <w:bottom w:val="single" w:sz="4" w:space="0" w:color="auto"/>
              <w:right w:val="single" w:sz="4" w:space="0" w:color="auto"/>
            </w:tcBorders>
            <w:noWrap/>
            <w:vAlign w:val="center"/>
          </w:tcPr>
          <w:p w:rsidR="00691E0D" w:rsidRDefault="00691E0D" w:rsidP="000D7684">
            <w:pPr>
              <w:jc w:val="center"/>
              <w:rPr>
                <w:rFonts w:ascii="仿宋_GB2312" w:eastAsia="仿宋_GB2312" w:cs="仿宋_GB2312"/>
              </w:rPr>
            </w:pPr>
            <w:r>
              <w:rPr>
                <w:rFonts w:ascii="仿宋_GB2312" w:eastAsia="仿宋_GB2312" w:cs="仿宋_GB2312" w:hint="eastAsia"/>
              </w:rPr>
              <w:t>155</w:t>
            </w:r>
          </w:p>
        </w:tc>
        <w:tc>
          <w:tcPr>
            <w:tcW w:w="722" w:type="dxa"/>
            <w:tcBorders>
              <w:top w:val="nil"/>
              <w:left w:val="nil"/>
              <w:bottom w:val="single" w:sz="4" w:space="0" w:color="auto"/>
              <w:right w:val="single" w:sz="4" w:space="0" w:color="auto"/>
            </w:tcBorders>
            <w:vAlign w:val="center"/>
          </w:tcPr>
          <w:p w:rsidR="00691E0D" w:rsidRDefault="00691E0D" w:rsidP="000D7684">
            <w:pPr>
              <w:jc w:val="center"/>
              <w:rPr>
                <w:rFonts w:ascii="仿宋_GB2312" w:eastAsia="仿宋_GB2312" w:cs="仿宋_GB2312"/>
              </w:rPr>
            </w:pPr>
            <w:r>
              <w:rPr>
                <w:rFonts w:ascii="仿宋_GB2312" w:eastAsia="仿宋_GB2312" w:cs="仿宋_GB2312" w:hint="eastAsia"/>
              </w:rPr>
              <w:t>93</w:t>
            </w:r>
          </w:p>
        </w:tc>
        <w:tc>
          <w:tcPr>
            <w:tcW w:w="785" w:type="dxa"/>
            <w:tcBorders>
              <w:top w:val="nil"/>
              <w:left w:val="nil"/>
              <w:bottom w:val="single" w:sz="4" w:space="0" w:color="auto"/>
              <w:right w:val="single" w:sz="4" w:space="0" w:color="auto"/>
            </w:tcBorders>
            <w:vAlign w:val="center"/>
          </w:tcPr>
          <w:p w:rsidR="00691E0D" w:rsidRDefault="00691E0D" w:rsidP="000D7684">
            <w:pPr>
              <w:jc w:val="center"/>
              <w:rPr>
                <w:rFonts w:ascii="仿宋_GB2312" w:eastAsia="仿宋_GB2312" w:cs="仿宋_GB2312"/>
              </w:rPr>
            </w:pPr>
            <w:r>
              <w:rPr>
                <w:rFonts w:ascii="仿宋_GB2312" w:eastAsia="仿宋_GB2312" w:cs="仿宋_GB2312" w:hint="eastAsia"/>
              </w:rPr>
              <w:t>98</w:t>
            </w:r>
          </w:p>
        </w:tc>
        <w:tc>
          <w:tcPr>
            <w:tcW w:w="659" w:type="dxa"/>
            <w:tcBorders>
              <w:top w:val="nil"/>
              <w:left w:val="nil"/>
              <w:bottom w:val="single" w:sz="4" w:space="0" w:color="auto"/>
              <w:right w:val="single" w:sz="4" w:space="0" w:color="auto"/>
            </w:tcBorders>
            <w:vAlign w:val="center"/>
          </w:tcPr>
          <w:p w:rsidR="00691E0D" w:rsidRDefault="00AF571D" w:rsidP="000D7684">
            <w:pPr>
              <w:jc w:val="center"/>
              <w:rPr>
                <w:rFonts w:ascii="仿宋_GB2312" w:eastAsia="仿宋_GB2312" w:cs="仿宋_GB2312"/>
              </w:rPr>
            </w:pPr>
            <w:r w:rsidRPr="00AF571D">
              <w:rPr>
                <w:rFonts w:ascii="仿宋_GB2312" w:eastAsia="仿宋_GB2312" w:cs="仿宋_GB2312" w:hint="eastAsia"/>
              </w:rPr>
              <w:t>1600</w:t>
            </w:r>
          </w:p>
        </w:tc>
        <w:tc>
          <w:tcPr>
            <w:tcW w:w="724" w:type="dxa"/>
            <w:tcBorders>
              <w:top w:val="nil"/>
              <w:left w:val="nil"/>
              <w:bottom w:val="single" w:sz="4" w:space="0" w:color="auto"/>
              <w:right w:val="single" w:sz="4" w:space="0" w:color="auto"/>
            </w:tcBorders>
            <w:vAlign w:val="center"/>
          </w:tcPr>
          <w:p w:rsidR="00691E0D" w:rsidRPr="00EE1D71" w:rsidRDefault="00AF571D" w:rsidP="00EE1D71">
            <w:pPr>
              <w:rPr>
                <w:rFonts w:ascii="仿宋_GB2312" w:eastAsia="仿宋_GB2312" w:cs="仿宋_GB2312"/>
              </w:rPr>
            </w:pPr>
            <w:r w:rsidRPr="00AF571D">
              <w:rPr>
                <w:rFonts w:ascii="仿宋_GB2312" w:eastAsia="仿宋_GB2312" w:cs="仿宋_GB2312" w:hint="eastAsia"/>
              </w:rPr>
              <w:t>1700</w:t>
            </w:r>
          </w:p>
        </w:tc>
        <w:tc>
          <w:tcPr>
            <w:tcW w:w="842" w:type="dxa"/>
            <w:tcBorders>
              <w:top w:val="nil"/>
              <w:left w:val="nil"/>
              <w:bottom w:val="single" w:sz="4" w:space="0" w:color="auto"/>
              <w:right w:val="single" w:sz="4" w:space="0" w:color="auto"/>
            </w:tcBorders>
          </w:tcPr>
          <w:p w:rsidR="00691E0D" w:rsidRDefault="00AF571D" w:rsidP="00807B40">
            <w:pPr>
              <w:jc w:val="center"/>
              <w:rPr>
                <w:rFonts w:ascii="仿宋_GB2312" w:eastAsia="仿宋_GB2312" w:cs="仿宋_GB2312"/>
              </w:rPr>
            </w:pPr>
            <w:r w:rsidRPr="00AF571D">
              <w:rPr>
                <w:rFonts w:ascii="仿宋_GB2312" w:eastAsia="仿宋_GB2312" w:cs="仿宋_GB2312" w:hint="eastAsia"/>
              </w:rPr>
              <w:t>1500</w:t>
            </w:r>
          </w:p>
        </w:tc>
        <w:tc>
          <w:tcPr>
            <w:tcW w:w="843" w:type="dxa"/>
            <w:tcBorders>
              <w:top w:val="nil"/>
              <w:left w:val="nil"/>
              <w:bottom w:val="single" w:sz="4" w:space="0" w:color="auto"/>
              <w:right w:val="single" w:sz="4" w:space="0" w:color="auto"/>
            </w:tcBorders>
          </w:tcPr>
          <w:p w:rsidR="00691E0D" w:rsidRPr="00AF571D" w:rsidRDefault="00AF571D" w:rsidP="00AF571D">
            <w:pPr>
              <w:rPr>
                <w:rFonts w:ascii="仿宋_GB2312" w:eastAsia="仿宋_GB2312" w:cs="仿宋_GB2312"/>
              </w:rPr>
            </w:pPr>
            <w:r w:rsidRPr="00AF571D">
              <w:rPr>
                <w:rFonts w:ascii="仿宋_GB2312" w:eastAsia="仿宋_GB2312" w:cs="仿宋_GB2312" w:hint="eastAsia"/>
              </w:rPr>
              <w:t>1600</w:t>
            </w:r>
          </w:p>
        </w:tc>
        <w:tc>
          <w:tcPr>
            <w:tcW w:w="842" w:type="dxa"/>
            <w:tcBorders>
              <w:top w:val="nil"/>
              <w:left w:val="nil"/>
              <w:bottom w:val="single" w:sz="4" w:space="0" w:color="auto"/>
              <w:right w:val="single" w:sz="4" w:space="0" w:color="auto"/>
            </w:tcBorders>
            <w:vAlign w:val="center"/>
          </w:tcPr>
          <w:p w:rsidR="00691E0D" w:rsidRDefault="00AF571D" w:rsidP="00807B40">
            <w:pPr>
              <w:jc w:val="center"/>
              <w:rPr>
                <w:rFonts w:ascii="仿宋_GB2312" w:eastAsia="仿宋_GB2312" w:cs="仿宋_GB2312"/>
              </w:rPr>
            </w:pPr>
            <w:r w:rsidRPr="00AF571D">
              <w:rPr>
                <w:rFonts w:ascii="仿宋_GB2312" w:eastAsia="仿宋_GB2312" w:cs="仿宋_GB2312" w:hint="eastAsia"/>
              </w:rPr>
              <w:t>8700</w:t>
            </w:r>
          </w:p>
        </w:tc>
        <w:tc>
          <w:tcPr>
            <w:tcW w:w="842" w:type="dxa"/>
            <w:tcBorders>
              <w:top w:val="nil"/>
              <w:left w:val="nil"/>
              <w:bottom w:val="single" w:sz="4" w:space="0" w:color="auto"/>
              <w:right w:val="single" w:sz="4" w:space="0" w:color="auto"/>
            </w:tcBorders>
          </w:tcPr>
          <w:p w:rsidR="00691E0D" w:rsidRPr="00691E0D" w:rsidRDefault="00AF571D" w:rsidP="00691E0D">
            <w:pPr>
              <w:jc w:val="center"/>
              <w:rPr>
                <w:rFonts w:ascii="仿宋_GB2312" w:eastAsia="仿宋_GB2312" w:cs="仿宋_GB2312"/>
              </w:rPr>
            </w:pPr>
            <w:r w:rsidRPr="00AF571D">
              <w:rPr>
                <w:rFonts w:ascii="仿宋_GB2312" w:eastAsia="仿宋_GB2312" w:cs="仿宋_GB2312" w:hint="eastAsia"/>
              </w:rPr>
              <w:t>9100</w:t>
            </w:r>
          </w:p>
        </w:tc>
      </w:tr>
      <w:tr w:rsidR="00F54EE8">
        <w:trPr>
          <w:trHeight w:val="415"/>
          <w:jc w:val="center"/>
        </w:trPr>
        <w:tc>
          <w:tcPr>
            <w:tcW w:w="1258" w:type="dxa"/>
            <w:tcBorders>
              <w:top w:val="nil"/>
              <w:left w:val="single" w:sz="4" w:space="0" w:color="auto"/>
              <w:bottom w:val="single" w:sz="4" w:space="0" w:color="auto"/>
              <w:right w:val="single" w:sz="4" w:space="0" w:color="auto"/>
            </w:tcBorders>
            <w:noWrap/>
            <w:vAlign w:val="bottom"/>
          </w:tcPr>
          <w:p w:rsidR="00F54EE8" w:rsidRDefault="00F54EE8">
            <w:pPr>
              <w:spacing w:line="400" w:lineRule="exact"/>
              <w:jc w:val="center"/>
              <w:rPr>
                <w:rFonts w:ascii="仿宋_GB2312" w:eastAsia="仿宋_GB2312" w:cs="仿宋_GB2312"/>
              </w:rPr>
            </w:pPr>
            <w:r>
              <w:rPr>
                <w:rFonts w:ascii="仿宋_GB2312" w:eastAsia="仿宋_GB2312" w:cs="仿宋_GB2312" w:hint="eastAsia"/>
              </w:rPr>
              <w:t>单位</w:t>
            </w:r>
          </w:p>
        </w:tc>
        <w:tc>
          <w:tcPr>
            <w:tcW w:w="7702" w:type="dxa"/>
            <w:gridSpan w:val="10"/>
            <w:tcBorders>
              <w:top w:val="single" w:sz="4" w:space="0" w:color="auto"/>
              <w:left w:val="nil"/>
              <w:bottom w:val="single" w:sz="4" w:space="0" w:color="auto"/>
              <w:right w:val="single" w:sz="4" w:space="0" w:color="auto"/>
            </w:tcBorders>
            <w:noWrap/>
            <w:vAlign w:val="bottom"/>
          </w:tcPr>
          <w:p w:rsidR="00F54EE8" w:rsidRDefault="00F54EE8">
            <w:pPr>
              <w:jc w:val="center"/>
              <w:rPr>
                <w:rFonts w:ascii="仿宋_GB2312" w:eastAsia="仿宋_GB2312" w:cs="仿宋_GB2312"/>
              </w:rPr>
            </w:pPr>
            <w:r>
              <w:rPr>
                <w:rFonts w:ascii="仿宋_GB2312" w:eastAsia="仿宋_GB2312" w:cs="仿宋_GB2312" w:hint="eastAsia"/>
              </w:rPr>
              <w:t>元/公斤</w:t>
            </w:r>
          </w:p>
        </w:tc>
      </w:tr>
      <w:tr w:rsidR="00F54EE8">
        <w:trPr>
          <w:trHeight w:val="415"/>
          <w:jc w:val="center"/>
        </w:trPr>
        <w:tc>
          <w:tcPr>
            <w:tcW w:w="1258" w:type="dxa"/>
            <w:tcBorders>
              <w:top w:val="nil"/>
              <w:left w:val="single" w:sz="4" w:space="0" w:color="auto"/>
              <w:bottom w:val="single" w:sz="4" w:space="0" w:color="auto"/>
              <w:right w:val="single" w:sz="4" w:space="0" w:color="auto"/>
            </w:tcBorders>
            <w:vAlign w:val="bottom"/>
          </w:tcPr>
          <w:p w:rsidR="00F54EE8" w:rsidRDefault="00F54EE8">
            <w:pPr>
              <w:spacing w:line="400" w:lineRule="exact"/>
              <w:jc w:val="center"/>
              <w:rPr>
                <w:rFonts w:ascii="仿宋_GB2312" w:eastAsia="仿宋_GB2312" w:cs="仿宋_GB2312"/>
              </w:rPr>
            </w:pPr>
            <w:r>
              <w:rPr>
                <w:rFonts w:ascii="仿宋_GB2312" w:eastAsia="仿宋_GB2312" w:cs="仿宋_GB2312" w:hint="eastAsia"/>
              </w:rPr>
              <w:t>日期</w:t>
            </w:r>
          </w:p>
        </w:tc>
        <w:tc>
          <w:tcPr>
            <w:tcW w:w="1443" w:type="dxa"/>
            <w:gridSpan w:val="2"/>
            <w:tcBorders>
              <w:top w:val="single" w:sz="4" w:space="0" w:color="auto"/>
              <w:left w:val="nil"/>
              <w:bottom w:val="single" w:sz="4" w:space="0" w:color="auto"/>
              <w:right w:val="single" w:sz="4" w:space="0" w:color="auto"/>
            </w:tcBorders>
            <w:vAlign w:val="bottom"/>
          </w:tcPr>
          <w:p w:rsidR="00F54EE8" w:rsidRDefault="00F54EE8">
            <w:pPr>
              <w:jc w:val="center"/>
              <w:rPr>
                <w:rFonts w:ascii="仿宋_GB2312" w:eastAsia="仿宋_GB2312" w:cs="仿宋_GB2312"/>
              </w:rPr>
            </w:pPr>
            <w:r>
              <w:rPr>
                <w:rFonts w:ascii="仿宋_GB2312" w:eastAsia="仿宋_GB2312" w:cs="仿宋_GB2312" w:hint="eastAsia"/>
              </w:rPr>
              <w:t>二氧化锗</w:t>
            </w:r>
          </w:p>
        </w:tc>
        <w:tc>
          <w:tcPr>
            <w:tcW w:w="1507" w:type="dxa"/>
            <w:gridSpan w:val="2"/>
            <w:tcBorders>
              <w:top w:val="single" w:sz="4" w:space="0" w:color="auto"/>
              <w:left w:val="nil"/>
              <w:bottom w:val="single" w:sz="4" w:space="0" w:color="auto"/>
              <w:right w:val="single" w:sz="4" w:space="0" w:color="auto"/>
            </w:tcBorders>
            <w:vAlign w:val="bottom"/>
          </w:tcPr>
          <w:p w:rsidR="00F54EE8" w:rsidRDefault="00F54EE8">
            <w:pPr>
              <w:jc w:val="center"/>
              <w:rPr>
                <w:rFonts w:ascii="仿宋_GB2312" w:eastAsia="仿宋_GB2312" w:cs="仿宋_GB2312"/>
              </w:rPr>
            </w:pPr>
            <w:r>
              <w:rPr>
                <w:rFonts w:ascii="仿宋_GB2312" w:eastAsia="仿宋_GB2312" w:cs="仿宋_GB2312" w:hint="eastAsia"/>
              </w:rPr>
              <w:t>镓锭</w:t>
            </w:r>
          </w:p>
        </w:tc>
        <w:tc>
          <w:tcPr>
            <w:tcW w:w="1383" w:type="dxa"/>
            <w:gridSpan w:val="2"/>
            <w:tcBorders>
              <w:top w:val="single" w:sz="4" w:space="0" w:color="auto"/>
              <w:left w:val="nil"/>
              <w:bottom w:val="single" w:sz="4" w:space="0" w:color="auto"/>
              <w:right w:val="single" w:sz="4" w:space="0" w:color="auto"/>
            </w:tcBorders>
            <w:vAlign w:val="bottom"/>
          </w:tcPr>
          <w:p w:rsidR="00F54EE8" w:rsidRDefault="00F54EE8">
            <w:pPr>
              <w:jc w:val="center"/>
              <w:rPr>
                <w:rFonts w:ascii="仿宋_GB2312" w:eastAsia="仿宋_GB2312" w:cs="仿宋_GB2312"/>
              </w:rPr>
            </w:pPr>
            <w:r>
              <w:rPr>
                <w:rFonts w:ascii="仿宋_GB2312" w:eastAsia="仿宋_GB2312" w:cs="仿宋_GB2312" w:hint="eastAsia"/>
              </w:rPr>
              <w:t>碲锭</w:t>
            </w:r>
          </w:p>
        </w:tc>
        <w:tc>
          <w:tcPr>
            <w:tcW w:w="1685" w:type="dxa"/>
            <w:gridSpan w:val="2"/>
            <w:tcBorders>
              <w:top w:val="single" w:sz="4" w:space="0" w:color="auto"/>
              <w:left w:val="nil"/>
              <w:bottom w:val="single" w:sz="4" w:space="0" w:color="auto"/>
              <w:right w:val="single" w:sz="4" w:space="0" w:color="auto"/>
            </w:tcBorders>
            <w:vAlign w:val="bottom"/>
          </w:tcPr>
          <w:p w:rsidR="00F54EE8" w:rsidRDefault="00F54EE8">
            <w:pPr>
              <w:jc w:val="center"/>
              <w:rPr>
                <w:rFonts w:ascii="仿宋_GB2312" w:eastAsia="仿宋_GB2312" w:cs="仿宋_GB2312"/>
              </w:rPr>
            </w:pPr>
            <w:r>
              <w:rPr>
                <w:rFonts w:ascii="仿宋_GB2312" w:eastAsia="仿宋_GB2312" w:cs="仿宋_GB2312" w:hint="eastAsia"/>
              </w:rPr>
              <w:t>铋锭</w:t>
            </w:r>
          </w:p>
        </w:tc>
        <w:tc>
          <w:tcPr>
            <w:tcW w:w="1684" w:type="dxa"/>
            <w:gridSpan w:val="2"/>
            <w:tcBorders>
              <w:top w:val="single" w:sz="4" w:space="0" w:color="auto"/>
              <w:left w:val="nil"/>
              <w:bottom w:val="single" w:sz="4" w:space="0" w:color="auto"/>
              <w:right w:val="single" w:sz="4" w:space="0" w:color="auto"/>
            </w:tcBorders>
            <w:vAlign w:val="bottom"/>
          </w:tcPr>
          <w:p w:rsidR="00F54EE8" w:rsidRDefault="00F54EE8">
            <w:pPr>
              <w:jc w:val="center"/>
              <w:rPr>
                <w:rFonts w:ascii="仿宋_GB2312" w:eastAsia="仿宋_GB2312" w:cs="仿宋_GB2312"/>
              </w:rPr>
            </w:pPr>
            <w:r>
              <w:rPr>
                <w:rFonts w:ascii="仿宋_GB2312" w:eastAsia="仿宋_GB2312" w:cs="仿宋_GB2312" w:hint="eastAsia"/>
              </w:rPr>
              <w:t>镉锭</w:t>
            </w:r>
          </w:p>
        </w:tc>
      </w:tr>
      <w:tr w:rsidR="00AF571D" w:rsidTr="00807B40">
        <w:trPr>
          <w:trHeight w:val="415"/>
          <w:jc w:val="center"/>
        </w:trPr>
        <w:tc>
          <w:tcPr>
            <w:tcW w:w="1258" w:type="dxa"/>
            <w:tcBorders>
              <w:top w:val="nil"/>
              <w:left w:val="single" w:sz="4" w:space="0" w:color="auto"/>
              <w:bottom w:val="single" w:sz="4" w:space="0" w:color="auto"/>
              <w:right w:val="single" w:sz="4" w:space="0" w:color="auto"/>
            </w:tcBorders>
            <w:vAlign w:val="center"/>
          </w:tcPr>
          <w:p w:rsidR="00AF571D" w:rsidRDefault="00AF571D" w:rsidP="00193715">
            <w:pPr>
              <w:spacing w:line="400" w:lineRule="exact"/>
              <w:jc w:val="center"/>
              <w:rPr>
                <w:rFonts w:ascii="仿宋_GB2312" w:eastAsia="仿宋_GB2312" w:cs="仿宋_GB2312"/>
              </w:rPr>
            </w:pPr>
            <w:r>
              <w:rPr>
                <w:rFonts w:ascii="仿宋_GB2312" w:eastAsia="仿宋_GB2312" w:cs="仿宋_GB2312" w:hint="eastAsia"/>
              </w:rPr>
              <w:t>9月1日</w:t>
            </w:r>
          </w:p>
        </w:tc>
        <w:tc>
          <w:tcPr>
            <w:tcW w:w="721" w:type="dxa"/>
            <w:tcBorders>
              <w:top w:val="nil"/>
              <w:left w:val="nil"/>
              <w:bottom w:val="single" w:sz="4" w:space="0" w:color="auto"/>
              <w:right w:val="single" w:sz="4" w:space="0" w:color="auto"/>
            </w:tcBorders>
          </w:tcPr>
          <w:p w:rsidR="00AF571D" w:rsidRPr="00691E0D" w:rsidRDefault="00AF571D" w:rsidP="00691E0D">
            <w:pPr>
              <w:jc w:val="center"/>
              <w:rPr>
                <w:rFonts w:ascii="仿宋_GB2312" w:eastAsia="仿宋_GB2312" w:cs="仿宋_GB2312"/>
              </w:rPr>
            </w:pPr>
            <w:r w:rsidRPr="00AF571D">
              <w:rPr>
                <w:rFonts w:ascii="仿宋_GB2312" w:eastAsia="仿宋_GB2312" w:cs="仿宋_GB2312" w:hint="eastAsia"/>
              </w:rPr>
              <w:t>5700</w:t>
            </w:r>
          </w:p>
        </w:tc>
        <w:tc>
          <w:tcPr>
            <w:tcW w:w="722" w:type="dxa"/>
            <w:tcBorders>
              <w:top w:val="nil"/>
              <w:left w:val="nil"/>
              <w:bottom w:val="single" w:sz="4" w:space="0" w:color="auto"/>
              <w:right w:val="single" w:sz="4" w:space="0" w:color="auto"/>
            </w:tcBorders>
            <w:vAlign w:val="center"/>
          </w:tcPr>
          <w:p w:rsidR="00AF571D" w:rsidRDefault="00AF571D">
            <w:pPr>
              <w:jc w:val="center"/>
              <w:rPr>
                <w:rFonts w:ascii="仿宋_GB2312" w:eastAsia="仿宋_GB2312" w:cs="仿宋_GB2312"/>
              </w:rPr>
            </w:pPr>
            <w:r w:rsidRPr="00AF571D">
              <w:rPr>
                <w:rFonts w:ascii="仿宋_GB2312" w:eastAsia="仿宋_GB2312" w:cs="仿宋_GB2312" w:hint="eastAsia"/>
              </w:rPr>
              <w:t>5900</w:t>
            </w:r>
          </w:p>
        </w:tc>
        <w:tc>
          <w:tcPr>
            <w:tcW w:w="722" w:type="dxa"/>
            <w:tcBorders>
              <w:top w:val="nil"/>
              <w:left w:val="nil"/>
              <w:bottom w:val="single" w:sz="4" w:space="0" w:color="auto"/>
              <w:right w:val="single" w:sz="4" w:space="0" w:color="auto"/>
            </w:tcBorders>
            <w:vAlign w:val="center"/>
          </w:tcPr>
          <w:p w:rsidR="00AF571D" w:rsidRDefault="00AF571D">
            <w:pPr>
              <w:jc w:val="center"/>
              <w:rPr>
                <w:rFonts w:ascii="仿宋_GB2312" w:eastAsia="仿宋_GB2312" w:cs="仿宋_GB2312"/>
              </w:rPr>
            </w:pPr>
            <w:r>
              <w:rPr>
                <w:rFonts w:ascii="仿宋_GB2312" w:eastAsia="仿宋_GB2312" w:cs="仿宋_GB2312" w:hint="eastAsia"/>
              </w:rPr>
              <w:t>1950</w:t>
            </w:r>
          </w:p>
        </w:tc>
        <w:tc>
          <w:tcPr>
            <w:tcW w:w="785" w:type="dxa"/>
            <w:tcBorders>
              <w:top w:val="nil"/>
              <w:left w:val="nil"/>
              <w:bottom w:val="single" w:sz="4" w:space="0" w:color="auto"/>
              <w:right w:val="single" w:sz="4" w:space="0" w:color="auto"/>
            </w:tcBorders>
            <w:vAlign w:val="center"/>
          </w:tcPr>
          <w:p w:rsidR="00AF571D" w:rsidRDefault="00AF571D">
            <w:pPr>
              <w:jc w:val="center"/>
              <w:rPr>
                <w:rFonts w:ascii="仿宋_GB2312" w:eastAsia="仿宋_GB2312" w:cs="仿宋_GB2312"/>
              </w:rPr>
            </w:pPr>
            <w:r>
              <w:rPr>
                <w:rFonts w:ascii="仿宋_GB2312" w:eastAsia="仿宋_GB2312" w:cs="仿宋_GB2312" w:hint="eastAsia"/>
              </w:rPr>
              <w:t>198</w:t>
            </w:r>
            <w:r w:rsidRPr="00EE1D71">
              <w:rPr>
                <w:rFonts w:ascii="仿宋_GB2312" w:eastAsia="仿宋_GB2312" w:cs="仿宋_GB2312" w:hint="eastAsia"/>
              </w:rPr>
              <w:t>0</w:t>
            </w:r>
          </w:p>
        </w:tc>
        <w:tc>
          <w:tcPr>
            <w:tcW w:w="659" w:type="dxa"/>
            <w:tcBorders>
              <w:top w:val="nil"/>
              <w:left w:val="nil"/>
              <w:bottom w:val="single" w:sz="4" w:space="0" w:color="auto"/>
              <w:right w:val="single" w:sz="4" w:space="0" w:color="auto"/>
            </w:tcBorders>
            <w:noWrap/>
            <w:vAlign w:val="center"/>
          </w:tcPr>
          <w:p w:rsidR="00AF571D" w:rsidRDefault="00AF571D">
            <w:pPr>
              <w:jc w:val="center"/>
              <w:rPr>
                <w:rFonts w:ascii="仿宋_GB2312" w:eastAsia="仿宋_GB2312" w:cs="仿宋_GB2312"/>
              </w:rPr>
            </w:pPr>
            <w:r>
              <w:rPr>
                <w:rFonts w:ascii="仿宋_GB2312" w:eastAsia="仿宋_GB2312" w:cs="仿宋_GB2312" w:hint="eastAsia"/>
              </w:rPr>
              <w:t>530</w:t>
            </w:r>
          </w:p>
        </w:tc>
        <w:tc>
          <w:tcPr>
            <w:tcW w:w="724" w:type="dxa"/>
            <w:tcBorders>
              <w:top w:val="nil"/>
              <w:left w:val="nil"/>
              <w:bottom w:val="single" w:sz="4" w:space="0" w:color="auto"/>
              <w:right w:val="single" w:sz="4" w:space="0" w:color="auto"/>
            </w:tcBorders>
            <w:noWrap/>
            <w:vAlign w:val="center"/>
          </w:tcPr>
          <w:p w:rsidR="00AF571D" w:rsidRDefault="00AF571D">
            <w:pPr>
              <w:jc w:val="center"/>
              <w:rPr>
                <w:rFonts w:ascii="仿宋_GB2312" w:eastAsia="仿宋_GB2312" w:cs="仿宋_GB2312"/>
              </w:rPr>
            </w:pPr>
            <w:r w:rsidRPr="002C032C">
              <w:rPr>
                <w:rFonts w:ascii="仿宋_GB2312" w:eastAsia="仿宋_GB2312" w:cs="仿宋_GB2312" w:hint="eastAsia"/>
              </w:rPr>
              <w:t>550</w:t>
            </w:r>
          </w:p>
        </w:tc>
        <w:tc>
          <w:tcPr>
            <w:tcW w:w="842" w:type="dxa"/>
            <w:tcBorders>
              <w:top w:val="nil"/>
              <w:left w:val="nil"/>
              <w:bottom w:val="single" w:sz="4" w:space="0" w:color="auto"/>
              <w:right w:val="single" w:sz="4" w:space="0" w:color="auto"/>
            </w:tcBorders>
            <w:vAlign w:val="center"/>
          </w:tcPr>
          <w:p w:rsidR="00AF571D" w:rsidRDefault="00AF571D">
            <w:pPr>
              <w:jc w:val="center"/>
              <w:rPr>
                <w:rFonts w:ascii="仿宋_GB2312" w:eastAsia="仿宋_GB2312" w:cs="仿宋_GB2312"/>
              </w:rPr>
            </w:pPr>
            <w:r w:rsidRPr="00AF571D">
              <w:rPr>
                <w:rFonts w:ascii="仿宋_GB2312" w:eastAsia="仿宋_GB2312" w:cs="仿宋_GB2312" w:hint="eastAsia"/>
              </w:rPr>
              <w:t>45000</w:t>
            </w:r>
          </w:p>
        </w:tc>
        <w:tc>
          <w:tcPr>
            <w:tcW w:w="843" w:type="dxa"/>
            <w:tcBorders>
              <w:top w:val="nil"/>
              <w:left w:val="nil"/>
              <w:bottom w:val="single" w:sz="4" w:space="0" w:color="auto"/>
              <w:right w:val="single" w:sz="4" w:space="0" w:color="auto"/>
            </w:tcBorders>
            <w:vAlign w:val="center"/>
          </w:tcPr>
          <w:p w:rsidR="00AF571D" w:rsidRDefault="00AF571D">
            <w:pPr>
              <w:jc w:val="center"/>
              <w:rPr>
                <w:rFonts w:ascii="仿宋_GB2312" w:eastAsia="仿宋_GB2312" w:cs="仿宋_GB2312"/>
              </w:rPr>
            </w:pPr>
            <w:r w:rsidRPr="00AF571D">
              <w:rPr>
                <w:rFonts w:ascii="仿宋_GB2312" w:eastAsia="仿宋_GB2312" w:cs="仿宋_GB2312" w:hint="eastAsia"/>
              </w:rPr>
              <w:t>46000</w:t>
            </w:r>
          </w:p>
        </w:tc>
        <w:tc>
          <w:tcPr>
            <w:tcW w:w="842" w:type="dxa"/>
            <w:tcBorders>
              <w:top w:val="nil"/>
              <w:left w:val="nil"/>
              <w:bottom w:val="single" w:sz="4" w:space="0" w:color="auto"/>
              <w:right w:val="single" w:sz="4" w:space="0" w:color="auto"/>
            </w:tcBorders>
            <w:noWrap/>
            <w:vAlign w:val="center"/>
          </w:tcPr>
          <w:p w:rsidR="00AF571D" w:rsidRDefault="00AF571D">
            <w:pPr>
              <w:jc w:val="center"/>
              <w:rPr>
                <w:rFonts w:ascii="仿宋_GB2312" w:eastAsia="仿宋_GB2312" w:cs="仿宋_GB2312"/>
              </w:rPr>
            </w:pPr>
            <w:r>
              <w:rPr>
                <w:rFonts w:ascii="仿宋_GB2312" w:eastAsia="仿宋_GB2312" w:cs="仿宋_GB2312" w:hint="eastAsia"/>
              </w:rPr>
              <w:t>17800</w:t>
            </w:r>
          </w:p>
        </w:tc>
        <w:tc>
          <w:tcPr>
            <w:tcW w:w="842" w:type="dxa"/>
            <w:tcBorders>
              <w:top w:val="nil"/>
              <w:left w:val="nil"/>
              <w:bottom w:val="single" w:sz="4" w:space="0" w:color="auto"/>
              <w:right w:val="single" w:sz="4" w:space="0" w:color="auto"/>
            </w:tcBorders>
            <w:vAlign w:val="center"/>
          </w:tcPr>
          <w:p w:rsidR="00AF571D" w:rsidRDefault="00AF571D">
            <w:pPr>
              <w:jc w:val="center"/>
              <w:rPr>
                <w:rFonts w:ascii="仿宋_GB2312" w:eastAsia="仿宋_GB2312" w:cs="仿宋_GB2312"/>
              </w:rPr>
            </w:pPr>
            <w:r>
              <w:rPr>
                <w:rFonts w:ascii="仿宋_GB2312" w:eastAsia="仿宋_GB2312" w:cs="仿宋_GB2312" w:hint="eastAsia"/>
              </w:rPr>
              <w:t>18300</w:t>
            </w:r>
          </w:p>
        </w:tc>
      </w:tr>
      <w:tr w:rsidR="00AF571D" w:rsidTr="00807B40">
        <w:trPr>
          <w:trHeight w:val="415"/>
          <w:jc w:val="center"/>
        </w:trPr>
        <w:tc>
          <w:tcPr>
            <w:tcW w:w="1258" w:type="dxa"/>
            <w:tcBorders>
              <w:top w:val="nil"/>
              <w:left w:val="single" w:sz="4" w:space="0" w:color="auto"/>
              <w:bottom w:val="single" w:sz="4" w:space="0" w:color="auto"/>
              <w:right w:val="single" w:sz="4" w:space="0" w:color="auto"/>
            </w:tcBorders>
            <w:vAlign w:val="center"/>
          </w:tcPr>
          <w:p w:rsidR="00AF571D" w:rsidRDefault="00AF571D" w:rsidP="00193715">
            <w:pPr>
              <w:spacing w:line="400" w:lineRule="exact"/>
              <w:jc w:val="center"/>
              <w:rPr>
                <w:rFonts w:ascii="仿宋_GB2312" w:eastAsia="仿宋_GB2312" w:cs="仿宋_GB2312"/>
              </w:rPr>
            </w:pPr>
            <w:r>
              <w:rPr>
                <w:rFonts w:ascii="仿宋_GB2312" w:eastAsia="仿宋_GB2312" w:cs="仿宋_GB2312" w:hint="eastAsia"/>
              </w:rPr>
              <w:t>9月2日</w:t>
            </w:r>
          </w:p>
        </w:tc>
        <w:tc>
          <w:tcPr>
            <w:tcW w:w="721" w:type="dxa"/>
            <w:tcBorders>
              <w:top w:val="nil"/>
              <w:left w:val="nil"/>
              <w:bottom w:val="single" w:sz="4" w:space="0" w:color="auto"/>
              <w:right w:val="single" w:sz="4" w:space="0" w:color="auto"/>
            </w:tcBorders>
          </w:tcPr>
          <w:p w:rsidR="00AF571D" w:rsidRPr="00691E0D" w:rsidRDefault="00AF571D" w:rsidP="00691E0D">
            <w:pPr>
              <w:jc w:val="center"/>
              <w:rPr>
                <w:rFonts w:ascii="仿宋_GB2312" w:eastAsia="仿宋_GB2312" w:cs="仿宋_GB2312"/>
              </w:rPr>
            </w:pPr>
            <w:r w:rsidRPr="00AF571D">
              <w:rPr>
                <w:rFonts w:ascii="仿宋_GB2312" w:eastAsia="仿宋_GB2312" w:cs="仿宋_GB2312" w:hint="eastAsia"/>
              </w:rPr>
              <w:t>5700</w:t>
            </w:r>
          </w:p>
        </w:tc>
        <w:tc>
          <w:tcPr>
            <w:tcW w:w="722" w:type="dxa"/>
            <w:tcBorders>
              <w:top w:val="nil"/>
              <w:left w:val="nil"/>
              <w:bottom w:val="single" w:sz="4" w:space="0" w:color="auto"/>
              <w:right w:val="single" w:sz="4" w:space="0" w:color="auto"/>
            </w:tcBorders>
            <w:vAlign w:val="center"/>
          </w:tcPr>
          <w:p w:rsidR="00AF571D" w:rsidRDefault="00AF571D" w:rsidP="00807B40">
            <w:pPr>
              <w:jc w:val="center"/>
              <w:rPr>
                <w:rFonts w:ascii="仿宋_GB2312" w:eastAsia="仿宋_GB2312" w:cs="仿宋_GB2312"/>
              </w:rPr>
            </w:pPr>
            <w:r w:rsidRPr="00AF571D">
              <w:rPr>
                <w:rFonts w:ascii="仿宋_GB2312" w:eastAsia="仿宋_GB2312" w:cs="仿宋_GB2312" w:hint="eastAsia"/>
              </w:rPr>
              <w:t>5900</w:t>
            </w:r>
          </w:p>
        </w:tc>
        <w:tc>
          <w:tcPr>
            <w:tcW w:w="722" w:type="dxa"/>
            <w:tcBorders>
              <w:top w:val="nil"/>
              <w:left w:val="nil"/>
              <w:bottom w:val="single" w:sz="4" w:space="0" w:color="auto"/>
              <w:right w:val="single" w:sz="4" w:space="0" w:color="auto"/>
            </w:tcBorders>
            <w:vAlign w:val="center"/>
          </w:tcPr>
          <w:p w:rsidR="00AF571D" w:rsidRDefault="00AF571D" w:rsidP="00807B40">
            <w:pPr>
              <w:jc w:val="center"/>
              <w:rPr>
                <w:rFonts w:ascii="仿宋_GB2312" w:eastAsia="仿宋_GB2312" w:cs="仿宋_GB2312"/>
              </w:rPr>
            </w:pPr>
            <w:r>
              <w:rPr>
                <w:rFonts w:ascii="仿宋_GB2312" w:eastAsia="仿宋_GB2312" w:cs="仿宋_GB2312" w:hint="eastAsia"/>
              </w:rPr>
              <w:t>195</w:t>
            </w:r>
            <w:r w:rsidRPr="00EE1D71">
              <w:rPr>
                <w:rFonts w:ascii="仿宋_GB2312" w:eastAsia="仿宋_GB2312" w:cs="仿宋_GB2312" w:hint="eastAsia"/>
              </w:rPr>
              <w:t>0</w:t>
            </w:r>
          </w:p>
        </w:tc>
        <w:tc>
          <w:tcPr>
            <w:tcW w:w="785" w:type="dxa"/>
            <w:tcBorders>
              <w:top w:val="nil"/>
              <w:left w:val="nil"/>
              <w:bottom w:val="single" w:sz="4" w:space="0" w:color="auto"/>
              <w:right w:val="single" w:sz="4" w:space="0" w:color="auto"/>
            </w:tcBorders>
            <w:vAlign w:val="center"/>
          </w:tcPr>
          <w:p w:rsidR="00AF571D" w:rsidRDefault="00AF571D" w:rsidP="00807B40">
            <w:pPr>
              <w:jc w:val="center"/>
              <w:rPr>
                <w:rFonts w:ascii="仿宋_GB2312" w:eastAsia="仿宋_GB2312" w:cs="仿宋_GB2312"/>
              </w:rPr>
            </w:pPr>
            <w:r>
              <w:rPr>
                <w:rFonts w:ascii="仿宋_GB2312" w:eastAsia="仿宋_GB2312" w:cs="仿宋_GB2312" w:hint="eastAsia"/>
              </w:rPr>
              <w:t>198</w:t>
            </w:r>
            <w:r w:rsidRPr="00EE1D71">
              <w:rPr>
                <w:rFonts w:ascii="仿宋_GB2312" w:eastAsia="仿宋_GB2312" w:cs="仿宋_GB2312" w:hint="eastAsia"/>
              </w:rPr>
              <w:t>0</w:t>
            </w:r>
          </w:p>
        </w:tc>
        <w:tc>
          <w:tcPr>
            <w:tcW w:w="659" w:type="dxa"/>
            <w:tcBorders>
              <w:top w:val="nil"/>
              <w:left w:val="nil"/>
              <w:bottom w:val="single" w:sz="4" w:space="0" w:color="auto"/>
              <w:right w:val="single" w:sz="4" w:space="0" w:color="auto"/>
            </w:tcBorders>
            <w:noWrap/>
            <w:vAlign w:val="center"/>
          </w:tcPr>
          <w:p w:rsidR="00AF571D" w:rsidRDefault="00AF571D" w:rsidP="00807B40">
            <w:pPr>
              <w:jc w:val="center"/>
              <w:rPr>
                <w:rFonts w:ascii="仿宋_GB2312" w:eastAsia="仿宋_GB2312" w:cs="仿宋_GB2312"/>
              </w:rPr>
            </w:pPr>
            <w:r w:rsidRPr="002C032C">
              <w:rPr>
                <w:rFonts w:ascii="仿宋_GB2312" w:eastAsia="仿宋_GB2312" w:cs="仿宋_GB2312" w:hint="eastAsia"/>
              </w:rPr>
              <w:t>53</w:t>
            </w:r>
            <w:r>
              <w:rPr>
                <w:rFonts w:ascii="仿宋_GB2312" w:eastAsia="仿宋_GB2312" w:cs="仿宋_GB2312" w:hint="eastAsia"/>
              </w:rPr>
              <w:t>0</w:t>
            </w:r>
          </w:p>
        </w:tc>
        <w:tc>
          <w:tcPr>
            <w:tcW w:w="724" w:type="dxa"/>
            <w:tcBorders>
              <w:top w:val="nil"/>
              <w:left w:val="nil"/>
              <w:bottom w:val="single" w:sz="4" w:space="0" w:color="auto"/>
              <w:right w:val="single" w:sz="4" w:space="0" w:color="auto"/>
            </w:tcBorders>
            <w:noWrap/>
            <w:vAlign w:val="center"/>
          </w:tcPr>
          <w:p w:rsidR="00AF571D" w:rsidRDefault="00AF571D" w:rsidP="00807B40">
            <w:pPr>
              <w:jc w:val="center"/>
              <w:rPr>
                <w:rFonts w:ascii="仿宋_GB2312" w:eastAsia="仿宋_GB2312" w:cs="仿宋_GB2312"/>
              </w:rPr>
            </w:pPr>
            <w:r w:rsidRPr="002C032C">
              <w:rPr>
                <w:rFonts w:ascii="仿宋_GB2312" w:eastAsia="仿宋_GB2312" w:cs="仿宋_GB2312" w:hint="eastAsia"/>
              </w:rPr>
              <w:t>550</w:t>
            </w:r>
          </w:p>
        </w:tc>
        <w:tc>
          <w:tcPr>
            <w:tcW w:w="842" w:type="dxa"/>
            <w:tcBorders>
              <w:top w:val="nil"/>
              <w:left w:val="nil"/>
              <w:bottom w:val="single" w:sz="4" w:space="0" w:color="auto"/>
              <w:right w:val="single" w:sz="4" w:space="0" w:color="auto"/>
            </w:tcBorders>
            <w:vAlign w:val="center"/>
          </w:tcPr>
          <w:p w:rsidR="00AF571D" w:rsidRDefault="00AF571D" w:rsidP="00807B40">
            <w:pPr>
              <w:jc w:val="center"/>
              <w:rPr>
                <w:rFonts w:ascii="仿宋_GB2312" w:eastAsia="仿宋_GB2312" w:cs="仿宋_GB2312"/>
              </w:rPr>
            </w:pPr>
            <w:r w:rsidRPr="00AF571D">
              <w:rPr>
                <w:rFonts w:ascii="仿宋_GB2312" w:eastAsia="仿宋_GB2312" w:cs="仿宋_GB2312" w:hint="eastAsia"/>
              </w:rPr>
              <w:t>45000</w:t>
            </w:r>
          </w:p>
        </w:tc>
        <w:tc>
          <w:tcPr>
            <w:tcW w:w="843" w:type="dxa"/>
            <w:tcBorders>
              <w:top w:val="nil"/>
              <w:left w:val="nil"/>
              <w:bottom w:val="single" w:sz="4" w:space="0" w:color="auto"/>
              <w:right w:val="single" w:sz="4" w:space="0" w:color="auto"/>
            </w:tcBorders>
            <w:vAlign w:val="center"/>
          </w:tcPr>
          <w:p w:rsidR="00AF571D" w:rsidRDefault="00AF571D" w:rsidP="00807B40">
            <w:pPr>
              <w:jc w:val="center"/>
              <w:rPr>
                <w:rFonts w:ascii="仿宋_GB2312" w:eastAsia="仿宋_GB2312" w:cs="仿宋_GB2312"/>
              </w:rPr>
            </w:pPr>
            <w:r w:rsidRPr="00AF571D">
              <w:rPr>
                <w:rFonts w:ascii="仿宋_GB2312" w:eastAsia="仿宋_GB2312" w:cs="仿宋_GB2312" w:hint="eastAsia"/>
              </w:rPr>
              <w:t>46000</w:t>
            </w:r>
          </w:p>
        </w:tc>
        <w:tc>
          <w:tcPr>
            <w:tcW w:w="842" w:type="dxa"/>
            <w:tcBorders>
              <w:top w:val="nil"/>
              <w:left w:val="nil"/>
              <w:bottom w:val="single" w:sz="4" w:space="0" w:color="auto"/>
              <w:right w:val="single" w:sz="4" w:space="0" w:color="auto"/>
            </w:tcBorders>
            <w:noWrap/>
            <w:vAlign w:val="center"/>
          </w:tcPr>
          <w:p w:rsidR="00AF571D" w:rsidRDefault="00AF571D" w:rsidP="00807B40">
            <w:pPr>
              <w:jc w:val="center"/>
              <w:rPr>
                <w:rFonts w:ascii="仿宋_GB2312" w:eastAsia="仿宋_GB2312" w:cs="仿宋_GB2312"/>
              </w:rPr>
            </w:pPr>
            <w:r w:rsidRPr="00EE1D71">
              <w:rPr>
                <w:rFonts w:ascii="仿宋_GB2312" w:eastAsia="仿宋_GB2312" w:cs="仿宋_GB2312" w:hint="eastAsia"/>
              </w:rPr>
              <w:t>17800</w:t>
            </w:r>
          </w:p>
        </w:tc>
        <w:tc>
          <w:tcPr>
            <w:tcW w:w="842" w:type="dxa"/>
            <w:tcBorders>
              <w:top w:val="nil"/>
              <w:left w:val="nil"/>
              <w:bottom w:val="single" w:sz="4" w:space="0" w:color="auto"/>
              <w:right w:val="single" w:sz="4" w:space="0" w:color="auto"/>
            </w:tcBorders>
            <w:vAlign w:val="center"/>
          </w:tcPr>
          <w:p w:rsidR="00AF571D" w:rsidRDefault="00AF571D">
            <w:pPr>
              <w:jc w:val="center"/>
              <w:rPr>
                <w:rFonts w:ascii="仿宋_GB2312" w:eastAsia="仿宋_GB2312" w:cs="仿宋_GB2312"/>
              </w:rPr>
            </w:pPr>
            <w:r w:rsidRPr="00EE1D71">
              <w:rPr>
                <w:rFonts w:ascii="仿宋_GB2312" w:eastAsia="仿宋_GB2312" w:cs="仿宋_GB2312" w:hint="eastAsia"/>
              </w:rPr>
              <w:t>18300</w:t>
            </w:r>
          </w:p>
        </w:tc>
      </w:tr>
      <w:tr w:rsidR="00AF571D" w:rsidTr="00807B40">
        <w:trPr>
          <w:trHeight w:val="415"/>
          <w:jc w:val="center"/>
        </w:trPr>
        <w:tc>
          <w:tcPr>
            <w:tcW w:w="1258" w:type="dxa"/>
            <w:tcBorders>
              <w:top w:val="nil"/>
              <w:left w:val="single" w:sz="4" w:space="0" w:color="auto"/>
              <w:bottom w:val="single" w:sz="4" w:space="0" w:color="auto"/>
              <w:right w:val="single" w:sz="4" w:space="0" w:color="auto"/>
            </w:tcBorders>
            <w:vAlign w:val="center"/>
          </w:tcPr>
          <w:p w:rsidR="00AF571D" w:rsidRDefault="00AF571D" w:rsidP="00193715">
            <w:pPr>
              <w:spacing w:line="400" w:lineRule="exact"/>
              <w:jc w:val="center"/>
              <w:rPr>
                <w:rFonts w:ascii="仿宋_GB2312" w:eastAsia="仿宋_GB2312" w:cs="仿宋_GB2312"/>
              </w:rPr>
            </w:pPr>
            <w:r>
              <w:rPr>
                <w:rFonts w:ascii="仿宋_GB2312" w:eastAsia="仿宋_GB2312" w:cs="仿宋_GB2312" w:hint="eastAsia"/>
              </w:rPr>
              <w:t>9月3日</w:t>
            </w:r>
          </w:p>
        </w:tc>
        <w:tc>
          <w:tcPr>
            <w:tcW w:w="721" w:type="dxa"/>
            <w:tcBorders>
              <w:top w:val="nil"/>
              <w:left w:val="nil"/>
              <w:bottom w:val="single" w:sz="4" w:space="0" w:color="auto"/>
              <w:right w:val="single" w:sz="4" w:space="0" w:color="auto"/>
            </w:tcBorders>
          </w:tcPr>
          <w:p w:rsidR="00AF571D" w:rsidRPr="00691E0D" w:rsidRDefault="00AF571D" w:rsidP="00691E0D">
            <w:pPr>
              <w:jc w:val="center"/>
              <w:rPr>
                <w:rFonts w:ascii="仿宋_GB2312" w:eastAsia="仿宋_GB2312" w:cs="仿宋_GB2312"/>
              </w:rPr>
            </w:pPr>
            <w:r w:rsidRPr="00AF571D">
              <w:rPr>
                <w:rFonts w:ascii="仿宋_GB2312" w:eastAsia="仿宋_GB2312" w:cs="仿宋_GB2312" w:hint="eastAsia"/>
              </w:rPr>
              <w:t>5700</w:t>
            </w:r>
          </w:p>
        </w:tc>
        <w:tc>
          <w:tcPr>
            <w:tcW w:w="722" w:type="dxa"/>
            <w:tcBorders>
              <w:top w:val="nil"/>
              <w:left w:val="nil"/>
              <w:bottom w:val="single" w:sz="4" w:space="0" w:color="auto"/>
              <w:right w:val="single" w:sz="4" w:space="0" w:color="auto"/>
            </w:tcBorders>
            <w:vAlign w:val="center"/>
          </w:tcPr>
          <w:p w:rsidR="00AF571D" w:rsidRDefault="00AF571D" w:rsidP="00807B40">
            <w:pPr>
              <w:jc w:val="center"/>
              <w:rPr>
                <w:rFonts w:ascii="仿宋_GB2312" w:eastAsia="仿宋_GB2312" w:cs="仿宋_GB2312"/>
              </w:rPr>
            </w:pPr>
            <w:r w:rsidRPr="00AF571D">
              <w:rPr>
                <w:rFonts w:ascii="仿宋_GB2312" w:eastAsia="仿宋_GB2312" w:cs="仿宋_GB2312" w:hint="eastAsia"/>
              </w:rPr>
              <w:t>5900</w:t>
            </w:r>
          </w:p>
        </w:tc>
        <w:tc>
          <w:tcPr>
            <w:tcW w:w="722" w:type="dxa"/>
            <w:tcBorders>
              <w:top w:val="nil"/>
              <w:left w:val="nil"/>
              <w:bottom w:val="single" w:sz="4" w:space="0" w:color="auto"/>
              <w:right w:val="single" w:sz="4" w:space="0" w:color="auto"/>
            </w:tcBorders>
            <w:vAlign w:val="center"/>
          </w:tcPr>
          <w:p w:rsidR="00AF571D" w:rsidRDefault="00AF571D" w:rsidP="00807B40">
            <w:pPr>
              <w:jc w:val="center"/>
              <w:rPr>
                <w:rFonts w:ascii="仿宋_GB2312" w:eastAsia="仿宋_GB2312" w:cs="仿宋_GB2312"/>
              </w:rPr>
            </w:pPr>
            <w:r w:rsidRPr="00EE1D71">
              <w:rPr>
                <w:rFonts w:ascii="仿宋_GB2312" w:eastAsia="仿宋_GB2312" w:cs="仿宋_GB2312" w:hint="eastAsia"/>
              </w:rPr>
              <w:t>19</w:t>
            </w:r>
            <w:r>
              <w:rPr>
                <w:rFonts w:ascii="仿宋_GB2312" w:eastAsia="仿宋_GB2312" w:cs="仿宋_GB2312" w:hint="eastAsia"/>
              </w:rPr>
              <w:t>50</w:t>
            </w:r>
          </w:p>
        </w:tc>
        <w:tc>
          <w:tcPr>
            <w:tcW w:w="785" w:type="dxa"/>
            <w:tcBorders>
              <w:top w:val="nil"/>
              <w:left w:val="nil"/>
              <w:bottom w:val="single" w:sz="4" w:space="0" w:color="auto"/>
              <w:right w:val="single" w:sz="4" w:space="0" w:color="auto"/>
            </w:tcBorders>
            <w:vAlign w:val="center"/>
          </w:tcPr>
          <w:p w:rsidR="00AF571D" w:rsidRDefault="00AF571D" w:rsidP="00807B40">
            <w:pPr>
              <w:jc w:val="center"/>
              <w:rPr>
                <w:rFonts w:ascii="仿宋_GB2312" w:eastAsia="仿宋_GB2312" w:cs="仿宋_GB2312"/>
              </w:rPr>
            </w:pPr>
            <w:r>
              <w:rPr>
                <w:rFonts w:ascii="仿宋_GB2312" w:eastAsia="仿宋_GB2312" w:cs="仿宋_GB2312" w:hint="eastAsia"/>
              </w:rPr>
              <w:t>198</w:t>
            </w:r>
            <w:r w:rsidRPr="00EE1D71">
              <w:rPr>
                <w:rFonts w:ascii="仿宋_GB2312" w:eastAsia="仿宋_GB2312" w:cs="仿宋_GB2312" w:hint="eastAsia"/>
              </w:rPr>
              <w:t>0</w:t>
            </w:r>
          </w:p>
        </w:tc>
        <w:tc>
          <w:tcPr>
            <w:tcW w:w="659" w:type="dxa"/>
            <w:tcBorders>
              <w:top w:val="nil"/>
              <w:left w:val="nil"/>
              <w:bottom w:val="single" w:sz="4" w:space="0" w:color="auto"/>
              <w:right w:val="single" w:sz="4" w:space="0" w:color="auto"/>
            </w:tcBorders>
            <w:noWrap/>
            <w:vAlign w:val="center"/>
          </w:tcPr>
          <w:p w:rsidR="00AF571D" w:rsidRDefault="00AF571D" w:rsidP="00807B40">
            <w:pPr>
              <w:jc w:val="center"/>
              <w:rPr>
                <w:rFonts w:ascii="仿宋_GB2312" w:eastAsia="仿宋_GB2312" w:cs="仿宋_GB2312"/>
              </w:rPr>
            </w:pPr>
            <w:r w:rsidRPr="00AF571D">
              <w:rPr>
                <w:rFonts w:ascii="仿宋_GB2312" w:eastAsia="仿宋_GB2312" w:cs="仿宋_GB2312" w:hint="eastAsia"/>
              </w:rPr>
              <w:t>520</w:t>
            </w:r>
          </w:p>
        </w:tc>
        <w:tc>
          <w:tcPr>
            <w:tcW w:w="724" w:type="dxa"/>
            <w:tcBorders>
              <w:top w:val="nil"/>
              <w:left w:val="nil"/>
              <w:bottom w:val="single" w:sz="4" w:space="0" w:color="auto"/>
              <w:right w:val="single" w:sz="4" w:space="0" w:color="auto"/>
            </w:tcBorders>
            <w:noWrap/>
            <w:vAlign w:val="center"/>
          </w:tcPr>
          <w:p w:rsidR="00AF571D" w:rsidRDefault="00AF571D" w:rsidP="00807B40">
            <w:pPr>
              <w:jc w:val="center"/>
              <w:rPr>
                <w:rFonts w:ascii="仿宋_GB2312" w:eastAsia="仿宋_GB2312" w:cs="仿宋_GB2312"/>
              </w:rPr>
            </w:pPr>
            <w:r w:rsidRPr="00AF571D">
              <w:rPr>
                <w:rFonts w:ascii="仿宋_GB2312" w:eastAsia="仿宋_GB2312" w:cs="仿宋_GB2312" w:hint="eastAsia"/>
              </w:rPr>
              <w:t>540</w:t>
            </w:r>
          </w:p>
        </w:tc>
        <w:tc>
          <w:tcPr>
            <w:tcW w:w="842" w:type="dxa"/>
            <w:tcBorders>
              <w:top w:val="nil"/>
              <w:left w:val="nil"/>
              <w:bottom w:val="single" w:sz="4" w:space="0" w:color="auto"/>
              <w:right w:val="single" w:sz="4" w:space="0" w:color="auto"/>
            </w:tcBorders>
            <w:vAlign w:val="center"/>
          </w:tcPr>
          <w:p w:rsidR="00AF571D" w:rsidRDefault="00AF571D" w:rsidP="00807B40">
            <w:pPr>
              <w:jc w:val="center"/>
              <w:rPr>
                <w:rFonts w:ascii="仿宋_GB2312" w:eastAsia="仿宋_GB2312" w:cs="仿宋_GB2312"/>
              </w:rPr>
            </w:pPr>
            <w:r w:rsidRPr="00AF571D">
              <w:rPr>
                <w:rFonts w:ascii="仿宋_GB2312" w:eastAsia="仿宋_GB2312" w:cs="仿宋_GB2312" w:hint="eastAsia"/>
              </w:rPr>
              <w:t>45000</w:t>
            </w:r>
          </w:p>
        </w:tc>
        <w:tc>
          <w:tcPr>
            <w:tcW w:w="843" w:type="dxa"/>
            <w:tcBorders>
              <w:top w:val="nil"/>
              <w:left w:val="nil"/>
              <w:bottom w:val="single" w:sz="4" w:space="0" w:color="auto"/>
              <w:right w:val="single" w:sz="4" w:space="0" w:color="auto"/>
            </w:tcBorders>
            <w:vAlign w:val="center"/>
          </w:tcPr>
          <w:p w:rsidR="00AF571D" w:rsidRDefault="00AF571D" w:rsidP="00807B40">
            <w:pPr>
              <w:jc w:val="center"/>
              <w:rPr>
                <w:rFonts w:ascii="仿宋_GB2312" w:eastAsia="仿宋_GB2312" w:cs="仿宋_GB2312"/>
              </w:rPr>
            </w:pPr>
            <w:r w:rsidRPr="00AF571D">
              <w:rPr>
                <w:rFonts w:ascii="仿宋_GB2312" w:eastAsia="仿宋_GB2312" w:cs="仿宋_GB2312" w:hint="eastAsia"/>
              </w:rPr>
              <w:t>46000</w:t>
            </w:r>
          </w:p>
        </w:tc>
        <w:tc>
          <w:tcPr>
            <w:tcW w:w="842" w:type="dxa"/>
            <w:tcBorders>
              <w:top w:val="nil"/>
              <w:left w:val="nil"/>
              <w:bottom w:val="single" w:sz="4" w:space="0" w:color="auto"/>
              <w:right w:val="single" w:sz="4" w:space="0" w:color="auto"/>
            </w:tcBorders>
            <w:noWrap/>
            <w:vAlign w:val="center"/>
          </w:tcPr>
          <w:p w:rsidR="00AF571D" w:rsidRDefault="00AF571D" w:rsidP="00807B40">
            <w:pPr>
              <w:jc w:val="center"/>
              <w:rPr>
                <w:rFonts w:ascii="仿宋_GB2312" w:eastAsia="仿宋_GB2312" w:cs="仿宋_GB2312"/>
              </w:rPr>
            </w:pPr>
            <w:r w:rsidRPr="00EE1D71">
              <w:rPr>
                <w:rFonts w:ascii="仿宋_GB2312" w:eastAsia="仿宋_GB2312" w:cs="仿宋_GB2312" w:hint="eastAsia"/>
              </w:rPr>
              <w:t>17800</w:t>
            </w:r>
          </w:p>
        </w:tc>
        <w:tc>
          <w:tcPr>
            <w:tcW w:w="842" w:type="dxa"/>
            <w:tcBorders>
              <w:top w:val="nil"/>
              <w:left w:val="nil"/>
              <w:bottom w:val="single" w:sz="4" w:space="0" w:color="auto"/>
              <w:right w:val="single" w:sz="4" w:space="0" w:color="auto"/>
            </w:tcBorders>
            <w:vAlign w:val="center"/>
          </w:tcPr>
          <w:p w:rsidR="00AF571D" w:rsidRDefault="00AF571D" w:rsidP="000D7684">
            <w:pPr>
              <w:jc w:val="center"/>
              <w:rPr>
                <w:rFonts w:ascii="仿宋_GB2312" w:eastAsia="仿宋_GB2312" w:cs="仿宋_GB2312"/>
              </w:rPr>
            </w:pPr>
            <w:r w:rsidRPr="00EE1D71">
              <w:rPr>
                <w:rFonts w:ascii="仿宋_GB2312" w:eastAsia="仿宋_GB2312" w:cs="仿宋_GB2312" w:hint="eastAsia"/>
              </w:rPr>
              <w:t>18300</w:t>
            </w:r>
          </w:p>
        </w:tc>
      </w:tr>
      <w:tr w:rsidR="00F54EE8">
        <w:trPr>
          <w:trHeight w:val="425"/>
          <w:jc w:val="center"/>
        </w:trPr>
        <w:tc>
          <w:tcPr>
            <w:tcW w:w="1258" w:type="dxa"/>
            <w:tcBorders>
              <w:top w:val="nil"/>
              <w:left w:val="single" w:sz="4" w:space="0" w:color="auto"/>
              <w:bottom w:val="single" w:sz="4" w:space="0" w:color="auto"/>
              <w:right w:val="single" w:sz="4" w:space="0" w:color="auto"/>
            </w:tcBorders>
            <w:noWrap/>
            <w:vAlign w:val="bottom"/>
          </w:tcPr>
          <w:p w:rsidR="00F54EE8" w:rsidRDefault="00F54EE8">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单位</w:t>
            </w:r>
          </w:p>
        </w:tc>
        <w:tc>
          <w:tcPr>
            <w:tcW w:w="4333" w:type="dxa"/>
            <w:gridSpan w:val="6"/>
            <w:tcBorders>
              <w:top w:val="single" w:sz="4" w:space="0" w:color="auto"/>
              <w:left w:val="nil"/>
              <w:bottom w:val="single" w:sz="4" w:space="0" w:color="auto"/>
              <w:right w:val="single" w:sz="4" w:space="0" w:color="auto"/>
            </w:tcBorders>
            <w:noWrap/>
            <w:vAlign w:val="bottom"/>
          </w:tcPr>
          <w:p w:rsidR="00F54EE8" w:rsidRDefault="00F54EE8">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元</w:t>
            </w:r>
            <w:r>
              <w:rPr>
                <w:rFonts w:ascii="仿宋_GB2312" w:eastAsia="仿宋_GB2312" w:hAnsi="宋体" w:cs="仿宋_GB2312"/>
                <w:kern w:val="0"/>
              </w:rPr>
              <w:t>/</w:t>
            </w:r>
            <w:r>
              <w:rPr>
                <w:rFonts w:ascii="仿宋_GB2312" w:eastAsia="仿宋_GB2312" w:hAnsi="宋体" w:cs="仿宋_GB2312" w:hint="eastAsia"/>
                <w:kern w:val="0"/>
              </w:rPr>
              <w:t>公斤</w:t>
            </w:r>
          </w:p>
        </w:tc>
        <w:tc>
          <w:tcPr>
            <w:tcW w:w="3369" w:type="dxa"/>
            <w:gridSpan w:val="4"/>
            <w:tcBorders>
              <w:top w:val="single" w:sz="4" w:space="0" w:color="auto"/>
              <w:left w:val="nil"/>
              <w:bottom w:val="single" w:sz="4" w:space="0" w:color="auto"/>
              <w:right w:val="single" w:sz="4" w:space="0" w:color="auto"/>
            </w:tcBorders>
            <w:noWrap/>
            <w:vAlign w:val="bottom"/>
          </w:tcPr>
          <w:p w:rsidR="00F54EE8" w:rsidRDefault="00F54EE8">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元</w:t>
            </w:r>
            <w:r>
              <w:rPr>
                <w:rFonts w:ascii="仿宋_GB2312" w:eastAsia="仿宋_GB2312" w:hAnsi="宋体" w:cs="仿宋_GB2312"/>
                <w:kern w:val="0"/>
              </w:rPr>
              <w:t>/</w:t>
            </w:r>
            <w:r>
              <w:rPr>
                <w:rFonts w:ascii="仿宋_GB2312" w:eastAsia="仿宋_GB2312" w:hAnsi="宋体" w:cs="仿宋_GB2312" w:hint="eastAsia"/>
                <w:kern w:val="0"/>
              </w:rPr>
              <w:t>吨</w:t>
            </w:r>
          </w:p>
        </w:tc>
      </w:tr>
    </w:tbl>
    <w:p w:rsidR="00963580" w:rsidRDefault="00963580"/>
    <w:p w:rsidR="00963580" w:rsidRDefault="00963580"/>
    <w:p w:rsidR="00963580" w:rsidRDefault="00963580"/>
    <w:p w:rsidR="00963580" w:rsidRDefault="00963580"/>
    <w:p w:rsidR="00963580" w:rsidRDefault="00963580"/>
    <w:p w:rsidR="00963580" w:rsidRDefault="00142717">
      <w:pPr>
        <w:pStyle w:val="1"/>
        <w:numPr>
          <w:ilvl w:val="0"/>
          <w:numId w:val="3"/>
        </w:numPr>
        <w:spacing w:line="400" w:lineRule="exact"/>
        <w:rPr>
          <w:rFonts w:cs="黑体"/>
          <w:kern w:val="0"/>
        </w:rPr>
      </w:pPr>
      <w:bookmarkStart w:id="112" w:name="_Toc81568897"/>
      <w:r>
        <w:rPr>
          <w:rFonts w:cs="黑体" w:hint="eastAsia"/>
          <w:kern w:val="0"/>
        </w:rPr>
        <w:t>一周市场动态回顾</w:t>
      </w:r>
      <w:bookmarkEnd w:id="112"/>
    </w:p>
    <w:p w:rsidR="00FF638C" w:rsidRPr="00FF638C" w:rsidRDefault="00FF638C" w:rsidP="00FF638C"/>
    <w:p w:rsidR="006D6FAC" w:rsidRDefault="00FF638C" w:rsidP="006D6FAC">
      <w:pPr>
        <w:widowControl/>
        <w:jc w:val="left"/>
        <w:outlineLvl w:val="1"/>
        <w:rPr>
          <w:rFonts w:ascii="宋体" w:hAnsi="宋体" w:cs="宋体"/>
          <w:b/>
          <w:bCs/>
          <w:kern w:val="0"/>
          <w:sz w:val="30"/>
          <w:szCs w:val="30"/>
        </w:rPr>
      </w:pPr>
      <w:bookmarkStart w:id="113" w:name="_Toc81568898"/>
      <w:r w:rsidRPr="00FF638C">
        <w:rPr>
          <w:rFonts w:ascii="宋体" w:hAnsi="宋体" w:cs="宋体" w:hint="eastAsia"/>
          <w:b/>
          <w:bCs/>
          <w:kern w:val="0"/>
          <w:sz w:val="30"/>
          <w:szCs w:val="30"/>
        </w:rPr>
        <w:t>中铝国贸：大宗商品铜铝锌国储投放怎么看——有色金属库存很重要</w:t>
      </w:r>
      <w:bookmarkEnd w:id="113"/>
    </w:p>
    <w:p w:rsidR="006D6FAC" w:rsidRDefault="006D6FAC" w:rsidP="006D6FAC">
      <w:pPr>
        <w:widowControl/>
        <w:jc w:val="left"/>
        <w:outlineLvl w:val="1"/>
        <w:rPr>
          <w:rFonts w:ascii="宋体" w:hAnsi="宋体" w:cs="宋体"/>
          <w:b/>
          <w:bCs/>
          <w:kern w:val="0"/>
          <w:sz w:val="30"/>
          <w:szCs w:val="30"/>
        </w:rPr>
      </w:pP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今年以来，受疫情、全球流动性泛滥等多重因素影响，有色金属铜铝锌价格持续上涨，并向国内传导，给相关产业带来不利影响。针对铜铝锌价格的非理性上涨，国家粮食和物资储备局根据国务院会议关于做好大宗商品保供稳价工作部署，充分发挥储备市场调节作用，分批次向市场投放国家储备</w:t>
      </w:r>
      <w:r w:rsidRPr="00FF638C">
        <w:rPr>
          <w:rFonts w:asciiTheme="minorEastAsia" w:eastAsiaTheme="minorEastAsia" w:hAnsiTheme="minorEastAsia" w:cstheme="minorEastAsia"/>
          <w:sz w:val="28"/>
          <w:szCs w:val="28"/>
        </w:rPr>
        <w:lastRenderedPageBreak/>
        <w:t>物资铜铝锌，有效增加了部分品种原材料市场供给，缓解部分行业企业原材料成本压力。</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今日起开设“大宗商品铜铝锌国储投放怎么看”栏目，推出系列报道，约请有关专家就此进行分析研判。</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本期作者 中铝国贸集团副总经理 李广飞</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今年以来，在全球流动性过剩、疫情导致供需错配等因素推动下，部分国际大宗商品价格持续大幅上涨，并向国内市场传导，加重中下游企业生产经营负担，特别是成本敏感度高的中小微企业和个体工商户。党中央、国务院对此高度重视，国务院常务会议接连多次研究大宗商品价格和原材料价格上涨问题，要求做好保供稳价工作，强化价格调控，多措并举遏制价格不合理上涨，努力防止向居民消费价格传导。</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针对铜、铝、锌等有色金属价格的非理性上涨，国家粮食和物资储备局按照国务院常务会议的工作部署，6月16日宣布以公开竞价的方式面向有色金属加工制造企业分批投放铜、铝、锌等国家储备。6月22日发布了批投放公告，铜、铝、锌分别投放2万吨、5万吨和3万吨，合计10万吨。7月21日发布了第二批投放公告，铜、铝、锌分别投放3万吨、9万吨和5万吨，合计17万吨。</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此次抛储选择在铜、铝、锌社会库存降幅较快阶段，直接针对下游加工制造业企业投放，不仅及时扩充了市场有效供给，缓解供应紧张格局，也大幅缓解企业采购成本压力，特别有助于缓解下游中小企业的困难，切实解决中小企业“买货难、买货贵”的难点和痛点。在投放区域分布上，国家粮食</w:t>
      </w:r>
      <w:r w:rsidRPr="00FF638C">
        <w:rPr>
          <w:rFonts w:asciiTheme="minorEastAsia" w:eastAsiaTheme="minorEastAsia" w:hAnsiTheme="minorEastAsia" w:cstheme="minorEastAsia"/>
          <w:sz w:val="28"/>
          <w:szCs w:val="28"/>
        </w:rPr>
        <w:lastRenderedPageBreak/>
        <w:t>和物资储备局根据各地区消费能力的差异，合理分配投放量，提升了抛储的时效性和针对性。据统计，6月22日批公布抛储时，铜、铝、锌的社会显性库存分别为26.71万吨、88.1万吨和11.1万吨;截至7月21日第二次公布抛储时，社会库存分别为17.71万吨、80.9万吨和10.39万吨，分别较6月22日减少9万吨、7.2万吨和0.71万吨，库存降幅和前期相比收窄。同时，前期价格快速上涨的势头得到明显遏制，保供稳价效果。</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近年来，国际大宗商品市场一个明显的变化是金融化程度日益加深，价格不再纯粹由供需基本面决定，在短期内市场容易出现非理性大起大落，推动价格严重偏离供需基本面，并向国内市场传导。尽管大宗商品具有的金融属性，但与金融资产的定价主要反映人们对未来的收益预期不同，大宗商品因与实体经济紧密相关，其定价逻辑更注重当下的供需平衡关系，当下库存水平的高低决定了市场的可供给量，因此库存的变化是影响当下价格重要的决定因素和变量。依据未来供需缺口“故事”过度进行金融化炒作是不可持续的。然而，短期的过度金融化炒作也会造成预期混乱而令“市场失灵”，对实体经济的危害不得不防。通过储备调节对市场库存进行影响，是矫正市场失灵、维护市场秩序重要手段之一。</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在市场经济条件下，政府决策如果出台前与市场沟通不够，就可能扰乱市场预期，后续需要大量工作去弥补。面对此次铜、铝、锌价格短期内的非理性过快上涨，国家粮食和物资储备局充分尊重市场规律、加强市场沟通和预期引导，通过储备投放，将有色金属储备库存由“隐性库存”转为“显性库存”，既调节了当下的市场供需平衡，又能影响市场预期，逐步引导价格向基本面回归。</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lastRenderedPageBreak/>
        <w:t>面对大宗商品价格的频繁波动，国家通过收储和抛储进行市场预期管理，达到抑制价格非理性大起大落的效果，有利于产业平稳运行。例如，2008年国际金融危机期间，国家曾多次进行铜、铝、锌的收储，将“显性库存”转为“隐性库存”，调节市场供需，引导各方预期，为实体经济及产业健康、可持续发展提供了坚实且有利的战略保障。</w:t>
      </w:r>
    </w:p>
    <w:p w:rsid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为遏制大宗商品的过度金融化炒作，储备调节也讲究方式方法和策略。此次有色金属储备投放，具有“不定期、不定量、不定次”三个不确定性，即每次投放时间不确定，每次投放数量不确定，投放多少次也不确定，增加了未来社会对“隐性库存”转为“显性库存”预期的不确定性，可对市场过度投机行为起到的抑制作用。已经落地的两批抛储程度上缓解了当前市场的供需紧缺矛盾，未来有色金属储备投放将进一步增强调控效果，夯实国家保供稳价的政策目标。</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p>
    <w:p w:rsidR="00963580" w:rsidRDefault="00FF638C" w:rsidP="00F62D20">
      <w:pPr>
        <w:widowControl/>
        <w:wordWrap w:val="0"/>
        <w:spacing w:after="100" w:line="360" w:lineRule="auto"/>
        <w:ind w:firstLine="482"/>
        <w:jc w:val="left"/>
        <w:rPr>
          <w:rFonts w:ascii="宋体" w:hAnsi="宋体" w:cs="宋体"/>
          <w:b/>
          <w:bCs/>
          <w:kern w:val="0"/>
          <w:sz w:val="30"/>
          <w:szCs w:val="30"/>
        </w:rPr>
      </w:pPr>
      <w:r w:rsidRPr="00FF638C">
        <w:rPr>
          <w:rFonts w:ascii="宋体" w:hAnsi="宋体" w:cs="宋体" w:hint="eastAsia"/>
          <w:b/>
          <w:bCs/>
          <w:kern w:val="0"/>
          <w:sz w:val="30"/>
          <w:szCs w:val="30"/>
        </w:rPr>
        <w:t>中国铜业党委启动2021年第二轮政治巡察工作</w:t>
      </w:r>
    </w:p>
    <w:p w:rsidR="006D6FAC" w:rsidRDefault="006D6FAC" w:rsidP="00F62D20">
      <w:pPr>
        <w:widowControl/>
        <w:wordWrap w:val="0"/>
        <w:spacing w:after="100" w:line="360" w:lineRule="auto"/>
        <w:ind w:firstLine="482"/>
        <w:jc w:val="left"/>
        <w:rPr>
          <w:rFonts w:ascii="宋体" w:hAnsi="宋体" w:cs="宋体"/>
          <w:b/>
          <w:bCs/>
          <w:kern w:val="0"/>
          <w:sz w:val="30"/>
          <w:szCs w:val="30"/>
        </w:rPr>
      </w:pP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中国铜业党委召开巡察动员部署会，启动2021年第二轮政治巡察工作。中国铜业党委书记、董事长，巡察工作领导小组组长许波出席会议并对巡察工作提出要求;党委副书记、副董事长，巡察工作领导小组副组长施维勤宣布2021年第二轮巡察工作授权通知;党委常委、纪委书记，巡察工作领导小组副组长李忆主持会议。巡察组组长和被巡察单位(部门)代表作表态发言。</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lastRenderedPageBreak/>
        <w:t>许波指出，公司党委这次对西南铜业、滇中有色、中铜投资开展常规巡察，对发展建设部、科技与信息化部、资产管理中心开展专项巡察，是全面从严治党的重要举措，要发扬伟大建党精神，深化政治巡察监督。</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许波对公司党委2021年第二轮巡察工作提出三点要求：</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一是提高政治站位，把握巡察监督新要求。坚决做到“两个维护”，推进政治巡察具体化常态化，推动党中央大政方针、中铝集团党组和公司党委重大决策部署落实。扛稳抓牢“两个责任”，被巡察单位党组织要把配合好巡察工作、推动巡察整改作为重要政治任务。务实推动改革发展，从政治的高度追根溯源，督促各级党组织和党员领导干部尽责担当，保障“十四五”开好局起好步。</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二是坚持问题导向，凸显巡察监督强震慑。要围绕“治病”这一中心目的，实现“发现问题、形成震慑，推动改革、促进发展”。区分特点“精准把脉”，紧扣职能责任，精准查找突出问题。谋实做细“精准出击”，做实做细巡察各环节。综合施策“精准治疗”，反馈问题要“准”，督导整改要“严”，执纪问责要“快”。</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三是强化责任担当，推动巡察监督高质量。要真改实改体现担当。各单位要把巡察整改作为一次庄严的政治“赶考”，向党组织交上一份合格答卷。要建立巡察后评价机制，从严追责问责，提升巡察监督质效。织密扎牢大监督网，深化拓展成果运用，借力“大监督”体系，推动解决顽疾问题，补齐发展短板，以巡察整改的实际成效推动企业全面从严治党向纵深发展。</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lastRenderedPageBreak/>
        <w:t>李忆强调：一要提高政治站位，坚决落实党委巡察工作部署。被巡察单位党组织要提高政治站位，以对党负责的态度，自觉接受巡察监督。二要落实主体责任，配合好巡察监督工作。被巡察单位党委要担负起主体责任，党组织书记要扛起第一责任，抓实整改。三要把握巡察重点，高质量完成巡察任务。巡察组要围绕高质量发展主题，坚持严的主基调和实事求是原则，查找漏洞短板，促进完善发展。</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公司巡察工作领导小组成员部门负责人;党委巡察组组长、联络员、组员;云南铜业领导班子成员;3家被巡察单位领导班子成员及相关部门负责人;3个被巡察部门(中心)经理及以上人员参加会议。</w:t>
      </w:r>
    </w:p>
    <w:p w:rsidR="00F054D7" w:rsidRPr="00FF638C" w:rsidRDefault="00F054D7" w:rsidP="00F62D20">
      <w:pPr>
        <w:widowControl/>
        <w:spacing w:line="360" w:lineRule="auto"/>
        <w:ind w:firstLineChars="200" w:firstLine="560"/>
        <w:jc w:val="left"/>
        <w:outlineLvl w:val="1"/>
        <w:rPr>
          <w:rFonts w:asciiTheme="minorEastAsia" w:eastAsiaTheme="minorEastAsia" w:hAnsiTheme="minorEastAsia" w:cstheme="minorEastAsia"/>
          <w:sz w:val="28"/>
          <w:szCs w:val="28"/>
        </w:rPr>
      </w:pPr>
    </w:p>
    <w:p w:rsidR="00963580" w:rsidRDefault="00FF638C">
      <w:pPr>
        <w:widowControl/>
        <w:jc w:val="left"/>
        <w:outlineLvl w:val="1"/>
        <w:rPr>
          <w:rFonts w:ascii="宋体" w:hAnsi="宋体" w:cs="宋体"/>
          <w:b/>
          <w:bCs/>
          <w:kern w:val="0"/>
          <w:sz w:val="30"/>
          <w:szCs w:val="30"/>
        </w:rPr>
      </w:pPr>
      <w:bookmarkStart w:id="114" w:name="_Toc81568899"/>
      <w:r w:rsidRPr="00FF638C">
        <w:rPr>
          <w:rFonts w:ascii="宋体" w:hAnsi="宋体" w:cs="宋体" w:hint="eastAsia"/>
          <w:b/>
          <w:bCs/>
          <w:kern w:val="0"/>
          <w:sz w:val="30"/>
          <w:szCs w:val="30"/>
        </w:rPr>
        <w:t>江铜打造中国智慧冶炼样板工程</w:t>
      </w:r>
      <w:bookmarkEnd w:id="114"/>
    </w:p>
    <w:p w:rsidR="006D6FAC" w:rsidRDefault="006D6FAC">
      <w:pPr>
        <w:widowControl/>
        <w:jc w:val="left"/>
        <w:outlineLvl w:val="1"/>
        <w:rPr>
          <w:rFonts w:ascii="宋体" w:hAnsi="宋体" w:cs="宋体"/>
          <w:b/>
          <w:bCs/>
          <w:kern w:val="0"/>
          <w:sz w:val="30"/>
          <w:szCs w:val="30"/>
        </w:rPr>
      </w:pP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中国工程院院士桂卫华来到江铜贵冶，深入考察铜冶炼技术发展及智能工厂建设情况，在与现场工程技术人员座谈交流时，他认为江铜打造中国智慧冶炼的样板工程，恰逢其时，底气十足。</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桂卫华院士现任中南大学控制工程研究所所长、中国有色金属学会副理事长、中国自动化学会副理事长、湖南省自动化学会名誉理事长，他长期致力于流程工业生产过程控制的理论、技术和工程应用研究，为我国流程工业自动化技术的提升和自主创新做出重要贡献。在江铜考察期间，桂卫华院士先后来到贵冶智能调度大厅、指挥中心、数据中心等生产现场，现场了解生</w:t>
      </w:r>
      <w:r w:rsidRPr="00FF638C">
        <w:rPr>
          <w:rFonts w:asciiTheme="minorEastAsia" w:eastAsiaTheme="minorEastAsia" w:hAnsiTheme="minorEastAsia" w:cstheme="minorEastAsia"/>
          <w:sz w:val="28"/>
          <w:szCs w:val="28"/>
        </w:rPr>
        <w:lastRenderedPageBreak/>
        <w:t>产工艺、技术指标、安全保护等情况，桂卫华院士对贵冶在中国铜冶炼行业的技术领先优势表示高度肯定。</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随后，桂卫华一行与贵冶工程技术人员就智能工厂建设、铜冶炼物质流智能化技术与应用等方面的技术应用进行交流。通过全面了解贵冶智能工厂建设情况，以及项目实施前后的数据对比，桂卫华院士指出，江铜目前铜冶炼技术在国内乃至世界处于领先水平，智能工厂建设也走在全国有色冶炼企业前列，江铜人敢为人先的创新精神令人敬佩。</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当前，贵冶智能工厂示范项目二期建设正加紧推进，贵冶希望桂院士以及专家学者们给予指导，同时各方加大产学研合作力度，共同打造中国智慧冶炼的样板工程，引领中国铜工业高质量发展。桂院士表示，江铜作为国内铜工业的“领头羊”，打造中国智慧冶炼样板工程有基础、有底气，也恰逢其时，他希望江铜贵冶在生产智能化、管理可视化、大数据智能化等方面深入推进，将物质流、能量流与信息流延伸至生产过程，为企业创造更多的效益，成为世界铜行业技术的引领者，早日建成中国智慧冶炼的样板工程。</w:t>
      </w:r>
    </w:p>
    <w:p w:rsidR="00AC0E6F" w:rsidRPr="00FF638C"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p>
    <w:p w:rsidR="00963580" w:rsidRDefault="00FF638C">
      <w:pPr>
        <w:widowControl/>
        <w:jc w:val="left"/>
        <w:outlineLvl w:val="1"/>
        <w:rPr>
          <w:rFonts w:ascii="宋体" w:hAnsi="宋体" w:cs="宋体"/>
          <w:b/>
          <w:bCs/>
          <w:kern w:val="0"/>
          <w:sz w:val="30"/>
          <w:szCs w:val="30"/>
        </w:rPr>
      </w:pPr>
      <w:bookmarkStart w:id="115" w:name="_Toc81568900"/>
      <w:r w:rsidRPr="00FF638C">
        <w:rPr>
          <w:rFonts w:ascii="宋体" w:hAnsi="宋体" w:cs="宋体" w:hint="eastAsia"/>
          <w:b/>
          <w:bCs/>
          <w:kern w:val="0"/>
          <w:sz w:val="30"/>
          <w:szCs w:val="30"/>
        </w:rPr>
        <w:t>国家物资储备调节中心关于2021年投放第三批国家储备铜的公告</w:t>
      </w:r>
      <w:bookmarkEnd w:id="115"/>
    </w:p>
    <w:p w:rsidR="00AC0E6F" w:rsidRPr="008A7E3E" w:rsidRDefault="00AC0E6F"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国家粮食和物资储备局8月27日消息：根据国家粮食和物资储备局2021年第2号公告，决定近期开始投放2021年第三批国家储备铜。现将有关事项公告如下：</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一、销售货物基本情况</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lastRenderedPageBreak/>
        <w:t>(一)销售品种为铜;</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(二)第三批销售总量为3万吨;?</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(三)销售货物资源情况具体见《储备铜投放资源表(第三批)》(附件1)。</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二、销售方式</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(一)本次销售通过中国五矿电子竞价平台(五矿龙腾)https://www.xinyilian.com进行公开竞价。</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(二)竞价活动按照《储备铜公开竞价销售规则(第三批)》(附件2)执行。</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三、竞买人资格要求</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竞买人应充分考虑自身资金等实力，积极稳妥参加交易，谨防盲目参加。竞买人应满足如下要求：</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(一)2019年底前在中华人民共和国境内注册，具有独立法人资格的企业;</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(二)从事铜加工制造的相关企业;</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(三)承诺诚信经营，近三年内无重大违法记录;购得货物及时用于生产，不得倒卖、囤积居奇，并接受相关部门的监督检查;</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(四)集团企业及其关联企业报名数量限1家;</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(五)平台运营方龙腾数科技术有限公司的关联企业不得报名参加本次竞价活动;</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为本次竞价之目的，关联企业的认定标准：</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1.相互间直接或间接持有其中一方的股份总和达到50%或以上;</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lastRenderedPageBreak/>
        <w:t>2.直接或间接同为第三者控制股份达到50%或以上;</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3.企业的董事或经理等高级管理人员一半以上或有一名常务董事是由另一企业所委派的。</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(六)竞买人应在竞价开始前充分了解、知悉《储备铜公开竞价销售规则(第三批)》的有关规定，并同意遵守。</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四、保证金</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参加竞价活动须缴纳保证金，保证金由电子竞价平台收取并管理。</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五、时序安排</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(一)公告及报名审核(8月27日至30日)</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竞买人应于8月30日12时前登录电子竞价平台完成注册及报名，经国家物资储备调节中心审核通过后，在竞价平台办理数字证书;国家物资储备调节中心于30日16时前完成企业资质审核。</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已参与过前期国家储备销售竞价活动、完成平台注册的企业可直接进入国家储备物资竞价销售专区进行报名。</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(二)集中现场看货(8月31日)</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通过资质审核的企业可自行与储备仓库联系看货事宜。竞买人需在看货现场向储备仓库工作人员出示公司营业执照复印件、授权书及本人身份证复印件(上述文件均需加盖公章)，待仓库工作人员核实后，按照工作人员要求有序看货。储备仓库地址及联系方式见附件3。</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lastRenderedPageBreak/>
        <w:t>货物质量参照《储备铜投放资源表(第三批)》，货物存储期间可能产生外观、质量及成分变化，竞买人应进行现场看货。确认参加竞价的，视为充分掌握并接受货物品质等情况。</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(三)模拟竞价(8月31日)</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竞买人可于8月31日9:00-11:00登录电子竞价平台参加模拟竞价，熟悉竞价规则及平台操作。</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(四)公开竞价(9月1日)</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竞价时段为当日9:00-12:00、13:00-18:00，如有特殊情况需要更改时间或停止竞价，另行通知。</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(五)签订销售合同</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买受人应在竞价结束后2个工作日内(不含竞价当日)通过电子竞价平台与调节中心签订数据电文形式的销售合同。</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六、合同范本</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销售合同范本见附件4。</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七、联系方式及地址</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常大华，010-63908154;王雅，010-63908041。</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北京市西城区木樨地北里甲11号国宏大厦B座。</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八、其他要求</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禁止国家工作人员以任何方式非法干涉竞价活动。</w:t>
      </w:r>
    </w:p>
    <w:p w:rsidR="00AC0E6F" w:rsidRPr="00FF638C"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p>
    <w:p w:rsidR="008A7E3E" w:rsidRDefault="00FF638C" w:rsidP="008A7E3E">
      <w:pPr>
        <w:widowControl/>
        <w:jc w:val="left"/>
        <w:outlineLvl w:val="1"/>
        <w:rPr>
          <w:rFonts w:ascii="宋体" w:hAnsi="宋体" w:cs="宋体"/>
          <w:b/>
          <w:bCs/>
          <w:kern w:val="0"/>
          <w:sz w:val="30"/>
          <w:szCs w:val="30"/>
        </w:rPr>
      </w:pPr>
      <w:bookmarkStart w:id="116" w:name="_Toc81568901"/>
      <w:r w:rsidRPr="00FF638C">
        <w:rPr>
          <w:rFonts w:ascii="宋体" w:hAnsi="宋体" w:cs="宋体" w:hint="eastAsia"/>
          <w:b/>
          <w:bCs/>
          <w:kern w:val="0"/>
          <w:sz w:val="30"/>
          <w:szCs w:val="30"/>
        </w:rPr>
        <w:lastRenderedPageBreak/>
        <w:t>自然资源部：铁矿石将被列为战略矿产</w:t>
      </w:r>
      <w:bookmarkEnd w:id="116"/>
    </w:p>
    <w:p w:rsidR="008A7E3E" w:rsidRDefault="008A7E3E" w:rsidP="008A7E3E">
      <w:pPr>
        <w:widowControl/>
        <w:spacing w:line="360" w:lineRule="auto"/>
        <w:ind w:firstLineChars="200" w:firstLine="560"/>
        <w:jc w:val="left"/>
        <w:outlineLvl w:val="1"/>
        <w:rPr>
          <w:rFonts w:asciiTheme="minorEastAsia" w:eastAsiaTheme="minorEastAsia" w:hAnsiTheme="minorEastAsia" w:cstheme="minorEastAsia"/>
          <w:sz w:val="28"/>
          <w:szCs w:val="28"/>
        </w:rPr>
      </w:pP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长期以来，中国进口铁矿石依存度高，超过80%，同时每年花费大量外汇进口外国铁矿石。特别是近两年来，进口铁矿石价格高企，不断突破历史新高。这一方面蚕食了中国钢铁行业来之不易的供应方结构改革的成果。另一方面，由于地缘政治，铁矿石也成为威胁中国战略资源安全的痛点。进入2020年后，受疫情、全球流动性泛滥等多种因素的影响，全球大宗商品价格有所上涨，其中铁矿石价格上涨十分明显。</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就拿普氏62铁矿石指数来说，到2020年2月中旬，全球铁矿石仅为每吨92美元左右，但从2020年5月开始，全球铁矿石一路上涨。到2021年5月中旬，全球铁矿石一度飘到每吨230美元。</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然而，从2021年5月下旬开始，全球铁矿石略有下跌，然后在6月至7月开始上涨。自2021年7月20日以来，全球铁矿石价格开始快速下跌。8月24日，一度跌至153.3美元左右，也是近三个月来的最大跌幅。</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尽管如此，从8月25日起，铁矿石价格又有了上涨的趋势，但这只是一种回补的表现，从目前全球铁矿石市场的实际表现来看，未来全球铁矿石价格下跌将是不可避免的趋势。 据估计，与2020年中国进口11.7亿吨铁矿石和80%以上的对外依存相比，“十四五”末铁矿石的进口量将减少约4亿吨，对外依存量将大幅下降约15个百分点，进口铁矿石的价格将回归80美元/吨左右的波动。</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lastRenderedPageBreak/>
        <w:t>铁矿石价格和铁矿石对外依存一直是业内外关注的焦点。随着国内铁矿石资源开发力度的加大和废钢使用比例的提高，中国有望在“十四五”末初步建立相对安全可靠的铁矿石资源保障体系，突破资源保障的痛点。</w:t>
      </w:r>
    </w:p>
    <w:p w:rsidR="0022107B" w:rsidRPr="0022107B" w:rsidRDefault="0022107B" w:rsidP="008A7E3E">
      <w:pPr>
        <w:widowControl/>
        <w:spacing w:after="100" w:line="360" w:lineRule="auto"/>
        <w:ind w:firstLineChars="200" w:firstLine="560"/>
        <w:jc w:val="left"/>
        <w:rPr>
          <w:rFonts w:asciiTheme="minorEastAsia" w:eastAsiaTheme="minorEastAsia" w:hAnsiTheme="minorEastAsia" w:cstheme="minorEastAsia"/>
          <w:sz w:val="28"/>
          <w:szCs w:val="28"/>
        </w:rPr>
      </w:pPr>
      <w:r w:rsidRPr="0022107B">
        <w:rPr>
          <w:rFonts w:asciiTheme="minorEastAsia" w:eastAsiaTheme="minorEastAsia" w:hAnsiTheme="minorEastAsia" w:cstheme="minorEastAsia"/>
          <w:sz w:val="28"/>
          <w:szCs w:val="28"/>
        </w:rPr>
        <w:t>”</w:t>
      </w:r>
    </w:p>
    <w:p w:rsidR="00963580" w:rsidRDefault="00FF638C">
      <w:pPr>
        <w:widowControl/>
        <w:jc w:val="left"/>
        <w:outlineLvl w:val="1"/>
        <w:rPr>
          <w:rFonts w:ascii="宋体" w:hAnsi="宋体" w:cs="宋体"/>
          <w:b/>
          <w:bCs/>
          <w:kern w:val="0"/>
          <w:sz w:val="30"/>
          <w:szCs w:val="30"/>
        </w:rPr>
      </w:pPr>
      <w:bookmarkStart w:id="117" w:name="_Toc81568902"/>
      <w:r w:rsidRPr="00FF638C">
        <w:rPr>
          <w:rFonts w:ascii="宋体" w:hAnsi="宋体" w:cs="宋体" w:hint="eastAsia"/>
          <w:b/>
          <w:bCs/>
          <w:kern w:val="0"/>
          <w:sz w:val="30"/>
          <w:szCs w:val="30"/>
        </w:rPr>
        <w:t>西藏矿业拟建万吨级碳酸锂项目</w:t>
      </w:r>
      <w:bookmarkEnd w:id="117"/>
    </w:p>
    <w:p w:rsidR="008A7E3E" w:rsidRPr="008A7E3E" w:rsidRDefault="008A7E3E">
      <w:pPr>
        <w:widowControl/>
        <w:jc w:val="left"/>
        <w:outlineLvl w:val="1"/>
        <w:rPr>
          <w:rFonts w:ascii="宋体" w:hAnsi="宋体" w:cs="宋体"/>
          <w:b/>
          <w:bCs/>
          <w:kern w:val="0"/>
          <w:sz w:val="30"/>
          <w:szCs w:val="30"/>
        </w:rPr>
      </w:pP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西藏矿业发布年度报告，关于扎布耶盐湖的新闻。《西藏扎布耶盐湖绿色综合开发利用万吨电池级碳酸锂项目》公告中，西藏矿业明确表示，公司计划实施扎布耶盐湖绿色综合开发利用万吨电池级碳酸锂项目。</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具体产品包括电池级碳酸锂9600吨/年、工业级碳酸锂2400吨/年、氯化钾15.6万吨/年、200吨/年、200吨/年、200吨/年、200吨/年、200吨/年、200吨/年(100%:9.6t，3t)。</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公司给出的建设周期是：力争2023年7月30日建成，2023年9月30日投产。西藏矿业计划通过定向增发、银行融资和自有现金筹集资金。</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资源禀赋突出，成本比锂矿低50%-70%。扎布耶盐湖，又称扎布耶盐湖，位于西藏自治区日喀则市仲巴县隆格尔区仁多乡，资源禀赋异常突出。</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扎布耶盐湖发现的锂储量为184.1万吨，是一种特殊的综合性大型盐湖矿床，富含锂、硼、钾和液体。它的卤水和锂浓度仅次于智利阿塔卡玛盐湖，产品居世界第二。西藏矿业也总结为：具有世界上独特的天然碳酸锂固体资源和高锂贫镁、富碳酸锂的特点，卤水接近或达到碳酸锂的饱和点，容易形成不同形式的天然碳酸锂沉积。</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lastRenderedPageBreak/>
        <w:t>对青海察尔汗盐湖而言，蓝科锂业碳酸锂生产原料来自盐湖股份提钾后的老卤，而拥有扎布耶盐湖独家开采权的西藏矿业，则可直接采用扎布耶盐湖卤水作原料，通过预晒池冷凝蒸发，析出各种副产品。</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西藏矿业公告称：采用盐田蒸发+膜分离+结晶蒸发技术提锂技术路线，在工艺过程中不产生有毒有害的三废，不引入杂质离子，不对盐湖造成负面影响。</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这种方法的优点是可以充分利用高原太阳能资源，能耗低，生产周期短，生产成本低。根据西藏矿业给出的标准，锂成本比国内其他盐湖低20%，比锂矿低50%-70%左右，成本优势明显。</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值得注意的是，全球盐湖提锂成本普遍低于锂辉石提锂成本，目前在价格接近900美元/吨、可能进一步上涨的背景下，也在促使盐湖提锂企业加大资源开发力度。</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未来几年，终端需求的确定性增长为已经具有成本优势的盐湖锂提升企业提供了足够安全的缓冲区。</w:t>
      </w:r>
    </w:p>
    <w:p w:rsidR="00963580" w:rsidRPr="00FF638C" w:rsidRDefault="00963580" w:rsidP="0022107B">
      <w:pPr>
        <w:widowControl/>
        <w:wordWrap w:val="0"/>
        <w:spacing w:after="90" w:line="360" w:lineRule="auto"/>
        <w:ind w:firstLine="482"/>
        <w:jc w:val="left"/>
        <w:rPr>
          <w:rFonts w:asciiTheme="minorEastAsia" w:eastAsiaTheme="minorEastAsia" w:hAnsiTheme="minorEastAsia" w:cstheme="minorEastAsia"/>
          <w:sz w:val="28"/>
          <w:szCs w:val="28"/>
        </w:rPr>
      </w:pPr>
    </w:p>
    <w:p w:rsidR="00194581" w:rsidRDefault="00FF638C" w:rsidP="00194581">
      <w:pPr>
        <w:widowControl/>
        <w:jc w:val="left"/>
        <w:outlineLvl w:val="1"/>
        <w:rPr>
          <w:rFonts w:ascii="宋体" w:hAnsi="宋体" w:cs="宋体"/>
          <w:b/>
          <w:bCs/>
          <w:kern w:val="0"/>
          <w:sz w:val="30"/>
          <w:szCs w:val="30"/>
        </w:rPr>
      </w:pPr>
      <w:bookmarkStart w:id="118" w:name="_Toc81568903"/>
      <w:r w:rsidRPr="00FF638C">
        <w:rPr>
          <w:rFonts w:ascii="宋体" w:hAnsi="宋体" w:cs="宋体" w:hint="eastAsia"/>
          <w:b/>
          <w:bCs/>
          <w:kern w:val="0"/>
          <w:sz w:val="30"/>
          <w:szCs w:val="30"/>
        </w:rPr>
        <w:t>比亚迪：车规级半导体有望迎来供需共振</w:t>
      </w:r>
      <w:bookmarkEnd w:id="118"/>
    </w:p>
    <w:p w:rsidR="00194581" w:rsidRDefault="00194581" w:rsidP="00194581">
      <w:pPr>
        <w:widowControl/>
        <w:jc w:val="left"/>
        <w:outlineLvl w:val="1"/>
        <w:rPr>
          <w:rFonts w:ascii="宋体" w:hAnsi="宋体" w:cs="宋体"/>
          <w:b/>
          <w:bCs/>
          <w:kern w:val="0"/>
          <w:sz w:val="30"/>
          <w:szCs w:val="30"/>
        </w:rPr>
      </w:pP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长城汽车披露半年度报告，公司2021年半年度实现营业收入为619.28亿元，同比增长72.36%;归母净利润35.29亿元，同比增长207.87%。报告期内公司产品结构得以进一步优化，公司盈利能力持续改善，使整车销量及</w:t>
      </w:r>
      <w:r w:rsidRPr="00FF638C">
        <w:rPr>
          <w:rFonts w:asciiTheme="minorEastAsia" w:eastAsiaTheme="minorEastAsia" w:hAnsiTheme="minorEastAsia" w:cstheme="minorEastAsia"/>
          <w:sz w:val="28"/>
          <w:szCs w:val="28"/>
        </w:rPr>
        <w:lastRenderedPageBreak/>
        <w:t>毛利增加所致。报告期内，公司毛利率16.25%，同比增加1.53个百分点。拟每股派发0.3元。</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2、极氪汽车完成首轮融资5亿美元</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8月27日，极氪汽车与英特尔资本、宁德时代、哔哩哔哩、鸿商集团和博裕投资等五家生态伙伴，正式签署战略投资协议。此次共创共投由英特尔资本战略领投，五家生态伙伴的投资总额为5亿美元，投后占极氪股比约5.6%。在完成Pre-A轮融资之后，极氪将与这些优秀的生态伙伴紧密携手，共同推动在智能纯电生态领域布局，在安全、可持续出行以及用户体验上不断探索创新。根据规划，未来三年，极氪将推出6款全新车型;到2025年，销量达到65万辆，在高端电动汽车市场占有率居全球前三。</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3、吉利投资成立汽车科技公司注册资本2亿</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8月27日，企查查显示，8月26日，浙江吉利启征汽车科技有限公司成立，注册资本2亿，法定代表人为淦家阅，经营范围含道路机动车辆生产;汽车零部件及配件制造;汽车新车销售;云计算设备销售等。股东信息显示，该公司由吉利汽车集团有限公司全资控股。</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8月27日，记者从知情人士处获悉，与石墨烯基快充电池相匹配，广汽埃安超级快充桩5分钟充电或将实现续航超200公里。据悉，广汽埃安将于8月30日正式推出A480超充桩。</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5、利元亨：中标蜂巢能源合计15.45亿元锂电设备项目</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lastRenderedPageBreak/>
        <w:t>8月26日，利元亨公告，公司中标蜂巢能源科技有限公司湖州一期、湖州二期、遂宁一期、遂宁二期、马鞍山二期、南京二期等基地锂电设备项目，中标金额合计约15.45亿元。</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6、比亚迪：车规级半导体有望迎来供需共振</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8月27日，比亚迪股份相关负责人表示，依托车规级半导体领域的长期提前布局和自产自供，在众多车企不得不减产或停产之时，比亚迪避开了正面冲击，抢占了发展机遇。负责人认为，随着汽车电动化、智能化、网联化程度的不断提高以及车规级半导体的单车价值持续提升，将带动车规级半导体行业增速高于整车销量增速。“中国的车规级半导体行业有望迎来供给和需求的共振”。</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7、陆皓出任哪吒汽车首席体验官</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8月 27 日，哪吒汽车官方正式宣布，任命陆皓为哪吒汽车首席体验官，全面主导负责用户运营及产品体验业务板块，向哪吒汽车联合创始人兼首席执行官张勇汇报。</w:t>
      </w:r>
    </w:p>
    <w:p w:rsidR="00FF638C" w:rsidRPr="00FF638C"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公开资料显示，陆皓拥有超过20 年的汽车行业整合营销经验，曾就职于捷豹路虎，广汽菲亚特等全球知名汽车企业，也曾担任过北汽新能源 ARCFOX 极狐事业部总经理，法拉第未来的品牌和产品副总裁。</w:t>
      </w:r>
    </w:p>
    <w:p w:rsidR="00963580" w:rsidRPr="00FF638C" w:rsidRDefault="00963580">
      <w:pPr>
        <w:pStyle w:val="ab"/>
        <w:wordWrap w:val="0"/>
        <w:spacing w:line="288" w:lineRule="auto"/>
        <w:ind w:firstLineChars="200" w:firstLine="560"/>
        <w:rPr>
          <w:rFonts w:asciiTheme="minorEastAsia" w:eastAsiaTheme="minorEastAsia" w:hAnsiTheme="minorEastAsia" w:cstheme="minorEastAsia"/>
          <w:kern w:val="2"/>
          <w:sz w:val="28"/>
          <w:szCs w:val="28"/>
        </w:rPr>
      </w:pPr>
    </w:p>
    <w:p w:rsidR="00963580" w:rsidRDefault="00FF638C">
      <w:pPr>
        <w:widowControl/>
        <w:jc w:val="left"/>
        <w:outlineLvl w:val="1"/>
        <w:rPr>
          <w:rFonts w:ascii="宋体" w:hAnsi="宋体" w:cs="宋体"/>
          <w:b/>
          <w:bCs/>
          <w:kern w:val="0"/>
          <w:sz w:val="30"/>
          <w:szCs w:val="30"/>
        </w:rPr>
      </w:pPr>
      <w:bookmarkStart w:id="119" w:name="_Toc81568904"/>
      <w:r w:rsidRPr="00FF638C">
        <w:rPr>
          <w:rFonts w:ascii="宋体" w:hAnsi="宋体" w:cs="宋体" w:hint="eastAsia"/>
          <w:b/>
          <w:bCs/>
          <w:kern w:val="0"/>
          <w:sz w:val="30"/>
          <w:szCs w:val="30"/>
        </w:rPr>
        <w:t>第三届中国国际太阳能十项全能竞赛开赛</w:t>
      </w:r>
      <w:bookmarkEnd w:id="119"/>
    </w:p>
    <w:p w:rsidR="008A7E3E" w:rsidRPr="00245087" w:rsidRDefault="008A7E3E" w:rsidP="00245087">
      <w:pPr>
        <w:widowControl/>
        <w:spacing w:line="360" w:lineRule="auto"/>
        <w:ind w:firstLineChars="200" w:firstLine="560"/>
        <w:jc w:val="left"/>
        <w:outlineLvl w:val="1"/>
        <w:rPr>
          <w:rFonts w:asciiTheme="minorEastAsia" w:eastAsiaTheme="minorEastAsia" w:hAnsiTheme="minorEastAsia" w:cstheme="minorEastAsia"/>
          <w:sz w:val="28"/>
          <w:szCs w:val="28"/>
        </w:rPr>
      </w:pP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lastRenderedPageBreak/>
        <w:t>经过近两年的预选与筹备，第三届中国国际太阳能十项全能竞赛在张家口市张北县德胜村开赛。来自全球10个国家、29所高校的15支赛队正式集结，将在20天时间内搭建15栋以清洁能源为发电来源的绿色建筑。</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全球顶级建筑名校，提供绿色建筑前沿解决方案</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国际太阳能十项全能竞赛是一项享有太阳能“奥林匹克”和绿色住宅“世博会”双重美誉的全球顶级大学生科技创新赛事。每个团队设计并建造一栋以太阳能为唯一能源的高性能全尺寸房屋，参与包括建筑设计、工程设计、能源利用、可再生能源供热/制冷、室内环境、市场潜力在内的共十项指标评比。自2011年落户中国以来，大赛已在山西大同与山东德州成功举办两届。</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第在双碳政策，特别视绿色建筑相关政策的指导下，15支赛队联合全球200多家绿色建筑与能源领域企业与机构，结合光伏光伏建筑一体化、模块化、风光氢地热多能互补、发储用一体化零能耗社区、绿色循环零排放、智能家居、智慧互联等多个领域整合创新，打造适应养老、文旅、应急、城市更新与新农村建设等多样化应用场景的绿色建筑。</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本届竞赛场地位于张家口市张北县德胜村。张家口市作为国家级可再生能源示范区、首都水源汉阳功能区和生态环境支撑区与2022北京冬奥会的重要赛场，为本届竞赛提出“可持续发展、智慧互联与人居健康”的挑战。各赛队的设计作品也以新农村建设、冬奥服务、老龄化居住和草原文化为创意起点，结合可再生能源利用、近零能耗社区等技术，进行绿色建筑的在地化设计与应用。</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lastRenderedPageBreak/>
        <w:t>作为习近平总书记于2017年考察调研的“脱贫攻坚示范村”，德胜村正积极利用“光伏+农业”技术，进行乡村振兴的积极尝试，将光伏产业与传统两大产业支撑甜菜和马铃薯种植业相结合，大幅度提高农业生产效率，实现农民致富。大赛之后，15栋建筑将继续留在德胜村，深度服务乡村振兴。</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各项活动同步启动，传播绿色发展新理念</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本届竞赛开赛时间恰逢2021全国节能宣传周与全国低碳日活动。今年赛事的一大亮点，是通过包括清洁能源创业项目路演、新能源论坛、绿色生活方式展等活动的举办与对赛队宣传推广得分比重的强调，通过媒体、学生、企业与机构伙伴对绿色生活方式进行传播。从开赛之日起，大赛各官方媒体平台和每支赛队都通过微信、微博、B站等传播手段，对赛场情况、各赛队的技术亮点与赛事进程进行传播。</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因为疫情原因，赛事的公众开放与展示时间或将推迟。届时，主办方将通过产业论坛、展会、青少年研学、赛队主题日、24小时离网居住体验、线上VR体验、绿色科技和未来生活展等方式，向大众传播绿色生活理念，倡导绿色人居，低碳生活。</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三届中国国际太阳能十项全能竞赛集结了包括清华大学、东南大学、西安交通大学、哈尔滨工业大学等在内的建筑与能源领域名校同时也包括美国加州大学伯克利分校、瑞士苏黎世联邦理工学院、英国拉夫堡大学、德国开姆尼茨工业大学在内的世界名校。各支赛队将高校在建筑、能源等领域的科</w:t>
      </w:r>
      <w:r w:rsidRPr="00FF638C">
        <w:rPr>
          <w:rFonts w:asciiTheme="minorEastAsia" w:eastAsiaTheme="minorEastAsia" w:hAnsiTheme="minorEastAsia" w:cstheme="minorEastAsia"/>
          <w:sz w:val="28"/>
          <w:szCs w:val="28"/>
        </w:rPr>
        <w:lastRenderedPageBreak/>
        <w:t>技成果通过校内开发、校企合作的方式进行转化，并在参赛建筑中集中应用与展示。</w:t>
      </w:r>
    </w:p>
    <w:p w:rsidR="00963580" w:rsidRDefault="00142717" w:rsidP="008A7E3E">
      <w:pPr>
        <w:widowControl/>
        <w:wordWrap w:val="0"/>
        <w:spacing w:after="100" w:line="360" w:lineRule="auto"/>
        <w:ind w:firstLine="482"/>
        <w:jc w:val="left"/>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 </w:t>
      </w:r>
    </w:p>
    <w:p w:rsidR="00F054D7" w:rsidRDefault="00FF638C" w:rsidP="00F054D7">
      <w:pPr>
        <w:widowControl/>
        <w:jc w:val="left"/>
        <w:outlineLvl w:val="1"/>
        <w:rPr>
          <w:rFonts w:ascii="宋体" w:hAnsi="宋体" w:cs="宋体"/>
          <w:b/>
          <w:bCs/>
          <w:kern w:val="0"/>
          <w:sz w:val="30"/>
          <w:szCs w:val="30"/>
        </w:rPr>
      </w:pPr>
      <w:bookmarkStart w:id="120" w:name="_Toc81568905"/>
      <w:r w:rsidRPr="00FF638C">
        <w:rPr>
          <w:rFonts w:ascii="宋体" w:hAnsi="宋体" w:cs="宋体" w:hint="eastAsia"/>
          <w:b/>
          <w:bCs/>
          <w:kern w:val="0"/>
          <w:sz w:val="30"/>
          <w:szCs w:val="30"/>
        </w:rPr>
        <w:t>供不应求 制冷剂R125一周暴涨48%</w:t>
      </w:r>
      <w:bookmarkEnd w:id="120"/>
    </w:p>
    <w:p w:rsidR="008A7E3E" w:rsidRPr="00FF638C" w:rsidRDefault="008A7E3E" w:rsidP="00FF638C">
      <w:pPr>
        <w:widowControl/>
        <w:spacing w:line="360" w:lineRule="auto"/>
        <w:ind w:firstLineChars="200" w:firstLine="560"/>
        <w:jc w:val="left"/>
        <w:outlineLvl w:val="1"/>
        <w:rPr>
          <w:rFonts w:asciiTheme="minorEastAsia" w:eastAsiaTheme="minorEastAsia" w:hAnsiTheme="minorEastAsia" w:cstheme="minorEastAsia"/>
          <w:sz w:val="28"/>
          <w:szCs w:val="28"/>
        </w:rPr>
      </w:pPr>
    </w:p>
    <w:p w:rsidR="00FF638C" w:rsidRPr="00FF638C" w:rsidRDefault="00FF638C" w:rsidP="00FF638C">
      <w:pPr>
        <w:widowControl/>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据数据显示，27日第三代制冷剂R125(五氟乙烷)价格暴涨14.29%报价40000元/吨，较前一周上涨48%，较年8月初上涨了70.2%，同比则上涨175%，创历史新高，并且呈现加速趋势。其他品种均创数年新高。</w:t>
      </w:r>
    </w:p>
    <w:p w:rsidR="00FF638C" w:rsidRPr="00FF638C" w:rsidRDefault="00FF638C" w:rsidP="00FF638C">
      <w:pPr>
        <w:widowControl/>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受成本面利好影响，制冷剂在8月中旬开启上行通道，行情触底反弹。业内认为，价格上涨主要系原材料四氯乙烯进口货源到港推迟，国内装置开工不足，加上8月初国内公共卫生事件影响，行业库存低位导致价格大幅上涨所致。近期制冷剂主要原料无水氟化氢、四氯乙烯、三氯乙烯等品种受厂家检修导致开工率不足以及上游原料高位运行影响，市场货源紧缺。目前R125各厂家库存低位，多数已封盘。</w:t>
      </w:r>
    </w:p>
    <w:p w:rsidR="00FF638C" w:rsidRPr="00FF638C" w:rsidRDefault="00FF638C" w:rsidP="00FF638C">
      <w:pPr>
        <w:widowControl/>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分析师认为，氢氟酸下月定价上行趋势已成定局，四氯乙烯货源紧缺现象短期难缓解，四季度即将进入制冷剂备货旺季，三代制冷剂有望迎来景气上升的拐点。</w:t>
      </w:r>
    </w:p>
    <w:p w:rsidR="0022107B" w:rsidRPr="00FF638C" w:rsidRDefault="0022107B" w:rsidP="0061580D">
      <w:pPr>
        <w:widowControl/>
        <w:wordWrap w:val="0"/>
        <w:spacing w:after="100" w:line="360" w:lineRule="auto"/>
        <w:ind w:firstLineChars="200" w:firstLine="560"/>
        <w:jc w:val="left"/>
        <w:rPr>
          <w:rFonts w:asciiTheme="minorEastAsia" w:eastAsiaTheme="minorEastAsia" w:hAnsiTheme="minorEastAsia" w:cstheme="minorEastAsia"/>
          <w:sz w:val="28"/>
          <w:szCs w:val="28"/>
        </w:rPr>
      </w:pPr>
    </w:p>
    <w:p w:rsidR="00963580" w:rsidRDefault="00FF638C">
      <w:pPr>
        <w:widowControl/>
        <w:jc w:val="left"/>
        <w:outlineLvl w:val="1"/>
        <w:rPr>
          <w:rFonts w:ascii="宋体" w:hAnsi="宋体" w:cs="宋体"/>
          <w:b/>
          <w:bCs/>
          <w:kern w:val="0"/>
          <w:sz w:val="30"/>
          <w:szCs w:val="30"/>
        </w:rPr>
      </w:pPr>
      <w:bookmarkStart w:id="121" w:name="_Toc81568906"/>
      <w:r w:rsidRPr="00FF638C">
        <w:rPr>
          <w:rFonts w:ascii="宋体" w:hAnsi="宋体" w:cs="宋体" w:hint="eastAsia"/>
          <w:b/>
          <w:bCs/>
          <w:kern w:val="0"/>
          <w:sz w:val="30"/>
          <w:szCs w:val="30"/>
        </w:rPr>
        <w:t>美团在全国范围建冷链物流 确保产品质量及新鲜产品配送</w:t>
      </w:r>
      <w:bookmarkEnd w:id="121"/>
    </w:p>
    <w:p w:rsidR="0022107B" w:rsidRDefault="0022107B">
      <w:pPr>
        <w:widowControl/>
        <w:jc w:val="left"/>
        <w:outlineLvl w:val="1"/>
        <w:rPr>
          <w:rFonts w:ascii="宋体" w:hAnsi="宋体" w:cs="宋体"/>
          <w:b/>
          <w:bCs/>
          <w:kern w:val="0"/>
          <w:sz w:val="30"/>
          <w:szCs w:val="30"/>
        </w:rPr>
      </w:pP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lastRenderedPageBreak/>
        <w:t>美团2021年第二季度研发支出达39亿元，较上年同期的24亿元同比增长62.5%。</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在过去的几年里，美团持续聚焦于无人配送车和无人机的研发。截至目前，美团无人配送车在北京已累计配送订单近5万单，并将在未来3年内进行更广泛地推广。2021年7月，美团正式推出无人机配送服务，已开始在部分地区投入使用。</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美团方面表示，公司将持续加大研发投入，积极通过科技创新为推动高质量发展、创造高品质生活做出贡献。</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美团还透露，2021年第二季度，扩大对新业务，尤其是零售方面的投资，这也完全符合美团的「Food+Platform」战略。新业务及其他分部的收入同比增长113.6%，主要受零售业务、B2B餐饮供应链服务及共享骑行服务增长的推动。</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2021年第二季度，美团的新业务经营亏损同比及环比增长至92亿元，而经营亏损率则继续改善4.8个百分点至负76.8%。</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社区电商业务美团优选依然是美团称本季度最重点的投资领域。美团称，进一步扩大了地域覆盖，并加深了对低线市场的渗透。</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美团亦继续大力投资，以改进美团的产品供给、供应链和履约能力。美团在全国范围内建立了冷链物流，以确保产品质量及新鲜产品的配送。</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美团称，零售业不仅是满足民众美好生活的刚需，也是实体经济的重要组成部分。美团零售业务本季度继续聚焦核心基础能力建设，开始着手建立</w:t>
      </w:r>
      <w:r w:rsidRPr="00FF638C">
        <w:rPr>
          <w:rFonts w:asciiTheme="minorEastAsia" w:eastAsiaTheme="minorEastAsia" w:hAnsiTheme="minorEastAsia" w:cstheme="minorEastAsia"/>
          <w:sz w:val="28"/>
          <w:szCs w:val="28"/>
        </w:rPr>
        <w:lastRenderedPageBreak/>
        <w:t>全国性冷链物流，并持续推进各地特色的优质农产品上行，从源头直达社区，助力乡村振兴农民增收，进一步弥合城乡消费鸿沟。</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美团闪购方面，美团进一步扩大商家规模及产品覆盖范围。通过加强与快消品品牌的直接合作，美团帮助这些品牌触达更多目标客户并提高营销效率。此外，美团的用户加速增长，推动交易量及交易金额稳健增长。在品类细分方面，鲜花及药品保持较高的增长势头，并继续跑赢其他品类。</w:t>
      </w:r>
    </w:p>
    <w:p w:rsidR="00FF638C" w:rsidRPr="00FF638C" w:rsidRDefault="00FF638C"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FF638C">
        <w:rPr>
          <w:rFonts w:asciiTheme="minorEastAsia" w:eastAsiaTheme="minorEastAsia" w:hAnsiTheme="minorEastAsia" w:cstheme="minorEastAsia"/>
          <w:sz w:val="28"/>
          <w:szCs w:val="28"/>
        </w:rPr>
        <w:t>美团称，药品实时配送业务有着巨大潜力，因此为消费者提供全天候便捷的药品配送，解决人们最迫切的医疗需求。2021年第二季度，美团闪购的交易量和交易金额同比增长超过140%。</w:t>
      </w:r>
    </w:p>
    <w:p w:rsidR="00963580" w:rsidRPr="00FF638C" w:rsidRDefault="00963580" w:rsidP="00FF638C">
      <w:pPr>
        <w:widowControl/>
        <w:wordWrap w:val="0"/>
        <w:spacing w:after="100" w:line="360" w:lineRule="auto"/>
        <w:ind w:firstLineChars="200" w:firstLine="560"/>
        <w:jc w:val="left"/>
        <w:rPr>
          <w:rFonts w:asciiTheme="minorEastAsia" w:eastAsiaTheme="minorEastAsia" w:hAnsiTheme="minorEastAsia" w:cstheme="minorEastAsia"/>
          <w:sz w:val="28"/>
          <w:szCs w:val="28"/>
        </w:rPr>
      </w:pPr>
    </w:p>
    <w:sectPr w:rsidR="00963580" w:rsidRPr="00FF638C" w:rsidSect="00963580">
      <w:headerReference w:type="default" r:id="rId11"/>
      <w:footerReference w:type="default" r:id="rId12"/>
      <w:pgSz w:w="11906" w:h="16838"/>
      <w:pgMar w:top="1418" w:right="1701" w:bottom="1418" w:left="108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E5A" w:rsidRDefault="00F31E5A" w:rsidP="00963580">
      <w:r>
        <w:separator/>
      </w:r>
    </w:p>
  </w:endnote>
  <w:endnote w:type="continuationSeparator" w:id="1">
    <w:p w:rsidR="00F31E5A" w:rsidRDefault="00F31E5A" w:rsidP="00963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40" w:rsidRDefault="001A422D">
    <w:pPr>
      <w:pStyle w:val="a8"/>
      <w:jc w:val="center"/>
      <w:rPr>
        <w:rFonts w:cs="Times New Roman"/>
      </w:rPr>
    </w:pPr>
    <w:r>
      <w:rPr>
        <w:b/>
        <w:bCs/>
      </w:rPr>
      <w:fldChar w:fldCharType="begin"/>
    </w:r>
    <w:r w:rsidR="00807B40">
      <w:rPr>
        <w:b/>
        <w:bCs/>
      </w:rPr>
      <w:instrText>PAGE</w:instrText>
    </w:r>
    <w:r>
      <w:rPr>
        <w:b/>
        <w:bCs/>
      </w:rPr>
      <w:fldChar w:fldCharType="separate"/>
    </w:r>
    <w:r w:rsidR="00323CCB">
      <w:rPr>
        <w:b/>
        <w:bCs/>
        <w:noProof/>
      </w:rPr>
      <w:t>4</w:t>
    </w:r>
    <w:r>
      <w:rPr>
        <w:b/>
        <w:bCs/>
      </w:rPr>
      <w:fldChar w:fldCharType="end"/>
    </w:r>
    <w:r w:rsidR="00807B40">
      <w:rPr>
        <w:lang w:val="zh-CN"/>
      </w:rPr>
      <w:t xml:space="preserve"> / </w:t>
    </w:r>
    <w:r>
      <w:rPr>
        <w:b/>
        <w:bCs/>
      </w:rPr>
      <w:fldChar w:fldCharType="begin"/>
    </w:r>
    <w:r w:rsidR="00807B40">
      <w:rPr>
        <w:b/>
        <w:bCs/>
      </w:rPr>
      <w:instrText>NUMPAGES</w:instrText>
    </w:r>
    <w:r>
      <w:rPr>
        <w:b/>
        <w:bCs/>
      </w:rPr>
      <w:fldChar w:fldCharType="separate"/>
    </w:r>
    <w:r w:rsidR="00323CCB">
      <w:rPr>
        <w:b/>
        <w:bCs/>
        <w:noProof/>
      </w:rPr>
      <w:t>26</w:t>
    </w:r>
    <w:r>
      <w:rPr>
        <w:b/>
        <w:bCs/>
      </w:rPr>
      <w:fldChar w:fldCharType="end"/>
    </w:r>
  </w:p>
  <w:p w:rsidR="00807B40" w:rsidRDefault="00807B40">
    <w:pPr>
      <w:pStyle w:val="a8"/>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E5A" w:rsidRDefault="00F31E5A" w:rsidP="00963580">
      <w:r>
        <w:separator/>
      </w:r>
    </w:p>
  </w:footnote>
  <w:footnote w:type="continuationSeparator" w:id="1">
    <w:p w:rsidR="00F31E5A" w:rsidRDefault="00F31E5A" w:rsidP="00963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40" w:rsidRDefault="00807B40">
    <w:pPr>
      <w:pStyle w:val="a9"/>
      <w:pBdr>
        <w:bottom w:val="none" w:sz="0" w:space="0" w:color="auto"/>
      </w:pBdr>
      <w:jc w:val="both"/>
      <w:rPr>
        <w:rFonts w:cs="Times New Roman"/>
      </w:rPr>
    </w:pPr>
    <w:r>
      <w:rPr>
        <w:noProof/>
      </w:rPr>
      <w:drawing>
        <wp:anchor distT="0" distB="0" distL="114300" distR="114300" simplePos="0" relativeHeight="251661312"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rsidR="00807B40" w:rsidRDefault="00807B40">
    <w:pPr>
      <w:pStyle w:val="a9"/>
      <w:pBdr>
        <w:bottom w:val="none" w:sz="0" w:space="0" w:color="auto"/>
      </w:pBdr>
      <w:rPr>
        <w:rFonts w:cs="Times New Roman"/>
      </w:rPr>
    </w:pPr>
  </w:p>
  <w:p w:rsidR="00807B40" w:rsidRDefault="00807B40">
    <w:pPr>
      <w:pStyle w:val="a9"/>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C91833"/>
    <w:multiLevelType w:val="singleLevel"/>
    <w:tmpl w:val="E2C91833"/>
    <w:lvl w:ilvl="0">
      <w:start w:val="3"/>
      <w:numFmt w:val="chineseCounting"/>
      <w:suff w:val="nothing"/>
      <w:lvlText w:val="%1、"/>
      <w:lvlJc w:val="left"/>
      <w:rPr>
        <w:rFonts w:hint="eastAsia"/>
      </w:rPr>
    </w:lvl>
  </w:abstractNum>
  <w:abstractNum w:abstractNumId="1">
    <w:nsid w:val="F4158E7E"/>
    <w:multiLevelType w:val="singleLevel"/>
    <w:tmpl w:val="F4158E7E"/>
    <w:lvl w:ilvl="0">
      <w:start w:val="3"/>
      <w:numFmt w:val="decimal"/>
      <w:suff w:val="nothing"/>
      <w:lvlText w:val="%1、"/>
      <w:lvlJc w:val="left"/>
    </w:lvl>
  </w:abstractNum>
  <w:abstractNum w:abstractNumId="2">
    <w:nsid w:val="53E44DFE"/>
    <w:multiLevelType w:val="singleLevel"/>
    <w:tmpl w:val="53E44DFE"/>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9830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D013C8"/>
    <w:rsid w:val="0000164D"/>
    <w:rsid w:val="000023DE"/>
    <w:rsid w:val="00002929"/>
    <w:rsid w:val="00002C03"/>
    <w:rsid w:val="000031B6"/>
    <w:rsid w:val="00005671"/>
    <w:rsid w:val="00006A3F"/>
    <w:rsid w:val="0000704F"/>
    <w:rsid w:val="000072C7"/>
    <w:rsid w:val="0000785A"/>
    <w:rsid w:val="0001002D"/>
    <w:rsid w:val="00010390"/>
    <w:rsid w:val="000103E4"/>
    <w:rsid w:val="00010683"/>
    <w:rsid w:val="00011A10"/>
    <w:rsid w:val="00011A1B"/>
    <w:rsid w:val="00012D4A"/>
    <w:rsid w:val="00012EC2"/>
    <w:rsid w:val="000145BC"/>
    <w:rsid w:val="00014742"/>
    <w:rsid w:val="00014B6A"/>
    <w:rsid w:val="00014D50"/>
    <w:rsid w:val="000150E9"/>
    <w:rsid w:val="00017663"/>
    <w:rsid w:val="000235A8"/>
    <w:rsid w:val="000249F7"/>
    <w:rsid w:val="00030460"/>
    <w:rsid w:val="000310B6"/>
    <w:rsid w:val="00031306"/>
    <w:rsid w:val="0003248E"/>
    <w:rsid w:val="00032629"/>
    <w:rsid w:val="0003276C"/>
    <w:rsid w:val="0003297B"/>
    <w:rsid w:val="00033FBD"/>
    <w:rsid w:val="0003445A"/>
    <w:rsid w:val="00034F3C"/>
    <w:rsid w:val="00034F78"/>
    <w:rsid w:val="00036352"/>
    <w:rsid w:val="00037600"/>
    <w:rsid w:val="00037B9C"/>
    <w:rsid w:val="000410A2"/>
    <w:rsid w:val="00041B6C"/>
    <w:rsid w:val="00041DB8"/>
    <w:rsid w:val="000420B4"/>
    <w:rsid w:val="000421E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1F3"/>
    <w:rsid w:val="00060FCE"/>
    <w:rsid w:val="000613DF"/>
    <w:rsid w:val="00062564"/>
    <w:rsid w:val="00063006"/>
    <w:rsid w:val="000639E0"/>
    <w:rsid w:val="00066AF7"/>
    <w:rsid w:val="00067072"/>
    <w:rsid w:val="00070B0E"/>
    <w:rsid w:val="0007291A"/>
    <w:rsid w:val="0007291D"/>
    <w:rsid w:val="000758AF"/>
    <w:rsid w:val="0007623B"/>
    <w:rsid w:val="00080DC4"/>
    <w:rsid w:val="00081704"/>
    <w:rsid w:val="00082494"/>
    <w:rsid w:val="00082C31"/>
    <w:rsid w:val="0008358B"/>
    <w:rsid w:val="0008392C"/>
    <w:rsid w:val="00083F35"/>
    <w:rsid w:val="00084511"/>
    <w:rsid w:val="000855D6"/>
    <w:rsid w:val="00085917"/>
    <w:rsid w:val="00087161"/>
    <w:rsid w:val="00090B24"/>
    <w:rsid w:val="00090CF0"/>
    <w:rsid w:val="00090D4A"/>
    <w:rsid w:val="000918D1"/>
    <w:rsid w:val="00092293"/>
    <w:rsid w:val="00093B46"/>
    <w:rsid w:val="00094A4C"/>
    <w:rsid w:val="00096020"/>
    <w:rsid w:val="00096836"/>
    <w:rsid w:val="00096A95"/>
    <w:rsid w:val="00097943"/>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673"/>
    <w:rsid w:val="000D08F1"/>
    <w:rsid w:val="000D13E7"/>
    <w:rsid w:val="000D1522"/>
    <w:rsid w:val="000D1EAE"/>
    <w:rsid w:val="000D250F"/>
    <w:rsid w:val="000D476D"/>
    <w:rsid w:val="000D4F65"/>
    <w:rsid w:val="000D5396"/>
    <w:rsid w:val="000D68C1"/>
    <w:rsid w:val="000D6D53"/>
    <w:rsid w:val="000D7684"/>
    <w:rsid w:val="000D7735"/>
    <w:rsid w:val="000E04F3"/>
    <w:rsid w:val="000E070D"/>
    <w:rsid w:val="000E19A5"/>
    <w:rsid w:val="000E1A86"/>
    <w:rsid w:val="000E3115"/>
    <w:rsid w:val="000E5B3F"/>
    <w:rsid w:val="000E63DD"/>
    <w:rsid w:val="000E684D"/>
    <w:rsid w:val="000E6FDC"/>
    <w:rsid w:val="000F004C"/>
    <w:rsid w:val="000F1AAE"/>
    <w:rsid w:val="000F1D47"/>
    <w:rsid w:val="000F2134"/>
    <w:rsid w:val="000F2383"/>
    <w:rsid w:val="000F280D"/>
    <w:rsid w:val="000F350C"/>
    <w:rsid w:val="000F39E9"/>
    <w:rsid w:val="000F4766"/>
    <w:rsid w:val="000F5073"/>
    <w:rsid w:val="000F6D3C"/>
    <w:rsid w:val="000F76DF"/>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4DE3"/>
    <w:rsid w:val="00115129"/>
    <w:rsid w:val="00115C98"/>
    <w:rsid w:val="001175FC"/>
    <w:rsid w:val="0012059B"/>
    <w:rsid w:val="00121020"/>
    <w:rsid w:val="00122098"/>
    <w:rsid w:val="001220F7"/>
    <w:rsid w:val="00122983"/>
    <w:rsid w:val="00122E33"/>
    <w:rsid w:val="00124087"/>
    <w:rsid w:val="00124BF3"/>
    <w:rsid w:val="00125046"/>
    <w:rsid w:val="00125E71"/>
    <w:rsid w:val="00126A57"/>
    <w:rsid w:val="00126B61"/>
    <w:rsid w:val="00126EE1"/>
    <w:rsid w:val="00127433"/>
    <w:rsid w:val="00130300"/>
    <w:rsid w:val="00130EEF"/>
    <w:rsid w:val="00131120"/>
    <w:rsid w:val="001329E5"/>
    <w:rsid w:val="00135E23"/>
    <w:rsid w:val="001379DC"/>
    <w:rsid w:val="001405D5"/>
    <w:rsid w:val="00140CB9"/>
    <w:rsid w:val="00141AAC"/>
    <w:rsid w:val="00142717"/>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68"/>
    <w:rsid w:val="00185C94"/>
    <w:rsid w:val="00185F90"/>
    <w:rsid w:val="00186B3A"/>
    <w:rsid w:val="001903B4"/>
    <w:rsid w:val="00190682"/>
    <w:rsid w:val="0019346C"/>
    <w:rsid w:val="00193980"/>
    <w:rsid w:val="00194581"/>
    <w:rsid w:val="00196330"/>
    <w:rsid w:val="00196875"/>
    <w:rsid w:val="00197134"/>
    <w:rsid w:val="001A422D"/>
    <w:rsid w:val="001A6042"/>
    <w:rsid w:val="001B028D"/>
    <w:rsid w:val="001B138B"/>
    <w:rsid w:val="001B14BE"/>
    <w:rsid w:val="001B1C5D"/>
    <w:rsid w:val="001B1D12"/>
    <w:rsid w:val="001B5168"/>
    <w:rsid w:val="001B59EE"/>
    <w:rsid w:val="001B5B6D"/>
    <w:rsid w:val="001B6F3F"/>
    <w:rsid w:val="001B7D09"/>
    <w:rsid w:val="001C15D8"/>
    <w:rsid w:val="001C20CD"/>
    <w:rsid w:val="001C2862"/>
    <w:rsid w:val="001C5D2A"/>
    <w:rsid w:val="001C5DD3"/>
    <w:rsid w:val="001C747D"/>
    <w:rsid w:val="001C78D9"/>
    <w:rsid w:val="001D0F23"/>
    <w:rsid w:val="001D1728"/>
    <w:rsid w:val="001D3943"/>
    <w:rsid w:val="001D4D1D"/>
    <w:rsid w:val="001D60C6"/>
    <w:rsid w:val="001E028E"/>
    <w:rsid w:val="001E06DC"/>
    <w:rsid w:val="001E1BFC"/>
    <w:rsid w:val="001E1C2E"/>
    <w:rsid w:val="001E2609"/>
    <w:rsid w:val="001E2D0E"/>
    <w:rsid w:val="001E3A10"/>
    <w:rsid w:val="001E512C"/>
    <w:rsid w:val="001E6668"/>
    <w:rsid w:val="001E7F7D"/>
    <w:rsid w:val="001F0E9F"/>
    <w:rsid w:val="001F12AB"/>
    <w:rsid w:val="001F33FD"/>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0A11"/>
    <w:rsid w:val="0022107B"/>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5087"/>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4352"/>
    <w:rsid w:val="002760C2"/>
    <w:rsid w:val="00277CC1"/>
    <w:rsid w:val="00277D2C"/>
    <w:rsid w:val="00277FA3"/>
    <w:rsid w:val="002814B6"/>
    <w:rsid w:val="002814F0"/>
    <w:rsid w:val="0028353D"/>
    <w:rsid w:val="002835B8"/>
    <w:rsid w:val="0028375E"/>
    <w:rsid w:val="002837E7"/>
    <w:rsid w:val="00284079"/>
    <w:rsid w:val="002841C6"/>
    <w:rsid w:val="002843C1"/>
    <w:rsid w:val="00286308"/>
    <w:rsid w:val="0028637B"/>
    <w:rsid w:val="00286EFF"/>
    <w:rsid w:val="00287E96"/>
    <w:rsid w:val="0029150F"/>
    <w:rsid w:val="002916F1"/>
    <w:rsid w:val="00292E3F"/>
    <w:rsid w:val="00293587"/>
    <w:rsid w:val="00294288"/>
    <w:rsid w:val="002944A3"/>
    <w:rsid w:val="0029592A"/>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32C"/>
    <w:rsid w:val="002C04B7"/>
    <w:rsid w:val="002C1014"/>
    <w:rsid w:val="002C23DD"/>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3CCB"/>
    <w:rsid w:val="003240D1"/>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017"/>
    <w:rsid w:val="003646C3"/>
    <w:rsid w:val="00364C76"/>
    <w:rsid w:val="00364CFF"/>
    <w:rsid w:val="00365869"/>
    <w:rsid w:val="00365CE1"/>
    <w:rsid w:val="003701EA"/>
    <w:rsid w:val="003702ED"/>
    <w:rsid w:val="003717BF"/>
    <w:rsid w:val="00372139"/>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2085"/>
    <w:rsid w:val="003F4558"/>
    <w:rsid w:val="003F58E3"/>
    <w:rsid w:val="003F5C6F"/>
    <w:rsid w:val="003F619C"/>
    <w:rsid w:val="003F6D8E"/>
    <w:rsid w:val="003F7C59"/>
    <w:rsid w:val="00400E9F"/>
    <w:rsid w:val="004034A7"/>
    <w:rsid w:val="00404236"/>
    <w:rsid w:val="00404D87"/>
    <w:rsid w:val="00404EF3"/>
    <w:rsid w:val="00404FC1"/>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4D72"/>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A7B"/>
    <w:rsid w:val="00443E9E"/>
    <w:rsid w:val="00447E49"/>
    <w:rsid w:val="0045009B"/>
    <w:rsid w:val="00450796"/>
    <w:rsid w:val="00452C8A"/>
    <w:rsid w:val="00453B1C"/>
    <w:rsid w:val="00454F3C"/>
    <w:rsid w:val="004552E7"/>
    <w:rsid w:val="00455321"/>
    <w:rsid w:val="00456724"/>
    <w:rsid w:val="00456C1E"/>
    <w:rsid w:val="00460BA4"/>
    <w:rsid w:val="00462C59"/>
    <w:rsid w:val="0046384A"/>
    <w:rsid w:val="00464EEF"/>
    <w:rsid w:val="004662B9"/>
    <w:rsid w:val="0046710F"/>
    <w:rsid w:val="004720A3"/>
    <w:rsid w:val="00472CF5"/>
    <w:rsid w:val="00473B9A"/>
    <w:rsid w:val="004741B2"/>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0324"/>
    <w:rsid w:val="00490C94"/>
    <w:rsid w:val="00491182"/>
    <w:rsid w:val="00491A4E"/>
    <w:rsid w:val="0049461D"/>
    <w:rsid w:val="00494703"/>
    <w:rsid w:val="004955F2"/>
    <w:rsid w:val="0049725F"/>
    <w:rsid w:val="00497708"/>
    <w:rsid w:val="004A1AD2"/>
    <w:rsid w:val="004A2427"/>
    <w:rsid w:val="004A2B33"/>
    <w:rsid w:val="004A3751"/>
    <w:rsid w:val="004A3FED"/>
    <w:rsid w:val="004A53B7"/>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AF4"/>
    <w:rsid w:val="004C5CF2"/>
    <w:rsid w:val="004C5F2C"/>
    <w:rsid w:val="004C6991"/>
    <w:rsid w:val="004D049A"/>
    <w:rsid w:val="004D095D"/>
    <w:rsid w:val="004D10CD"/>
    <w:rsid w:val="004D193A"/>
    <w:rsid w:val="004D1F90"/>
    <w:rsid w:val="004D4995"/>
    <w:rsid w:val="004D4BF8"/>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9C4"/>
    <w:rsid w:val="00500BAA"/>
    <w:rsid w:val="00502224"/>
    <w:rsid w:val="00502628"/>
    <w:rsid w:val="00506114"/>
    <w:rsid w:val="00506C06"/>
    <w:rsid w:val="00512BEA"/>
    <w:rsid w:val="00513848"/>
    <w:rsid w:val="00514925"/>
    <w:rsid w:val="00514AB6"/>
    <w:rsid w:val="005165DB"/>
    <w:rsid w:val="00516B24"/>
    <w:rsid w:val="00520230"/>
    <w:rsid w:val="00521526"/>
    <w:rsid w:val="0052587F"/>
    <w:rsid w:val="005261AA"/>
    <w:rsid w:val="00526816"/>
    <w:rsid w:val="00527B84"/>
    <w:rsid w:val="0053039A"/>
    <w:rsid w:val="0053046E"/>
    <w:rsid w:val="00530B4B"/>
    <w:rsid w:val="005321A5"/>
    <w:rsid w:val="00532707"/>
    <w:rsid w:val="00535118"/>
    <w:rsid w:val="00535EB1"/>
    <w:rsid w:val="00536300"/>
    <w:rsid w:val="00537228"/>
    <w:rsid w:val="0054117E"/>
    <w:rsid w:val="00542C8D"/>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55C1"/>
    <w:rsid w:val="00566065"/>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5A3"/>
    <w:rsid w:val="005859F0"/>
    <w:rsid w:val="00585AC7"/>
    <w:rsid w:val="00587747"/>
    <w:rsid w:val="0059119D"/>
    <w:rsid w:val="0059156F"/>
    <w:rsid w:val="00591AEE"/>
    <w:rsid w:val="00593FB7"/>
    <w:rsid w:val="00595101"/>
    <w:rsid w:val="00595EC0"/>
    <w:rsid w:val="00597146"/>
    <w:rsid w:val="005A05B9"/>
    <w:rsid w:val="005A1692"/>
    <w:rsid w:val="005A1CB1"/>
    <w:rsid w:val="005A300A"/>
    <w:rsid w:val="005A34C5"/>
    <w:rsid w:val="005A34E9"/>
    <w:rsid w:val="005B079A"/>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35A"/>
    <w:rsid w:val="005D4422"/>
    <w:rsid w:val="005D4A0A"/>
    <w:rsid w:val="005D64FF"/>
    <w:rsid w:val="005D6CA2"/>
    <w:rsid w:val="005E0CCA"/>
    <w:rsid w:val="005E1AC5"/>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80D"/>
    <w:rsid w:val="00615C56"/>
    <w:rsid w:val="006160CC"/>
    <w:rsid w:val="0061624D"/>
    <w:rsid w:val="006162B1"/>
    <w:rsid w:val="006162F3"/>
    <w:rsid w:val="00616BC1"/>
    <w:rsid w:val="00617D07"/>
    <w:rsid w:val="0062192C"/>
    <w:rsid w:val="00621EA6"/>
    <w:rsid w:val="00626496"/>
    <w:rsid w:val="00627C9F"/>
    <w:rsid w:val="00630058"/>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516"/>
    <w:rsid w:val="0066360E"/>
    <w:rsid w:val="00663D56"/>
    <w:rsid w:val="00664926"/>
    <w:rsid w:val="006655CF"/>
    <w:rsid w:val="00666596"/>
    <w:rsid w:val="0067060B"/>
    <w:rsid w:val="00671B4E"/>
    <w:rsid w:val="00672353"/>
    <w:rsid w:val="00672945"/>
    <w:rsid w:val="00674093"/>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1E0D"/>
    <w:rsid w:val="00693AC8"/>
    <w:rsid w:val="00694239"/>
    <w:rsid w:val="006944EC"/>
    <w:rsid w:val="0069644B"/>
    <w:rsid w:val="006A00ED"/>
    <w:rsid w:val="006A01FB"/>
    <w:rsid w:val="006A0418"/>
    <w:rsid w:val="006A1156"/>
    <w:rsid w:val="006A1E96"/>
    <w:rsid w:val="006A21CE"/>
    <w:rsid w:val="006A3ACD"/>
    <w:rsid w:val="006A6A33"/>
    <w:rsid w:val="006A76C0"/>
    <w:rsid w:val="006B1D15"/>
    <w:rsid w:val="006B2E09"/>
    <w:rsid w:val="006B307C"/>
    <w:rsid w:val="006B3D9E"/>
    <w:rsid w:val="006B4BDB"/>
    <w:rsid w:val="006B4F62"/>
    <w:rsid w:val="006B617D"/>
    <w:rsid w:val="006B623C"/>
    <w:rsid w:val="006B66FD"/>
    <w:rsid w:val="006B673C"/>
    <w:rsid w:val="006B7DFD"/>
    <w:rsid w:val="006C0172"/>
    <w:rsid w:val="006C02F7"/>
    <w:rsid w:val="006C15FF"/>
    <w:rsid w:val="006C1D58"/>
    <w:rsid w:val="006C20EA"/>
    <w:rsid w:val="006C5103"/>
    <w:rsid w:val="006C5B7E"/>
    <w:rsid w:val="006C6864"/>
    <w:rsid w:val="006D1165"/>
    <w:rsid w:val="006D1C04"/>
    <w:rsid w:val="006D20E7"/>
    <w:rsid w:val="006D2388"/>
    <w:rsid w:val="006D2710"/>
    <w:rsid w:val="006D2B68"/>
    <w:rsid w:val="006D31C4"/>
    <w:rsid w:val="006D3AD7"/>
    <w:rsid w:val="006D4AC9"/>
    <w:rsid w:val="006D55FA"/>
    <w:rsid w:val="006D5E9F"/>
    <w:rsid w:val="006D6FAC"/>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4EE4"/>
    <w:rsid w:val="007155B2"/>
    <w:rsid w:val="00716FFD"/>
    <w:rsid w:val="00720E9B"/>
    <w:rsid w:val="007218DB"/>
    <w:rsid w:val="00726B2F"/>
    <w:rsid w:val="00726EAC"/>
    <w:rsid w:val="00726ED8"/>
    <w:rsid w:val="00727244"/>
    <w:rsid w:val="007276F1"/>
    <w:rsid w:val="00727B88"/>
    <w:rsid w:val="007311D1"/>
    <w:rsid w:val="007329CE"/>
    <w:rsid w:val="00736D01"/>
    <w:rsid w:val="00737385"/>
    <w:rsid w:val="00737688"/>
    <w:rsid w:val="007376CD"/>
    <w:rsid w:val="007376E1"/>
    <w:rsid w:val="00741129"/>
    <w:rsid w:val="007419CA"/>
    <w:rsid w:val="00742169"/>
    <w:rsid w:val="00743092"/>
    <w:rsid w:val="0074389B"/>
    <w:rsid w:val="00743A24"/>
    <w:rsid w:val="00743C4F"/>
    <w:rsid w:val="00743C79"/>
    <w:rsid w:val="00744241"/>
    <w:rsid w:val="0074454C"/>
    <w:rsid w:val="007445B1"/>
    <w:rsid w:val="0074578F"/>
    <w:rsid w:val="0074740D"/>
    <w:rsid w:val="007479D1"/>
    <w:rsid w:val="0075063E"/>
    <w:rsid w:val="007515C2"/>
    <w:rsid w:val="0075186A"/>
    <w:rsid w:val="00751A99"/>
    <w:rsid w:val="00753404"/>
    <w:rsid w:val="00753AE5"/>
    <w:rsid w:val="00754726"/>
    <w:rsid w:val="007556C7"/>
    <w:rsid w:val="00756501"/>
    <w:rsid w:val="00756A73"/>
    <w:rsid w:val="00760DCB"/>
    <w:rsid w:val="00760E7B"/>
    <w:rsid w:val="007610DB"/>
    <w:rsid w:val="00761194"/>
    <w:rsid w:val="0076389F"/>
    <w:rsid w:val="0077176F"/>
    <w:rsid w:val="00771D94"/>
    <w:rsid w:val="00772518"/>
    <w:rsid w:val="00772750"/>
    <w:rsid w:val="00772CD1"/>
    <w:rsid w:val="007733E7"/>
    <w:rsid w:val="00773679"/>
    <w:rsid w:val="00774C7C"/>
    <w:rsid w:val="00775501"/>
    <w:rsid w:val="00775826"/>
    <w:rsid w:val="007761E7"/>
    <w:rsid w:val="00776872"/>
    <w:rsid w:val="007771AA"/>
    <w:rsid w:val="00783018"/>
    <w:rsid w:val="00784B7A"/>
    <w:rsid w:val="00784BC6"/>
    <w:rsid w:val="007858F0"/>
    <w:rsid w:val="007871F4"/>
    <w:rsid w:val="0079048B"/>
    <w:rsid w:val="00790D42"/>
    <w:rsid w:val="007916E8"/>
    <w:rsid w:val="00795498"/>
    <w:rsid w:val="00796029"/>
    <w:rsid w:val="00796101"/>
    <w:rsid w:val="00797A74"/>
    <w:rsid w:val="007A1E46"/>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550"/>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07B40"/>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1E3"/>
    <w:rsid w:val="008843F8"/>
    <w:rsid w:val="008845E9"/>
    <w:rsid w:val="00886D6C"/>
    <w:rsid w:val="00887BE6"/>
    <w:rsid w:val="008901F7"/>
    <w:rsid w:val="00891FBF"/>
    <w:rsid w:val="00892CD8"/>
    <w:rsid w:val="00892DB1"/>
    <w:rsid w:val="00893621"/>
    <w:rsid w:val="0089690C"/>
    <w:rsid w:val="008976F9"/>
    <w:rsid w:val="008A0087"/>
    <w:rsid w:val="008A0D60"/>
    <w:rsid w:val="008A1638"/>
    <w:rsid w:val="008A1AC2"/>
    <w:rsid w:val="008A21EE"/>
    <w:rsid w:val="008A350A"/>
    <w:rsid w:val="008A49E1"/>
    <w:rsid w:val="008A652C"/>
    <w:rsid w:val="008A7E3E"/>
    <w:rsid w:val="008B2404"/>
    <w:rsid w:val="008B346D"/>
    <w:rsid w:val="008B3C8E"/>
    <w:rsid w:val="008B42AC"/>
    <w:rsid w:val="008B507B"/>
    <w:rsid w:val="008B58D3"/>
    <w:rsid w:val="008B6E40"/>
    <w:rsid w:val="008B770B"/>
    <w:rsid w:val="008B7927"/>
    <w:rsid w:val="008B79E6"/>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523B"/>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2679"/>
    <w:rsid w:val="00903973"/>
    <w:rsid w:val="00903FFB"/>
    <w:rsid w:val="0090506B"/>
    <w:rsid w:val="00905AB4"/>
    <w:rsid w:val="0090606B"/>
    <w:rsid w:val="0090738D"/>
    <w:rsid w:val="00910C0F"/>
    <w:rsid w:val="009125E5"/>
    <w:rsid w:val="0091265F"/>
    <w:rsid w:val="009129B2"/>
    <w:rsid w:val="00912C4A"/>
    <w:rsid w:val="00913B40"/>
    <w:rsid w:val="009166B7"/>
    <w:rsid w:val="00916A85"/>
    <w:rsid w:val="00916D6B"/>
    <w:rsid w:val="00916F7E"/>
    <w:rsid w:val="0091750C"/>
    <w:rsid w:val="00917B43"/>
    <w:rsid w:val="00917D1A"/>
    <w:rsid w:val="009215B5"/>
    <w:rsid w:val="009222B9"/>
    <w:rsid w:val="00922747"/>
    <w:rsid w:val="00922A53"/>
    <w:rsid w:val="00922FD5"/>
    <w:rsid w:val="00924772"/>
    <w:rsid w:val="00925BBF"/>
    <w:rsid w:val="00926710"/>
    <w:rsid w:val="00927114"/>
    <w:rsid w:val="0092753E"/>
    <w:rsid w:val="00932EA5"/>
    <w:rsid w:val="00932FDD"/>
    <w:rsid w:val="00934068"/>
    <w:rsid w:val="00942147"/>
    <w:rsid w:val="00942A8D"/>
    <w:rsid w:val="00943875"/>
    <w:rsid w:val="00944950"/>
    <w:rsid w:val="00944A3B"/>
    <w:rsid w:val="00950842"/>
    <w:rsid w:val="00950F72"/>
    <w:rsid w:val="0095209A"/>
    <w:rsid w:val="00953007"/>
    <w:rsid w:val="00953735"/>
    <w:rsid w:val="009552E8"/>
    <w:rsid w:val="00955702"/>
    <w:rsid w:val="00955E8B"/>
    <w:rsid w:val="00957ABA"/>
    <w:rsid w:val="00957D21"/>
    <w:rsid w:val="00957F63"/>
    <w:rsid w:val="0096005A"/>
    <w:rsid w:val="009623EB"/>
    <w:rsid w:val="009627D8"/>
    <w:rsid w:val="00963580"/>
    <w:rsid w:val="00963A3B"/>
    <w:rsid w:val="00964218"/>
    <w:rsid w:val="009661F0"/>
    <w:rsid w:val="00967566"/>
    <w:rsid w:val="00967891"/>
    <w:rsid w:val="009730B8"/>
    <w:rsid w:val="00973870"/>
    <w:rsid w:val="009747A4"/>
    <w:rsid w:val="00975962"/>
    <w:rsid w:val="00975F78"/>
    <w:rsid w:val="00976601"/>
    <w:rsid w:val="0097690A"/>
    <w:rsid w:val="00976B58"/>
    <w:rsid w:val="009778B1"/>
    <w:rsid w:val="00980B59"/>
    <w:rsid w:val="009812D7"/>
    <w:rsid w:val="00985AF4"/>
    <w:rsid w:val="0098652A"/>
    <w:rsid w:val="009903AC"/>
    <w:rsid w:val="009915B9"/>
    <w:rsid w:val="0099163F"/>
    <w:rsid w:val="00991F20"/>
    <w:rsid w:val="00993180"/>
    <w:rsid w:val="009939DB"/>
    <w:rsid w:val="00993D68"/>
    <w:rsid w:val="00994A1B"/>
    <w:rsid w:val="00995DCC"/>
    <w:rsid w:val="0099616A"/>
    <w:rsid w:val="009972C8"/>
    <w:rsid w:val="009A01F9"/>
    <w:rsid w:val="009A3CCF"/>
    <w:rsid w:val="009A4ADC"/>
    <w:rsid w:val="009A50A7"/>
    <w:rsid w:val="009A5559"/>
    <w:rsid w:val="009B0625"/>
    <w:rsid w:val="009B0640"/>
    <w:rsid w:val="009B0CC4"/>
    <w:rsid w:val="009B0F7C"/>
    <w:rsid w:val="009B105F"/>
    <w:rsid w:val="009B10CF"/>
    <w:rsid w:val="009B1742"/>
    <w:rsid w:val="009B1DA0"/>
    <w:rsid w:val="009B41A2"/>
    <w:rsid w:val="009B4967"/>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2542"/>
    <w:rsid w:val="009E45B4"/>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4FDA"/>
    <w:rsid w:val="00A05175"/>
    <w:rsid w:val="00A05B98"/>
    <w:rsid w:val="00A0658F"/>
    <w:rsid w:val="00A06FD2"/>
    <w:rsid w:val="00A0706B"/>
    <w:rsid w:val="00A07A72"/>
    <w:rsid w:val="00A10077"/>
    <w:rsid w:val="00A1311C"/>
    <w:rsid w:val="00A13359"/>
    <w:rsid w:val="00A135CD"/>
    <w:rsid w:val="00A13F55"/>
    <w:rsid w:val="00A14925"/>
    <w:rsid w:val="00A15437"/>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169"/>
    <w:rsid w:val="00AB5F5A"/>
    <w:rsid w:val="00AB77D4"/>
    <w:rsid w:val="00AC028F"/>
    <w:rsid w:val="00AC0BBE"/>
    <w:rsid w:val="00AC0E6F"/>
    <w:rsid w:val="00AC2702"/>
    <w:rsid w:val="00AC2964"/>
    <w:rsid w:val="00AC4518"/>
    <w:rsid w:val="00AC5505"/>
    <w:rsid w:val="00AC6830"/>
    <w:rsid w:val="00AC795B"/>
    <w:rsid w:val="00AC7EF2"/>
    <w:rsid w:val="00AD062B"/>
    <w:rsid w:val="00AD4FA7"/>
    <w:rsid w:val="00AD7637"/>
    <w:rsid w:val="00AD7DFF"/>
    <w:rsid w:val="00AE1C8B"/>
    <w:rsid w:val="00AE2118"/>
    <w:rsid w:val="00AE37C4"/>
    <w:rsid w:val="00AE6E69"/>
    <w:rsid w:val="00AE6F35"/>
    <w:rsid w:val="00AE79D4"/>
    <w:rsid w:val="00AE7D82"/>
    <w:rsid w:val="00AF16BD"/>
    <w:rsid w:val="00AF24DA"/>
    <w:rsid w:val="00AF2DDB"/>
    <w:rsid w:val="00AF571D"/>
    <w:rsid w:val="00AF58A8"/>
    <w:rsid w:val="00AF59E0"/>
    <w:rsid w:val="00AF6624"/>
    <w:rsid w:val="00AF717A"/>
    <w:rsid w:val="00B004C4"/>
    <w:rsid w:val="00B00B16"/>
    <w:rsid w:val="00B012FA"/>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7B5"/>
    <w:rsid w:val="00B25E17"/>
    <w:rsid w:val="00B25FF4"/>
    <w:rsid w:val="00B26E44"/>
    <w:rsid w:val="00B27903"/>
    <w:rsid w:val="00B30154"/>
    <w:rsid w:val="00B32C2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1F09"/>
    <w:rsid w:val="00B5276B"/>
    <w:rsid w:val="00B53D48"/>
    <w:rsid w:val="00B5417E"/>
    <w:rsid w:val="00B55BE0"/>
    <w:rsid w:val="00B55F79"/>
    <w:rsid w:val="00B60167"/>
    <w:rsid w:val="00B60AD1"/>
    <w:rsid w:val="00B61D67"/>
    <w:rsid w:val="00B62710"/>
    <w:rsid w:val="00B62B27"/>
    <w:rsid w:val="00B63577"/>
    <w:rsid w:val="00B65A7B"/>
    <w:rsid w:val="00B65F51"/>
    <w:rsid w:val="00B67838"/>
    <w:rsid w:val="00B67B48"/>
    <w:rsid w:val="00B710E6"/>
    <w:rsid w:val="00B740D6"/>
    <w:rsid w:val="00B74AE1"/>
    <w:rsid w:val="00B74CAC"/>
    <w:rsid w:val="00B76BCE"/>
    <w:rsid w:val="00B76C00"/>
    <w:rsid w:val="00B77FBD"/>
    <w:rsid w:val="00B80E93"/>
    <w:rsid w:val="00B813CA"/>
    <w:rsid w:val="00B81DCA"/>
    <w:rsid w:val="00B82555"/>
    <w:rsid w:val="00B82C31"/>
    <w:rsid w:val="00B82C48"/>
    <w:rsid w:val="00B82E30"/>
    <w:rsid w:val="00B85347"/>
    <w:rsid w:val="00B873C9"/>
    <w:rsid w:val="00B90235"/>
    <w:rsid w:val="00B903E1"/>
    <w:rsid w:val="00B93843"/>
    <w:rsid w:val="00B94601"/>
    <w:rsid w:val="00B94A10"/>
    <w:rsid w:val="00B95561"/>
    <w:rsid w:val="00B9588A"/>
    <w:rsid w:val="00B9591C"/>
    <w:rsid w:val="00B95CB5"/>
    <w:rsid w:val="00B96A3E"/>
    <w:rsid w:val="00B9779A"/>
    <w:rsid w:val="00BA0B33"/>
    <w:rsid w:val="00BA0D69"/>
    <w:rsid w:val="00BA11F2"/>
    <w:rsid w:val="00BA1BFB"/>
    <w:rsid w:val="00BA1D3C"/>
    <w:rsid w:val="00BA2D1E"/>
    <w:rsid w:val="00BA3AC6"/>
    <w:rsid w:val="00BA48A1"/>
    <w:rsid w:val="00BA5385"/>
    <w:rsid w:val="00BA5DC2"/>
    <w:rsid w:val="00BA6AD4"/>
    <w:rsid w:val="00BA7B15"/>
    <w:rsid w:val="00BA7BA1"/>
    <w:rsid w:val="00BB15FF"/>
    <w:rsid w:val="00BB1735"/>
    <w:rsid w:val="00BB1C2D"/>
    <w:rsid w:val="00BB4AEC"/>
    <w:rsid w:val="00BB6FFD"/>
    <w:rsid w:val="00BB7F17"/>
    <w:rsid w:val="00BC023B"/>
    <w:rsid w:val="00BC10F9"/>
    <w:rsid w:val="00BC25E5"/>
    <w:rsid w:val="00BC29C9"/>
    <w:rsid w:val="00BC3398"/>
    <w:rsid w:val="00BC36EC"/>
    <w:rsid w:val="00BC572A"/>
    <w:rsid w:val="00BC6013"/>
    <w:rsid w:val="00BC7E55"/>
    <w:rsid w:val="00BD2F35"/>
    <w:rsid w:val="00BD5F6F"/>
    <w:rsid w:val="00BD707E"/>
    <w:rsid w:val="00BE0DCD"/>
    <w:rsid w:val="00BE1DB9"/>
    <w:rsid w:val="00BE3CBC"/>
    <w:rsid w:val="00BE4CC4"/>
    <w:rsid w:val="00BF0988"/>
    <w:rsid w:val="00BF0A36"/>
    <w:rsid w:val="00BF0C4C"/>
    <w:rsid w:val="00BF1E45"/>
    <w:rsid w:val="00BF1E6C"/>
    <w:rsid w:val="00BF1F25"/>
    <w:rsid w:val="00BF265E"/>
    <w:rsid w:val="00BF5311"/>
    <w:rsid w:val="00BF6529"/>
    <w:rsid w:val="00BF71DD"/>
    <w:rsid w:val="00BF75C2"/>
    <w:rsid w:val="00C00895"/>
    <w:rsid w:val="00C01448"/>
    <w:rsid w:val="00C024F2"/>
    <w:rsid w:val="00C02B6B"/>
    <w:rsid w:val="00C03251"/>
    <w:rsid w:val="00C07892"/>
    <w:rsid w:val="00C104EA"/>
    <w:rsid w:val="00C10A64"/>
    <w:rsid w:val="00C116A8"/>
    <w:rsid w:val="00C13E02"/>
    <w:rsid w:val="00C16628"/>
    <w:rsid w:val="00C17260"/>
    <w:rsid w:val="00C20157"/>
    <w:rsid w:val="00C21A5A"/>
    <w:rsid w:val="00C21C22"/>
    <w:rsid w:val="00C239CF"/>
    <w:rsid w:val="00C24EEE"/>
    <w:rsid w:val="00C260CE"/>
    <w:rsid w:val="00C2620F"/>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476"/>
    <w:rsid w:val="00C71802"/>
    <w:rsid w:val="00C726E8"/>
    <w:rsid w:val="00C72ABB"/>
    <w:rsid w:val="00C7363D"/>
    <w:rsid w:val="00C75309"/>
    <w:rsid w:val="00C75C2A"/>
    <w:rsid w:val="00C7606A"/>
    <w:rsid w:val="00C764CD"/>
    <w:rsid w:val="00C77A62"/>
    <w:rsid w:val="00C81949"/>
    <w:rsid w:val="00C84B82"/>
    <w:rsid w:val="00C854CC"/>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298"/>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0C20"/>
    <w:rsid w:val="00CE4D81"/>
    <w:rsid w:val="00CE57E6"/>
    <w:rsid w:val="00CE580C"/>
    <w:rsid w:val="00CE5A62"/>
    <w:rsid w:val="00CE7BB6"/>
    <w:rsid w:val="00CF3D7D"/>
    <w:rsid w:val="00CF57A2"/>
    <w:rsid w:val="00CF760B"/>
    <w:rsid w:val="00CF79A0"/>
    <w:rsid w:val="00D00B5C"/>
    <w:rsid w:val="00D013C8"/>
    <w:rsid w:val="00D022D2"/>
    <w:rsid w:val="00D0329C"/>
    <w:rsid w:val="00D03439"/>
    <w:rsid w:val="00D037FE"/>
    <w:rsid w:val="00D04127"/>
    <w:rsid w:val="00D0463F"/>
    <w:rsid w:val="00D0738F"/>
    <w:rsid w:val="00D07FE8"/>
    <w:rsid w:val="00D10559"/>
    <w:rsid w:val="00D1210B"/>
    <w:rsid w:val="00D15114"/>
    <w:rsid w:val="00D164FC"/>
    <w:rsid w:val="00D16715"/>
    <w:rsid w:val="00D16828"/>
    <w:rsid w:val="00D16C60"/>
    <w:rsid w:val="00D16E1E"/>
    <w:rsid w:val="00D17725"/>
    <w:rsid w:val="00D17E46"/>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1B20"/>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AA4"/>
    <w:rsid w:val="00D76B5B"/>
    <w:rsid w:val="00D76E49"/>
    <w:rsid w:val="00D77BEA"/>
    <w:rsid w:val="00D77ED9"/>
    <w:rsid w:val="00D8001A"/>
    <w:rsid w:val="00D802BC"/>
    <w:rsid w:val="00D80DED"/>
    <w:rsid w:val="00D82EC8"/>
    <w:rsid w:val="00D833BA"/>
    <w:rsid w:val="00D835B3"/>
    <w:rsid w:val="00D8412B"/>
    <w:rsid w:val="00D85A84"/>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1D4E"/>
    <w:rsid w:val="00DA2E8A"/>
    <w:rsid w:val="00DA3D1E"/>
    <w:rsid w:val="00DA657E"/>
    <w:rsid w:val="00DA796D"/>
    <w:rsid w:val="00DB0740"/>
    <w:rsid w:val="00DB0A83"/>
    <w:rsid w:val="00DB0ECD"/>
    <w:rsid w:val="00DB13AF"/>
    <w:rsid w:val="00DB2510"/>
    <w:rsid w:val="00DB2C0C"/>
    <w:rsid w:val="00DB3316"/>
    <w:rsid w:val="00DB5DD3"/>
    <w:rsid w:val="00DC0B4A"/>
    <w:rsid w:val="00DC13F0"/>
    <w:rsid w:val="00DC3571"/>
    <w:rsid w:val="00DC3D13"/>
    <w:rsid w:val="00DC5863"/>
    <w:rsid w:val="00DC58A2"/>
    <w:rsid w:val="00DD133D"/>
    <w:rsid w:val="00DD36BB"/>
    <w:rsid w:val="00DD56BE"/>
    <w:rsid w:val="00DD68C7"/>
    <w:rsid w:val="00DD68FF"/>
    <w:rsid w:val="00DD7914"/>
    <w:rsid w:val="00DE0041"/>
    <w:rsid w:val="00DE2130"/>
    <w:rsid w:val="00DE2872"/>
    <w:rsid w:val="00DE3FEF"/>
    <w:rsid w:val="00DE4F66"/>
    <w:rsid w:val="00DE504F"/>
    <w:rsid w:val="00DE617E"/>
    <w:rsid w:val="00DE6297"/>
    <w:rsid w:val="00DF2D16"/>
    <w:rsid w:val="00DF2F76"/>
    <w:rsid w:val="00DF4D67"/>
    <w:rsid w:val="00DF4EF8"/>
    <w:rsid w:val="00DF4F24"/>
    <w:rsid w:val="00DF5787"/>
    <w:rsid w:val="00DF5AB9"/>
    <w:rsid w:val="00DF6299"/>
    <w:rsid w:val="00DF64BE"/>
    <w:rsid w:val="00DF6718"/>
    <w:rsid w:val="00DF6EB7"/>
    <w:rsid w:val="00DF753A"/>
    <w:rsid w:val="00DF7DBB"/>
    <w:rsid w:val="00E00E1B"/>
    <w:rsid w:val="00E01628"/>
    <w:rsid w:val="00E01F4E"/>
    <w:rsid w:val="00E02389"/>
    <w:rsid w:val="00E036A9"/>
    <w:rsid w:val="00E114B6"/>
    <w:rsid w:val="00E1312D"/>
    <w:rsid w:val="00E138C7"/>
    <w:rsid w:val="00E15856"/>
    <w:rsid w:val="00E15E23"/>
    <w:rsid w:val="00E17C0A"/>
    <w:rsid w:val="00E20441"/>
    <w:rsid w:val="00E2152D"/>
    <w:rsid w:val="00E219FC"/>
    <w:rsid w:val="00E21DE8"/>
    <w:rsid w:val="00E2223A"/>
    <w:rsid w:val="00E25E3B"/>
    <w:rsid w:val="00E25EF2"/>
    <w:rsid w:val="00E25FDD"/>
    <w:rsid w:val="00E3223D"/>
    <w:rsid w:val="00E3230E"/>
    <w:rsid w:val="00E3251A"/>
    <w:rsid w:val="00E32AF4"/>
    <w:rsid w:val="00E34E0F"/>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59B9"/>
    <w:rsid w:val="00E56251"/>
    <w:rsid w:val="00E56825"/>
    <w:rsid w:val="00E60638"/>
    <w:rsid w:val="00E60837"/>
    <w:rsid w:val="00E61A00"/>
    <w:rsid w:val="00E625F9"/>
    <w:rsid w:val="00E63351"/>
    <w:rsid w:val="00E6450F"/>
    <w:rsid w:val="00E66BB5"/>
    <w:rsid w:val="00E6716A"/>
    <w:rsid w:val="00E70C66"/>
    <w:rsid w:val="00E70F83"/>
    <w:rsid w:val="00E71682"/>
    <w:rsid w:val="00E73852"/>
    <w:rsid w:val="00E74534"/>
    <w:rsid w:val="00E74C8B"/>
    <w:rsid w:val="00E74F34"/>
    <w:rsid w:val="00E75478"/>
    <w:rsid w:val="00E76019"/>
    <w:rsid w:val="00E762DB"/>
    <w:rsid w:val="00E76E94"/>
    <w:rsid w:val="00E778BA"/>
    <w:rsid w:val="00E80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6D65"/>
    <w:rsid w:val="00EA7589"/>
    <w:rsid w:val="00EB0F97"/>
    <w:rsid w:val="00EB16E2"/>
    <w:rsid w:val="00EB1871"/>
    <w:rsid w:val="00EB2077"/>
    <w:rsid w:val="00EB43C9"/>
    <w:rsid w:val="00EB4831"/>
    <w:rsid w:val="00EB51D6"/>
    <w:rsid w:val="00EB52B8"/>
    <w:rsid w:val="00EB54EC"/>
    <w:rsid w:val="00EB5575"/>
    <w:rsid w:val="00EB59EF"/>
    <w:rsid w:val="00EB65AA"/>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6B5E"/>
    <w:rsid w:val="00ED77F6"/>
    <w:rsid w:val="00EE122A"/>
    <w:rsid w:val="00EE15AE"/>
    <w:rsid w:val="00EE1D71"/>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25D"/>
    <w:rsid w:val="00F054D7"/>
    <w:rsid w:val="00F0553B"/>
    <w:rsid w:val="00F075E6"/>
    <w:rsid w:val="00F079CA"/>
    <w:rsid w:val="00F07A0C"/>
    <w:rsid w:val="00F1284A"/>
    <w:rsid w:val="00F140D5"/>
    <w:rsid w:val="00F15BAE"/>
    <w:rsid w:val="00F172BE"/>
    <w:rsid w:val="00F17D5C"/>
    <w:rsid w:val="00F20820"/>
    <w:rsid w:val="00F22288"/>
    <w:rsid w:val="00F22DF7"/>
    <w:rsid w:val="00F238DB"/>
    <w:rsid w:val="00F30EC2"/>
    <w:rsid w:val="00F31E5A"/>
    <w:rsid w:val="00F328CF"/>
    <w:rsid w:val="00F33DD9"/>
    <w:rsid w:val="00F358BF"/>
    <w:rsid w:val="00F35C8C"/>
    <w:rsid w:val="00F36960"/>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4EE8"/>
    <w:rsid w:val="00F55EFC"/>
    <w:rsid w:val="00F57807"/>
    <w:rsid w:val="00F6073B"/>
    <w:rsid w:val="00F60AE3"/>
    <w:rsid w:val="00F60CFA"/>
    <w:rsid w:val="00F60FC5"/>
    <w:rsid w:val="00F62D20"/>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1A92"/>
    <w:rsid w:val="00FA3249"/>
    <w:rsid w:val="00FA475D"/>
    <w:rsid w:val="00FA4CD2"/>
    <w:rsid w:val="00FA54F4"/>
    <w:rsid w:val="00FA7B77"/>
    <w:rsid w:val="00FA7D48"/>
    <w:rsid w:val="00FB056F"/>
    <w:rsid w:val="00FB33A5"/>
    <w:rsid w:val="00FB362B"/>
    <w:rsid w:val="00FB3700"/>
    <w:rsid w:val="00FB3D41"/>
    <w:rsid w:val="00FB4311"/>
    <w:rsid w:val="00FB697E"/>
    <w:rsid w:val="00FB795E"/>
    <w:rsid w:val="00FC11BE"/>
    <w:rsid w:val="00FC12F1"/>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D6948"/>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38C"/>
    <w:rsid w:val="00FF690A"/>
    <w:rsid w:val="00FF7EF7"/>
    <w:rsid w:val="0108647F"/>
    <w:rsid w:val="010A2584"/>
    <w:rsid w:val="01105331"/>
    <w:rsid w:val="01242B97"/>
    <w:rsid w:val="012A0256"/>
    <w:rsid w:val="01417F28"/>
    <w:rsid w:val="01443004"/>
    <w:rsid w:val="0149071E"/>
    <w:rsid w:val="014F542C"/>
    <w:rsid w:val="015140BF"/>
    <w:rsid w:val="01545618"/>
    <w:rsid w:val="01597905"/>
    <w:rsid w:val="015A415F"/>
    <w:rsid w:val="015A6A42"/>
    <w:rsid w:val="015E3A3B"/>
    <w:rsid w:val="017964A9"/>
    <w:rsid w:val="01807584"/>
    <w:rsid w:val="01851778"/>
    <w:rsid w:val="018C0CEB"/>
    <w:rsid w:val="01931CEA"/>
    <w:rsid w:val="019927F8"/>
    <w:rsid w:val="01996FC1"/>
    <w:rsid w:val="019B6843"/>
    <w:rsid w:val="019C4149"/>
    <w:rsid w:val="019C6895"/>
    <w:rsid w:val="01A24C7D"/>
    <w:rsid w:val="01B843D4"/>
    <w:rsid w:val="01BA3658"/>
    <w:rsid w:val="01BA5102"/>
    <w:rsid w:val="01BB1C5F"/>
    <w:rsid w:val="01BC4DAE"/>
    <w:rsid w:val="01C00A40"/>
    <w:rsid w:val="01CA1504"/>
    <w:rsid w:val="01CB47CC"/>
    <w:rsid w:val="01E76287"/>
    <w:rsid w:val="01EB5F26"/>
    <w:rsid w:val="01F330C9"/>
    <w:rsid w:val="02013B5B"/>
    <w:rsid w:val="020341D0"/>
    <w:rsid w:val="021D656C"/>
    <w:rsid w:val="02245B6D"/>
    <w:rsid w:val="0231243F"/>
    <w:rsid w:val="02485075"/>
    <w:rsid w:val="024D768C"/>
    <w:rsid w:val="025B102D"/>
    <w:rsid w:val="0261048B"/>
    <w:rsid w:val="0268131B"/>
    <w:rsid w:val="026815E4"/>
    <w:rsid w:val="02817194"/>
    <w:rsid w:val="02860313"/>
    <w:rsid w:val="029112D6"/>
    <w:rsid w:val="029268E0"/>
    <w:rsid w:val="02982787"/>
    <w:rsid w:val="02A365E6"/>
    <w:rsid w:val="02A64D34"/>
    <w:rsid w:val="02AB6784"/>
    <w:rsid w:val="02B51262"/>
    <w:rsid w:val="02B71908"/>
    <w:rsid w:val="02BD19E7"/>
    <w:rsid w:val="02C1524B"/>
    <w:rsid w:val="02C910D6"/>
    <w:rsid w:val="02C91949"/>
    <w:rsid w:val="02D70712"/>
    <w:rsid w:val="02DF22A3"/>
    <w:rsid w:val="02E00554"/>
    <w:rsid w:val="02E33A9D"/>
    <w:rsid w:val="02F04FE7"/>
    <w:rsid w:val="02F15691"/>
    <w:rsid w:val="02F472CF"/>
    <w:rsid w:val="02F80385"/>
    <w:rsid w:val="02FD5A42"/>
    <w:rsid w:val="02FF4EEA"/>
    <w:rsid w:val="030158B6"/>
    <w:rsid w:val="03197B3C"/>
    <w:rsid w:val="03262337"/>
    <w:rsid w:val="032C59AD"/>
    <w:rsid w:val="0347409F"/>
    <w:rsid w:val="0357514B"/>
    <w:rsid w:val="036B29A7"/>
    <w:rsid w:val="037F0BFE"/>
    <w:rsid w:val="038378BB"/>
    <w:rsid w:val="038B7B8E"/>
    <w:rsid w:val="038E3DE1"/>
    <w:rsid w:val="03917E92"/>
    <w:rsid w:val="0394153D"/>
    <w:rsid w:val="0397466A"/>
    <w:rsid w:val="03980DE2"/>
    <w:rsid w:val="03A31238"/>
    <w:rsid w:val="03A83FB4"/>
    <w:rsid w:val="03B8109A"/>
    <w:rsid w:val="03B95609"/>
    <w:rsid w:val="03BD361F"/>
    <w:rsid w:val="03CB79A9"/>
    <w:rsid w:val="03CD7DD8"/>
    <w:rsid w:val="03D63A51"/>
    <w:rsid w:val="03DB0AA4"/>
    <w:rsid w:val="03E944AB"/>
    <w:rsid w:val="03F366B1"/>
    <w:rsid w:val="03F74844"/>
    <w:rsid w:val="041820F9"/>
    <w:rsid w:val="041B675B"/>
    <w:rsid w:val="041C31CE"/>
    <w:rsid w:val="0436281A"/>
    <w:rsid w:val="04460152"/>
    <w:rsid w:val="04480271"/>
    <w:rsid w:val="044944E2"/>
    <w:rsid w:val="045734E9"/>
    <w:rsid w:val="04813DEE"/>
    <w:rsid w:val="048B3E14"/>
    <w:rsid w:val="048F04B6"/>
    <w:rsid w:val="048F0882"/>
    <w:rsid w:val="04964A50"/>
    <w:rsid w:val="04996AF4"/>
    <w:rsid w:val="049B65BC"/>
    <w:rsid w:val="04A17A33"/>
    <w:rsid w:val="04A35EBA"/>
    <w:rsid w:val="04A859D9"/>
    <w:rsid w:val="04CC765A"/>
    <w:rsid w:val="04D11DD0"/>
    <w:rsid w:val="04E04747"/>
    <w:rsid w:val="04E17836"/>
    <w:rsid w:val="04E47B19"/>
    <w:rsid w:val="04EC3A82"/>
    <w:rsid w:val="04ED12F3"/>
    <w:rsid w:val="04EE40EE"/>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94796"/>
    <w:rsid w:val="058F5787"/>
    <w:rsid w:val="05924B19"/>
    <w:rsid w:val="05932F6A"/>
    <w:rsid w:val="05B11F63"/>
    <w:rsid w:val="05B203ED"/>
    <w:rsid w:val="05B744C1"/>
    <w:rsid w:val="05BD07EA"/>
    <w:rsid w:val="05C65AF1"/>
    <w:rsid w:val="05F51BD4"/>
    <w:rsid w:val="05F84F04"/>
    <w:rsid w:val="05FC3ECD"/>
    <w:rsid w:val="06022A2D"/>
    <w:rsid w:val="060E0D3B"/>
    <w:rsid w:val="060F333B"/>
    <w:rsid w:val="06182D3C"/>
    <w:rsid w:val="0620643B"/>
    <w:rsid w:val="062537B4"/>
    <w:rsid w:val="0627678C"/>
    <w:rsid w:val="06364DF6"/>
    <w:rsid w:val="06525A6F"/>
    <w:rsid w:val="065C25C0"/>
    <w:rsid w:val="06624310"/>
    <w:rsid w:val="066820CF"/>
    <w:rsid w:val="06873ED8"/>
    <w:rsid w:val="06A35EB8"/>
    <w:rsid w:val="06A3745D"/>
    <w:rsid w:val="06A85C49"/>
    <w:rsid w:val="06AA2949"/>
    <w:rsid w:val="06B94B23"/>
    <w:rsid w:val="06BD64BD"/>
    <w:rsid w:val="06BE656A"/>
    <w:rsid w:val="06CB11A6"/>
    <w:rsid w:val="06DB4EFA"/>
    <w:rsid w:val="06DE1ED6"/>
    <w:rsid w:val="06EC1374"/>
    <w:rsid w:val="07005A9A"/>
    <w:rsid w:val="070E02F5"/>
    <w:rsid w:val="07196EB3"/>
    <w:rsid w:val="071B239F"/>
    <w:rsid w:val="072561E2"/>
    <w:rsid w:val="0727457C"/>
    <w:rsid w:val="07616C52"/>
    <w:rsid w:val="0765579C"/>
    <w:rsid w:val="07772215"/>
    <w:rsid w:val="07831197"/>
    <w:rsid w:val="078A2DA7"/>
    <w:rsid w:val="079314E2"/>
    <w:rsid w:val="0797412C"/>
    <w:rsid w:val="079B0250"/>
    <w:rsid w:val="07A53EA2"/>
    <w:rsid w:val="07C076EA"/>
    <w:rsid w:val="07C541BE"/>
    <w:rsid w:val="07C83235"/>
    <w:rsid w:val="07CA7C2E"/>
    <w:rsid w:val="07CD1E18"/>
    <w:rsid w:val="07F23B5B"/>
    <w:rsid w:val="07F53984"/>
    <w:rsid w:val="07F93D2E"/>
    <w:rsid w:val="08006EF8"/>
    <w:rsid w:val="081B1CFB"/>
    <w:rsid w:val="081C4F49"/>
    <w:rsid w:val="08201859"/>
    <w:rsid w:val="082E3338"/>
    <w:rsid w:val="083D5742"/>
    <w:rsid w:val="085417EE"/>
    <w:rsid w:val="086F5437"/>
    <w:rsid w:val="08892842"/>
    <w:rsid w:val="08971593"/>
    <w:rsid w:val="08971C56"/>
    <w:rsid w:val="0898116B"/>
    <w:rsid w:val="08986B18"/>
    <w:rsid w:val="089D188E"/>
    <w:rsid w:val="089E1975"/>
    <w:rsid w:val="08AF1457"/>
    <w:rsid w:val="08B37367"/>
    <w:rsid w:val="08D62603"/>
    <w:rsid w:val="08D84C82"/>
    <w:rsid w:val="08E36401"/>
    <w:rsid w:val="08E960D2"/>
    <w:rsid w:val="08FB0A6A"/>
    <w:rsid w:val="08FC6833"/>
    <w:rsid w:val="09033637"/>
    <w:rsid w:val="09064A46"/>
    <w:rsid w:val="09097F4E"/>
    <w:rsid w:val="090C3906"/>
    <w:rsid w:val="090C68E1"/>
    <w:rsid w:val="090F0F52"/>
    <w:rsid w:val="091E42C0"/>
    <w:rsid w:val="09200547"/>
    <w:rsid w:val="09240971"/>
    <w:rsid w:val="09296AB4"/>
    <w:rsid w:val="0930437B"/>
    <w:rsid w:val="09314DB3"/>
    <w:rsid w:val="09341DC4"/>
    <w:rsid w:val="0936071C"/>
    <w:rsid w:val="09366598"/>
    <w:rsid w:val="093B2658"/>
    <w:rsid w:val="093C72B1"/>
    <w:rsid w:val="093F3C9A"/>
    <w:rsid w:val="09404F53"/>
    <w:rsid w:val="09425BB3"/>
    <w:rsid w:val="094947ED"/>
    <w:rsid w:val="094A4C9B"/>
    <w:rsid w:val="094C5FAC"/>
    <w:rsid w:val="094D2924"/>
    <w:rsid w:val="095D7857"/>
    <w:rsid w:val="09784107"/>
    <w:rsid w:val="097A4867"/>
    <w:rsid w:val="097C0921"/>
    <w:rsid w:val="09832117"/>
    <w:rsid w:val="09A14DA5"/>
    <w:rsid w:val="09C54723"/>
    <w:rsid w:val="09CF221D"/>
    <w:rsid w:val="09D4617D"/>
    <w:rsid w:val="09F3797E"/>
    <w:rsid w:val="09F4732C"/>
    <w:rsid w:val="09F70254"/>
    <w:rsid w:val="09FE71CA"/>
    <w:rsid w:val="0A013A04"/>
    <w:rsid w:val="0A015B5D"/>
    <w:rsid w:val="0A045E46"/>
    <w:rsid w:val="0A047790"/>
    <w:rsid w:val="0A0E6785"/>
    <w:rsid w:val="0A107183"/>
    <w:rsid w:val="0A134179"/>
    <w:rsid w:val="0A134ED9"/>
    <w:rsid w:val="0A196020"/>
    <w:rsid w:val="0A1E0336"/>
    <w:rsid w:val="0A3E3491"/>
    <w:rsid w:val="0A412697"/>
    <w:rsid w:val="0A460406"/>
    <w:rsid w:val="0A596F6B"/>
    <w:rsid w:val="0A5B7993"/>
    <w:rsid w:val="0A5C75DB"/>
    <w:rsid w:val="0A6510C2"/>
    <w:rsid w:val="0A6A1033"/>
    <w:rsid w:val="0A6B43FA"/>
    <w:rsid w:val="0A752525"/>
    <w:rsid w:val="0A7D73CF"/>
    <w:rsid w:val="0A841766"/>
    <w:rsid w:val="0A8C18FB"/>
    <w:rsid w:val="0A9A0E02"/>
    <w:rsid w:val="0AA50CBC"/>
    <w:rsid w:val="0AC54A23"/>
    <w:rsid w:val="0AC6783F"/>
    <w:rsid w:val="0AE015E2"/>
    <w:rsid w:val="0AE02339"/>
    <w:rsid w:val="0AE36A5B"/>
    <w:rsid w:val="0AF530C3"/>
    <w:rsid w:val="0B002F30"/>
    <w:rsid w:val="0B0C0E63"/>
    <w:rsid w:val="0B0F2CFE"/>
    <w:rsid w:val="0B2C49CE"/>
    <w:rsid w:val="0B2E0DCF"/>
    <w:rsid w:val="0B43373E"/>
    <w:rsid w:val="0B44567B"/>
    <w:rsid w:val="0B58489E"/>
    <w:rsid w:val="0B5A2860"/>
    <w:rsid w:val="0B707968"/>
    <w:rsid w:val="0B7C1DFC"/>
    <w:rsid w:val="0B80619A"/>
    <w:rsid w:val="0B91235B"/>
    <w:rsid w:val="0B914B0A"/>
    <w:rsid w:val="0B9E6170"/>
    <w:rsid w:val="0BA472B3"/>
    <w:rsid w:val="0BA66A88"/>
    <w:rsid w:val="0BB7467A"/>
    <w:rsid w:val="0BC30206"/>
    <w:rsid w:val="0BC5722B"/>
    <w:rsid w:val="0BCA3809"/>
    <w:rsid w:val="0BD811DC"/>
    <w:rsid w:val="0BDE2C73"/>
    <w:rsid w:val="0BE47F61"/>
    <w:rsid w:val="0C0153FE"/>
    <w:rsid w:val="0C0E4327"/>
    <w:rsid w:val="0C10398A"/>
    <w:rsid w:val="0C1736AF"/>
    <w:rsid w:val="0C1F2C32"/>
    <w:rsid w:val="0C210DBD"/>
    <w:rsid w:val="0C286DF9"/>
    <w:rsid w:val="0C3A5158"/>
    <w:rsid w:val="0C3C2191"/>
    <w:rsid w:val="0C3F65E6"/>
    <w:rsid w:val="0C442023"/>
    <w:rsid w:val="0C4439C8"/>
    <w:rsid w:val="0C5144F0"/>
    <w:rsid w:val="0C764F66"/>
    <w:rsid w:val="0C766B89"/>
    <w:rsid w:val="0C78584F"/>
    <w:rsid w:val="0C853D18"/>
    <w:rsid w:val="0C8D0BF8"/>
    <w:rsid w:val="0C90518E"/>
    <w:rsid w:val="0C922523"/>
    <w:rsid w:val="0C9743E1"/>
    <w:rsid w:val="0CA05D96"/>
    <w:rsid w:val="0CA06248"/>
    <w:rsid w:val="0CA46A90"/>
    <w:rsid w:val="0CAC554D"/>
    <w:rsid w:val="0CB10D14"/>
    <w:rsid w:val="0CBB296A"/>
    <w:rsid w:val="0CBD6A35"/>
    <w:rsid w:val="0CBF550E"/>
    <w:rsid w:val="0CC2631A"/>
    <w:rsid w:val="0CCE2E12"/>
    <w:rsid w:val="0CD17DC0"/>
    <w:rsid w:val="0CD64C58"/>
    <w:rsid w:val="0CD83D9B"/>
    <w:rsid w:val="0CDB28F9"/>
    <w:rsid w:val="0CE265FE"/>
    <w:rsid w:val="0CE36E6F"/>
    <w:rsid w:val="0CE64E73"/>
    <w:rsid w:val="0CE752C4"/>
    <w:rsid w:val="0CEB7EB2"/>
    <w:rsid w:val="0CEF4FFA"/>
    <w:rsid w:val="0CF51BF3"/>
    <w:rsid w:val="0D0C7BA3"/>
    <w:rsid w:val="0D192737"/>
    <w:rsid w:val="0D1F2AC7"/>
    <w:rsid w:val="0D23201B"/>
    <w:rsid w:val="0D4161D6"/>
    <w:rsid w:val="0D4D084E"/>
    <w:rsid w:val="0D5C3DD8"/>
    <w:rsid w:val="0D5F0C35"/>
    <w:rsid w:val="0D621920"/>
    <w:rsid w:val="0D651073"/>
    <w:rsid w:val="0D683FF2"/>
    <w:rsid w:val="0D743CA4"/>
    <w:rsid w:val="0D7B528E"/>
    <w:rsid w:val="0D7D72C8"/>
    <w:rsid w:val="0D8D5550"/>
    <w:rsid w:val="0D946D30"/>
    <w:rsid w:val="0D98113F"/>
    <w:rsid w:val="0DA73B86"/>
    <w:rsid w:val="0DAD4AAC"/>
    <w:rsid w:val="0DD84583"/>
    <w:rsid w:val="0DDA2EE0"/>
    <w:rsid w:val="0DEC1246"/>
    <w:rsid w:val="0DFF3426"/>
    <w:rsid w:val="0E036F7D"/>
    <w:rsid w:val="0E095CB3"/>
    <w:rsid w:val="0E0D6430"/>
    <w:rsid w:val="0E0E2616"/>
    <w:rsid w:val="0E152345"/>
    <w:rsid w:val="0E1D2431"/>
    <w:rsid w:val="0E1F00E7"/>
    <w:rsid w:val="0E2B0999"/>
    <w:rsid w:val="0E380969"/>
    <w:rsid w:val="0E3C03C0"/>
    <w:rsid w:val="0E433C11"/>
    <w:rsid w:val="0E5E2E22"/>
    <w:rsid w:val="0E6144B4"/>
    <w:rsid w:val="0E6E1577"/>
    <w:rsid w:val="0E710FA0"/>
    <w:rsid w:val="0E757792"/>
    <w:rsid w:val="0E7C5D7D"/>
    <w:rsid w:val="0E8E115B"/>
    <w:rsid w:val="0E9577A4"/>
    <w:rsid w:val="0EB01CFD"/>
    <w:rsid w:val="0EBD3E9D"/>
    <w:rsid w:val="0ECD290C"/>
    <w:rsid w:val="0ECF4562"/>
    <w:rsid w:val="0ED055FB"/>
    <w:rsid w:val="0ED5398D"/>
    <w:rsid w:val="0ED71B13"/>
    <w:rsid w:val="0EDC4477"/>
    <w:rsid w:val="0EDC523C"/>
    <w:rsid w:val="0EDD5F2B"/>
    <w:rsid w:val="0EE624BF"/>
    <w:rsid w:val="0EED3B46"/>
    <w:rsid w:val="0EF163FE"/>
    <w:rsid w:val="0F0F7B37"/>
    <w:rsid w:val="0F1259A0"/>
    <w:rsid w:val="0F1F371E"/>
    <w:rsid w:val="0F1F63BF"/>
    <w:rsid w:val="0F2065EB"/>
    <w:rsid w:val="0F296838"/>
    <w:rsid w:val="0F2E4E2E"/>
    <w:rsid w:val="0F313473"/>
    <w:rsid w:val="0F390336"/>
    <w:rsid w:val="0F391DAD"/>
    <w:rsid w:val="0F425E16"/>
    <w:rsid w:val="0F444528"/>
    <w:rsid w:val="0F4827EE"/>
    <w:rsid w:val="0F4827FA"/>
    <w:rsid w:val="0F520A09"/>
    <w:rsid w:val="0F59008A"/>
    <w:rsid w:val="0F616109"/>
    <w:rsid w:val="0F6316A0"/>
    <w:rsid w:val="0F637711"/>
    <w:rsid w:val="0F85491C"/>
    <w:rsid w:val="0F8C4F75"/>
    <w:rsid w:val="0F946AAC"/>
    <w:rsid w:val="0F9A087F"/>
    <w:rsid w:val="0F9C09BA"/>
    <w:rsid w:val="0FA20DA6"/>
    <w:rsid w:val="0FA6632D"/>
    <w:rsid w:val="0FA751D8"/>
    <w:rsid w:val="0FB159D8"/>
    <w:rsid w:val="0FC936E2"/>
    <w:rsid w:val="0FD359B9"/>
    <w:rsid w:val="0FDA0251"/>
    <w:rsid w:val="0FDD0A3F"/>
    <w:rsid w:val="0FDD2FCD"/>
    <w:rsid w:val="0FDF6501"/>
    <w:rsid w:val="0FE00240"/>
    <w:rsid w:val="0FE5580E"/>
    <w:rsid w:val="0FF01693"/>
    <w:rsid w:val="0FF061F2"/>
    <w:rsid w:val="0FF22C95"/>
    <w:rsid w:val="0FF4582F"/>
    <w:rsid w:val="100052DC"/>
    <w:rsid w:val="100750C9"/>
    <w:rsid w:val="100A14E3"/>
    <w:rsid w:val="102449F6"/>
    <w:rsid w:val="102711A2"/>
    <w:rsid w:val="102A0764"/>
    <w:rsid w:val="102F2633"/>
    <w:rsid w:val="102F7394"/>
    <w:rsid w:val="103E273A"/>
    <w:rsid w:val="10436635"/>
    <w:rsid w:val="10476346"/>
    <w:rsid w:val="10497E94"/>
    <w:rsid w:val="104C0A82"/>
    <w:rsid w:val="104D3A29"/>
    <w:rsid w:val="104F19D3"/>
    <w:rsid w:val="105F3BD0"/>
    <w:rsid w:val="106141F5"/>
    <w:rsid w:val="10642746"/>
    <w:rsid w:val="10826FCE"/>
    <w:rsid w:val="10871E49"/>
    <w:rsid w:val="108C58FC"/>
    <w:rsid w:val="10DB1532"/>
    <w:rsid w:val="10E27E69"/>
    <w:rsid w:val="10EB59A7"/>
    <w:rsid w:val="10F96BC6"/>
    <w:rsid w:val="11015A1F"/>
    <w:rsid w:val="11031393"/>
    <w:rsid w:val="11041752"/>
    <w:rsid w:val="110D0B25"/>
    <w:rsid w:val="110E5598"/>
    <w:rsid w:val="11162729"/>
    <w:rsid w:val="11171289"/>
    <w:rsid w:val="112137E7"/>
    <w:rsid w:val="112B64AC"/>
    <w:rsid w:val="11352257"/>
    <w:rsid w:val="11437B53"/>
    <w:rsid w:val="11443064"/>
    <w:rsid w:val="1154496C"/>
    <w:rsid w:val="11561DE1"/>
    <w:rsid w:val="11667AAD"/>
    <w:rsid w:val="11726B17"/>
    <w:rsid w:val="117E6A7D"/>
    <w:rsid w:val="11A6040F"/>
    <w:rsid w:val="11B159CB"/>
    <w:rsid w:val="11B73F42"/>
    <w:rsid w:val="11B84B36"/>
    <w:rsid w:val="11C12C04"/>
    <w:rsid w:val="11CE0A81"/>
    <w:rsid w:val="11D556D2"/>
    <w:rsid w:val="11DC0E58"/>
    <w:rsid w:val="11EF7A94"/>
    <w:rsid w:val="11F2404A"/>
    <w:rsid w:val="11FA23A8"/>
    <w:rsid w:val="11FA52C9"/>
    <w:rsid w:val="1202616C"/>
    <w:rsid w:val="12060814"/>
    <w:rsid w:val="12112589"/>
    <w:rsid w:val="121869C8"/>
    <w:rsid w:val="12191200"/>
    <w:rsid w:val="122F0942"/>
    <w:rsid w:val="124222F8"/>
    <w:rsid w:val="12457F15"/>
    <w:rsid w:val="124608DE"/>
    <w:rsid w:val="124725F5"/>
    <w:rsid w:val="124779E4"/>
    <w:rsid w:val="12477A61"/>
    <w:rsid w:val="124D28E3"/>
    <w:rsid w:val="125957A7"/>
    <w:rsid w:val="125B433E"/>
    <w:rsid w:val="126169E1"/>
    <w:rsid w:val="12662687"/>
    <w:rsid w:val="126C2CAD"/>
    <w:rsid w:val="126D59A0"/>
    <w:rsid w:val="12820742"/>
    <w:rsid w:val="129D4DE6"/>
    <w:rsid w:val="12B45379"/>
    <w:rsid w:val="12BC4EBB"/>
    <w:rsid w:val="12C62E07"/>
    <w:rsid w:val="12C9780A"/>
    <w:rsid w:val="12CB623F"/>
    <w:rsid w:val="12DC62C0"/>
    <w:rsid w:val="12DF1793"/>
    <w:rsid w:val="12E80F52"/>
    <w:rsid w:val="12E90E57"/>
    <w:rsid w:val="12FC5163"/>
    <w:rsid w:val="130F304C"/>
    <w:rsid w:val="13122100"/>
    <w:rsid w:val="13146AEB"/>
    <w:rsid w:val="131A53DB"/>
    <w:rsid w:val="13200581"/>
    <w:rsid w:val="13247460"/>
    <w:rsid w:val="134E626A"/>
    <w:rsid w:val="13622547"/>
    <w:rsid w:val="13675076"/>
    <w:rsid w:val="13684A7E"/>
    <w:rsid w:val="138D3940"/>
    <w:rsid w:val="139871D0"/>
    <w:rsid w:val="13AD5213"/>
    <w:rsid w:val="13AF4099"/>
    <w:rsid w:val="13B17070"/>
    <w:rsid w:val="13C222F2"/>
    <w:rsid w:val="13C93737"/>
    <w:rsid w:val="13D22E16"/>
    <w:rsid w:val="13D600B4"/>
    <w:rsid w:val="13D653E9"/>
    <w:rsid w:val="13D67BBF"/>
    <w:rsid w:val="13DB38A7"/>
    <w:rsid w:val="13DB55AF"/>
    <w:rsid w:val="13E06F65"/>
    <w:rsid w:val="13EE087E"/>
    <w:rsid w:val="13F43368"/>
    <w:rsid w:val="13F827F3"/>
    <w:rsid w:val="13FA141C"/>
    <w:rsid w:val="13FC09DD"/>
    <w:rsid w:val="140B717A"/>
    <w:rsid w:val="140E5F99"/>
    <w:rsid w:val="141A2D35"/>
    <w:rsid w:val="141B236E"/>
    <w:rsid w:val="141C6064"/>
    <w:rsid w:val="142A2C0E"/>
    <w:rsid w:val="14325239"/>
    <w:rsid w:val="143E6954"/>
    <w:rsid w:val="14432EB8"/>
    <w:rsid w:val="144333DD"/>
    <w:rsid w:val="14473A35"/>
    <w:rsid w:val="146549BC"/>
    <w:rsid w:val="14742ECD"/>
    <w:rsid w:val="14770A08"/>
    <w:rsid w:val="14856A8B"/>
    <w:rsid w:val="1491280A"/>
    <w:rsid w:val="149639D9"/>
    <w:rsid w:val="149916E5"/>
    <w:rsid w:val="14AB79CD"/>
    <w:rsid w:val="14AC56E1"/>
    <w:rsid w:val="14BC7913"/>
    <w:rsid w:val="14C24D6E"/>
    <w:rsid w:val="14CC08AA"/>
    <w:rsid w:val="14E63199"/>
    <w:rsid w:val="14EE35A5"/>
    <w:rsid w:val="150D5489"/>
    <w:rsid w:val="15134B73"/>
    <w:rsid w:val="151F2E24"/>
    <w:rsid w:val="15303292"/>
    <w:rsid w:val="15460BDD"/>
    <w:rsid w:val="15555768"/>
    <w:rsid w:val="15663557"/>
    <w:rsid w:val="15681016"/>
    <w:rsid w:val="156A01D3"/>
    <w:rsid w:val="156B7854"/>
    <w:rsid w:val="157A6087"/>
    <w:rsid w:val="158A69C4"/>
    <w:rsid w:val="158B35E9"/>
    <w:rsid w:val="15A13CB2"/>
    <w:rsid w:val="15A63561"/>
    <w:rsid w:val="15B20AD3"/>
    <w:rsid w:val="15B53B9F"/>
    <w:rsid w:val="15B9648E"/>
    <w:rsid w:val="15BE7CAB"/>
    <w:rsid w:val="15C06257"/>
    <w:rsid w:val="15C574B2"/>
    <w:rsid w:val="15D23282"/>
    <w:rsid w:val="15D5355B"/>
    <w:rsid w:val="15D76788"/>
    <w:rsid w:val="15DA6E9E"/>
    <w:rsid w:val="15DC32D9"/>
    <w:rsid w:val="15E04E5A"/>
    <w:rsid w:val="15EB4BE7"/>
    <w:rsid w:val="15EC4CC4"/>
    <w:rsid w:val="15F40B5B"/>
    <w:rsid w:val="15F905BA"/>
    <w:rsid w:val="160A5CEF"/>
    <w:rsid w:val="16183AB0"/>
    <w:rsid w:val="16193FF4"/>
    <w:rsid w:val="161D7A9A"/>
    <w:rsid w:val="162115DE"/>
    <w:rsid w:val="16212955"/>
    <w:rsid w:val="16236722"/>
    <w:rsid w:val="162B2F37"/>
    <w:rsid w:val="163026FD"/>
    <w:rsid w:val="163E3747"/>
    <w:rsid w:val="16415AEB"/>
    <w:rsid w:val="16456CC4"/>
    <w:rsid w:val="164813C6"/>
    <w:rsid w:val="1650706E"/>
    <w:rsid w:val="16531805"/>
    <w:rsid w:val="165F736A"/>
    <w:rsid w:val="16710B48"/>
    <w:rsid w:val="16770956"/>
    <w:rsid w:val="16774C37"/>
    <w:rsid w:val="167E6CBA"/>
    <w:rsid w:val="169460F8"/>
    <w:rsid w:val="16984A05"/>
    <w:rsid w:val="1699530B"/>
    <w:rsid w:val="16A4751D"/>
    <w:rsid w:val="16AB3ED9"/>
    <w:rsid w:val="16AC1DD6"/>
    <w:rsid w:val="16BC62B8"/>
    <w:rsid w:val="16CD5080"/>
    <w:rsid w:val="16E8527E"/>
    <w:rsid w:val="16F80E67"/>
    <w:rsid w:val="17106D13"/>
    <w:rsid w:val="17125301"/>
    <w:rsid w:val="171C34BA"/>
    <w:rsid w:val="171D1F4E"/>
    <w:rsid w:val="17286204"/>
    <w:rsid w:val="17324695"/>
    <w:rsid w:val="174B6876"/>
    <w:rsid w:val="17583913"/>
    <w:rsid w:val="175C2D88"/>
    <w:rsid w:val="17602DE7"/>
    <w:rsid w:val="17624592"/>
    <w:rsid w:val="17632756"/>
    <w:rsid w:val="17662980"/>
    <w:rsid w:val="176713E6"/>
    <w:rsid w:val="17684D51"/>
    <w:rsid w:val="1771724D"/>
    <w:rsid w:val="17732ABC"/>
    <w:rsid w:val="1777019E"/>
    <w:rsid w:val="178027AF"/>
    <w:rsid w:val="17814CF8"/>
    <w:rsid w:val="17935A31"/>
    <w:rsid w:val="17993FD1"/>
    <w:rsid w:val="17997876"/>
    <w:rsid w:val="17A25569"/>
    <w:rsid w:val="17AA57C4"/>
    <w:rsid w:val="17AE3E62"/>
    <w:rsid w:val="17B8211C"/>
    <w:rsid w:val="17BE42E9"/>
    <w:rsid w:val="17C37954"/>
    <w:rsid w:val="17C64A09"/>
    <w:rsid w:val="17C749E7"/>
    <w:rsid w:val="17DB2EE0"/>
    <w:rsid w:val="17DD4E0B"/>
    <w:rsid w:val="17DF4776"/>
    <w:rsid w:val="17E05D29"/>
    <w:rsid w:val="17E2473E"/>
    <w:rsid w:val="17E83AA7"/>
    <w:rsid w:val="17F47BED"/>
    <w:rsid w:val="17F67C40"/>
    <w:rsid w:val="17F779DA"/>
    <w:rsid w:val="1801357B"/>
    <w:rsid w:val="18117495"/>
    <w:rsid w:val="181548D3"/>
    <w:rsid w:val="181C4222"/>
    <w:rsid w:val="18435EB9"/>
    <w:rsid w:val="184E2578"/>
    <w:rsid w:val="18514210"/>
    <w:rsid w:val="18520AC3"/>
    <w:rsid w:val="18630A2D"/>
    <w:rsid w:val="186572CC"/>
    <w:rsid w:val="1869633E"/>
    <w:rsid w:val="186D39B7"/>
    <w:rsid w:val="18724607"/>
    <w:rsid w:val="18826DA1"/>
    <w:rsid w:val="18891CD8"/>
    <w:rsid w:val="18975092"/>
    <w:rsid w:val="18995E47"/>
    <w:rsid w:val="18A53C62"/>
    <w:rsid w:val="18A85616"/>
    <w:rsid w:val="18B01BFD"/>
    <w:rsid w:val="18B054FD"/>
    <w:rsid w:val="18B175CE"/>
    <w:rsid w:val="18B55398"/>
    <w:rsid w:val="18BC6BF0"/>
    <w:rsid w:val="18DE7BA1"/>
    <w:rsid w:val="18F46FDC"/>
    <w:rsid w:val="18F615BD"/>
    <w:rsid w:val="18FF234A"/>
    <w:rsid w:val="19135BCB"/>
    <w:rsid w:val="1922739E"/>
    <w:rsid w:val="19251DDD"/>
    <w:rsid w:val="19270435"/>
    <w:rsid w:val="192B0F35"/>
    <w:rsid w:val="19302A18"/>
    <w:rsid w:val="193A577E"/>
    <w:rsid w:val="194A56E2"/>
    <w:rsid w:val="195053E2"/>
    <w:rsid w:val="19717A60"/>
    <w:rsid w:val="197B3D12"/>
    <w:rsid w:val="197D519C"/>
    <w:rsid w:val="1982122A"/>
    <w:rsid w:val="198928A5"/>
    <w:rsid w:val="19A47B04"/>
    <w:rsid w:val="19C81FC8"/>
    <w:rsid w:val="19CC3B3C"/>
    <w:rsid w:val="19D65731"/>
    <w:rsid w:val="19D91D07"/>
    <w:rsid w:val="19D96C72"/>
    <w:rsid w:val="19DE6957"/>
    <w:rsid w:val="19E316AB"/>
    <w:rsid w:val="19E846B4"/>
    <w:rsid w:val="19EA74E1"/>
    <w:rsid w:val="19F92510"/>
    <w:rsid w:val="19FC22E9"/>
    <w:rsid w:val="1A03142E"/>
    <w:rsid w:val="1A0873FB"/>
    <w:rsid w:val="1A260FC1"/>
    <w:rsid w:val="1A323497"/>
    <w:rsid w:val="1A343C07"/>
    <w:rsid w:val="1A3C0102"/>
    <w:rsid w:val="1A3C0E71"/>
    <w:rsid w:val="1A407A93"/>
    <w:rsid w:val="1A4407D8"/>
    <w:rsid w:val="1A462421"/>
    <w:rsid w:val="1A482B8B"/>
    <w:rsid w:val="1A5A06D1"/>
    <w:rsid w:val="1A5B1916"/>
    <w:rsid w:val="1A5E10C1"/>
    <w:rsid w:val="1A5F22FE"/>
    <w:rsid w:val="1A5F34B6"/>
    <w:rsid w:val="1A66238D"/>
    <w:rsid w:val="1A7018B1"/>
    <w:rsid w:val="1A730CA0"/>
    <w:rsid w:val="1A733E3A"/>
    <w:rsid w:val="1A7C5346"/>
    <w:rsid w:val="1A836B32"/>
    <w:rsid w:val="1A867C1D"/>
    <w:rsid w:val="1A893033"/>
    <w:rsid w:val="1A9504BD"/>
    <w:rsid w:val="1AAC029B"/>
    <w:rsid w:val="1AB77DC3"/>
    <w:rsid w:val="1ABE6FDA"/>
    <w:rsid w:val="1AC7392A"/>
    <w:rsid w:val="1AD65AB7"/>
    <w:rsid w:val="1AD96637"/>
    <w:rsid w:val="1AE31190"/>
    <w:rsid w:val="1AF444A6"/>
    <w:rsid w:val="1AF84403"/>
    <w:rsid w:val="1B0812F5"/>
    <w:rsid w:val="1B1A019C"/>
    <w:rsid w:val="1B475DF2"/>
    <w:rsid w:val="1B526DB5"/>
    <w:rsid w:val="1B642879"/>
    <w:rsid w:val="1B660F6F"/>
    <w:rsid w:val="1B760630"/>
    <w:rsid w:val="1B86008C"/>
    <w:rsid w:val="1B880AAE"/>
    <w:rsid w:val="1B9A0095"/>
    <w:rsid w:val="1B9D5AAC"/>
    <w:rsid w:val="1BA66F4F"/>
    <w:rsid w:val="1BAE1032"/>
    <w:rsid w:val="1BC2309E"/>
    <w:rsid w:val="1BC40DFA"/>
    <w:rsid w:val="1BC67F80"/>
    <w:rsid w:val="1BC72767"/>
    <w:rsid w:val="1BC964B7"/>
    <w:rsid w:val="1BD52663"/>
    <w:rsid w:val="1BED0619"/>
    <w:rsid w:val="1C027678"/>
    <w:rsid w:val="1C05313C"/>
    <w:rsid w:val="1C081316"/>
    <w:rsid w:val="1C2166EA"/>
    <w:rsid w:val="1C3135C2"/>
    <w:rsid w:val="1C3173A3"/>
    <w:rsid w:val="1C36543C"/>
    <w:rsid w:val="1C435338"/>
    <w:rsid w:val="1C6D189F"/>
    <w:rsid w:val="1C7604A2"/>
    <w:rsid w:val="1C864142"/>
    <w:rsid w:val="1C8B44F4"/>
    <w:rsid w:val="1C9112ED"/>
    <w:rsid w:val="1C9A5BC2"/>
    <w:rsid w:val="1C9F16B4"/>
    <w:rsid w:val="1CA01CB6"/>
    <w:rsid w:val="1CA45B08"/>
    <w:rsid w:val="1CA83290"/>
    <w:rsid w:val="1CC564AD"/>
    <w:rsid w:val="1CDD743E"/>
    <w:rsid w:val="1CEF1489"/>
    <w:rsid w:val="1CFA2BC1"/>
    <w:rsid w:val="1D010E4D"/>
    <w:rsid w:val="1D056CD6"/>
    <w:rsid w:val="1D1046FD"/>
    <w:rsid w:val="1D155885"/>
    <w:rsid w:val="1D254CD8"/>
    <w:rsid w:val="1D2B46FD"/>
    <w:rsid w:val="1D2E0287"/>
    <w:rsid w:val="1D3022DA"/>
    <w:rsid w:val="1D3321DF"/>
    <w:rsid w:val="1D3F4FAE"/>
    <w:rsid w:val="1D483740"/>
    <w:rsid w:val="1D5948A7"/>
    <w:rsid w:val="1D604A38"/>
    <w:rsid w:val="1D660E0F"/>
    <w:rsid w:val="1D671E57"/>
    <w:rsid w:val="1D6C768D"/>
    <w:rsid w:val="1D6F1461"/>
    <w:rsid w:val="1D710F76"/>
    <w:rsid w:val="1D730B79"/>
    <w:rsid w:val="1D735C80"/>
    <w:rsid w:val="1D846F1C"/>
    <w:rsid w:val="1D9502FC"/>
    <w:rsid w:val="1D950793"/>
    <w:rsid w:val="1D970891"/>
    <w:rsid w:val="1DA132ED"/>
    <w:rsid w:val="1DB24D34"/>
    <w:rsid w:val="1DB42F60"/>
    <w:rsid w:val="1DB77537"/>
    <w:rsid w:val="1DD25EBA"/>
    <w:rsid w:val="1DDE384F"/>
    <w:rsid w:val="1DEA25B4"/>
    <w:rsid w:val="1DF203AA"/>
    <w:rsid w:val="1E0123E7"/>
    <w:rsid w:val="1E0276C8"/>
    <w:rsid w:val="1E234579"/>
    <w:rsid w:val="1E350312"/>
    <w:rsid w:val="1E48470A"/>
    <w:rsid w:val="1E494AB5"/>
    <w:rsid w:val="1E494D7E"/>
    <w:rsid w:val="1E513D41"/>
    <w:rsid w:val="1E582A2B"/>
    <w:rsid w:val="1E764FE4"/>
    <w:rsid w:val="1E8E117C"/>
    <w:rsid w:val="1E993BBB"/>
    <w:rsid w:val="1E9F10B7"/>
    <w:rsid w:val="1E9F6ABA"/>
    <w:rsid w:val="1EA828EE"/>
    <w:rsid w:val="1EB36CCC"/>
    <w:rsid w:val="1EB548EA"/>
    <w:rsid w:val="1EB72B83"/>
    <w:rsid w:val="1EBA4E89"/>
    <w:rsid w:val="1EBB6992"/>
    <w:rsid w:val="1EBE0723"/>
    <w:rsid w:val="1EC12F4F"/>
    <w:rsid w:val="1EC401B0"/>
    <w:rsid w:val="1ECA1BDC"/>
    <w:rsid w:val="1ED26BBC"/>
    <w:rsid w:val="1EDA4D0D"/>
    <w:rsid w:val="1EDA7E05"/>
    <w:rsid w:val="1EDB3B74"/>
    <w:rsid w:val="1EE258C2"/>
    <w:rsid w:val="1EF00C21"/>
    <w:rsid w:val="1EF04B90"/>
    <w:rsid w:val="1EF30AA1"/>
    <w:rsid w:val="1EF57078"/>
    <w:rsid w:val="1F0075EB"/>
    <w:rsid w:val="1F095979"/>
    <w:rsid w:val="1F0C0B3D"/>
    <w:rsid w:val="1F1B78D6"/>
    <w:rsid w:val="1F1C5A02"/>
    <w:rsid w:val="1F29051A"/>
    <w:rsid w:val="1F2B5A74"/>
    <w:rsid w:val="1F3B7BA0"/>
    <w:rsid w:val="1F3D40B7"/>
    <w:rsid w:val="1F4128FD"/>
    <w:rsid w:val="1F4650D6"/>
    <w:rsid w:val="1F54115B"/>
    <w:rsid w:val="1F574879"/>
    <w:rsid w:val="1F5D725B"/>
    <w:rsid w:val="1F63167A"/>
    <w:rsid w:val="1F6D3C9A"/>
    <w:rsid w:val="1F733D0E"/>
    <w:rsid w:val="1F867115"/>
    <w:rsid w:val="1F8D4C71"/>
    <w:rsid w:val="1F9D6E82"/>
    <w:rsid w:val="1FA140BF"/>
    <w:rsid w:val="1FB635E0"/>
    <w:rsid w:val="1FC134AF"/>
    <w:rsid w:val="1FC92C72"/>
    <w:rsid w:val="1FCD69F4"/>
    <w:rsid w:val="1FD032CE"/>
    <w:rsid w:val="1FD22E33"/>
    <w:rsid w:val="1FD4007F"/>
    <w:rsid w:val="1FEF11C1"/>
    <w:rsid w:val="1FF27D84"/>
    <w:rsid w:val="1FF4292B"/>
    <w:rsid w:val="1FF90C1E"/>
    <w:rsid w:val="2003785A"/>
    <w:rsid w:val="200A11A8"/>
    <w:rsid w:val="200F1565"/>
    <w:rsid w:val="202368F6"/>
    <w:rsid w:val="20280EAE"/>
    <w:rsid w:val="203B20DE"/>
    <w:rsid w:val="203D6C88"/>
    <w:rsid w:val="20530D3C"/>
    <w:rsid w:val="2064519B"/>
    <w:rsid w:val="20652A60"/>
    <w:rsid w:val="206644EA"/>
    <w:rsid w:val="20697515"/>
    <w:rsid w:val="207362D6"/>
    <w:rsid w:val="20781440"/>
    <w:rsid w:val="207C1201"/>
    <w:rsid w:val="207D14EC"/>
    <w:rsid w:val="208278CA"/>
    <w:rsid w:val="20891E72"/>
    <w:rsid w:val="208B772A"/>
    <w:rsid w:val="20942B02"/>
    <w:rsid w:val="20AF3D0F"/>
    <w:rsid w:val="20B131D7"/>
    <w:rsid w:val="20B44159"/>
    <w:rsid w:val="20B8725A"/>
    <w:rsid w:val="20BE044E"/>
    <w:rsid w:val="20CE3120"/>
    <w:rsid w:val="20D00272"/>
    <w:rsid w:val="20D3005A"/>
    <w:rsid w:val="20D46A76"/>
    <w:rsid w:val="20D81A37"/>
    <w:rsid w:val="20D91233"/>
    <w:rsid w:val="20EA13C3"/>
    <w:rsid w:val="20EC69F0"/>
    <w:rsid w:val="20F77642"/>
    <w:rsid w:val="20F8466E"/>
    <w:rsid w:val="20FA1161"/>
    <w:rsid w:val="20FB583E"/>
    <w:rsid w:val="211155AB"/>
    <w:rsid w:val="211C4C2C"/>
    <w:rsid w:val="212750AE"/>
    <w:rsid w:val="214039B1"/>
    <w:rsid w:val="21480631"/>
    <w:rsid w:val="214A3887"/>
    <w:rsid w:val="214E21E3"/>
    <w:rsid w:val="215460E7"/>
    <w:rsid w:val="215C4E51"/>
    <w:rsid w:val="216451EB"/>
    <w:rsid w:val="216F2746"/>
    <w:rsid w:val="2172148D"/>
    <w:rsid w:val="21736C7D"/>
    <w:rsid w:val="217A1804"/>
    <w:rsid w:val="217C50F0"/>
    <w:rsid w:val="21820AA0"/>
    <w:rsid w:val="21A02AA3"/>
    <w:rsid w:val="21A17F75"/>
    <w:rsid w:val="21A60B14"/>
    <w:rsid w:val="21C46DBD"/>
    <w:rsid w:val="21C669A0"/>
    <w:rsid w:val="21D90E21"/>
    <w:rsid w:val="21DB1567"/>
    <w:rsid w:val="21DC3B74"/>
    <w:rsid w:val="21E34985"/>
    <w:rsid w:val="21F31F7D"/>
    <w:rsid w:val="21FD5A86"/>
    <w:rsid w:val="22055232"/>
    <w:rsid w:val="22076518"/>
    <w:rsid w:val="220A47EC"/>
    <w:rsid w:val="220F7598"/>
    <w:rsid w:val="2213595A"/>
    <w:rsid w:val="22145220"/>
    <w:rsid w:val="221A73D8"/>
    <w:rsid w:val="221F4E4C"/>
    <w:rsid w:val="2222557F"/>
    <w:rsid w:val="22234CE7"/>
    <w:rsid w:val="22253AED"/>
    <w:rsid w:val="22366FE8"/>
    <w:rsid w:val="2237544B"/>
    <w:rsid w:val="223C1CB7"/>
    <w:rsid w:val="223E7B56"/>
    <w:rsid w:val="225069CE"/>
    <w:rsid w:val="22674B89"/>
    <w:rsid w:val="22686412"/>
    <w:rsid w:val="2276215C"/>
    <w:rsid w:val="2278728D"/>
    <w:rsid w:val="227F3860"/>
    <w:rsid w:val="227F7663"/>
    <w:rsid w:val="22845F20"/>
    <w:rsid w:val="22880AD5"/>
    <w:rsid w:val="22A26A1D"/>
    <w:rsid w:val="22A4321D"/>
    <w:rsid w:val="22A74B1B"/>
    <w:rsid w:val="22AA766E"/>
    <w:rsid w:val="22B731A6"/>
    <w:rsid w:val="22BB44AB"/>
    <w:rsid w:val="22BC62E5"/>
    <w:rsid w:val="22BD2D50"/>
    <w:rsid w:val="22C6189D"/>
    <w:rsid w:val="22DD41C5"/>
    <w:rsid w:val="22E10FAA"/>
    <w:rsid w:val="22E22992"/>
    <w:rsid w:val="22F24B2A"/>
    <w:rsid w:val="2308481C"/>
    <w:rsid w:val="23085487"/>
    <w:rsid w:val="230D060F"/>
    <w:rsid w:val="231448E4"/>
    <w:rsid w:val="231922C3"/>
    <w:rsid w:val="23211693"/>
    <w:rsid w:val="232744FF"/>
    <w:rsid w:val="232B68A0"/>
    <w:rsid w:val="233157E3"/>
    <w:rsid w:val="23442125"/>
    <w:rsid w:val="234B086B"/>
    <w:rsid w:val="234B5C81"/>
    <w:rsid w:val="236576EE"/>
    <w:rsid w:val="236E1D10"/>
    <w:rsid w:val="23726A23"/>
    <w:rsid w:val="23747063"/>
    <w:rsid w:val="237836E4"/>
    <w:rsid w:val="237C49CD"/>
    <w:rsid w:val="237D1BED"/>
    <w:rsid w:val="2381270C"/>
    <w:rsid w:val="238E7C7B"/>
    <w:rsid w:val="239A211F"/>
    <w:rsid w:val="23AF2A51"/>
    <w:rsid w:val="23C13274"/>
    <w:rsid w:val="23C36F25"/>
    <w:rsid w:val="23C848BE"/>
    <w:rsid w:val="23CA40A4"/>
    <w:rsid w:val="23E43FFD"/>
    <w:rsid w:val="23EA1982"/>
    <w:rsid w:val="23EE429C"/>
    <w:rsid w:val="23F671C2"/>
    <w:rsid w:val="2409769C"/>
    <w:rsid w:val="240C33A2"/>
    <w:rsid w:val="240E7FE8"/>
    <w:rsid w:val="24220F18"/>
    <w:rsid w:val="2425528C"/>
    <w:rsid w:val="242E6734"/>
    <w:rsid w:val="24373B1E"/>
    <w:rsid w:val="244341C9"/>
    <w:rsid w:val="2443438B"/>
    <w:rsid w:val="245855D0"/>
    <w:rsid w:val="24611851"/>
    <w:rsid w:val="24676000"/>
    <w:rsid w:val="24814B82"/>
    <w:rsid w:val="24867876"/>
    <w:rsid w:val="248D1F4B"/>
    <w:rsid w:val="249069DD"/>
    <w:rsid w:val="24934C99"/>
    <w:rsid w:val="24A32827"/>
    <w:rsid w:val="24A3388B"/>
    <w:rsid w:val="24A77048"/>
    <w:rsid w:val="24AC5A62"/>
    <w:rsid w:val="24B35CEB"/>
    <w:rsid w:val="24BC7011"/>
    <w:rsid w:val="24BE7483"/>
    <w:rsid w:val="24C92AAE"/>
    <w:rsid w:val="24CA2140"/>
    <w:rsid w:val="24CA4967"/>
    <w:rsid w:val="24CC1094"/>
    <w:rsid w:val="24D651B8"/>
    <w:rsid w:val="24DA0BED"/>
    <w:rsid w:val="24E85686"/>
    <w:rsid w:val="24EB5053"/>
    <w:rsid w:val="24F52E5D"/>
    <w:rsid w:val="24FB3C7B"/>
    <w:rsid w:val="25177996"/>
    <w:rsid w:val="252639FD"/>
    <w:rsid w:val="252D5DCA"/>
    <w:rsid w:val="25324209"/>
    <w:rsid w:val="2533439A"/>
    <w:rsid w:val="25395A39"/>
    <w:rsid w:val="254476F1"/>
    <w:rsid w:val="255874E3"/>
    <w:rsid w:val="255A6863"/>
    <w:rsid w:val="255F2922"/>
    <w:rsid w:val="25600D9D"/>
    <w:rsid w:val="2572391E"/>
    <w:rsid w:val="257815FF"/>
    <w:rsid w:val="25782608"/>
    <w:rsid w:val="25790711"/>
    <w:rsid w:val="257C0DE8"/>
    <w:rsid w:val="2588079D"/>
    <w:rsid w:val="25897072"/>
    <w:rsid w:val="259F3C60"/>
    <w:rsid w:val="25A80FC7"/>
    <w:rsid w:val="25AE1D99"/>
    <w:rsid w:val="25BD376F"/>
    <w:rsid w:val="25CB272D"/>
    <w:rsid w:val="25D20602"/>
    <w:rsid w:val="25D20840"/>
    <w:rsid w:val="25F41480"/>
    <w:rsid w:val="25F86939"/>
    <w:rsid w:val="25FA004D"/>
    <w:rsid w:val="26046CAA"/>
    <w:rsid w:val="26236D7B"/>
    <w:rsid w:val="262B3229"/>
    <w:rsid w:val="262F6AF1"/>
    <w:rsid w:val="263F31FC"/>
    <w:rsid w:val="264D2030"/>
    <w:rsid w:val="264D66B1"/>
    <w:rsid w:val="26513E52"/>
    <w:rsid w:val="2654468B"/>
    <w:rsid w:val="265E1847"/>
    <w:rsid w:val="266E5C88"/>
    <w:rsid w:val="26791843"/>
    <w:rsid w:val="267B1F77"/>
    <w:rsid w:val="267B4C3D"/>
    <w:rsid w:val="26825EC5"/>
    <w:rsid w:val="26945F27"/>
    <w:rsid w:val="269C2BCB"/>
    <w:rsid w:val="269E0014"/>
    <w:rsid w:val="26A15F14"/>
    <w:rsid w:val="26A65B40"/>
    <w:rsid w:val="26B25E5A"/>
    <w:rsid w:val="26B47515"/>
    <w:rsid w:val="26C27167"/>
    <w:rsid w:val="26C467A8"/>
    <w:rsid w:val="26C84387"/>
    <w:rsid w:val="26D77F81"/>
    <w:rsid w:val="26E520F6"/>
    <w:rsid w:val="26E85FB9"/>
    <w:rsid w:val="26EB0F75"/>
    <w:rsid w:val="27006CA7"/>
    <w:rsid w:val="27034324"/>
    <w:rsid w:val="27065997"/>
    <w:rsid w:val="27110EDF"/>
    <w:rsid w:val="271432DD"/>
    <w:rsid w:val="271D7D92"/>
    <w:rsid w:val="273079EF"/>
    <w:rsid w:val="27384EB5"/>
    <w:rsid w:val="27591990"/>
    <w:rsid w:val="275D65F5"/>
    <w:rsid w:val="2777263E"/>
    <w:rsid w:val="2788244C"/>
    <w:rsid w:val="2792434F"/>
    <w:rsid w:val="27973E78"/>
    <w:rsid w:val="27A157F2"/>
    <w:rsid w:val="27A7768E"/>
    <w:rsid w:val="27AC7671"/>
    <w:rsid w:val="27B2328B"/>
    <w:rsid w:val="27B72AB2"/>
    <w:rsid w:val="27C402A1"/>
    <w:rsid w:val="27CB550A"/>
    <w:rsid w:val="27D822B7"/>
    <w:rsid w:val="27DB2338"/>
    <w:rsid w:val="27DD735E"/>
    <w:rsid w:val="27DF4418"/>
    <w:rsid w:val="27F17EA2"/>
    <w:rsid w:val="27FC34A8"/>
    <w:rsid w:val="28052F25"/>
    <w:rsid w:val="281938FF"/>
    <w:rsid w:val="281E5776"/>
    <w:rsid w:val="28233194"/>
    <w:rsid w:val="282B2EDA"/>
    <w:rsid w:val="282D4355"/>
    <w:rsid w:val="2839061D"/>
    <w:rsid w:val="283A05DC"/>
    <w:rsid w:val="283B37A3"/>
    <w:rsid w:val="28417B29"/>
    <w:rsid w:val="28461FD9"/>
    <w:rsid w:val="28474EA4"/>
    <w:rsid w:val="285151A7"/>
    <w:rsid w:val="28563C77"/>
    <w:rsid w:val="28636BC2"/>
    <w:rsid w:val="287761B8"/>
    <w:rsid w:val="287E5786"/>
    <w:rsid w:val="2880001A"/>
    <w:rsid w:val="28866E4D"/>
    <w:rsid w:val="28893CD3"/>
    <w:rsid w:val="28911BFF"/>
    <w:rsid w:val="289312FE"/>
    <w:rsid w:val="289B4C3C"/>
    <w:rsid w:val="28A43C82"/>
    <w:rsid w:val="28A626AF"/>
    <w:rsid w:val="28B8305D"/>
    <w:rsid w:val="28BD13AF"/>
    <w:rsid w:val="28C51B12"/>
    <w:rsid w:val="28D31CBE"/>
    <w:rsid w:val="28D774B2"/>
    <w:rsid w:val="28D863A4"/>
    <w:rsid w:val="28DF2D3D"/>
    <w:rsid w:val="28E42E0B"/>
    <w:rsid w:val="28F95975"/>
    <w:rsid w:val="29013E32"/>
    <w:rsid w:val="29024553"/>
    <w:rsid w:val="29101103"/>
    <w:rsid w:val="291503A3"/>
    <w:rsid w:val="291B3F04"/>
    <w:rsid w:val="292915B2"/>
    <w:rsid w:val="292F7E41"/>
    <w:rsid w:val="2935068F"/>
    <w:rsid w:val="293A5CD5"/>
    <w:rsid w:val="293D2793"/>
    <w:rsid w:val="29401EC1"/>
    <w:rsid w:val="29491CBA"/>
    <w:rsid w:val="295358BD"/>
    <w:rsid w:val="295D10F0"/>
    <w:rsid w:val="29601B52"/>
    <w:rsid w:val="296D1796"/>
    <w:rsid w:val="296D732A"/>
    <w:rsid w:val="296F0D2D"/>
    <w:rsid w:val="296F7B40"/>
    <w:rsid w:val="297719FE"/>
    <w:rsid w:val="297C5227"/>
    <w:rsid w:val="29827584"/>
    <w:rsid w:val="298F7759"/>
    <w:rsid w:val="299475F9"/>
    <w:rsid w:val="299623F1"/>
    <w:rsid w:val="299E44D6"/>
    <w:rsid w:val="29A872FB"/>
    <w:rsid w:val="29B04909"/>
    <w:rsid w:val="29BF4824"/>
    <w:rsid w:val="29C0676D"/>
    <w:rsid w:val="29CB004A"/>
    <w:rsid w:val="29CD187A"/>
    <w:rsid w:val="29D1014C"/>
    <w:rsid w:val="29D63757"/>
    <w:rsid w:val="29D67C37"/>
    <w:rsid w:val="29DC525C"/>
    <w:rsid w:val="29DD582A"/>
    <w:rsid w:val="29E008AE"/>
    <w:rsid w:val="29E72216"/>
    <w:rsid w:val="29EB0A8C"/>
    <w:rsid w:val="29F05AFF"/>
    <w:rsid w:val="29FC358C"/>
    <w:rsid w:val="29FD79C7"/>
    <w:rsid w:val="2A085829"/>
    <w:rsid w:val="2A0F6CDF"/>
    <w:rsid w:val="2A101D4A"/>
    <w:rsid w:val="2A122555"/>
    <w:rsid w:val="2A1568E5"/>
    <w:rsid w:val="2A1F69C8"/>
    <w:rsid w:val="2A265EBF"/>
    <w:rsid w:val="2A270294"/>
    <w:rsid w:val="2A3369DC"/>
    <w:rsid w:val="2A524BDB"/>
    <w:rsid w:val="2A581A47"/>
    <w:rsid w:val="2A5912F4"/>
    <w:rsid w:val="2A5B618F"/>
    <w:rsid w:val="2A5C4EB7"/>
    <w:rsid w:val="2A6931D1"/>
    <w:rsid w:val="2A7077EE"/>
    <w:rsid w:val="2A74736B"/>
    <w:rsid w:val="2A795800"/>
    <w:rsid w:val="2A7C4F9A"/>
    <w:rsid w:val="2A7D1B82"/>
    <w:rsid w:val="2A83374A"/>
    <w:rsid w:val="2A8750C2"/>
    <w:rsid w:val="2A963093"/>
    <w:rsid w:val="2AA62D58"/>
    <w:rsid w:val="2AA92A21"/>
    <w:rsid w:val="2ACD3663"/>
    <w:rsid w:val="2ADE2C6B"/>
    <w:rsid w:val="2ADF68C1"/>
    <w:rsid w:val="2AE361BD"/>
    <w:rsid w:val="2AE37803"/>
    <w:rsid w:val="2AE51EDC"/>
    <w:rsid w:val="2AF00CED"/>
    <w:rsid w:val="2AF2514C"/>
    <w:rsid w:val="2B0166AA"/>
    <w:rsid w:val="2B062E16"/>
    <w:rsid w:val="2B1356E2"/>
    <w:rsid w:val="2B1C4340"/>
    <w:rsid w:val="2B1F1308"/>
    <w:rsid w:val="2B2071C5"/>
    <w:rsid w:val="2B2731C6"/>
    <w:rsid w:val="2B356C62"/>
    <w:rsid w:val="2B36148A"/>
    <w:rsid w:val="2B513F18"/>
    <w:rsid w:val="2B5D62B7"/>
    <w:rsid w:val="2B601423"/>
    <w:rsid w:val="2B605A31"/>
    <w:rsid w:val="2B636B26"/>
    <w:rsid w:val="2B650E1B"/>
    <w:rsid w:val="2B68461C"/>
    <w:rsid w:val="2B6F3D81"/>
    <w:rsid w:val="2B791BEE"/>
    <w:rsid w:val="2B7D52D3"/>
    <w:rsid w:val="2B8942BD"/>
    <w:rsid w:val="2B8A0BF6"/>
    <w:rsid w:val="2B905FB7"/>
    <w:rsid w:val="2BA30D4A"/>
    <w:rsid w:val="2BA5147A"/>
    <w:rsid w:val="2BAD053A"/>
    <w:rsid w:val="2BAD423A"/>
    <w:rsid w:val="2BB00031"/>
    <w:rsid w:val="2BC96365"/>
    <w:rsid w:val="2BCD03D2"/>
    <w:rsid w:val="2BCD2278"/>
    <w:rsid w:val="2BDB6D0B"/>
    <w:rsid w:val="2BE34810"/>
    <w:rsid w:val="2BEC15D5"/>
    <w:rsid w:val="2BF42C52"/>
    <w:rsid w:val="2BFE5197"/>
    <w:rsid w:val="2C376C86"/>
    <w:rsid w:val="2C4B08C7"/>
    <w:rsid w:val="2C5F0EC7"/>
    <w:rsid w:val="2C611C67"/>
    <w:rsid w:val="2C652437"/>
    <w:rsid w:val="2C6D00A1"/>
    <w:rsid w:val="2C6F2844"/>
    <w:rsid w:val="2C7910D6"/>
    <w:rsid w:val="2C7E7214"/>
    <w:rsid w:val="2C8B79F5"/>
    <w:rsid w:val="2C8C5DDC"/>
    <w:rsid w:val="2C8E00B2"/>
    <w:rsid w:val="2C9D2E10"/>
    <w:rsid w:val="2C9D4247"/>
    <w:rsid w:val="2CA1037B"/>
    <w:rsid w:val="2CB164D9"/>
    <w:rsid w:val="2CC34986"/>
    <w:rsid w:val="2CC5732A"/>
    <w:rsid w:val="2CCE1340"/>
    <w:rsid w:val="2CD0152F"/>
    <w:rsid w:val="2CD40E14"/>
    <w:rsid w:val="2CE46F96"/>
    <w:rsid w:val="2CF32354"/>
    <w:rsid w:val="2D167838"/>
    <w:rsid w:val="2D2A5546"/>
    <w:rsid w:val="2D2E2133"/>
    <w:rsid w:val="2D3E0CD9"/>
    <w:rsid w:val="2D513A5A"/>
    <w:rsid w:val="2D544D9D"/>
    <w:rsid w:val="2D556980"/>
    <w:rsid w:val="2D5700A0"/>
    <w:rsid w:val="2D6A7C5B"/>
    <w:rsid w:val="2D760F47"/>
    <w:rsid w:val="2D7E2D12"/>
    <w:rsid w:val="2D8D4E9E"/>
    <w:rsid w:val="2DBA1B2D"/>
    <w:rsid w:val="2DCA314E"/>
    <w:rsid w:val="2DCB5D17"/>
    <w:rsid w:val="2DE63084"/>
    <w:rsid w:val="2DE75242"/>
    <w:rsid w:val="2DEA21B6"/>
    <w:rsid w:val="2DF865B4"/>
    <w:rsid w:val="2DFE05FD"/>
    <w:rsid w:val="2E0C7B1B"/>
    <w:rsid w:val="2E293828"/>
    <w:rsid w:val="2E2B0304"/>
    <w:rsid w:val="2E2E4769"/>
    <w:rsid w:val="2E2F21C5"/>
    <w:rsid w:val="2E2F5EBB"/>
    <w:rsid w:val="2E341077"/>
    <w:rsid w:val="2E3C6328"/>
    <w:rsid w:val="2E3F5109"/>
    <w:rsid w:val="2E452F00"/>
    <w:rsid w:val="2E566088"/>
    <w:rsid w:val="2E570260"/>
    <w:rsid w:val="2E5E298B"/>
    <w:rsid w:val="2E644886"/>
    <w:rsid w:val="2E746E03"/>
    <w:rsid w:val="2E8B045E"/>
    <w:rsid w:val="2EA902D2"/>
    <w:rsid w:val="2EB15FD4"/>
    <w:rsid w:val="2EB20C71"/>
    <w:rsid w:val="2EC753F9"/>
    <w:rsid w:val="2ECD0A59"/>
    <w:rsid w:val="2ECD0F2D"/>
    <w:rsid w:val="2ED05631"/>
    <w:rsid w:val="2ED505C7"/>
    <w:rsid w:val="2EDC5322"/>
    <w:rsid w:val="2EE00CD2"/>
    <w:rsid w:val="2EF72ABA"/>
    <w:rsid w:val="2EFB192A"/>
    <w:rsid w:val="2F023CC9"/>
    <w:rsid w:val="2F044FB5"/>
    <w:rsid w:val="2F0B239A"/>
    <w:rsid w:val="2F163812"/>
    <w:rsid w:val="2F1A7CA8"/>
    <w:rsid w:val="2F216FA9"/>
    <w:rsid w:val="2F2D6512"/>
    <w:rsid w:val="2F327F6D"/>
    <w:rsid w:val="2F39427A"/>
    <w:rsid w:val="2F54333B"/>
    <w:rsid w:val="2F55409B"/>
    <w:rsid w:val="2F5E1470"/>
    <w:rsid w:val="2F677E00"/>
    <w:rsid w:val="2F685B6D"/>
    <w:rsid w:val="2F6D5CB1"/>
    <w:rsid w:val="2F77649C"/>
    <w:rsid w:val="2F810841"/>
    <w:rsid w:val="2F824E76"/>
    <w:rsid w:val="2F853FB8"/>
    <w:rsid w:val="2F8E2E2F"/>
    <w:rsid w:val="2F9B3E80"/>
    <w:rsid w:val="2FB456E1"/>
    <w:rsid w:val="2FB62E3E"/>
    <w:rsid w:val="2FB703CF"/>
    <w:rsid w:val="2FB85EBF"/>
    <w:rsid w:val="2FB910A8"/>
    <w:rsid w:val="2FBE30D4"/>
    <w:rsid w:val="2FC0200A"/>
    <w:rsid w:val="2FC75150"/>
    <w:rsid w:val="2FC806BD"/>
    <w:rsid w:val="2FC914A7"/>
    <w:rsid w:val="2FD07634"/>
    <w:rsid w:val="2FD53D74"/>
    <w:rsid w:val="2FE26DF0"/>
    <w:rsid w:val="2FE40AA5"/>
    <w:rsid w:val="2FF03F85"/>
    <w:rsid w:val="2FF74E4F"/>
    <w:rsid w:val="2FFB6B44"/>
    <w:rsid w:val="302E4FA6"/>
    <w:rsid w:val="303A1144"/>
    <w:rsid w:val="303E4D49"/>
    <w:rsid w:val="30423960"/>
    <w:rsid w:val="30460629"/>
    <w:rsid w:val="30535A4F"/>
    <w:rsid w:val="305539A8"/>
    <w:rsid w:val="30573F46"/>
    <w:rsid w:val="30613682"/>
    <w:rsid w:val="30645027"/>
    <w:rsid w:val="306652A1"/>
    <w:rsid w:val="30797A56"/>
    <w:rsid w:val="308374E9"/>
    <w:rsid w:val="30873541"/>
    <w:rsid w:val="30881FEA"/>
    <w:rsid w:val="308E1BA8"/>
    <w:rsid w:val="309504AE"/>
    <w:rsid w:val="309C5662"/>
    <w:rsid w:val="30A539CB"/>
    <w:rsid w:val="30A771A5"/>
    <w:rsid w:val="30B26F9C"/>
    <w:rsid w:val="30BE7437"/>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1824"/>
    <w:rsid w:val="317E455E"/>
    <w:rsid w:val="31812D26"/>
    <w:rsid w:val="318A7C6E"/>
    <w:rsid w:val="318C4D09"/>
    <w:rsid w:val="318D1861"/>
    <w:rsid w:val="319240D6"/>
    <w:rsid w:val="31970337"/>
    <w:rsid w:val="31A60C85"/>
    <w:rsid w:val="31AD17FA"/>
    <w:rsid w:val="31B2735B"/>
    <w:rsid w:val="31C279AF"/>
    <w:rsid w:val="31C34E26"/>
    <w:rsid w:val="31C7704A"/>
    <w:rsid w:val="31D93ABB"/>
    <w:rsid w:val="31DB5B96"/>
    <w:rsid w:val="31E145D4"/>
    <w:rsid w:val="31E367AE"/>
    <w:rsid w:val="31E85216"/>
    <w:rsid w:val="31EB22ED"/>
    <w:rsid w:val="31ED43E4"/>
    <w:rsid w:val="31F010E3"/>
    <w:rsid w:val="31F5587C"/>
    <w:rsid w:val="31FA2DA0"/>
    <w:rsid w:val="32060A85"/>
    <w:rsid w:val="320C3C60"/>
    <w:rsid w:val="32182BCD"/>
    <w:rsid w:val="321B42B4"/>
    <w:rsid w:val="32225EF3"/>
    <w:rsid w:val="32232C98"/>
    <w:rsid w:val="322546A8"/>
    <w:rsid w:val="32271DDC"/>
    <w:rsid w:val="322A05BF"/>
    <w:rsid w:val="322C16CD"/>
    <w:rsid w:val="322F2C68"/>
    <w:rsid w:val="32326D27"/>
    <w:rsid w:val="3235149E"/>
    <w:rsid w:val="323A37A9"/>
    <w:rsid w:val="32405914"/>
    <w:rsid w:val="3256227B"/>
    <w:rsid w:val="325A7AB6"/>
    <w:rsid w:val="32671087"/>
    <w:rsid w:val="32684B25"/>
    <w:rsid w:val="326C6F87"/>
    <w:rsid w:val="327C1BD6"/>
    <w:rsid w:val="32926BB9"/>
    <w:rsid w:val="329471E9"/>
    <w:rsid w:val="3299520A"/>
    <w:rsid w:val="329B5FA6"/>
    <w:rsid w:val="329E2208"/>
    <w:rsid w:val="32A65EC0"/>
    <w:rsid w:val="32A80F1E"/>
    <w:rsid w:val="32C02977"/>
    <w:rsid w:val="32C51287"/>
    <w:rsid w:val="32D824A0"/>
    <w:rsid w:val="32E2757F"/>
    <w:rsid w:val="32E57252"/>
    <w:rsid w:val="33091E1F"/>
    <w:rsid w:val="330B0FD0"/>
    <w:rsid w:val="331E099F"/>
    <w:rsid w:val="33202541"/>
    <w:rsid w:val="3328336B"/>
    <w:rsid w:val="3328734C"/>
    <w:rsid w:val="333663FF"/>
    <w:rsid w:val="333C7FDD"/>
    <w:rsid w:val="3342213D"/>
    <w:rsid w:val="334C1DC5"/>
    <w:rsid w:val="33522F6A"/>
    <w:rsid w:val="336F2358"/>
    <w:rsid w:val="33727633"/>
    <w:rsid w:val="338F7249"/>
    <w:rsid w:val="339077F6"/>
    <w:rsid w:val="33A57923"/>
    <w:rsid w:val="33B2461C"/>
    <w:rsid w:val="33B75090"/>
    <w:rsid w:val="33C01E31"/>
    <w:rsid w:val="33C67C3F"/>
    <w:rsid w:val="33CD2311"/>
    <w:rsid w:val="33D10BAC"/>
    <w:rsid w:val="33DA4207"/>
    <w:rsid w:val="33F10FBA"/>
    <w:rsid w:val="33F47F2B"/>
    <w:rsid w:val="33F97298"/>
    <w:rsid w:val="33FF3035"/>
    <w:rsid w:val="340163F7"/>
    <w:rsid w:val="34086603"/>
    <w:rsid w:val="342C4726"/>
    <w:rsid w:val="34367ABB"/>
    <w:rsid w:val="343A2409"/>
    <w:rsid w:val="344A01CD"/>
    <w:rsid w:val="344B0C26"/>
    <w:rsid w:val="34544B80"/>
    <w:rsid w:val="34573198"/>
    <w:rsid w:val="345A3805"/>
    <w:rsid w:val="346269C2"/>
    <w:rsid w:val="34656F77"/>
    <w:rsid w:val="34683A41"/>
    <w:rsid w:val="346C6EA1"/>
    <w:rsid w:val="347910EA"/>
    <w:rsid w:val="347F690C"/>
    <w:rsid w:val="348147E7"/>
    <w:rsid w:val="349162E4"/>
    <w:rsid w:val="34974F9E"/>
    <w:rsid w:val="34996D25"/>
    <w:rsid w:val="34A355B5"/>
    <w:rsid w:val="34AF30DC"/>
    <w:rsid w:val="34B60E57"/>
    <w:rsid w:val="34B951CB"/>
    <w:rsid w:val="34BC4D7C"/>
    <w:rsid w:val="34BD7F3F"/>
    <w:rsid w:val="34C21327"/>
    <w:rsid w:val="34CC202E"/>
    <w:rsid w:val="34E078A9"/>
    <w:rsid w:val="34E55ACF"/>
    <w:rsid w:val="34E85DEA"/>
    <w:rsid w:val="34F00DF2"/>
    <w:rsid w:val="34F106F0"/>
    <w:rsid w:val="34F81B04"/>
    <w:rsid w:val="35002171"/>
    <w:rsid w:val="350B4466"/>
    <w:rsid w:val="350C7565"/>
    <w:rsid w:val="35120F9A"/>
    <w:rsid w:val="353131CF"/>
    <w:rsid w:val="353321A9"/>
    <w:rsid w:val="3537276F"/>
    <w:rsid w:val="3544634A"/>
    <w:rsid w:val="35465A59"/>
    <w:rsid w:val="35486087"/>
    <w:rsid w:val="354B08E8"/>
    <w:rsid w:val="355307CF"/>
    <w:rsid w:val="355B48AB"/>
    <w:rsid w:val="35600185"/>
    <w:rsid w:val="35620EF0"/>
    <w:rsid w:val="356D316B"/>
    <w:rsid w:val="357D6614"/>
    <w:rsid w:val="35821149"/>
    <w:rsid w:val="358A72E3"/>
    <w:rsid w:val="35970A54"/>
    <w:rsid w:val="359875F2"/>
    <w:rsid w:val="35A112FC"/>
    <w:rsid w:val="35A11DFC"/>
    <w:rsid w:val="35B37939"/>
    <w:rsid w:val="35BA79A5"/>
    <w:rsid w:val="35BB6E07"/>
    <w:rsid w:val="35BD3CA0"/>
    <w:rsid w:val="35C05B93"/>
    <w:rsid w:val="35C30497"/>
    <w:rsid w:val="35E171AE"/>
    <w:rsid w:val="35E50252"/>
    <w:rsid w:val="36023959"/>
    <w:rsid w:val="3607468D"/>
    <w:rsid w:val="360A4192"/>
    <w:rsid w:val="361356F4"/>
    <w:rsid w:val="36210FFD"/>
    <w:rsid w:val="362B1E1E"/>
    <w:rsid w:val="362E2A50"/>
    <w:rsid w:val="36346D86"/>
    <w:rsid w:val="36361977"/>
    <w:rsid w:val="364E1A98"/>
    <w:rsid w:val="3650709A"/>
    <w:rsid w:val="36513B29"/>
    <w:rsid w:val="3655701B"/>
    <w:rsid w:val="366B4C8F"/>
    <w:rsid w:val="366D4FFF"/>
    <w:rsid w:val="366D78DF"/>
    <w:rsid w:val="36781966"/>
    <w:rsid w:val="368C6C52"/>
    <w:rsid w:val="369170DE"/>
    <w:rsid w:val="36A25EC2"/>
    <w:rsid w:val="36A41741"/>
    <w:rsid w:val="36B93617"/>
    <w:rsid w:val="36BE6055"/>
    <w:rsid w:val="36C34072"/>
    <w:rsid w:val="36C57B1E"/>
    <w:rsid w:val="36C85C75"/>
    <w:rsid w:val="36DB10FE"/>
    <w:rsid w:val="36E8044B"/>
    <w:rsid w:val="36E91683"/>
    <w:rsid w:val="36EA3D4F"/>
    <w:rsid w:val="36F2259C"/>
    <w:rsid w:val="371662A1"/>
    <w:rsid w:val="371C24A9"/>
    <w:rsid w:val="37255810"/>
    <w:rsid w:val="373C3878"/>
    <w:rsid w:val="373F62BD"/>
    <w:rsid w:val="374C0007"/>
    <w:rsid w:val="375B6B0F"/>
    <w:rsid w:val="3760474D"/>
    <w:rsid w:val="37686EB4"/>
    <w:rsid w:val="377170E6"/>
    <w:rsid w:val="37722D2E"/>
    <w:rsid w:val="37734F87"/>
    <w:rsid w:val="37746BED"/>
    <w:rsid w:val="37751AC9"/>
    <w:rsid w:val="377B64D6"/>
    <w:rsid w:val="377F061F"/>
    <w:rsid w:val="378657D6"/>
    <w:rsid w:val="37934DB9"/>
    <w:rsid w:val="3793622A"/>
    <w:rsid w:val="37995ED9"/>
    <w:rsid w:val="379A3596"/>
    <w:rsid w:val="379A59B1"/>
    <w:rsid w:val="379D3D73"/>
    <w:rsid w:val="379E413F"/>
    <w:rsid w:val="379F5E8C"/>
    <w:rsid w:val="37A479A0"/>
    <w:rsid w:val="37AB48B6"/>
    <w:rsid w:val="37AE273A"/>
    <w:rsid w:val="37B000F0"/>
    <w:rsid w:val="37B4685D"/>
    <w:rsid w:val="37B72C58"/>
    <w:rsid w:val="37D44150"/>
    <w:rsid w:val="37D66A1A"/>
    <w:rsid w:val="37DB5A5E"/>
    <w:rsid w:val="37DE6FA2"/>
    <w:rsid w:val="37E521BA"/>
    <w:rsid w:val="37EF1BA8"/>
    <w:rsid w:val="37F040A2"/>
    <w:rsid w:val="37F54D8E"/>
    <w:rsid w:val="37FA4D9A"/>
    <w:rsid w:val="37FC5367"/>
    <w:rsid w:val="3814721C"/>
    <w:rsid w:val="381A4012"/>
    <w:rsid w:val="383226D8"/>
    <w:rsid w:val="38446316"/>
    <w:rsid w:val="3852039C"/>
    <w:rsid w:val="385648F0"/>
    <w:rsid w:val="385C5F9D"/>
    <w:rsid w:val="386C1027"/>
    <w:rsid w:val="386D4E39"/>
    <w:rsid w:val="387463BA"/>
    <w:rsid w:val="38873B70"/>
    <w:rsid w:val="38876362"/>
    <w:rsid w:val="388B19D2"/>
    <w:rsid w:val="388B319D"/>
    <w:rsid w:val="38A35A2F"/>
    <w:rsid w:val="38A56BEC"/>
    <w:rsid w:val="38A772CB"/>
    <w:rsid w:val="38AB10AC"/>
    <w:rsid w:val="38B07447"/>
    <w:rsid w:val="38D059AD"/>
    <w:rsid w:val="38D230C4"/>
    <w:rsid w:val="38D724CF"/>
    <w:rsid w:val="38DE17A7"/>
    <w:rsid w:val="38E01952"/>
    <w:rsid w:val="38E273DE"/>
    <w:rsid w:val="38E300DE"/>
    <w:rsid w:val="38E95637"/>
    <w:rsid w:val="38F02BCD"/>
    <w:rsid w:val="38F51A80"/>
    <w:rsid w:val="38F838E7"/>
    <w:rsid w:val="38F85971"/>
    <w:rsid w:val="38F86B35"/>
    <w:rsid w:val="390242F7"/>
    <w:rsid w:val="39087AAC"/>
    <w:rsid w:val="39100DF2"/>
    <w:rsid w:val="39115E2E"/>
    <w:rsid w:val="391221EA"/>
    <w:rsid w:val="39221761"/>
    <w:rsid w:val="39263607"/>
    <w:rsid w:val="393A4DDE"/>
    <w:rsid w:val="39646A00"/>
    <w:rsid w:val="396C3880"/>
    <w:rsid w:val="396D7809"/>
    <w:rsid w:val="396E5F6F"/>
    <w:rsid w:val="396F048B"/>
    <w:rsid w:val="39774085"/>
    <w:rsid w:val="39795A1C"/>
    <w:rsid w:val="39972387"/>
    <w:rsid w:val="39985C46"/>
    <w:rsid w:val="39BA0F37"/>
    <w:rsid w:val="39C01F33"/>
    <w:rsid w:val="39C77392"/>
    <w:rsid w:val="39C77F2D"/>
    <w:rsid w:val="39CC07B5"/>
    <w:rsid w:val="39CC6B14"/>
    <w:rsid w:val="39DE0F70"/>
    <w:rsid w:val="39E5396F"/>
    <w:rsid w:val="39F163EB"/>
    <w:rsid w:val="3A2D575A"/>
    <w:rsid w:val="3A394365"/>
    <w:rsid w:val="3A4654B4"/>
    <w:rsid w:val="3A4F43C9"/>
    <w:rsid w:val="3A515D38"/>
    <w:rsid w:val="3A5B61BD"/>
    <w:rsid w:val="3A5F6842"/>
    <w:rsid w:val="3A670D48"/>
    <w:rsid w:val="3A6E5E84"/>
    <w:rsid w:val="3A6F2BCE"/>
    <w:rsid w:val="3A7955AF"/>
    <w:rsid w:val="3A7A2779"/>
    <w:rsid w:val="3A7B0D81"/>
    <w:rsid w:val="3A7D61BB"/>
    <w:rsid w:val="3A8374A1"/>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0E2B16"/>
    <w:rsid w:val="3B183708"/>
    <w:rsid w:val="3B1F0229"/>
    <w:rsid w:val="3B246E2E"/>
    <w:rsid w:val="3B290B8E"/>
    <w:rsid w:val="3B3014F8"/>
    <w:rsid w:val="3B3C1FAF"/>
    <w:rsid w:val="3B453479"/>
    <w:rsid w:val="3B4B178C"/>
    <w:rsid w:val="3B5164A6"/>
    <w:rsid w:val="3B5A2CE0"/>
    <w:rsid w:val="3B661DC9"/>
    <w:rsid w:val="3B796936"/>
    <w:rsid w:val="3B7B0C90"/>
    <w:rsid w:val="3B8F13C5"/>
    <w:rsid w:val="3B95315B"/>
    <w:rsid w:val="3B9E725F"/>
    <w:rsid w:val="3BA13B63"/>
    <w:rsid w:val="3BA44C35"/>
    <w:rsid w:val="3BB6233E"/>
    <w:rsid w:val="3BBA02BC"/>
    <w:rsid w:val="3BC27FB5"/>
    <w:rsid w:val="3BCB20E3"/>
    <w:rsid w:val="3BD425FD"/>
    <w:rsid w:val="3BD929F9"/>
    <w:rsid w:val="3BD956D9"/>
    <w:rsid w:val="3BDA5158"/>
    <w:rsid w:val="3BDE6EFF"/>
    <w:rsid w:val="3BE77EEA"/>
    <w:rsid w:val="3BEF57B0"/>
    <w:rsid w:val="3BF954BD"/>
    <w:rsid w:val="3BFE001F"/>
    <w:rsid w:val="3C044707"/>
    <w:rsid w:val="3C2E5F65"/>
    <w:rsid w:val="3C2F7719"/>
    <w:rsid w:val="3C3F29C6"/>
    <w:rsid w:val="3C416727"/>
    <w:rsid w:val="3C4A6363"/>
    <w:rsid w:val="3C5F4B2F"/>
    <w:rsid w:val="3C664615"/>
    <w:rsid w:val="3C6F7B5F"/>
    <w:rsid w:val="3C727162"/>
    <w:rsid w:val="3C74006B"/>
    <w:rsid w:val="3C7930F2"/>
    <w:rsid w:val="3C7F7DFB"/>
    <w:rsid w:val="3C986C47"/>
    <w:rsid w:val="3C9E041C"/>
    <w:rsid w:val="3CA00029"/>
    <w:rsid w:val="3CA1191A"/>
    <w:rsid w:val="3CA94DEC"/>
    <w:rsid w:val="3CB02AAB"/>
    <w:rsid w:val="3CB93CB8"/>
    <w:rsid w:val="3CC61B79"/>
    <w:rsid w:val="3CCB5C04"/>
    <w:rsid w:val="3CD474D4"/>
    <w:rsid w:val="3CE02FD0"/>
    <w:rsid w:val="3CEE3501"/>
    <w:rsid w:val="3CFA5A23"/>
    <w:rsid w:val="3D275DBA"/>
    <w:rsid w:val="3D3E3674"/>
    <w:rsid w:val="3D461A5A"/>
    <w:rsid w:val="3D532E81"/>
    <w:rsid w:val="3D567A39"/>
    <w:rsid w:val="3D650222"/>
    <w:rsid w:val="3D684DEB"/>
    <w:rsid w:val="3D6C17FC"/>
    <w:rsid w:val="3D6D23C3"/>
    <w:rsid w:val="3D701C3D"/>
    <w:rsid w:val="3D8A2BAA"/>
    <w:rsid w:val="3D8F5EA5"/>
    <w:rsid w:val="3D943A67"/>
    <w:rsid w:val="3D9504BC"/>
    <w:rsid w:val="3DB7580E"/>
    <w:rsid w:val="3DB940D6"/>
    <w:rsid w:val="3DBE2FCD"/>
    <w:rsid w:val="3DC570FC"/>
    <w:rsid w:val="3DD5187B"/>
    <w:rsid w:val="3DD85148"/>
    <w:rsid w:val="3DDC3A49"/>
    <w:rsid w:val="3DE51836"/>
    <w:rsid w:val="3DE5587D"/>
    <w:rsid w:val="3DED1B45"/>
    <w:rsid w:val="3DF54F6F"/>
    <w:rsid w:val="3DF60777"/>
    <w:rsid w:val="3DF71D8D"/>
    <w:rsid w:val="3E04336D"/>
    <w:rsid w:val="3E053E45"/>
    <w:rsid w:val="3E0F5BA0"/>
    <w:rsid w:val="3E165F5C"/>
    <w:rsid w:val="3E193B69"/>
    <w:rsid w:val="3E200F88"/>
    <w:rsid w:val="3E2B57AD"/>
    <w:rsid w:val="3E325315"/>
    <w:rsid w:val="3E3D1D75"/>
    <w:rsid w:val="3E4052E4"/>
    <w:rsid w:val="3E4640A4"/>
    <w:rsid w:val="3E4D2DEF"/>
    <w:rsid w:val="3E6D2C01"/>
    <w:rsid w:val="3E8244B3"/>
    <w:rsid w:val="3E8E5530"/>
    <w:rsid w:val="3E9032CC"/>
    <w:rsid w:val="3E9763F1"/>
    <w:rsid w:val="3E9806E3"/>
    <w:rsid w:val="3EA47BF8"/>
    <w:rsid w:val="3EA7382D"/>
    <w:rsid w:val="3EAB48D0"/>
    <w:rsid w:val="3EAE56C8"/>
    <w:rsid w:val="3ED32005"/>
    <w:rsid w:val="3EEC7EAE"/>
    <w:rsid w:val="3EED6ED0"/>
    <w:rsid w:val="3F0630DE"/>
    <w:rsid w:val="3F120BFC"/>
    <w:rsid w:val="3F44549B"/>
    <w:rsid w:val="3F465336"/>
    <w:rsid w:val="3F4A37A4"/>
    <w:rsid w:val="3F4E66DA"/>
    <w:rsid w:val="3F573BFB"/>
    <w:rsid w:val="3F6461EB"/>
    <w:rsid w:val="3F6552D8"/>
    <w:rsid w:val="3F764CB6"/>
    <w:rsid w:val="3F8846CA"/>
    <w:rsid w:val="3F8C4A01"/>
    <w:rsid w:val="3FA31805"/>
    <w:rsid w:val="3FA80697"/>
    <w:rsid w:val="3FB84DAC"/>
    <w:rsid w:val="3FBA3BBE"/>
    <w:rsid w:val="3FBD1474"/>
    <w:rsid w:val="3FC958A1"/>
    <w:rsid w:val="3FCA4585"/>
    <w:rsid w:val="3FCE4237"/>
    <w:rsid w:val="3FD31FB0"/>
    <w:rsid w:val="3FDE4C6F"/>
    <w:rsid w:val="3FE4329E"/>
    <w:rsid w:val="3FE63308"/>
    <w:rsid w:val="3FF14625"/>
    <w:rsid w:val="3FFA2385"/>
    <w:rsid w:val="3FFA72BE"/>
    <w:rsid w:val="3FFD720F"/>
    <w:rsid w:val="40114AE3"/>
    <w:rsid w:val="40120871"/>
    <w:rsid w:val="401210FD"/>
    <w:rsid w:val="40194819"/>
    <w:rsid w:val="401A42AF"/>
    <w:rsid w:val="40233488"/>
    <w:rsid w:val="402F4730"/>
    <w:rsid w:val="40316BC9"/>
    <w:rsid w:val="40352A8F"/>
    <w:rsid w:val="404A5684"/>
    <w:rsid w:val="404B6889"/>
    <w:rsid w:val="404D0F0F"/>
    <w:rsid w:val="405412EF"/>
    <w:rsid w:val="405564D7"/>
    <w:rsid w:val="40564435"/>
    <w:rsid w:val="405A1195"/>
    <w:rsid w:val="405A511F"/>
    <w:rsid w:val="405C03E2"/>
    <w:rsid w:val="407F0233"/>
    <w:rsid w:val="40832DCD"/>
    <w:rsid w:val="4089292E"/>
    <w:rsid w:val="408A73A2"/>
    <w:rsid w:val="40944871"/>
    <w:rsid w:val="4095082D"/>
    <w:rsid w:val="409D0860"/>
    <w:rsid w:val="40B67BF6"/>
    <w:rsid w:val="40B87577"/>
    <w:rsid w:val="40C5104B"/>
    <w:rsid w:val="40C95826"/>
    <w:rsid w:val="40CB2F61"/>
    <w:rsid w:val="40E512A7"/>
    <w:rsid w:val="40E86470"/>
    <w:rsid w:val="40E902B3"/>
    <w:rsid w:val="40EB287B"/>
    <w:rsid w:val="40FE6C8B"/>
    <w:rsid w:val="410616BA"/>
    <w:rsid w:val="410900F8"/>
    <w:rsid w:val="410A31FA"/>
    <w:rsid w:val="410E127E"/>
    <w:rsid w:val="411207D9"/>
    <w:rsid w:val="412F501C"/>
    <w:rsid w:val="413718B3"/>
    <w:rsid w:val="413E27B5"/>
    <w:rsid w:val="41484EBE"/>
    <w:rsid w:val="414B75DE"/>
    <w:rsid w:val="415873A9"/>
    <w:rsid w:val="416C026F"/>
    <w:rsid w:val="417018D6"/>
    <w:rsid w:val="41726BCC"/>
    <w:rsid w:val="41763726"/>
    <w:rsid w:val="417737AE"/>
    <w:rsid w:val="417B59BD"/>
    <w:rsid w:val="417C4337"/>
    <w:rsid w:val="417D2D8B"/>
    <w:rsid w:val="418B2A50"/>
    <w:rsid w:val="4197477D"/>
    <w:rsid w:val="41A0300C"/>
    <w:rsid w:val="41A11517"/>
    <w:rsid w:val="41B64AE9"/>
    <w:rsid w:val="41BC419D"/>
    <w:rsid w:val="41CB4AEE"/>
    <w:rsid w:val="41D00168"/>
    <w:rsid w:val="41D319EF"/>
    <w:rsid w:val="41D95FE7"/>
    <w:rsid w:val="41E06063"/>
    <w:rsid w:val="41E72FF8"/>
    <w:rsid w:val="41FB1716"/>
    <w:rsid w:val="41FE2189"/>
    <w:rsid w:val="42045612"/>
    <w:rsid w:val="42074113"/>
    <w:rsid w:val="420A6CA2"/>
    <w:rsid w:val="42116B8E"/>
    <w:rsid w:val="421216AC"/>
    <w:rsid w:val="421F3146"/>
    <w:rsid w:val="42296EAE"/>
    <w:rsid w:val="422A55FD"/>
    <w:rsid w:val="423D69C9"/>
    <w:rsid w:val="424726FF"/>
    <w:rsid w:val="424A51FE"/>
    <w:rsid w:val="424D0797"/>
    <w:rsid w:val="425266F2"/>
    <w:rsid w:val="425356DC"/>
    <w:rsid w:val="42567125"/>
    <w:rsid w:val="425A7100"/>
    <w:rsid w:val="426715F4"/>
    <w:rsid w:val="42695B1C"/>
    <w:rsid w:val="426D7E7B"/>
    <w:rsid w:val="427A2083"/>
    <w:rsid w:val="4282654F"/>
    <w:rsid w:val="428F5036"/>
    <w:rsid w:val="4290297E"/>
    <w:rsid w:val="42984001"/>
    <w:rsid w:val="429E1094"/>
    <w:rsid w:val="429F256E"/>
    <w:rsid w:val="42A843E5"/>
    <w:rsid w:val="42AD00EA"/>
    <w:rsid w:val="42AF6A1F"/>
    <w:rsid w:val="42B15F4C"/>
    <w:rsid w:val="42BA7974"/>
    <w:rsid w:val="42BF6859"/>
    <w:rsid w:val="42C204F9"/>
    <w:rsid w:val="42C54707"/>
    <w:rsid w:val="42DD51E4"/>
    <w:rsid w:val="42DE256C"/>
    <w:rsid w:val="42DF3827"/>
    <w:rsid w:val="42E03D8E"/>
    <w:rsid w:val="42E3585D"/>
    <w:rsid w:val="42EC08A2"/>
    <w:rsid w:val="42F33AA7"/>
    <w:rsid w:val="43097C0A"/>
    <w:rsid w:val="430E2245"/>
    <w:rsid w:val="430E6064"/>
    <w:rsid w:val="43171367"/>
    <w:rsid w:val="43194625"/>
    <w:rsid w:val="431C397B"/>
    <w:rsid w:val="4321748E"/>
    <w:rsid w:val="433F1CA5"/>
    <w:rsid w:val="434502BA"/>
    <w:rsid w:val="43450646"/>
    <w:rsid w:val="435430F2"/>
    <w:rsid w:val="436C37A7"/>
    <w:rsid w:val="436E5EB2"/>
    <w:rsid w:val="4381703E"/>
    <w:rsid w:val="43863D0D"/>
    <w:rsid w:val="438649F6"/>
    <w:rsid w:val="438C5FDD"/>
    <w:rsid w:val="43905F10"/>
    <w:rsid w:val="439B293D"/>
    <w:rsid w:val="43B60CBE"/>
    <w:rsid w:val="43BB37E0"/>
    <w:rsid w:val="43D703E1"/>
    <w:rsid w:val="43DA7172"/>
    <w:rsid w:val="43DD3DFF"/>
    <w:rsid w:val="43DF3FA1"/>
    <w:rsid w:val="43E20803"/>
    <w:rsid w:val="43E22E35"/>
    <w:rsid w:val="43EF75E2"/>
    <w:rsid w:val="43FD0E9C"/>
    <w:rsid w:val="43FD170E"/>
    <w:rsid w:val="44005F72"/>
    <w:rsid w:val="440310C7"/>
    <w:rsid w:val="44075BEE"/>
    <w:rsid w:val="44080C0B"/>
    <w:rsid w:val="44234B30"/>
    <w:rsid w:val="44331E41"/>
    <w:rsid w:val="44461484"/>
    <w:rsid w:val="44473058"/>
    <w:rsid w:val="44475323"/>
    <w:rsid w:val="444B2089"/>
    <w:rsid w:val="444D5F18"/>
    <w:rsid w:val="444E4A5D"/>
    <w:rsid w:val="444E5999"/>
    <w:rsid w:val="444E63DD"/>
    <w:rsid w:val="44520AFD"/>
    <w:rsid w:val="44665DA5"/>
    <w:rsid w:val="44687584"/>
    <w:rsid w:val="4469726B"/>
    <w:rsid w:val="446F65EF"/>
    <w:rsid w:val="447C4D4B"/>
    <w:rsid w:val="447D40E6"/>
    <w:rsid w:val="449644A1"/>
    <w:rsid w:val="449D0C1F"/>
    <w:rsid w:val="44A20477"/>
    <w:rsid w:val="44A26746"/>
    <w:rsid w:val="44A341F6"/>
    <w:rsid w:val="44AE13D1"/>
    <w:rsid w:val="44B02729"/>
    <w:rsid w:val="44C01334"/>
    <w:rsid w:val="44EC7EDE"/>
    <w:rsid w:val="45105F55"/>
    <w:rsid w:val="4512322B"/>
    <w:rsid w:val="45133FDB"/>
    <w:rsid w:val="451E40FE"/>
    <w:rsid w:val="4522741D"/>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1426A"/>
    <w:rsid w:val="45E30817"/>
    <w:rsid w:val="45E76D0F"/>
    <w:rsid w:val="45F136BB"/>
    <w:rsid w:val="45F77657"/>
    <w:rsid w:val="45F77FD2"/>
    <w:rsid w:val="46061CC6"/>
    <w:rsid w:val="460A4AAB"/>
    <w:rsid w:val="46150FC7"/>
    <w:rsid w:val="46152507"/>
    <w:rsid w:val="4623003D"/>
    <w:rsid w:val="46237144"/>
    <w:rsid w:val="46261F0D"/>
    <w:rsid w:val="4630529E"/>
    <w:rsid w:val="46387F31"/>
    <w:rsid w:val="46391326"/>
    <w:rsid w:val="46414153"/>
    <w:rsid w:val="464C08C1"/>
    <w:rsid w:val="465476A3"/>
    <w:rsid w:val="46557527"/>
    <w:rsid w:val="465A66EF"/>
    <w:rsid w:val="46664938"/>
    <w:rsid w:val="466B2E85"/>
    <w:rsid w:val="466E742C"/>
    <w:rsid w:val="4673124E"/>
    <w:rsid w:val="467659B7"/>
    <w:rsid w:val="467858AE"/>
    <w:rsid w:val="46892F02"/>
    <w:rsid w:val="468A0358"/>
    <w:rsid w:val="46916EEF"/>
    <w:rsid w:val="46A6276B"/>
    <w:rsid w:val="46AA04EA"/>
    <w:rsid w:val="46B731EB"/>
    <w:rsid w:val="46B73D2A"/>
    <w:rsid w:val="46B80FC5"/>
    <w:rsid w:val="46C86A0C"/>
    <w:rsid w:val="46D24C4B"/>
    <w:rsid w:val="46D55B53"/>
    <w:rsid w:val="46D57AEC"/>
    <w:rsid w:val="46ED3840"/>
    <w:rsid w:val="46F4204B"/>
    <w:rsid w:val="46F647EB"/>
    <w:rsid w:val="46FE6CEF"/>
    <w:rsid w:val="46FF3FAD"/>
    <w:rsid w:val="4706371E"/>
    <w:rsid w:val="471127B2"/>
    <w:rsid w:val="472056B7"/>
    <w:rsid w:val="472C7358"/>
    <w:rsid w:val="47454DE8"/>
    <w:rsid w:val="47544795"/>
    <w:rsid w:val="475A294E"/>
    <w:rsid w:val="47616E4B"/>
    <w:rsid w:val="47672FDB"/>
    <w:rsid w:val="476971AA"/>
    <w:rsid w:val="476B64CB"/>
    <w:rsid w:val="477667CA"/>
    <w:rsid w:val="479C3F79"/>
    <w:rsid w:val="479E6BC6"/>
    <w:rsid w:val="47A6747F"/>
    <w:rsid w:val="47AC4EFC"/>
    <w:rsid w:val="47B01B8B"/>
    <w:rsid w:val="47B453F7"/>
    <w:rsid w:val="47B628AB"/>
    <w:rsid w:val="47C5237F"/>
    <w:rsid w:val="47CA346E"/>
    <w:rsid w:val="47D23DC8"/>
    <w:rsid w:val="47EB78E1"/>
    <w:rsid w:val="47F0252D"/>
    <w:rsid w:val="47FA7CCE"/>
    <w:rsid w:val="47FB2D0F"/>
    <w:rsid w:val="47FB7786"/>
    <w:rsid w:val="48011587"/>
    <w:rsid w:val="481B0557"/>
    <w:rsid w:val="48284003"/>
    <w:rsid w:val="482B79CE"/>
    <w:rsid w:val="484720BC"/>
    <w:rsid w:val="484900F0"/>
    <w:rsid w:val="484E51E0"/>
    <w:rsid w:val="48542476"/>
    <w:rsid w:val="485955DD"/>
    <w:rsid w:val="4875142A"/>
    <w:rsid w:val="48770272"/>
    <w:rsid w:val="487F0024"/>
    <w:rsid w:val="4887505E"/>
    <w:rsid w:val="48A76DE5"/>
    <w:rsid w:val="48AC6EE1"/>
    <w:rsid w:val="48C60E9B"/>
    <w:rsid w:val="48D3456D"/>
    <w:rsid w:val="48D879FA"/>
    <w:rsid w:val="48DA5553"/>
    <w:rsid w:val="48DF3A7B"/>
    <w:rsid w:val="48FF01A8"/>
    <w:rsid w:val="49016E12"/>
    <w:rsid w:val="49043E87"/>
    <w:rsid w:val="49056F88"/>
    <w:rsid w:val="49060ABF"/>
    <w:rsid w:val="4906123E"/>
    <w:rsid w:val="4910246D"/>
    <w:rsid w:val="491505D8"/>
    <w:rsid w:val="493056E7"/>
    <w:rsid w:val="49336CD8"/>
    <w:rsid w:val="49355605"/>
    <w:rsid w:val="494503EF"/>
    <w:rsid w:val="495A64A3"/>
    <w:rsid w:val="496C362B"/>
    <w:rsid w:val="496E444D"/>
    <w:rsid w:val="49757E15"/>
    <w:rsid w:val="497F3985"/>
    <w:rsid w:val="49895CE7"/>
    <w:rsid w:val="498D3DDF"/>
    <w:rsid w:val="49964232"/>
    <w:rsid w:val="4999724F"/>
    <w:rsid w:val="49AE1417"/>
    <w:rsid w:val="49B4639F"/>
    <w:rsid w:val="49B7344A"/>
    <w:rsid w:val="49C87F3D"/>
    <w:rsid w:val="49C94085"/>
    <w:rsid w:val="49C96DC1"/>
    <w:rsid w:val="49D449CF"/>
    <w:rsid w:val="49D455A4"/>
    <w:rsid w:val="49DB0327"/>
    <w:rsid w:val="49E66B93"/>
    <w:rsid w:val="49EA067F"/>
    <w:rsid w:val="49F46F67"/>
    <w:rsid w:val="49F52088"/>
    <w:rsid w:val="49FA6479"/>
    <w:rsid w:val="4A1C0AF5"/>
    <w:rsid w:val="4A1E1F41"/>
    <w:rsid w:val="4A217D5E"/>
    <w:rsid w:val="4A296E9E"/>
    <w:rsid w:val="4A2C0AF2"/>
    <w:rsid w:val="4A59338B"/>
    <w:rsid w:val="4A5E3635"/>
    <w:rsid w:val="4A6A37DF"/>
    <w:rsid w:val="4A7C4CE6"/>
    <w:rsid w:val="4A817A58"/>
    <w:rsid w:val="4A8F5C3B"/>
    <w:rsid w:val="4A967911"/>
    <w:rsid w:val="4AA411E4"/>
    <w:rsid w:val="4AAA4A09"/>
    <w:rsid w:val="4AAE7B25"/>
    <w:rsid w:val="4AB22154"/>
    <w:rsid w:val="4AC9217A"/>
    <w:rsid w:val="4AD82D66"/>
    <w:rsid w:val="4ADE37CC"/>
    <w:rsid w:val="4AE46FD7"/>
    <w:rsid w:val="4AE80607"/>
    <w:rsid w:val="4AE97AEC"/>
    <w:rsid w:val="4AF7280C"/>
    <w:rsid w:val="4B036D1E"/>
    <w:rsid w:val="4B0F7FE7"/>
    <w:rsid w:val="4B131532"/>
    <w:rsid w:val="4B174817"/>
    <w:rsid w:val="4B2748B2"/>
    <w:rsid w:val="4B2F5C92"/>
    <w:rsid w:val="4B321871"/>
    <w:rsid w:val="4B38503E"/>
    <w:rsid w:val="4B3F2BB2"/>
    <w:rsid w:val="4B401565"/>
    <w:rsid w:val="4B502687"/>
    <w:rsid w:val="4B577DBD"/>
    <w:rsid w:val="4B581065"/>
    <w:rsid w:val="4B6A3BDA"/>
    <w:rsid w:val="4B6F7292"/>
    <w:rsid w:val="4B796029"/>
    <w:rsid w:val="4B7D71A1"/>
    <w:rsid w:val="4B854A16"/>
    <w:rsid w:val="4B95428D"/>
    <w:rsid w:val="4B9C5A05"/>
    <w:rsid w:val="4BAE2158"/>
    <w:rsid w:val="4BAF506E"/>
    <w:rsid w:val="4BC279D1"/>
    <w:rsid w:val="4BD407DF"/>
    <w:rsid w:val="4BDD4486"/>
    <w:rsid w:val="4BE227C4"/>
    <w:rsid w:val="4BE61DCA"/>
    <w:rsid w:val="4BE64D5E"/>
    <w:rsid w:val="4BE7585B"/>
    <w:rsid w:val="4BED75B3"/>
    <w:rsid w:val="4BFC0E56"/>
    <w:rsid w:val="4C1B5C5E"/>
    <w:rsid w:val="4C1D1656"/>
    <w:rsid w:val="4C1F1F04"/>
    <w:rsid w:val="4C21225A"/>
    <w:rsid w:val="4C232482"/>
    <w:rsid w:val="4C2960A8"/>
    <w:rsid w:val="4C2E4749"/>
    <w:rsid w:val="4C3E5050"/>
    <w:rsid w:val="4C5B33F5"/>
    <w:rsid w:val="4C5D5897"/>
    <w:rsid w:val="4C634BDA"/>
    <w:rsid w:val="4C720BCA"/>
    <w:rsid w:val="4C8014E7"/>
    <w:rsid w:val="4C8244E4"/>
    <w:rsid w:val="4C8F1BFA"/>
    <w:rsid w:val="4C9E1769"/>
    <w:rsid w:val="4CA616F7"/>
    <w:rsid w:val="4CA85EEC"/>
    <w:rsid w:val="4CB04A99"/>
    <w:rsid w:val="4CBB634B"/>
    <w:rsid w:val="4CC94FD4"/>
    <w:rsid w:val="4CDA0CD0"/>
    <w:rsid w:val="4CE03EB0"/>
    <w:rsid w:val="4CE72B7B"/>
    <w:rsid w:val="4CF90C53"/>
    <w:rsid w:val="4CFA5510"/>
    <w:rsid w:val="4CFB513A"/>
    <w:rsid w:val="4CFC3A79"/>
    <w:rsid w:val="4CFF4AA3"/>
    <w:rsid w:val="4D0C4C59"/>
    <w:rsid w:val="4D125FFB"/>
    <w:rsid w:val="4D165CE6"/>
    <w:rsid w:val="4D177A2A"/>
    <w:rsid w:val="4D190C0C"/>
    <w:rsid w:val="4D233B24"/>
    <w:rsid w:val="4D2F0077"/>
    <w:rsid w:val="4D3B5336"/>
    <w:rsid w:val="4D434BB1"/>
    <w:rsid w:val="4D48368A"/>
    <w:rsid w:val="4D4C5BF9"/>
    <w:rsid w:val="4D4D5B95"/>
    <w:rsid w:val="4D586626"/>
    <w:rsid w:val="4D5A5563"/>
    <w:rsid w:val="4D611273"/>
    <w:rsid w:val="4D64646D"/>
    <w:rsid w:val="4D7031F0"/>
    <w:rsid w:val="4D705BB9"/>
    <w:rsid w:val="4D77762A"/>
    <w:rsid w:val="4D843254"/>
    <w:rsid w:val="4D973B20"/>
    <w:rsid w:val="4DA442DB"/>
    <w:rsid w:val="4DBC6A01"/>
    <w:rsid w:val="4DC958A0"/>
    <w:rsid w:val="4DE04ADB"/>
    <w:rsid w:val="4DE7622F"/>
    <w:rsid w:val="4DEE04CA"/>
    <w:rsid w:val="4DF6154F"/>
    <w:rsid w:val="4DFD4A7B"/>
    <w:rsid w:val="4E08577E"/>
    <w:rsid w:val="4E125963"/>
    <w:rsid w:val="4E125A8D"/>
    <w:rsid w:val="4E1463AF"/>
    <w:rsid w:val="4E176D04"/>
    <w:rsid w:val="4E1960E0"/>
    <w:rsid w:val="4E370795"/>
    <w:rsid w:val="4E3A3DC2"/>
    <w:rsid w:val="4E482991"/>
    <w:rsid w:val="4E6F77EF"/>
    <w:rsid w:val="4E780638"/>
    <w:rsid w:val="4E874EAF"/>
    <w:rsid w:val="4E9419E9"/>
    <w:rsid w:val="4E9D003E"/>
    <w:rsid w:val="4EA259F4"/>
    <w:rsid w:val="4EA84E68"/>
    <w:rsid w:val="4EAF09B4"/>
    <w:rsid w:val="4EB73374"/>
    <w:rsid w:val="4EBC092C"/>
    <w:rsid w:val="4ECB2F72"/>
    <w:rsid w:val="4ECE7E4C"/>
    <w:rsid w:val="4ED36A97"/>
    <w:rsid w:val="4ED409F0"/>
    <w:rsid w:val="4EE13635"/>
    <w:rsid w:val="4EE60914"/>
    <w:rsid w:val="4EFA5B0B"/>
    <w:rsid w:val="4EFB30EB"/>
    <w:rsid w:val="4EFF016C"/>
    <w:rsid w:val="4F240380"/>
    <w:rsid w:val="4F331C3F"/>
    <w:rsid w:val="4F36090C"/>
    <w:rsid w:val="4F387A7A"/>
    <w:rsid w:val="4F4D3A36"/>
    <w:rsid w:val="4F4F6AEF"/>
    <w:rsid w:val="4F5D07FA"/>
    <w:rsid w:val="4F693AE1"/>
    <w:rsid w:val="4F6E28F0"/>
    <w:rsid w:val="4F727D38"/>
    <w:rsid w:val="4F740049"/>
    <w:rsid w:val="4F7B6984"/>
    <w:rsid w:val="4F80518F"/>
    <w:rsid w:val="4F8B3E99"/>
    <w:rsid w:val="4F8B78AD"/>
    <w:rsid w:val="4F8E3A2B"/>
    <w:rsid w:val="4F8F0460"/>
    <w:rsid w:val="4F95683B"/>
    <w:rsid w:val="4F9808E5"/>
    <w:rsid w:val="4F9923DD"/>
    <w:rsid w:val="4F9A5A6F"/>
    <w:rsid w:val="4FA32D3C"/>
    <w:rsid w:val="4FAC5A65"/>
    <w:rsid w:val="4FAE3B43"/>
    <w:rsid w:val="4FBA6DAF"/>
    <w:rsid w:val="4FC46069"/>
    <w:rsid w:val="4FD005AE"/>
    <w:rsid w:val="4FD00ED4"/>
    <w:rsid w:val="4FD44291"/>
    <w:rsid w:val="4FD8161E"/>
    <w:rsid w:val="4FDD68B1"/>
    <w:rsid w:val="4FFE7A14"/>
    <w:rsid w:val="50065D0E"/>
    <w:rsid w:val="500B06DB"/>
    <w:rsid w:val="500F7736"/>
    <w:rsid w:val="50171F3E"/>
    <w:rsid w:val="5022591F"/>
    <w:rsid w:val="50246125"/>
    <w:rsid w:val="50321875"/>
    <w:rsid w:val="50323347"/>
    <w:rsid w:val="503407B2"/>
    <w:rsid w:val="50412F93"/>
    <w:rsid w:val="50483F4A"/>
    <w:rsid w:val="50524B73"/>
    <w:rsid w:val="50555D7D"/>
    <w:rsid w:val="50561B9F"/>
    <w:rsid w:val="50602F3A"/>
    <w:rsid w:val="506F6890"/>
    <w:rsid w:val="50763178"/>
    <w:rsid w:val="50837E02"/>
    <w:rsid w:val="508401A2"/>
    <w:rsid w:val="5088525D"/>
    <w:rsid w:val="508B7E3B"/>
    <w:rsid w:val="508C68CF"/>
    <w:rsid w:val="509C7642"/>
    <w:rsid w:val="50A01B73"/>
    <w:rsid w:val="50A070F7"/>
    <w:rsid w:val="50A127F0"/>
    <w:rsid w:val="50A772A8"/>
    <w:rsid w:val="50AC659C"/>
    <w:rsid w:val="50B8243D"/>
    <w:rsid w:val="50B8492C"/>
    <w:rsid w:val="50BE5D38"/>
    <w:rsid w:val="50C35330"/>
    <w:rsid w:val="50E15C8A"/>
    <w:rsid w:val="50E34DD4"/>
    <w:rsid w:val="50F62B3A"/>
    <w:rsid w:val="510151B0"/>
    <w:rsid w:val="510225F7"/>
    <w:rsid w:val="510B3904"/>
    <w:rsid w:val="510F3E01"/>
    <w:rsid w:val="51153AD7"/>
    <w:rsid w:val="511A579C"/>
    <w:rsid w:val="511B2786"/>
    <w:rsid w:val="512D76A1"/>
    <w:rsid w:val="512E0C2A"/>
    <w:rsid w:val="51331E0F"/>
    <w:rsid w:val="51332677"/>
    <w:rsid w:val="513B73E6"/>
    <w:rsid w:val="51474308"/>
    <w:rsid w:val="51543E0F"/>
    <w:rsid w:val="51703CF0"/>
    <w:rsid w:val="51704DEF"/>
    <w:rsid w:val="51705999"/>
    <w:rsid w:val="51742D26"/>
    <w:rsid w:val="517717FB"/>
    <w:rsid w:val="51786C7A"/>
    <w:rsid w:val="517E75CA"/>
    <w:rsid w:val="51892924"/>
    <w:rsid w:val="518B2498"/>
    <w:rsid w:val="51951CAC"/>
    <w:rsid w:val="51A05D2D"/>
    <w:rsid w:val="51AC3B5E"/>
    <w:rsid w:val="51B0761D"/>
    <w:rsid w:val="51B80466"/>
    <w:rsid w:val="51D91B75"/>
    <w:rsid w:val="51DC42F5"/>
    <w:rsid w:val="51DF0E7E"/>
    <w:rsid w:val="51E2122F"/>
    <w:rsid w:val="51EE03ED"/>
    <w:rsid w:val="51F11C10"/>
    <w:rsid w:val="51F156AC"/>
    <w:rsid w:val="51F652BF"/>
    <w:rsid w:val="521F7979"/>
    <w:rsid w:val="52213D07"/>
    <w:rsid w:val="52253AF4"/>
    <w:rsid w:val="5225429E"/>
    <w:rsid w:val="52256C51"/>
    <w:rsid w:val="5226051E"/>
    <w:rsid w:val="52260F3C"/>
    <w:rsid w:val="5238649A"/>
    <w:rsid w:val="523A43B3"/>
    <w:rsid w:val="525B4336"/>
    <w:rsid w:val="525D71E5"/>
    <w:rsid w:val="5265040F"/>
    <w:rsid w:val="526958F5"/>
    <w:rsid w:val="52820E07"/>
    <w:rsid w:val="528237C8"/>
    <w:rsid w:val="528536D3"/>
    <w:rsid w:val="529564DA"/>
    <w:rsid w:val="529C695A"/>
    <w:rsid w:val="52A42333"/>
    <w:rsid w:val="52A709F0"/>
    <w:rsid w:val="52A77DA4"/>
    <w:rsid w:val="52AA6179"/>
    <w:rsid w:val="52AD549D"/>
    <w:rsid w:val="52AE6B5D"/>
    <w:rsid w:val="52B87E6C"/>
    <w:rsid w:val="52C2691E"/>
    <w:rsid w:val="52C42F8A"/>
    <w:rsid w:val="52E26079"/>
    <w:rsid w:val="52EA4A58"/>
    <w:rsid w:val="52F258D0"/>
    <w:rsid w:val="52FB6187"/>
    <w:rsid w:val="52FD63F3"/>
    <w:rsid w:val="530267BC"/>
    <w:rsid w:val="530C2379"/>
    <w:rsid w:val="53161BCB"/>
    <w:rsid w:val="531B755A"/>
    <w:rsid w:val="53312E2B"/>
    <w:rsid w:val="53326CBA"/>
    <w:rsid w:val="5338038A"/>
    <w:rsid w:val="53394967"/>
    <w:rsid w:val="533A7D4C"/>
    <w:rsid w:val="533F1C76"/>
    <w:rsid w:val="53402C3D"/>
    <w:rsid w:val="53482CFE"/>
    <w:rsid w:val="534C2BF2"/>
    <w:rsid w:val="53522854"/>
    <w:rsid w:val="53617DBC"/>
    <w:rsid w:val="53662852"/>
    <w:rsid w:val="536C0FFE"/>
    <w:rsid w:val="53701411"/>
    <w:rsid w:val="538F661B"/>
    <w:rsid w:val="539F4368"/>
    <w:rsid w:val="53A056AF"/>
    <w:rsid w:val="53B04CEA"/>
    <w:rsid w:val="53B41457"/>
    <w:rsid w:val="53C66C7D"/>
    <w:rsid w:val="53C670D6"/>
    <w:rsid w:val="53C70346"/>
    <w:rsid w:val="53D4424E"/>
    <w:rsid w:val="53D56DDB"/>
    <w:rsid w:val="53D7441D"/>
    <w:rsid w:val="53E75376"/>
    <w:rsid w:val="53EC2E08"/>
    <w:rsid w:val="53EC4903"/>
    <w:rsid w:val="53F36F42"/>
    <w:rsid w:val="53FE3D83"/>
    <w:rsid w:val="54110EB1"/>
    <w:rsid w:val="54117610"/>
    <w:rsid w:val="54136C0F"/>
    <w:rsid w:val="54146CD1"/>
    <w:rsid w:val="54177F1E"/>
    <w:rsid w:val="541A6B7B"/>
    <w:rsid w:val="54240990"/>
    <w:rsid w:val="5426161C"/>
    <w:rsid w:val="54296180"/>
    <w:rsid w:val="543633AA"/>
    <w:rsid w:val="543E79C7"/>
    <w:rsid w:val="54413CAD"/>
    <w:rsid w:val="54477234"/>
    <w:rsid w:val="544F12C8"/>
    <w:rsid w:val="545F6399"/>
    <w:rsid w:val="54671F32"/>
    <w:rsid w:val="546949FA"/>
    <w:rsid w:val="54781525"/>
    <w:rsid w:val="54814372"/>
    <w:rsid w:val="54857BEE"/>
    <w:rsid w:val="5488547E"/>
    <w:rsid w:val="549801F3"/>
    <w:rsid w:val="549B7EDB"/>
    <w:rsid w:val="54A32CBC"/>
    <w:rsid w:val="54C03918"/>
    <w:rsid w:val="54C74059"/>
    <w:rsid w:val="54CC1E57"/>
    <w:rsid w:val="54E3627C"/>
    <w:rsid w:val="54E92B4F"/>
    <w:rsid w:val="54F129E6"/>
    <w:rsid w:val="54F626A4"/>
    <w:rsid w:val="54F97996"/>
    <w:rsid w:val="54FA4FAE"/>
    <w:rsid w:val="5503350D"/>
    <w:rsid w:val="550B460A"/>
    <w:rsid w:val="55176A2B"/>
    <w:rsid w:val="551E374A"/>
    <w:rsid w:val="551F0799"/>
    <w:rsid w:val="553532AC"/>
    <w:rsid w:val="553D24BD"/>
    <w:rsid w:val="553E6F15"/>
    <w:rsid w:val="55421AD5"/>
    <w:rsid w:val="554B46D2"/>
    <w:rsid w:val="555332A3"/>
    <w:rsid w:val="55655076"/>
    <w:rsid w:val="55695A1B"/>
    <w:rsid w:val="556F03E8"/>
    <w:rsid w:val="558B4E93"/>
    <w:rsid w:val="55944FA1"/>
    <w:rsid w:val="559D1A44"/>
    <w:rsid w:val="559F7186"/>
    <w:rsid w:val="55B069CB"/>
    <w:rsid w:val="55B801FF"/>
    <w:rsid w:val="55BD09E1"/>
    <w:rsid w:val="55CD74C5"/>
    <w:rsid w:val="55CE55CB"/>
    <w:rsid w:val="55D17D1F"/>
    <w:rsid w:val="55DF5C52"/>
    <w:rsid w:val="55E04FE8"/>
    <w:rsid w:val="55EE1803"/>
    <w:rsid w:val="55F86272"/>
    <w:rsid w:val="55FB03CD"/>
    <w:rsid w:val="55FF4A8C"/>
    <w:rsid w:val="56027B82"/>
    <w:rsid w:val="560450B4"/>
    <w:rsid w:val="56052CB9"/>
    <w:rsid w:val="5611078F"/>
    <w:rsid w:val="56145C30"/>
    <w:rsid w:val="561925D2"/>
    <w:rsid w:val="561B311C"/>
    <w:rsid w:val="56251E61"/>
    <w:rsid w:val="563929C4"/>
    <w:rsid w:val="56416714"/>
    <w:rsid w:val="5645084B"/>
    <w:rsid w:val="56497232"/>
    <w:rsid w:val="56551F12"/>
    <w:rsid w:val="565F4BDD"/>
    <w:rsid w:val="56651503"/>
    <w:rsid w:val="566677E7"/>
    <w:rsid w:val="567A01B4"/>
    <w:rsid w:val="56942292"/>
    <w:rsid w:val="569B722C"/>
    <w:rsid w:val="56AE330A"/>
    <w:rsid w:val="56B10B48"/>
    <w:rsid w:val="56B623BF"/>
    <w:rsid w:val="56C117F4"/>
    <w:rsid w:val="56CD05E7"/>
    <w:rsid w:val="56CE0269"/>
    <w:rsid w:val="56DD1DDA"/>
    <w:rsid w:val="56F47FB4"/>
    <w:rsid w:val="56FC0A49"/>
    <w:rsid w:val="57064B4C"/>
    <w:rsid w:val="57095B1E"/>
    <w:rsid w:val="570A76C8"/>
    <w:rsid w:val="57106064"/>
    <w:rsid w:val="57145535"/>
    <w:rsid w:val="57246A24"/>
    <w:rsid w:val="572C0E04"/>
    <w:rsid w:val="57301D4B"/>
    <w:rsid w:val="573F1740"/>
    <w:rsid w:val="57411F14"/>
    <w:rsid w:val="57427B7C"/>
    <w:rsid w:val="57471345"/>
    <w:rsid w:val="576B20F1"/>
    <w:rsid w:val="57785918"/>
    <w:rsid w:val="578F5EE6"/>
    <w:rsid w:val="5792772E"/>
    <w:rsid w:val="57932A52"/>
    <w:rsid w:val="57A059B3"/>
    <w:rsid w:val="57B371CD"/>
    <w:rsid w:val="57C322BB"/>
    <w:rsid w:val="57C85AB0"/>
    <w:rsid w:val="57D2341F"/>
    <w:rsid w:val="57DB167B"/>
    <w:rsid w:val="57DD6B0D"/>
    <w:rsid w:val="57DF14E5"/>
    <w:rsid w:val="57E17BD4"/>
    <w:rsid w:val="57E723D7"/>
    <w:rsid w:val="57EF25AF"/>
    <w:rsid w:val="57F32F0F"/>
    <w:rsid w:val="57F75A67"/>
    <w:rsid w:val="57FF3638"/>
    <w:rsid w:val="580C7187"/>
    <w:rsid w:val="58105F17"/>
    <w:rsid w:val="58124BB0"/>
    <w:rsid w:val="581D09E9"/>
    <w:rsid w:val="582A30C3"/>
    <w:rsid w:val="58377C0A"/>
    <w:rsid w:val="58445A1C"/>
    <w:rsid w:val="584E4E9D"/>
    <w:rsid w:val="58561751"/>
    <w:rsid w:val="58597722"/>
    <w:rsid w:val="58630B4D"/>
    <w:rsid w:val="586F6E5B"/>
    <w:rsid w:val="587421D2"/>
    <w:rsid w:val="58815460"/>
    <w:rsid w:val="588358E0"/>
    <w:rsid w:val="588F74D8"/>
    <w:rsid w:val="589E7F77"/>
    <w:rsid w:val="58BF26CD"/>
    <w:rsid w:val="58C07187"/>
    <w:rsid w:val="58C567CC"/>
    <w:rsid w:val="58C7113D"/>
    <w:rsid w:val="58CA4C0F"/>
    <w:rsid w:val="58DE0D44"/>
    <w:rsid w:val="58E67D87"/>
    <w:rsid w:val="58E9631A"/>
    <w:rsid w:val="58ED46B0"/>
    <w:rsid w:val="58F84723"/>
    <w:rsid w:val="58FD2305"/>
    <w:rsid w:val="58FE056E"/>
    <w:rsid w:val="59020075"/>
    <w:rsid w:val="591D1144"/>
    <w:rsid w:val="592A6B20"/>
    <w:rsid w:val="59393C4A"/>
    <w:rsid w:val="594B234B"/>
    <w:rsid w:val="594F4E65"/>
    <w:rsid w:val="59570B0F"/>
    <w:rsid w:val="595B1147"/>
    <w:rsid w:val="59602D28"/>
    <w:rsid w:val="596B5674"/>
    <w:rsid w:val="597C1452"/>
    <w:rsid w:val="59816D48"/>
    <w:rsid w:val="5984460A"/>
    <w:rsid w:val="59877187"/>
    <w:rsid w:val="599638FE"/>
    <w:rsid w:val="59BA3069"/>
    <w:rsid w:val="59BA5683"/>
    <w:rsid w:val="59BB3967"/>
    <w:rsid w:val="59D27A0C"/>
    <w:rsid w:val="59DA0E7E"/>
    <w:rsid w:val="59E40202"/>
    <w:rsid w:val="59F04EF4"/>
    <w:rsid w:val="59F44F54"/>
    <w:rsid w:val="59F708AE"/>
    <w:rsid w:val="5A0435C3"/>
    <w:rsid w:val="5A0E495B"/>
    <w:rsid w:val="5A1C36DE"/>
    <w:rsid w:val="5A1E73AC"/>
    <w:rsid w:val="5A236FD7"/>
    <w:rsid w:val="5A2A2459"/>
    <w:rsid w:val="5A394FC1"/>
    <w:rsid w:val="5A3A1659"/>
    <w:rsid w:val="5A5160A0"/>
    <w:rsid w:val="5A516620"/>
    <w:rsid w:val="5A613ED0"/>
    <w:rsid w:val="5A6205BF"/>
    <w:rsid w:val="5A6A7E8E"/>
    <w:rsid w:val="5A747F80"/>
    <w:rsid w:val="5A7711FB"/>
    <w:rsid w:val="5A8159FC"/>
    <w:rsid w:val="5A832A71"/>
    <w:rsid w:val="5A850B38"/>
    <w:rsid w:val="5A921AF9"/>
    <w:rsid w:val="5AAA25E0"/>
    <w:rsid w:val="5AB53231"/>
    <w:rsid w:val="5AB86419"/>
    <w:rsid w:val="5AB952E0"/>
    <w:rsid w:val="5ABF418F"/>
    <w:rsid w:val="5AC33E4A"/>
    <w:rsid w:val="5AC3786F"/>
    <w:rsid w:val="5AD46F7D"/>
    <w:rsid w:val="5ADA18C2"/>
    <w:rsid w:val="5ADB511C"/>
    <w:rsid w:val="5AE56AC1"/>
    <w:rsid w:val="5AE8587B"/>
    <w:rsid w:val="5AEA51AD"/>
    <w:rsid w:val="5AF276DD"/>
    <w:rsid w:val="5AF94149"/>
    <w:rsid w:val="5AFE2FB7"/>
    <w:rsid w:val="5B005798"/>
    <w:rsid w:val="5B021E37"/>
    <w:rsid w:val="5B0D434A"/>
    <w:rsid w:val="5B0E3373"/>
    <w:rsid w:val="5B1B4538"/>
    <w:rsid w:val="5B210FE2"/>
    <w:rsid w:val="5B27242C"/>
    <w:rsid w:val="5B401695"/>
    <w:rsid w:val="5B4A136B"/>
    <w:rsid w:val="5B4D1416"/>
    <w:rsid w:val="5B4E0FF4"/>
    <w:rsid w:val="5B5A0F59"/>
    <w:rsid w:val="5B656999"/>
    <w:rsid w:val="5B6B292A"/>
    <w:rsid w:val="5B701E45"/>
    <w:rsid w:val="5B762626"/>
    <w:rsid w:val="5B7F5251"/>
    <w:rsid w:val="5B84119B"/>
    <w:rsid w:val="5BA46B12"/>
    <w:rsid w:val="5BA64DD8"/>
    <w:rsid w:val="5BB73DD6"/>
    <w:rsid w:val="5BBA0393"/>
    <w:rsid w:val="5BBB7739"/>
    <w:rsid w:val="5BBD4EF8"/>
    <w:rsid w:val="5BC03CD5"/>
    <w:rsid w:val="5BC2428B"/>
    <w:rsid w:val="5BC62D16"/>
    <w:rsid w:val="5BC73F5C"/>
    <w:rsid w:val="5BD510D5"/>
    <w:rsid w:val="5BDD6627"/>
    <w:rsid w:val="5BE81573"/>
    <w:rsid w:val="5BEA0183"/>
    <w:rsid w:val="5BEF264F"/>
    <w:rsid w:val="5C0363E8"/>
    <w:rsid w:val="5C062F01"/>
    <w:rsid w:val="5C1A342F"/>
    <w:rsid w:val="5C1C5B61"/>
    <w:rsid w:val="5C1D21E6"/>
    <w:rsid w:val="5C207C7D"/>
    <w:rsid w:val="5C346D0B"/>
    <w:rsid w:val="5C63317F"/>
    <w:rsid w:val="5C637FA9"/>
    <w:rsid w:val="5C684F53"/>
    <w:rsid w:val="5C6A536D"/>
    <w:rsid w:val="5C6B23AF"/>
    <w:rsid w:val="5C7130A4"/>
    <w:rsid w:val="5C727F12"/>
    <w:rsid w:val="5C734B0D"/>
    <w:rsid w:val="5C774EB1"/>
    <w:rsid w:val="5C7C6F1B"/>
    <w:rsid w:val="5C803D24"/>
    <w:rsid w:val="5C844AAD"/>
    <w:rsid w:val="5C925AD2"/>
    <w:rsid w:val="5CBB052F"/>
    <w:rsid w:val="5CBD3DCF"/>
    <w:rsid w:val="5CC35654"/>
    <w:rsid w:val="5CD53E8F"/>
    <w:rsid w:val="5CDE76B5"/>
    <w:rsid w:val="5CE76D57"/>
    <w:rsid w:val="5CE81E5F"/>
    <w:rsid w:val="5CEA5721"/>
    <w:rsid w:val="5CF114E9"/>
    <w:rsid w:val="5D0759EE"/>
    <w:rsid w:val="5D085C4B"/>
    <w:rsid w:val="5D093637"/>
    <w:rsid w:val="5D0D3559"/>
    <w:rsid w:val="5D1B1B06"/>
    <w:rsid w:val="5D2719C4"/>
    <w:rsid w:val="5D3155A0"/>
    <w:rsid w:val="5D3775F3"/>
    <w:rsid w:val="5D3E3F6B"/>
    <w:rsid w:val="5D480F76"/>
    <w:rsid w:val="5D5177F4"/>
    <w:rsid w:val="5D53174C"/>
    <w:rsid w:val="5D6060B3"/>
    <w:rsid w:val="5D6806FF"/>
    <w:rsid w:val="5D6D70AD"/>
    <w:rsid w:val="5D7515CD"/>
    <w:rsid w:val="5D7C6A1B"/>
    <w:rsid w:val="5D89574C"/>
    <w:rsid w:val="5D9321D4"/>
    <w:rsid w:val="5D9C6CB4"/>
    <w:rsid w:val="5DA1110C"/>
    <w:rsid w:val="5DA225D3"/>
    <w:rsid w:val="5DA67C4D"/>
    <w:rsid w:val="5DAB0707"/>
    <w:rsid w:val="5DB56868"/>
    <w:rsid w:val="5DBF55DF"/>
    <w:rsid w:val="5DC20727"/>
    <w:rsid w:val="5DCB3ADC"/>
    <w:rsid w:val="5DD03D5D"/>
    <w:rsid w:val="5DD27ECB"/>
    <w:rsid w:val="5DE12CF4"/>
    <w:rsid w:val="5DE316B6"/>
    <w:rsid w:val="5DED103D"/>
    <w:rsid w:val="5DED5F5A"/>
    <w:rsid w:val="5DF30D93"/>
    <w:rsid w:val="5DF3643E"/>
    <w:rsid w:val="5E221C59"/>
    <w:rsid w:val="5E3160BC"/>
    <w:rsid w:val="5E3E79C1"/>
    <w:rsid w:val="5E6549F3"/>
    <w:rsid w:val="5E6B414A"/>
    <w:rsid w:val="5E6D54CE"/>
    <w:rsid w:val="5E6E470D"/>
    <w:rsid w:val="5E712529"/>
    <w:rsid w:val="5E7576BB"/>
    <w:rsid w:val="5E7D03CD"/>
    <w:rsid w:val="5E8A5468"/>
    <w:rsid w:val="5E8F0444"/>
    <w:rsid w:val="5E9268DE"/>
    <w:rsid w:val="5E963D1F"/>
    <w:rsid w:val="5EAB3806"/>
    <w:rsid w:val="5EBD09D6"/>
    <w:rsid w:val="5EC87508"/>
    <w:rsid w:val="5ED61040"/>
    <w:rsid w:val="5EDB6C56"/>
    <w:rsid w:val="5EEF5AA9"/>
    <w:rsid w:val="5EF523AE"/>
    <w:rsid w:val="5EF80B89"/>
    <w:rsid w:val="5EFE2228"/>
    <w:rsid w:val="5F017CE8"/>
    <w:rsid w:val="5F1A20DE"/>
    <w:rsid w:val="5F1B37BA"/>
    <w:rsid w:val="5F227D9A"/>
    <w:rsid w:val="5F2D56C2"/>
    <w:rsid w:val="5F34378F"/>
    <w:rsid w:val="5F3F2C3C"/>
    <w:rsid w:val="5F5C40A1"/>
    <w:rsid w:val="5F5D637E"/>
    <w:rsid w:val="5F5E47C0"/>
    <w:rsid w:val="5F6C3B8B"/>
    <w:rsid w:val="5F8C496E"/>
    <w:rsid w:val="5F952CB4"/>
    <w:rsid w:val="5F965A70"/>
    <w:rsid w:val="5FAA133D"/>
    <w:rsid w:val="5FB70A21"/>
    <w:rsid w:val="5FC43259"/>
    <w:rsid w:val="5FC86C19"/>
    <w:rsid w:val="5FCB3B6B"/>
    <w:rsid w:val="5FD92561"/>
    <w:rsid w:val="5FEA6F0C"/>
    <w:rsid w:val="600109F6"/>
    <w:rsid w:val="60056893"/>
    <w:rsid w:val="600F0278"/>
    <w:rsid w:val="602118F9"/>
    <w:rsid w:val="60257273"/>
    <w:rsid w:val="60271C63"/>
    <w:rsid w:val="602A0E6D"/>
    <w:rsid w:val="602B75EC"/>
    <w:rsid w:val="602E3449"/>
    <w:rsid w:val="603270C2"/>
    <w:rsid w:val="603C5EF7"/>
    <w:rsid w:val="60570D1F"/>
    <w:rsid w:val="605B4253"/>
    <w:rsid w:val="605F0547"/>
    <w:rsid w:val="60624606"/>
    <w:rsid w:val="606B29C3"/>
    <w:rsid w:val="606D3842"/>
    <w:rsid w:val="606D463D"/>
    <w:rsid w:val="607D2D0B"/>
    <w:rsid w:val="60817B02"/>
    <w:rsid w:val="608A20DB"/>
    <w:rsid w:val="60927C86"/>
    <w:rsid w:val="609F35F2"/>
    <w:rsid w:val="60B562FF"/>
    <w:rsid w:val="60E1162B"/>
    <w:rsid w:val="60E179EA"/>
    <w:rsid w:val="60E65BFD"/>
    <w:rsid w:val="60E8083C"/>
    <w:rsid w:val="60F07DF5"/>
    <w:rsid w:val="60F97FAF"/>
    <w:rsid w:val="60FB588D"/>
    <w:rsid w:val="61046033"/>
    <w:rsid w:val="610927E6"/>
    <w:rsid w:val="6113267F"/>
    <w:rsid w:val="61132A3F"/>
    <w:rsid w:val="61155F4E"/>
    <w:rsid w:val="612251B5"/>
    <w:rsid w:val="61226A9A"/>
    <w:rsid w:val="61494D95"/>
    <w:rsid w:val="6155111F"/>
    <w:rsid w:val="615A6953"/>
    <w:rsid w:val="61617739"/>
    <w:rsid w:val="61721DB6"/>
    <w:rsid w:val="61797972"/>
    <w:rsid w:val="617A5EF2"/>
    <w:rsid w:val="617C04E5"/>
    <w:rsid w:val="618121E7"/>
    <w:rsid w:val="619257F0"/>
    <w:rsid w:val="61991B06"/>
    <w:rsid w:val="61B14C85"/>
    <w:rsid w:val="61B432B0"/>
    <w:rsid w:val="61D45FF6"/>
    <w:rsid w:val="61DB18E7"/>
    <w:rsid w:val="61E908AE"/>
    <w:rsid w:val="61E96EB6"/>
    <w:rsid w:val="61EF1F5F"/>
    <w:rsid w:val="61FF1CD2"/>
    <w:rsid w:val="62043CD1"/>
    <w:rsid w:val="62272837"/>
    <w:rsid w:val="622E3C74"/>
    <w:rsid w:val="625006EB"/>
    <w:rsid w:val="6256049A"/>
    <w:rsid w:val="62571012"/>
    <w:rsid w:val="62576E93"/>
    <w:rsid w:val="625E0706"/>
    <w:rsid w:val="62624386"/>
    <w:rsid w:val="62652FF1"/>
    <w:rsid w:val="627760FE"/>
    <w:rsid w:val="62B050EB"/>
    <w:rsid w:val="62B3374E"/>
    <w:rsid w:val="62B868C8"/>
    <w:rsid w:val="62BE1307"/>
    <w:rsid w:val="62C2420B"/>
    <w:rsid w:val="62D30A82"/>
    <w:rsid w:val="62DA5CC1"/>
    <w:rsid w:val="62EB2CA3"/>
    <w:rsid w:val="62ED47EA"/>
    <w:rsid w:val="62F608A7"/>
    <w:rsid w:val="62F8392E"/>
    <w:rsid w:val="62F95DBF"/>
    <w:rsid w:val="62F967CA"/>
    <w:rsid w:val="62FB09B2"/>
    <w:rsid w:val="63056D14"/>
    <w:rsid w:val="63071D09"/>
    <w:rsid w:val="63125D14"/>
    <w:rsid w:val="631911FE"/>
    <w:rsid w:val="6325360B"/>
    <w:rsid w:val="633C318C"/>
    <w:rsid w:val="6342316F"/>
    <w:rsid w:val="63430E1A"/>
    <w:rsid w:val="6344140D"/>
    <w:rsid w:val="634A6B57"/>
    <w:rsid w:val="63545F49"/>
    <w:rsid w:val="635A14F9"/>
    <w:rsid w:val="636039A5"/>
    <w:rsid w:val="63606F30"/>
    <w:rsid w:val="63952DA7"/>
    <w:rsid w:val="639A51AE"/>
    <w:rsid w:val="639E2987"/>
    <w:rsid w:val="63A61AB6"/>
    <w:rsid w:val="63B54BF5"/>
    <w:rsid w:val="63BA0005"/>
    <w:rsid w:val="63BD3303"/>
    <w:rsid w:val="63BF1C02"/>
    <w:rsid w:val="63C206B6"/>
    <w:rsid w:val="63C45EFD"/>
    <w:rsid w:val="63D534E1"/>
    <w:rsid w:val="63D847A4"/>
    <w:rsid w:val="63DD6EDF"/>
    <w:rsid w:val="63E00D6A"/>
    <w:rsid w:val="63E43ADB"/>
    <w:rsid w:val="63EE6AA5"/>
    <w:rsid w:val="63F663B9"/>
    <w:rsid w:val="63F819E2"/>
    <w:rsid w:val="63F91DD1"/>
    <w:rsid w:val="63F944E9"/>
    <w:rsid w:val="64121B55"/>
    <w:rsid w:val="64191367"/>
    <w:rsid w:val="641B2CDA"/>
    <w:rsid w:val="642076A7"/>
    <w:rsid w:val="64227D00"/>
    <w:rsid w:val="642C68D5"/>
    <w:rsid w:val="642E1831"/>
    <w:rsid w:val="64315EF0"/>
    <w:rsid w:val="64345199"/>
    <w:rsid w:val="643B303F"/>
    <w:rsid w:val="643D666B"/>
    <w:rsid w:val="644F181B"/>
    <w:rsid w:val="646335D4"/>
    <w:rsid w:val="6467200B"/>
    <w:rsid w:val="646A7721"/>
    <w:rsid w:val="646E4E4A"/>
    <w:rsid w:val="6471283B"/>
    <w:rsid w:val="647B4418"/>
    <w:rsid w:val="648009D3"/>
    <w:rsid w:val="64900424"/>
    <w:rsid w:val="64952510"/>
    <w:rsid w:val="649D693D"/>
    <w:rsid w:val="64A21F14"/>
    <w:rsid w:val="64A23235"/>
    <w:rsid w:val="64A46C03"/>
    <w:rsid w:val="64B21CC3"/>
    <w:rsid w:val="64B53A3B"/>
    <w:rsid w:val="64BD6BD6"/>
    <w:rsid w:val="64BF69F8"/>
    <w:rsid w:val="64C024B5"/>
    <w:rsid w:val="64CB1E6A"/>
    <w:rsid w:val="64DD40F9"/>
    <w:rsid w:val="64DD7183"/>
    <w:rsid w:val="64DF6428"/>
    <w:rsid w:val="64E34F6D"/>
    <w:rsid w:val="64F2701E"/>
    <w:rsid w:val="64F85497"/>
    <w:rsid w:val="65081438"/>
    <w:rsid w:val="650C3F9A"/>
    <w:rsid w:val="65133997"/>
    <w:rsid w:val="651A194B"/>
    <w:rsid w:val="651C2544"/>
    <w:rsid w:val="651E0433"/>
    <w:rsid w:val="65220A66"/>
    <w:rsid w:val="6535349A"/>
    <w:rsid w:val="654B42BB"/>
    <w:rsid w:val="65551A82"/>
    <w:rsid w:val="655E6055"/>
    <w:rsid w:val="656216CE"/>
    <w:rsid w:val="65630AB4"/>
    <w:rsid w:val="656503AA"/>
    <w:rsid w:val="656C7E56"/>
    <w:rsid w:val="65701A2A"/>
    <w:rsid w:val="65776363"/>
    <w:rsid w:val="657E2A91"/>
    <w:rsid w:val="658155F4"/>
    <w:rsid w:val="65945CE1"/>
    <w:rsid w:val="659E5553"/>
    <w:rsid w:val="65A90D6C"/>
    <w:rsid w:val="65B24835"/>
    <w:rsid w:val="65BA2F3E"/>
    <w:rsid w:val="65BC6B82"/>
    <w:rsid w:val="65CC36C6"/>
    <w:rsid w:val="65D57BC5"/>
    <w:rsid w:val="65EA1E47"/>
    <w:rsid w:val="66012883"/>
    <w:rsid w:val="661246D3"/>
    <w:rsid w:val="66157245"/>
    <w:rsid w:val="66172913"/>
    <w:rsid w:val="66461635"/>
    <w:rsid w:val="66492BA9"/>
    <w:rsid w:val="664C25E3"/>
    <w:rsid w:val="665C7028"/>
    <w:rsid w:val="666843F9"/>
    <w:rsid w:val="66712FBC"/>
    <w:rsid w:val="66856946"/>
    <w:rsid w:val="66870FC6"/>
    <w:rsid w:val="669113C8"/>
    <w:rsid w:val="669127E3"/>
    <w:rsid w:val="66916820"/>
    <w:rsid w:val="66917BDF"/>
    <w:rsid w:val="66950B92"/>
    <w:rsid w:val="6698611D"/>
    <w:rsid w:val="669A3BE4"/>
    <w:rsid w:val="669F584F"/>
    <w:rsid w:val="66A020CF"/>
    <w:rsid w:val="66AD3E3A"/>
    <w:rsid w:val="66B355EA"/>
    <w:rsid w:val="66C76396"/>
    <w:rsid w:val="66E922DE"/>
    <w:rsid w:val="66F42122"/>
    <w:rsid w:val="66F67869"/>
    <w:rsid w:val="66FA201E"/>
    <w:rsid w:val="6702569A"/>
    <w:rsid w:val="67027AB0"/>
    <w:rsid w:val="67121940"/>
    <w:rsid w:val="67151DB5"/>
    <w:rsid w:val="67292E8F"/>
    <w:rsid w:val="672B5BF5"/>
    <w:rsid w:val="67302D9A"/>
    <w:rsid w:val="6742385D"/>
    <w:rsid w:val="67436582"/>
    <w:rsid w:val="67474A88"/>
    <w:rsid w:val="674960D8"/>
    <w:rsid w:val="674B1014"/>
    <w:rsid w:val="674D579C"/>
    <w:rsid w:val="675073AC"/>
    <w:rsid w:val="6758166F"/>
    <w:rsid w:val="676101A1"/>
    <w:rsid w:val="67656AFC"/>
    <w:rsid w:val="67696216"/>
    <w:rsid w:val="676A0E3C"/>
    <w:rsid w:val="676E234A"/>
    <w:rsid w:val="677203F4"/>
    <w:rsid w:val="67727547"/>
    <w:rsid w:val="677B7D02"/>
    <w:rsid w:val="678619E7"/>
    <w:rsid w:val="6789183E"/>
    <w:rsid w:val="6793150D"/>
    <w:rsid w:val="679354F9"/>
    <w:rsid w:val="679663FA"/>
    <w:rsid w:val="67A03992"/>
    <w:rsid w:val="67A877DE"/>
    <w:rsid w:val="67A92F96"/>
    <w:rsid w:val="67AF0A0D"/>
    <w:rsid w:val="67B11DDA"/>
    <w:rsid w:val="67C659C5"/>
    <w:rsid w:val="67DC74F1"/>
    <w:rsid w:val="67DD542C"/>
    <w:rsid w:val="67DD62C6"/>
    <w:rsid w:val="67E53218"/>
    <w:rsid w:val="67E61EEE"/>
    <w:rsid w:val="67EB6A18"/>
    <w:rsid w:val="67F13292"/>
    <w:rsid w:val="680E6A4F"/>
    <w:rsid w:val="68105C11"/>
    <w:rsid w:val="68122BF4"/>
    <w:rsid w:val="681249FA"/>
    <w:rsid w:val="68240787"/>
    <w:rsid w:val="682675C7"/>
    <w:rsid w:val="6828292B"/>
    <w:rsid w:val="68361B0A"/>
    <w:rsid w:val="68383B8E"/>
    <w:rsid w:val="68457F57"/>
    <w:rsid w:val="68477360"/>
    <w:rsid w:val="68483DFE"/>
    <w:rsid w:val="684A7DCA"/>
    <w:rsid w:val="68542010"/>
    <w:rsid w:val="68562D9F"/>
    <w:rsid w:val="686B3D2A"/>
    <w:rsid w:val="686C2748"/>
    <w:rsid w:val="687C0256"/>
    <w:rsid w:val="687E2CC0"/>
    <w:rsid w:val="688426FD"/>
    <w:rsid w:val="688A0DDC"/>
    <w:rsid w:val="688B032C"/>
    <w:rsid w:val="68A122B4"/>
    <w:rsid w:val="68D4092C"/>
    <w:rsid w:val="68D76254"/>
    <w:rsid w:val="68DB0264"/>
    <w:rsid w:val="68DC2551"/>
    <w:rsid w:val="68E23561"/>
    <w:rsid w:val="68E37F97"/>
    <w:rsid w:val="68EC13C4"/>
    <w:rsid w:val="690C626D"/>
    <w:rsid w:val="69105582"/>
    <w:rsid w:val="69160E87"/>
    <w:rsid w:val="692D38DE"/>
    <w:rsid w:val="69383EDC"/>
    <w:rsid w:val="693E0E17"/>
    <w:rsid w:val="69454E15"/>
    <w:rsid w:val="69540761"/>
    <w:rsid w:val="6957719D"/>
    <w:rsid w:val="695A7016"/>
    <w:rsid w:val="69620C08"/>
    <w:rsid w:val="6965287E"/>
    <w:rsid w:val="6967409A"/>
    <w:rsid w:val="696A4DA6"/>
    <w:rsid w:val="696E2AC8"/>
    <w:rsid w:val="696F202C"/>
    <w:rsid w:val="698D4719"/>
    <w:rsid w:val="698D59B4"/>
    <w:rsid w:val="698E291F"/>
    <w:rsid w:val="699B2EE1"/>
    <w:rsid w:val="699C1BF8"/>
    <w:rsid w:val="69A50226"/>
    <w:rsid w:val="69AA3D5A"/>
    <w:rsid w:val="69CA6535"/>
    <w:rsid w:val="69D216DC"/>
    <w:rsid w:val="69DD6730"/>
    <w:rsid w:val="69E16D26"/>
    <w:rsid w:val="69EC595A"/>
    <w:rsid w:val="69F42341"/>
    <w:rsid w:val="69F70497"/>
    <w:rsid w:val="69F82084"/>
    <w:rsid w:val="69FC137F"/>
    <w:rsid w:val="6A0173D8"/>
    <w:rsid w:val="6A0B1C5D"/>
    <w:rsid w:val="6A193589"/>
    <w:rsid w:val="6A1D4B86"/>
    <w:rsid w:val="6A1F1916"/>
    <w:rsid w:val="6A3A44DB"/>
    <w:rsid w:val="6A3F2459"/>
    <w:rsid w:val="6A57083F"/>
    <w:rsid w:val="6A595409"/>
    <w:rsid w:val="6A5E55D2"/>
    <w:rsid w:val="6A600ED2"/>
    <w:rsid w:val="6A7369A7"/>
    <w:rsid w:val="6A801E2D"/>
    <w:rsid w:val="6A8279E8"/>
    <w:rsid w:val="6A852FB7"/>
    <w:rsid w:val="6A93449F"/>
    <w:rsid w:val="6A985B25"/>
    <w:rsid w:val="6AA7523C"/>
    <w:rsid w:val="6ABD7161"/>
    <w:rsid w:val="6AC87527"/>
    <w:rsid w:val="6AD54CC1"/>
    <w:rsid w:val="6AD57C2F"/>
    <w:rsid w:val="6AD7438A"/>
    <w:rsid w:val="6ADE270F"/>
    <w:rsid w:val="6AE763E7"/>
    <w:rsid w:val="6AF23BA6"/>
    <w:rsid w:val="6AF305AB"/>
    <w:rsid w:val="6AFC42BE"/>
    <w:rsid w:val="6B0E2BCD"/>
    <w:rsid w:val="6B141F0F"/>
    <w:rsid w:val="6B1857C9"/>
    <w:rsid w:val="6B2675D6"/>
    <w:rsid w:val="6B2E23D2"/>
    <w:rsid w:val="6B310FB4"/>
    <w:rsid w:val="6B39578B"/>
    <w:rsid w:val="6B396BAF"/>
    <w:rsid w:val="6B464026"/>
    <w:rsid w:val="6B4A760B"/>
    <w:rsid w:val="6B575D76"/>
    <w:rsid w:val="6B615997"/>
    <w:rsid w:val="6B636AD0"/>
    <w:rsid w:val="6B640E28"/>
    <w:rsid w:val="6B653230"/>
    <w:rsid w:val="6B68217B"/>
    <w:rsid w:val="6B70167D"/>
    <w:rsid w:val="6B806A43"/>
    <w:rsid w:val="6B81117A"/>
    <w:rsid w:val="6B900202"/>
    <w:rsid w:val="6B943053"/>
    <w:rsid w:val="6BA0601F"/>
    <w:rsid w:val="6BA14D79"/>
    <w:rsid w:val="6BA52C19"/>
    <w:rsid w:val="6BB64455"/>
    <w:rsid w:val="6BBA1F7E"/>
    <w:rsid w:val="6BBE33C1"/>
    <w:rsid w:val="6BCF1502"/>
    <w:rsid w:val="6BD22770"/>
    <w:rsid w:val="6BD65546"/>
    <w:rsid w:val="6BD946F2"/>
    <w:rsid w:val="6BDB5572"/>
    <w:rsid w:val="6BE432D1"/>
    <w:rsid w:val="6BE44406"/>
    <w:rsid w:val="6BE60023"/>
    <w:rsid w:val="6BEC244D"/>
    <w:rsid w:val="6BF86920"/>
    <w:rsid w:val="6C051791"/>
    <w:rsid w:val="6C0D6051"/>
    <w:rsid w:val="6C175221"/>
    <w:rsid w:val="6C1820FA"/>
    <w:rsid w:val="6C421228"/>
    <w:rsid w:val="6C474192"/>
    <w:rsid w:val="6C4A324C"/>
    <w:rsid w:val="6C5A6EC6"/>
    <w:rsid w:val="6C5C511D"/>
    <w:rsid w:val="6C600B68"/>
    <w:rsid w:val="6C7232E2"/>
    <w:rsid w:val="6C815485"/>
    <w:rsid w:val="6C8B32E6"/>
    <w:rsid w:val="6CA8782A"/>
    <w:rsid w:val="6CC24049"/>
    <w:rsid w:val="6CC6639F"/>
    <w:rsid w:val="6CCC213B"/>
    <w:rsid w:val="6CCE25FC"/>
    <w:rsid w:val="6CD43BA0"/>
    <w:rsid w:val="6CD71CBC"/>
    <w:rsid w:val="6CD83C46"/>
    <w:rsid w:val="6CD931D7"/>
    <w:rsid w:val="6CE60FF2"/>
    <w:rsid w:val="6CE834AF"/>
    <w:rsid w:val="6CEA401C"/>
    <w:rsid w:val="6CEB4936"/>
    <w:rsid w:val="6CED13A1"/>
    <w:rsid w:val="6CED61AB"/>
    <w:rsid w:val="6CF4589B"/>
    <w:rsid w:val="6CF904D5"/>
    <w:rsid w:val="6CFE2E77"/>
    <w:rsid w:val="6D002660"/>
    <w:rsid w:val="6D032A2B"/>
    <w:rsid w:val="6D136F98"/>
    <w:rsid w:val="6D1F5BED"/>
    <w:rsid w:val="6D204343"/>
    <w:rsid w:val="6D243269"/>
    <w:rsid w:val="6D2937AB"/>
    <w:rsid w:val="6D3E6170"/>
    <w:rsid w:val="6D404D0D"/>
    <w:rsid w:val="6D417174"/>
    <w:rsid w:val="6D437756"/>
    <w:rsid w:val="6D457A77"/>
    <w:rsid w:val="6D484EE3"/>
    <w:rsid w:val="6D5304D8"/>
    <w:rsid w:val="6D6032F4"/>
    <w:rsid w:val="6D65363B"/>
    <w:rsid w:val="6D6A7564"/>
    <w:rsid w:val="6D742F08"/>
    <w:rsid w:val="6D747013"/>
    <w:rsid w:val="6D82542C"/>
    <w:rsid w:val="6D9A6675"/>
    <w:rsid w:val="6DA9438E"/>
    <w:rsid w:val="6DAC2609"/>
    <w:rsid w:val="6DB71141"/>
    <w:rsid w:val="6DBF5D3D"/>
    <w:rsid w:val="6DC37FB5"/>
    <w:rsid w:val="6DCB49BA"/>
    <w:rsid w:val="6DD80F27"/>
    <w:rsid w:val="6DDA45DC"/>
    <w:rsid w:val="6DE558B2"/>
    <w:rsid w:val="6DE62069"/>
    <w:rsid w:val="6DEF3975"/>
    <w:rsid w:val="6DF45C04"/>
    <w:rsid w:val="6DF765B6"/>
    <w:rsid w:val="6DF95413"/>
    <w:rsid w:val="6DFA2822"/>
    <w:rsid w:val="6DFC56A1"/>
    <w:rsid w:val="6E015685"/>
    <w:rsid w:val="6E157DCE"/>
    <w:rsid w:val="6E2067D8"/>
    <w:rsid w:val="6E206C81"/>
    <w:rsid w:val="6E2A1BF7"/>
    <w:rsid w:val="6E2F7731"/>
    <w:rsid w:val="6E307386"/>
    <w:rsid w:val="6E31618C"/>
    <w:rsid w:val="6E352986"/>
    <w:rsid w:val="6E360766"/>
    <w:rsid w:val="6E391CF9"/>
    <w:rsid w:val="6E466DCC"/>
    <w:rsid w:val="6E4D3581"/>
    <w:rsid w:val="6E5422C7"/>
    <w:rsid w:val="6E657FE9"/>
    <w:rsid w:val="6E7A13A6"/>
    <w:rsid w:val="6E95174B"/>
    <w:rsid w:val="6EB05515"/>
    <w:rsid w:val="6EB76243"/>
    <w:rsid w:val="6EBA5F14"/>
    <w:rsid w:val="6EBF4896"/>
    <w:rsid w:val="6EC205DA"/>
    <w:rsid w:val="6EC36ECA"/>
    <w:rsid w:val="6ECA12D3"/>
    <w:rsid w:val="6ED709A0"/>
    <w:rsid w:val="6ED754F5"/>
    <w:rsid w:val="6ED96738"/>
    <w:rsid w:val="6EDB6D73"/>
    <w:rsid w:val="6EDD4BFC"/>
    <w:rsid w:val="6EDD6EB0"/>
    <w:rsid w:val="6EE25A4E"/>
    <w:rsid w:val="6EEF5E09"/>
    <w:rsid w:val="6EFC63FB"/>
    <w:rsid w:val="6EFD4645"/>
    <w:rsid w:val="6F126E38"/>
    <w:rsid w:val="6F22197D"/>
    <w:rsid w:val="6F291037"/>
    <w:rsid w:val="6F2A41B1"/>
    <w:rsid w:val="6F3A31C7"/>
    <w:rsid w:val="6F3E0B66"/>
    <w:rsid w:val="6F4870FA"/>
    <w:rsid w:val="6F522D33"/>
    <w:rsid w:val="6F591359"/>
    <w:rsid w:val="6F5F591F"/>
    <w:rsid w:val="6F621139"/>
    <w:rsid w:val="6F6C6375"/>
    <w:rsid w:val="6F85742F"/>
    <w:rsid w:val="6F880714"/>
    <w:rsid w:val="6FAC2527"/>
    <w:rsid w:val="6FBF525E"/>
    <w:rsid w:val="6FCA0F99"/>
    <w:rsid w:val="6FD11917"/>
    <w:rsid w:val="6FD26DE3"/>
    <w:rsid w:val="6FD528AE"/>
    <w:rsid w:val="6FE74E1B"/>
    <w:rsid w:val="6FF01A2A"/>
    <w:rsid w:val="6FFB0406"/>
    <w:rsid w:val="70074091"/>
    <w:rsid w:val="70124813"/>
    <w:rsid w:val="7016359D"/>
    <w:rsid w:val="702748FD"/>
    <w:rsid w:val="702B3724"/>
    <w:rsid w:val="70351877"/>
    <w:rsid w:val="703957EF"/>
    <w:rsid w:val="7045784A"/>
    <w:rsid w:val="704B62D2"/>
    <w:rsid w:val="704C7BCB"/>
    <w:rsid w:val="705C606B"/>
    <w:rsid w:val="706708A1"/>
    <w:rsid w:val="707F7309"/>
    <w:rsid w:val="70872C41"/>
    <w:rsid w:val="709426F4"/>
    <w:rsid w:val="709F1057"/>
    <w:rsid w:val="70A9168B"/>
    <w:rsid w:val="70AA0BCC"/>
    <w:rsid w:val="70AB4EE8"/>
    <w:rsid w:val="70BF6AD0"/>
    <w:rsid w:val="70C04E4A"/>
    <w:rsid w:val="70C549AB"/>
    <w:rsid w:val="70DF7AD4"/>
    <w:rsid w:val="70E0708A"/>
    <w:rsid w:val="70EF636C"/>
    <w:rsid w:val="71123738"/>
    <w:rsid w:val="712A749B"/>
    <w:rsid w:val="713E263B"/>
    <w:rsid w:val="71407F91"/>
    <w:rsid w:val="71461B15"/>
    <w:rsid w:val="716006DB"/>
    <w:rsid w:val="717202BF"/>
    <w:rsid w:val="717331B6"/>
    <w:rsid w:val="71782312"/>
    <w:rsid w:val="71802534"/>
    <w:rsid w:val="71845216"/>
    <w:rsid w:val="71874FB0"/>
    <w:rsid w:val="718E1437"/>
    <w:rsid w:val="719012DB"/>
    <w:rsid w:val="71A02F71"/>
    <w:rsid w:val="71C91228"/>
    <w:rsid w:val="71CC1CFA"/>
    <w:rsid w:val="71CC3DA8"/>
    <w:rsid w:val="71D14840"/>
    <w:rsid w:val="71D711C3"/>
    <w:rsid w:val="71E6294E"/>
    <w:rsid w:val="71FB1A9C"/>
    <w:rsid w:val="72016658"/>
    <w:rsid w:val="720D0148"/>
    <w:rsid w:val="72194B2E"/>
    <w:rsid w:val="721E5FBA"/>
    <w:rsid w:val="72207F84"/>
    <w:rsid w:val="72272CE6"/>
    <w:rsid w:val="72283B36"/>
    <w:rsid w:val="723033D4"/>
    <w:rsid w:val="72314DA0"/>
    <w:rsid w:val="723C689E"/>
    <w:rsid w:val="724975C0"/>
    <w:rsid w:val="7254376E"/>
    <w:rsid w:val="725D7152"/>
    <w:rsid w:val="72645445"/>
    <w:rsid w:val="7269457E"/>
    <w:rsid w:val="726B64BE"/>
    <w:rsid w:val="72747071"/>
    <w:rsid w:val="72780975"/>
    <w:rsid w:val="72832AB8"/>
    <w:rsid w:val="728A4468"/>
    <w:rsid w:val="728B4B4E"/>
    <w:rsid w:val="7290490C"/>
    <w:rsid w:val="72924C27"/>
    <w:rsid w:val="729E415B"/>
    <w:rsid w:val="72A024AA"/>
    <w:rsid w:val="72A47FCA"/>
    <w:rsid w:val="72B102DA"/>
    <w:rsid w:val="72B15C6E"/>
    <w:rsid w:val="72B4351B"/>
    <w:rsid w:val="72B901BD"/>
    <w:rsid w:val="72C558F0"/>
    <w:rsid w:val="72CA074B"/>
    <w:rsid w:val="72D22768"/>
    <w:rsid w:val="72D45F66"/>
    <w:rsid w:val="72DF2591"/>
    <w:rsid w:val="72E26A70"/>
    <w:rsid w:val="72EE7124"/>
    <w:rsid w:val="72F25CAF"/>
    <w:rsid w:val="72F5198C"/>
    <w:rsid w:val="7302318A"/>
    <w:rsid w:val="730F1037"/>
    <w:rsid w:val="73130220"/>
    <w:rsid w:val="731B1D78"/>
    <w:rsid w:val="732A3862"/>
    <w:rsid w:val="733340B1"/>
    <w:rsid w:val="73517931"/>
    <w:rsid w:val="73617C79"/>
    <w:rsid w:val="73650E8C"/>
    <w:rsid w:val="73804895"/>
    <w:rsid w:val="73804EDA"/>
    <w:rsid w:val="738A706E"/>
    <w:rsid w:val="73AF1454"/>
    <w:rsid w:val="73B551B4"/>
    <w:rsid w:val="73B72C3D"/>
    <w:rsid w:val="73B85B6A"/>
    <w:rsid w:val="73D22A68"/>
    <w:rsid w:val="73D9513D"/>
    <w:rsid w:val="73DE0E8B"/>
    <w:rsid w:val="73E25F6B"/>
    <w:rsid w:val="73F25289"/>
    <w:rsid w:val="73F50ED4"/>
    <w:rsid w:val="73FD1F94"/>
    <w:rsid w:val="74065BF4"/>
    <w:rsid w:val="740F7452"/>
    <w:rsid w:val="74112642"/>
    <w:rsid w:val="74137741"/>
    <w:rsid w:val="741527F4"/>
    <w:rsid w:val="741B24B6"/>
    <w:rsid w:val="741F6939"/>
    <w:rsid w:val="74250AD9"/>
    <w:rsid w:val="74261AA0"/>
    <w:rsid w:val="74367F9A"/>
    <w:rsid w:val="74377E02"/>
    <w:rsid w:val="7440552B"/>
    <w:rsid w:val="74457D26"/>
    <w:rsid w:val="744D7B2C"/>
    <w:rsid w:val="744E575C"/>
    <w:rsid w:val="74560531"/>
    <w:rsid w:val="745B40EF"/>
    <w:rsid w:val="746C4805"/>
    <w:rsid w:val="747E4B93"/>
    <w:rsid w:val="7485580D"/>
    <w:rsid w:val="74891383"/>
    <w:rsid w:val="748D32C7"/>
    <w:rsid w:val="748F1DC0"/>
    <w:rsid w:val="74901773"/>
    <w:rsid w:val="749470B9"/>
    <w:rsid w:val="749D0945"/>
    <w:rsid w:val="74A716F7"/>
    <w:rsid w:val="74B30711"/>
    <w:rsid w:val="74C1742F"/>
    <w:rsid w:val="74C21D7A"/>
    <w:rsid w:val="74CD00C6"/>
    <w:rsid w:val="74DA2F09"/>
    <w:rsid w:val="74E7666D"/>
    <w:rsid w:val="74FF3F52"/>
    <w:rsid w:val="75034532"/>
    <w:rsid w:val="75091547"/>
    <w:rsid w:val="751C0CC1"/>
    <w:rsid w:val="752E4E36"/>
    <w:rsid w:val="75333240"/>
    <w:rsid w:val="753C2335"/>
    <w:rsid w:val="753D327B"/>
    <w:rsid w:val="753D3FCB"/>
    <w:rsid w:val="755C214B"/>
    <w:rsid w:val="75701FC6"/>
    <w:rsid w:val="75757AE8"/>
    <w:rsid w:val="757C086D"/>
    <w:rsid w:val="757F1702"/>
    <w:rsid w:val="757F73DB"/>
    <w:rsid w:val="75804A36"/>
    <w:rsid w:val="75850A11"/>
    <w:rsid w:val="758551DD"/>
    <w:rsid w:val="7587156E"/>
    <w:rsid w:val="758C0209"/>
    <w:rsid w:val="75930F2A"/>
    <w:rsid w:val="759512AD"/>
    <w:rsid w:val="759845BE"/>
    <w:rsid w:val="759D22B8"/>
    <w:rsid w:val="75A5486A"/>
    <w:rsid w:val="75A829F5"/>
    <w:rsid w:val="75B02134"/>
    <w:rsid w:val="75B24F32"/>
    <w:rsid w:val="75B87975"/>
    <w:rsid w:val="75D76591"/>
    <w:rsid w:val="75E20E46"/>
    <w:rsid w:val="75E5622F"/>
    <w:rsid w:val="75EF20B3"/>
    <w:rsid w:val="75F102AA"/>
    <w:rsid w:val="75F43634"/>
    <w:rsid w:val="75F579B5"/>
    <w:rsid w:val="75FC147B"/>
    <w:rsid w:val="76007719"/>
    <w:rsid w:val="76123D5E"/>
    <w:rsid w:val="76132823"/>
    <w:rsid w:val="761A40E1"/>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2420C"/>
    <w:rsid w:val="76633BD0"/>
    <w:rsid w:val="76662CE9"/>
    <w:rsid w:val="76704F0D"/>
    <w:rsid w:val="76773EA4"/>
    <w:rsid w:val="767B16BB"/>
    <w:rsid w:val="767D0282"/>
    <w:rsid w:val="76872EE8"/>
    <w:rsid w:val="76956BE2"/>
    <w:rsid w:val="769E2517"/>
    <w:rsid w:val="76B83AB6"/>
    <w:rsid w:val="76B86C49"/>
    <w:rsid w:val="76BE461C"/>
    <w:rsid w:val="76CB0952"/>
    <w:rsid w:val="76CE1B13"/>
    <w:rsid w:val="76D1082B"/>
    <w:rsid w:val="76F9774F"/>
    <w:rsid w:val="770C542B"/>
    <w:rsid w:val="770F2115"/>
    <w:rsid w:val="77162BA0"/>
    <w:rsid w:val="772813B5"/>
    <w:rsid w:val="77292BEF"/>
    <w:rsid w:val="772B10B5"/>
    <w:rsid w:val="773012B8"/>
    <w:rsid w:val="77336B40"/>
    <w:rsid w:val="77437EDD"/>
    <w:rsid w:val="775201FE"/>
    <w:rsid w:val="775E317E"/>
    <w:rsid w:val="7760310B"/>
    <w:rsid w:val="77676780"/>
    <w:rsid w:val="77803376"/>
    <w:rsid w:val="77805A01"/>
    <w:rsid w:val="77914195"/>
    <w:rsid w:val="779C1023"/>
    <w:rsid w:val="77A30DFD"/>
    <w:rsid w:val="77AB046C"/>
    <w:rsid w:val="77AD185B"/>
    <w:rsid w:val="77B023B6"/>
    <w:rsid w:val="77B243E7"/>
    <w:rsid w:val="77BA0140"/>
    <w:rsid w:val="77BB2BAF"/>
    <w:rsid w:val="77C223A2"/>
    <w:rsid w:val="77C521AE"/>
    <w:rsid w:val="77C970F3"/>
    <w:rsid w:val="77CA4372"/>
    <w:rsid w:val="77CB1E7A"/>
    <w:rsid w:val="77D73095"/>
    <w:rsid w:val="77FA3B5C"/>
    <w:rsid w:val="78015FAB"/>
    <w:rsid w:val="7802271B"/>
    <w:rsid w:val="78041330"/>
    <w:rsid w:val="781F2121"/>
    <w:rsid w:val="781F67B1"/>
    <w:rsid w:val="782417B2"/>
    <w:rsid w:val="782908E8"/>
    <w:rsid w:val="78360102"/>
    <w:rsid w:val="783B110F"/>
    <w:rsid w:val="783C54C1"/>
    <w:rsid w:val="783F0F53"/>
    <w:rsid w:val="784139CE"/>
    <w:rsid w:val="78475CA8"/>
    <w:rsid w:val="784C58FE"/>
    <w:rsid w:val="784C5E87"/>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E26C10"/>
    <w:rsid w:val="78ED7872"/>
    <w:rsid w:val="78F1608B"/>
    <w:rsid w:val="78FC7AE8"/>
    <w:rsid w:val="78FD5E38"/>
    <w:rsid w:val="79032E47"/>
    <w:rsid w:val="7917402D"/>
    <w:rsid w:val="791F3D17"/>
    <w:rsid w:val="792B2646"/>
    <w:rsid w:val="79303C90"/>
    <w:rsid w:val="79335632"/>
    <w:rsid w:val="793823B7"/>
    <w:rsid w:val="793E54ED"/>
    <w:rsid w:val="793F1F59"/>
    <w:rsid w:val="793F4EB7"/>
    <w:rsid w:val="794127F8"/>
    <w:rsid w:val="794400BD"/>
    <w:rsid w:val="79485A24"/>
    <w:rsid w:val="794F06EA"/>
    <w:rsid w:val="79532DAB"/>
    <w:rsid w:val="795368A6"/>
    <w:rsid w:val="795E624A"/>
    <w:rsid w:val="79601281"/>
    <w:rsid w:val="796C00E0"/>
    <w:rsid w:val="796D6F33"/>
    <w:rsid w:val="797314BE"/>
    <w:rsid w:val="79737A36"/>
    <w:rsid w:val="79761A69"/>
    <w:rsid w:val="797862DB"/>
    <w:rsid w:val="797B0E20"/>
    <w:rsid w:val="79854F3B"/>
    <w:rsid w:val="79864455"/>
    <w:rsid w:val="79922A8A"/>
    <w:rsid w:val="7999084D"/>
    <w:rsid w:val="79B478E8"/>
    <w:rsid w:val="79B80E37"/>
    <w:rsid w:val="79BB3FD7"/>
    <w:rsid w:val="79C20C54"/>
    <w:rsid w:val="79D74407"/>
    <w:rsid w:val="79F558D2"/>
    <w:rsid w:val="79F86DF8"/>
    <w:rsid w:val="7A0052D3"/>
    <w:rsid w:val="7A05268C"/>
    <w:rsid w:val="7A0A28A9"/>
    <w:rsid w:val="7A0C139B"/>
    <w:rsid w:val="7A0D4339"/>
    <w:rsid w:val="7A1E119A"/>
    <w:rsid w:val="7A227EB8"/>
    <w:rsid w:val="7A2A404F"/>
    <w:rsid w:val="7A321AF4"/>
    <w:rsid w:val="7A3A3ECE"/>
    <w:rsid w:val="7A5E5467"/>
    <w:rsid w:val="7A6A7AA8"/>
    <w:rsid w:val="7A6B6119"/>
    <w:rsid w:val="7A70122C"/>
    <w:rsid w:val="7A7E0950"/>
    <w:rsid w:val="7A7F48DD"/>
    <w:rsid w:val="7A811B0F"/>
    <w:rsid w:val="7A814276"/>
    <w:rsid w:val="7A815268"/>
    <w:rsid w:val="7A9022D3"/>
    <w:rsid w:val="7AAA5456"/>
    <w:rsid w:val="7AAE5D90"/>
    <w:rsid w:val="7AC27D82"/>
    <w:rsid w:val="7ACA6BA0"/>
    <w:rsid w:val="7ACE005E"/>
    <w:rsid w:val="7AE200C0"/>
    <w:rsid w:val="7AE869CD"/>
    <w:rsid w:val="7AFF1C73"/>
    <w:rsid w:val="7B022882"/>
    <w:rsid w:val="7B061534"/>
    <w:rsid w:val="7B0737B3"/>
    <w:rsid w:val="7B27610E"/>
    <w:rsid w:val="7B2A631E"/>
    <w:rsid w:val="7B2B7D4E"/>
    <w:rsid w:val="7B2C2D56"/>
    <w:rsid w:val="7B2C6C04"/>
    <w:rsid w:val="7B3602D6"/>
    <w:rsid w:val="7B413193"/>
    <w:rsid w:val="7B472316"/>
    <w:rsid w:val="7B491543"/>
    <w:rsid w:val="7B4F5B04"/>
    <w:rsid w:val="7B591F8E"/>
    <w:rsid w:val="7B612AFF"/>
    <w:rsid w:val="7B625C70"/>
    <w:rsid w:val="7B7A444D"/>
    <w:rsid w:val="7B840CF6"/>
    <w:rsid w:val="7B8A16F8"/>
    <w:rsid w:val="7B8B0E1A"/>
    <w:rsid w:val="7B95314A"/>
    <w:rsid w:val="7BA16B18"/>
    <w:rsid w:val="7BAD6818"/>
    <w:rsid w:val="7BC00C98"/>
    <w:rsid w:val="7BC075EC"/>
    <w:rsid w:val="7BC11A9E"/>
    <w:rsid w:val="7BC20FE5"/>
    <w:rsid w:val="7BD25C6B"/>
    <w:rsid w:val="7BD37DCF"/>
    <w:rsid w:val="7BD42C02"/>
    <w:rsid w:val="7BD6789B"/>
    <w:rsid w:val="7BE10C07"/>
    <w:rsid w:val="7BF77374"/>
    <w:rsid w:val="7BFA399F"/>
    <w:rsid w:val="7BFD6082"/>
    <w:rsid w:val="7C01688A"/>
    <w:rsid w:val="7C092860"/>
    <w:rsid w:val="7C0F319A"/>
    <w:rsid w:val="7C161D7E"/>
    <w:rsid w:val="7C282E72"/>
    <w:rsid w:val="7C2869ED"/>
    <w:rsid w:val="7C293142"/>
    <w:rsid w:val="7C444C34"/>
    <w:rsid w:val="7C5E23BD"/>
    <w:rsid w:val="7C6D1911"/>
    <w:rsid w:val="7C732264"/>
    <w:rsid w:val="7C745B76"/>
    <w:rsid w:val="7C8022A4"/>
    <w:rsid w:val="7C8A2209"/>
    <w:rsid w:val="7C992514"/>
    <w:rsid w:val="7C9D0F17"/>
    <w:rsid w:val="7C9D7850"/>
    <w:rsid w:val="7CA17931"/>
    <w:rsid w:val="7CA949A1"/>
    <w:rsid w:val="7CB26FCE"/>
    <w:rsid w:val="7CB566D5"/>
    <w:rsid w:val="7CCC72D8"/>
    <w:rsid w:val="7CCF2D25"/>
    <w:rsid w:val="7CCF55B1"/>
    <w:rsid w:val="7CD4291E"/>
    <w:rsid w:val="7CE028C5"/>
    <w:rsid w:val="7CE858AB"/>
    <w:rsid w:val="7CF254A6"/>
    <w:rsid w:val="7CFC48E8"/>
    <w:rsid w:val="7D0542C2"/>
    <w:rsid w:val="7D086862"/>
    <w:rsid w:val="7D163441"/>
    <w:rsid w:val="7D2438A6"/>
    <w:rsid w:val="7D283684"/>
    <w:rsid w:val="7D2D048D"/>
    <w:rsid w:val="7D2E4372"/>
    <w:rsid w:val="7D3517CC"/>
    <w:rsid w:val="7D4904F0"/>
    <w:rsid w:val="7D4E1559"/>
    <w:rsid w:val="7D54727E"/>
    <w:rsid w:val="7D650914"/>
    <w:rsid w:val="7D673EBC"/>
    <w:rsid w:val="7D705D10"/>
    <w:rsid w:val="7D781A73"/>
    <w:rsid w:val="7D7B605B"/>
    <w:rsid w:val="7D7C7421"/>
    <w:rsid w:val="7D8145C5"/>
    <w:rsid w:val="7D931792"/>
    <w:rsid w:val="7D9D5587"/>
    <w:rsid w:val="7DA51012"/>
    <w:rsid w:val="7DAC4042"/>
    <w:rsid w:val="7DAF4C59"/>
    <w:rsid w:val="7DCC5E1D"/>
    <w:rsid w:val="7DCE3A9F"/>
    <w:rsid w:val="7DD0553E"/>
    <w:rsid w:val="7DE27E16"/>
    <w:rsid w:val="7DF50700"/>
    <w:rsid w:val="7E040A9B"/>
    <w:rsid w:val="7E0E0B22"/>
    <w:rsid w:val="7E0F4EE6"/>
    <w:rsid w:val="7E1172EE"/>
    <w:rsid w:val="7E1D690D"/>
    <w:rsid w:val="7E335DA5"/>
    <w:rsid w:val="7E3B226C"/>
    <w:rsid w:val="7E3C19F6"/>
    <w:rsid w:val="7E402C65"/>
    <w:rsid w:val="7E481DB2"/>
    <w:rsid w:val="7E5B72F5"/>
    <w:rsid w:val="7E637AC3"/>
    <w:rsid w:val="7E6B66DA"/>
    <w:rsid w:val="7E712358"/>
    <w:rsid w:val="7E7A610F"/>
    <w:rsid w:val="7E805DB3"/>
    <w:rsid w:val="7E910B19"/>
    <w:rsid w:val="7E920903"/>
    <w:rsid w:val="7E932601"/>
    <w:rsid w:val="7E9A13E9"/>
    <w:rsid w:val="7EB473BA"/>
    <w:rsid w:val="7EBF5B8E"/>
    <w:rsid w:val="7EC959CC"/>
    <w:rsid w:val="7ECA7722"/>
    <w:rsid w:val="7ED03FDC"/>
    <w:rsid w:val="7ED97B29"/>
    <w:rsid w:val="7EDC06F6"/>
    <w:rsid w:val="7EEC11CE"/>
    <w:rsid w:val="7EF56519"/>
    <w:rsid w:val="7EF64A80"/>
    <w:rsid w:val="7F00651A"/>
    <w:rsid w:val="7F0A064A"/>
    <w:rsid w:val="7F1D458E"/>
    <w:rsid w:val="7F253F6A"/>
    <w:rsid w:val="7F274BEC"/>
    <w:rsid w:val="7F446EA8"/>
    <w:rsid w:val="7F465986"/>
    <w:rsid w:val="7F4A758B"/>
    <w:rsid w:val="7F556DCF"/>
    <w:rsid w:val="7F772B83"/>
    <w:rsid w:val="7F86656B"/>
    <w:rsid w:val="7F8726F5"/>
    <w:rsid w:val="7F9A0839"/>
    <w:rsid w:val="7F9E213B"/>
    <w:rsid w:val="7FB07741"/>
    <w:rsid w:val="7FB16C6E"/>
    <w:rsid w:val="7FB92FFA"/>
    <w:rsid w:val="7FD2526D"/>
    <w:rsid w:val="7FD67E94"/>
    <w:rsid w:val="7FDA55B6"/>
    <w:rsid w:val="7FF5482C"/>
    <w:rsid w:val="7FFA4466"/>
    <w:rsid w:val="7FFB0EA2"/>
    <w:rsid w:val="7FFE00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semiHidden="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semiHidden="0" w:unhideWhenUsed="0" w:qFormat="1"/>
    <w:lsdException w:name="Body Text First Indent 2" w:semiHidden="0" w:unhideWhenUsed="0" w:qFormat="1"/>
    <w:lsdException w:name="Note Heading" w:locked="1"/>
    <w:lsdException w:name="Body Text 2" w:locked="1"/>
    <w:lsdException w:name="Body Text 3" w:locked="1"/>
    <w:lsdException w:name="Body Text Indent 2" w:semiHidden="0" w:unhideWhenUsed="0" w:qFormat="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locked="1" w:semiHidden="0" w:uiPriority="20" w:unhideWhenUsed="0" w:qFormat="1"/>
    <w:lsdException w:name="Document Map" w:unhideWhenUsed="0" w:qFormat="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59"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80"/>
    <w:pPr>
      <w:widowControl w:val="0"/>
      <w:jc w:val="both"/>
    </w:pPr>
    <w:rPr>
      <w:rFonts w:ascii="Calibri" w:hAnsi="Calibri" w:cs="Calibri"/>
      <w:kern w:val="2"/>
      <w:sz w:val="21"/>
      <w:szCs w:val="21"/>
    </w:rPr>
  </w:style>
  <w:style w:type="paragraph" w:styleId="1">
    <w:name w:val="heading 1"/>
    <w:basedOn w:val="a"/>
    <w:next w:val="a"/>
    <w:link w:val="1Char"/>
    <w:uiPriority w:val="99"/>
    <w:qFormat/>
    <w:rsid w:val="00963580"/>
    <w:pPr>
      <w:keepNext/>
      <w:keepLines/>
      <w:spacing w:before="340" w:after="330" w:line="578" w:lineRule="auto"/>
      <w:outlineLvl w:val="0"/>
    </w:pPr>
    <w:rPr>
      <w:rFonts w:eastAsia="黑体"/>
      <w:b/>
      <w:bCs/>
      <w:kern w:val="44"/>
      <w:sz w:val="32"/>
      <w:szCs w:val="32"/>
    </w:rPr>
  </w:style>
  <w:style w:type="paragraph" w:styleId="2">
    <w:name w:val="heading 2"/>
    <w:basedOn w:val="a"/>
    <w:next w:val="a"/>
    <w:link w:val="2Char"/>
    <w:uiPriority w:val="99"/>
    <w:qFormat/>
    <w:rsid w:val="00963580"/>
    <w:pPr>
      <w:keepNext/>
      <w:keepLines/>
      <w:spacing w:before="260" w:after="260" w:line="416" w:lineRule="auto"/>
      <w:outlineLvl w:val="1"/>
    </w:pPr>
    <w:rPr>
      <w:rFonts w:ascii="Cambria" w:hAnsi="Cambria" w:cs="Cambria"/>
      <w:b/>
      <w:bCs/>
      <w:sz w:val="28"/>
      <w:szCs w:val="28"/>
    </w:rPr>
  </w:style>
  <w:style w:type="paragraph" w:styleId="3">
    <w:name w:val="heading 3"/>
    <w:basedOn w:val="a"/>
    <w:next w:val="a"/>
    <w:link w:val="3Char"/>
    <w:uiPriority w:val="99"/>
    <w:qFormat/>
    <w:rsid w:val="00963580"/>
    <w:pPr>
      <w:keepNext/>
      <w:keepLines/>
      <w:spacing w:before="260" w:after="260" w:line="416" w:lineRule="auto"/>
      <w:outlineLvl w:val="2"/>
    </w:pPr>
    <w:rPr>
      <w:b/>
      <w:bCs/>
      <w:sz w:val="32"/>
      <w:szCs w:val="32"/>
    </w:rPr>
  </w:style>
  <w:style w:type="paragraph" w:styleId="4">
    <w:name w:val="heading 4"/>
    <w:basedOn w:val="a"/>
    <w:next w:val="a"/>
    <w:link w:val="4Char"/>
    <w:uiPriority w:val="99"/>
    <w:qFormat/>
    <w:locked/>
    <w:rsid w:val="00963580"/>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963580"/>
    <w:pPr>
      <w:shd w:val="clear" w:color="auto" w:fill="000080"/>
    </w:pPr>
  </w:style>
  <w:style w:type="paragraph" w:styleId="a4">
    <w:name w:val="Body Text"/>
    <w:basedOn w:val="a"/>
    <w:link w:val="Char0"/>
    <w:uiPriority w:val="99"/>
    <w:qFormat/>
    <w:rsid w:val="00963580"/>
    <w:pPr>
      <w:spacing w:after="120"/>
    </w:pPr>
  </w:style>
  <w:style w:type="paragraph" w:styleId="a5">
    <w:name w:val="Body Text Indent"/>
    <w:basedOn w:val="a"/>
    <w:link w:val="Char1"/>
    <w:uiPriority w:val="99"/>
    <w:qFormat/>
    <w:rsid w:val="00963580"/>
    <w:pPr>
      <w:spacing w:after="120"/>
      <w:ind w:leftChars="200" w:left="420"/>
    </w:pPr>
  </w:style>
  <w:style w:type="paragraph" w:styleId="30">
    <w:name w:val="toc 3"/>
    <w:basedOn w:val="a"/>
    <w:next w:val="a"/>
    <w:uiPriority w:val="39"/>
    <w:qFormat/>
    <w:rsid w:val="00963580"/>
    <w:pPr>
      <w:tabs>
        <w:tab w:val="right" w:leader="dot" w:pos="8494"/>
      </w:tabs>
      <w:ind w:leftChars="400" w:left="840"/>
    </w:pPr>
    <w:rPr>
      <w:b/>
      <w:bCs/>
      <w:kern w:val="0"/>
      <w:sz w:val="30"/>
      <w:szCs w:val="30"/>
    </w:rPr>
  </w:style>
  <w:style w:type="paragraph" w:styleId="a6">
    <w:name w:val="Plain Text"/>
    <w:basedOn w:val="a"/>
    <w:link w:val="Char2"/>
    <w:uiPriority w:val="99"/>
    <w:qFormat/>
    <w:rsid w:val="00963580"/>
    <w:rPr>
      <w:rFonts w:ascii="宋体" w:hAnsi="Courier New" w:cs="宋体"/>
    </w:rPr>
  </w:style>
  <w:style w:type="paragraph" w:styleId="20">
    <w:name w:val="Body Text Indent 2"/>
    <w:basedOn w:val="a"/>
    <w:link w:val="2Char0"/>
    <w:uiPriority w:val="99"/>
    <w:qFormat/>
    <w:rsid w:val="00963580"/>
    <w:pPr>
      <w:spacing w:after="120" w:line="480" w:lineRule="auto"/>
      <w:ind w:leftChars="200" w:left="420"/>
    </w:pPr>
  </w:style>
  <w:style w:type="paragraph" w:styleId="a7">
    <w:name w:val="Balloon Text"/>
    <w:basedOn w:val="a"/>
    <w:link w:val="Char3"/>
    <w:uiPriority w:val="99"/>
    <w:semiHidden/>
    <w:qFormat/>
    <w:rsid w:val="00963580"/>
    <w:rPr>
      <w:kern w:val="0"/>
      <w:sz w:val="18"/>
      <w:szCs w:val="18"/>
    </w:rPr>
  </w:style>
  <w:style w:type="paragraph" w:styleId="a8">
    <w:name w:val="footer"/>
    <w:basedOn w:val="a"/>
    <w:link w:val="Char4"/>
    <w:uiPriority w:val="99"/>
    <w:qFormat/>
    <w:rsid w:val="00963580"/>
    <w:pPr>
      <w:tabs>
        <w:tab w:val="center" w:pos="4153"/>
        <w:tab w:val="right" w:pos="8306"/>
      </w:tabs>
      <w:snapToGrid w:val="0"/>
      <w:jc w:val="left"/>
    </w:pPr>
    <w:rPr>
      <w:kern w:val="0"/>
      <w:sz w:val="18"/>
      <w:szCs w:val="18"/>
    </w:rPr>
  </w:style>
  <w:style w:type="paragraph" w:styleId="a9">
    <w:name w:val="header"/>
    <w:basedOn w:val="a"/>
    <w:link w:val="Char5"/>
    <w:uiPriority w:val="99"/>
    <w:qFormat/>
    <w:rsid w:val="00963580"/>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963580"/>
    <w:pPr>
      <w:tabs>
        <w:tab w:val="right" w:leader="dot" w:pos="9170"/>
      </w:tabs>
      <w:spacing w:before="120" w:after="120"/>
      <w:jc w:val="left"/>
    </w:pPr>
    <w:rPr>
      <w:rFonts w:ascii="宋体" w:hAnsi="宋体" w:cs="宋体"/>
      <w:b/>
      <w:bCs/>
      <w:caps/>
      <w:sz w:val="24"/>
      <w:szCs w:val="24"/>
    </w:rPr>
  </w:style>
  <w:style w:type="paragraph" w:styleId="aa">
    <w:name w:val="Subtitle"/>
    <w:basedOn w:val="a"/>
    <w:next w:val="a"/>
    <w:link w:val="Char6"/>
    <w:uiPriority w:val="99"/>
    <w:qFormat/>
    <w:rsid w:val="00963580"/>
    <w:pPr>
      <w:spacing w:before="240" w:after="60" w:line="312" w:lineRule="auto"/>
      <w:jc w:val="center"/>
      <w:outlineLvl w:val="1"/>
    </w:pPr>
    <w:rPr>
      <w:rFonts w:ascii="Cambria" w:hAnsi="Cambria" w:cs="Cambria"/>
      <w:b/>
      <w:bCs/>
      <w:kern w:val="28"/>
      <w:sz w:val="32"/>
      <w:szCs w:val="32"/>
    </w:rPr>
  </w:style>
  <w:style w:type="paragraph" w:styleId="21">
    <w:name w:val="toc 2"/>
    <w:basedOn w:val="a"/>
    <w:next w:val="a"/>
    <w:uiPriority w:val="39"/>
    <w:qFormat/>
    <w:rsid w:val="00963580"/>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ab">
    <w:name w:val="Normal (Web)"/>
    <w:basedOn w:val="a"/>
    <w:uiPriority w:val="99"/>
    <w:qFormat/>
    <w:rsid w:val="00963580"/>
    <w:pPr>
      <w:widowControl/>
      <w:spacing w:before="100" w:beforeAutospacing="1" w:after="100" w:afterAutospacing="1"/>
      <w:jc w:val="left"/>
    </w:pPr>
    <w:rPr>
      <w:rFonts w:ascii="宋体" w:hAnsi="宋体" w:cs="宋体"/>
      <w:kern w:val="0"/>
      <w:sz w:val="24"/>
      <w:szCs w:val="24"/>
    </w:rPr>
  </w:style>
  <w:style w:type="paragraph" w:styleId="ac">
    <w:name w:val="Body Text First Indent"/>
    <w:basedOn w:val="a4"/>
    <w:link w:val="Char7"/>
    <w:uiPriority w:val="99"/>
    <w:qFormat/>
    <w:rsid w:val="00963580"/>
    <w:pPr>
      <w:ind w:firstLineChars="100" w:firstLine="420"/>
    </w:pPr>
  </w:style>
  <w:style w:type="paragraph" w:styleId="22">
    <w:name w:val="Body Text First Indent 2"/>
    <w:basedOn w:val="a5"/>
    <w:link w:val="2Char1"/>
    <w:uiPriority w:val="99"/>
    <w:qFormat/>
    <w:rsid w:val="00963580"/>
    <w:pPr>
      <w:ind w:firstLineChars="200" w:firstLine="420"/>
    </w:pPr>
  </w:style>
  <w:style w:type="character" w:styleId="ad">
    <w:name w:val="Strong"/>
    <w:basedOn w:val="a0"/>
    <w:uiPriority w:val="99"/>
    <w:qFormat/>
    <w:rsid w:val="00963580"/>
    <w:rPr>
      <w:b/>
      <w:bCs/>
    </w:rPr>
  </w:style>
  <w:style w:type="character" w:styleId="ae">
    <w:name w:val="Hyperlink"/>
    <w:basedOn w:val="a0"/>
    <w:uiPriority w:val="99"/>
    <w:qFormat/>
    <w:rsid w:val="00963580"/>
    <w:rPr>
      <w:color w:val="0000FF"/>
      <w:u w:val="single"/>
    </w:rPr>
  </w:style>
  <w:style w:type="character" w:customStyle="1" w:styleId="1Char">
    <w:name w:val="标题 1 Char"/>
    <w:basedOn w:val="a0"/>
    <w:link w:val="1"/>
    <w:uiPriority w:val="99"/>
    <w:qFormat/>
    <w:locked/>
    <w:rsid w:val="00963580"/>
    <w:rPr>
      <w:rFonts w:eastAsia="黑体"/>
      <w:b/>
      <w:bCs/>
      <w:kern w:val="44"/>
      <w:sz w:val="44"/>
      <w:szCs w:val="44"/>
    </w:rPr>
  </w:style>
  <w:style w:type="character" w:customStyle="1" w:styleId="2Char">
    <w:name w:val="标题 2 Char"/>
    <w:basedOn w:val="a0"/>
    <w:link w:val="2"/>
    <w:uiPriority w:val="99"/>
    <w:qFormat/>
    <w:locked/>
    <w:rsid w:val="00963580"/>
    <w:rPr>
      <w:rFonts w:ascii="Cambria" w:hAnsi="Cambria" w:cs="Cambria"/>
      <w:b/>
      <w:bCs/>
      <w:kern w:val="2"/>
      <w:sz w:val="32"/>
      <w:szCs w:val="32"/>
    </w:rPr>
  </w:style>
  <w:style w:type="character" w:customStyle="1" w:styleId="3Char">
    <w:name w:val="标题 3 Char"/>
    <w:basedOn w:val="a0"/>
    <w:link w:val="3"/>
    <w:uiPriority w:val="99"/>
    <w:semiHidden/>
    <w:qFormat/>
    <w:locked/>
    <w:rsid w:val="00963580"/>
    <w:rPr>
      <w:b/>
      <w:bCs/>
      <w:sz w:val="32"/>
      <w:szCs w:val="32"/>
    </w:rPr>
  </w:style>
  <w:style w:type="character" w:customStyle="1" w:styleId="4Char">
    <w:name w:val="标题 4 Char"/>
    <w:basedOn w:val="a0"/>
    <w:link w:val="4"/>
    <w:uiPriority w:val="99"/>
    <w:semiHidden/>
    <w:qFormat/>
    <w:locked/>
    <w:rsid w:val="00963580"/>
    <w:rPr>
      <w:rFonts w:ascii="Cambria" w:eastAsia="宋体" w:hAnsi="Cambria" w:cs="Cambria"/>
      <w:b/>
      <w:bCs/>
      <w:sz w:val="28"/>
      <w:szCs w:val="28"/>
    </w:rPr>
  </w:style>
  <w:style w:type="character" w:customStyle="1" w:styleId="Char0">
    <w:name w:val="正文文本 Char"/>
    <w:basedOn w:val="a0"/>
    <w:link w:val="a4"/>
    <w:uiPriority w:val="99"/>
    <w:semiHidden/>
    <w:qFormat/>
    <w:locked/>
    <w:rsid w:val="00963580"/>
    <w:rPr>
      <w:sz w:val="21"/>
      <w:szCs w:val="21"/>
    </w:rPr>
  </w:style>
  <w:style w:type="character" w:customStyle="1" w:styleId="Char7">
    <w:name w:val="正文首行缩进 Char"/>
    <w:basedOn w:val="Char0"/>
    <w:link w:val="ac"/>
    <w:uiPriority w:val="99"/>
    <w:semiHidden/>
    <w:qFormat/>
    <w:locked/>
    <w:rsid w:val="00963580"/>
  </w:style>
  <w:style w:type="character" w:customStyle="1" w:styleId="Char">
    <w:name w:val="文档结构图 Char"/>
    <w:basedOn w:val="a0"/>
    <w:link w:val="a3"/>
    <w:uiPriority w:val="99"/>
    <w:semiHidden/>
    <w:qFormat/>
    <w:locked/>
    <w:rsid w:val="00963580"/>
    <w:rPr>
      <w:rFonts w:ascii="Times New Roman" w:hAnsi="Times New Roman" w:cs="Times New Roman"/>
      <w:sz w:val="2"/>
      <w:szCs w:val="2"/>
    </w:rPr>
  </w:style>
  <w:style w:type="character" w:customStyle="1" w:styleId="Char1">
    <w:name w:val="正文文本缩进 Char"/>
    <w:basedOn w:val="a0"/>
    <w:link w:val="a5"/>
    <w:uiPriority w:val="99"/>
    <w:semiHidden/>
    <w:qFormat/>
    <w:locked/>
    <w:rsid w:val="00963580"/>
    <w:rPr>
      <w:sz w:val="21"/>
      <w:szCs w:val="21"/>
    </w:rPr>
  </w:style>
  <w:style w:type="character" w:customStyle="1" w:styleId="Char2">
    <w:name w:val="纯文本 Char"/>
    <w:basedOn w:val="a0"/>
    <w:link w:val="a6"/>
    <w:uiPriority w:val="99"/>
    <w:semiHidden/>
    <w:qFormat/>
    <w:locked/>
    <w:rsid w:val="00963580"/>
    <w:rPr>
      <w:rFonts w:ascii="宋体" w:hAnsi="Courier New" w:cs="宋体"/>
      <w:sz w:val="21"/>
      <w:szCs w:val="21"/>
    </w:rPr>
  </w:style>
  <w:style w:type="character" w:customStyle="1" w:styleId="2Char0">
    <w:name w:val="正文文本缩进 2 Char"/>
    <w:basedOn w:val="a0"/>
    <w:link w:val="20"/>
    <w:uiPriority w:val="99"/>
    <w:semiHidden/>
    <w:qFormat/>
    <w:locked/>
    <w:rsid w:val="00963580"/>
    <w:rPr>
      <w:sz w:val="21"/>
      <w:szCs w:val="21"/>
    </w:rPr>
  </w:style>
  <w:style w:type="character" w:customStyle="1" w:styleId="Char3">
    <w:name w:val="批注框文本 Char"/>
    <w:basedOn w:val="a0"/>
    <w:link w:val="a7"/>
    <w:uiPriority w:val="99"/>
    <w:semiHidden/>
    <w:qFormat/>
    <w:locked/>
    <w:rsid w:val="00963580"/>
    <w:rPr>
      <w:sz w:val="18"/>
      <w:szCs w:val="18"/>
    </w:rPr>
  </w:style>
  <w:style w:type="character" w:customStyle="1" w:styleId="Char4">
    <w:name w:val="页脚 Char"/>
    <w:basedOn w:val="a0"/>
    <w:link w:val="a8"/>
    <w:uiPriority w:val="99"/>
    <w:qFormat/>
    <w:locked/>
    <w:rsid w:val="00963580"/>
    <w:rPr>
      <w:sz w:val="18"/>
      <w:szCs w:val="18"/>
    </w:rPr>
  </w:style>
  <w:style w:type="character" w:customStyle="1" w:styleId="2Char1">
    <w:name w:val="正文首行缩进 2 Char"/>
    <w:basedOn w:val="Char1"/>
    <w:link w:val="22"/>
    <w:uiPriority w:val="99"/>
    <w:semiHidden/>
    <w:qFormat/>
    <w:locked/>
    <w:rsid w:val="00963580"/>
  </w:style>
  <w:style w:type="character" w:customStyle="1" w:styleId="Char5">
    <w:name w:val="页眉 Char"/>
    <w:basedOn w:val="a0"/>
    <w:link w:val="a9"/>
    <w:uiPriority w:val="99"/>
    <w:qFormat/>
    <w:locked/>
    <w:rsid w:val="00963580"/>
    <w:rPr>
      <w:sz w:val="18"/>
      <w:szCs w:val="18"/>
    </w:rPr>
  </w:style>
  <w:style w:type="character" w:customStyle="1" w:styleId="Char6">
    <w:name w:val="副标题 Char"/>
    <w:basedOn w:val="a0"/>
    <w:link w:val="aa"/>
    <w:uiPriority w:val="99"/>
    <w:qFormat/>
    <w:locked/>
    <w:rsid w:val="00963580"/>
    <w:rPr>
      <w:rFonts w:ascii="Cambria" w:hAnsi="Cambria" w:cs="Cambria"/>
      <w:b/>
      <w:bCs/>
      <w:kern w:val="28"/>
      <w:sz w:val="32"/>
      <w:szCs w:val="32"/>
    </w:rPr>
  </w:style>
  <w:style w:type="paragraph" w:customStyle="1" w:styleId="CharCharChar">
    <w:name w:val="Char Char Char"/>
    <w:basedOn w:val="a"/>
    <w:uiPriority w:val="99"/>
    <w:qFormat/>
    <w:rsid w:val="00963580"/>
    <w:pPr>
      <w:widowControl/>
      <w:spacing w:after="160" w:line="240" w:lineRule="exact"/>
      <w:jc w:val="left"/>
    </w:pPr>
    <w:rPr>
      <w:rFonts w:ascii="Verdana" w:hAnsi="Verdana" w:cs="Verdana"/>
      <w:kern w:val="0"/>
      <w:sz w:val="20"/>
      <w:szCs w:val="20"/>
      <w:lang w:eastAsia="en-US"/>
    </w:rPr>
  </w:style>
  <w:style w:type="paragraph" w:styleId="af">
    <w:name w:val="List Paragraph"/>
    <w:basedOn w:val="a"/>
    <w:uiPriority w:val="99"/>
    <w:unhideWhenUsed/>
    <w:qFormat/>
    <w:rsid w:val="00963580"/>
    <w:pPr>
      <w:ind w:firstLineChars="200" w:firstLine="420"/>
    </w:pPr>
  </w:style>
</w:styles>
</file>

<file path=word/webSettings.xml><?xml version="1.0" encoding="utf-8"?>
<w:webSettings xmlns:r="http://schemas.openxmlformats.org/officeDocument/2006/relationships" xmlns:w="http://schemas.openxmlformats.org/wordprocessingml/2006/main">
  <w:divs>
    <w:div w:id="53815336">
      <w:bodyDiv w:val="1"/>
      <w:marLeft w:val="0"/>
      <w:marRight w:val="0"/>
      <w:marTop w:val="0"/>
      <w:marBottom w:val="0"/>
      <w:divBdr>
        <w:top w:val="none" w:sz="0" w:space="0" w:color="auto"/>
        <w:left w:val="none" w:sz="0" w:space="0" w:color="auto"/>
        <w:bottom w:val="none" w:sz="0" w:space="0" w:color="auto"/>
        <w:right w:val="none" w:sz="0" w:space="0" w:color="auto"/>
      </w:divBdr>
    </w:div>
    <w:div w:id="56168937">
      <w:bodyDiv w:val="1"/>
      <w:marLeft w:val="0"/>
      <w:marRight w:val="0"/>
      <w:marTop w:val="0"/>
      <w:marBottom w:val="0"/>
      <w:divBdr>
        <w:top w:val="none" w:sz="0" w:space="0" w:color="auto"/>
        <w:left w:val="none" w:sz="0" w:space="0" w:color="auto"/>
        <w:bottom w:val="none" w:sz="0" w:space="0" w:color="auto"/>
        <w:right w:val="none" w:sz="0" w:space="0" w:color="auto"/>
      </w:divBdr>
    </w:div>
    <w:div w:id="62800435">
      <w:bodyDiv w:val="1"/>
      <w:marLeft w:val="0"/>
      <w:marRight w:val="0"/>
      <w:marTop w:val="0"/>
      <w:marBottom w:val="0"/>
      <w:divBdr>
        <w:top w:val="none" w:sz="0" w:space="0" w:color="auto"/>
        <w:left w:val="none" w:sz="0" w:space="0" w:color="auto"/>
        <w:bottom w:val="none" w:sz="0" w:space="0" w:color="auto"/>
        <w:right w:val="none" w:sz="0" w:space="0" w:color="auto"/>
      </w:divBdr>
    </w:div>
    <w:div w:id="76678450">
      <w:bodyDiv w:val="1"/>
      <w:marLeft w:val="0"/>
      <w:marRight w:val="0"/>
      <w:marTop w:val="0"/>
      <w:marBottom w:val="0"/>
      <w:divBdr>
        <w:top w:val="none" w:sz="0" w:space="0" w:color="auto"/>
        <w:left w:val="none" w:sz="0" w:space="0" w:color="auto"/>
        <w:bottom w:val="none" w:sz="0" w:space="0" w:color="auto"/>
        <w:right w:val="none" w:sz="0" w:space="0" w:color="auto"/>
      </w:divBdr>
    </w:div>
    <w:div w:id="167990650">
      <w:bodyDiv w:val="1"/>
      <w:marLeft w:val="0"/>
      <w:marRight w:val="0"/>
      <w:marTop w:val="0"/>
      <w:marBottom w:val="0"/>
      <w:divBdr>
        <w:top w:val="none" w:sz="0" w:space="0" w:color="auto"/>
        <w:left w:val="none" w:sz="0" w:space="0" w:color="auto"/>
        <w:bottom w:val="none" w:sz="0" w:space="0" w:color="auto"/>
        <w:right w:val="none" w:sz="0" w:space="0" w:color="auto"/>
      </w:divBdr>
    </w:div>
    <w:div w:id="173884941">
      <w:bodyDiv w:val="1"/>
      <w:marLeft w:val="0"/>
      <w:marRight w:val="0"/>
      <w:marTop w:val="0"/>
      <w:marBottom w:val="0"/>
      <w:divBdr>
        <w:top w:val="none" w:sz="0" w:space="0" w:color="auto"/>
        <w:left w:val="none" w:sz="0" w:space="0" w:color="auto"/>
        <w:bottom w:val="none" w:sz="0" w:space="0" w:color="auto"/>
        <w:right w:val="none" w:sz="0" w:space="0" w:color="auto"/>
      </w:divBdr>
    </w:div>
    <w:div w:id="177697090">
      <w:bodyDiv w:val="1"/>
      <w:marLeft w:val="0"/>
      <w:marRight w:val="0"/>
      <w:marTop w:val="0"/>
      <w:marBottom w:val="0"/>
      <w:divBdr>
        <w:top w:val="none" w:sz="0" w:space="0" w:color="auto"/>
        <w:left w:val="none" w:sz="0" w:space="0" w:color="auto"/>
        <w:bottom w:val="none" w:sz="0" w:space="0" w:color="auto"/>
        <w:right w:val="none" w:sz="0" w:space="0" w:color="auto"/>
      </w:divBdr>
    </w:div>
    <w:div w:id="182911359">
      <w:bodyDiv w:val="1"/>
      <w:marLeft w:val="0"/>
      <w:marRight w:val="0"/>
      <w:marTop w:val="0"/>
      <w:marBottom w:val="0"/>
      <w:divBdr>
        <w:top w:val="none" w:sz="0" w:space="0" w:color="auto"/>
        <w:left w:val="none" w:sz="0" w:space="0" w:color="auto"/>
        <w:bottom w:val="none" w:sz="0" w:space="0" w:color="auto"/>
        <w:right w:val="none" w:sz="0" w:space="0" w:color="auto"/>
      </w:divBdr>
    </w:div>
    <w:div w:id="194276005">
      <w:bodyDiv w:val="1"/>
      <w:marLeft w:val="0"/>
      <w:marRight w:val="0"/>
      <w:marTop w:val="0"/>
      <w:marBottom w:val="0"/>
      <w:divBdr>
        <w:top w:val="none" w:sz="0" w:space="0" w:color="auto"/>
        <w:left w:val="none" w:sz="0" w:space="0" w:color="auto"/>
        <w:bottom w:val="none" w:sz="0" w:space="0" w:color="auto"/>
        <w:right w:val="none" w:sz="0" w:space="0" w:color="auto"/>
      </w:divBdr>
    </w:div>
    <w:div w:id="251091199">
      <w:bodyDiv w:val="1"/>
      <w:marLeft w:val="0"/>
      <w:marRight w:val="0"/>
      <w:marTop w:val="0"/>
      <w:marBottom w:val="0"/>
      <w:divBdr>
        <w:top w:val="none" w:sz="0" w:space="0" w:color="auto"/>
        <w:left w:val="none" w:sz="0" w:space="0" w:color="auto"/>
        <w:bottom w:val="none" w:sz="0" w:space="0" w:color="auto"/>
        <w:right w:val="none" w:sz="0" w:space="0" w:color="auto"/>
      </w:divBdr>
    </w:div>
    <w:div w:id="260918143">
      <w:bodyDiv w:val="1"/>
      <w:marLeft w:val="0"/>
      <w:marRight w:val="0"/>
      <w:marTop w:val="0"/>
      <w:marBottom w:val="0"/>
      <w:divBdr>
        <w:top w:val="none" w:sz="0" w:space="0" w:color="auto"/>
        <w:left w:val="none" w:sz="0" w:space="0" w:color="auto"/>
        <w:bottom w:val="none" w:sz="0" w:space="0" w:color="auto"/>
        <w:right w:val="none" w:sz="0" w:space="0" w:color="auto"/>
      </w:divBdr>
    </w:div>
    <w:div w:id="277223145">
      <w:bodyDiv w:val="1"/>
      <w:marLeft w:val="0"/>
      <w:marRight w:val="0"/>
      <w:marTop w:val="0"/>
      <w:marBottom w:val="0"/>
      <w:divBdr>
        <w:top w:val="none" w:sz="0" w:space="0" w:color="auto"/>
        <w:left w:val="none" w:sz="0" w:space="0" w:color="auto"/>
        <w:bottom w:val="none" w:sz="0" w:space="0" w:color="auto"/>
        <w:right w:val="none" w:sz="0" w:space="0" w:color="auto"/>
      </w:divBdr>
    </w:div>
    <w:div w:id="309331508">
      <w:bodyDiv w:val="1"/>
      <w:marLeft w:val="0"/>
      <w:marRight w:val="0"/>
      <w:marTop w:val="0"/>
      <w:marBottom w:val="0"/>
      <w:divBdr>
        <w:top w:val="none" w:sz="0" w:space="0" w:color="auto"/>
        <w:left w:val="none" w:sz="0" w:space="0" w:color="auto"/>
        <w:bottom w:val="none" w:sz="0" w:space="0" w:color="auto"/>
        <w:right w:val="none" w:sz="0" w:space="0" w:color="auto"/>
      </w:divBdr>
    </w:div>
    <w:div w:id="313679203">
      <w:bodyDiv w:val="1"/>
      <w:marLeft w:val="0"/>
      <w:marRight w:val="0"/>
      <w:marTop w:val="0"/>
      <w:marBottom w:val="0"/>
      <w:divBdr>
        <w:top w:val="none" w:sz="0" w:space="0" w:color="auto"/>
        <w:left w:val="none" w:sz="0" w:space="0" w:color="auto"/>
        <w:bottom w:val="none" w:sz="0" w:space="0" w:color="auto"/>
        <w:right w:val="none" w:sz="0" w:space="0" w:color="auto"/>
      </w:divBdr>
    </w:div>
    <w:div w:id="356004733">
      <w:bodyDiv w:val="1"/>
      <w:marLeft w:val="0"/>
      <w:marRight w:val="0"/>
      <w:marTop w:val="0"/>
      <w:marBottom w:val="0"/>
      <w:divBdr>
        <w:top w:val="none" w:sz="0" w:space="0" w:color="auto"/>
        <w:left w:val="none" w:sz="0" w:space="0" w:color="auto"/>
        <w:bottom w:val="none" w:sz="0" w:space="0" w:color="auto"/>
        <w:right w:val="none" w:sz="0" w:space="0" w:color="auto"/>
      </w:divBdr>
    </w:div>
    <w:div w:id="397094978">
      <w:bodyDiv w:val="1"/>
      <w:marLeft w:val="0"/>
      <w:marRight w:val="0"/>
      <w:marTop w:val="0"/>
      <w:marBottom w:val="0"/>
      <w:divBdr>
        <w:top w:val="none" w:sz="0" w:space="0" w:color="auto"/>
        <w:left w:val="none" w:sz="0" w:space="0" w:color="auto"/>
        <w:bottom w:val="none" w:sz="0" w:space="0" w:color="auto"/>
        <w:right w:val="none" w:sz="0" w:space="0" w:color="auto"/>
      </w:divBdr>
    </w:div>
    <w:div w:id="454521219">
      <w:bodyDiv w:val="1"/>
      <w:marLeft w:val="0"/>
      <w:marRight w:val="0"/>
      <w:marTop w:val="0"/>
      <w:marBottom w:val="0"/>
      <w:divBdr>
        <w:top w:val="none" w:sz="0" w:space="0" w:color="auto"/>
        <w:left w:val="none" w:sz="0" w:space="0" w:color="auto"/>
        <w:bottom w:val="none" w:sz="0" w:space="0" w:color="auto"/>
        <w:right w:val="none" w:sz="0" w:space="0" w:color="auto"/>
      </w:divBdr>
    </w:div>
    <w:div w:id="458573943">
      <w:bodyDiv w:val="1"/>
      <w:marLeft w:val="0"/>
      <w:marRight w:val="0"/>
      <w:marTop w:val="0"/>
      <w:marBottom w:val="0"/>
      <w:divBdr>
        <w:top w:val="none" w:sz="0" w:space="0" w:color="auto"/>
        <w:left w:val="none" w:sz="0" w:space="0" w:color="auto"/>
        <w:bottom w:val="none" w:sz="0" w:space="0" w:color="auto"/>
        <w:right w:val="none" w:sz="0" w:space="0" w:color="auto"/>
      </w:divBdr>
    </w:div>
    <w:div w:id="459880811">
      <w:bodyDiv w:val="1"/>
      <w:marLeft w:val="0"/>
      <w:marRight w:val="0"/>
      <w:marTop w:val="0"/>
      <w:marBottom w:val="0"/>
      <w:divBdr>
        <w:top w:val="none" w:sz="0" w:space="0" w:color="auto"/>
        <w:left w:val="none" w:sz="0" w:space="0" w:color="auto"/>
        <w:bottom w:val="none" w:sz="0" w:space="0" w:color="auto"/>
        <w:right w:val="none" w:sz="0" w:space="0" w:color="auto"/>
      </w:divBdr>
    </w:div>
    <w:div w:id="508368153">
      <w:bodyDiv w:val="1"/>
      <w:marLeft w:val="0"/>
      <w:marRight w:val="0"/>
      <w:marTop w:val="0"/>
      <w:marBottom w:val="0"/>
      <w:divBdr>
        <w:top w:val="none" w:sz="0" w:space="0" w:color="auto"/>
        <w:left w:val="none" w:sz="0" w:space="0" w:color="auto"/>
        <w:bottom w:val="none" w:sz="0" w:space="0" w:color="auto"/>
        <w:right w:val="none" w:sz="0" w:space="0" w:color="auto"/>
      </w:divBdr>
    </w:div>
    <w:div w:id="574821570">
      <w:bodyDiv w:val="1"/>
      <w:marLeft w:val="0"/>
      <w:marRight w:val="0"/>
      <w:marTop w:val="0"/>
      <w:marBottom w:val="0"/>
      <w:divBdr>
        <w:top w:val="none" w:sz="0" w:space="0" w:color="auto"/>
        <w:left w:val="none" w:sz="0" w:space="0" w:color="auto"/>
        <w:bottom w:val="none" w:sz="0" w:space="0" w:color="auto"/>
        <w:right w:val="none" w:sz="0" w:space="0" w:color="auto"/>
      </w:divBdr>
    </w:div>
    <w:div w:id="581840650">
      <w:bodyDiv w:val="1"/>
      <w:marLeft w:val="0"/>
      <w:marRight w:val="0"/>
      <w:marTop w:val="0"/>
      <w:marBottom w:val="0"/>
      <w:divBdr>
        <w:top w:val="none" w:sz="0" w:space="0" w:color="auto"/>
        <w:left w:val="none" w:sz="0" w:space="0" w:color="auto"/>
        <w:bottom w:val="none" w:sz="0" w:space="0" w:color="auto"/>
        <w:right w:val="none" w:sz="0" w:space="0" w:color="auto"/>
      </w:divBdr>
    </w:div>
    <w:div w:id="597175344">
      <w:bodyDiv w:val="1"/>
      <w:marLeft w:val="0"/>
      <w:marRight w:val="0"/>
      <w:marTop w:val="0"/>
      <w:marBottom w:val="0"/>
      <w:divBdr>
        <w:top w:val="none" w:sz="0" w:space="0" w:color="auto"/>
        <w:left w:val="none" w:sz="0" w:space="0" w:color="auto"/>
        <w:bottom w:val="none" w:sz="0" w:space="0" w:color="auto"/>
        <w:right w:val="none" w:sz="0" w:space="0" w:color="auto"/>
      </w:divBdr>
    </w:div>
    <w:div w:id="651375679">
      <w:bodyDiv w:val="1"/>
      <w:marLeft w:val="0"/>
      <w:marRight w:val="0"/>
      <w:marTop w:val="0"/>
      <w:marBottom w:val="0"/>
      <w:divBdr>
        <w:top w:val="none" w:sz="0" w:space="0" w:color="auto"/>
        <w:left w:val="none" w:sz="0" w:space="0" w:color="auto"/>
        <w:bottom w:val="none" w:sz="0" w:space="0" w:color="auto"/>
        <w:right w:val="none" w:sz="0" w:space="0" w:color="auto"/>
      </w:divBdr>
    </w:div>
    <w:div w:id="668214722">
      <w:bodyDiv w:val="1"/>
      <w:marLeft w:val="0"/>
      <w:marRight w:val="0"/>
      <w:marTop w:val="0"/>
      <w:marBottom w:val="0"/>
      <w:divBdr>
        <w:top w:val="none" w:sz="0" w:space="0" w:color="auto"/>
        <w:left w:val="none" w:sz="0" w:space="0" w:color="auto"/>
        <w:bottom w:val="none" w:sz="0" w:space="0" w:color="auto"/>
        <w:right w:val="none" w:sz="0" w:space="0" w:color="auto"/>
      </w:divBdr>
    </w:div>
    <w:div w:id="684215617">
      <w:bodyDiv w:val="1"/>
      <w:marLeft w:val="0"/>
      <w:marRight w:val="0"/>
      <w:marTop w:val="0"/>
      <w:marBottom w:val="0"/>
      <w:divBdr>
        <w:top w:val="none" w:sz="0" w:space="0" w:color="auto"/>
        <w:left w:val="none" w:sz="0" w:space="0" w:color="auto"/>
        <w:bottom w:val="none" w:sz="0" w:space="0" w:color="auto"/>
        <w:right w:val="none" w:sz="0" w:space="0" w:color="auto"/>
      </w:divBdr>
    </w:div>
    <w:div w:id="721632289">
      <w:bodyDiv w:val="1"/>
      <w:marLeft w:val="0"/>
      <w:marRight w:val="0"/>
      <w:marTop w:val="0"/>
      <w:marBottom w:val="0"/>
      <w:divBdr>
        <w:top w:val="none" w:sz="0" w:space="0" w:color="auto"/>
        <w:left w:val="none" w:sz="0" w:space="0" w:color="auto"/>
        <w:bottom w:val="none" w:sz="0" w:space="0" w:color="auto"/>
        <w:right w:val="none" w:sz="0" w:space="0" w:color="auto"/>
      </w:divBdr>
    </w:div>
    <w:div w:id="731654837">
      <w:bodyDiv w:val="1"/>
      <w:marLeft w:val="0"/>
      <w:marRight w:val="0"/>
      <w:marTop w:val="0"/>
      <w:marBottom w:val="0"/>
      <w:divBdr>
        <w:top w:val="none" w:sz="0" w:space="0" w:color="auto"/>
        <w:left w:val="none" w:sz="0" w:space="0" w:color="auto"/>
        <w:bottom w:val="none" w:sz="0" w:space="0" w:color="auto"/>
        <w:right w:val="none" w:sz="0" w:space="0" w:color="auto"/>
      </w:divBdr>
    </w:div>
    <w:div w:id="754203253">
      <w:bodyDiv w:val="1"/>
      <w:marLeft w:val="0"/>
      <w:marRight w:val="0"/>
      <w:marTop w:val="0"/>
      <w:marBottom w:val="0"/>
      <w:divBdr>
        <w:top w:val="none" w:sz="0" w:space="0" w:color="auto"/>
        <w:left w:val="none" w:sz="0" w:space="0" w:color="auto"/>
        <w:bottom w:val="none" w:sz="0" w:space="0" w:color="auto"/>
        <w:right w:val="none" w:sz="0" w:space="0" w:color="auto"/>
      </w:divBdr>
    </w:div>
    <w:div w:id="777917985">
      <w:bodyDiv w:val="1"/>
      <w:marLeft w:val="0"/>
      <w:marRight w:val="0"/>
      <w:marTop w:val="0"/>
      <w:marBottom w:val="0"/>
      <w:divBdr>
        <w:top w:val="none" w:sz="0" w:space="0" w:color="auto"/>
        <w:left w:val="none" w:sz="0" w:space="0" w:color="auto"/>
        <w:bottom w:val="none" w:sz="0" w:space="0" w:color="auto"/>
        <w:right w:val="none" w:sz="0" w:space="0" w:color="auto"/>
      </w:divBdr>
    </w:div>
    <w:div w:id="785586876">
      <w:bodyDiv w:val="1"/>
      <w:marLeft w:val="0"/>
      <w:marRight w:val="0"/>
      <w:marTop w:val="0"/>
      <w:marBottom w:val="0"/>
      <w:divBdr>
        <w:top w:val="none" w:sz="0" w:space="0" w:color="auto"/>
        <w:left w:val="none" w:sz="0" w:space="0" w:color="auto"/>
        <w:bottom w:val="none" w:sz="0" w:space="0" w:color="auto"/>
        <w:right w:val="none" w:sz="0" w:space="0" w:color="auto"/>
      </w:divBdr>
    </w:div>
    <w:div w:id="834489709">
      <w:bodyDiv w:val="1"/>
      <w:marLeft w:val="0"/>
      <w:marRight w:val="0"/>
      <w:marTop w:val="0"/>
      <w:marBottom w:val="0"/>
      <w:divBdr>
        <w:top w:val="none" w:sz="0" w:space="0" w:color="auto"/>
        <w:left w:val="none" w:sz="0" w:space="0" w:color="auto"/>
        <w:bottom w:val="none" w:sz="0" w:space="0" w:color="auto"/>
        <w:right w:val="none" w:sz="0" w:space="0" w:color="auto"/>
      </w:divBdr>
    </w:div>
    <w:div w:id="887884029">
      <w:bodyDiv w:val="1"/>
      <w:marLeft w:val="0"/>
      <w:marRight w:val="0"/>
      <w:marTop w:val="0"/>
      <w:marBottom w:val="0"/>
      <w:divBdr>
        <w:top w:val="none" w:sz="0" w:space="0" w:color="auto"/>
        <w:left w:val="none" w:sz="0" w:space="0" w:color="auto"/>
        <w:bottom w:val="none" w:sz="0" w:space="0" w:color="auto"/>
        <w:right w:val="none" w:sz="0" w:space="0" w:color="auto"/>
      </w:divBdr>
    </w:div>
    <w:div w:id="902909337">
      <w:bodyDiv w:val="1"/>
      <w:marLeft w:val="0"/>
      <w:marRight w:val="0"/>
      <w:marTop w:val="0"/>
      <w:marBottom w:val="0"/>
      <w:divBdr>
        <w:top w:val="none" w:sz="0" w:space="0" w:color="auto"/>
        <w:left w:val="none" w:sz="0" w:space="0" w:color="auto"/>
        <w:bottom w:val="none" w:sz="0" w:space="0" w:color="auto"/>
        <w:right w:val="none" w:sz="0" w:space="0" w:color="auto"/>
      </w:divBdr>
    </w:div>
    <w:div w:id="920599322">
      <w:bodyDiv w:val="1"/>
      <w:marLeft w:val="0"/>
      <w:marRight w:val="0"/>
      <w:marTop w:val="0"/>
      <w:marBottom w:val="0"/>
      <w:divBdr>
        <w:top w:val="none" w:sz="0" w:space="0" w:color="auto"/>
        <w:left w:val="none" w:sz="0" w:space="0" w:color="auto"/>
        <w:bottom w:val="none" w:sz="0" w:space="0" w:color="auto"/>
        <w:right w:val="none" w:sz="0" w:space="0" w:color="auto"/>
      </w:divBdr>
    </w:div>
    <w:div w:id="924925520">
      <w:bodyDiv w:val="1"/>
      <w:marLeft w:val="0"/>
      <w:marRight w:val="0"/>
      <w:marTop w:val="0"/>
      <w:marBottom w:val="0"/>
      <w:divBdr>
        <w:top w:val="none" w:sz="0" w:space="0" w:color="auto"/>
        <w:left w:val="none" w:sz="0" w:space="0" w:color="auto"/>
        <w:bottom w:val="none" w:sz="0" w:space="0" w:color="auto"/>
        <w:right w:val="none" w:sz="0" w:space="0" w:color="auto"/>
      </w:divBdr>
    </w:div>
    <w:div w:id="971397870">
      <w:bodyDiv w:val="1"/>
      <w:marLeft w:val="0"/>
      <w:marRight w:val="0"/>
      <w:marTop w:val="0"/>
      <w:marBottom w:val="0"/>
      <w:divBdr>
        <w:top w:val="none" w:sz="0" w:space="0" w:color="auto"/>
        <w:left w:val="none" w:sz="0" w:space="0" w:color="auto"/>
        <w:bottom w:val="none" w:sz="0" w:space="0" w:color="auto"/>
        <w:right w:val="none" w:sz="0" w:space="0" w:color="auto"/>
      </w:divBdr>
    </w:div>
    <w:div w:id="1017846736">
      <w:bodyDiv w:val="1"/>
      <w:marLeft w:val="0"/>
      <w:marRight w:val="0"/>
      <w:marTop w:val="0"/>
      <w:marBottom w:val="0"/>
      <w:divBdr>
        <w:top w:val="none" w:sz="0" w:space="0" w:color="auto"/>
        <w:left w:val="none" w:sz="0" w:space="0" w:color="auto"/>
        <w:bottom w:val="none" w:sz="0" w:space="0" w:color="auto"/>
        <w:right w:val="none" w:sz="0" w:space="0" w:color="auto"/>
      </w:divBdr>
    </w:div>
    <w:div w:id="1026755161">
      <w:bodyDiv w:val="1"/>
      <w:marLeft w:val="0"/>
      <w:marRight w:val="0"/>
      <w:marTop w:val="0"/>
      <w:marBottom w:val="0"/>
      <w:divBdr>
        <w:top w:val="none" w:sz="0" w:space="0" w:color="auto"/>
        <w:left w:val="none" w:sz="0" w:space="0" w:color="auto"/>
        <w:bottom w:val="none" w:sz="0" w:space="0" w:color="auto"/>
        <w:right w:val="none" w:sz="0" w:space="0" w:color="auto"/>
      </w:divBdr>
    </w:div>
    <w:div w:id="1064371704">
      <w:bodyDiv w:val="1"/>
      <w:marLeft w:val="0"/>
      <w:marRight w:val="0"/>
      <w:marTop w:val="0"/>
      <w:marBottom w:val="0"/>
      <w:divBdr>
        <w:top w:val="none" w:sz="0" w:space="0" w:color="auto"/>
        <w:left w:val="none" w:sz="0" w:space="0" w:color="auto"/>
        <w:bottom w:val="none" w:sz="0" w:space="0" w:color="auto"/>
        <w:right w:val="none" w:sz="0" w:space="0" w:color="auto"/>
      </w:divBdr>
    </w:div>
    <w:div w:id="1069116891">
      <w:bodyDiv w:val="1"/>
      <w:marLeft w:val="0"/>
      <w:marRight w:val="0"/>
      <w:marTop w:val="0"/>
      <w:marBottom w:val="0"/>
      <w:divBdr>
        <w:top w:val="none" w:sz="0" w:space="0" w:color="auto"/>
        <w:left w:val="none" w:sz="0" w:space="0" w:color="auto"/>
        <w:bottom w:val="none" w:sz="0" w:space="0" w:color="auto"/>
        <w:right w:val="none" w:sz="0" w:space="0" w:color="auto"/>
      </w:divBdr>
    </w:div>
    <w:div w:id="1128745418">
      <w:bodyDiv w:val="1"/>
      <w:marLeft w:val="0"/>
      <w:marRight w:val="0"/>
      <w:marTop w:val="0"/>
      <w:marBottom w:val="0"/>
      <w:divBdr>
        <w:top w:val="none" w:sz="0" w:space="0" w:color="auto"/>
        <w:left w:val="none" w:sz="0" w:space="0" w:color="auto"/>
        <w:bottom w:val="none" w:sz="0" w:space="0" w:color="auto"/>
        <w:right w:val="none" w:sz="0" w:space="0" w:color="auto"/>
      </w:divBdr>
    </w:div>
    <w:div w:id="1138188172">
      <w:bodyDiv w:val="1"/>
      <w:marLeft w:val="0"/>
      <w:marRight w:val="0"/>
      <w:marTop w:val="0"/>
      <w:marBottom w:val="0"/>
      <w:divBdr>
        <w:top w:val="none" w:sz="0" w:space="0" w:color="auto"/>
        <w:left w:val="none" w:sz="0" w:space="0" w:color="auto"/>
        <w:bottom w:val="none" w:sz="0" w:space="0" w:color="auto"/>
        <w:right w:val="none" w:sz="0" w:space="0" w:color="auto"/>
      </w:divBdr>
    </w:div>
    <w:div w:id="1184124067">
      <w:bodyDiv w:val="1"/>
      <w:marLeft w:val="0"/>
      <w:marRight w:val="0"/>
      <w:marTop w:val="0"/>
      <w:marBottom w:val="0"/>
      <w:divBdr>
        <w:top w:val="none" w:sz="0" w:space="0" w:color="auto"/>
        <w:left w:val="none" w:sz="0" w:space="0" w:color="auto"/>
        <w:bottom w:val="none" w:sz="0" w:space="0" w:color="auto"/>
        <w:right w:val="none" w:sz="0" w:space="0" w:color="auto"/>
      </w:divBdr>
    </w:div>
    <w:div w:id="1186333231">
      <w:bodyDiv w:val="1"/>
      <w:marLeft w:val="0"/>
      <w:marRight w:val="0"/>
      <w:marTop w:val="0"/>
      <w:marBottom w:val="0"/>
      <w:divBdr>
        <w:top w:val="none" w:sz="0" w:space="0" w:color="auto"/>
        <w:left w:val="none" w:sz="0" w:space="0" w:color="auto"/>
        <w:bottom w:val="none" w:sz="0" w:space="0" w:color="auto"/>
        <w:right w:val="none" w:sz="0" w:space="0" w:color="auto"/>
      </w:divBdr>
    </w:div>
    <w:div w:id="1201476866">
      <w:bodyDiv w:val="1"/>
      <w:marLeft w:val="0"/>
      <w:marRight w:val="0"/>
      <w:marTop w:val="0"/>
      <w:marBottom w:val="0"/>
      <w:divBdr>
        <w:top w:val="none" w:sz="0" w:space="0" w:color="auto"/>
        <w:left w:val="none" w:sz="0" w:space="0" w:color="auto"/>
        <w:bottom w:val="none" w:sz="0" w:space="0" w:color="auto"/>
        <w:right w:val="none" w:sz="0" w:space="0" w:color="auto"/>
      </w:divBdr>
    </w:div>
    <w:div w:id="1208836543">
      <w:bodyDiv w:val="1"/>
      <w:marLeft w:val="0"/>
      <w:marRight w:val="0"/>
      <w:marTop w:val="0"/>
      <w:marBottom w:val="0"/>
      <w:divBdr>
        <w:top w:val="none" w:sz="0" w:space="0" w:color="auto"/>
        <w:left w:val="none" w:sz="0" w:space="0" w:color="auto"/>
        <w:bottom w:val="none" w:sz="0" w:space="0" w:color="auto"/>
        <w:right w:val="none" w:sz="0" w:space="0" w:color="auto"/>
      </w:divBdr>
    </w:div>
    <w:div w:id="1227300604">
      <w:bodyDiv w:val="1"/>
      <w:marLeft w:val="0"/>
      <w:marRight w:val="0"/>
      <w:marTop w:val="0"/>
      <w:marBottom w:val="0"/>
      <w:divBdr>
        <w:top w:val="none" w:sz="0" w:space="0" w:color="auto"/>
        <w:left w:val="none" w:sz="0" w:space="0" w:color="auto"/>
        <w:bottom w:val="none" w:sz="0" w:space="0" w:color="auto"/>
        <w:right w:val="none" w:sz="0" w:space="0" w:color="auto"/>
      </w:divBdr>
    </w:div>
    <w:div w:id="1228496636">
      <w:bodyDiv w:val="1"/>
      <w:marLeft w:val="0"/>
      <w:marRight w:val="0"/>
      <w:marTop w:val="0"/>
      <w:marBottom w:val="0"/>
      <w:divBdr>
        <w:top w:val="none" w:sz="0" w:space="0" w:color="auto"/>
        <w:left w:val="none" w:sz="0" w:space="0" w:color="auto"/>
        <w:bottom w:val="none" w:sz="0" w:space="0" w:color="auto"/>
        <w:right w:val="none" w:sz="0" w:space="0" w:color="auto"/>
      </w:divBdr>
    </w:div>
    <w:div w:id="1250306400">
      <w:bodyDiv w:val="1"/>
      <w:marLeft w:val="0"/>
      <w:marRight w:val="0"/>
      <w:marTop w:val="0"/>
      <w:marBottom w:val="0"/>
      <w:divBdr>
        <w:top w:val="none" w:sz="0" w:space="0" w:color="auto"/>
        <w:left w:val="none" w:sz="0" w:space="0" w:color="auto"/>
        <w:bottom w:val="none" w:sz="0" w:space="0" w:color="auto"/>
        <w:right w:val="none" w:sz="0" w:space="0" w:color="auto"/>
      </w:divBdr>
    </w:div>
    <w:div w:id="1278372758">
      <w:bodyDiv w:val="1"/>
      <w:marLeft w:val="0"/>
      <w:marRight w:val="0"/>
      <w:marTop w:val="0"/>
      <w:marBottom w:val="0"/>
      <w:divBdr>
        <w:top w:val="none" w:sz="0" w:space="0" w:color="auto"/>
        <w:left w:val="none" w:sz="0" w:space="0" w:color="auto"/>
        <w:bottom w:val="none" w:sz="0" w:space="0" w:color="auto"/>
        <w:right w:val="none" w:sz="0" w:space="0" w:color="auto"/>
      </w:divBdr>
    </w:div>
    <w:div w:id="1302929026">
      <w:bodyDiv w:val="1"/>
      <w:marLeft w:val="0"/>
      <w:marRight w:val="0"/>
      <w:marTop w:val="0"/>
      <w:marBottom w:val="0"/>
      <w:divBdr>
        <w:top w:val="none" w:sz="0" w:space="0" w:color="auto"/>
        <w:left w:val="none" w:sz="0" w:space="0" w:color="auto"/>
        <w:bottom w:val="none" w:sz="0" w:space="0" w:color="auto"/>
        <w:right w:val="none" w:sz="0" w:space="0" w:color="auto"/>
      </w:divBdr>
    </w:div>
    <w:div w:id="1347709087">
      <w:bodyDiv w:val="1"/>
      <w:marLeft w:val="0"/>
      <w:marRight w:val="0"/>
      <w:marTop w:val="0"/>
      <w:marBottom w:val="0"/>
      <w:divBdr>
        <w:top w:val="none" w:sz="0" w:space="0" w:color="auto"/>
        <w:left w:val="none" w:sz="0" w:space="0" w:color="auto"/>
        <w:bottom w:val="none" w:sz="0" w:space="0" w:color="auto"/>
        <w:right w:val="none" w:sz="0" w:space="0" w:color="auto"/>
      </w:divBdr>
    </w:div>
    <w:div w:id="1363019825">
      <w:bodyDiv w:val="1"/>
      <w:marLeft w:val="0"/>
      <w:marRight w:val="0"/>
      <w:marTop w:val="0"/>
      <w:marBottom w:val="0"/>
      <w:divBdr>
        <w:top w:val="none" w:sz="0" w:space="0" w:color="auto"/>
        <w:left w:val="none" w:sz="0" w:space="0" w:color="auto"/>
        <w:bottom w:val="none" w:sz="0" w:space="0" w:color="auto"/>
        <w:right w:val="none" w:sz="0" w:space="0" w:color="auto"/>
      </w:divBdr>
    </w:div>
    <w:div w:id="1396007512">
      <w:bodyDiv w:val="1"/>
      <w:marLeft w:val="0"/>
      <w:marRight w:val="0"/>
      <w:marTop w:val="0"/>
      <w:marBottom w:val="0"/>
      <w:divBdr>
        <w:top w:val="none" w:sz="0" w:space="0" w:color="auto"/>
        <w:left w:val="none" w:sz="0" w:space="0" w:color="auto"/>
        <w:bottom w:val="none" w:sz="0" w:space="0" w:color="auto"/>
        <w:right w:val="none" w:sz="0" w:space="0" w:color="auto"/>
      </w:divBdr>
    </w:div>
    <w:div w:id="1422213946">
      <w:bodyDiv w:val="1"/>
      <w:marLeft w:val="0"/>
      <w:marRight w:val="0"/>
      <w:marTop w:val="0"/>
      <w:marBottom w:val="0"/>
      <w:divBdr>
        <w:top w:val="none" w:sz="0" w:space="0" w:color="auto"/>
        <w:left w:val="none" w:sz="0" w:space="0" w:color="auto"/>
        <w:bottom w:val="none" w:sz="0" w:space="0" w:color="auto"/>
        <w:right w:val="none" w:sz="0" w:space="0" w:color="auto"/>
      </w:divBdr>
    </w:div>
    <w:div w:id="1430541805">
      <w:bodyDiv w:val="1"/>
      <w:marLeft w:val="0"/>
      <w:marRight w:val="0"/>
      <w:marTop w:val="0"/>
      <w:marBottom w:val="0"/>
      <w:divBdr>
        <w:top w:val="none" w:sz="0" w:space="0" w:color="auto"/>
        <w:left w:val="none" w:sz="0" w:space="0" w:color="auto"/>
        <w:bottom w:val="none" w:sz="0" w:space="0" w:color="auto"/>
        <w:right w:val="none" w:sz="0" w:space="0" w:color="auto"/>
      </w:divBdr>
    </w:div>
    <w:div w:id="1448311008">
      <w:bodyDiv w:val="1"/>
      <w:marLeft w:val="0"/>
      <w:marRight w:val="0"/>
      <w:marTop w:val="0"/>
      <w:marBottom w:val="0"/>
      <w:divBdr>
        <w:top w:val="none" w:sz="0" w:space="0" w:color="auto"/>
        <w:left w:val="none" w:sz="0" w:space="0" w:color="auto"/>
        <w:bottom w:val="none" w:sz="0" w:space="0" w:color="auto"/>
        <w:right w:val="none" w:sz="0" w:space="0" w:color="auto"/>
      </w:divBdr>
    </w:div>
    <w:div w:id="1517497847">
      <w:bodyDiv w:val="1"/>
      <w:marLeft w:val="0"/>
      <w:marRight w:val="0"/>
      <w:marTop w:val="0"/>
      <w:marBottom w:val="0"/>
      <w:divBdr>
        <w:top w:val="none" w:sz="0" w:space="0" w:color="auto"/>
        <w:left w:val="none" w:sz="0" w:space="0" w:color="auto"/>
        <w:bottom w:val="none" w:sz="0" w:space="0" w:color="auto"/>
        <w:right w:val="none" w:sz="0" w:space="0" w:color="auto"/>
      </w:divBdr>
    </w:div>
    <w:div w:id="1528643478">
      <w:bodyDiv w:val="1"/>
      <w:marLeft w:val="0"/>
      <w:marRight w:val="0"/>
      <w:marTop w:val="0"/>
      <w:marBottom w:val="0"/>
      <w:divBdr>
        <w:top w:val="none" w:sz="0" w:space="0" w:color="auto"/>
        <w:left w:val="none" w:sz="0" w:space="0" w:color="auto"/>
        <w:bottom w:val="none" w:sz="0" w:space="0" w:color="auto"/>
        <w:right w:val="none" w:sz="0" w:space="0" w:color="auto"/>
      </w:divBdr>
    </w:div>
    <w:div w:id="1542085502">
      <w:bodyDiv w:val="1"/>
      <w:marLeft w:val="0"/>
      <w:marRight w:val="0"/>
      <w:marTop w:val="0"/>
      <w:marBottom w:val="0"/>
      <w:divBdr>
        <w:top w:val="none" w:sz="0" w:space="0" w:color="auto"/>
        <w:left w:val="none" w:sz="0" w:space="0" w:color="auto"/>
        <w:bottom w:val="none" w:sz="0" w:space="0" w:color="auto"/>
        <w:right w:val="none" w:sz="0" w:space="0" w:color="auto"/>
      </w:divBdr>
    </w:div>
    <w:div w:id="1591499671">
      <w:bodyDiv w:val="1"/>
      <w:marLeft w:val="0"/>
      <w:marRight w:val="0"/>
      <w:marTop w:val="0"/>
      <w:marBottom w:val="0"/>
      <w:divBdr>
        <w:top w:val="none" w:sz="0" w:space="0" w:color="auto"/>
        <w:left w:val="none" w:sz="0" w:space="0" w:color="auto"/>
        <w:bottom w:val="none" w:sz="0" w:space="0" w:color="auto"/>
        <w:right w:val="none" w:sz="0" w:space="0" w:color="auto"/>
      </w:divBdr>
    </w:div>
    <w:div w:id="1621842616">
      <w:bodyDiv w:val="1"/>
      <w:marLeft w:val="0"/>
      <w:marRight w:val="0"/>
      <w:marTop w:val="0"/>
      <w:marBottom w:val="0"/>
      <w:divBdr>
        <w:top w:val="none" w:sz="0" w:space="0" w:color="auto"/>
        <w:left w:val="none" w:sz="0" w:space="0" w:color="auto"/>
        <w:bottom w:val="none" w:sz="0" w:space="0" w:color="auto"/>
        <w:right w:val="none" w:sz="0" w:space="0" w:color="auto"/>
      </w:divBdr>
    </w:div>
    <w:div w:id="1637836670">
      <w:bodyDiv w:val="1"/>
      <w:marLeft w:val="0"/>
      <w:marRight w:val="0"/>
      <w:marTop w:val="0"/>
      <w:marBottom w:val="0"/>
      <w:divBdr>
        <w:top w:val="none" w:sz="0" w:space="0" w:color="auto"/>
        <w:left w:val="none" w:sz="0" w:space="0" w:color="auto"/>
        <w:bottom w:val="none" w:sz="0" w:space="0" w:color="auto"/>
        <w:right w:val="none" w:sz="0" w:space="0" w:color="auto"/>
      </w:divBdr>
    </w:div>
    <w:div w:id="1641770226">
      <w:bodyDiv w:val="1"/>
      <w:marLeft w:val="0"/>
      <w:marRight w:val="0"/>
      <w:marTop w:val="0"/>
      <w:marBottom w:val="0"/>
      <w:divBdr>
        <w:top w:val="none" w:sz="0" w:space="0" w:color="auto"/>
        <w:left w:val="none" w:sz="0" w:space="0" w:color="auto"/>
        <w:bottom w:val="none" w:sz="0" w:space="0" w:color="auto"/>
        <w:right w:val="none" w:sz="0" w:space="0" w:color="auto"/>
      </w:divBdr>
    </w:div>
    <w:div w:id="1681278708">
      <w:bodyDiv w:val="1"/>
      <w:marLeft w:val="0"/>
      <w:marRight w:val="0"/>
      <w:marTop w:val="0"/>
      <w:marBottom w:val="0"/>
      <w:divBdr>
        <w:top w:val="none" w:sz="0" w:space="0" w:color="auto"/>
        <w:left w:val="none" w:sz="0" w:space="0" w:color="auto"/>
        <w:bottom w:val="none" w:sz="0" w:space="0" w:color="auto"/>
        <w:right w:val="none" w:sz="0" w:space="0" w:color="auto"/>
      </w:divBdr>
    </w:div>
    <w:div w:id="1694114954">
      <w:bodyDiv w:val="1"/>
      <w:marLeft w:val="0"/>
      <w:marRight w:val="0"/>
      <w:marTop w:val="0"/>
      <w:marBottom w:val="0"/>
      <w:divBdr>
        <w:top w:val="none" w:sz="0" w:space="0" w:color="auto"/>
        <w:left w:val="none" w:sz="0" w:space="0" w:color="auto"/>
        <w:bottom w:val="none" w:sz="0" w:space="0" w:color="auto"/>
        <w:right w:val="none" w:sz="0" w:space="0" w:color="auto"/>
      </w:divBdr>
    </w:div>
    <w:div w:id="1711298980">
      <w:bodyDiv w:val="1"/>
      <w:marLeft w:val="0"/>
      <w:marRight w:val="0"/>
      <w:marTop w:val="0"/>
      <w:marBottom w:val="0"/>
      <w:divBdr>
        <w:top w:val="none" w:sz="0" w:space="0" w:color="auto"/>
        <w:left w:val="none" w:sz="0" w:space="0" w:color="auto"/>
        <w:bottom w:val="none" w:sz="0" w:space="0" w:color="auto"/>
        <w:right w:val="none" w:sz="0" w:space="0" w:color="auto"/>
      </w:divBdr>
    </w:div>
    <w:div w:id="1726904202">
      <w:bodyDiv w:val="1"/>
      <w:marLeft w:val="0"/>
      <w:marRight w:val="0"/>
      <w:marTop w:val="0"/>
      <w:marBottom w:val="0"/>
      <w:divBdr>
        <w:top w:val="none" w:sz="0" w:space="0" w:color="auto"/>
        <w:left w:val="none" w:sz="0" w:space="0" w:color="auto"/>
        <w:bottom w:val="none" w:sz="0" w:space="0" w:color="auto"/>
        <w:right w:val="none" w:sz="0" w:space="0" w:color="auto"/>
      </w:divBdr>
    </w:div>
    <w:div w:id="1772507461">
      <w:bodyDiv w:val="1"/>
      <w:marLeft w:val="0"/>
      <w:marRight w:val="0"/>
      <w:marTop w:val="0"/>
      <w:marBottom w:val="0"/>
      <w:divBdr>
        <w:top w:val="none" w:sz="0" w:space="0" w:color="auto"/>
        <w:left w:val="none" w:sz="0" w:space="0" w:color="auto"/>
        <w:bottom w:val="none" w:sz="0" w:space="0" w:color="auto"/>
        <w:right w:val="none" w:sz="0" w:space="0" w:color="auto"/>
      </w:divBdr>
    </w:div>
    <w:div w:id="1775053417">
      <w:bodyDiv w:val="1"/>
      <w:marLeft w:val="0"/>
      <w:marRight w:val="0"/>
      <w:marTop w:val="0"/>
      <w:marBottom w:val="0"/>
      <w:divBdr>
        <w:top w:val="none" w:sz="0" w:space="0" w:color="auto"/>
        <w:left w:val="none" w:sz="0" w:space="0" w:color="auto"/>
        <w:bottom w:val="none" w:sz="0" w:space="0" w:color="auto"/>
        <w:right w:val="none" w:sz="0" w:space="0" w:color="auto"/>
      </w:divBdr>
    </w:div>
    <w:div w:id="1786925990">
      <w:bodyDiv w:val="1"/>
      <w:marLeft w:val="0"/>
      <w:marRight w:val="0"/>
      <w:marTop w:val="0"/>
      <w:marBottom w:val="0"/>
      <w:divBdr>
        <w:top w:val="none" w:sz="0" w:space="0" w:color="auto"/>
        <w:left w:val="none" w:sz="0" w:space="0" w:color="auto"/>
        <w:bottom w:val="none" w:sz="0" w:space="0" w:color="auto"/>
        <w:right w:val="none" w:sz="0" w:space="0" w:color="auto"/>
      </w:divBdr>
    </w:div>
    <w:div w:id="1796021963">
      <w:bodyDiv w:val="1"/>
      <w:marLeft w:val="0"/>
      <w:marRight w:val="0"/>
      <w:marTop w:val="0"/>
      <w:marBottom w:val="0"/>
      <w:divBdr>
        <w:top w:val="none" w:sz="0" w:space="0" w:color="auto"/>
        <w:left w:val="none" w:sz="0" w:space="0" w:color="auto"/>
        <w:bottom w:val="none" w:sz="0" w:space="0" w:color="auto"/>
        <w:right w:val="none" w:sz="0" w:space="0" w:color="auto"/>
      </w:divBdr>
    </w:div>
    <w:div w:id="1838882273">
      <w:bodyDiv w:val="1"/>
      <w:marLeft w:val="0"/>
      <w:marRight w:val="0"/>
      <w:marTop w:val="0"/>
      <w:marBottom w:val="0"/>
      <w:divBdr>
        <w:top w:val="none" w:sz="0" w:space="0" w:color="auto"/>
        <w:left w:val="none" w:sz="0" w:space="0" w:color="auto"/>
        <w:bottom w:val="none" w:sz="0" w:space="0" w:color="auto"/>
        <w:right w:val="none" w:sz="0" w:space="0" w:color="auto"/>
      </w:divBdr>
    </w:div>
    <w:div w:id="1865902501">
      <w:bodyDiv w:val="1"/>
      <w:marLeft w:val="0"/>
      <w:marRight w:val="0"/>
      <w:marTop w:val="0"/>
      <w:marBottom w:val="0"/>
      <w:divBdr>
        <w:top w:val="none" w:sz="0" w:space="0" w:color="auto"/>
        <w:left w:val="none" w:sz="0" w:space="0" w:color="auto"/>
        <w:bottom w:val="none" w:sz="0" w:space="0" w:color="auto"/>
        <w:right w:val="none" w:sz="0" w:space="0" w:color="auto"/>
      </w:divBdr>
    </w:div>
    <w:div w:id="1873835816">
      <w:bodyDiv w:val="1"/>
      <w:marLeft w:val="0"/>
      <w:marRight w:val="0"/>
      <w:marTop w:val="0"/>
      <w:marBottom w:val="0"/>
      <w:divBdr>
        <w:top w:val="none" w:sz="0" w:space="0" w:color="auto"/>
        <w:left w:val="none" w:sz="0" w:space="0" w:color="auto"/>
        <w:bottom w:val="none" w:sz="0" w:space="0" w:color="auto"/>
        <w:right w:val="none" w:sz="0" w:space="0" w:color="auto"/>
      </w:divBdr>
    </w:div>
    <w:div w:id="1904215023">
      <w:bodyDiv w:val="1"/>
      <w:marLeft w:val="0"/>
      <w:marRight w:val="0"/>
      <w:marTop w:val="0"/>
      <w:marBottom w:val="0"/>
      <w:divBdr>
        <w:top w:val="none" w:sz="0" w:space="0" w:color="auto"/>
        <w:left w:val="none" w:sz="0" w:space="0" w:color="auto"/>
        <w:bottom w:val="none" w:sz="0" w:space="0" w:color="auto"/>
        <w:right w:val="none" w:sz="0" w:space="0" w:color="auto"/>
      </w:divBdr>
    </w:div>
    <w:div w:id="1915241219">
      <w:bodyDiv w:val="1"/>
      <w:marLeft w:val="0"/>
      <w:marRight w:val="0"/>
      <w:marTop w:val="0"/>
      <w:marBottom w:val="0"/>
      <w:divBdr>
        <w:top w:val="none" w:sz="0" w:space="0" w:color="auto"/>
        <w:left w:val="none" w:sz="0" w:space="0" w:color="auto"/>
        <w:bottom w:val="none" w:sz="0" w:space="0" w:color="auto"/>
        <w:right w:val="none" w:sz="0" w:space="0" w:color="auto"/>
      </w:divBdr>
    </w:div>
    <w:div w:id="1940329852">
      <w:bodyDiv w:val="1"/>
      <w:marLeft w:val="0"/>
      <w:marRight w:val="0"/>
      <w:marTop w:val="0"/>
      <w:marBottom w:val="0"/>
      <w:divBdr>
        <w:top w:val="none" w:sz="0" w:space="0" w:color="auto"/>
        <w:left w:val="none" w:sz="0" w:space="0" w:color="auto"/>
        <w:bottom w:val="none" w:sz="0" w:space="0" w:color="auto"/>
        <w:right w:val="none" w:sz="0" w:space="0" w:color="auto"/>
      </w:divBdr>
    </w:div>
    <w:div w:id="1940677400">
      <w:bodyDiv w:val="1"/>
      <w:marLeft w:val="0"/>
      <w:marRight w:val="0"/>
      <w:marTop w:val="0"/>
      <w:marBottom w:val="0"/>
      <w:divBdr>
        <w:top w:val="none" w:sz="0" w:space="0" w:color="auto"/>
        <w:left w:val="none" w:sz="0" w:space="0" w:color="auto"/>
        <w:bottom w:val="none" w:sz="0" w:space="0" w:color="auto"/>
        <w:right w:val="none" w:sz="0" w:space="0" w:color="auto"/>
      </w:divBdr>
    </w:div>
    <w:div w:id="1964579107">
      <w:bodyDiv w:val="1"/>
      <w:marLeft w:val="0"/>
      <w:marRight w:val="0"/>
      <w:marTop w:val="0"/>
      <w:marBottom w:val="0"/>
      <w:divBdr>
        <w:top w:val="none" w:sz="0" w:space="0" w:color="auto"/>
        <w:left w:val="none" w:sz="0" w:space="0" w:color="auto"/>
        <w:bottom w:val="none" w:sz="0" w:space="0" w:color="auto"/>
        <w:right w:val="none" w:sz="0" w:space="0" w:color="auto"/>
      </w:divBdr>
    </w:div>
    <w:div w:id="1970353541">
      <w:bodyDiv w:val="1"/>
      <w:marLeft w:val="0"/>
      <w:marRight w:val="0"/>
      <w:marTop w:val="0"/>
      <w:marBottom w:val="0"/>
      <w:divBdr>
        <w:top w:val="none" w:sz="0" w:space="0" w:color="auto"/>
        <w:left w:val="none" w:sz="0" w:space="0" w:color="auto"/>
        <w:bottom w:val="none" w:sz="0" w:space="0" w:color="auto"/>
        <w:right w:val="none" w:sz="0" w:space="0" w:color="auto"/>
      </w:divBdr>
    </w:div>
    <w:div w:id="1998457367">
      <w:bodyDiv w:val="1"/>
      <w:marLeft w:val="0"/>
      <w:marRight w:val="0"/>
      <w:marTop w:val="0"/>
      <w:marBottom w:val="0"/>
      <w:divBdr>
        <w:top w:val="none" w:sz="0" w:space="0" w:color="auto"/>
        <w:left w:val="none" w:sz="0" w:space="0" w:color="auto"/>
        <w:bottom w:val="none" w:sz="0" w:space="0" w:color="auto"/>
        <w:right w:val="none" w:sz="0" w:space="0" w:color="auto"/>
      </w:divBdr>
    </w:div>
    <w:div w:id="2009209859">
      <w:bodyDiv w:val="1"/>
      <w:marLeft w:val="0"/>
      <w:marRight w:val="0"/>
      <w:marTop w:val="0"/>
      <w:marBottom w:val="0"/>
      <w:divBdr>
        <w:top w:val="none" w:sz="0" w:space="0" w:color="auto"/>
        <w:left w:val="none" w:sz="0" w:space="0" w:color="auto"/>
        <w:bottom w:val="none" w:sz="0" w:space="0" w:color="auto"/>
        <w:right w:val="none" w:sz="0" w:space="0" w:color="auto"/>
      </w:divBdr>
    </w:div>
    <w:div w:id="2029210592">
      <w:bodyDiv w:val="1"/>
      <w:marLeft w:val="0"/>
      <w:marRight w:val="0"/>
      <w:marTop w:val="0"/>
      <w:marBottom w:val="0"/>
      <w:divBdr>
        <w:top w:val="none" w:sz="0" w:space="0" w:color="auto"/>
        <w:left w:val="none" w:sz="0" w:space="0" w:color="auto"/>
        <w:bottom w:val="none" w:sz="0" w:space="0" w:color="auto"/>
        <w:right w:val="none" w:sz="0" w:space="0" w:color="auto"/>
      </w:divBdr>
    </w:div>
    <w:div w:id="2046636388">
      <w:bodyDiv w:val="1"/>
      <w:marLeft w:val="0"/>
      <w:marRight w:val="0"/>
      <w:marTop w:val="0"/>
      <w:marBottom w:val="0"/>
      <w:divBdr>
        <w:top w:val="none" w:sz="0" w:space="0" w:color="auto"/>
        <w:left w:val="none" w:sz="0" w:space="0" w:color="auto"/>
        <w:bottom w:val="none" w:sz="0" w:space="0" w:color="auto"/>
        <w:right w:val="none" w:sz="0" w:space="0" w:color="auto"/>
      </w:divBdr>
    </w:div>
    <w:div w:id="2054382471">
      <w:bodyDiv w:val="1"/>
      <w:marLeft w:val="0"/>
      <w:marRight w:val="0"/>
      <w:marTop w:val="0"/>
      <w:marBottom w:val="0"/>
      <w:divBdr>
        <w:top w:val="none" w:sz="0" w:space="0" w:color="auto"/>
        <w:left w:val="none" w:sz="0" w:space="0" w:color="auto"/>
        <w:bottom w:val="none" w:sz="0" w:space="0" w:color="auto"/>
        <w:right w:val="none" w:sz="0" w:space="0" w:color="auto"/>
      </w:divBdr>
    </w:div>
    <w:div w:id="2065106793">
      <w:bodyDiv w:val="1"/>
      <w:marLeft w:val="0"/>
      <w:marRight w:val="0"/>
      <w:marTop w:val="0"/>
      <w:marBottom w:val="0"/>
      <w:divBdr>
        <w:top w:val="none" w:sz="0" w:space="0" w:color="auto"/>
        <w:left w:val="none" w:sz="0" w:space="0" w:color="auto"/>
        <w:bottom w:val="none" w:sz="0" w:space="0" w:color="auto"/>
        <w:right w:val="none" w:sz="0" w:space="0" w:color="auto"/>
      </w:divBdr>
    </w:div>
    <w:div w:id="2077970653">
      <w:bodyDiv w:val="1"/>
      <w:marLeft w:val="0"/>
      <w:marRight w:val="0"/>
      <w:marTop w:val="0"/>
      <w:marBottom w:val="0"/>
      <w:divBdr>
        <w:top w:val="none" w:sz="0" w:space="0" w:color="auto"/>
        <w:left w:val="none" w:sz="0" w:space="0" w:color="auto"/>
        <w:bottom w:val="none" w:sz="0" w:space="0" w:color="auto"/>
        <w:right w:val="none" w:sz="0" w:space="0" w:color="auto"/>
      </w:divBdr>
    </w:div>
    <w:div w:id="2078898897">
      <w:bodyDiv w:val="1"/>
      <w:marLeft w:val="0"/>
      <w:marRight w:val="0"/>
      <w:marTop w:val="0"/>
      <w:marBottom w:val="0"/>
      <w:divBdr>
        <w:top w:val="none" w:sz="0" w:space="0" w:color="auto"/>
        <w:left w:val="none" w:sz="0" w:space="0" w:color="auto"/>
        <w:bottom w:val="none" w:sz="0" w:space="0" w:color="auto"/>
        <w:right w:val="none" w:sz="0" w:space="0" w:color="auto"/>
      </w:divBdr>
    </w:div>
    <w:div w:id="2089574675">
      <w:bodyDiv w:val="1"/>
      <w:marLeft w:val="0"/>
      <w:marRight w:val="0"/>
      <w:marTop w:val="0"/>
      <w:marBottom w:val="0"/>
      <w:divBdr>
        <w:top w:val="none" w:sz="0" w:space="0" w:color="auto"/>
        <w:left w:val="none" w:sz="0" w:space="0" w:color="auto"/>
        <w:bottom w:val="none" w:sz="0" w:space="0" w:color="auto"/>
        <w:right w:val="none" w:sz="0" w:space="0" w:color="auto"/>
      </w:divBdr>
    </w:div>
    <w:div w:id="2144419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Documents%20and%20Settings\Administrator\&#26700;&#38754;\&#23567;&#37329;&#23646;\&#20013;&#21830;&#32593;&#30802;&#21608;&#25253;2021.8.27.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21F219-C11F-45A1-97F7-E2AC4D05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26</Pages>
  <Words>2112</Words>
  <Characters>12042</Characters>
  <Application>Microsoft Office Word</Application>
  <DocSecurity>0</DocSecurity>
  <Lines>100</Lines>
  <Paragraphs>28</Paragraphs>
  <ScaleCrop>false</ScaleCrop>
  <Company>china</Company>
  <LinksUpToDate>false</LinksUpToDate>
  <CharactersWithSpaces>14126</CharactersWithSpaces>
  <SharedDoc>false</SharedDoc>
  <HLinks>
    <vt:vector size="120" baseType="variant">
      <vt:variant>
        <vt:i4>1900592</vt:i4>
      </vt:variant>
      <vt:variant>
        <vt:i4>116</vt:i4>
      </vt:variant>
      <vt:variant>
        <vt:i4>0</vt:i4>
      </vt:variant>
      <vt:variant>
        <vt:i4>5</vt:i4>
      </vt:variant>
      <vt:variant>
        <vt:lpwstr/>
      </vt:variant>
      <vt:variant>
        <vt:lpwstr>_Toc76710508</vt:lpwstr>
      </vt:variant>
      <vt:variant>
        <vt:i4>1179696</vt:i4>
      </vt:variant>
      <vt:variant>
        <vt:i4>110</vt:i4>
      </vt:variant>
      <vt:variant>
        <vt:i4>0</vt:i4>
      </vt:variant>
      <vt:variant>
        <vt:i4>5</vt:i4>
      </vt:variant>
      <vt:variant>
        <vt:lpwstr/>
      </vt:variant>
      <vt:variant>
        <vt:lpwstr>_Toc76710507</vt:lpwstr>
      </vt:variant>
      <vt:variant>
        <vt:i4>1245232</vt:i4>
      </vt:variant>
      <vt:variant>
        <vt:i4>104</vt:i4>
      </vt:variant>
      <vt:variant>
        <vt:i4>0</vt:i4>
      </vt:variant>
      <vt:variant>
        <vt:i4>5</vt:i4>
      </vt:variant>
      <vt:variant>
        <vt:lpwstr/>
      </vt:variant>
      <vt:variant>
        <vt:lpwstr>_Toc76710506</vt:lpwstr>
      </vt:variant>
      <vt:variant>
        <vt:i4>1048624</vt:i4>
      </vt:variant>
      <vt:variant>
        <vt:i4>98</vt:i4>
      </vt:variant>
      <vt:variant>
        <vt:i4>0</vt:i4>
      </vt:variant>
      <vt:variant>
        <vt:i4>5</vt:i4>
      </vt:variant>
      <vt:variant>
        <vt:lpwstr/>
      </vt:variant>
      <vt:variant>
        <vt:lpwstr>_Toc76710505</vt:lpwstr>
      </vt:variant>
      <vt:variant>
        <vt:i4>1114160</vt:i4>
      </vt:variant>
      <vt:variant>
        <vt:i4>92</vt:i4>
      </vt:variant>
      <vt:variant>
        <vt:i4>0</vt:i4>
      </vt:variant>
      <vt:variant>
        <vt:i4>5</vt:i4>
      </vt:variant>
      <vt:variant>
        <vt:lpwstr/>
      </vt:variant>
      <vt:variant>
        <vt:lpwstr>_Toc76710504</vt:lpwstr>
      </vt:variant>
      <vt:variant>
        <vt:i4>1441840</vt:i4>
      </vt:variant>
      <vt:variant>
        <vt:i4>86</vt:i4>
      </vt:variant>
      <vt:variant>
        <vt:i4>0</vt:i4>
      </vt:variant>
      <vt:variant>
        <vt:i4>5</vt:i4>
      </vt:variant>
      <vt:variant>
        <vt:lpwstr/>
      </vt:variant>
      <vt:variant>
        <vt:lpwstr>_Toc76710503</vt:lpwstr>
      </vt:variant>
      <vt:variant>
        <vt:i4>1507376</vt:i4>
      </vt:variant>
      <vt:variant>
        <vt:i4>80</vt:i4>
      </vt:variant>
      <vt:variant>
        <vt:i4>0</vt:i4>
      </vt:variant>
      <vt:variant>
        <vt:i4>5</vt:i4>
      </vt:variant>
      <vt:variant>
        <vt:lpwstr/>
      </vt:variant>
      <vt:variant>
        <vt:lpwstr>_Toc76710502</vt:lpwstr>
      </vt:variant>
      <vt:variant>
        <vt:i4>1310768</vt:i4>
      </vt:variant>
      <vt:variant>
        <vt:i4>74</vt:i4>
      </vt:variant>
      <vt:variant>
        <vt:i4>0</vt:i4>
      </vt:variant>
      <vt:variant>
        <vt:i4>5</vt:i4>
      </vt:variant>
      <vt:variant>
        <vt:lpwstr/>
      </vt:variant>
      <vt:variant>
        <vt:lpwstr>_Toc76710501</vt:lpwstr>
      </vt:variant>
      <vt:variant>
        <vt:i4>1376304</vt:i4>
      </vt:variant>
      <vt:variant>
        <vt:i4>68</vt:i4>
      </vt:variant>
      <vt:variant>
        <vt:i4>0</vt:i4>
      </vt:variant>
      <vt:variant>
        <vt:i4>5</vt:i4>
      </vt:variant>
      <vt:variant>
        <vt:lpwstr/>
      </vt:variant>
      <vt:variant>
        <vt:lpwstr>_Toc76710500</vt:lpwstr>
      </vt:variant>
      <vt:variant>
        <vt:i4>1900601</vt:i4>
      </vt:variant>
      <vt:variant>
        <vt:i4>62</vt:i4>
      </vt:variant>
      <vt:variant>
        <vt:i4>0</vt:i4>
      </vt:variant>
      <vt:variant>
        <vt:i4>5</vt:i4>
      </vt:variant>
      <vt:variant>
        <vt:lpwstr/>
      </vt:variant>
      <vt:variant>
        <vt:lpwstr>_Toc76710499</vt:lpwstr>
      </vt:variant>
      <vt:variant>
        <vt:i4>1835065</vt:i4>
      </vt:variant>
      <vt:variant>
        <vt:i4>56</vt:i4>
      </vt:variant>
      <vt:variant>
        <vt:i4>0</vt:i4>
      </vt:variant>
      <vt:variant>
        <vt:i4>5</vt:i4>
      </vt:variant>
      <vt:variant>
        <vt:lpwstr/>
      </vt:variant>
      <vt:variant>
        <vt:lpwstr>_Toc76710498</vt:lpwstr>
      </vt:variant>
      <vt:variant>
        <vt:i4>1245241</vt:i4>
      </vt:variant>
      <vt:variant>
        <vt:i4>50</vt:i4>
      </vt:variant>
      <vt:variant>
        <vt:i4>0</vt:i4>
      </vt:variant>
      <vt:variant>
        <vt:i4>5</vt:i4>
      </vt:variant>
      <vt:variant>
        <vt:lpwstr/>
      </vt:variant>
      <vt:variant>
        <vt:lpwstr>_Toc76710497</vt:lpwstr>
      </vt:variant>
      <vt:variant>
        <vt:i4>1179705</vt:i4>
      </vt:variant>
      <vt:variant>
        <vt:i4>44</vt:i4>
      </vt:variant>
      <vt:variant>
        <vt:i4>0</vt:i4>
      </vt:variant>
      <vt:variant>
        <vt:i4>5</vt:i4>
      </vt:variant>
      <vt:variant>
        <vt:lpwstr/>
      </vt:variant>
      <vt:variant>
        <vt:lpwstr>_Toc76710496</vt:lpwstr>
      </vt:variant>
      <vt:variant>
        <vt:i4>1114169</vt:i4>
      </vt:variant>
      <vt:variant>
        <vt:i4>38</vt:i4>
      </vt:variant>
      <vt:variant>
        <vt:i4>0</vt:i4>
      </vt:variant>
      <vt:variant>
        <vt:i4>5</vt:i4>
      </vt:variant>
      <vt:variant>
        <vt:lpwstr/>
      </vt:variant>
      <vt:variant>
        <vt:lpwstr>_Toc76710495</vt:lpwstr>
      </vt:variant>
      <vt:variant>
        <vt:i4>1048633</vt:i4>
      </vt:variant>
      <vt:variant>
        <vt:i4>32</vt:i4>
      </vt:variant>
      <vt:variant>
        <vt:i4>0</vt:i4>
      </vt:variant>
      <vt:variant>
        <vt:i4>5</vt:i4>
      </vt:variant>
      <vt:variant>
        <vt:lpwstr/>
      </vt:variant>
      <vt:variant>
        <vt:lpwstr>_Toc76710494</vt:lpwstr>
      </vt:variant>
      <vt:variant>
        <vt:i4>1507385</vt:i4>
      </vt:variant>
      <vt:variant>
        <vt:i4>26</vt:i4>
      </vt:variant>
      <vt:variant>
        <vt:i4>0</vt:i4>
      </vt:variant>
      <vt:variant>
        <vt:i4>5</vt:i4>
      </vt:variant>
      <vt:variant>
        <vt:lpwstr/>
      </vt:variant>
      <vt:variant>
        <vt:lpwstr>_Toc76710493</vt:lpwstr>
      </vt:variant>
      <vt:variant>
        <vt:i4>1441849</vt:i4>
      </vt:variant>
      <vt:variant>
        <vt:i4>20</vt:i4>
      </vt:variant>
      <vt:variant>
        <vt:i4>0</vt:i4>
      </vt:variant>
      <vt:variant>
        <vt:i4>5</vt:i4>
      </vt:variant>
      <vt:variant>
        <vt:lpwstr/>
      </vt:variant>
      <vt:variant>
        <vt:lpwstr>_Toc76710492</vt:lpwstr>
      </vt:variant>
      <vt:variant>
        <vt:i4>1376313</vt:i4>
      </vt:variant>
      <vt:variant>
        <vt:i4>14</vt:i4>
      </vt:variant>
      <vt:variant>
        <vt:i4>0</vt:i4>
      </vt:variant>
      <vt:variant>
        <vt:i4>5</vt:i4>
      </vt:variant>
      <vt:variant>
        <vt:lpwstr/>
      </vt:variant>
      <vt:variant>
        <vt:lpwstr>_Toc76710491</vt:lpwstr>
      </vt:variant>
      <vt:variant>
        <vt:i4>1310777</vt:i4>
      </vt:variant>
      <vt:variant>
        <vt:i4>8</vt:i4>
      </vt:variant>
      <vt:variant>
        <vt:i4>0</vt:i4>
      </vt:variant>
      <vt:variant>
        <vt:i4>5</vt:i4>
      </vt:variant>
      <vt:variant>
        <vt:lpwstr/>
      </vt:variant>
      <vt:variant>
        <vt:lpwstr>_Toc76710490</vt:lpwstr>
      </vt:variant>
      <vt:variant>
        <vt:i4>1336829293</vt:i4>
      </vt:variant>
      <vt:variant>
        <vt:i4>2</vt:i4>
      </vt:variant>
      <vt:variant>
        <vt:i4>0</vt:i4>
      </vt:variant>
      <vt:variant>
        <vt:i4>5</vt:i4>
      </vt:variant>
      <vt:variant>
        <vt:lpwstr>中商网硒周报2021.7.3.docx</vt:lpwstr>
      </vt:variant>
      <vt:variant>
        <vt:lpwstr>_Toc76710489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微软用户</cp:lastModifiedBy>
  <cp:revision>208</cp:revision>
  <dcterms:created xsi:type="dcterms:W3CDTF">2021-07-09T07:30:00Z</dcterms:created>
  <dcterms:modified xsi:type="dcterms:W3CDTF">2021-09-03T05:42:00Z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9CE342D309EC48CA9D102E1F00CF371C</vt:lpwstr>
  </property>
</Properties>
</file>