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580" w:rsidRDefault="00142717">
      <w:pPr>
        <w:spacing w:line="400" w:lineRule="exact"/>
        <w:rPr>
          <w:rFonts w:cs="Times New Roman"/>
        </w:rPr>
      </w:pPr>
      <w:r>
        <w:rPr>
          <w:noProof/>
        </w:rPr>
        <w:drawing>
          <wp:anchor distT="0" distB="0" distL="114300" distR="114300" simplePos="0" relativeHeight="251659264" behindDoc="1" locked="0" layoutInCell="1" allowOverlap="1">
            <wp:simplePos x="0" y="0"/>
            <wp:positionH relativeFrom="column">
              <wp:posOffset>-804545</wp:posOffset>
            </wp:positionH>
            <wp:positionV relativeFrom="paragraph">
              <wp:posOffset>-911860</wp:posOffset>
            </wp:positionV>
            <wp:extent cx="7644765" cy="10696575"/>
            <wp:effectExtent l="19050" t="0" r="0" b="0"/>
            <wp:wrapNone/>
            <wp:docPr id="1"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jpg"/>
                    <pic:cNvPicPr>
                      <a:picLocks noChangeAspect="1"/>
                    </pic:cNvPicPr>
                  </pic:nvPicPr>
                  <pic:blipFill>
                    <a:blip r:embed="rId9"/>
                    <a:stretch>
                      <a:fillRect/>
                    </a:stretch>
                  </pic:blipFill>
                  <pic:spPr>
                    <a:xfrm>
                      <a:off x="0" y="0"/>
                      <a:ext cx="7644765" cy="10696575"/>
                    </a:xfrm>
                    <a:prstGeom prst="rect">
                      <a:avLst/>
                    </a:prstGeom>
                    <a:noFill/>
                    <a:ln>
                      <a:noFill/>
                    </a:ln>
                  </pic:spPr>
                </pic:pic>
              </a:graphicData>
            </a:graphic>
          </wp:anchor>
        </w:drawing>
      </w:r>
    </w:p>
    <w:p w:rsidR="00963580" w:rsidRDefault="00DD68C7">
      <w:pPr>
        <w:pStyle w:val="CharCharChar"/>
        <w:tabs>
          <w:tab w:val="center" w:pos="4153"/>
          <w:tab w:val="left" w:pos="5910"/>
          <w:tab w:val="left" w:pos="7501"/>
        </w:tabs>
        <w:spacing w:line="400" w:lineRule="exact"/>
        <w:rPr>
          <w:rFonts w:ascii="宋体" w:hAnsi="宋体" w:cs="宋体"/>
          <w:b/>
          <w:bCs/>
          <w:color w:val="000000"/>
          <w:sz w:val="28"/>
          <w:szCs w:val="28"/>
          <w:lang w:eastAsia="zh-CN"/>
        </w:rPr>
      </w:pPr>
      <w:r w:rsidRPr="00DD68C7">
        <w:rPr>
          <w:lang w:eastAsia="zh-CN"/>
        </w:rPr>
        <w:pict>
          <v:shapetype id="_x0000_t202" coordsize="21600,21600" o:spt="202" path="m,l,21600r21600,l21600,xe">
            <v:stroke joinstyle="miter"/>
            <v:path gradientshapeok="t" o:connecttype="rect"/>
          </v:shapetype>
          <v:shape id="文本框 4" o:spid="_x0000_s1026" type="#_x0000_t202" style="position:absolute;margin-left:175.45pt;margin-top:490.7pt;width:134.3pt;height:54.1pt;z-index:251660288" o:gfxdata="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Gv&#10;x7vYAAAADAEAAA8AAAAAAAAAAQAgAAAAIgAAAGRycy9kb3ducmV2LnhtbFBLAQIUABQAAAAIAIdO&#10;4kC1GnSvsQEAAFwDAAAOAAAAAAAAAAEAIAAAACcBAABkcnMvZTJvRG9jLnhtbFBLBQYAAAAABgAG&#10;AFkBAABKBQAAAAA=&#10;" filled="f" stroked="f">
            <v:textbox>
              <w:txbxContent>
                <w:p w:rsidR="00807B40" w:rsidRDefault="00807B40">
                  <w:pPr>
                    <w:pStyle w:val="1"/>
                    <w:rPr>
                      <w:kern w:val="2"/>
                    </w:rPr>
                  </w:pPr>
                  <w:bookmarkStart w:id="0" w:name="_Toc80964836"/>
                  <w:r>
                    <w:rPr>
                      <w:kern w:val="2"/>
                    </w:rPr>
                    <w:t>20</w:t>
                  </w:r>
                  <w:r>
                    <w:rPr>
                      <w:rFonts w:hint="eastAsia"/>
                      <w:kern w:val="2"/>
                    </w:rPr>
                    <w:t>21.8.2</w:t>
                  </w:r>
                  <w:r w:rsidR="00220A11">
                    <w:rPr>
                      <w:rFonts w:hint="eastAsia"/>
                      <w:kern w:val="2"/>
                    </w:rPr>
                    <w:t>7</w:t>
                  </w:r>
                  <w:bookmarkEnd w:id="0"/>
                </w:p>
                <w:p w:rsidR="00807B40" w:rsidRDefault="00807B40"/>
              </w:txbxContent>
            </v:textbox>
          </v:shape>
        </w:pict>
      </w:r>
      <w:r w:rsidRPr="00DD68C7">
        <w:rPr>
          <w:lang w:eastAsia="zh-CN"/>
        </w:rPr>
        <w:pict>
          <v:shape id="文本框 5" o:spid="_x0000_s1027" type="#_x0000_t202" style="position:absolute;margin-left:36.75pt;margin-top:580.6pt;width:414pt;height:112.15pt;z-index:251661312" o:gfxdata="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0rn2cNgAAAAMAQAADwAAAAAAAAABACAAAAAiAAAAZHJzL2Rvd25yZXYueG1sUEsBAhQAFAAAAAgA&#10;h07iQDX7KmSzAQAAXQMAAA4AAAAAAAAAAQAgAAAAJwEAAGRycy9lMm9Eb2MueG1sUEsFBgAAAAAG&#10;AAYAWQEAAEwFAAAAAA==&#10;" filled="f" stroked="f">
            <v:textbox>
              <w:txbxContent>
                <w:p w:rsidR="00807B40" w:rsidRDefault="00807B40">
                  <w:pPr>
                    <w:pStyle w:val="CharCharChar"/>
                    <w:rPr>
                      <w:rFonts w:ascii="黑体" w:eastAsia="黑体" w:hAnsi="宋体" w:cs="Times New Roman"/>
                      <w:kern w:val="2"/>
                      <w:sz w:val="24"/>
                      <w:szCs w:val="24"/>
                      <w:lang w:eastAsia="zh-CN"/>
                    </w:rPr>
                  </w:pPr>
                  <w:r>
                    <w:rPr>
                      <w:rFonts w:ascii="黑体" w:eastAsia="黑体" w:hAnsi="宋体" w:cs="黑体" w:hint="eastAsia"/>
                      <w:kern w:val="2"/>
                      <w:sz w:val="24"/>
                      <w:szCs w:val="24"/>
                      <w:lang w:eastAsia="zh-CN"/>
                    </w:rPr>
                    <w:t>责任编辑：朱海燕</w:t>
                  </w:r>
                  <w:r>
                    <w:rPr>
                      <w:rFonts w:ascii="黑体" w:eastAsia="黑体" w:hAnsi="宋体" w:cs="黑体"/>
                      <w:kern w:val="2"/>
                      <w:sz w:val="24"/>
                      <w:szCs w:val="24"/>
                      <w:lang w:eastAsia="zh-CN"/>
                    </w:rPr>
                    <w:t>/</w:t>
                  </w:r>
                  <w:r>
                    <w:rPr>
                      <w:rFonts w:ascii="黑体" w:eastAsia="黑体" w:hAnsi="宋体" w:cs="黑体" w:hint="eastAsia"/>
                      <w:kern w:val="2"/>
                      <w:sz w:val="24"/>
                      <w:szCs w:val="24"/>
                      <w:lang w:eastAsia="zh-CN"/>
                    </w:rPr>
                    <w:t>于亚楠</w:t>
                  </w:r>
                </w:p>
                <w:p w:rsidR="00807B40" w:rsidRDefault="00807B40">
                  <w:pPr>
                    <w:pStyle w:val="CharCharChar"/>
                    <w:rPr>
                      <w:rFonts w:ascii="黑体" w:eastAsia="黑体" w:hAnsi="宋体" w:cs="Times New Roman"/>
                      <w:kern w:val="2"/>
                      <w:sz w:val="24"/>
                      <w:szCs w:val="24"/>
                      <w:lang w:eastAsia="zh-CN"/>
                    </w:rPr>
                  </w:pPr>
                  <w:r>
                    <w:rPr>
                      <w:rFonts w:ascii="黑体" w:eastAsia="黑体" w:hAnsi="宋体" w:cs="黑体" w:hint="eastAsia"/>
                      <w:kern w:val="2"/>
                      <w:sz w:val="24"/>
                      <w:szCs w:val="24"/>
                      <w:lang w:eastAsia="zh-CN"/>
                    </w:rPr>
                    <w:t>电话：</w:t>
                  </w:r>
                  <w:r>
                    <w:rPr>
                      <w:rFonts w:ascii="黑体" w:eastAsia="黑体" w:hAnsi="宋体" w:cs="黑体"/>
                      <w:kern w:val="2"/>
                      <w:sz w:val="24"/>
                      <w:szCs w:val="24"/>
                      <w:lang w:eastAsia="zh-CN"/>
                    </w:rPr>
                    <w:t>86-10-18513790749</w:t>
                  </w:r>
                </w:p>
                <w:p w:rsidR="00807B40" w:rsidRDefault="00807B40">
                  <w:pPr>
                    <w:pStyle w:val="CharCharChar"/>
                    <w:rPr>
                      <w:rFonts w:ascii="黑体" w:eastAsia="黑体" w:hAnsi="宋体" w:cs="Times New Roman"/>
                      <w:kern w:val="2"/>
                      <w:sz w:val="24"/>
                      <w:szCs w:val="24"/>
                      <w:lang w:eastAsia="zh-CN"/>
                    </w:rPr>
                  </w:pPr>
                  <w:r>
                    <w:rPr>
                      <w:rFonts w:ascii="黑体" w:eastAsia="黑体" w:hAnsi="宋体" w:cs="黑体" w:hint="eastAsia"/>
                      <w:kern w:val="2"/>
                      <w:sz w:val="24"/>
                      <w:szCs w:val="24"/>
                      <w:lang w:eastAsia="zh-CN"/>
                    </w:rPr>
                    <w:t>传真：</w:t>
                  </w:r>
                  <w:r>
                    <w:rPr>
                      <w:rFonts w:ascii="黑体" w:eastAsia="黑体" w:hAnsi="宋体" w:cs="黑体"/>
                      <w:kern w:val="2"/>
                      <w:sz w:val="24"/>
                      <w:szCs w:val="24"/>
                      <w:lang w:eastAsia="zh-CN"/>
                    </w:rPr>
                    <w:t>86-010-</w:t>
                  </w:r>
                  <w:r>
                    <w:rPr>
                      <w:rFonts w:ascii="黑体" w:eastAsia="黑体" w:hAnsi="Arial" w:cs="黑体"/>
                      <w:color w:val="333333"/>
                      <w:sz w:val="24"/>
                      <w:szCs w:val="24"/>
                      <w:lang w:eastAsia="zh-CN"/>
                    </w:rPr>
                    <w:t>85725399</w:t>
                  </w:r>
                </w:p>
                <w:p w:rsidR="00807B40" w:rsidRDefault="00807B40">
                  <w:pPr>
                    <w:pStyle w:val="CharCharChar"/>
                    <w:rPr>
                      <w:rFonts w:ascii="黑体" w:eastAsia="黑体" w:hAnsi="宋体" w:cs="黑体"/>
                      <w:kern w:val="2"/>
                      <w:sz w:val="24"/>
                      <w:szCs w:val="24"/>
                      <w:lang w:eastAsia="zh-CN"/>
                    </w:rPr>
                  </w:pPr>
                  <w:r>
                    <w:rPr>
                      <w:rFonts w:ascii="黑体" w:eastAsia="黑体" w:hAnsi="宋体" w:cs="黑体" w:hint="eastAsia"/>
                      <w:kern w:val="2"/>
                      <w:sz w:val="24"/>
                      <w:szCs w:val="24"/>
                      <w:lang w:eastAsia="zh-CN"/>
                    </w:rPr>
                    <w:t>编辑邮箱：</w:t>
                  </w:r>
                  <w:r>
                    <w:rPr>
                      <w:rFonts w:ascii="黑体" w:eastAsia="黑体" w:hAnsi="宋体" w:cs="黑体"/>
                      <w:kern w:val="2"/>
                      <w:sz w:val="24"/>
                      <w:szCs w:val="24"/>
                      <w:lang w:eastAsia="zh-CN"/>
                    </w:rPr>
                    <w:t>zhuhy@chinaccm.com</w:t>
                  </w:r>
                </w:p>
                <w:p w:rsidR="00807B40" w:rsidRDefault="00807B40">
                  <w:pPr>
                    <w:pStyle w:val="CharCharChar"/>
                    <w:rPr>
                      <w:rFonts w:ascii="黑体" w:eastAsia="黑体" w:hAnsi="宋体" w:cs="Times New Roman"/>
                      <w:kern w:val="2"/>
                      <w:sz w:val="24"/>
                      <w:szCs w:val="24"/>
                      <w:lang w:eastAsia="zh-CN"/>
                    </w:rPr>
                  </w:pPr>
                  <w:r>
                    <w:rPr>
                      <w:rFonts w:ascii="黑体" w:eastAsia="黑体" w:hAnsi="宋体" w:cs="黑体" w:hint="eastAsia"/>
                      <w:kern w:val="2"/>
                      <w:sz w:val="24"/>
                      <w:szCs w:val="24"/>
                      <w:lang w:eastAsia="zh-CN"/>
                    </w:rPr>
                    <w:t>地址：</w:t>
                  </w:r>
                  <w:r>
                    <w:rPr>
                      <w:rFonts w:ascii="黑体" w:eastAsia="黑体" w:cs="黑体" w:hint="eastAsia"/>
                      <w:sz w:val="24"/>
                      <w:szCs w:val="24"/>
                      <w:lang w:eastAsia="zh-CN"/>
                    </w:rPr>
                    <w:t>北京市朝阳区高碑店东区</w:t>
                  </w:r>
                  <w:r>
                    <w:rPr>
                      <w:rFonts w:ascii="黑体" w:eastAsia="黑体" w:cs="黑体"/>
                      <w:sz w:val="24"/>
                      <w:szCs w:val="24"/>
                      <w:lang w:eastAsia="zh-CN"/>
                    </w:rPr>
                    <w:t>B</w:t>
                  </w:r>
                  <w:r>
                    <w:rPr>
                      <w:rFonts w:ascii="黑体" w:eastAsia="黑体" w:cs="黑体" w:hint="eastAsia"/>
                      <w:sz w:val="24"/>
                      <w:szCs w:val="24"/>
                      <w:lang w:eastAsia="zh-CN"/>
                    </w:rPr>
                    <w:t>区</w:t>
                  </w:r>
                  <w:r>
                    <w:rPr>
                      <w:rFonts w:ascii="黑体" w:eastAsia="黑体" w:cs="黑体"/>
                      <w:sz w:val="24"/>
                      <w:szCs w:val="24"/>
                      <w:lang w:eastAsia="zh-CN"/>
                    </w:rPr>
                    <w:t>8-1</w:t>
                  </w:r>
                  <w:r>
                    <w:rPr>
                      <w:rFonts w:ascii="黑体" w:eastAsia="黑体" w:hAnsi="宋体" w:cs="黑体" w:hint="eastAsia"/>
                      <w:kern w:val="2"/>
                      <w:sz w:val="24"/>
                      <w:szCs w:val="24"/>
                      <w:lang w:eastAsia="zh-CN"/>
                    </w:rPr>
                    <w:t>（邮编：</w:t>
                  </w:r>
                  <w:r>
                    <w:rPr>
                      <w:rFonts w:ascii="黑体" w:eastAsia="黑体" w:hAnsi="宋体" w:cs="黑体"/>
                      <w:kern w:val="2"/>
                      <w:sz w:val="24"/>
                      <w:szCs w:val="24"/>
                      <w:lang w:eastAsia="zh-CN"/>
                    </w:rPr>
                    <w:t>100022</w:t>
                  </w:r>
                  <w:r>
                    <w:rPr>
                      <w:rFonts w:ascii="黑体" w:eastAsia="黑体" w:hAnsi="宋体" w:cs="黑体" w:hint="eastAsia"/>
                      <w:kern w:val="2"/>
                      <w:sz w:val="24"/>
                      <w:szCs w:val="24"/>
                      <w:lang w:eastAsia="zh-CN"/>
                    </w:rPr>
                    <w:t>）</w:t>
                  </w:r>
                </w:p>
                <w:p w:rsidR="00807B40" w:rsidRDefault="00807B40">
                  <w:pPr>
                    <w:jc w:val="left"/>
                    <w:rPr>
                      <w:rFonts w:cs="Times New Roman"/>
                    </w:rPr>
                  </w:pPr>
                </w:p>
              </w:txbxContent>
            </v:textbox>
          </v:shape>
        </w:pict>
      </w:r>
      <w:r w:rsidR="00142717">
        <w:rPr>
          <w:rFonts w:cs="Times New Roman"/>
        </w:rPr>
        <w:br w:type="page"/>
      </w:r>
      <w:r w:rsidR="00142717">
        <w:rPr>
          <w:rFonts w:ascii="宋体" w:hAnsi="宋体" w:cs="宋体" w:hint="eastAsia"/>
          <w:b/>
          <w:bCs/>
          <w:color w:val="000000"/>
          <w:sz w:val="28"/>
          <w:szCs w:val="28"/>
          <w:lang w:eastAsia="zh-CN"/>
        </w:rPr>
        <w:lastRenderedPageBreak/>
        <w:t>小金属周报目录</w:t>
      </w:r>
      <w:bookmarkStart w:id="1" w:name="_Toc486002518"/>
      <w:bookmarkStart w:id="2" w:name="_Toc485828985"/>
    </w:p>
    <w:p w:rsidR="009747A4" w:rsidRDefault="00DD68C7">
      <w:pPr>
        <w:pStyle w:val="10"/>
        <w:rPr>
          <w:rFonts w:asciiTheme="minorHAnsi" w:eastAsiaTheme="minorEastAsia" w:hAnsiTheme="minorHAnsi" w:cstheme="minorBidi"/>
          <w:b w:val="0"/>
          <w:bCs w:val="0"/>
          <w:caps w:val="0"/>
          <w:noProof/>
          <w:sz w:val="21"/>
          <w:szCs w:val="22"/>
        </w:rPr>
      </w:pPr>
      <w:r w:rsidRPr="00DD68C7">
        <w:rPr>
          <w:kern w:val="0"/>
          <w:sz w:val="30"/>
          <w:szCs w:val="30"/>
        </w:rPr>
        <w:fldChar w:fldCharType="begin"/>
      </w:r>
      <w:r w:rsidR="00142717">
        <w:instrText xml:space="preserve"> TOC \o "1-3" \h \z \u </w:instrText>
      </w:r>
      <w:r w:rsidRPr="00DD68C7">
        <w:rPr>
          <w:kern w:val="0"/>
          <w:sz w:val="30"/>
          <w:szCs w:val="30"/>
        </w:rPr>
        <w:fldChar w:fldCharType="separate"/>
      </w:r>
      <w:hyperlink r:id="rId10" w:anchor="_Toc80964836" w:history="1">
        <w:r w:rsidR="009747A4" w:rsidRPr="007364EB">
          <w:rPr>
            <w:rStyle w:val="ae"/>
            <w:noProof/>
          </w:rPr>
          <w:t>2021.8.27</w:t>
        </w:r>
        <w:r w:rsidR="009747A4">
          <w:rPr>
            <w:noProof/>
            <w:webHidden/>
          </w:rPr>
          <w:tab/>
        </w:r>
        <w:r w:rsidR="009747A4">
          <w:rPr>
            <w:noProof/>
            <w:webHidden/>
          </w:rPr>
          <w:fldChar w:fldCharType="begin"/>
        </w:r>
        <w:r w:rsidR="009747A4">
          <w:rPr>
            <w:noProof/>
            <w:webHidden/>
          </w:rPr>
          <w:instrText xml:space="preserve"> PAGEREF _Toc80964836 \h </w:instrText>
        </w:r>
        <w:r w:rsidR="009747A4">
          <w:rPr>
            <w:noProof/>
            <w:webHidden/>
          </w:rPr>
        </w:r>
        <w:r w:rsidR="009747A4">
          <w:rPr>
            <w:noProof/>
            <w:webHidden/>
          </w:rPr>
          <w:fldChar w:fldCharType="separate"/>
        </w:r>
        <w:r w:rsidR="009747A4">
          <w:rPr>
            <w:noProof/>
            <w:webHidden/>
          </w:rPr>
          <w:t>1</w:t>
        </w:r>
        <w:r w:rsidR="009747A4">
          <w:rPr>
            <w:noProof/>
            <w:webHidden/>
          </w:rPr>
          <w:fldChar w:fldCharType="end"/>
        </w:r>
      </w:hyperlink>
    </w:p>
    <w:p w:rsidR="009747A4" w:rsidRDefault="009747A4">
      <w:pPr>
        <w:pStyle w:val="30"/>
        <w:rPr>
          <w:rFonts w:asciiTheme="minorHAnsi" w:eastAsiaTheme="minorEastAsia" w:hAnsiTheme="minorHAnsi" w:cstheme="minorBidi"/>
          <w:b w:val="0"/>
          <w:bCs w:val="0"/>
          <w:noProof/>
          <w:kern w:val="2"/>
          <w:sz w:val="21"/>
          <w:szCs w:val="22"/>
        </w:rPr>
      </w:pPr>
      <w:hyperlink w:anchor="_Toc80964837" w:history="1">
        <w:r w:rsidRPr="007364EB">
          <w:rPr>
            <w:rStyle w:val="ae"/>
            <w:rFonts w:cs="黑体" w:hint="eastAsia"/>
            <w:noProof/>
          </w:rPr>
          <w:t>一、小金属一周评述</w:t>
        </w:r>
        <w:r>
          <w:rPr>
            <w:noProof/>
            <w:webHidden/>
          </w:rPr>
          <w:tab/>
        </w:r>
        <w:r>
          <w:rPr>
            <w:noProof/>
            <w:webHidden/>
          </w:rPr>
          <w:fldChar w:fldCharType="begin"/>
        </w:r>
        <w:r>
          <w:rPr>
            <w:noProof/>
            <w:webHidden/>
          </w:rPr>
          <w:instrText xml:space="preserve"> PAGEREF _Toc80964837 \h </w:instrText>
        </w:r>
        <w:r>
          <w:rPr>
            <w:noProof/>
            <w:webHidden/>
          </w:rPr>
        </w:r>
        <w:r>
          <w:rPr>
            <w:noProof/>
            <w:webHidden/>
          </w:rPr>
          <w:fldChar w:fldCharType="separate"/>
        </w:r>
        <w:r>
          <w:rPr>
            <w:noProof/>
            <w:webHidden/>
          </w:rPr>
          <w:t>3</w:t>
        </w:r>
        <w:r>
          <w:rPr>
            <w:noProof/>
            <w:webHidden/>
          </w:rPr>
          <w:fldChar w:fldCharType="end"/>
        </w:r>
      </w:hyperlink>
    </w:p>
    <w:p w:rsidR="009747A4" w:rsidRDefault="009747A4">
      <w:pPr>
        <w:pStyle w:val="30"/>
        <w:rPr>
          <w:rFonts w:asciiTheme="minorHAnsi" w:eastAsiaTheme="minorEastAsia" w:hAnsiTheme="minorHAnsi" w:cstheme="minorBidi"/>
          <w:b w:val="0"/>
          <w:bCs w:val="0"/>
          <w:noProof/>
          <w:kern w:val="2"/>
          <w:sz w:val="21"/>
          <w:szCs w:val="22"/>
        </w:rPr>
      </w:pPr>
      <w:hyperlink w:anchor="_Toc80964838" w:history="1">
        <w:r w:rsidRPr="007364EB">
          <w:rPr>
            <w:rStyle w:val="ae"/>
            <w:rFonts w:hint="eastAsia"/>
            <w:noProof/>
          </w:rPr>
          <w:t>1</w:t>
        </w:r>
        <w:r w:rsidRPr="007364EB">
          <w:rPr>
            <w:rStyle w:val="ae"/>
            <w:rFonts w:hint="eastAsia"/>
            <w:noProof/>
          </w:rPr>
          <w:t>、</w:t>
        </w:r>
        <w:r w:rsidRPr="007364EB">
          <w:rPr>
            <w:rStyle w:val="ae"/>
            <w:rFonts w:hint="eastAsia"/>
            <w:noProof/>
          </w:rPr>
          <w:t xml:space="preserve"> </w:t>
        </w:r>
        <w:r w:rsidRPr="007364EB">
          <w:rPr>
            <w:rStyle w:val="ae"/>
            <w:rFonts w:hint="eastAsia"/>
            <w:noProof/>
          </w:rPr>
          <w:t>硒评论：电解锰价格高位上涨</w:t>
        </w:r>
        <w:r w:rsidRPr="007364EB">
          <w:rPr>
            <w:rStyle w:val="ae"/>
            <w:noProof/>
          </w:rPr>
          <w:t xml:space="preserve"> </w:t>
        </w:r>
        <w:r w:rsidRPr="007364EB">
          <w:rPr>
            <w:rStyle w:val="ae"/>
            <w:rFonts w:hint="eastAsia"/>
            <w:noProof/>
          </w:rPr>
          <w:t>二硒价格依然坚挺报价</w:t>
        </w:r>
        <w:r>
          <w:rPr>
            <w:noProof/>
            <w:webHidden/>
          </w:rPr>
          <w:tab/>
        </w:r>
        <w:r>
          <w:rPr>
            <w:noProof/>
            <w:webHidden/>
          </w:rPr>
          <w:fldChar w:fldCharType="begin"/>
        </w:r>
        <w:r>
          <w:rPr>
            <w:noProof/>
            <w:webHidden/>
          </w:rPr>
          <w:instrText xml:space="preserve"> PAGEREF _Toc80964838 \h </w:instrText>
        </w:r>
        <w:r>
          <w:rPr>
            <w:noProof/>
            <w:webHidden/>
          </w:rPr>
        </w:r>
        <w:r>
          <w:rPr>
            <w:noProof/>
            <w:webHidden/>
          </w:rPr>
          <w:fldChar w:fldCharType="separate"/>
        </w:r>
        <w:r>
          <w:rPr>
            <w:noProof/>
            <w:webHidden/>
          </w:rPr>
          <w:t>3</w:t>
        </w:r>
        <w:r>
          <w:rPr>
            <w:noProof/>
            <w:webHidden/>
          </w:rPr>
          <w:fldChar w:fldCharType="end"/>
        </w:r>
      </w:hyperlink>
    </w:p>
    <w:p w:rsidR="009747A4" w:rsidRDefault="009747A4">
      <w:pPr>
        <w:pStyle w:val="30"/>
        <w:rPr>
          <w:rFonts w:asciiTheme="minorHAnsi" w:eastAsiaTheme="minorEastAsia" w:hAnsiTheme="minorHAnsi" w:cstheme="minorBidi"/>
          <w:b w:val="0"/>
          <w:bCs w:val="0"/>
          <w:noProof/>
          <w:kern w:val="2"/>
          <w:sz w:val="21"/>
          <w:szCs w:val="22"/>
        </w:rPr>
      </w:pPr>
      <w:hyperlink w:anchor="_Toc80964839" w:history="1">
        <w:r w:rsidRPr="007364EB">
          <w:rPr>
            <w:rStyle w:val="ae"/>
            <w:rFonts w:asciiTheme="minorEastAsia" w:hAnsiTheme="minorEastAsia" w:cstheme="minorEastAsia" w:hint="eastAsia"/>
            <w:noProof/>
          </w:rPr>
          <w:t>2、</w:t>
        </w:r>
        <w:r w:rsidRPr="007364EB">
          <w:rPr>
            <w:rStyle w:val="ae"/>
            <w:rFonts w:hint="eastAsia"/>
            <w:noProof/>
          </w:rPr>
          <w:t xml:space="preserve"> </w:t>
        </w:r>
        <w:r w:rsidRPr="007364EB">
          <w:rPr>
            <w:rStyle w:val="ae"/>
            <w:rFonts w:hint="eastAsia"/>
            <w:noProof/>
          </w:rPr>
          <w:t>铋评论：铋锭市场价格出现回落趋势，</w:t>
        </w:r>
        <w:r>
          <w:rPr>
            <w:noProof/>
            <w:webHidden/>
          </w:rPr>
          <w:tab/>
        </w:r>
        <w:r>
          <w:rPr>
            <w:noProof/>
            <w:webHidden/>
          </w:rPr>
          <w:fldChar w:fldCharType="begin"/>
        </w:r>
        <w:r>
          <w:rPr>
            <w:noProof/>
            <w:webHidden/>
          </w:rPr>
          <w:instrText xml:space="preserve"> PAGEREF _Toc80964839 \h </w:instrText>
        </w:r>
        <w:r>
          <w:rPr>
            <w:noProof/>
            <w:webHidden/>
          </w:rPr>
        </w:r>
        <w:r>
          <w:rPr>
            <w:noProof/>
            <w:webHidden/>
          </w:rPr>
          <w:fldChar w:fldCharType="separate"/>
        </w:r>
        <w:r>
          <w:rPr>
            <w:noProof/>
            <w:webHidden/>
          </w:rPr>
          <w:t>4</w:t>
        </w:r>
        <w:r>
          <w:rPr>
            <w:noProof/>
            <w:webHidden/>
          </w:rPr>
          <w:fldChar w:fldCharType="end"/>
        </w:r>
      </w:hyperlink>
    </w:p>
    <w:p w:rsidR="009747A4" w:rsidRDefault="009747A4">
      <w:pPr>
        <w:pStyle w:val="30"/>
        <w:rPr>
          <w:rFonts w:asciiTheme="minorHAnsi" w:eastAsiaTheme="minorEastAsia" w:hAnsiTheme="minorHAnsi" w:cstheme="minorBidi"/>
          <w:b w:val="0"/>
          <w:bCs w:val="0"/>
          <w:noProof/>
          <w:kern w:val="2"/>
          <w:sz w:val="21"/>
          <w:szCs w:val="22"/>
        </w:rPr>
      </w:pPr>
      <w:hyperlink w:anchor="_Toc80964840" w:history="1">
        <w:r w:rsidRPr="007364EB">
          <w:rPr>
            <w:rStyle w:val="ae"/>
            <w:noProof/>
          </w:rPr>
          <w:t>3</w:t>
        </w:r>
        <w:r w:rsidRPr="007364EB">
          <w:rPr>
            <w:rStyle w:val="ae"/>
            <w:rFonts w:hint="eastAsia"/>
            <w:noProof/>
          </w:rPr>
          <w:t>、铟评论：铟锭市场保持平稳</w:t>
        </w:r>
        <w:r>
          <w:rPr>
            <w:noProof/>
            <w:webHidden/>
          </w:rPr>
          <w:tab/>
        </w:r>
        <w:r>
          <w:rPr>
            <w:noProof/>
            <w:webHidden/>
          </w:rPr>
          <w:fldChar w:fldCharType="begin"/>
        </w:r>
        <w:r>
          <w:rPr>
            <w:noProof/>
            <w:webHidden/>
          </w:rPr>
          <w:instrText xml:space="preserve"> PAGEREF _Toc80964840 \h </w:instrText>
        </w:r>
        <w:r>
          <w:rPr>
            <w:noProof/>
            <w:webHidden/>
          </w:rPr>
        </w:r>
        <w:r>
          <w:rPr>
            <w:noProof/>
            <w:webHidden/>
          </w:rPr>
          <w:fldChar w:fldCharType="separate"/>
        </w:r>
        <w:r>
          <w:rPr>
            <w:noProof/>
            <w:webHidden/>
          </w:rPr>
          <w:t>5</w:t>
        </w:r>
        <w:r>
          <w:rPr>
            <w:noProof/>
            <w:webHidden/>
          </w:rPr>
          <w:fldChar w:fldCharType="end"/>
        </w:r>
      </w:hyperlink>
    </w:p>
    <w:p w:rsidR="009747A4" w:rsidRDefault="009747A4">
      <w:pPr>
        <w:pStyle w:val="10"/>
        <w:rPr>
          <w:rFonts w:asciiTheme="minorHAnsi" w:eastAsiaTheme="minorEastAsia" w:hAnsiTheme="minorHAnsi" w:cstheme="minorBidi"/>
          <w:b w:val="0"/>
          <w:bCs w:val="0"/>
          <w:caps w:val="0"/>
          <w:noProof/>
          <w:sz w:val="21"/>
          <w:szCs w:val="22"/>
        </w:rPr>
      </w:pPr>
      <w:hyperlink w:anchor="_Toc80964841" w:history="1">
        <w:r w:rsidRPr="007364EB">
          <w:rPr>
            <w:rStyle w:val="ae"/>
            <w:rFonts w:cs="黑体" w:hint="eastAsia"/>
            <w:noProof/>
          </w:rPr>
          <w:t>二、价格行情</w:t>
        </w:r>
        <w:r>
          <w:rPr>
            <w:noProof/>
            <w:webHidden/>
          </w:rPr>
          <w:tab/>
        </w:r>
        <w:r>
          <w:rPr>
            <w:noProof/>
            <w:webHidden/>
          </w:rPr>
          <w:fldChar w:fldCharType="begin"/>
        </w:r>
        <w:r>
          <w:rPr>
            <w:noProof/>
            <w:webHidden/>
          </w:rPr>
          <w:instrText xml:space="preserve"> PAGEREF _Toc80964841 \h </w:instrText>
        </w:r>
        <w:r>
          <w:rPr>
            <w:noProof/>
            <w:webHidden/>
          </w:rPr>
        </w:r>
        <w:r>
          <w:rPr>
            <w:noProof/>
            <w:webHidden/>
          </w:rPr>
          <w:fldChar w:fldCharType="separate"/>
        </w:r>
        <w:r>
          <w:rPr>
            <w:noProof/>
            <w:webHidden/>
          </w:rPr>
          <w:t>6</w:t>
        </w:r>
        <w:r>
          <w:rPr>
            <w:noProof/>
            <w:webHidden/>
          </w:rPr>
          <w:fldChar w:fldCharType="end"/>
        </w:r>
      </w:hyperlink>
    </w:p>
    <w:p w:rsidR="009747A4" w:rsidRDefault="009747A4">
      <w:pPr>
        <w:pStyle w:val="30"/>
        <w:rPr>
          <w:rFonts w:asciiTheme="minorHAnsi" w:eastAsiaTheme="minorEastAsia" w:hAnsiTheme="minorHAnsi" w:cstheme="minorBidi"/>
          <w:b w:val="0"/>
          <w:bCs w:val="0"/>
          <w:noProof/>
          <w:kern w:val="2"/>
          <w:sz w:val="21"/>
          <w:szCs w:val="22"/>
        </w:rPr>
      </w:pPr>
      <w:hyperlink w:anchor="_Toc80964842" w:history="1">
        <w:r w:rsidRPr="007364EB">
          <w:rPr>
            <w:rStyle w:val="ae"/>
            <w:noProof/>
          </w:rPr>
          <w:t>1</w:t>
        </w:r>
        <w:r w:rsidRPr="007364EB">
          <w:rPr>
            <w:rStyle w:val="ae"/>
            <w:rFonts w:hint="eastAsia"/>
            <w:noProof/>
          </w:rPr>
          <w:t>、国际价格</w:t>
        </w:r>
        <w:r>
          <w:rPr>
            <w:noProof/>
            <w:webHidden/>
          </w:rPr>
          <w:tab/>
        </w:r>
        <w:r>
          <w:rPr>
            <w:noProof/>
            <w:webHidden/>
          </w:rPr>
          <w:fldChar w:fldCharType="begin"/>
        </w:r>
        <w:r>
          <w:rPr>
            <w:noProof/>
            <w:webHidden/>
          </w:rPr>
          <w:instrText xml:space="preserve"> PAGEREF _Toc80964842 \h </w:instrText>
        </w:r>
        <w:r>
          <w:rPr>
            <w:noProof/>
            <w:webHidden/>
          </w:rPr>
        </w:r>
        <w:r>
          <w:rPr>
            <w:noProof/>
            <w:webHidden/>
          </w:rPr>
          <w:fldChar w:fldCharType="separate"/>
        </w:r>
        <w:r>
          <w:rPr>
            <w:noProof/>
            <w:webHidden/>
          </w:rPr>
          <w:t>6</w:t>
        </w:r>
        <w:r>
          <w:rPr>
            <w:noProof/>
            <w:webHidden/>
          </w:rPr>
          <w:fldChar w:fldCharType="end"/>
        </w:r>
      </w:hyperlink>
    </w:p>
    <w:p w:rsidR="009747A4" w:rsidRDefault="009747A4">
      <w:pPr>
        <w:pStyle w:val="30"/>
        <w:rPr>
          <w:rFonts w:asciiTheme="minorHAnsi" w:eastAsiaTheme="minorEastAsia" w:hAnsiTheme="minorHAnsi" w:cstheme="minorBidi"/>
          <w:b w:val="0"/>
          <w:bCs w:val="0"/>
          <w:noProof/>
          <w:kern w:val="2"/>
          <w:sz w:val="21"/>
          <w:szCs w:val="22"/>
        </w:rPr>
      </w:pPr>
      <w:hyperlink w:anchor="_Toc80964843" w:history="1">
        <w:r w:rsidRPr="007364EB">
          <w:rPr>
            <w:rStyle w:val="ae"/>
            <w:noProof/>
          </w:rPr>
          <w:t>2</w:t>
        </w:r>
        <w:r w:rsidRPr="007364EB">
          <w:rPr>
            <w:rStyle w:val="ae"/>
            <w:rFonts w:cs="宋体" w:hint="eastAsia"/>
            <w:noProof/>
          </w:rPr>
          <w:t>、欧洲鹿特丹小金属价格</w:t>
        </w:r>
        <w:r>
          <w:rPr>
            <w:noProof/>
            <w:webHidden/>
          </w:rPr>
          <w:tab/>
        </w:r>
        <w:r>
          <w:rPr>
            <w:noProof/>
            <w:webHidden/>
          </w:rPr>
          <w:fldChar w:fldCharType="begin"/>
        </w:r>
        <w:r>
          <w:rPr>
            <w:noProof/>
            <w:webHidden/>
          </w:rPr>
          <w:instrText xml:space="preserve"> PAGEREF _Toc80964843 \h </w:instrText>
        </w:r>
        <w:r>
          <w:rPr>
            <w:noProof/>
            <w:webHidden/>
          </w:rPr>
        </w:r>
        <w:r>
          <w:rPr>
            <w:noProof/>
            <w:webHidden/>
          </w:rPr>
          <w:fldChar w:fldCharType="separate"/>
        </w:r>
        <w:r>
          <w:rPr>
            <w:noProof/>
            <w:webHidden/>
          </w:rPr>
          <w:t>6</w:t>
        </w:r>
        <w:r>
          <w:rPr>
            <w:noProof/>
            <w:webHidden/>
          </w:rPr>
          <w:fldChar w:fldCharType="end"/>
        </w:r>
      </w:hyperlink>
    </w:p>
    <w:p w:rsidR="009747A4" w:rsidRDefault="009747A4">
      <w:pPr>
        <w:pStyle w:val="30"/>
        <w:rPr>
          <w:rFonts w:asciiTheme="minorHAnsi" w:eastAsiaTheme="minorEastAsia" w:hAnsiTheme="minorHAnsi" w:cstheme="minorBidi"/>
          <w:b w:val="0"/>
          <w:bCs w:val="0"/>
          <w:noProof/>
          <w:kern w:val="2"/>
          <w:sz w:val="21"/>
          <w:szCs w:val="22"/>
        </w:rPr>
      </w:pPr>
      <w:hyperlink w:anchor="_Toc80964844" w:history="1">
        <w:r w:rsidRPr="007364EB">
          <w:rPr>
            <w:rStyle w:val="ae"/>
            <w:rFonts w:cs="宋体" w:hint="eastAsia"/>
            <w:noProof/>
          </w:rPr>
          <w:t>3</w:t>
        </w:r>
        <w:r w:rsidRPr="007364EB">
          <w:rPr>
            <w:rStyle w:val="ae"/>
            <w:rFonts w:cs="宋体" w:hint="eastAsia"/>
            <w:noProof/>
          </w:rPr>
          <w:t>、</w:t>
        </w:r>
        <w:r w:rsidRPr="007364EB">
          <w:rPr>
            <w:rStyle w:val="ae"/>
            <w:rFonts w:cs="宋体" w:hint="eastAsia"/>
            <w:noProof/>
          </w:rPr>
          <w:t xml:space="preserve"> </w:t>
        </w:r>
        <w:r w:rsidRPr="007364EB">
          <w:rPr>
            <w:rStyle w:val="ae"/>
            <w:rFonts w:cs="宋体" w:hint="eastAsia"/>
            <w:noProof/>
          </w:rPr>
          <w:t>国内一周小金属价格汇总</w:t>
        </w:r>
        <w:r>
          <w:rPr>
            <w:noProof/>
            <w:webHidden/>
          </w:rPr>
          <w:tab/>
        </w:r>
        <w:r>
          <w:rPr>
            <w:noProof/>
            <w:webHidden/>
          </w:rPr>
          <w:fldChar w:fldCharType="begin"/>
        </w:r>
        <w:r>
          <w:rPr>
            <w:noProof/>
            <w:webHidden/>
          </w:rPr>
          <w:instrText xml:space="preserve"> PAGEREF _Toc80964844 \h </w:instrText>
        </w:r>
        <w:r>
          <w:rPr>
            <w:noProof/>
            <w:webHidden/>
          </w:rPr>
        </w:r>
        <w:r>
          <w:rPr>
            <w:noProof/>
            <w:webHidden/>
          </w:rPr>
          <w:fldChar w:fldCharType="separate"/>
        </w:r>
        <w:r>
          <w:rPr>
            <w:noProof/>
            <w:webHidden/>
          </w:rPr>
          <w:t>7</w:t>
        </w:r>
        <w:r>
          <w:rPr>
            <w:noProof/>
            <w:webHidden/>
          </w:rPr>
          <w:fldChar w:fldCharType="end"/>
        </w:r>
      </w:hyperlink>
    </w:p>
    <w:p w:rsidR="009747A4" w:rsidRDefault="009747A4">
      <w:pPr>
        <w:pStyle w:val="10"/>
        <w:rPr>
          <w:rFonts w:asciiTheme="minorHAnsi" w:eastAsiaTheme="minorEastAsia" w:hAnsiTheme="minorHAnsi" w:cstheme="minorBidi"/>
          <w:b w:val="0"/>
          <w:bCs w:val="0"/>
          <w:caps w:val="0"/>
          <w:noProof/>
          <w:sz w:val="21"/>
          <w:szCs w:val="22"/>
        </w:rPr>
      </w:pPr>
      <w:hyperlink w:anchor="_Toc80964845" w:history="1">
        <w:r w:rsidRPr="007364EB">
          <w:rPr>
            <w:rStyle w:val="ae"/>
            <w:rFonts w:hint="eastAsia"/>
            <w:noProof/>
          </w:rPr>
          <w:t>三、</w:t>
        </w:r>
        <w:r w:rsidRPr="007364EB">
          <w:rPr>
            <w:rStyle w:val="ae"/>
            <w:rFonts w:cs="黑体" w:hint="eastAsia"/>
            <w:noProof/>
            <w:kern w:val="0"/>
          </w:rPr>
          <w:t xml:space="preserve"> 一周市场动态回顾</w:t>
        </w:r>
        <w:r>
          <w:rPr>
            <w:noProof/>
            <w:webHidden/>
          </w:rPr>
          <w:tab/>
        </w:r>
        <w:r>
          <w:rPr>
            <w:noProof/>
            <w:webHidden/>
          </w:rPr>
          <w:fldChar w:fldCharType="begin"/>
        </w:r>
        <w:r>
          <w:rPr>
            <w:noProof/>
            <w:webHidden/>
          </w:rPr>
          <w:instrText xml:space="preserve"> PAGEREF _Toc80964845 \h </w:instrText>
        </w:r>
        <w:r>
          <w:rPr>
            <w:noProof/>
            <w:webHidden/>
          </w:rPr>
        </w:r>
        <w:r>
          <w:rPr>
            <w:noProof/>
            <w:webHidden/>
          </w:rPr>
          <w:fldChar w:fldCharType="separate"/>
        </w:r>
        <w:r>
          <w:rPr>
            <w:noProof/>
            <w:webHidden/>
          </w:rPr>
          <w:t>7</w:t>
        </w:r>
        <w:r>
          <w:rPr>
            <w:noProof/>
            <w:webHidden/>
          </w:rPr>
          <w:fldChar w:fldCharType="end"/>
        </w:r>
      </w:hyperlink>
    </w:p>
    <w:p w:rsidR="009747A4" w:rsidRDefault="009747A4">
      <w:pPr>
        <w:pStyle w:val="21"/>
        <w:rPr>
          <w:rFonts w:asciiTheme="minorHAnsi" w:eastAsiaTheme="minorEastAsia" w:hAnsiTheme="minorHAnsi" w:cstheme="minorBidi"/>
          <w:b w:val="0"/>
          <w:bCs w:val="0"/>
          <w:smallCaps w:val="0"/>
          <w:noProof/>
          <w:color w:val="auto"/>
          <w:kern w:val="2"/>
          <w:sz w:val="21"/>
          <w:szCs w:val="22"/>
        </w:rPr>
      </w:pPr>
      <w:hyperlink w:anchor="_Toc80964846" w:history="1">
        <w:r w:rsidRPr="007364EB">
          <w:rPr>
            <w:rStyle w:val="ae"/>
            <w:rFonts w:hint="eastAsia"/>
            <w:noProof/>
          </w:rPr>
          <w:t>尽管秘鲁政府反对，南方铜业对新的铜矿项目依然保持信心</w:t>
        </w:r>
        <w:r>
          <w:rPr>
            <w:noProof/>
            <w:webHidden/>
          </w:rPr>
          <w:tab/>
        </w:r>
        <w:r>
          <w:rPr>
            <w:noProof/>
            <w:webHidden/>
          </w:rPr>
          <w:fldChar w:fldCharType="begin"/>
        </w:r>
        <w:r>
          <w:rPr>
            <w:noProof/>
            <w:webHidden/>
          </w:rPr>
          <w:instrText xml:space="preserve"> PAGEREF _Toc80964846 \h </w:instrText>
        </w:r>
        <w:r>
          <w:rPr>
            <w:noProof/>
            <w:webHidden/>
          </w:rPr>
        </w:r>
        <w:r>
          <w:rPr>
            <w:noProof/>
            <w:webHidden/>
          </w:rPr>
          <w:fldChar w:fldCharType="separate"/>
        </w:r>
        <w:r>
          <w:rPr>
            <w:noProof/>
            <w:webHidden/>
          </w:rPr>
          <w:t>7</w:t>
        </w:r>
        <w:r>
          <w:rPr>
            <w:noProof/>
            <w:webHidden/>
          </w:rPr>
          <w:fldChar w:fldCharType="end"/>
        </w:r>
      </w:hyperlink>
    </w:p>
    <w:p w:rsidR="009747A4" w:rsidRDefault="009747A4">
      <w:pPr>
        <w:pStyle w:val="21"/>
        <w:rPr>
          <w:rFonts w:asciiTheme="minorHAnsi" w:eastAsiaTheme="minorEastAsia" w:hAnsiTheme="minorHAnsi" w:cstheme="minorBidi"/>
          <w:b w:val="0"/>
          <w:bCs w:val="0"/>
          <w:smallCaps w:val="0"/>
          <w:noProof/>
          <w:color w:val="auto"/>
          <w:kern w:val="2"/>
          <w:sz w:val="21"/>
          <w:szCs w:val="22"/>
        </w:rPr>
      </w:pPr>
      <w:hyperlink w:anchor="_Toc80964847" w:history="1">
        <w:r w:rsidRPr="007364EB">
          <w:rPr>
            <w:rStyle w:val="ae"/>
            <w:rFonts w:hint="eastAsia"/>
            <w:noProof/>
          </w:rPr>
          <w:t>江铜连续</w:t>
        </w:r>
        <w:r w:rsidRPr="007364EB">
          <w:rPr>
            <w:rStyle w:val="ae"/>
            <w:noProof/>
          </w:rPr>
          <w:t>9</w:t>
        </w:r>
        <w:r w:rsidRPr="007364EB">
          <w:rPr>
            <w:rStyle w:val="ae"/>
            <w:rFonts w:hint="eastAsia"/>
            <w:noProof/>
          </w:rPr>
          <w:t>年跻身世界</w:t>
        </w:r>
        <w:r w:rsidRPr="007364EB">
          <w:rPr>
            <w:rStyle w:val="ae"/>
            <w:noProof/>
          </w:rPr>
          <w:t>500</w:t>
        </w:r>
        <w:r w:rsidRPr="007364EB">
          <w:rPr>
            <w:rStyle w:val="ae"/>
            <w:rFonts w:hint="eastAsia"/>
            <w:noProof/>
          </w:rPr>
          <w:t>强的启示</w:t>
        </w:r>
        <w:r>
          <w:rPr>
            <w:noProof/>
            <w:webHidden/>
          </w:rPr>
          <w:tab/>
        </w:r>
        <w:r>
          <w:rPr>
            <w:noProof/>
            <w:webHidden/>
          </w:rPr>
          <w:fldChar w:fldCharType="begin"/>
        </w:r>
        <w:r>
          <w:rPr>
            <w:noProof/>
            <w:webHidden/>
          </w:rPr>
          <w:instrText xml:space="preserve"> PAGEREF _Toc80964847 \h </w:instrText>
        </w:r>
        <w:r>
          <w:rPr>
            <w:noProof/>
            <w:webHidden/>
          </w:rPr>
        </w:r>
        <w:r>
          <w:rPr>
            <w:noProof/>
            <w:webHidden/>
          </w:rPr>
          <w:fldChar w:fldCharType="separate"/>
        </w:r>
        <w:r>
          <w:rPr>
            <w:noProof/>
            <w:webHidden/>
          </w:rPr>
          <w:t>13</w:t>
        </w:r>
        <w:r>
          <w:rPr>
            <w:noProof/>
            <w:webHidden/>
          </w:rPr>
          <w:fldChar w:fldCharType="end"/>
        </w:r>
      </w:hyperlink>
    </w:p>
    <w:p w:rsidR="009747A4" w:rsidRDefault="009747A4">
      <w:pPr>
        <w:pStyle w:val="21"/>
        <w:rPr>
          <w:rFonts w:asciiTheme="minorHAnsi" w:eastAsiaTheme="minorEastAsia" w:hAnsiTheme="minorHAnsi" w:cstheme="minorBidi"/>
          <w:b w:val="0"/>
          <w:bCs w:val="0"/>
          <w:smallCaps w:val="0"/>
          <w:noProof/>
          <w:color w:val="auto"/>
          <w:kern w:val="2"/>
          <w:sz w:val="21"/>
          <w:szCs w:val="22"/>
        </w:rPr>
      </w:pPr>
      <w:hyperlink w:anchor="_Toc80964848" w:history="1">
        <w:r w:rsidRPr="007364EB">
          <w:rPr>
            <w:rStyle w:val="ae"/>
            <w:rFonts w:hint="eastAsia"/>
            <w:noProof/>
          </w:rPr>
          <w:t>易门铜业改革的底气灵气与士气</w:t>
        </w:r>
        <w:r>
          <w:rPr>
            <w:noProof/>
            <w:webHidden/>
          </w:rPr>
          <w:tab/>
        </w:r>
        <w:r>
          <w:rPr>
            <w:noProof/>
            <w:webHidden/>
          </w:rPr>
          <w:fldChar w:fldCharType="begin"/>
        </w:r>
        <w:r>
          <w:rPr>
            <w:noProof/>
            <w:webHidden/>
          </w:rPr>
          <w:instrText xml:space="preserve"> PAGEREF _Toc80964848 \h </w:instrText>
        </w:r>
        <w:r>
          <w:rPr>
            <w:noProof/>
            <w:webHidden/>
          </w:rPr>
        </w:r>
        <w:r>
          <w:rPr>
            <w:noProof/>
            <w:webHidden/>
          </w:rPr>
          <w:fldChar w:fldCharType="separate"/>
        </w:r>
        <w:r>
          <w:rPr>
            <w:noProof/>
            <w:webHidden/>
          </w:rPr>
          <w:t>17</w:t>
        </w:r>
        <w:r>
          <w:rPr>
            <w:noProof/>
            <w:webHidden/>
          </w:rPr>
          <w:fldChar w:fldCharType="end"/>
        </w:r>
      </w:hyperlink>
    </w:p>
    <w:p w:rsidR="009747A4" w:rsidRDefault="009747A4">
      <w:pPr>
        <w:pStyle w:val="21"/>
        <w:rPr>
          <w:rFonts w:asciiTheme="minorHAnsi" w:eastAsiaTheme="minorEastAsia" w:hAnsiTheme="minorHAnsi" w:cstheme="minorBidi"/>
          <w:b w:val="0"/>
          <w:bCs w:val="0"/>
          <w:smallCaps w:val="0"/>
          <w:noProof/>
          <w:color w:val="auto"/>
          <w:kern w:val="2"/>
          <w:sz w:val="21"/>
          <w:szCs w:val="22"/>
        </w:rPr>
      </w:pPr>
      <w:hyperlink w:anchor="_Toc80964849" w:history="1">
        <w:r w:rsidRPr="007364EB">
          <w:rPr>
            <w:rStyle w:val="ae"/>
            <w:rFonts w:hint="eastAsia"/>
            <w:noProof/>
          </w:rPr>
          <w:t>五矿国际运用区块链技术完成矿产品交易</w:t>
        </w:r>
        <w:r>
          <w:rPr>
            <w:noProof/>
            <w:webHidden/>
          </w:rPr>
          <w:tab/>
        </w:r>
        <w:r>
          <w:rPr>
            <w:noProof/>
            <w:webHidden/>
          </w:rPr>
          <w:fldChar w:fldCharType="begin"/>
        </w:r>
        <w:r>
          <w:rPr>
            <w:noProof/>
            <w:webHidden/>
          </w:rPr>
          <w:instrText xml:space="preserve"> PAGEREF _Toc80964849 \h </w:instrText>
        </w:r>
        <w:r>
          <w:rPr>
            <w:noProof/>
            <w:webHidden/>
          </w:rPr>
        </w:r>
        <w:r>
          <w:rPr>
            <w:noProof/>
            <w:webHidden/>
          </w:rPr>
          <w:fldChar w:fldCharType="separate"/>
        </w:r>
        <w:r>
          <w:rPr>
            <w:noProof/>
            <w:webHidden/>
          </w:rPr>
          <w:t>21</w:t>
        </w:r>
        <w:r>
          <w:rPr>
            <w:noProof/>
            <w:webHidden/>
          </w:rPr>
          <w:fldChar w:fldCharType="end"/>
        </w:r>
      </w:hyperlink>
    </w:p>
    <w:p w:rsidR="009747A4" w:rsidRDefault="009747A4">
      <w:pPr>
        <w:pStyle w:val="21"/>
        <w:rPr>
          <w:rFonts w:asciiTheme="minorHAnsi" w:eastAsiaTheme="minorEastAsia" w:hAnsiTheme="minorHAnsi" w:cstheme="minorBidi"/>
          <w:b w:val="0"/>
          <w:bCs w:val="0"/>
          <w:smallCaps w:val="0"/>
          <w:noProof/>
          <w:color w:val="auto"/>
          <w:kern w:val="2"/>
          <w:sz w:val="21"/>
          <w:szCs w:val="22"/>
        </w:rPr>
      </w:pPr>
      <w:hyperlink w:anchor="_Toc80964850" w:history="1">
        <w:r w:rsidRPr="007364EB">
          <w:rPr>
            <w:rStyle w:val="ae"/>
            <w:rFonts w:hint="eastAsia"/>
            <w:noProof/>
          </w:rPr>
          <w:t>淡色花岗岩成因及成矿研究获得新认识</w:t>
        </w:r>
        <w:r>
          <w:rPr>
            <w:noProof/>
            <w:webHidden/>
          </w:rPr>
          <w:tab/>
        </w:r>
        <w:r>
          <w:rPr>
            <w:noProof/>
            <w:webHidden/>
          </w:rPr>
          <w:fldChar w:fldCharType="begin"/>
        </w:r>
        <w:r>
          <w:rPr>
            <w:noProof/>
            <w:webHidden/>
          </w:rPr>
          <w:instrText xml:space="preserve"> PAGEREF _Toc80964850 \h </w:instrText>
        </w:r>
        <w:r>
          <w:rPr>
            <w:noProof/>
            <w:webHidden/>
          </w:rPr>
        </w:r>
        <w:r>
          <w:rPr>
            <w:noProof/>
            <w:webHidden/>
          </w:rPr>
          <w:fldChar w:fldCharType="separate"/>
        </w:r>
        <w:r>
          <w:rPr>
            <w:noProof/>
            <w:webHidden/>
          </w:rPr>
          <w:t>25</w:t>
        </w:r>
        <w:r>
          <w:rPr>
            <w:noProof/>
            <w:webHidden/>
          </w:rPr>
          <w:fldChar w:fldCharType="end"/>
        </w:r>
      </w:hyperlink>
    </w:p>
    <w:p w:rsidR="009747A4" w:rsidRDefault="009747A4">
      <w:pPr>
        <w:pStyle w:val="21"/>
        <w:rPr>
          <w:rFonts w:asciiTheme="minorHAnsi" w:eastAsiaTheme="minorEastAsia" w:hAnsiTheme="minorHAnsi" w:cstheme="minorBidi"/>
          <w:b w:val="0"/>
          <w:bCs w:val="0"/>
          <w:smallCaps w:val="0"/>
          <w:noProof/>
          <w:color w:val="auto"/>
          <w:kern w:val="2"/>
          <w:sz w:val="21"/>
          <w:szCs w:val="22"/>
        </w:rPr>
      </w:pPr>
      <w:hyperlink w:anchor="_Toc80964851" w:history="1">
        <w:r w:rsidRPr="007364EB">
          <w:rPr>
            <w:rStyle w:val="ae"/>
            <w:rFonts w:hint="eastAsia"/>
            <w:noProof/>
          </w:rPr>
          <w:t>第三代半导体材料</w:t>
        </w:r>
        <w:r w:rsidRPr="007364EB">
          <w:rPr>
            <w:rStyle w:val="ae"/>
            <w:noProof/>
          </w:rPr>
          <w:t>GaN</w:t>
        </w:r>
        <w:r w:rsidRPr="007364EB">
          <w:rPr>
            <w:rStyle w:val="ae"/>
            <w:rFonts w:hint="eastAsia"/>
            <w:noProof/>
          </w:rPr>
          <w:t>发展现状：多领域寻求突围</w:t>
        </w:r>
        <w:r>
          <w:rPr>
            <w:noProof/>
            <w:webHidden/>
          </w:rPr>
          <w:tab/>
        </w:r>
        <w:r>
          <w:rPr>
            <w:noProof/>
            <w:webHidden/>
          </w:rPr>
          <w:fldChar w:fldCharType="begin"/>
        </w:r>
        <w:r>
          <w:rPr>
            <w:noProof/>
            <w:webHidden/>
          </w:rPr>
          <w:instrText xml:space="preserve"> PAGEREF _Toc80964851 \h </w:instrText>
        </w:r>
        <w:r>
          <w:rPr>
            <w:noProof/>
            <w:webHidden/>
          </w:rPr>
        </w:r>
        <w:r>
          <w:rPr>
            <w:noProof/>
            <w:webHidden/>
          </w:rPr>
          <w:fldChar w:fldCharType="separate"/>
        </w:r>
        <w:r>
          <w:rPr>
            <w:noProof/>
            <w:webHidden/>
          </w:rPr>
          <w:t>26</w:t>
        </w:r>
        <w:r>
          <w:rPr>
            <w:noProof/>
            <w:webHidden/>
          </w:rPr>
          <w:fldChar w:fldCharType="end"/>
        </w:r>
      </w:hyperlink>
    </w:p>
    <w:p w:rsidR="009747A4" w:rsidRDefault="009747A4">
      <w:pPr>
        <w:pStyle w:val="21"/>
        <w:rPr>
          <w:rFonts w:asciiTheme="minorHAnsi" w:eastAsiaTheme="minorEastAsia" w:hAnsiTheme="minorHAnsi" w:cstheme="minorBidi"/>
          <w:b w:val="0"/>
          <w:bCs w:val="0"/>
          <w:smallCaps w:val="0"/>
          <w:noProof/>
          <w:color w:val="auto"/>
          <w:kern w:val="2"/>
          <w:sz w:val="21"/>
          <w:szCs w:val="22"/>
        </w:rPr>
      </w:pPr>
      <w:hyperlink w:anchor="_Toc80964852" w:history="1">
        <w:r w:rsidRPr="007364EB">
          <w:rPr>
            <w:rStyle w:val="ae"/>
            <w:rFonts w:hint="eastAsia"/>
            <w:noProof/>
          </w:rPr>
          <w:t>国家电投</w:t>
        </w:r>
        <w:r w:rsidRPr="007364EB">
          <w:rPr>
            <w:rStyle w:val="ae"/>
            <w:noProof/>
          </w:rPr>
          <w:t xml:space="preserve"> </w:t>
        </w:r>
        <w:r w:rsidRPr="007364EB">
          <w:rPr>
            <w:rStyle w:val="ae"/>
            <w:rFonts w:hint="eastAsia"/>
            <w:noProof/>
          </w:rPr>
          <w:t>一定要将光伏产业做好</w:t>
        </w:r>
        <w:r>
          <w:rPr>
            <w:noProof/>
            <w:webHidden/>
          </w:rPr>
          <w:tab/>
        </w:r>
        <w:r>
          <w:rPr>
            <w:noProof/>
            <w:webHidden/>
          </w:rPr>
          <w:fldChar w:fldCharType="begin"/>
        </w:r>
        <w:r>
          <w:rPr>
            <w:noProof/>
            <w:webHidden/>
          </w:rPr>
          <w:instrText xml:space="preserve"> PAGEREF _Toc80964852 \h </w:instrText>
        </w:r>
        <w:r>
          <w:rPr>
            <w:noProof/>
            <w:webHidden/>
          </w:rPr>
        </w:r>
        <w:r>
          <w:rPr>
            <w:noProof/>
            <w:webHidden/>
          </w:rPr>
          <w:fldChar w:fldCharType="separate"/>
        </w:r>
        <w:r>
          <w:rPr>
            <w:noProof/>
            <w:webHidden/>
          </w:rPr>
          <w:t>30</w:t>
        </w:r>
        <w:r>
          <w:rPr>
            <w:noProof/>
            <w:webHidden/>
          </w:rPr>
          <w:fldChar w:fldCharType="end"/>
        </w:r>
      </w:hyperlink>
    </w:p>
    <w:p w:rsidR="009747A4" w:rsidRDefault="009747A4">
      <w:pPr>
        <w:pStyle w:val="21"/>
        <w:rPr>
          <w:rFonts w:asciiTheme="minorHAnsi" w:eastAsiaTheme="minorEastAsia" w:hAnsiTheme="minorHAnsi" w:cstheme="minorBidi"/>
          <w:b w:val="0"/>
          <w:bCs w:val="0"/>
          <w:smallCaps w:val="0"/>
          <w:noProof/>
          <w:color w:val="auto"/>
          <w:kern w:val="2"/>
          <w:sz w:val="21"/>
          <w:szCs w:val="22"/>
        </w:rPr>
      </w:pPr>
      <w:hyperlink w:anchor="_Toc80964853" w:history="1">
        <w:r w:rsidRPr="007364EB">
          <w:rPr>
            <w:rStyle w:val="ae"/>
            <w:rFonts w:hint="eastAsia"/>
            <w:noProof/>
          </w:rPr>
          <w:t>襄阳市首个冷链物流园项目签约</w:t>
        </w:r>
        <w:r>
          <w:rPr>
            <w:noProof/>
            <w:webHidden/>
          </w:rPr>
          <w:tab/>
        </w:r>
        <w:r>
          <w:rPr>
            <w:noProof/>
            <w:webHidden/>
          </w:rPr>
          <w:fldChar w:fldCharType="begin"/>
        </w:r>
        <w:r>
          <w:rPr>
            <w:noProof/>
            <w:webHidden/>
          </w:rPr>
          <w:instrText xml:space="preserve"> PAGEREF _Toc80964853 \h </w:instrText>
        </w:r>
        <w:r>
          <w:rPr>
            <w:noProof/>
            <w:webHidden/>
          </w:rPr>
        </w:r>
        <w:r>
          <w:rPr>
            <w:noProof/>
            <w:webHidden/>
          </w:rPr>
          <w:fldChar w:fldCharType="separate"/>
        </w:r>
        <w:r>
          <w:rPr>
            <w:noProof/>
            <w:webHidden/>
          </w:rPr>
          <w:t>34</w:t>
        </w:r>
        <w:r>
          <w:rPr>
            <w:noProof/>
            <w:webHidden/>
          </w:rPr>
          <w:fldChar w:fldCharType="end"/>
        </w:r>
      </w:hyperlink>
    </w:p>
    <w:p w:rsidR="009747A4" w:rsidRDefault="009747A4">
      <w:pPr>
        <w:pStyle w:val="21"/>
        <w:rPr>
          <w:rFonts w:asciiTheme="minorHAnsi" w:eastAsiaTheme="minorEastAsia" w:hAnsiTheme="minorHAnsi" w:cstheme="minorBidi"/>
          <w:b w:val="0"/>
          <w:bCs w:val="0"/>
          <w:smallCaps w:val="0"/>
          <w:noProof/>
          <w:color w:val="auto"/>
          <w:kern w:val="2"/>
          <w:sz w:val="21"/>
          <w:szCs w:val="22"/>
        </w:rPr>
      </w:pPr>
      <w:hyperlink w:anchor="_Toc80964854" w:history="1">
        <w:r w:rsidRPr="007364EB">
          <w:rPr>
            <w:rStyle w:val="ae"/>
            <w:rFonts w:hint="eastAsia"/>
            <w:noProof/>
          </w:rPr>
          <w:t>怀化靖州新建</w:t>
        </w:r>
        <w:r w:rsidRPr="007364EB">
          <w:rPr>
            <w:rStyle w:val="ae"/>
            <w:noProof/>
          </w:rPr>
          <w:t>25</w:t>
        </w:r>
        <w:r w:rsidRPr="007364EB">
          <w:rPr>
            <w:rStyle w:val="ae"/>
            <w:rFonts w:hint="eastAsia"/>
            <w:noProof/>
          </w:rPr>
          <w:t>个“锁鲜”农产品冷链库</w:t>
        </w:r>
        <w:r>
          <w:rPr>
            <w:noProof/>
            <w:webHidden/>
          </w:rPr>
          <w:tab/>
        </w:r>
        <w:r>
          <w:rPr>
            <w:noProof/>
            <w:webHidden/>
          </w:rPr>
          <w:fldChar w:fldCharType="begin"/>
        </w:r>
        <w:r>
          <w:rPr>
            <w:noProof/>
            <w:webHidden/>
          </w:rPr>
          <w:instrText xml:space="preserve"> PAGEREF _Toc80964854 \h </w:instrText>
        </w:r>
        <w:r>
          <w:rPr>
            <w:noProof/>
            <w:webHidden/>
          </w:rPr>
        </w:r>
        <w:r>
          <w:rPr>
            <w:noProof/>
            <w:webHidden/>
          </w:rPr>
          <w:fldChar w:fldCharType="separate"/>
        </w:r>
        <w:r>
          <w:rPr>
            <w:noProof/>
            <w:webHidden/>
          </w:rPr>
          <w:t>34</w:t>
        </w:r>
        <w:r>
          <w:rPr>
            <w:noProof/>
            <w:webHidden/>
          </w:rPr>
          <w:fldChar w:fldCharType="end"/>
        </w:r>
      </w:hyperlink>
    </w:p>
    <w:p w:rsidR="00963580" w:rsidRDefault="00DD68C7">
      <w:r>
        <w:fldChar w:fldCharType="end"/>
      </w:r>
      <w:bookmarkEnd w:id="2"/>
    </w:p>
    <w:p w:rsidR="00963580" w:rsidRDefault="00963580"/>
    <w:p w:rsidR="00542C8D" w:rsidRDefault="00542C8D"/>
    <w:p w:rsidR="00542C8D" w:rsidRDefault="00542C8D"/>
    <w:p w:rsidR="00542C8D" w:rsidRDefault="00542C8D"/>
    <w:p w:rsidR="00542C8D" w:rsidRDefault="00542C8D"/>
    <w:p w:rsidR="00542C8D" w:rsidRDefault="00542C8D"/>
    <w:p w:rsidR="00542C8D" w:rsidRDefault="00542C8D"/>
    <w:p w:rsidR="00542C8D" w:rsidRDefault="00542C8D"/>
    <w:p w:rsidR="00542C8D" w:rsidRDefault="00542C8D"/>
    <w:p w:rsidR="00542C8D" w:rsidRDefault="00542C8D"/>
    <w:p w:rsidR="00542C8D" w:rsidRDefault="00542C8D"/>
    <w:p w:rsidR="00963580" w:rsidRPr="00542C8D" w:rsidRDefault="00142717">
      <w:pPr>
        <w:pStyle w:val="3"/>
        <w:tabs>
          <w:tab w:val="center" w:pos="4252"/>
        </w:tabs>
        <w:spacing w:line="400" w:lineRule="exact"/>
        <w:rPr>
          <w:kern w:val="0"/>
        </w:rPr>
      </w:pPr>
      <w:bookmarkStart w:id="3" w:name="_Toc80964837"/>
      <w:r>
        <w:rPr>
          <w:rFonts w:cs="黑体" w:hint="eastAsia"/>
        </w:rPr>
        <w:t>一、小金属一周评述</w:t>
      </w:r>
      <w:bookmarkStart w:id="4" w:name="_Toc530728485"/>
      <w:bookmarkStart w:id="5" w:name="_Toc510190825"/>
      <w:bookmarkStart w:id="6" w:name="_Toc505947794"/>
      <w:bookmarkStart w:id="7" w:name="_Toc529541800"/>
      <w:bookmarkStart w:id="8" w:name="_Toc512521225"/>
      <w:bookmarkStart w:id="9" w:name="_Toc528936986"/>
      <w:bookmarkStart w:id="10" w:name="_Toc528332594"/>
      <w:bookmarkStart w:id="11" w:name="_Toc507665368"/>
      <w:bookmarkStart w:id="12" w:name="_Toc513118842"/>
      <w:bookmarkStart w:id="13" w:name="_Toc507769000"/>
      <w:bookmarkStart w:id="14" w:name="_Toc509582478"/>
      <w:bookmarkStart w:id="15" w:name="_Toc504123327"/>
      <w:bookmarkStart w:id="16" w:name="_Toc533674480"/>
      <w:bookmarkStart w:id="17" w:name="_Toc532566849"/>
      <w:bookmarkStart w:id="18" w:name="_Toc528913994"/>
      <w:bookmarkStart w:id="19" w:name="_Toc511290048"/>
      <w:bookmarkStart w:id="20" w:name="_Toc517965461"/>
      <w:bookmarkStart w:id="21" w:name="_Toc513728611"/>
      <w:bookmarkStart w:id="22" w:name="_Toc520381693"/>
      <w:bookmarkStart w:id="23" w:name="_Toc512606000"/>
      <w:bookmarkStart w:id="24" w:name="_Toc522890290"/>
      <w:bookmarkStart w:id="25" w:name="_Toc508975637"/>
      <w:bookmarkStart w:id="26" w:name="_Toc534383436"/>
      <w:bookmarkStart w:id="27" w:name="_Toc515612471"/>
      <w:bookmarkStart w:id="28" w:name="_Toc533083465"/>
      <w:bookmarkStart w:id="29" w:name="_Toc513728505"/>
      <w:bookmarkStart w:id="30" w:name="_Toc530057359"/>
      <w:bookmarkStart w:id="31" w:name="_Toc521075423"/>
      <w:bookmarkStart w:id="32" w:name="_Toc533777202"/>
      <w:bookmarkStart w:id="33" w:name="_Toc515027608"/>
      <w:bookmarkStart w:id="34" w:name="_Toc510190043"/>
      <w:bookmarkStart w:id="35" w:name="_Toc519842315"/>
      <w:bookmarkStart w:id="36" w:name="_Toc525913129"/>
      <w:bookmarkStart w:id="37" w:name="_Toc533168359"/>
      <w:bookmarkStart w:id="38" w:name="_Toc514921969"/>
      <w:bookmarkStart w:id="39" w:name="_Toc504744209"/>
      <w:bookmarkStart w:id="40" w:name="_Toc512520694"/>
      <w:bookmarkStart w:id="41" w:name="_Toc521679472"/>
      <w:bookmarkStart w:id="42" w:name="_Toc522179796"/>
      <w:bookmarkStart w:id="43" w:name="_Toc521053860"/>
      <w:bookmarkStart w:id="44" w:name="_Toc519865236"/>
      <w:bookmarkStart w:id="45" w:name="_Toc520366056"/>
      <w:bookmarkStart w:id="46" w:name="_Toc508960595"/>
      <w:bookmarkStart w:id="47" w:name="_Toc516237036"/>
      <w:bookmarkStart w:id="48" w:name="_Toc531358358"/>
      <w:bookmarkStart w:id="49" w:name="_Toc520452528"/>
      <w:bookmarkStart w:id="50" w:name="_Toc527035872"/>
      <w:bookmarkStart w:id="51" w:name="_Toc504140101"/>
      <w:bookmarkStart w:id="52" w:name="_Toc528222492"/>
      <w:bookmarkStart w:id="53" w:name="_Toc511397199"/>
      <w:bookmarkStart w:id="54" w:name="_Toc524334722"/>
      <w:bookmarkStart w:id="55" w:name="_Toc517448405"/>
      <w:bookmarkStart w:id="56" w:name="_Toc529455508"/>
      <w:bookmarkStart w:id="57" w:name="_Toc511375612"/>
      <w:bookmarkStart w:id="58" w:name="_Toc513816736"/>
      <w:bookmarkStart w:id="59" w:name="_Toc522285450"/>
      <w:bookmarkStart w:id="60" w:name="_Toc530751847"/>
      <w:bookmarkStart w:id="61" w:name="_Toc523991798"/>
      <w:bookmarkStart w:id="62" w:name="_Toc515611913"/>
      <w:bookmarkStart w:id="63" w:name="_Toc530149342"/>
      <w:bookmarkStart w:id="64" w:name="_Toc533167784"/>
      <w:bookmarkStart w:id="65" w:name="_Toc510166278"/>
      <w:bookmarkStart w:id="66" w:name="_Toc508369676"/>
      <w:bookmarkStart w:id="67" w:name="_Toc517427833"/>
      <w:bookmarkStart w:id="68" w:name="_Toc519258206"/>
      <w:bookmarkStart w:id="69" w:name="_Toc527640818"/>
      <w:bookmarkStart w:id="70" w:name="_Toc523381108"/>
      <w:bookmarkStart w:id="71" w:name="_Toc516819989"/>
      <w:bookmarkStart w:id="72" w:name="_Toc531943255"/>
      <w:bookmarkStart w:id="73" w:name="_Toc512001762"/>
      <w:bookmarkStart w:id="74" w:name="_Toc518650435"/>
      <w:bookmarkStart w:id="75" w:name="_Toc513211123"/>
      <w:bookmarkStart w:id="76" w:name="_Toc531271720"/>
      <w:bookmarkStart w:id="77" w:name="_Toc530147840"/>
      <w:bookmarkStart w:id="78" w:name="_Toc521586415"/>
      <w:bookmarkStart w:id="79" w:name="_Toc519147013"/>
      <w:bookmarkStart w:id="80" w:name="_Toc485828984"/>
      <w:bookmarkStart w:id="81" w:name="_Toc508267081"/>
      <w:bookmarkStart w:id="82" w:name="_Toc523494890"/>
      <w:bookmarkStart w:id="83" w:name="_Toc527037029"/>
      <w:bookmarkStart w:id="84" w:name="_Toc509574325"/>
      <w:bookmarkStart w:id="85" w:name="_Toc531854138"/>
      <w:bookmarkStart w:id="86" w:name="_Toc527123553"/>
      <w:bookmarkStart w:id="87" w:name="_Toc514422624"/>
      <w:bookmarkStart w:id="88" w:name="_Toc505261402"/>
      <w:bookmarkStart w:id="89" w:name="_Toc518548545"/>
      <w:bookmarkStart w:id="90" w:name="_Toc505347182"/>
      <w:bookmarkStart w:id="91" w:name="_Toc524704217"/>
      <w:bookmarkStart w:id="92" w:name="_Toc518651973"/>
      <w:bookmarkStart w:id="93" w:name="_Toc514329181"/>
      <w:bookmarkStart w:id="94" w:name="_Toc527728174"/>
      <w:bookmarkStart w:id="95" w:name="_Toc1132017"/>
      <w:bookmarkStart w:id="96" w:name="_Toc516841874"/>
      <w:bookmarkStart w:id="97" w:name="_Toc504651767"/>
      <w:bookmarkStart w:id="98" w:name="_Toc515633934"/>
      <w:bookmarkStart w:id="99" w:name="_Toc504057445"/>
      <w:bookmarkStart w:id="100" w:name="_Toc511898980"/>
      <w:bookmarkStart w:id="101" w:name="_Toc525309223"/>
      <w:bookmarkStart w:id="102" w:name="_Toc518051249"/>
      <w:bookmarkStart w:id="103" w:name="_Toc521051959"/>
      <w:bookmarkStart w:id="104" w:name="_Toc513123883"/>
      <w:bookmarkEnd w:id="1"/>
      <w:bookmarkEnd w:id="3"/>
      <w:r>
        <w:rPr>
          <w:rFonts w:cs="黑体" w:hint="eastAsia"/>
        </w:rPr>
        <w:tab/>
      </w:r>
    </w:p>
    <w:p w:rsidR="00963580" w:rsidRDefault="00142717">
      <w:pPr>
        <w:pStyle w:val="3"/>
        <w:numPr>
          <w:ilvl w:val="0"/>
          <w:numId w:val="1"/>
        </w:numPr>
        <w:spacing w:line="400" w:lineRule="exact"/>
        <w:rPr>
          <w:kern w:val="0"/>
        </w:rPr>
      </w:pPr>
      <w:bookmarkStart w:id="105" w:name="_Toc80964838"/>
      <w:r>
        <w:rPr>
          <w:rFonts w:hint="eastAsia"/>
          <w:kern w:val="0"/>
        </w:rPr>
        <w:t>硒评论：电解锰</w:t>
      </w:r>
      <w:r w:rsidR="00DA1D4E" w:rsidRPr="00DA1D4E">
        <w:rPr>
          <w:rFonts w:hint="eastAsia"/>
          <w:kern w:val="0"/>
        </w:rPr>
        <w:t>价格</w:t>
      </w:r>
      <w:r w:rsidR="00926710" w:rsidRPr="00926710">
        <w:rPr>
          <w:rFonts w:hint="eastAsia"/>
          <w:kern w:val="0"/>
        </w:rPr>
        <w:t>高位上涨</w:t>
      </w:r>
      <w:r w:rsidR="00926710" w:rsidRPr="00926710">
        <w:rPr>
          <w:rFonts w:hint="eastAsia"/>
          <w:kern w:val="0"/>
        </w:rPr>
        <w:t xml:space="preserve"> </w:t>
      </w:r>
      <w:r>
        <w:rPr>
          <w:rFonts w:hint="eastAsia"/>
          <w:kern w:val="0"/>
        </w:rPr>
        <w:t>二硒</w:t>
      </w:r>
      <w:r w:rsidR="000758AF" w:rsidRPr="000758AF">
        <w:rPr>
          <w:rFonts w:hint="eastAsia"/>
          <w:kern w:val="0"/>
        </w:rPr>
        <w:t>价格</w:t>
      </w:r>
      <w:r w:rsidR="00926710" w:rsidRPr="00926710">
        <w:rPr>
          <w:rFonts w:hint="eastAsia"/>
          <w:kern w:val="0"/>
        </w:rPr>
        <w:t>依然坚挺报价</w:t>
      </w:r>
      <w:bookmarkEnd w:id="105"/>
    </w:p>
    <w:p w:rsidR="00674093" w:rsidRDefault="00674093" w:rsidP="007C3550">
      <w:pPr>
        <w:spacing w:line="360" w:lineRule="auto"/>
        <w:ind w:firstLineChars="200" w:firstLine="560"/>
        <w:rPr>
          <w:rFonts w:asciiTheme="minorEastAsia" w:eastAsiaTheme="minorEastAsia" w:hAnsiTheme="minorEastAsia" w:cstheme="minorEastAsia"/>
          <w:kern w:val="0"/>
          <w:sz w:val="28"/>
          <w:szCs w:val="28"/>
        </w:rPr>
      </w:pPr>
    </w:p>
    <w:p w:rsidR="00926710" w:rsidRPr="00926710" w:rsidRDefault="00926710" w:rsidP="00926710">
      <w:pPr>
        <w:pStyle w:val="ab"/>
        <w:spacing w:line="360" w:lineRule="auto"/>
        <w:ind w:firstLineChars="200" w:firstLine="560"/>
        <w:rPr>
          <w:rFonts w:asciiTheme="minorEastAsia" w:eastAsiaTheme="minorEastAsia" w:hAnsiTheme="minorEastAsia" w:cstheme="minorEastAsia"/>
          <w:sz w:val="28"/>
          <w:szCs w:val="28"/>
        </w:rPr>
      </w:pPr>
      <w:r w:rsidRPr="00926710">
        <w:rPr>
          <w:rFonts w:asciiTheme="minorEastAsia" w:eastAsiaTheme="minorEastAsia" w:hAnsiTheme="minorEastAsia" w:cstheme="minorEastAsia" w:hint="eastAsia"/>
          <w:sz w:val="28"/>
          <w:szCs w:val="28"/>
        </w:rPr>
        <w:t>中商网讯：截至到目前电解锰的报价在30300-30500元/吨，均价较上周五上涨1650元/吨。本周国内电解锰市场价格高位上涨空间缩窄，终端寻货压力未减。供应商继续坚挺报价，但目前市场需求方面没有出现明显的增长，但下游市场对此报价接受度较为良好预计未来一周国内电解锰市场价格将会小幅上涨。</w:t>
      </w:r>
    </w:p>
    <w:p w:rsidR="00926710" w:rsidRDefault="00926710" w:rsidP="00926710">
      <w:pPr>
        <w:pStyle w:val="ab"/>
        <w:spacing w:line="360" w:lineRule="auto"/>
        <w:ind w:firstLineChars="200" w:firstLine="560"/>
        <w:rPr>
          <w:rFonts w:asciiTheme="minorEastAsia" w:eastAsiaTheme="minorEastAsia" w:hAnsiTheme="minorEastAsia" w:cstheme="minorEastAsia" w:hint="eastAsia"/>
          <w:sz w:val="28"/>
          <w:szCs w:val="28"/>
        </w:rPr>
      </w:pPr>
      <w:r w:rsidRPr="00926710">
        <w:rPr>
          <w:rFonts w:asciiTheme="minorEastAsia" w:eastAsiaTheme="minorEastAsia" w:hAnsiTheme="minorEastAsia" w:cstheme="minorEastAsia" w:hint="eastAsia"/>
          <w:sz w:val="28"/>
          <w:szCs w:val="28"/>
        </w:rPr>
        <w:t>硒粉国际市场最新报价在9.5-10.4美元/磅，最低价较上周五上涨0.1美元/磅。欧洲鹿特丹市场硒粉报价为9.8美元/磅，均价较上周五保持不变。本周国内硒粉市场价格为145-155元/公斤，均价较上周五保持稳定。本周粗硒市场价格为110-120元/公斤，均价较上周五保持平稳。由于目前终端市场需求持稳，消费商始终保持按需采购为主，观望后市的情绪较为浓厚。预计未来一周国内硒市场价格将会保持稳定。</w:t>
      </w:r>
    </w:p>
    <w:p w:rsidR="00926710" w:rsidRPr="00926710" w:rsidRDefault="00926710" w:rsidP="00926710">
      <w:pPr>
        <w:pStyle w:val="ab"/>
        <w:spacing w:line="360" w:lineRule="auto"/>
        <w:ind w:firstLineChars="200" w:firstLine="560"/>
        <w:rPr>
          <w:rFonts w:asciiTheme="minorEastAsia" w:eastAsiaTheme="minorEastAsia" w:hAnsiTheme="minorEastAsia" w:cstheme="minorEastAsia" w:hint="eastAsia"/>
          <w:sz w:val="28"/>
          <w:szCs w:val="28"/>
        </w:rPr>
      </w:pPr>
      <w:r w:rsidRPr="00926710">
        <w:rPr>
          <w:rFonts w:asciiTheme="minorEastAsia" w:eastAsiaTheme="minorEastAsia" w:hAnsiTheme="minorEastAsia" w:cstheme="minorEastAsia" w:hint="eastAsia"/>
          <w:sz w:val="28"/>
          <w:szCs w:val="28"/>
        </w:rPr>
        <w:t>本周国内二氧化硒市场价格为93-98元/公斤，均价较上周五保持稳定。目前国内二氧化硒市场规供应商依然坚挺报价，对于实盘也没有降低价出售</w:t>
      </w:r>
      <w:r w:rsidRPr="00926710">
        <w:rPr>
          <w:rFonts w:asciiTheme="minorEastAsia" w:eastAsiaTheme="minorEastAsia" w:hAnsiTheme="minorEastAsia" w:cstheme="minorEastAsia" w:hint="eastAsia"/>
          <w:sz w:val="28"/>
          <w:szCs w:val="28"/>
        </w:rPr>
        <w:lastRenderedPageBreak/>
        <w:t>的打算，现阶段供应商们普遍看涨后市。预计未来一周国内二氧化硒将会保持平稳走势。</w:t>
      </w:r>
    </w:p>
    <w:p w:rsidR="00542C8D" w:rsidRPr="00542C8D" w:rsidRDefault="00926710" w:rsidP="00926710">
      <w:pPr>
        <w:pStyle w:val="ab"/>
        <w:spacing w:line="360" w:lineRule="auto"/>
        <w:ind w:firstLineChars="200" w:firstLine="560"/>
        <w:rPr>
          <w:rFonts w:asciiTheme="minorEastAsia" w:eastAsiaTheme="minorEastAsia" w:hAnsiTheme="minorEastAsia" w:cstheme="minorEastAsia"/>
          <w:sz w:val="28"/>
          <w:szCs w:val="28"/>
        </w:rPr>
      </w:pPr>
      <w:r w:rsidRPr="00926710">
        <w:rPr>
          <w:rFonts w:asciiTheme="minorEastAsia" w:eastAsiaTheme="minorEastAsia" w:hAnsiTheme="minorEastAsia" w:cstheme="minorEastAsia" w:hint="eastAsia"/>
          <w:sz w:val="28"/>
          <w:szCs w:val="28"/>
        </w:rPr>
        <w:t>分析评述：本周硒市场价格比较平稳，电解锰市场价格高位上涨，粗硒市场价格保持平稳，二氧化硒市场价格保持稳定。目前国内硒消费商们采购基本还是保持采购按需，没有备货的意愿。鉴于消费商普遍采购意愿不强。预计未来一周硒市场价格将会保持平稳运行。</w:t>
      </w:r>
      <w:r w:rsidR="00542C8D" w:rsidRPr="00542C8D">
        <w:rPr>
          <w:rFonts w:asciiTheme="minorEastAsia" w:eastAsiaTheme="minorEastAsia" w:hAnsiTheme="minorEastAsia" w:cstheme="minorEastAsia"/>
          <w:sz w:val="28"/>
          <w:szCs w:val="28"/>
        </w:rPr>
        <w:t xml:space="preserve"> </w:t>
      </w:r>
    </w:p>
    <w:p w:rsidR="00CE0C20" w:rsidRPr="00DA1D4E" w:rsidRDefault="00CE0C20" w:rsidP="00DA1D4E">
      <w:pPr>
        <w:pStyle w:val="ab"/>
        <w:spacing w:line="360" w:lineRule="auto"/>
        <w:ind w:firstLineChars="200" w:firstLine="643"/>
        <w:rPr>
          <w:rFonts w:ascii="Calibri" w:hAnsi="Calibri" w:cs="Calibri"/>
          <w:b/>
          <w:bCs/>
          <w:sz w:val="32"/>
          <w:szCs w:val="32"/>
        </w:rPr>
      </w:pPr>
    </w:p>
    <w:p w:rsidR="007C3550" w:rsidRDefault="00142717" w:rsidP="007C3550">
      <w:pPr>
        <w:pStyle w:val="3"/>
        <w:numPr>
          <w:ilvl w:val="0"/>
          <w:numId w:val="1"/>
        </w:numPr>
        <w:spacing w:line="400" w:lineRule="exact"/>
        <w:rPr>
          <w:rFonts w:asciiTheme="minorEastAsia" w:eastAsiaTheme="minorEastAsia" w:hAnsiTheme="minorEastAsia" w:cstheme="minorEastAsia" w:hint="eastAsia"/>
          <w:sz w:val="28"/>
          <w:szCs w:val="28"/>
        </w:rPr>
      </w:pPr>
      <w:bookmarkStart w:id="106" w:name="_Toc80964839"/>
      <w:r w:rsidRPr="007C3550">
        <w:rPr>
          <w:rFonts w:hint="eastAsia"/>
          <w:kern w:val="0"/>
        </w:rPr>
        <w:t>铋评论：</w:t>
      </w:r>
      <w:r w:rsidRPr="007C3550">
        <w:rPr>
          <w:kern w:val="0"/>
        </w:rPr>
        <w:t>铋锭市场</w:t>
      </w:r>
      <w:r w:rsidR="00DA1D4E" w:rsidRPr="00DA1D4E">
        <w:rPr>
          <w:rFonts w:hint="eastAsia"/>
          <w:kern w:val="0"/>
        </w:rPr>
        <w:t>价格</w:t>
      </w:r>
      <w:r w:rsidR="00926710" w:rsidRPr="00926710">
        <w:rPr>
          <w:rFonts w:hint="eastAsia"/>
          <w:kern w:val="0"/>
        </w:rPr>
        <w:t>出现回落趋势，</w:t>
      </w:r>
      <w:bookmarkEnd w:id="106"/>
    </w:p>
    <w:p w:rsidR="00926710" w:rsidRPr="00926710" w:rsidRDefault="00926710" w:rsidP="00926710"/>
    <w:p w:rsidR="00926710" w:rsidRPr="00926710" w:rsidRDefault="00926710" w:rsidP="00926710">
      <w:pPr>
        <w:pStyle w:val="ab"/>
        <w:spacing w:line="360" w:lineRule="auto"/>
        <w:ind w:firstLineChars="200" w:firstLine="560"/>
        <w:rPr>
          <w:rFonts w:asciiTheme="minorEastAsia" w:eastAsiaTheme="minorEastAsia" w:hAnsiTheme="minorEastAsia" w:cstheme="minorEastAsia" w:hint="eastAsia"/>
          <w:sz w:val="28"/>
          <w:szCs w:val="28"/>
        </w:rPr>
      </w:pPr>
      <w:r w:rsidRPr="00926710">
        <w:rPr>
          <w:rFonts w:asciiTheme="minorEastAsia" w:eastAsiaTheme="minorEastAsia" w:hAnsiTheme="minorEastAsia" w:cstheme="minorEastAsia" w:hint="eastAsia"/>
          <w:sz w:val="28"/>
          <w:szCs w:val="28"/>
        </w:rPr>
        <w:t>中商网讯：本周国内铋锭市场价格出现回落趋势，本周市场整体活跃度依旧不高，目前国内铋锭大部分厂家出货开始积极，而且也开始下调报价，为求加快出货，但终端方面需求依旧未有大的变化，成交量稀少，购买意向不足。预计未来一周国内铋锭价格将会继续呈现下滑趋势。</w:t>
      </w:r>
    </w:p>
    <w:p w:rsidR="00926710" w:rsidRPr="00926710" w:rsidRDefault="00926710" w:rsidP="00926710">
      <w:pPr>
        <w:pStyle w:val="ab"/>
        <w:spacing w:line="360" w:lineRule="auto"/>
        <w:ind w:firstLineChars="200" w:firstLine="560"/>
        <w:rPr>
          <w:rFonts w:asciiTheme="minorEastAsia" w:eastAsiaTheme="minorEastAsia" w:hAnsiTheme="minorEastAsia" w:cstheme="minorEastAsia" w:hint="eastAsia"/>
          <w:sz w:val="28"/>
          <w:szCs w:val="28"/>
        </w:rPr>
      </w:pPr>
      <w:r w:rsidRPr="00926710">
        <w:rPr>
          <w:rFonts w:asciiTheme="minorEastAsia" w:eastAsiaTheme="minorEastAsia" w:hAnsiTheme="minorEastAsia" w:cstheme="minorEastAsia" w:hint="eastAsia"/>
          <w:sz w:val="28"/>
          <w:szCs w:val="28"/>
        </w:rPr>
        <w:t>本周国际市场铋锭报价为3.7-4美元/磅，均价较上周五保持不变。欧洲鹿特丹市场最新报价在3.8美元/磅，价格较上周五保持稳定。出口市场价格为3.5-3.6美元/磅，均价较上周五保持平稳。</w:t>
      </w:r>
    </w:p>
    <w:p w:rsidR="00926710" w:rsidRPr="00926710" w:rsidRDefault="00926710" w:rsidP="00926710">
      <w:pPr>
        <w:pStyle w:val="ab"/>
        <w:spacing w:line="360" w:lineRule="auto"/>
        <w:ind w:firstLineChars="200" w:firstLine="560"/>
        <w:rPr>
          <w:rFonts w:asciiTheme="minorEastAsia" w:eastAsiaTheme="minorEastAsia" w:hAnsiTheme="minorEastAsia" w:cstheme="minorEastAsia" w:hint="eastAsia"/>
          <w:sz w:val="28"/>
          <w:szCs w:val="28"/>
        </w:rPr>
      </w:pPr>
      <w:r w:rsidRPr="00926710">
        <w:rPr>
          <w:rFonts w:asciiTheme="minorEastAsia" w:eastAsiaTheme="minorEastAsia" w:hAnsiTheme="minorEastAsia" w:cstheme="minorEastAsia" w:hint="eastAsia"/>
          <w:sz w:val="28"/>
          <w:szCs w:val="28"/>
        </w:rPr>
        <w:t>本周国内铋锭市场主流报价为45500-46500元/吨，均价较上周五下调500元/吨。目前市场继续呈现下滑状态，整体空方情绪已经处于绝对地位，需求方面买货意向不强。目前国内氧化铋的市场价格为48000-49000元/吨，均价较上周五下调500元/吨。目前国内氧化铋市场需求够买意向不强，依</w:t>
      </w:r>
      <w:r w:rsidRPr="00926710">
        <w:rPr>
          <w:rFonts w:asciiTheme="minorEastAsia" w:eastAsiaTheme="minorEastAsia" w:hAnsiTheme="minorEastAsia" w:cstheme="minorEastAsia" w:hint="eastAsia"/>
          <w:sz w:val="28"/>
          <w:szCs w:val="28"/>
        </w:rPr>
        <w:lastRenderedPageBreak/>
        <w:t>旧按部就班，按需采购，目前供方销售吃力，成交较少。预计未来一周国内氧化铋市场价格将继续走弱。</w:t>
      </w:r>
    </w:p>
    <w:p w:rsidR="003240D1" w:rsidRPr="00542C8D" w:rsidRDefault="00926710" w:rsidP="00926710">
      <w:pPr>
        <w:pStyle w:val="ab"/>
        <w:spacing w:line="360" w:lineRule="auto"/>
        <w:ind w:firstLineChars="200" w:firstLine="560"/>
        <w:rPr>
          <w:rFonts w:ascii="Calibri" w:hAnsi="Calibri" w:cs="Calibri"/>
          <w:b/>
          <w:bCs/>
          <w:sz w:val="32"/>
          <w:szCs w:val="32"/>
        </w:rPr>
      </w:pPr>
      <w:r w:rsidRPr="00926710">
        <w:rPr>
          <w:rFonts w:asciiTheme="minorEastAsia" w:eastAsiaTheme="minorEastAsia" w:hAnsiTheme="minorEastAsia" w:cstheme="minorEastAsia" w:hint="eastAsia"/>
          <w:sz w:val="28"/>
          <w:szCs w:val="28"/>
        </w:rPr>
        <w:t>分析评述：本周国内铋锭市场价格依旧偏弱，弱势继续下滑，多空双方继续僵持，需求方面依旧没有明显好转，表现疲软， 基本按需采购成交量偏少。预计未来一周国内铋锭市场价格将会疲软走势。</w:t>
      </w:r>
    </w:p>
    <w:p w:rsidR="00963580" w:rsidRDefault="00142717">
      <w:pPr>
        <w:pStyle w:val="3"/>
        <w:spacing w:line="400" w:lineRule="exact"/>
        <w:rPr>
          <w:kern w:val="0"/>
        </w:rPr>
      </w:pPr>
      <w:bookmarkStart w:id="107" w:name="_Toc80964840"/>
      <w:r>
        <w:rPr>
          <w:rFonts w:hint="eastAsia"/>
          <w:kern w:val="0"/>
        </w:rPr>
        <w:t>3</w:t>
      </w:r>
      <w:r>
        <w:rPr>
          <w:rFonts w:hint="eastAsia"/>
          <w:kern w:val="0"/>
        </w:rPr>
        <w:t>、铟评论：铟锭市场</w:t>
      </w:r>
      <w:r w:rsidR="00093B46" w:rsidRPr="00093B46">
        <w:rPr>
          <w:rFonts w:hint="eastAsia"/>
          <w:kern w:val="0"/>
        </w:rPr>
        <w:t>保持平稳</w:t>
      </w:r>
      <w:bookmarkEnd w:id="107"/>
    </w:p>
    <w:p w:rsidR="00963580" w:rsidRDefault="00963580">
      <w:pPr>
        <w:pStyle w:val="ab"/>
        <w:wordWrap w:val="0"/>
        <w:spacing w:line="288" w:lineRule="auto"/>
        <w:ind w:firstLineChars="200" w:firstLine="560"/>
        <w:rPr>
          <w:rFonts w:asciiTheme="minorEastAsia" w:eastAsiaTheme="minorEastAsia" w:hAnsiTheme="minorEastAsia" w:cstheme="minorEastAsia"/>
          <w:sz w:val="28"/>
          <w:szCs w:val="28"/>
        </w:rPr>
      </w:pPr>
    </w:p>
    <w:p w:rsidR="00093B46" w:rsidRPr="00093B46" w:rsidRDefault="00093B46" w:rsidP="00093B46">
      <w:pPr>
        <w:widowControl/>
        <w:wordWrap w:val="0"/>
        <w:spacing w:after="90" w:line="360" w:lineRule="auto"/>
        <w:ind w:firstLineChars="200" w:firstLine="560"/>
        <w:jc w:val="left"/>
        <w:rPr>
          <w:rFonts w:asciiTheme="minorEastAsia" w:eastAsiaTheme="minorEastAsia" w:hAnsiTheme="minorEastAsia" w:cstheme="minorEastAsia"/>
          <w:kern w:val="0"/>
          <w:sz w:val="28"/>
          <w:szCs w:val="28"/>
        </w:rPr>
      </w:pPr>
      <w:r w:rsidRPr="00093B46">
        <w:rPr>
          <w:rFonts w:asciiTheme="minorEastAsia" w:eastAsiaTheme="minorEastAsia" w:hAnsiTheme="minorEastAsia" w:cstheme="minorEastAsia" w:hint="eastAsia"/>
          <w:kern w:val="0"/>
          <w:sz w:val="28"/>
          <w:szCs w:val="28"/>
        </w:rPr>
        <w:t>中商网讯：今日国内铟锭主流价格为1280-1350元/公斤，均价较上一交易日保持平稳。目前国内铟锭市场自上周初大幅上调，消费商普遍难以接受当前的价格水平，自本周初市场成交清淡且多数消费商仅观望市场。鉴于多数供应商目前拒绝接受更低的价格。预计未来一周国内铟锭价格市场将维持坚挺。</w:t>
      </w:r>
    </w:p>
    <w:p w:rsidR="00093B46" w:rsidRDefault="00093B46" w:rsidP="00093B46">
      <w:pPr>
        <w:widowControl/>
        <w:wordWrap w:val="0"/>
        <w:spacing w:after="90" w:line="360" w:lineRule="auto"/>
        <w:ind w:firstLineChars="200" w:firstLine="560"/>
        <w:jc w:val="left"/>
        <w:rPr>
          <w:rFonts w:asciiTheme="minorEastAsia" w:eastAsiaTheme="minorEastAsia" w:hAnsiTheme="minorEastAsia" w:cstheme="minorEastAsia"/>
          <w:kern w:val="0"/>
          <w:sz w:val="28"/>
          <w:szCs w:val="28"/>
        </w:rPr>
      </w:pPr>
      <w:r w:rsidRPr="00093B46">
        <w:rPr>
          <w:rFonts w:asciiTheme="minorEastAsia" w:eastAsiaTheme="minorEastAsia" w:hAnsiTheme="minorEastAsia" w:cstheme="minorEastAsia" w:hint="eastAsia"/>
          <w:kern w:val="0"/>
          <w:sz w:val="28"/>
          <w:szCs w:val="28"/>
        </w:rPr>
        <w:t>生厂商表示对于实盘她们拒绝更低的价格。因多数客户自上周初惊叹于价格上涨速度，他们均无法接受当初价格水平并倾向于观望市场。预计未来一周国内铟锭市场价格将维持不变。</w:t>
      </w:r>
    </w:p>
    <w:p w:rsidR="00093B46" w:rsidRPr="00093B46" w:rsidRDefault="00093B46" w:rsidP="00093B46">
      <w:pPr>
        <w:widowControl/>
        <w:wordWrap w:val="0"/>
        <w:spacing w:after="90" w:line="360" w:lineRule="auto"/>
        <w:ind w:firstLineChars="200" w:firstLine="560"/>
        <w:jc w:val="left"/>
        <w:rPr>
          <w:rFonts w:asciiTheme="minorEastAsia" w:eastAsiaTheme="minorEastAsia" w:hAnsiTheme="minorEastAsia" w:cstheme="minorEastAsia"/>
          <w:kern w:val="0"/>
          <w:sz w:val="28"/>
          <w:szCs w:val="28"/>
        </w:rPr>
      </w:pPr>
    </w:p>
    <w:p w:rsidR="00963580" w:rsidRDefault="00093B46" w:rsidP="00093B46">
      <w:pPr>
        <w:widowControl/>
        <w:wordWrap w:val="0"/>
        <w:spacing w:after="90" w:line="360" w:lineRule="auto"/>
        <w:ind w:firstLineChars="200" w:firstLine="560"/>
        <w:jc w:val="left"/>
        <w:rPr>
          <w:b/>
          <w:bCs/>
          <w:sz w:val="32"/>
          <w:szCs w:val="32"/>
        </w:rPr>
      </w:pPr>
      <w:r w:rsidRPr="00093B46">
        <w:rPr>
          <w:rFonts w:asciiTheme="minorEastAsia" w:eastAsiaTheme="minorEastAsia" w:hAnsiTheme="minorEastAsia" w:cstheme="minorEastAsia"/>
          <w:kern w:val="0"/>
          <w:sz w:val="28"/>
          <w:szCs w:val="28"/>
        </w:rPr>
        <w:t xml:space="preserve"> </w:t>
      </w:r>
      <w:r w:rsidR="00142717">
        <w:rPr>
          <w:rFonts w:hint="eastAsia"/>
          <w:b/>
          <w:bCs/>
          <w:sz w:val="32"/>
          <w:szCs w:val="32"/>
        </w:rPr>
        <w:t>4</w:t>
      </w:r>
      <w:r w:rsidR="00142717">
        <w:rPr>
          <w:rFonts w:hint="eastAsia"/>
          <w:b/>
          <w:bCs/>
          <w:sz w:val="32"/>
          <w:szCs w:val="32"/>
        </w:rPr>
        <w:t>、碲评论：国内碲锭市场</w:t>
      </w:r>
      <w:r w:rsidRPr="00093B46">
        <w:rPr>
          <w:rFonts w:hint="eastAsia"/>
          <w:b/>
          <w:bCs/>
          <w:sz w:val="32"/>
          <w:szCs w:val="32"/>
        </w:rPr>
        <w:t>保持不变</w:t>
      </w:r>
    </w:p>
    <w:p w:rsidR="00530B4B" w:rsidRDefault="00530B4B" w:rsidP="00AB5169">
      <w:pPr>
        <w:widowControl/>
        <w:wordWrap w:val="0"/>
        <w:spacing w:after="90" w:line="360" w:lineRule="auto"/>
        <w:ind w:firstLine="482"/>
        <w:jc w:val="left"/>
        <w:rPr>
          <w:rFonts w:asciiTheme="minorEastAsia" w:eastAsiaTheme="minorEastAsia" w:hAnsiTheme="minorEastAsia" w:cstheme="minorEastAsia"/>
          <w:kern w:val="0"/>
          <w:sz w:val="28"/>
          <w:szCs w:val="28"/>
        </w:rPr>
      </w:pPr>
    </w:p>
    <w:p w:rsidR="00093B46" w:rsidRPr="00093B46" w:rsidRDefault="00093B46" w:rsidP="00093B46">
      <w:pPr>
        <w:pStyle w:val="ab"/>
        <w:wordWrap w:val="0"/>
        <w:spacing w:line="360" w:lineRule="auto"/>
        <w:ind w:firstLineChars="300" w:firstLine="840"/>
        <w:rPr>
          <w:rFonts w:asciiTheme="minorEastAsia" w:eastAsiaTheme="minorEastAsia" w:hAnsiTheme="minorEastAsia" w:cstheme="minorEastAsia"/>
          <w:sz w:val="28"/>
          <w:szCs w:val="28"/>
        </w:rPr>
      </w:pPr>
      <w:r w:rsidRPr="00093B46">
        <w:rPr>
          <w:rFonts w:asciiTheme="minorEastAsia" w:eastAsiaTheme="minorEastAsia" w:hAnsiTheme="minorEastAsia" w:cstheme="minorEastAsia" w:hint="eastAsia"/>
          <w:sz w:val="28"/>
          <w:szCs w:val="28"/>
        </w:rPr>
        <w:t>中商网讯：今日国内金属碲的主流报价为530-550元/公斤，均价较上一交易日保持不变。目前国内金属碲市场依然整体疲弱，价格变化不大但</w:t>
      </w:r>
      <w:r w:rsidRPr="00093B46">
        <w:rPr>
          <w:rFonts w:asciiTheme="minorEastAsia" w:eastAsiaTheme="minorEastAsia" w:hAnsiTheme="minorEastAsia" w:cstheme="minorEastAsia" w:hint="eastAsia"/>
          <w:sz w:val="28"/>
          <w:szCs w:val="28"/>
        </w:rPr>
        <w:lastRenderedPageBreak/>
        <w:t>终端需求仍就没有好转，下游采购订单稀少，价格承压，考虑到供应商报价保持稳定，预计未来一周国内金属碲市场价格走势将继续持稳。</w:t>
      </w:r>
    </w:p>
    <w:p w:rsidR="00093B46" w:rsidRPr="00093B46" w:rsidRDefault="00093B46" w:rsidP="00093B46">
      <w:pPr>
        <w:pStyle w:val="ab"/>
        <w:wordWrap w:val="0"/>
        <w:spacing w:line="360" w:lineRule="auto"/>
        <w:ind w:firstLineChars="200" w:firstLine="560"/>
        <w:rPr>
          <w:rFonts w:asciiTheme="minorEastAsia" w:eastAsiaTheme="minorEastAsia" w:hAnsiTheme="minorEastAsia" w:cstheme="minorEastAsia"/>
          <w:sz w:val="28"/>
          <w:szCs w:val="28"/>
        </w:rPr>
      </w:pPr>
      <w:r w:rsidRPr="00093B46">
        <w:rPr>
          <w:rFonts w:asciiTheme="minorEastAsia" w:eastAsiaTheme="minorEastAsia" w:hAnsiTheme="minorEastAsia" w:cstheme="minorEastAsia" w:hint="eastAsia"/>
          <w:sz w:val="28"/>
          <w:szCs w:val="28"/>
        </w:rPr>
        <w:t>目前金属碲市场供求基本面变化依旧不大，大部分厂家的库存资源依旧不高，终端方面需求依旧未有大的变化，采购原料依旧正常成交，按需买入，观望态度依旧存在，鉴于投机情绪降温现象明显。预计未来一周国内金属碲市场价格将保持稳定。</w:t>
      </w:r>
    </w:p>
    <w:p w:rsidR="00093B46" w:rsidRPr="00093B46" w:rsidRDefault="00093B46" w:rsidP="00093B46">
      <w:pPr>
        <w:pStyle w:val="ab"/>
        <w:wordWrap w:val="0"/>
        <w:spacing w:line="360" w:lineRule="auto"/>
        <w:ind w:firstLineChars="200" w:firstLine="560"/>
        <w:rPr>
          <w:rFonts w:asciiTheme="minorEastAsia" w:eastAsiaTheme="minorEastAsia" w:hAnsiTheme="minorEastAsia" w:cstheme="minorEastAsia"/>
          <w:sz w:val="28"/>
          <w:szCs w:val="28"/>
        </w:rPr>
      </w:pPr>
      <w:r w:rsidRPr="00093B46">
        <w:rPr>
          <w:rFonts w:asciiTheme="minorEastAsia" w:eastAsiaTheme="minorEastAsia" w:hAnsiTheme="minorEastAsia" w:cstheme="minorEastAsia"/>
          <w:sz w:val="28"/>
          <w:szCs w:val="28"/>
        </w:rPr>
        <w:t xml:space="preserve"> </w:t>
      </w:r>
    </w:p>
    <w:p w:rsidR="00037600" w:rsidRPr="00093B46" w:rsidRDefault="00037600" w:rsidP="00093B46">
      <w:pPr>
        <w:pStyle w:val="ab"/>
        <w:wordWrap w:val="0"/>
        <w:spacing w:line="360" w:lineRule="auto"/>
        <w:ind w:firstLineChars="200" w:firstLine="480"/>
        <w:rPr>
          <w:rFonts w:cs="黑体"/>
        </w:rPr>
      </w:pPr>
    </w:p>
    <w:p w:rsidR="00963580" w:rsidRDefault="00142717">
      <w:pPr>
        <w:pStyle w:val="1"/>
        <w:spacing w:line="400" w:lineRule="exact"/>
        <w:rPr>
          <w:rFonts w:cs="黑体"/>
        </w:rPr>
      </w:pPr>
      <w:bookmarkStart w:id="108" w:name="_Toc80964841"/>
      <w:r>
        <w:rPr>
          <w:rFonts w:cs="黑体" w:hint="eastAsia"/>
        </w:rPr>
        <w:t>二、价格行情</w:t>
      </w:r>
      <w:bookmarkEnd w:id="108"/>
    </w:p>
    <w:p w:rsidR="00963580" w:rsidRDefault="00142717">
      <w:pPr>
        <w:pStyle w:val="3"/>
        <w:spacing w:line="400" w:lineRule="exact"/>
        <w:rPr>
          <w:kern w:val="0"/>
        </w:rPr>
      </w:pPr>
      <w:bookmarkStart w:id="109" w:name="_Toc80964842"/>
      <w:r>
        <w:rPr>
          <w:kern w:val="0"/>
        </w:rPr>
        <w:t>1</w:t>
      </w:r>
      <w:r>
        <w:rPr>
          <w:rFonts w:hint="eastAsia"/>
          <w:kern w:val="0"/>
        </w:rPr>
        <w:t>、国际价格</w:t>
      </w:r>
      <w:bookmarkEnd w:id="109"/>
    </w:p>
    <w:tbl>
      <w:tblPr>
        <w:tblpPr w:leftFromText="180" w:rightFromText="180" w:vertAnchor="text" w:horzAnchor="page" w:tblpX="1042" w:tblpY="486"/>
        <w:tblOverlap w:val="never"/>
        <w:tblW w:w="9982" w:type="dxa"/>
        <w:tblLayout w:type="fixed"/>
        <w:tblLook w:val="04A0"/>
      </w:tblPr>
      <w:tblGrid>
        <w:gridCol w:w="1473"/>
        <w:gridCol w:w="620"/>
        <w:gridCol w:w="746"/>
        <w:gridCol w:w="657"/>
        <w:gridCol w:w="657"/>
        <w:gridCol w:w="616"/>
        <w:gridCol w:w="564"/>
        <w:gridCol w:w="602"/>
        <w:gridCol w:w="555"/>
        <w:gridCol w:w="594"/>
        <w:gridCol w:w="609"/>
        <w:gridCol w:w="487"/>
        <w:gridCol w:w="488"/>
        <w:gridCol w:w="609"/>
        <w:gridCol w:w="705"/>
      </w:tblGrid>
      <w:tr w:rsidR="00963580" w:rsidTr="00B257B5">
        <w:trPr>
          <w:trHeight w:val="349"/>
        </w:trPr>
        <w:tc>
          <w:tcPr>
            <w:tcW w:w="9982"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tcPr>
          <w:p w:rsidR="00963580" w:rsidRPr="00037600" w:rsidRDefault="00142717" w:rsidP="00B257B5">
            <w:pPr>
              <w:jc w:val="center"/>
              <w:rPr>
                <w:rFonts w:ascii="仿宋_GB2312" w:eastAsia="仿宋_GB2312" w:cs="仿宋_GB2312"/>
              </w:rPr>
            </w:pPr>
            <w:r w:rsidRPr="00037600">
              <w:rPr>
                <w:rFonts w:ascii="仿宋_GB2312" w:eastAsia="仿宋_GB2312" w:cs="仿宋_GB2312" w:hint="eastAsia"/>
              </w:rPr>
              <w:t>国际小金属价格</w:t>
            </w:r>
          </w:p>
        </w:tc>
      </w:tr>
      <w:tr w:rsidR="00963580" w:rsidTr="00B257B5">
        <w:trPr>
          <w:trHeight w:val="349"/>
        </w:trPr>
        <w:tc>
          <w:tcPr>
            <w:tcW w:w="1473" w:type="dxa"/>
            <w:vMerge w:val="restart"/>
            <w:tcBorders>
              <w:top w:val="nil"/>
              <w:left w:val="single" w:sz="8" w:space="0" w:color="auto"/>
              <w:bottom w:val="single" w:sz="8" w:space="0" w:color="000000"/>
              <w:right w:val="single" w:sz="8" w:space="0" w:color="auto"/>
            </w:tcBorders>
            <w:shd w:val="clear" w:color="auto" w:fill="auto"/>
            <w:vAlign w:val="center"/>
          </w:tcPr>
          <w:p w:rsidR="00963580" w:rsidRPr="00037600" w:rsidRDefault="00142717" w:rsidP="00B257B5">
            <w:pPr>
              <w:jc w:val="center"/>
              <w:rPr>
                <w:rFonts w:ascii="仿宋_GB2312" w:eastAsia="仿宋_GB2312" w:cs="仿宋_GB2312"/>
              </w:rPr>
            </w:pPr>
            <w:r w:rsidRPr="00037600">
              <w:rPr>
                <w:rFonts w:ascii="仿宋_GB2312" w:eastAsia="仿宋_GB2312" w:cs="仿宋_GB2312" w:hint="eastAsia"/>
              </w:rPr>
              <w:t>日期</w:t>
            </w:r>
          </w:p>
        </w:tc>
        <w:tc>
          <w:tcPr>
            <w:tcW w:w="136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63580" w:rsidRPr="00037600" w:rsidRDefault="00142717" w:rsidP="00B257B5">
            <w:pPr>
              <w:jc w:val="center"/>
              <w:rPr>
                <w:rFonts w:ascii="仿宋_GB2312" w:eastAsia="仿宋_GB2312" w:cs="仿宋_GB2312"/>
              </w:rPr>
            </w:pPr>
            <w:r w:rsidRPr="00037600">
              <w:rPr>
                <w:rFonts w:ascii="仿宋_GB2312" w:eastAsia="仿宋_GB2312" w:cs="仿宋_GB2312" w:hint="eastAsia"/>
              </w:rPr>
              <w:t>硒（美元）</w:t>
            </w:r>
          </w:p>
        </w:tc>
        <w:tc>
          <w:tcPr>
            <w:tcW w:w="13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63580" w:rsidRPr="00037600" w:rsidRDefault="00142717" w:rsidP="00B257B5">
            <w:pPr>
              <w:jc w:val="center"/>
              <w:rPr>
                <w:rFonts w:ascii="仿宋_GB2312" w:eastAsia="仿宋_GB2312" w:cs="仿宋_GB2312"/>
              </w:rPr>
            </w:pPr>
            <w:r w:rsidRPr="00037600">
              <w:rPr>
                <w:rFonts w:ascii="仿宋_GB2312" w:eastAsia="仿宋_GB2312" w:cs="仿宋_GB2312" w:hint="eastAsia"/>
              </w:rPr>
              <w:t>铋（美元）</w:t>
            </w:r>
          </w:p>
        </w:tc>
        <w:tc>
          <w:tcPr>
            <w:tcW w:w="1180" w:type="dxa"/>
            <w:gridSpan w:val="2"/>
            <w:tcBorders>
              <w:top w:val="single" w:sz="8" w:space="0" w:color="auto"/>
              <w:left w:val="nil"/>
              <w:bottom w:val="nil"/>
              <w:right w:val="single" w:sz="8" w:space="0" w:color="000000"/>
            </w:tcBorders>
            <w:shd w:val="clear" w:color="auto" w:fill="auto"/>
            <w:vAlign w:val="center"/>
          </w:tcPr>
          <w:p w:rsidR="00963580" w:rsidRPr="00037600" w:rsidRDefault="00142717" w:rsidP="00B257B5">
            <w:pPr>
              <w:jc w:val="center"/>
              <w:rPr>
                <w:rFonts w:ascii="仿宋_GB2312" w:eastAsia="仿宋_GB2312" w:cs="仿宋_GB2312"/>
              </w:rPr>
            </w:pPr>
            <w:r w:rsidRPr="00037600">
              <w:rPr>
                <w:rFonts w:ascii="仿宋_GB2312" w:eastAsia="仿宋_GB2312" w:cs="仿宋_GB2312" w:hint="eastAsia"/>
              </w:rPr>
              <w:t>镉</w:t>
            </w:r>
          </w:p>
        </w:tc>
        <w:tc>
          <w:tcPr>
            <w:tcW w:w="1157" w:type="dxa"/>
            <w:gridSpan w:val="2"/>
            <w:tcBorders>
              <w:top w:val="single" w:sz="8" w:space="0" w:color="auto"/>
              <w:left w:val="nil"/>
              <w:bottom w:val="nil"/>
              <w:right w:val="single" w:sz="8" w:space="0" w:color="000000"/>
            </w:tcBorders>
            <w:shd w:val="clear" w:color="auto" w:fill="auto"/>
            <w:vAlign w:val="center"/>
          </w:tcPr>
          <w:p w:rsidR="00963580" w:rsidRPr="00037600" w:rsidRDefault="00142717" w:rsidP="00B257B5">
            <w:pPr>
              <w:jc w:val="center"/>
              <w:rPr>
                <w:rFonts w:ascii="仿宋_GB2312" w:eastAsia="仿宋_GB2312" w:cs="仿宋_GB2312"/>
              </w:rPr>
            </w:pPr>
            <w:r w:rsidRPr="00037600">
              <w:rPr>
                <w:rFonts w:ascii="仿宋_GB2312" w:eastAsia="仿宋_GB2312" w:cs="仿宋_GB2312" w:hint="eastAsia"/>
              </w:rPr>
              <w:t>镉</w:t>
            </w:r>
          </w:p>
        </w:tc>
        <w:tc>
          <w:tcPr>
            <w:tcW w:w="120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63580" w:rsidRDefault="00142717" w:rsidP="00B257B5">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铟（美元）</w:t>
            </w:r>
          </w:p>
        </w:tc>
        <w:tc>
          <w:tcPr>
            <w:tcW w:w="97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63580" w:rsidRDefault="00142717" w:rsidP="00B257B5">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碲锭（美元）</w:t>
            </w:r>
          </w:p>
        </w:tc>
        <w:tc>
          <w:tcPr>
            <w:tcW w:w="13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63580" w:rsidRDefault="00142717" w:rsidP="00B257B5">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二氧化锗（美元）</w:t>
            </w:r>
          </w:p>
        </w:tc>
      </w:tr>
      <w:tr w:rsidR="00963580" w:rsidTr="00B257B5">
        <w:trPr>
          <w:trHeight w:val="678"/>
        </w:trPr>
        <w:tc>
          <w:tcPr>
            <w:tcW w:w="1473" w:type="dxa"/>
            <w:vMerge/>
            <w:tcBorders>
              <w:top w:val="nil"/>
              <w:left w:val="single" w:sz="8" w:space="0" w:color="auto"/>
              <w:bottom w:val="single" w:sz="8" w:space="0" w:color="000000"/>
              <w:right w:val="single" w:sz="8" w:space="0" w:color="auto"/>
            </w:tcBorders>
            <w:vAlign w:val="center"/>
          </w:tcPr>
          <w:p w:rsidR="00963580" w:rsidRPr="00037600" w:rsidRDefault="00963580" w:rsidP="00B257B5">
            <w:pPr>
              <w:jc w:val="center"/>
              <w:rPr>
                <w:rFonts w:ascii="仿宋_GB2312" w:eastAsia="仿宋_GB2312" w:cs="仿宋_GB2312"/>
              </w:rPr>
            </w:pPr>
          </w:p>
        </w:tc>
        <w:tc>
          <w:tcPr>
            <w:tcW w:w="1366" w:type="dxa"/>
            <w:gridSpan w:val="2"/>
            <w:vMerge/>
            <w:tcBorders>
              <w:top w:val="single" w:sz="8" w:space="0" w:color="auto"/>
              <w:left w:val="single" w:sz="8" w:space="0" w:color="auto"/>
              <w:bottom w:val="single" w:sz="8" w:space="0" w:color="000000"/>
              <w:right w:val="single" w:sz="8" w:space="0" w:color="000000"/>
            </w:tcBorders>
            <w:vAlign w:val="center"/>
          </w:tcPr>
          <w:p w:rsidR="00963580" w:rsidRPr="00037600" w:rsidRDefault="00963580" w:rsidP="00B257B5">
            <w:pPr>
              <w:jc w:val="center"/>
              <w:rPr>
                <w:rFonts w:ascii="仿宋_GB2312" w:eastAsia="仿宋_GB2312" w:cs="仿宋_GB2312"/>
              </w:rPr>
            </w:pPr>
          </w:p>
        </w:tc>
        <w:tc>
          <w:tcPr>
            <w:tcW w:w="1314" w:type="dxa"/>
            <w:gridSpan w:val="2"/>
            <w:vMerge/>
            <w:tcBorders>
              <w:top w:val="single" w:sz="8" w:space="0" w:color="auto"/>
              <w:left w:val="single" w:sz="8" w:space="0" w:color="auto"/>
              <w:bottom w:val="single" w:sz="8" w:space="0" w:color="000000"/>
              <w:right w:val="single" w:sz="8" w:space="0" w:color="000000"/>
            </w:tcBorders>
            <w:vAlign w:val="center"/>
          </w:tcPr>
          <w:p w:rsidR="00963580" w:rsidRPr="00037600" w:rsidRDefault="00963580" w:rsidP="00B257B5">
            <w:pPr>
              <w:jc w:val="center"/>
              <w:rPr>
                <w:rFonts w:ascii="仿宋_GB2312" w:eastAsia="仿宋_GB2312" w:cs="仿宋_GB2312"/>
              </w:rPr>
            </w:pPr>
          </w:p>
        </w:tc>
        <w:tc>
          <w:tcPr>
            <w:tcW w:w="1180" w:type="dxa"/>
            <w:gridSpan w:val="2"/>
            <w:tcBorders>
              <w:top w:val="nil"/>
              <w:left w:val="nil"/>
              <w:bottom w:val="single" w:sz="8" w:space="0" w:color="auto"/>
              <w:right w:val="single" w:sz="8" w:space="0" w:color="000000"/>
            </w:tcBorders>
            <w:shd w:val="clear" w:color="auto" w:fill="auto"/>
            <w:vAlign w:val="center"/>
          </w:tcPr>
          <w:p w:rsidR="00963580" w:rsidRPr="00037600" w:rsidRDefault="00142717" w:rsidP="00B257B5">
            <w:pPr>
              <w:jc w:val="center"/>
              <w:rPr>
                <w:rFonts w:ascii="仿宋_GB2312" w:eastAsia="仿宋_GB2312" w:cs="仿宋_GB2312"/>
              </w:rPr>
            </w:pPr>
            <w:r w:rsidRPr="00037600">
              <w:rPr>
                <w:rFonts w:ascii="仿宋_GB2312" w:eastAsia="仿宋_GB2312" w:cs="仿宋_GB2312" w:hint="eastAsia"/>
              </w:rPr>
              <w:t>（99.95美分）</w:t>
            </w:r>
          </w:p>
        </w:tc>
        <w:tc>
          <w:tcPr>
            <w:tcW w:w="1157" w:type="dxa"/>
            <w:gridSpan w:val="2"/>
            <w:tcBorders>
              <w:top w:val="nil"/>
              <w:left w:val="nil"/>
              <w:bottom w:val="single" w:sz="8" w:space="0" w:color="auto"/>
              <w:right w:val="single" w:sz="8" w:space="0" w:color="000000"/>
            </w:tcBorders>
            <w:shd w:val="clear" w:color="auto" w:fill="auto"/>
            <w:vAlign w:val="center"/>
          </w:tcPr>
          <w:p w:rsidR="00963580" w:rsidRPr="00037600" w:rsidRDefault="00142717" w:rsidP="00B257B5">
            <w:pPr>
              <w:jc w:val="center"/>
              <w:rPr>
                <w:rFonts w:ascii="仿宋_GB2312" w:eastAsia="仿宋_GB2312" w:cs="仿宋_GB2312"/>
              </w:rPr>
            </w:pPr>
            <w:r w:rsidRPr="00037600">
              <w:rPr>
                <w:rFonts w:ascii="仿宋_GB2312" w:eastAsia="仿宋_GB2312" w:cs="仿宋_GB2312" w:hint="eastAsia"/>
              </w:rPr>
              <w:t>（99.99美分）</w:t>
            </w:r>
          </w:p>
        </w:tc>
        <w:tc>
          <w:tcPr>
            <w:tcW w:w="1203" w:type="dxa"/>
            <w:gridSpan w:val="2"/>
            <w:vMerge/>
            <w:tcBorders>
              <w:top w:val="single" w:sz="8" w:space="0" w:color="auto"/>
              <w:left w:val="single" w:sz="8" w:space="0" w:color="auto"/>
              <w:bottom w:val="single" w:sz="8" w:space="0" w:color="000000"/>
              <w:right w:val="single" w:sz="8" w:space="0" w:color="000000"/>
            </w:tcBorders>
            <w:vAlign w:val="center"/>
          </w:tcPr>
          <w:p w:rsidR="00963580" w:rsidRDefault="00963580" w:rsidP="00B257B5">
            <w:pPr>
              <w:widowControl/>
              <w:jc w:val="left"/>
              <w:rPr>
                <w:rFonts w:ascii="仿宋_GB2312" w:eastAsia="仿宋_GB2312" w:hAnsi="宋体" w:cs="宋体"/>
                <w:color w:val="000000"/>
                <w:kern w:val="0"/>
              </w:rPr>
            </w:pPr>
          </w:p>
        </w:tc>
        <w:tc>
          <w:tcPr>
            <w:tcW w:w="975" w:type="dxa"/>
            <w:gridSpan w:val="2"/>
            <w:vMerge/>
            <w:tcBorders>
              <w:top w:val="single" w:sz="8" w:space="0" w:color="auto"/>
              <w:left w:val="single" w:sz="8" w:space="0" w:color="auto"/>
              <w:bottom w:val="single" w:sz="8" w:space="0" w:color="000000"/>
              <w:right w:val="single" w:sz="8" w:space="0" w:color="000000"/>
            </w:tcBorders>
            <w:vAlign w:val="center"/>
          </w:tcPr>
          <w:p w:rsidR="00963580" w:rsidRDefault="00963580" w:rsidP="00B257B5">
            <w:pPr>
              <w:widowControl/>
              <w:jc w:val="left"/>
              <w:rPr>
                <w:rFonts w:ascii="仿宋_GB2312" w:eastAsia="仿宋_GB2312" w:hAnsi="宋体" w:cs="宋体"/>
                <w:color w:val="000000"/>
                <w:kern w:val="0"/>
              </w:rPr>
            </w:pPr>
          </w:p>
        </w:tc>
        <w:tc>
          <w:tcPr>
            <w:tcW w:w="1314" w:type="dxa"/>
            <w:gridSpan w:val="2"/>
            <w:vMerge/>
            <w:tcBorders>
              <w:top w:val="single" w:sz="8" w:space="0" w:color="auto"/>
              <w:left w:val="single" w:sz="8" w:space="0" w:color="auto"/>
              <w:bottom w:val="single" w:sz="8" w:space="0" w:color="000000"/>
              <w:right w:val="single" w:sz="8" w:space="0" w:color="000000"/>
            </w:tcBorders>
            <w:vAlign w:val="center"/>
          </w:tcPr>
          <w:p w:rsidR="00963580" w:rsidRDefault="00963580" w:rsidP="00B257B5">
            <w:pPr>
              <w:widowControl/>
              <w:jc w:val="left"/>
              <w:rPr>
                <w:rFonts w:ascii="仿宋_GB2312" w:eastAsia="仿宋_GB2312" w:hAnsi="宋体" w:cs="宋体"/>
                <w:color w:val="000000"/>
                <w:kern w:val="0"/>
              </w:rPr>
            </w:pPr>
          </w:p>
        </w:tc>
      </w:tr>
      <w:tr w:rsidR="00963580" w:rsidTr="00B257B5">
        <w:trPr>
          <w:trHeight w:val="699"/>
        </w:trPr>
        <w:tc>
          <w:tcPr>
            <w:tcW w:w="1473" w:type="dxa"/>
            <w:tcBorders>
              <w:top w:val="nil"/>
              <w:left w:val="single" w:sz="8" w:space="0" w:color="auto"/>
              <w:bottom w:val="single" w:sz="8" w:space="0" w:color="auto"/>
              <w:right w:val="single" w:sz="8" w:space="0" w:color="auto"/>
            </w:tcBorders>
            <w:shd w:val="clear" w:color="auto" w:fill="auto"/>
            <w:vAlign w:val="center"/>
          </w:tcPr>
          <w:p w:rsidR="00963580" w:rsidRDefault="00404FC1" w:rsidP="00B257B5">
            <w:pPr>
              <w:widowControl/>
              <w:jc w:val="center"/>
              <w:rPr>
                <w:rFonts w:ascii="仿宋_GB2312" w:eastAsia="仿宋_GB2312" w:hAnsi="宋体" w:cs="宋体"/>
                <w:kern w:val="0"/>
              </w:rPr>
            </w:pPr>
            <w:r>
              <w:rPr>
                <w:rFonts w:ascii="仿宋_GB2312" w:eastAsia="仿宋_GB2312" w:cs="仿宋_GB2312" w:hint="eastAsia"/>
              </w:rPr>
              <w:t>8</w:t>
            </w:r>
            <w:r w:rsidR="00142717">
              <w:rPr>
                <w:rFonts w:ascii="仿宋_GB2312" w:eastAsia="仿宋_GB2312" w:cs="仿宋_GB2312" w:hint="eastAsia"/>
              </w:rPr>
              <w:t>月</w:t>
            </w:r>
            <w:r w:rsidR="00807B40">
              <w:rPr>
                <w:rFonts w:ascii="仿宋_GB2312" w:eastAsia="仿宋_GB2312" w:cs="仿宋_GB2312" w:hint="eastAsia"/>
              </w:rPr>
              <w:t>25</w:t>
            </w:r>
            <w:r w:rsidR="00142717">
              <w:rPr>
                <w:rFonts w:ascii="仿宋_GB2312" w:eastAsia="仿宋_GB2312" w:cs="仿宋_GB2312" w:hint="eastAsia"/>
              </w:rPr>
              <w:t>日</w:t>
            </w:r>
          </w:p>
        </w:tc>
        <w:tc>
          <w:tcPr>
            <w:tcW w:w="620" w:type="dxa"/>
            <w:tcBorders>
              <w:top w:val="nil"/>
              <w:left w:val="nil"/>
              <w:bottom w:val="single" w:sz="8" w:space="0" w:color="auto"/>
              <w:right w:val="single" w:sz="8" w:space="0" w:color="auto"/>
            </w:tcBorders>
            <w:shd w:val="clear" w:color="auto" w:fill="auto"/>
            <w:vAlign w:val="center"/>
          </w:tcPr>
          <w:p w:rsidR="00963580" w:rsidRDefault="00B257B5" w:rsidP="00B257B5">
            <w:pPr>
              <w:widowControl/>
              <w:jc w:val="center"/>
              <w:textAlignment w:val="center"/>
              <w:rPr>
                <w:rFonts w:ascii="仿宋_GB2312" w:eastAsia="仿宋_GB2312" w:cs="仿宋_GB2312"/>
              </w:rPr>
            </w:pPr>
            <w:r>
              <w:rPr>
                <w:rFonts w:ascii="仿宋_GB2312" w:eastAsia="仿宋_GB2312" w:cs="仿宋_GB2312" w:hint="eastAsia"/>
              </w:rPr>
              <w:t>9.</w:t>
            </w:r>
            <w:r w:rsidR="00807B40">
              <w:rPr>
                <w:rFonts w:ascii="仿宋_GB2312" w:eastAsia="仿宋_GB2312" w:cs="仿宋_GB2312" w:hint="eastAsia"/>
              </w:rPr>
              <w:t>5</w:t>
            </w:r>
          </w:p>
        </w:tc>
        <w:tc>
          <w:tcPr>
            <w:tcW w:w="746" w:type="dxa"/>
            <w:tcBorders>
              <w:top w:val="nil"/>
              <w:left w:val="nil"/>
              <w:bottom w:val="single" w:sz="8" w:space="0" w:color="auto"/>
              <w:right w:val="single" w:sz="8" w:space="0" w:color="auto"/>
            </w:tcBorders>
            <w:shd w:val="clear" w:color="auto" w:fill="auto"/>
            <w:vAlign w:val="center"/>
          </w:tcPr>
          <w:p w:rsidR="00963580" w:rsidRDefault="00142717" w:rsidP="00B257B5">
            <w:pPr>
              <w:jc w:val="center"/>
              <w:rPr>
                <w:rFonts w:ascii="仿宋_GB2312" w:eastAsia="仿宋_GB2312" w:cs="仿宋_GB2312"/>
              </w:rPr>
            </w:pPr>
            <w:r>
              <w:rPr>
                <w:rFonts w:ascii="仿宋_GB2312" w:eastAsia="仿宋_GB2312" w:cs="仿宋_GB2312" w:hint="eastAsia"/>
              </w:rPr>
              <w:t>10.</w:t>
            </w:r>
            <w:r w:rsidR="00EE1D71">
              <w:rPr>
                <w:rFonts w:ascii="仿宋_GB2312" w:eastAsia="仿宋_GB2312" w:cs="仿宋_GB2312" w:hint="eastAsia"/>
              </w:rPr>
              <w:t>4</w:t>
            </w:r>
          </w:p>
        </w:tc>
        <w:tc>
          <w:tcPr>
            <w:tcW w:w="657" w:type="dxa"/>
            <w:tcBorders>
              <w:top w:val="nil"/>
              <w:left w:val="nil"/>
              <w:bottom w:val="single" w:sz="8" w:space="0" w:color="auto"/>
              <w:right w:val="single" w:sz="8" w:space="0" w:color="auto"/>
            </w:tcBorders>
            <w:shd w:val="clear" w:color="auto" w:fill="auto"/>
            <w:vAlign w:val="center"/>
          </w:tcPr>
          <w:p w:rsidR="00963580" w:rsidRDefault="00142717" w:rsidP="00B257B5">
            <w:pPr>
              <w:jc w:val="center"/>
              <w:rPr>
                <w:rFonts w:ascii="仿宋_GB2312" w:eastAsia="仿宋_GB2312" w:cs="仿宋_GB2312"/>
              </w:rPr>
            </w:pPr>
            <w:r>
              <w:rPr>
                <w:rFonts w:ascii="仿宋_GB2312" w:eastAsia="仿宋_GB2312" w:cs="仿宋_GB2312" w:hint="eastAsia"/>
              </w:rPr>
              <w:t>3</w:t>
            </w:r>
            <w:r w:rsidR="00EE1D71">
              <w:rPr>
                <w:rFonts w:ascii="仿宋_GB2312" w:eastAsia="仿宋_GB2312" w:cs="仿宋_GB2312" w:hint="eastAsia"/>
              </w:rPr>
              <w:t>.7</w:t>
            </w:r>
          </w:p>
        </w:tc>
        <w:tc>
          <w:tcPr>
            <w:tcW w:w="657" w:type="dxa"/>
            <w:tcBorders>
              <w:top w:val="nil"/>
              <w:left w:val="nil"/>
              <w:bottom w:val="single" w:sz="8" w:space="0" w:color="auto"/>
              <w:right w:val="single" w:sz="8" w:space="0" w:color="auto"/>
            </w:tcBorders>
            <w:shd w:val="clear" w:color="auto" w:fill="auto"/>
            <w:vAlign w:val="center"/>
          </w:tcPr>
          <w:p w:rsidR="00963580" w:rsidRDefault="00EE1D71" w:rsidP="00B257B5">
            <w:pPr>
              <w:jc w:val="center"/>
              <w:rPr>
                <w:rFonts w:ascii="仿宋_GB2312" w:eastAsia="仿宋_GB2312" w:cs="仿宋_GB2312"/>
              </w:rPr>
            </w:pPr>
            <w:r>
              <w:rPr>
                <w:rFonts w:ascii="仿宋_GB2312" w:eastAsia="仿宋_GB2312" w:cs="仿宋_GB2312" w:hint="eastAsia"/>
              </w:rPr>
              <w:t>4</w:t>
            </w:r>
          </w:p>
        </w:tc>
        <w:tc>
          <w:tcPr>
            <w:tcW w:w="616" w:type="dxa"/>
            <w:tcBorders>
              <w:top w:val="nil"/>
              <w:left w:val="nil"/>
              <w:bottom w:val="single" w:sz="8" w:space="0" w:color="auto"/>
              <w:right w:val="single" w:sz="8" w:space="0" w:color="auto"/>
            </w:tcBorders>
            <w:shd w:val="clear" w:color="auto" w:fill="auto"/>
            <w:vAlign w:val="center"/>
          </w:tcPr>
          <w:p w:rsidR="00963580" w:rsidRDefault="00EE1D71" w:rsidP="00B257B5">
            <w:pPr>
              <w:jc w:val="center"/>
              <w:rPr>
                <w:rFonts w:ascii="仿宋_GB2312" w:eastAsia="仿宋_GB2312" w:cs="仿宋_GB2312"/>
              </w:rPr>
            </w:pPr>
            <w:r>
              <w:rPr>
                <w:rFonts w:ascii="仿宋_GB2312" w:eastAsia="仿宋_GB2312" w:cs="仿宋_GB2312" w:hint="eastAsia"/>
              </w:rPr>
              <w:t>8</w:t>
            </w:r>
            <w:r w:rsidR="00807B40">
              <w:rPr>
                <w:rFonts w:ascii="仿宋_GB2312" w:eastAsia="仿宋_GB2312" w:cs="仿宋_GB2312" w:hint="eastAsia"/>
              </w:rPr>
              <w:t>8</w:t>
            </w:r>
          </w:p>
        </w:tc>
        <w:tc>
          <w:tcPr>
            <w:tcW w:w="564" w:type="dxa"/>
            <w:tcBorders>
              <w:top w:val="nil"/>
              <w:left w:val="nil"/>
              <w:bottom w:val="single" w:sz="8" w:space="0" w:color="auto"/>
              <w:right w:val="single" w:sz="8" w:space="0" w:color="auto"/>
            </w:tcBorders>
            <w:shd w:val="clear" w:color="auto" w:fill="auto"/>
            <w:vAlign w:val="center"/>
          </w:tcPr>
          <w:p w:rsidR="00963580" w:rsidRDefault="001220F7" w:rsidP="00B257B5">
            <w:pPr>
              <w:jc w:val="center"/>
              <w:rPr>
                <w:rFonts w:ascii="仿宋_GB2312" w:eastAsia="仿宋_GB2312" w:cs="仿宋_GB2312"/>
              </w:rPr>
            </w:pPr>
            <w:r>
              <w:rPr>
                <w:rFonts w:ascii="仿宋_GB2312" w:eastAsia="仿宋_GB2312" w:cs="仿宋_GB2312" w:hint="eastAsia"/>
              </w:rPr>
              <w:t>1</w:t>
            </w:r>
            <w:r w:rsidR="00807B40">
              <w:rPr>
                <w:rFonts w:ascii="仿宋_GB2312" w:eastAsia="仿宋_GB2312" w:cs="仿宋_GB2312" w:hint="eastAsia"/>
              </w:rPr>
              <w:t>15</w:t>
            </w:r>
          </w:p>
        </w:tc>
        <w:tc>
          <w:tcPr>
            <w:tcW w:w="602" w:type="dxa"/>
            <w:tcBorders>
              <w:top w:val="nil"/>
              <w:left w:val="nil"/>
              <w:bottom w:val="single" w:sz="8" w:space="0" w:color="auto"/>
              <w:right w:val="single" w:sz="8" w:space="0" w:color="auto"/>
            </w:tcBorders>
            <w:shd w:val="clear" w:color="auto" w:fill="auto"/>
            <w:vAlign w:val="center"/>
          </w:tcPr>
          <w:p w:rsidR="00963580" w:rsidRDefault="00EE1D71" w:rsidP="00B257B5">
            <w:pPr>
              <w:jc w:val="center"/>
              <w:rPr>
                <w:rFonts w:ascii="仿宋_GB2312" w:eastAsia="仿宋_GB2312" w:cs="仿宋_GB2312"/>
              </w:rPr>
            </w:pPr>
            <w:r>
              <w:rPr>
                <w:rFonts w:ascii="仿宋_GB2312" w:eastAsia="仿宋_GB2312" w:cs="仿宋_GB2312" w:hint="eastAsia"/>
              </w:rPr>
              <w:t>8</w:t>
            </w:r>
            <w:r w:rsidR="00807B40">
              <w:rPr>
                <w:rFonts w:ascii="仿宋_GB2312" w:eastAsia="仿宋_GB2312" w:cs="仿宋_GB2312" w:hint="eastAsia"/>
              </w:rPr>
              <w:t>8</w:t>
            </w:r>
          </w:p>
        </w:tc>
        <w:tc>
          <w:tcPr>
            <w:tcW w:w="555" w:type="dxa"/>
            <w:tcBorders>
              <w:top w:val="nil"/>
              <w:left w:val="nil"/>
              <w:bottom w:val="single" w:sz="8" w:space="0" w:color="auto"/>
              <w:right w:val="single" w:sz="8" w:space="0" w:color="auto"/>
            </w:tcBorders>
            <w:shd w:val="clear" w:color="auto" w:fill="auto"/>
            <w:vAlign w:val="center"/>
          </w:tcPr>
          <w:p w:rsidR="00963580" w:rsidRDefault="00807B40" w:rsidP="00B257B5">
            <w:pPr>
              <w:jc w:val="center"/>
              <w:rPr>
                <w:rFonts w:ascii="仿宋_GB2312" w:eastAsia="仿宋_GB2312" w:cs="仿宋_GB2312"/>
              </w:rPr>
            </w:pPr>
            <w:r>
              <w:rPr>
                <w:rFonts w:ascii="仿宋_GB2312" w:eastAsia="仿宋_GB2312" w:cs="仿宋_GB2312" w:hint="eastAsia"/>
              </w:rPr>
              <w:t>115</w:t>
            </w:r>
          </w:p>
        </w:tc>
        <w:tc>
          <w:tcPr>
            <w:tcW w:w="594" w:type="dxa"/>
            <w:tcBorders>
              <w:top w:val="nil"/>
              <w:left w:val="nil"/>
              <w:bottom w:val="single" w:sz="8" w:space="0" w:color="auto"/>
              <w:right w:val="single" w:sz="8" w:space="0" w:color="auto"/>
            </w:tcBorders>
            <w:shd w:val="clear" w:color="auto" w:fill="auto"/>
            <w:vAlign w:val="center"/>
          </w:tcPr>
          <w:p w:rsidR="00963580" w:rsidRDefault="00807B40" w:rsidP="00B257B5">
            <w:pPr>
              <w:jc w:val="center"/>
              <w:rPr>
                <w:rFonts w:ascii="仿宋_GB2312" w:eastAsia="仿宋_GB2312" w:cs="仿宋_GB2312"/>
              </w:rPr>
            </w:pPr>
            <w:r>
              <w:rPr>
                <w:rFonts w:ascii="仿宋_GB2312" w:eastAsia="仿宋_GB2312" w:cs="仿宋_GB2312" w:hint="eastAsia"/>
              </w:rPr>
              <w:t>205</w:t>
            </w:r>
          </w:p>
        </w:tc>
        <w:tc>
          <w:tcPr>
            <w:tcW w:w="609" w:type="dxa"/>
            <w:tcBorders>
              <w:top w:val="nil"/>
              <w:left w:val="nil"/>
              <w:bottom w:val="single" w:sz="8" w:space="0" w:color="auto"/>
              <w:right w:val="single" w:sz="8" w:space="0" w:color="auto"/>
            </w:tcBorders>
            <w:shd w:val="clear" w:color="auto" w:fill="auto"/>
            <w:vAlign w:val="center"/>
          </w:tcPr>
          <w:p w:rsidR="00963580" w:rsidRDefault="00EE1D71" w:rsidP="00B257B5">
            <w:pPr>
              <w:jc w:val="center"/>
              <w:rPr>
                <w:rFonts w:ascii="仿宋_GB2312" w:eastAsia="仿宋_GB2312" w:cs="仿宋_GB2312"/>
              </w:rPr>
            </w:pPr>
            <w:r>
              <w:rPr>
                <w:rFonts w:ascii="仿宋_GB2312" w:eastAsia="仿宋_GB2312" w:cs="仿宋_GB2312" w:hint="eastAsia"/>
              </w:rPr>
              <w:t>23</w:t>
            </w:r>
            <w:r w:rsidR="00AE6F35">
              <w:rPr>
                <w:rFonts w:ascii="仿宋_GB2312" w:eastAsia="仿宋_GB2312" w:cs="仿宋_GB2312" w:hint="eastAsia"/>
              </w:rPr>
              <w:t>0</w:t>
            </w:r>
          </w:p>
        </w:tc>
        <w:tc>
          <w:tcPr>
            <w:tcW w:w="487" w:type="dxa"/>
            <w:tcBorders>
              <w:top w:val="nil"/>
              <w:left w:val="nil"/>
              <w:bottom w:val="single" w:sz="8" w:space="0" w:color="auto"/>
              <w:right w:val="single" w:sz="8" w:space="0" w:color="auto"/>
            </w:tcBorders>
            <w:shd w:val="clear" w:color="auto" w:fill="auto"/>
            <w:vAlign w:val="center"/>
          </w:tcPr>
          <w:p w:rsidR="00963580" w:rsidRDefault="00142717" w:rsidP="00B257B5">
            <w:pPr>
              <w:jc w:val="center"/>
              <w:rPr>
                <w:rFonts w:ascii="仿宋_GB2312" w:eastAsia="仿宋_GB2312" w:cs="仿宋_GB2312"/>
              </w:rPr>
            </w:pPr>
            <w:r>
              <w:rPr>
                <w:rFonts w:ascii="仿宋_GB2312" w:eastAsia="仿宋_GB2312" w:cs="仿宋_GB2312" w:hint="eastAsia"/>
              </w:rPr>
              <w:t>7</w:t>
            </w:r>
            <w:r w:rsidR="00807B40">
              <w:rPr>
                <w:rFonts w:ascii="仿宋_GB2312" w:eastAsia="仿宋_GB2312" w:cs="仿宋_GB2312" w:hint="eastAsia"/>
              </w:rPr>
              <w:t>0</w:t>
            </w:r>
          </w:p>
        </w:tc>
        <w:tc>
          <w:tcPr>
            <w:tcW w:w="488" w:type="dxa"/>
            <w:tcBorders>
              <w:top w:val="nil"/>
              <w:left w:val="nil"/>
              <w:bottom w:val="single" w:sz="8" w:space="0" w:color="auto"/>
              <w:right w:val="single" w:sz="8" w:space="0" w:color="auto"/>
            </w:tcBorders>
            <w:shd w:val="clear" w:color="auto" w:fill="auto"/>
            <w:vAlign w:val="center"/>
          </w:tcPr>
          <w:p w:rsidR="00963580" w:rsidRDefault="00EE1D71" w:rsidP="00B257B5">
            <w:pPr>
              <w:jc w:val="center"/>
              <w:rPr>
                <w:rFonts w:ascii="仿宋_GB2312" w:eastAsia="仿宋_GB2312" w:cs="仿宋_GB2312"/>
              </w:rPr>
            </w:pPr>
            <w:r>
              <w:rPr>
                <w:rFonts w:ascii="仿宋_GB2312" w:eastAsia="仿宋_GB2312" w:cs="仿宋_GB2312" w:hint="eastAsia"/>
              </w:rPr>
              <w:t>83</w:t>
            </w:r>
          </w:p>
        </w:tc>
        <w:tc>
          <w:tcPr>
            <w:tcW w:w="609" w:type="dxa"/>
            <w:tcBorders>
              <w:top w:val="nil"/>
              <w:left w:val="nil"/>
              <w:bottom w:val="single" w:sz="8" w:space="0" w:color="auto"/>
              <w:right w:val="single" w:sz="8" w:space="0" w:color="auto"/>
            </w:tcBorders>
            <w:shd w:val="clear" w:color="auto" w:fill="auto"/>
            <w:vAlign w:val="center"/>
          </w:tcPr>
          <w:p w:rsidR="00963580" w:rsidRDefault="00807B40" w:rsidP="00B257B5">
            <w:pPr>
              <w:jc w:val="center"/>
              <w:rPr>
                <w:rFonts w:ascii="仿宋_GB2312" w:eastAsia="仿宋_GB2312" w:cs="仿宋_GB2312"/>
              </w:rPr>
            </w:pPr>
            <w:r>
              <w:rPr>
                <w:rFonts w:ascii="仿宋_GB2312" w:eastAsia="仿宋_GB2312" w:cs="仿宋_GB2312" w:hint="eastAsia"/>
              </w:rPr>
              <w:t>820</w:t>
            </w:r>
          </w:p>
        </w:tc>
        <w:tc>
          <w:tcPr>
            <w:tcW w:w="705" w:type="dxa"/>
            <w:tcBorders>
              <w:top w:val="nil"/>
              <w:left w:val="nil"/>
              <w:bottom w:val="single" w:sz="8" w:space="0" w:color="auto"/>
              <w:right w:val="single" w:sz="8" w:space="0" w:color="auto"/>
            </w:tcBorders>
            <w:shd w:val="clear" w:color="auto" w:fill="auto"/>
            <w:vAlign w:val="center"/>
          </w:tcPr>
          <w:p w:rsidR="00963580" w:rsidRDefault="001220F7" w:rsidP="00B257B5">
            <w:pPr>
              <w:jc w:val="center"/>
              <w:rPr>
                <w:rFonts w:ascii="仿宋_GB2312" w:eastAsia="仿宋_GB2312" w:cs="仿宋_GB2312"/>
              </w:rPr>
            </w:pPr>
            <w:r>
              <w:rPr>
                <w:rFonts w:ascii="仿宋_GB2312" w:eastAsia="仿宋_GB2312" w:cs="仿宋_GB2312" w:hint="eastAsia"/>
              </w:rPr>
              <w:t>8</w:t>
            </w:r>
            <w:r w:rsidR="00807B40">
              <w:rPr>
                <w:rFonts w:ascii="仿宋_GB2312" w:eastAsia="仿宋_GB2312" w:cs="仿宋_GB2312" w:hint="eastAsia"/>
              </w:rPr>
              <w:t>56</w:t>
            </w:r>
          </w:p>
        </w:tc>
      </w:tr>
    </w:tbl>
    <w:p w:rsidR="00963580" w:rsidRDefault="00963580"/>
    <w:p w:rsidR="00963580" w:rsidRDefault="00963580"/>
    <w:p w:rsidR="00963580" w:rsidRDefault="00142717">
      <w:pPr>
        <w:pStyle w:val="3"/>
        <w:spacing w:line="400" w:lineRule="exact"/>
        <w:rPr>
          <w:rFonts w:cs="宋体"/>
          <w:kern w:val="0"/>
        </w:rPr>
      </w:pPr>
      <w:bookmarkStart w:id="110" w:name="_Toc80964843"/>
      <w:r>
        <w:rPr>
          <w:kern w:val="0"/>
        </w:rPr>
        <w:t>2</w:t>
      </w:r>
      <w:r>
        <w:rPr>
          <w:rFonts w:cs="宋体" w:hint="eastAsia"/>
          <w:kern w:val="0"/>
        </w:rPr>
        <w:t>、欧洲鹿特丹小金属价格</w:t>
      </w:r>
      <w:bookmarkEnd w:id="110"/>
    </w:p>
    <w:tbl>
      <w:tblPr>
        <w:tblpPr w:leftFromText="180" w:rightFromText="180" w:vertAnchor="text" w:horzAnchor="page" w:tblpX="1342" w:tblpY="291"/>
        <w:tblOverlap w:val="never"/>
        <w:tblW w:w="9577" w:type="dxa"/>
        <w:tblLayout w:type="fixed"/>
        <w:tblLook w:val="04A0"/>
      </w:tblPr>
      <w:tblGrid>
        <w:gridCol w:w="1146"/>
        <w:gridCol w:w="978"/>
        <w:gridCol w:w="955"/>
        <w:gridCol w:w="1109"/>
        <w:gridCol w:w="1110"/>
        <w:gridCol w:w="1020"/>
        <w:gridCol w:w="1005"/>
        <w:gridCol w:w="1229"/>
        <w:gridCol w:w="1025"/>
      </w:tblGrid>
      <w:tr w:rsidR="00963580">
        <w:trPr>
          <w:trHeight w:val="427"/>
        </w:trPr>
        <w:tc>
          <w:tcPr>
            <w:tcW w:w="9577" w:type="dxa"/>
            <w:gridSpan w:val="9"/>
            <w:tcBorders>
              <w:top w:val="single" w:sz="8" w:space="0" w:color="auto"/>
              <w:left w:val="single" w:sz="8" w:space="0" w:color="auto"/>
              <w:bottom w:val="single" w:sz="4" w:space="0" w:color="auto"/>
              <w:right w:val="single" w:sz="8" w:space="0" w:color="000000"/>
            </w:tcBorders>
            <w:vAlign w:val="center"/>
          </w:tcPr>
          <w:p w:rsidR="00963580" w:rsidRDefault="00142717">
            <w:pPr>
              <w:spacing w:line="400" w:lineRule="exact"/>
              <w:jc w:val="center"/>
              <w:rPr>
                <w:rFonts w:ascii="仿宋_GB2312" w:eastAsia="仿宋_GB2312" w:cs="Times New Roman"/>
                <w:b/>
                <w:bCs/>
              </w:rPr>
            </w:pPr>
            <w:r>
              <w:rPr>
                <w:rFonts w:ascii="仿宋_GB2312" w:eastAsia="仿宋_GB2312" w:cs="仿宋_GB2312" w:hint="eastAsia"/>
                <w:b/>
                <w:bCs/>
              </w:rPr>
              <w:t>欧洲鹿特丹小金属价格一周汇总</w:t>
            </w:r>
          </w:p>
        </w:tc>
      </w:tr>
      <w:tr w:rsidR="00963580">
        <w:trPr>
          <w:trHeight w:val="1337"/>
        </w:trPr>
        <w:tc>
          <w:tcPr>
            <w:tcW w:w="1146" w:type="dxa"/>
            <w:tcBorders>
              <w:top w:val="nil"/>
              <w:left w:val="single" w:sz="8" w:space="0" w:color="auto"/>
              <w:bottom w:val="single" w:sz="4" w:space="0" w:color="auto"/>
              <w:right w:val="single" w:sz="4" w:space="0" w:color="auto"/>
            </w:tcBorders>
            <w:vAlign w:val="center"/>
          </w:tcPr>
          <w:p w:rsidR="00963580" w:rsidRDefault="00142717">
            <w:pPr>
              <w:spacing w:line="400" w:lineRule="exact"/>
              <w:jc w:val="center"/>
              <w:rPr>
                <w:rFonts w:ascii="仿宋_GB2312" w:eastAsia="仿宋_GB2312" w:cs="仿宋_GB2312"/>
              </w:rPr>
            </w:pPr>
            <w:r>
              <w:rPr>
                <w:rFonts w:ascii="仿宋_GB2312" w:eastAsia="仿宋_GB2312" w:cs="仿宋_GB2312" w:hint="eastAsia"/>
              </w:rPr>
              <w:t>日期</w:t>
            </w:r>
          </w:p>
        </w:tc>
        <w:tc>
          <w:tcPr>
            <w:tcW w:w="978" w:type="dxa"/>
            <w:tcBorders>
              <w:top w:val="single" w:sz="4" w:space="0" w:color="auto"/>
              <w:left w:val="nil"/>
              <w:bottom w:val="single" w:sz="4" w:space="0" w:color="auto"/>
              <w:right w:val="single" w:sz="4" w:space="0" w:color="auto"/>
            </w:tcBorders>
            <w:vAlign w:val="center"/>
          </w:tcPr>
          <w:p w:rsidR="00963580" w:rsidRDefault="00142717">
            <w:pPr>
              <w:spacing w:line="400" w:lineRule="exact"/>
              <w:jc w:val="center"/>
              <w:rPr>
                <w:rFonts w:ascii="仿宋_GB2312" w:eastAsia="仿宋_GB2312" w:cs="Times New Roman"/>
              </w:rPr>
            </w:pPr>
            <w:r>
              <w:rPr>
                <w:rFonts w:ascii="仿宋_GB2312" w:eastAsia="仿宋_GB2312" w:cs="仿宋_GB2312" w:hint="eastAsia"/>
              </w:rPr>
              <w:t>硒（美元</w:t>
            </w:r>
            <w:r>
              <w:rPr>
                <w:rFonts w:ascii="仿宋_GB2312" w:eastAsia="仿宋_GB2312" w:cs="仿宋_GB2312"/>
              </w:rPr>
              <w:t>/</w:t>
            </w:r>
            <w:r>
              <w:rPr>
                <w:rFonts w:ascii="仿宋_GB2312" w:eastAsia="仿宋_GB2312" w:cs="仿宋_GB2312" w:hint="eastAsia"/>
              </w:rPr>
              <w:t>磅）</w:t>
            </w:r>
          </w:p>
        </w:tc>
        <w:tc>
          <w:tcPr>
            <w:tcW w:w="955" w:type="dxa"/>
            <w:tcBorders>
              <w:top w:val="single" w:sz="4" w:space="0" w:color="auto"/>
              <w:left w:val="nil"/>
              <w:bottom w:val="single" w:sz="4" w:space="0" w:color="auto"/>
              <w:right w:val="single" w:sz="4" w:space="0" w:color="auto"/>
            </w:tcBorders>
            <w:vAlign w:val="center"/>
          </w:tcPr>
          <w:p w:rsidR="00963580" w:rsidRDefault="00142717">
            <w:pPr>
              <w:spacing w:line="400" w:lineRule="exact"/>
              <w:jc w:val="center"/>
              <w:rPr>
                <w:rFonts w:ascii="仿宋_GB2312" w:eastAsia="仿宋_GB2312" w:cs="Times New Roman"/>
              </w:rPr>
            </w:pPr>
            <w:r>
              <w:rPr>
                <w:rFonts w:ascii="仿宋_GB2312" w:eastAsia="仿宋_GB2312" w:cs="仿宋_GB2312" w:hint="eastAsia"/>
              </w:rPr>
              <w:t>铋（美元</w:t>
            </w:r>
            <w:r>
              <w:rPr>
                <w:rFonts w:ascii="仿宋_GB2312" w:eastAsia="仿宋_GB2312" w:cs="仿宋_GB2312"/>
              </w:rPr>
              <w:t>/</w:t>
            </w:r>
            <w:r>
              <w:rPr>
                <w:rFonts w:ascii="仿宋_GB2312" w:eastAsia="仿宋_GB2312" w:cs="仿宋_GB2312" w:hint="eastAsia"/>
              </w:rPr>
              <w:t>磅）</w:t>
            </w:r>
          </w:p>
        </w:tc>
        <w:tc>
          <w:tcPr>
            <w:tcW w:w="1109" w:type="dxa"/>
            <w:tcBorders>
              <w:top w:val="single" w:sz="4" w:space="0" w:color="auto"/>
              <w:left w:val="nil"/>
              <w:bottom w:val="single" w:sz="4" w:space="0" w:color="auto"/>
              <w:right w:val="single" w:sz="4" w:space="0" w:color="auto"/>
            </w:tcBorders>
            <w:vAlign w:val="center"/>
          </w:tcPr>
          <w:p w:rsidR="00963580" w:rsidRDefault="00142717">
            <w:pPr>
              <w:spacing w:line="400" w:lineRule="exact"/>
              <w:jc w:val="center"/>
              <w:rPr>
                <w:rFonts w:ascii="仿宋_GB2312" w:eastAsia="仿宋_GB2312" w:cs="Times New Roman"/>
              </w:rPr>
            </w:pPr>
            <w:r>
              <w:rPr>
                <w:rFonts w:ascii="仿宋_GB2312" w:eastAsia="仿宋_GB2312" w:cs="仿宋_GB2312" w:hint="eastAsia"/>
              </w:rPr>
              <w:t>镉（</w:t>
            </w:r>
            <w:r>
              <w:rPr>
                <w:rFonts w:ascii="仿宋_GB2312" w:eastAsia="仿宋_GB2312" w:cs="仿宋_GB2312"/>
              </w:rPr>
              <w:t>99.95</w:t>
            </w:r>
            <w:r>
              <w:rPr>
                <w:rFonts w:ascii="仿宋_GB2312" w:eastAsia="仿宋_GB2312" w:cs="仿宋_GB2312" w:hint="eastAsia"/>
              </w:rPr>
              <w:t>美元</w:t>
            </w:r>
            <w:r>
              <w:rPr>
                <w:rFonts w:ascii="仿宋_GB2312" w:eastAsia="仿宋_GB2312" w:cs="仿宋_GB2312"/>
              </w:rPr>
              <w:t>/</w:t>
            </w:r>
            <w:r>
              <w:rPr>
                <w:rFonts w:ascii="仿宋_GB2312" w:eastAsia="仿宋_GB2312" w:cs="仿宋_GB2312" w:hint="eastAsia"/>
              </w:rPr>
              <w:t>磅）</w:t>
            </w:r>
          </w:p>
        </w:tc>
        <w:tc>
          <w:tcPr>
            <w:tcW w:w="1110" w:type="dxa"/>
            <w:tcBorders>
              <w:top w:val="single" w:sz="4" w:space="0" w:color="auto"/>
              <w:left w:val="nil"/>
              <w:bottom w:val="single" w:sz="4" w:space="0" w:color="auto"/>
              <w:right w:val="single" w:sz="4" w:space="0" w:color="auto"/>
            </w:tcBorders>
            <w:vAlign w:val="center"/>
          </w:tcPr>
          <w:p w:rsidR="00963580" w:rsidRDefault="00142717">
            <w:pPr>
              <w:spacing w:line="400" w:lineRule="exact"/>
              <w:jc w:val="center"/>
              <w:rPr>
                <w:rFonts w:ascii="仿宋_GB2312" w:eastAsia="仿宋_GB2312" w:cs="Times New Roman"/>
              </w:rPr>
            </w:pPr>
            <w:r>
              <w:rPr>
                <w:rFonts w:ascii="仿宋_GB2312" w:eastAsia="仿宋_GB2312" w:cs="仿宋_GB2312" w:hint="eastAsia"/>
              </w:rPr>
              <w:t>镉（</w:t>
            </w:r>
            <w:r>
              <w:rPr>
                <w:rFonts w:ascii="仿宋_GB2312" w:eastAsia="仿宋_GB2312" w:cs="仿宋_GB2312"/>
              </w:rPr>
              <w:t>99.99</w:t>
            </w:r>
            <w:r>
              <w:rPr>
                <w:rFonts w:ascii="仿宋_GB2312" w:eastAsia="仿宋_GB2312" w:cs="仿宋_GB2312" w:hint="eastAsia"/>
              </w:rPr>
              <w:t>美元</w:t>
            </w:r>
            <w:r>
              <w:rPr>
                <w:rFonts w:ascii="仿宋_GB2312" w:eastAsia="仿宋_GB2312" w:cs="仿宋_GB2312"/>
              </w:rPr>
              <w:t>/</w:t>
            </w:r>
            <w:r>
              <w:rPr>
                <w:rFonts w:ascii="仿宋_GB2312" w:eastAsia="仿宋_GB2312" w:cs="仿宋_GB2312" w:hint="eastAsia"/>
              </w:rPr>
              <w:t>磅）</w:t>
            </w:r>
          </w:p>
        </w:tc>
        <w:tc>
          <w:tcPr>
            <w:tcW w:w="1020" w:type="dxa"/>
            <w:tcBorders>
              <w:top w:val="single" w:sz="4" w:space="0" w:color="auto"/>
              <w:left w:val="nil"/>
              <w:bottom w:val="single" w:sz="4" w:space="0" w:color="auto"/>
              <w:right w:val="single" w:sz="4" w:space="0" w:color="auto"/>
            </w:tcBorders>
            <w:vAlign w:val="center"/>
          </w:tcPr>
          <w:p w:rsidR="00963580" w:rsidRDefault="00142717">
            <w:pPr>
              <w:spacing w:line="400" w:lineRule="exact"/>
              <w:jc w:val="center"/>
              <w:rPr>
                <w:rFonts w:ascii="仿宋_GB2312" w:eastAsia="仿宋_GB2312" w:cs="Times New Roman"/>
              </w:rPr>
            </w:pPr>
            <w:r>
              <w:rPr>
                <w:rFonts w:ascii="仿宋_GB2312" w:eastAsia="仿宋_GB2312" w:cs="仿宋_GB2312" w:hint="eastAsia"/>
              </w:rPr>
              <w:t>铟（美元</w:t>
            </w:r>
            <w:r>
              <w:rPr>
                <w:rFonts w:ascii="仿宋_GB2312" w:eastAsia="仿宋_GB2312" w:cs="仿宋_GB2312"/>
              </w:rPr>
              <w:t>/</w:t>
            </w:r>
            <w:r>
              <w:rPr>
                <w:rFonts w:ascii="仿宋_GB2312" w:eastAsia="仿宋_GB2312" w:cs="仿宋_GB2312" w:hint="eastAsia"/>
              </w:rPr>
              <w:t>公斤）</w:t>
            </w:r>
          </w:p>
        </w:tc>
        <w:tc>
          <w:tcPr>
            <w:tcW w:w="1005" w:type="dxa"/>
            <w:tcBorders>
              <w:top w:val="single" w:sz="4" w:space="0" w:color="auto"/>
              <w:left w:val="nil"/>
              <w:bottom w:val="single" w:sz="4" w:space="0" w:color="auto"/>
              <w:right w:val="single" w:sz="4" w:space="0" w:color="auto"/>
            </w:tcBorders>
            <w:vAlign w:val="center"/>
          </w:tcPr>
          <w:p w:rsidR="00963580" w:rsidRDefault="00142717">
            <w:pPr>
              <w:spacing w:line="400" w:lineRule="exact"/>
              <w:jc w:val="center"/>
              <w:rPr>
                <w:rFonts w:ascii="仿宋_GB2312" w:eastAsia="仿宋_GB2312" w:cs="Times New Roman"/>
              </w:rPr>
            </w:pPr>
            <w:r>
              <w:rPr>
                <w:rFonts w:ascii="仿宋_GB2312" w:eastAsia="仿宋_GB2312" w:cs="仿宋_GB2312" w:hint="eastAsia"/>
              </w:rPr>
              <w:t>锗（元</w:t>
            </w:r>
            <w:r>
              <w:rPr>
                <w:rFonts w:ascii="仿宋_GB2312" w:eastAsia="仿宋_GB2312" w:cs="仿宋_GB2312"/>
              </w:rPr>
              <w:t>/</w:t>
            </w:r>
            <w:r>
              <w:rPr>
                <w:rFonts w:ascii="仿宋_GB2312" w:eastAsia="仿宋_GB2312" w:cs="仿宋_GB2312" w:hint="eastAsia"/>
              </w:rPr>
              <w:t>公斤）</w:t>
            </w:r>
          </w:p>
        </w:tc>
        <w:tc>
          <w:tcPr>
            <w:tcW w:w="1229" w:type="dxa"/>
            <w:tcBorders>
              <w:top w:val="single" w:sz="4" w:space="0" w:color="auto"/>
              <w:left w:val="nil"/>
              <w:bottom w:val="single" w:sz="4" w:space="0" w:color="auto"/>
              <w:right w:val="single" w:sz="4" w:space="0" w:color="auto"/>
            </w:tcBorders>
            <w:vAlign w:val="center"/>
          </w:tcPr>
          <w:p w:rsidR="00963580" w:rsidRDefault="00142717">
            <w:pPr>
              <w:spacing w:line="400" w:lineRule="exact"/>
              <w:jc w:val="center"/>
              <w:rPr>
                <w:rFonts w:ascii="仿宋_GB2312" w:eastAsia="仿宋_GB2312" w:cs="Times New Roman"/>
              </w:rPr>
            </w:pPr>
            <w:r>
              <w:rPr>
                <w:rFonts w:ascii="仿宋_GB2312" w:eastAsia="仿宋_GB2312" w:cs="仿宋_GB2312" w:hint="eastAsia"/>
              </w:rPr>
              <w:t>二氧化锗（美元</w:t>
            </w:r>
            <w:r>
              <w:rPr>
                <w:rFonts w:ascii="仿宋_GB2312" w:eastAsia="仿宋_GB2312" w:cs="仿宋_GB2312"/>
              </w:rPr>
              <w:t>/</w:t>
            </w:r>
            <w:r>
              <w:rPr>
                <w:rFonts w:ascii="仿宋_GB2312" w:eastAsia="仿宋_GB2312" w:cs="仿宋_GB2312" w:hint="eastAsia"/>
              </w:rPr>
              <w:t>公斤）</w:t>
            </w:r>
          </w:p>
        </w:tc>
        <w:tc>
          <w:tcPr>
            <w:tcW w:w="1025" w:type="dxa"/>
            <w:tcBorders>
              <w:top w:val="single" w:sz="4" w:space="0" w:color="auto"/>
              <w:left w:val="nil"/>
              <w:bottom w:val="single" w:sz="4" w:space="0" w:color="auto"/>
              <w:right w:val="single" w:sz="8" w:space="0" w:color="000000"/>
            </w:tcBorders>
            <w:vAlign w:val="center"/>
          </w:tcPr>
          <w:p w:rsidR="00963580" w:rsidRDefault="00142717">
            <w:pPr>
              <w:spacing w:line="400" w:lineRule="exact"/>
              <w:jc w:val="center"/>
              <w:rPr>
                <w:rFonts w:ascii="仿宋_GB2312" w:eastAsia="仿宋_GB2312" w:cs="Times New Roman"/>
              </w:rPr>
            </w:pPr>
            <w:r>
              <w:rPr>
                <w:rFonts w:ascii="仿宋_GB2312" w:eastAsia="仿宋_GB2312" w:cs="仿宋_GB2312" w:hint="eastAsia"/>
              </w:rPr>
              <w:t>镓（美元</w:t>
            </w:r>
            <w:r>
              <w:rPr>
                <w:rFonts w:ascii="仿宋_GB2312" w:eastAsia="仿宋_GB2312" w:cs="仿宋_GB2312"/>
              </w:rPr>
              <w:t>/</w:t>
            </w:r>
            <w:r>
              <w:rPr>
                <w:rFonts w:ascii="仿宋_GB2312" w:eastAsia="仿宋_GB2312" w:cs="仿宋_GB2312" w:hint="eastAsia"/>
              </w:rPr>
              <w:t>公斤）</w:t>
            </w:r>
          </w:p>
        </w:tc>
      </w:tr>
      <w:tr w:rsidR="00963580">
        <w:trPr>
          <w:trHeight w:val="824"/>
        </w:trPr>
        <w:tc>
          <w:tcPr>
            <w:tcW w:w="1146" w:type="dxa"/>
            <w:tcBorders>
              <w:top w:val="nil"/>
              <w:left w:val="single" w:sz="8" w:space="0" w:color="auto"/>
              <w:bottom w:val="single" w:sz="4" w:space="0" w:color="auto"/>
              <w:right w:val="single" w:sz="4" w:space="0" w:color="auto"/>
            </w:tcBorders>
            <w:vAlign w:val="center"/>
          </w:tcPr>
          <w:p w:rsidR="00963580" w:rsidRDefault="002C032C">
            <w:pPr>
              <w:spacing w:line="400" w:lineRule="exact"/>
              <w:jc w:val="center"/>
              <w:rPr>
                <w:rFonts w:ascii="仿宋_GB2312" w:eastAsia="仿宋_GB2312" w:cs="Times New Roman"/>
              </w:rPr>
            </w:pPr>
            <w:r>
              <w:rPr>
                <w:rFonts w:ascii="仿宋_GB2312" w:eastAsia="仿宋_GB2312" w:cs="仿宋_GB2312" w:hint="eastAsia"/>
              </w:rPr>
              <w:lastRenderedPageBreak/>
              <w:t>8</w:t>
            </w:r>
            <w:r w:rsidR="00142717">
              <w:rPr>
                <w:rFonts w:ascii="仿宋_GB2312" w:eastAsia="仿宋_GB2312" w:cs="仿宋_GB2312" w:hint="eastAsia"/>
              </w:rPr>
              <w:t>月</w:t>
            </w:r>
            <w:r w:rsidR="00536300">
              <w:rPr>
                <w:rFonts w:ascii="仿宋_GB2312" w:eastAsia="仿宋_GB2312" w:cs="仿宋_GB2312" w:hint="eastAsia"/>
              </w:rPr>
              <w:t>25</w:t>
            </w:r>
            <w:r w:rsidR="00142717">
              <w:rPr>
                <w:rFonts w:ascii="仿宋_GB2312" w:eastAsia="仿宋_GB2312" w:cs="仿宋_GB2312" w:hint="eastAsia"/>
              </w:rPr>
              <w:t>日</w:t>
            </w:r>
          </w:p>
        </w:tc>
        <w:tc>
          <w:tcPr>
            <w:tcW w:w="978" w:type="dxa"/>
            <w:tcBorders>
              <w:top w:val="single" w:sz="4" w:space="0" w:color="auto"/>
              <w:left w:val="nil"/>
              <w:bottom w:val="single" w:sz="4" w:space="0" w:color="auto"/>
              <w:right w:val="single" w:sz="4" w:space="0" w:color="auto"/>
            </w:tcBorders>
            <w:noWrap/>
            <w:vAlign w:val="center"/>
          </w:tcPr>
          <w:p w:rsidR="00963580" w:rsidRDefault="00142717" w:rsidP="00691E0D">
            <w:pPr>
              <w:jc w:val="center"/>
              <w:rPr>
                <w:rFonts w:ascii="仿宋_GB2312" w:eastAsia="仿宋_GB2312" w:cs="仿宋_GB2312"/>
              </w:rPr>
            </w:pPr>
            <w:r>
              <w:rPr>
                <w:rFonts w:ascii="仿宋_GB2312" w:eastAsia="仿宋_GB2312" w:cs="仿宋_GB2312" w:hint="eastAsia"/>
              </w:rPr>
              <w:t>9.</w:t>
            </w:r>
            <w:r w:rsidR="00691E0D">
              <w:rPr>
                <w:rFonts w:ascii="仿宋_GB2312" w:eastAsia="仿宋_GB2312" w:cs="仿宋_GB2312" w:hint="eastAsia"/>
              </w:rPr>
              <w:t>8</w:t>
            </w:r>
          </w:p>
        </w:tc>
        <w:tc>
          <w:tcPr>
            <w:tcW w:w="955" w:type="dxa"/>
            <w:tcBorders>
              <w:top w:val="single" w:sz="4" w:space="0" w:color="auto"/>
              <w:left w:val="nil"/>
              <w:bottom w:val="single" w:sz="4" w:space="0" w:color="auto"/>
              <w:right w:val="single" w:sz="4" w:space="0" w:color="auto"/>
            </w:tcBorders>
            <w:noWrap/>
            <w:vAlign w:val="center"/>
          </w:tcPr>
          <w:p w:rsidR="00963580" w:rsidRDefault="00142717">
            <w:pPr>
              <w:jc w:val="center"/>
              <w:rPr>
                <w:rFonts w:ascii="仿宋_GB2312" w:eastAsia="仿宋_GB2312" w:cs="仿宋_GB2312"/>
              </w:rPr>
            </w:pPr>
            <w:r>
              <w:rPr>
                <w:rFonts w:ascii="仿宋_GB2312" w:eastAsia="仿宋_GB2312" w:cs="仿宋_GB2312" w:hint="eastAsia"/>
              </w:rPr>
              <w:t>3.</w:t>
            </w:r>
            <w:r w:rsidR="00AE6F35">
              <w:rPr>
                <w:rFonts w:ascii="仿宋_GB2312" w:eastAsia="仿宋_GB2312" w:cs="仿宋_GB2312" w:hint="eastAsia"/>
              </w:rPr>
              <w:t>8</w:t>
            </w:r>
          </w:p>
        </w:tc>
        <w:tc>
          <w:tcPr>
            <w:tcW w:w="1109" w:type="dxa"/>
            <w:tcBorders>
              <w:top w:val="single" w:sz="4" w:space="0" w:color="auto"/>
              <w:left w:val="nil"/>
              <w:bottom w:val="single" w:sz="4" w:space="0" w:color="auto"/>
              <w:right w:val="single" w:sz="4" w:space="0" w:color="auto"/>
            </w:tcBorders>
            <w:noWrap/>
            <w:vAlign w:val="center"/>
          </w:tcPr>
          <w:p w:rsidR="00963580" w:rsidRDefault="00142717" w:rsidP="00691E0D">
            <w:pPr>
              <w:jc w:val="center"/>
              <w:rPr>
                <w:rFonts w:ascii="仿宋_GB2312" w:eastAsia="仿宋_GB2312" w:cs="仿宋_GB2312"/>
              </w:rPr>
            </w:pPr>
            <w:r>
              <w:rPr>
                <w:rFonts w:ascii="仿宋_GB2312" w:eastAsia="仿宋_GB2312" w:cs="仿宋_GB2312" w:hint="eastAsia"/>
              </w:rPr>
              <w:t>1.</w:t>
            </w:r>
            <w:r w:rsidR="00691E0D">
              <w:rPr>
                <w:rFonts w:ascii="仿宋_GB2312" w:eastAsia="仿宋_GB2312" w:cs="仿宋_GB2312" w:hint="eastAsia"/>
              </w:rPr>
              <w:t>34</w:t>
            </w:r>
          </w:p>
        </w:tc>
        <w:tc>
          <w:tcPr>
            <w:tcW w:w="1110" w:type="dxa"/>
            <w:tcBorders>
              <w:top w:val="single" w:sz="4" w:space="0" w:color="auto"/>
              <w:left w:val="nil"/>
              <w:bottom w:val="single" w:sz="4" w:space="0" w:color="auto"/>
              <w:right w:val="single" w:sz="4" w:space="0" w:color="auto"/>
            </w:tcBorders>
            <w:noWrap/>
            <w:vAlign w:val="center"/>
          </w:tcPr>
          <w:p w:rsidR="00963580" w:rsidRDefault="00142717">
            <w:pPr>
              <w:jc w:val="center"/>
              <w:rPr>
                <w:rFonts w:ascii="仿宋_GB2312" w:eastAsia="仿宋_GB2312" w:cs="仿宋_GB2312"/>
              </w:rPr>
            </w:pPr>
            <w:r>
              <w:rPr>
                <w:rFonts w:ascii="仿宋_GB2312" w:eastAsia="仿宋_GB2312" w:cs="仿宋_GB2312" w:hint="eastAsia"/>
              </w:rPr>
              <w:t>1.3</w:t>
            </w:r>
            <w:r w:rsidR="00691E0D">
              <w:rPr>
                <w:rFonts w:ascii="仿宋_GB2312" w:eastAsia="仿宋_GB2312" w:cs="仿宋_GB2312" w:hint="eastAsia"/>
              </w:rPr>
              <w:t>5</w:t>
            </w:r>
          </w:p>
        </w:tc>
        <w:tc>
          <w:tcPr>
            <w:tcW w:w="1020" w:type="dxa"/>
            <w:tcBorders>
              <w:top w:val="single" w:sz="4" w:space="0" w:color="auto"/>
              <w:left w:val="nil"/>
              <w:bottom w:val="single" w:sz="4" w:space="0" w:color="auto"/>
              <w:right w:val="single" w:sz="4" w:space="0" w:color="auto"/>
            </w:tcBorders>
            <w:noWrap/>
            <w:vAlign w:val="center"/>
          </w:tcPr>
          <w:p w:rsidR="00963580" w:rsidRDefault="00AE6F35">
            <w:pPr>
              <w:jc w:val="center"/>
              <w:rPr>
                <w:rFonts w:ascii="仿宋_GB2312" w:eastAsia="仿宋_GB2312" w:cs="仿宋_GB2312"/>
              </w:rPr>
            </w:pPr>
            <w:r>
              <w:rPr>
                <w:rFonts w:ascii="仿宋_GB2312" w:eastAsia="仿宋_GB2312" w:cs="仿宋_GB2312" w:hint="eastAsia"/>
              </w:rPr>
              <w:t>202</w:t>
            </w:r>
            <w:r w:rsidR="00142717">
              <w:rPr>
                <w:rFonts w:ascii="仿宋_GB2312" w:eastAsia="仿宋_GB2312" w:cs="仿宋_GB2312" w:hint="eastAsia"/>
              </w:rPr>
              <w:t>.5</w:t>
            </w:r>
          </w:p>
        </w:tc>
        <w:tc>
          <w:tcPr>
            <w:tcW w:w="1005" w:type="dxa"/>
            <w:tcBorders>
              <w:top w:val="single" w:sz="4" w:space="0" w:color="auto"/>
              <w:left w:val="nil"/>
              <w:bottom w:val="single" w:sz="4" w:space="0" w:color="auto"/>
              <w:right w:val="single" w:sz="4" w:space="0" w:color="auto"/>
            </w:tcBorders>
            <w:noWrap/>
            <w:vAlign w:val="center"/>
          </w:tcPr>
          <w:p w:rsidR="00963580" w:rsidRDefault="00AE6F35">
            <w:pPr>
              <w:jc w:val="center"/>
              <w:rPr>
                <w:rFonts w:ascii="仿宋_GB2312" w:eastAsia="仿宋_GB2312" w:cs="仿宋_GB2312"/>
              </w:rPr>
            </w:pPr>
            <w:r>
              <w:rPr>
                <w:rFonts w:ascii="仿宋_GB2312" w:eastAsia="仿宋_GB2312" w:cs="仿宋_GB2312" w:hint="eastAsia"/>
              </w:rPr>
              <w:t>1202.5</w:t>
            </w:r>
          </w:p>
        </w:tc>
        <w:tc>
          <w:tcPr>
            <w:tcW w:w="1229" w:type="dxa"/>
            <w:tcBorders>
              <w:top w:val="single" w:sz="4" w:space="0" w:color="auto"/>
              <w:left w:val="nil"/>
              <w:bottom w:val="single" w:sz="4" w:space="0" w:color="auto"/>
              <w:right w:val="single" w:sz="4" w:space="0" w:color="auto"/>
            </w:tcBorders>
            <w:noWrap/>
            <w:vAlign w:val="center"/>
          </w:tcPr>
          <w:p w:rsidR="00963580" w:rsidRDefault="00142717">
            <w:pPr>
              <w:jc w:val="center"/>
              <w:rPr>
                <w:rFonts w:ascii="仿宋_GB2312" w:eastAsia="仿宋_GB2312" w:cs="仿宋_GB2312"/>
              </w:rPr>
            </w:pPr>
            <w:r>
              <w:rPr>
                <w:rFonts w:ascii="仿宋_GB2312" w:eastAsia="仿宋_GB2312" w:cs="仿宋_GB2312" w:hint="eastAsia"/>
              </w:rPr>
              <w:t>850</w:t>
            </w:r>
          </w:p>
        </w:tc>
        <w:tc>
          <w:tcPr>
            <w:tcW w:w="1025" w:type="dxa"/>
            <w:tcBorders>
              <w:top w:val="single" w:sz="4" w:space="0" w:color="auto"/>
              <w:left w:val="nil"/>
              <w:bottom w:val="single" w:sz="4" w:space="0" w:color="auto"/>
              <w:right w:val="single" w:sz="8" w:space="0" w:color="000000"/>
            </w:tcBorders>
            <w:noWrap/>
            <w:vAlign w:val="center"/>
          </w:tcPr>
          <w:p w:rsidR="00963580" w:rsidRDefault="00AE6F35">
            <w:pPr>
              <w:jc w:val="center"/>
              <w:rPr>
                <w:rFonts w:ascii="仿宋_GB2312" w:eastAsia="仿宋_GB2312" w:cs="仿宋_GB2312"/>
              </w:rPr>
            </w:pPr>
            <w:r>
              <w:rPr>
                <w:rFonts w:ascii="仿宋_GB2312" w:eastAsia="仿宋_GB2312" w:cs="仿宋_GB2312" w:hint="eastAsia"/>
              </w:rPr>
              <w:t>338.5</w:t>
            </w:r>
          </w:p>
        </w:tc>
      </w:tr>
      <w:tr w:rsidR="00963580">
        <w:trPr>
          <w:trHeight w:val="834"/>
        </w:trPr>
        <w:tc>
          <w:tcPr>
            <w:tcW w:w="1146" w:type="dxa"/>
            <w:tcBorders>
              <w:top w:val="nil"/>
              <w:left w:val="single" w:sz="8" w:space="0" w:color="auto"/>
              <w:bottom w:val="single" w:sz="4" w:space="0" w:color="auto"/>
              <w:right w:val="single" w:sz="4" w:space="0" w:color="auto"/>
            </w:tcBorders>
            <w:vAlign w:val="center"/>
          </w:tcPr>
          <w:p w:rsidR="00963580" w:rsidRDefault="002C032C">
            <w:pPr>
              <w:widowControl/>
              <w:jc w:val="center"/>
              <w:textAlignment w:val="center"/>
              <w:rPr>
                <w:rFonts w:ascii="仿宋_GB2312" w:eastAsia="仿宋_GB2312" w:hAnsi="宋体" w:cs="仿宋_GB2312"/>
                <w:color w:val="000000"/>
              </w:rPr>
            </w:pPr>
            <w:r>
              <w:rPr>
                <w:rFonts w:ascii="仿宋_GB2312" w:eastAsia="仿宋_GB2312" w:hAnsi="宋体" w:cs="仿宋_GB2312" w:hint="eastAsia"/>
                <w:color w:val="000000"/>
                <w:kern w:val="0"/>
              </w:rPr>
              <w:t>8</w:t>
            </w:r>
            <w:r w:rsidR="00142717">
              <w:rPr>
                <w:rFonts w:ascii="仿宋_GB2312" w:eastAsia="仿宋_GB2312" w:hAnsi="宋体" w:cs="仿宋_GB2312"/>
                <w:color w:val="000000"/>
                <w:kern w:val="0"/>
              </w:rPr>
              <w:t>月</w:t>
            </w:r>
            <w:r w:rsidR="00536300">
              <w:rPr>
                <w:rFonts w:ascii="仿宋_GB2312" w:eastAsia="仿宋_GB2312" w:hAnsi="宋体" w:cs="仿宋_GB2312" w:hint="eastAsia"/>
                <w:color w:val="000000"/>
                <w:kern w:val="0"/>
              </w:rPr>
              <w:t>26</w:t>
            </w:r>
            <w:r w:rsidR="00142717">
              <w:rPr>
                <w:rFonts w:ascii="仿宋_GB2312" w:eastAsia="仿宋_GB2312" w:hAnsi="宋体" w:cs="仿宋_GB2312"/>
                <w:color w:val="000000"/>
                <w:kern w:val="0"/>
              </w:rPr>
              <w:t>日</w:t>
            </w:r>
          </w:p>
        </w:tc>
        <w:tc>
          <w:tcPr>
            <w:tcW w:w="978" w:type="dxa"/>
            <w:tcBorders>
              <w:top w:val="single" w:sz="4" w:space="0" w:color="auto"/>
              <w:left w:val="nil"/>
              <w:bottom w:val="single" w:sz="4" w:space="0" w:color="auto"/>
              <w:right w:val="single" w:sz="4" w:space="0" w:color="auto"/>
            </w:tcBorders>
            <w:noWrap/>
            <w:vAlign w:val="center"/>
          </w:tcPr>
          <w:p w:rsidR="00963580" w:rsidRDefault="00142717" w:rsidP="00691E0D">
            <w:pPr>
              <w:jc w:val="center"/>
              <w:rPr>
                <w:rFonts w:ascii="仿宋_GB2312" w:eastAsia="仿宋_GB2312" w:cs="仿宋_GB2312"/>
              </w:rPr>
            </w:pPr>
            <w:r>
              <w:rPr>
                <w:rFonts w:ascii="仿宋_GB2312" w:eastAsia="仿宋_GB2312" w:cs="仿宋_GB2312" w:hint="eastAsia"/>
              </w:rPr>
              <w:t>9.</w:t>
            </w:r>
            <w:r w:rsidR="00691E0D">
              <w:rPr>
                <w:rFonts w:ascii="仿宋_GB2312" w:eastAsia="仿宋_GB2312" w:cs="仿宋_GB2312" w:hint="eastAsia"/>
              </w:rPr>
              <w:t>8</w:t>
            </w:r>
          </w:p>
        </w:tc>
        <w:tc>
          <w:tcPr>
            <w:tcW w:w="955" w:type="dxa"/>
            <w:tcBorders>
              <w:top w:val="single" w:sz="4" w:space="0" w:color="auto"/>
              <w:left w:val="nil"/>
              <w:bottom w:val="single" w:sz="4" w:space="0" w:color="auto"/>
              <w:right w:val="single" w:sz="4" w:space="0" w:color="auto"/>
            </w:tcBorders>
            <w:noWrap/>
            <w:vAlign w:val="center"/>
          </w:tcPr>
          <w:p w:rsidR="00963580" w:rsidRDefault="00142717">
            <w:pPr>
              <w:jc w:val="center"/>
              <w:rPr>
                <w:rFonts w:ascii="仿宋_GB2312" w:eastAsia="仿宋_GB2312" w:cs="仿宋_GB2312"/>
              </w:rPr>
            </w:pPr>
            <w:r>
              <w:rPr>
                <w:rFonts w:ascii="仿宋_GB2312" w:eastAsia="仿宋_GB2312" w:cs="仿宋_GB2312" w:hint="eastAsia"/>
              </w:rPr>
              <w:t>3.</w:t>
            </w:r>
            <w:r w:rsidR="00AE6F35">
              <w:rPr>
                <w:rFonts w:ascii="仿宋_GB2312" w:eastAsia="仿宋_GB2312" w:cs="仿宋_GB2312" w:hint="eastAsia"/>
              </w:rPr>
              <w:t>8</w:t>
            </w:r>
          </w:p>
        </w:tc>
        <w:tc>
          <w:tcPr>
            <w:tcW w:w="1109" w:type="dxa"/>
            <w:tcBorders>
              <w:top w:val="single" w:sz="4" w:space="0" w:color="auto"/>
              <w:left w:val="nil"/>
              <w:bottom w:val="single" w:sz="4" w:space="0" w:color="auto"/>
              <w:right w:val="single" w:sz="4" w:space="0" w:color="auto"/>
            </w:tcBorders>
            <w:noWrap/>
            <w:vAlign w:val="center"/>
          </w:tcPr>
          <w:p w:rsidR="00963580" w:rsidRDefault="00142717">
            <w:pPr>
              <w:jc w:val="center"/>
              <w:rPr>
                <w:rFonts w:ascii="仿宋_GB2312" w:eastAsia="仿宋_GB2312" w:cs="仿宋_GB2312"/>
              </w:rPr>
            </w:pPr>
            <w:r>
              <w:rPr>
                <w:rFonts w:ascii="仿宋_GB2312" w:eastAsia="仿宋_GB2312" w:cs="仿宋_GB2312" w:hint="eastAsia"/>
              </w:rPr>
              <w:t>1.</w:t>
            </w:r>
            <w:r w:rsidR="00691E0D">
              <w:rPr>
                <w:rFonts w:ascii="仿宋_GB2312" w:eastAsia="仿宋_GB2312" w:cs="仿宋_GB2312" w:hint="eastAsia"/>
              </w:rPr>
              <w:t>34</w:t>
            </w:r>
          </w:p>
        </w:tc>
        <w:tc>
          <w:tcPr>
            <w:tcW w:w="1110" w:type="dxa"/>
            <w:tcBorders>
              <w:top w:val="single" w:sz="4" w:space="0" w:color="auto"/>
              <w:left w:val="nil"/>
              <w:bottom w:val="single" w:sz="4" w:space="0" w:color="auto"/>
              <w:right w:val="single" w:sz="4" w:space="0" w:color="auto"/>
            </w:tcBorders>
            <w:noWrap/>
            <w:vAlign w:val="center"/>
          </w:tcPr>
          <w:p w:rsidR="00963580" w:rsidRDefault="00142717">
            <w:pPr>
              <w:jc w:val="center"/>
              <w:rPr>
                <w:rFonts w:ascii="仿宋_GB2312" w:eastAsia="仿宋_GB2312" w:cs="仿宋_GB2312"/>
              </w:rPr>
            </w:pPr>
            <w:r>
              <w:rPr>
                <w:rFonts w:ascii="仿宋_GB2312" w:eastAsia="仿宋_GB2312" w:cs="仿宋_GB2312" w:hint="eastAsia"/>
              </w:rPr>
              <w:t>1.3</w:t>
            </w:r>
            <w:r w:rsidR="00691E0D">
              <w:rPr>
                <w:rFonts w:ascii="仿宋_GB2312" w:eastAsia="仿宋_GB2312" w:cs="仿宋_GB2312" w:hint="eastAsia"/>
              </w:rPr>
              <w:t>5</w:t>
            </w:r>
          </w:p>
        </w:tc>
        <w:tc>
          <w:tcPr>
            <w:tcW w:w="1020" w:type="dxa"/>
            <w:tcBorders>
              <w:top w:val="single" w:sz="4" w:space="0" w:color="auto"/>
              <w:left w:val="nil"/>
              <w:bottom w:val="single" w:sz="4" w:space="0" w:color="auto"/>
              <w:right w:val="single" w:sz="4" w:space="0" w:color="auto"/>
            </w:tcBorders>
            <w:noWrap/>
            <w:vAlign w:val="center"/>
          </w:tcPr>
          <w:p w:rsidR="00963580" w:rsidRDefault="00AE6F35">
            <w:pPr>
              <w:jc w:val="center"/>
              <w:rPr>
                <w:rFonts w:ascii="仿宋_GB2312" w:eastAsia="仿宋_GB2312" w:cs="仿宋_GB2312"/>
              </w:rPr>
            </w:pPr>
            <w:r>
              <w:rPr>
                <w:rFonts w:ascii="仿宋_GB2312" w:eastAsia="仿宋_GB2312" w:cs="仿宋_GB2312" w:hint="eastAsia"/>
              </w:rPr>
              <w:t>202</w:t>
            </w:r>
            <w:r w:rsidR="00142717">
              <w:rPr>
                <w:rFonts w:ascii="仿宋_GB2312" w:eastAsia="仿宋_GB2312" w:cs="仿宋_GB2312" w:hint="eastAsia"/>
              </w:rPr>
              <w:t>.5</w:t>
            </w:r>
          </w:p>
        </w:tc>
        <w:tc>
          <w:tcPr>
            <w:tcW w:w="1005" w:type="dxa"/>
            <w:tcBorders>
              <w:top w:val="single" w:sz="4" w:space="0" w:color="auto"/>
              <w:left w:val="nil"/>
              <w:bottom w:val="single" w:sz="4" w:space="0" w:color="auto"/>
              <w:right w:val="single" w:sz="4" w:space="0" w:color="auto"/>
            </w:tcBorders>
            <w:noWrap/>
            <w:vAlign w:val="center"/>
          </w:tcPr>
          <w:p w:rsidR="00963580" w:rsidRDefault="00142717">
            <w:pPr>
              <w:jc w:val="center"/>
              <w:rPr>
                <w:rFonts w:ascii="仿宋_GB2312" w:eastAsia="仿宋_GB2312" w:cs="仿宋_GB2312"/>
              </w:rPr>
            </w:pPr>
            <w:r>
              <w:rPr>
                <w:rFonts w:ascii="仿宋_GB2312" w:eastAsia="仿宋_GB2312" w:cs="仿宋_GB2312" w:hint="eastAsia"/>
              </w:rPr>
              <w:t>120</w:t>
            </w:r>
            <w:r w:rsidR="00AE6F35">
              <w:rPr>
                <w:rFonts w:ascii="仿宋_GB2312" w:eastAsia="仿宋_GB2312" w:cs="仿宋_GB2312" w:hint="eastAsia"/>
              </w:rPr>
              <w:t>2.5</w:t>
            </w:r>
          </w:p>
        </w:tc>
        <w:tc>
          <w:tcPr>
            <w:tcW w:w="1229" w:type="dxa"/>
            <w:tcBorders>
              <w:top w:val="single" w:sz="4" w:space="0" w:color="auto"/>
              <w:left w:val="nil"/>
              <w:bottom w:val="single" w:sz="4" w:space="0" w:color="auto"/>
              <w:right w:val="single" w:sz="4" w:space="0" w:color="auto"/>
            </w:tcBorders>
            <w:noWrap/>
            <w:vAlign w:val="center"/>
          </w:tcPr>
          <w:p w:rsidR="00963580" w:rsidRDefault="00142717">
            <w:pPr>
              <w:jc w:val="center"/>
              <w:rPr>
                <w:rFonts w:ascii="仿宋_GB2312" w:eastAsia="仿宋_GB2312" w:cs="仿宋_GB2312"/>
              </w:rPr>
            </w:pPr>
            <w:r>
              <w:rPr>
                <w:rFonts w:ascii="仿宋_GB2312" w:eastAsia="仿宋_GB2312" w:cs="仿宋_GB2312" w:hint="eastAsia"/>
              </w:rPr>
              <w:t>850</w:t>
            </w:r>
          </w:p>
        </w:tc>
        <w:tc>
          <w:tcPr>
            <w:tcW w:w="1025" w:type="dxa"/>
            <w:tcBorders>
              <w:top w:val="single" w:sz="4" w:space="0" w:color="auto"/>
              <w:left w:val="nil"/>
              <w:bottom w:val="single" w:sz="4" w:space="0" w:color="auto"/>
              <w:right w:val="single" w:sz="8" w:space="0" w:color="000000"/>
            </w:tcBorders>
            <w:noWrap/>
            <w:vAlign w:val="center"/>
          </w:tcPr>
          <w:p w:rsidR="00963580" w:rsidRDefault="00142717">
            <w:pPr>
              <w:jc w:val="center"/>
              <w:rPr>
                <w:rFonts w:ascii="仿宋_GB2312" w:eastAsia="仿宋_GB2312" w:cs="仿宋_GB2312"/>
              </w:rPr>
            </w:pPr>
            <w:r>
              <w:rPr>
                <w:rFonts w:ascii="仿宋_GB2312" w:eastAsia="仿宋_GB2312" w:cs="仿宋_GB2312" w:hint="eastAsia"/>
              </w:rPr>
              <w:t>3</w:t>
            </w:r>
            <w:r w:rsidR="00AE6F35">
              <w:rPr>
                <w:rFonts w:ascii="仿宋_GB2312" w:eastAsia="仿宋_GB2312" w:cs="仿宋_GB2312" w:hint="eastAsia"/>
              </w:rPr>
              <w:t>38.5</w:t>
            </w:r>
          </w:p>
        </w:tc>
      </w:tr>
    </w:tbl>
    <w:p w:rsidR="00963580" w:rsidRDefault="00963580"/>
    <w:p w:rsidR="00963580" w:rsidRDefault="00963580">
      <w:pPr>
        <w:rPr>
          <w:rFonts w:cs="Times New Roman"/>
        </w:rPr>
      </w:pPr>
    </w:p>
    <w:p w:rsidR="00963580" w:rsidRDefault="00963580">
      <w:pPr>
        <w:rPr>
          <w:rFonts w:cs="Times New Roman"/>
        </w:rPr>
      </w:pPr>
    </w:p>
    <w:p w:rsidR="00963580" w:rsidRDefault="00963580">
      <w:pPr>
        <w:rPr>
          <w:rFonts w:cs="Times New Roman"/>
        </w:rPr>
      </w:pPr>
    </w:p>
    <w:p w:rsidR="00963580" w:rsidRDefault="00142717">
      <w:pPr>
        <w:pStyle w:val="3"/>
        <w:numPr>
          <w:ilvl w:val="0"/>
          <w:numId w:val="2"/>
        </w:numPr>
        <w:spacing w:line="400" w:lineRule="exact"/>
        <w:rPr>
          <w:rFonts w:cs="宋体"/>
          <w:kern w:val="0"/>
        </w:rPr>
      </w:pPr>
      <w:bookmarkStart w:id="111" w:name="_Toc80964844"/>
      <w:r>
        <w:rPr>
          <w:rFonts w:cs="宋体" w:hint="eastAsia"/>
          <w:kern w:val="0"/>
        </w:rPr>
        <w:t>国内一周小金属价格汇总</w:t>
      </w:r>
      <w:bookmarkEnd w:id="111"/>
    </w:p>
    <w:tbl>
      <w:tblPr>
        <w:tblW w:w="8960" w:type="dxa"/>
        <w:jc w:val="center"/>
        <w:tblLayout w:type="fixed"/>
        <w:tblLook w:val="04A0"/>
      </w:tblPr>
      <w:tblGrid>
        <w:gridCol w:w="1258"/>
        <w:gridCol w:w="721"/>
        <w:gridCol w:w="722"/>
        <w:gridCol w:w="722"/>
        <w:gridCol w:w="785"/>
        <w:gridCol w:w="659"/>
        <w:gridCol w:w="724"/>
        <w:gridCol w:w="842"/>
        <w:gridCol w:w="843"/>
        <w:gridCol w:w="842"/>
        <w:gridCol w:w="842"/>
      </w:tblGrid>
      <w:tr w:rsidR="00963580">
        <w:trPr>
          <w:trHeight w:val="415"/>
          <w:jc w:val="center"/>
        </w:trPr>
        <w:tc>
          <w:tcPr>
            <w:tcW w:w="8960" w:type="dxa"/>
            <w:gridSpan w:val="11"/>
            <w:tcBorders>
              <w:top w:val="single" w:sz="4" w:space="0" w:color="auto"/>
              <w:left w:val="single" w:sz="4" w:space="0" w:color="auto"/>
              <w:bottom w:val="single" w:sz="4" w:space="0" w:color="auto"/>
              <w:right w:val="single" w:sz="4" w:space="0" w:color="auto"/>
            </w:tcBorders>
            <w:vAlign w:val="bottom"/>
          </w:tcPr>
          <w:p w:rsidR="00963580" w:rsidRDefault="00142717">
            <w:pPr>
              <w:widowControl/>
              <w:spacing w:line="400" w:lineRule="exact"/>
              <w:jc w:val="center"/>
              <w:rPr>
                <w:rFonts w:ascii="仿宋_GB2312" w:eastAsia="仿宋_GB2312" w:hAnsi="宋体" w:cs="Times New Roman"/>
                <w:b/>
                <w:bCs/>
                <w:kern w:val="0"/>
              </w:rPr>
            </w:pPr>
            <w:r>
              <w:rPr>
                <w:rFonts w:ascii="仿宋_GB2312" w:eastAsia="仿宋_GB2312" w:hAnsi="宋体" w:cs="仿宋_GB2312" w:hint="eastAsia"/>
                <w:b/>
                <w:bCs/>
                <w:kern w:val="0"/>
              </w:rPr>
              <w:t>国内小金属价格一周汇总</w:t>
            </w:r>
          </w:p>
        </w:tc>
      </w:tr>
      <w:tr w:rsidR="00963580">
        <w:trPr>
          <w:trHeight w:val="415"/>
          <w:jc w:val="center"/>
        </w:trPr>
        <w:tc>
          <w:tcPr>
            <w:tcW w:w="1258" w:type="dxa"/>
            <w:tcBorders>
              <w:top w:val="nil"/>
              <w:left w:val="single" w:sz="4" w:space="0" w:color="auto"/>
              <w:bottom w:val="single" w:sz="4" w:space="0" w:color="auto"/>
              <w:right w:val="single" w:sz="4" w:space="0" w:color="auto"/>
            </w:tcBorders>
            <w:vAlign w:val="bottom"/>
          </w:tcPr>
          <w:p w:rsidR="00963580" w:rsidRDefault="00142717">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日期</w:t>
            </w:r>
          </w:p>
        </w:tc>
        <w:tc>
          <w:tcPr>
            <w:tcW w:w="1443" w:type="dxa"/>
            <w:gridSpan w:val="2"/>
            <w:tcBorders>
              <w:top w:val="single" w:sz="4" w:space="0" w:color="auto"/>
              <w:left w:val="nil"/>
              <w:bottom w:val="single" w:sz="4" w:space="0" w:color="auto"/>
              <w:right w:val="single" w:sz="4" w:space="0" w:color="auto"/>
            </w:tcBorders>
            <w:vAlign w:val="bottom"/>
          </w:tcPr>
          <w:p w:rsidR="00963580" w:rsidRDefault="00142717">
            <w:pPr>
              <w:widowControl/>
              <w:spacing w:line="400" w:lineRule="exact"/>
              <w:jc w:val="center"/>
              <w:rPr>
                <w:rFonts w:ascii="仿宋_GB2312" w:eastAsia="仿宋_GB2312" w:hAnsi="宋体" w:cs="仿宋_GB2312"/>
                <w:kern w:val="0"/>
              </w:rPr>
            </w:pPr>
            <w:r>
              <w:rPr>
                <w:rFonts w:ascii="仿宋_GB2312" w:eastAsia="仿宋_GB2312" w:hAnsi="宋体" w:cs="仿宋_GB2312" w:hint="eastAsia"/>
                <w:kern w:val="0"/>
              </w:rPr>
              <w:t>硒粉</w:t>
            </w:r>
            <w:r>
              <w:rPr>
                <w:rFonts w:ascii="仿宋_GB2312" w:eastAsia="仿宋_GB2312" w:hAnsi="宋体" w:cs="仿宋_GB2312"/>
                <w:kern w:val="0"/>
              </w:rPr>
              <w:t>99.9%</w:t>
            </w:r>
          </w:p>
        </w:tc>
        <w:tc>
          <w:tcPr>
            <w:tcW w:w="1507" w:type="dxa"/>
            <w:gridSpan w:val="2"/>
            <w:tcBorders>
              <w:top w:val="single" w:sz="4" w:space="0" w:color="auto"/>
              <w:left w:val="nil"/>
              <w:bottom w:val="single" w:sz="4" w:space="0" w:color="auto"/>
              <w:right w:val="single" w:sz="4" w:space="0" w:color="auto"/>
            </w:tcBorders>
            <w:vAlign w:val="bottom"/>
          </w:tcPr>
          <w:p w:rsidR="00963580" w:rsidRDefault="00142717">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二氧化硒</w:t>
            </w:r>
          </w:p>
        </w:tc>
        <w:tc>
          <w:tcPr>
            <w:tcW w:w="1383" w:type="dxa"/>
            <w:gridSpan w:val="2"/>
            <w:tcBorders>
              <w:top w:val="single" w:sz="4" w:space="0" w:color="auto"/>
              <w:left w:val="nil"/>
              <w:bottom w:val="single" w:sz="4" w:space="0" w:color="auto"/>
              <w:right w:val="single" w:sz="4" w:space="0" w:color="auto"/>
            </w:tcBorders>
            <w:vAlign w:val="bottom"/>
          </w:tcPr>
          <w:p w:rsidR="00963580" w:rsidRDefault="00142717">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精铟</w:t>
            </w:r>
          </w:p>
        </w:tc>
        <w:tc>
          <w:tcPr>
            <w:tcW w:w="1685" w:type="dxa"/>
            <w:gridSpan w:val="2"/>
            <w:tcBorders>
              <w:top w:val="single" w:sz="4" w:space="0" w:color="auto"/>
              <w:left w:val="nil"/>
              <w:bottom w:val="single" w:sz="4" w:space="0" w:color="auto"/>
              <w:right w:val="single" w:sz="4" w:space="0" w:color="auto"/>
            </w:tcBorders>
            <w:vAlign w:val="bottom"/>
          </w:tcPr>
          <w:p w:rsidR="00963580" w:rsidRDefault="00142717">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粗铟</w:t>
            </w:r>
          </w:p>
        </w:tc>
        <w:tc>
          <w:tcPr>
            <w:tcW w:w="1684" w:type="dxa"/>
            <w:gridSpan w:val="2"/>
            <w:tcBorders>
              <w:top w:val="single" w:sz="4" w:space="0" w:color="auto"/>
              <w:left w:val="nil"/>
              <w:bottom w:val="single" w:sz="4" w:space="0" w:color="auto"/>
              <w:right w:val="single" w:sz="4" w:space="0" w:color="auto"/>
            </w:tcBorders>
            <w:vAlign w:val="bottom"/>
          </w:tcPr>
          <w:p w:rsidR="00963580" w:rsidRDefault="00142717">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锗锭</w:t>
            </w:r>
          </w:p>
        </w:tc>
      </w:tr>
      <w:tr w:rsidR="00963580" w:rsidRPr="002C032C">
        <w:trPr>
          <w:trHeight w:val="387"/>
          <w:jc w:val="center"/>
        </w:trPr>
        <w:tc>
          <w:tcPr>
            <w:tcW w:w="1258" w:type="dxa"/>
            <w:tcBorders>
              <w:top w:val="nil"/>
              <w:left w:val="single" w:sz="4" w:space="0" w:color="auto"/>
              <w:bottom w:val="single" w:sz="4" w:space="0" w:color="auto"/>
              <w:right w:val="single" w:sz="4" w:space="0" w:color="auto"/>
            </w:tcBorders>
            <w:vAlign w:val="center"/>
          </w:tcPr>
          <w:p w:rsidR="00963580" w:rsidRDefault="002C032C">
            <w:pPr>
              <w:spacing w:line="400" w:lineRule="exact"/>
              <w:jc w:val="center"/>
              <w:rPr>
                <w:rFonts w:ascii="仿宋_GB2312" w:eastAsia="仿宋_GB2312" w:cs="仿宋_GB2312"/>
              </w:rPr>
            </w:pPr>
            <w:r>
              <w:rPr>
                <w:rFonts w:ascii="仿宋_GB2312" w:eastAsia="仿宋_GB2312" w:cs="仿宋_GB2312" w:hint="eastAsia"/>
              </w:rPr>
              <w:t>8</w:t>
            </w:r>
            <w:r w:rsidR="00142717">
              <w:rPr>
                <w:rFonts w:ascii="仿宋_GB2312" w:eastAsia="仿宋_GB2312" w:cs="仿宋_GB2312" w:hint="eastAsia"/>
              </w:rPr>
              <w:t>月</w:t>
            </w:r>
            <w:r w:rsidR="00536300">
              <w:rPr>
                <w:rFonts w:ascii="仿宋_GB2312" w:eastAsia="仿宋_GB2312" w:cs="仿宋_GB2312" w:hint="eastAsia"/>
              </w:rPr>
              <w:t>25</w:t>
            </w:r>
            <w:r w:rsidR="00142717">
              <w:rPr>
                <w:rFonts w:ascii="仿宋_GB2312" w:eastAsia="仿宋_GB2312" w:cs="仿宋_GB2312" w:hint="eastAsia"/>
              </w:rPr>
              <w:t>日</w:t>
            </w:r>
          </w:p>
        </w:tc>
        <w:tc>
          <w:tcPr>
            <w:tcW w:w="721" w:type="dxa"/>
            <w:tcBorders>
              <w:top w:val="nil"/>
              <w:left w:val="nil"/>
              <w:bottom w:val="single" w:sz="4" w:space="0" w:color="auto"/>
              <w:right w:val="single" w:sz="4" w:space="0" w:color="auto"/>
            </w:tcBorders>
            <w:noWrap/>
            <w:vAlign w:val="center"/>
          </w:tcPr>
          <w:p w:rsidR="00963580" w:rsidRDefault="00BF1E45">
            <w:pPr>
              <w:jc w:val="center"/>
              <w:rPr>
                <w:rFonts w:ascii="仿宋_GB2312" w:eastAsia="仿宋_GB2312" w:cs="仿宋_GB2312"/>
              </w:rPr>
            </w:pPr>
            <w:r>
              <w:rPr>
                <w:rFonts w:ascii="仿宋_GB2312" w:eastAsia="仿宋_GB2312" w:cs="仿宋_GB2312" w:hint="eastAsia"/>
              </w:rPr>
              <w:t>14</w:t>
            </w:r>
            <w:r w:rsidR="00691E0D">
              <w:rPr>
                <w:rFonts w:ascii="仿宋_GB2312" w:eastAsia="仿宋_GB2312" w:cs="仿宋_GB2312" w:hint="eastAsia"/>
              </w:rPr>
              <w:t>5</w:t>
            </w:r>
          </w:p>
        </w:tc>
        <w:tc>
          <w:tcPr>
            <w:tcW w:w="722" w:type="dxa"/>
            <w:tcBorders>
              <w:top w:val="nil"/>
              <w:left w:val="nil"/>
              <w:bottom w:val="single" w:sz="4" w:space="0" w:color="auto"/>
              <w:right w:val="single" w:sz="4" w:space="0" w:color="auto"/>
            </w:tcBorders>
            <w:noWrap/>
            <w:vAlign w:val="center"/>
          </w:tcPr>
          <w:p w:rsidR="00963580" w:rsidRDefault="00BF1E45">
            <w:pPr>
              <w:jc w:val="center"/>
              <w:rPr>
                <w:rFonts w:ascii="仿宋_GB2312" w:eastAsia="仿宋_GB2312" w:cs="仿宋_GB2312"/>
              </w:rPr>
            </w:pPr>
            <w:r>
              <w:rPr>
                <w:rFonts w:ascii="仿宋_GB2312" w:eastAsia="仿宋_GB2312" w:cs="仿宋_GB2312" w:hint="eastAsia"/>
              </w:rPr>
              <w:t>155</w:t>
            </w:r>
          </w:p>
        </w:tc>
        <w:tc>
          <w:tcPr>
            <w:tcW w:w="722" w:type="dxa"/>
            <w:tcBorders>
              <w:top w:val="nil"/>
              <w:left w:val="nil"/>
              <w:bottom w:val="single" w:sz="4" w:space="0" w:color="auto"/>
              <w:right w:val="single" w:sz="4" w:space="0" w:color="auto"/>
            </w:tcBorders>
            <w:vAlign w:val="center"/>
          </w:tcPr>
          <w:p w:rsidR="00963580" w:rsidRDefault="00AE6F35">
            <w:pPr>
              <w:jc w:val="center"/>
              <w:rPr>
                <w:rFonts w:ascii="仿宋_GB2312" w:eastAsia="仿宋_GB2312" w:cs="仿宋_GB2312"/>
              </w:rPr>
            </w:pPr>
            <w:r>
              <w:rPr>
                <w:rFonts w:ascii="仿宋_GB2312" w:eastAsia="仿宋_GB2312" w:cs="仿宋_GB2312" w:hint="eastAsia"/>
              </w:rPr>
              <w:t>9</w:t>
            </w:r>
            <w:r w:rsidR="00691E0D">
              <w:rPr>
                <w:rFonts w:ascii="仿宋_GB2312" w:eastAsia="仿宋_GB2312" w:cs="仿宋_GB2312" w:hint="eastAsia"/>
              </w:rPr>
              <w:t>3</w:t>
            </w:r>
          </w:p>
        </w:tc>
        <w:tc>
          <w:tcPr>
            <w:tcW w:w="785" w:type="dxa"/>
            <w:tcBorders>
              <w:top w:val="nil"/>
              <w:left w:val="nil"/>
              <w:bottom w:val="single" w:sz="4" w:space="0" w:color="auto"/>
              <w:right w:val="single" w:sz="4" w:space="0" w:color="auto"/>
            </w:tcBorders>
            <w:vAlign w:val="center"/>
          </w:tcPr>
          <w:p w:rsidR="00963580" w:rsidRDefault="00D17E46">
            <w:pPr>
              <w:jc w:val="center"/>
              <w:rPr>
                <w:rFonts w:ascii="仿宋_GB2312" w:eastAsia="仿宋_GB2312" w:cs="仿宋_GB2312"/>
              </w:rPr>
            </w:pPr>
            <w:r>
              <w:rPr>
                <w:rFonts w:ascii="仿宋_GB2312" w:eastAsia="仿宋_GB2312" w:cs="仿宋_GB2312" w:hint="eastAsia"/>
              </w:rPr>
              <w:t>9</w:t>
            </w:r>
            <w:r w:rsidR="00AE6F35">
              <w:rPr>
                <w:rFonts w:ascii="仿宋_GB2312" w:eastAsia="仿宋_GB2312" w:cs="仿宋_GB2312" w:hint="eastAsia"/>
              </w:rPr>
              <w:t>5</w:t>
            </w:r>
          </w:p>
        </w:tc>
        <w:tc>
          <w:tcPr>
            <w:tcW w:w="659" w:type="dxa"/>
            <w:tcBorders>
              <w:top w:val="nil"/>
              <w:left w:val="nil"/>
              <w:bottom w:val="single" w:sz="4" w:space="0" w:color="auto"/>
              <w:right w:val="single" w:sz="4" w:space="0" w:color="auto"/>
            </w:tcBorders>
            <w:vAlign w:val="center"/>
          </w:tcPr>
          <w:p w:rsidR="00963580" w:rsidRDefault="00EE1D71">
            <w:pPr>
              <w:jc w:val="center"/>
              <w:rPr>
                <w:rFonts w:ascii="仿宋_GB2312" w:eastAsia="仿宋_GB2312" w:cs="仿宋_GB2312"/>
              </w:rPr>
            </w:pPr>
            <w:r w:rsidRPr="00EE1D71">
              <w:rPr>
                <w:rFonts w:ascii="仿宋_GB2312" w:eastAsia="仿宋_GB2312" w:cs="仿宋_GB2312" w:hint="eastAsia"/>
              </w:rPr>
              <w:t>1280</w:t>
            </w:r>
          </w:p>
        </w:tc>
        <w:tc>
          <w:tcPr>
            <w:tcW w:w="724" w:type="dxa"/>
            <w:tcBorders>
              <w:top w:val="nil"/>
              <w:left w:val="nil"/>
              <w:bottom w:val="single" w:sz="4" w:space="0" w:color="auto"/>
              <w:right w:val="single" w:sz="4" w:space="0" w:color="auto"/>
            </w:tcBorders>
            <w:vAlign w:val="center"/>
          </w:tcPr>
          <w:p w:rsidR="00963580" w:rsidRDefault="00536300">
            <w:pPr>
              <w:jc w:val="center"/>
              <w:rPr>
                <w:rFonts w:ascii="仿宋_GB2312" w:eastAsia="仿宋_GB2312" w:cs="仿宋_GB2312"/>
              </w:rPr>
            </w:pPr>
            <w:r>
              <w:rPr>
                <w:rFonts w:ascii="仿宋_GB2312" w:eastAsia="仿宋_GB2312" w:cs="仿宋_GB2312" w:hint="eastAsia"/>
              </w:rPr>
              <w:t>135</w:t>
            </w:r>
            <w:r w:rsidR="00EE1D71" w:rsidRPr="00EE1D71">
              <w:rPr>
                <w:rFonts w:ascii="仿宋_GB2312" w:eastAsia="仿宋_GB2312" w:cs="仿宋_GB2312" w:hint="eastAsia"/>
              </w:rPr>
              <w:t>0</w:t>
            </w:r>
          </w:p>
        </w:tc>
        <w:tc>
          <w:tcPr>
            <w:tcW w:w="842" w:type="dxa"/>
            <w:tcBorders>
              <w:top w:val="nil"/>
              <w:left w:val="nil"/>
              <w:bottom w:val="single" w:sz="4" w:space="0" w:color="auto"/>
              <w:right w:val="single" w:sz="4" w:space="0" w:color="auto"/>
            </w:tcBorders>
            <w:vAlign w:val="center"/>
          </w:tcPr>
          <w:p w:rsidR="00963580" w:rsidRDefault="00EE1D71">
            <w:pPr>
              <w:jc w:val="center"/>
              <w:rPr>
                <w:rFonts w:ascii="仿宋_GB2312" w:eastAsia="仿宋_GB2312" w:cs="仿宋_GB2312"/>
              </w:rPr>
            </w:pPr>
            <w:r w:rsidRPr="00EE1D71">
              <w:rPr>
                <w:rFonts w:ascii="仿宋_GB2312" w:eastAsia="仿宋_GB2312" w:cs="仿宋_GB2312" w:hint="eastAsia"/>
              </w:rPr>
              <w:t>1200</w:t>
            </w:r>
          </w:p>
        </w:tc>
        <w:tc>
          <w:tcPr>
            <w:tcW w:w="843" w:type="dxa"/>
            <w:tcBorders>
              <w:top w:val="nil"/>
              <w:left w:val="nil"/>
              <w:bottom w:val="single" w:sz="4" w:space="0" w:color="auto"/>
              <w:right w:val="single" w:sz="4" w:space="0" w:color="auto"/>
            </w:tcBorders>
            <w:vAlign w:val="center"/>
          </w:tcPr>
          <w:p w:rsidR="00963580" w:rsidRDefault="00536300">
            <w:pPr>
              <w:jc w:val="center"/>
              <w:rPr>
                <w:rFonts w:ascii="仿宋_GB2312" w:eastAsia="仿宋_GB2312" w:cs="仿宋_GB2312"/>
              </w:rPr>
            </w:pPr>
            <w:r>
              <w:rPr>
                <w:rFonts w:ascii="仿宋_GB2312" w:eastAsia="仿宋_GB2312" w:cs="仿宋_GB2312" w:hint="eastAsia"/>
              </w:rPr>
              <w:t>126</w:t>
            </w:r>
            <w:r w:rsidR="00EE1D71" w:rsidRPr="00EE1D71">
              <w:rPr>
                <w:rFonts w:ascii="仿宋_GB2312" w:eastAsia="仿宋_GB2312" w:cs="仿宋_GB2312" w:hint="eastAsia"/>
              </w:rPr>
              <w:t>0</w:t>
            </w:r>
          </w:p>
        </w:tc>
        <w:tc>
          <w:tcPr>
            <w:tcW w:w="842" w:type="dxa"/>
            <w:tcBorders>
              <w:top w:val="nil"/>
              <w:left w:val="nil"/>
              <w:bottom w:val="single" w:sz="4" w:space="0" w:color="auto"/>
              <w:right w:val="single" w:sz="4" w:space="0" w:color="auto"/>
            </w:tcBorders>
            <w:vAlign w:val="center"/>
          </w:tcPr>
          <w:p w:rsidR="00963580" w:rsidRDefault="00691E0D">
            <w:pPr>
              <w:jc w:val="center"/>
              <w:rPr>
                <w:rFonts w:ascii="仿宋_GB2312" w:eastAsia="仿宋_GB2312" w:cs="仿宋_GB2312"/>
              </w:rPr>
            </w:pPr>
            <w:r>
              <w:rPr>
                <w:rFonts w:ascii="仿宋_GB2312" w:eastAsia="仿宋_GB2312" w:cs="仿宋_GB2312" w:hint="eastAsia"/>
              </w:rPr>
              <w:t>8600</w:t>
            </w:r>
          </w:p>
        </w:tc>
        <w:tc>
          <w:tcPr>
            <w:tcW w:w="842" w:type="dxa"/>
            <w:tcBorders>
              <w:top w:val="nil"/>
              <w:left w:val="nil"/>
              <w:bottom w:val="single" w:sz="4" w:space="0" w:color="auto"/>
              <w:right w:val="single" w:sz="4" w:space="0" w:color="auto"/>
            </w:tcBorders>
            <w:vAlign w:val="center"/>
          </w:tcPr>
          <w:p w:rsidR="00963580" w:rsidRDefault="00691E0D">
            <w:pPr>
              <w:jc w:val="center"/>
              <w:rPr>
                <w:rFonts w:ascii="仿宋_GB2312" w:eastAsia="仿宋_GB2312" w:cs="仿宋_GB2312"/>
              </w:rPr>
            </w:pPr>
            <w:r>
              <w:rPr>
                <w:rFonts w:ascii="仿宋_GB2312" w:eastAsia="仿宋_GB2312" w:cs="仿宋_GB2312" w:hint="eastAsia"/>
              </w:rPr>
              <w:t>90</w:t>
            </w:r>
            <w:r w:rsidR="00EE1D71" w:rsidRPr="00EE1D71">
              <w:rPr>
                <w:rFonts w:ascii="仿宋_GB2312" w:eastAsia="仿宋_GB2312" w:cs="仿宋_GB2312" w:hint="eastAsia"/>
              </w:rPr>
              <w:t>00</w:t>
            </w:r>
          </w:p>
        </w:tc>
      </w:tr>
      <w:tr w:rsidR="00691E0D" w:rsidRPr="002C032C" w:rsidTr="00807B40">
        <w:trPr>
          <w:trHeight w:val="415"/>
          <w:jc w:val="center"/>
        </w:trPr>
        <w:tc>
          <w:tcPr>
            <w:tcW w:w="1258" w:type="dxa"/>
            <w:tcBorders>
              <w:top w:val="nil"/>
              <w:left w:val="single" w:sz="4" w:space="0" w:color="auto"/>
              <w:bottom w:val="single" w:sz="4" w:space="0" w:color="auto"/>
              <w:right w:val="single" w:sz="4" w:space="0" w:color="auto"/>
            </w:tcBorders>
            <w:vAlign w:val="center"/>
          </w:tcPr>
          <w:p w:rsidR="00691E0D" w:rsidRDefault="00691E0D" w:rsidP="00807B40">
            <w:pPr>
              <w:spacing w:line="400" w:lineRule="exact"/>
              <w:jc w:val="center"/>
              <w:rPr>
                <w:rFonts w:ascii="仿宋_GB2312" w:eastAsia="仿宋_GB2312" w:cs="仿宋_GB2312"/>
              </w:rPr>
            </w:pPr>
            <w:r>
              <w:rPr>
                <w:rFonts w:ascii="仿宋_GB2312" w:eastAsia="仿宋_GB2312" w:cs="仿宋_GB2312" w:hint="eastAsia"/>
              </w:rPr>
              <w:t>8月</w:t>
            </w:r>
            <w:r w:rsidR="00536300">
              <w:rPr>
                <w:rFonts w:ascii="仿宋_GB2312" w:eastAsia="仿宋_GB2312" w:cs="仿宋_GB2312" w:hint="eastAsia"/>
              </w:rPr>
              <w:t>26</w:t>
            </w:r>
            <w:r>
              <w:rPr>
                <w:rFonts w:ascii="仿宋_GB2312" w:eastAsia="仿宋_GB2312" w:cs="仿宋_GB2312" w:hint="eastAsia"/>
              </w:rPr>
              <w:t>日</w:t>
            </w:r>
          </w:p>
        </w:tc>
        <w:tc>
          <w:tcPr>
            <w:tcW w:w="721" w:type="dxa"/>
            <w:tcBorders>
              <w:top w:val="nil"/>
              <w:left w:val="nil"/>
              <w:bottom w:val="single" w:sz="4" w:space="0" w:color="auto"/>
              <w:right w:val="single" w:sz="4" w:space="0" w:color="auto"/>
            </w:tcBorders>
            <w:noWrap/>
            <w:vAlign w:val="center"/>
          </w:tcPr>
          <w:p w:rsidR="00691E0D" w:rsidRDefault="00691E0D">
            <w:pPr>
              <w:jc w:val="center"/>
              <w:rPr>
                <w:rFonts w:ascii="仿宋_GB2312" w:eastAsia="仿宋_GB2312" w:cs="仿宋_GB2312"/>
              </w:rPr>
            </w:pPr>
            <w:r>
              <w:rPr>
                <w:rFonts w:ascii="仿宋_GB2312" w:eastAsia="仿宋_GB2312" w:cs="仿宋_GB2312" w:hint="eastAsia"/>
              </w:rPr>
              <w:t>145</w:t>
            </w:r>
          </w:p>
        </w:tc>
        <w:tc>
          <w:tcPr>
            <w:tcW w:w="722" w:type="dxa"/>
            <w:tcBorders>
              <w:top w:val="nil"/>
              <w:left w:val="nil"/>
              <w:bottom w:val="single" w:sz="4" w:space="0" w:color="auto"/>
              <w:right w:val="single" w:sz="4" w:space="0" w:color="auto"/>
            </w:tcBorders>
            <w:noWrap/>
            <w:vAlign w:val="center"/>
          </w:tcPr>
          <w:p w:rsidR="00691E0D" w:rsidRDefault="00691E0D">
            <w:pPr>
              <w:jc w:val="center"/>
              <w:rPr>
                <w:rFonts w:ascii="仿宋_GB2312" w:eastAsia="仿宋_GB2312" w:cs="仿宋_GB2312"/>
              </w:rPr>
            </w:pPr>
            <w:r>
              <w:rPr>
                <w:rFonts w:ascii="仿宋_GB2312" w:eastAsia="仿宋_GB2312" w:cs="仿宋_GB2312" w:hint="eastAsia"/>
              </w:rPr>
              <w:t>155</w:t>
            </w:r>
          </w:p>
        </w:tc>
        <w:tc>
          <w:tcPr>
            <w:tcW w:w="722" w:type="dxa"/>
            <w:tcBorders>
              <w:top w:val="nil"/>
              <w:left w:val="nil"/>
              <w:bottom w:val="single" w:sz="4" w:space="0" w:color="auto"/>
              <w:right w:val="single" w:sz="4" w:space="0" w:color="auto"/>
            </w:tcBorders>
            <w:vAlign w:val="center"/>
          </w:tcPr>
          <w:p w:rsidR="00691E0D" w:rsidRDefault="00691E0D">
            <w:pPr>
              <w:jc w:val="center"/>
              <w:rPr>
                <w:rFonts w:ascii="仿宋_GB2312" w:eastAsia="仿宋_GB2312" w:cs="仿宋_GB2312"/>
              </w:rPr>
            </w:pPr>
            <w:r>
              <w:rPr>
                <w:rFonts w:ascii="仿宋_GB2312" w:eastAsia="仿宋_GB2312" w:cs="仿宋_GB2312" w:hint="eastAsia"/>
              </w:rPr>
              <w:t>93</w:t>
            </w:r>
          </w:p>
        </w:tc>
        <w:tc>
          <w:tcPr>
            <w:tcW w:w="785" w:type="dxa"/>
            <w:tcBorders>
              <w:top w:val="nil"/>
              <w:left w:val="nil"/>
              <w:bottom w:val="single" w:sz="4" w:space="0" w:color="auto"/>
              <w:right w:val="single" w:sz="4" w:space="0" w:color="auto"/>
            </w:tcBorders>
            <w:vAlign w:val="center"/>
          </w:tcPr>
          <w:p w:rsidR="00691E0D" w:rsidRDefault="00691E0D">
            <w:pPr>
              <w:jc w:val="center"/>
              <w:rPr>
                <w:rFonts w:ascii="仿宋_GB2312" w:eastAsia="仿宋_GB2312" w:cs="仿宋_GB2312"/>
              </w:rPr>
            </w:pPr>
            <w:r>
              <w:rPr>
                <w:rFonts w:ascii="仿宋_GB2312" w:eastAsia="仿宋_GB2312" w:cs="仿宋_GB2312" w:hint="eastAsia"/>
              </w:rPr>
              <w:t>98</w:t>
            </w:r>
          </w:p>
        </w:tc>
        <w:tc>
          <w:tcPr>
            <w:tcW w:w="659" w:type="dxa"/>
            <w:tcBorders>
              <w:top w:val="nil"/>
              <w:left w:val="nil"/>
              <w:bottom w:val="single" w:sz="4" w:space="0" w:color="auto"/>
              <w:right w:val="single" w:sz="4" w:space="0" w:color="auto"/>
            </w:tcBorders>
            <w:vAlign w:val="center"/>
          </w:tcPr>
          <w:p w:rsidR="00691E0D" w:rsidRDefault="00691E0D">
            <w:pPr>
              <w:jc w:val="center"/>
              <w:rPr>
                <w:rFonts w:ascii="仿宋_GB2312" w:eastAsia="仿宋_GB2312" w:cs="仿宋_GB2312"/>
              </w:rPr>
            </w:pPr>
            <w:r w:rsidRPr="00EE1D71">
              <w:rPr>
                <w:rFonts w:ascii="仿宋_GB2312" w:eastAsia="仿宋_GB2312" w:cs="仿宋_GB2312" w:hint="eastAsia"/>
              </w:rPr>
              <w:t>1280</w:t>
            </w:r>
          </w:p>
        </w:tc>
        <w:tc>
          <w:tcPr>
            <w:tcW w:w="724" w:type="dxa"/>
            <w:tcBorders>
              <w:top w:val="nil"/>
              <w:left w:val="nil"/>
              <w:bottom w:val="single" w:sz="4" w:space="0" w:color="auto"/>
              <w:right w:val="single" w:sz="4" w:space="0" w:color="auto"/>
            </w:tcBorders>
            <w:vAlign w:val="center"/>
          </w:tcPr>
          <w:p w:rsidR="00691E0D" w:rsidRDefault="00536300">
            <w:pPr>
              <w:jc w:val="center"/>
              <w:rPr>
                <w:rFonts w:ascii="仿宋_GB2312" w:eastAsia="仿宋_GB2312" w:cs="仿宋_GB2312"/>
              </w:rPr>
            </w:pPr>
            <w:r>
              <w:rPr>
                <w:rFonts w:ascii="仿宋_GB2312" w:eastAsia="仿宋_GB2312" w:cs="仿宋_GB2312" w:hint="eastAsia"/>
              </w:rPr>
              <w:t>135</w:t>
            </w:r>
            <w:r w:rsidR="00691E0D" w:rsidRPr="00EE1D71">
              <w:rPr>
                <w:rFonts w:ascii="仿宋_GB2312" w:eastAsia="仿宋_GB2312" w:cs="仿宋_GB2312" w:hint="eastAsia"/>
              </w:rPr>
              <w:t>0</w:t>
            </w:r>
          </w:p>
        </w:tc>
        <w:tc>
          <w:tcPr>
            <w:tcW w:w="842" w:type="dxa"/>
            <w:tcBorders>
              <w:top w:val="nil"/>
              <w:left w:val="nil"/>
              <w:bottom w:val="single" w:sz="4" w:space="0" w:color="auto"/>
              <w:right w:val="single" w:sz="4" w:space="0" w:color="auto"/>
            </w:tcBorders>
          </w:tcPr>
          <w:p w:rsidR="00691E0D" w:rsidRDefault="00691E0D">
            <w:pPr>
              <w:jc w:val="center"/>
              <w:rPr>
                <w:rFonts w:ascii="仿宋_GB2312" w:eastAsia="仿宋_GB2312" w:cs="仿宋_GB2312"/>
              </w:rPr>
            </w:pPr>
            <w:r w:rsidRPr="00EE1D71">
              <w:rPr>
                <w:rFonts w:ascii="仿宋_GB2312" w:eastAsia="仿宋_GB2312" w:cs="仿宋_GB2312" w:hint="eastAsia"/>
              </w:rPr>
              <w:t>1200</w:t>
            </w:r>
          </w:p>
        </w:tc>
        <w:tc>
          <w:tcPr>
            <w:tcW w:w="843" w:type="dxa"/>
            <w:tcBorders>
              <w:top w:val="nil"/>
              <w:left w:val="nil"/>
              <w:bottom w:val="single" w:sz="4" w:space="0" w:color="auto"/>
              <w:right w:val="single" w:sz="4" w:space="0" w:color="auto"/>
            </w:tcBorders>
          </w:tcPr>
          <w:p w:rsidR="00691E0D" w:rsidRDefault="00536300">
            <w:pPr>
              <w:jc w:val="center"/>
              <w:rPr>
                <w:rFonts w:ascii="仿宋_GB2312" w:eastAsia="仿宋_GB2312" w:cs="仿宋_GB2312"/>
              </w:rPr>
            </w:pPr>
            <w:r>
              <w:rPr>
                <w:rFonts w:ascii="仿宋_GB2312" w:eastAsia="仿宋_GB2312" w:cs="仿宋_GB2312" w:hint="eastAsia"/>
              </w:rPr>
              <w:t>126</w:t>
            </w:r>
            <w:r w:rsidR="00691E0D" w:rsidRPr="00EE1D71">
              <w:rPr>
                <w:rFonts w:ascii="仿宋_GB2312" w:eastAsia="仿宋_GB2312" w:cs="仿宋_GB2312" w:hint="eastAsia"/>
              </w:rPr>
              <w:t>0</w:t>
            </w:r>
          </w:p>
        </w:tc>
        <w:tc>
          <w:tcPr>
            <w:tcW w:w="842" w:type="dxa"/>
            <w:tcBorders>
              <w:top w:val="nil"/>
              <w:left w:val="nil"/>
              <w:bottom w:val="single" w:sz="4" w:space="0" w:color="auto"/>
              <w:right w:val="single" w:sz="4" w:space="0" w:color="auto"/>
            </w:tcBorders>
            <w:vAlign w:val="center"/>
          </w:tcPr>
          <w:p w:rsidR="00691E0D" w:rsidRDefault="00691E0D" w:rsidP="00807B40">
            <w:pPr>
              <w:jc w:val="center"/>
              <w:rPr>
                <w:rFonts w:ascii="仿宋_GB2312" w:eastAsia="仿宋_GB2312" w:cs="仿宋_GB2312"/>
              </w:rPr>
            </w:pPr>
            <w:r>
              <w:rPr>
                <w:rFonts w:ascii="仿宋_GB2312" w:eastAsia="仿宋_GB2312" w:cs="仿宋_GB2312" w:hint="eastAsia"/>
              </w:rPr>
              <w:t>8600</w:t>
            </w:r>
          </w:p>
        </w:tc>
        <w:tc>
          <w:tcPr>
            <w:tcW w:w="842" w:type="dxa"/>
            <w:tcBorders>
              <w:top w:val="nil"/>
              <w:left w:val="nil"/>
              <w:bottom w:val="single" w:sz="4" w:space="0" w:color="auto"/>
              <w:right w:val="single" w:sz="4" w:space="0" w:color="auto"/>
            </w:tcBorders>
          </w:tcPr>
          <w:p w:rsidR="00691E0D" w:rsidRPr="00691E0D" w:rsidRDefault="00691E0D" w:rsidP="00691E0D">
            <w:pPr>
              <w:jc w:val="center"/>
              <w:rPr>
                <w:rFonts w:ascii="仿宋_GB2312" w:eastAsia="仿宋_GB2312" w:cs="仿宋_GB2312"/>
              </w:rPr>
            </w:pPr>
            <w:r w:rsidRPr="00B93703">
              <w:rPr>
                <w:rFonts w:ascii="仿宋_GB2312" w:eastAsia="仿宋_GB2312" w:cs="仿宋_GB2312" w:hint="eastAsia"/>
              </w:rPr>
              <w:t>9000</w:t>
            </w:r>
          </w:p>
        </w:tc>
      </w:tr>
      <w:tr w:rsidR="00691E0D" w:rsidRPr="002C032C" w:rsidTr="00807B40">
        <w:trPr>
          <w:trHeight w:val="415"/>
          <w:jc w:val="center"/>
        </w:trPr>
        <w:tc>
          <w:tcPr>
            <w:tcW w:w="1258" w:type="dxa"/>
            <w:tcBorders>
              <w:top w:val="nil"/>
              <w:left w:val="single" w:sz="4" w:space="0" w:color="auto"/>
              <w:bottom w:val="single" w:sz="4" w:space="0" w:color="auto"/>
              <w:right w:val="single" w:sz="4" w:space="0" w:color="auto"/>
            </w:tcBorders>
            <w:vAlign w:val="center"/>
          </w:tcPr>
          <w:p w:rsidR="00691E0D" w:rsidRDefault="00691E0D" w:rsidP="00807B40">
            <w:pPr>
              <w:spacing w:line="400" w:lineRule="exact"/>
              <w:jc w:val="center"/>
              <w:rPr>
                <w:rFonts w:ascii="仿宋_GB2312" w:eastAsia="仿宋_GB2312" w:cs="仿宋_GB2312"/>
              </w:rPr>
            </w:pPr>
            <w:r>
              <w:rPr>
                <w:rFonts w:ascii="仿宋_GB2312" w:eastAsia="仿宋_GB2312" w:cs="仿宋_GB2312" w:hint="eastAsia"/>
              </w:rPr>
              <w:t>8月</w:t>
            </w:r>
            <w:r w:rsidR="00536300">
              <w:rPr>
                <w:rFonts w:ascii="仿宋_GB2312" w:eastAsia="仿宋_GB2312" w:cs="仿宋_GB2312" w:hint="eastAsia"/>
              </w:rPr>
              <w:t>27</w:t>
            </w:r>
            <w:r>
              <w:rPr>
                <w:rFonts w:ascii="仿宋_GB2312" w:eastAsia="仿宋_GB2312" w:cs="仿宋_GB2312" w:hint="eastAsia"/>
              </w:rPr>
              <w:t>日</w:t>
            </w:r>
          </w:p>
        </w:tc>
        <w:tc>
          <w:tcPr>
            <w:tcW w:w="721" w:type="dxa"/>
            <w:tcBorders>
              <w:top w:val="nil"/>
              <w:left w:val="nil"/>
              <w:bottom w:val="single" w:sz="4" w:space="0" w:color="auto"/>
              <w:right w:val="single" w:sz="4" w:space="0" w:color="auto"/>
            </w:tcBorders>
            <w:noWrap/>
            <w:vAlign w:val="center"/>
          </w:tcPr>
          <w:p w:rsidR="00691E0D" w:rsidRDefault="00691E0D" w:rsidP="000D7684">
            <w:pPr>
              <w:jc w:val="center"/>
              <w:rPr>
                <w:rFonts w:ascii="仿宋_GB2312" w:eastAsia="仿宋_GB2312" w:cs="仿宋_GB2312"/>
              </w:rPr>
            </w:pPr>
            <w:r>
              <w:rPr>
                <w:rFonts w:ascii="仿宋_GB2312" w:eastAsia="仿宋_GB2312" w:cs="仿宋_GB2312" w:hint="eastAsia"/>
              </w:rPr>
              <w:t>145</w:t>
            </w:r>
          </w:p>
        </w:tc>
        <w:tc>
          <w:tcPr>
            <w:tcW w:w="722" w:type="dxa"/>
            <w:tcBorders>
              <w:top w:val="nil"/>
              <w:left w:val="nil"/>
              <w:bottom w:val="single" w:sz="4" w:space="0" w:color="auto"/>
              <w:right w:val="single" w:sz="4" w:space="0" w:color="auto"/>
            </w:tcBorders>
            <w:noWrap/>
            <w:vAlign w:val="center"/>
          </w:tcPr>
          <w:p w:rsidR="00691E0D" w:rsidRDefault="00691E0D" w:rsidP="000D7684">
            <w:pPr>
              <w:jc w:val="center"/>
              <w:rPr>
                <w:rFonts w:ascii="仿宋_GB2312" w:eastAsia="仿宋_GB2312" w:cs="仿宋_GB2312"/>
              </w:rPr>
            </w:pPr>
            <w:r>
              <w:rPr>
                <w:rFonts w:ascii="仿宋_GB2312" w:eastAsia="仿宋_GB2312" w:cs="仿宋_GB2312" w:hint="eastAsia"/>
              </w:rPr>
              <w:t>155</w:t>
            </w:r>
          </w:p>
        </w:tc>
        <w:tc>
          <w:tcPr>
            <w:tcW w:w="722" w:type="dxa"/>
            <w:tcBorders>
              <w:top w:val="nil"/>
              <w:left w:val="nil"/>
              <w:bottom w:val="single" w:sz="4" w:space="0" w:color="auto"/>
              <w:right w:val="single" w:sz="4" w:space="0" w:color="auto"/>
            </w:tcBorders>
            <w:vAlign w:val="center"/>
          </w:tcPr>
          <w:p w:rsidR="00691E0D" w:rsidRDefault="00691E0D" w:rsidP="000D7684">
            <w:pPr>
              <w:jc w:val="center"/>
              <w:rPr>
                <w:rFonts w:ascii="仿宋_GB2312" w:eastAsia="仿宋_GB2312" w:cs="仿宋_GB2312"/>
              </w:rPr>
            </w:pPr>
            <w:r>
              <w:rPr>
                <w:rFonts w:ascii="仿宋_GB2312" w:eastAsia="仿宋_GB2312" w:cs="仿宋_GB2312" w:hint="eastAsia"/>
              </w:rPr>
              <w:t>93</w:t>
            </w:r>
          </w:p>
        </w:tc>
        <w:tc>
          <w:tcPr>
            <w:tcW w:w="785" w:type="dxa"/>
            <w:tcBorders>
              <w:top w:val="nil"/>
              <w:left w:val="nil"/>
              <w:bottom w:val="single" w:sz="4" w:space="0" w:color="auto"/>
              <w:right w:val="single" w:sz="4" w:space="0" w:color="auto"/>
            </w:tcBorders>
            <w:vAlign w:val="center"/>
          </w:tcPr>
          <w:p w:rsidR="00691E0D" w:rsidRDefault="00691E0D" w:rsidP="000D7684">
            <w:pPr>
              <w:jc w:val="center"/>
              <w:rPr>
                <w:rFonts w:ascii="仿宋_GB2312" w:eastAsia="仿宋_GB2312" w:cs="仿宋_GB2312"/>
              </w:rPr>
            </w:pPr>
            <w:r>
              <w:rPr>
                <w:rFonts w:ascii="仿宋_GB2312" w:eastAsia="仿宋_GB2312" w:cs="仿宋_GB2312" w:hint="eastAsia"/>
              </w:rPr>
              <w:t>98</w:t>
            </w:r>
          </w:p>
        </w:tc>
        <w:tc>
          <w:tcPr>
            <w:tcW w:w="659" w:type="dxa"/>
            <w:tcBorders>
              <w:top w:val="nil"/>
              <w:left w:val="nil"/>
              <w:bottom w:val="single" w:sz="4" w:space="0" w:color="auto"/>
              <w:right w:val="single" w:sz="4" w:space="0" w:color="auto"/>
            </w:tcBorders>
            <w:vAlign w:val="center"/>
          </w:tcPr>
          <w:p w:rsidR="00691E0D" w:rsidRDefault="00691E0D" w:rsidP="000D7684">
            <w:pPr>
              <w:jc w:val="center"/>
              <w:rPr>
                <w:rFonts w:ascii="仿宋_GB2312" w:eastAsia="仿宋_GB2312" w:cs="仿宋_GB2312"/>
              </w:rPr>
            </w:pPr>
            <w:r w:rsidRPr="00EE1D71">
              <w:rPr>
                <w:rFonts w:ascii="仿宋_GB2312" w:eastAsia="仿宋_GB2312" w:cs="仿宋_GB2312" w:hint="eastAsia"/>
              </w:rPr>
              <w:t>1280</w:t>
            </w:r>
          </w:p>
        </w:tc>
        <w:tc>
          <w:tcPr>
            <w:tcW w:w="724" w:type="dxa"/>
            <w:tcBorders>
              <w:top w:val="nil"/>
              <w:left w:val="nil"/>
              <w:bottom w:val="single" w:sz="4" w:space="0" w:color="auto"/>
              <w:right w:val="single" w:sz="4" w:space="0" w:color="auto"/>
            </w:tcBorders>
            <w:vAlign w:val="center"/>
          </w:tcPr>
          <w:p w:rsidR="00691E0D" w:rsidRPr="00EE1D71" w:rsidRDefault="00536300" w:rsidP="00EE1D71">
            <w:pPr>
              <w:rPr>
                <w:rFonts w:ascii="仿宋_GB2312" w:eastAsia="仿宋_GB2312" w:cs="仿宋_GB2312"/>
              </w:rPr>
            </w:pPr>
            <w:r>
              <w:rPr>
                <w:rFonts w:ascii="仿宋_GB2312" w:eastAsia="仿宋_GB2312" w:cs="仿宋_GB2312" w:hint="eastAsia"/>
              </w:rPr>
              <w:t>135</w:t>
            </w:r>
            <w:r w:rsidR="00691E0D" w:rsidRPr="00EE1D71">
              <w:rPr>
                <w:rFonts w:ascii="仿宋_GB2312" w:eastAsia="仿宋_GB2312" w:cs="仿宋_GB2312" w:hint="eastAsia"/>
              </w:rPr>
              <w:t>0</w:t>
            </w:r>
          </w:p>
        </w:tc>
        <w:tc>
          <w:tcPr>
            <w:tcW w:w="842" w:type="dxa"/>
            <w:tcBorders>
              <w:top w:val="nil"/>
              <w:left w:val="nil"/>
              <w:bottom w:val="single" w:sz="4" w:space="0" w:color="auto"/>
              <w:right w:val="single" w:sz="4" w:space="0" w:color="auto"/>
            </w:tcBorders>
          </w:tcPr>
          <w:p w:rsidR="00691E0D" w:rsidRDefault="00691E0D" w:rsidP="00807B40">
            <w:pPr>
              <w:jc w:val="center"/>
              <w:rPr>
                <w:rFonts w:ascii="仿宋_GB2312" w:eastAsia="仿宋_GB2312" w:cs="仿宋_GB2312"/>
              </w:rPr>
            </w:pPr>
            <w:r w:rsidRPr="00EE1D71">
              <w:rPr>
                <w:rFonts w:ascii="仿宋_GB2312" w:eastAsia="仿宋_GB2312" w:cs="仿宋_GB2312" w:hint="eastAsia"/>
              </w:rPr>
              <w:t>1200</w:t>
            </w:r>
          </w:p>
        </w:tc>
        <w:tc>
          <w:tcPr>
            <w:tcW w:w="843" w:type="dxa"/>
            <w:tcBorders>
              <w:top w:val="nil"/>
              <w:left w:val="nil"/>
              <w:bottom w:val="single" w:sz="4" w:space="0" w:color="auto"/>
              <w:right w:val="single" w:sz="4" w:space="0" w:color="auto"/>
            </w:tcBorders>
          </w:tcPr>
          <w:p w:rsidR="00691E0D" w:rsidRDefault="00536300" w:rsidP="00807B40">
            <w:pPr>
              <w:jc w:val="center"/>
              <w:rPr>
                <w:rFonts w:ascii="仿宋_GB2312" w:eastAsia="仿宋_GB2312" w:cs="仿宋_GB2312"/>
              </w:rPr>
            </w:pPr>
            <w:r>
              <w:rPr>
                <w:rFonts w:ascii="仿宋_GB2312" w:eastAsia="仿宋_GB2312" w:cs="仿宋_GB2312" w:hint="eastAsia"/>
              </w:rPr>
              <w:t>126</w:t>
            </w:r>
            <w:r w:rsidR="00691E0D" w:rsidRPr="00EE1D71">
              <w:rPr>
                <w:rFonts w:ascii="仿宋_GB2312" w:eastAsia="仿宋_GB2312" w:cs="仿宋_GB2312" w:hint="eastAsia"/>
              </w:rPr>
              <w:t>0</w:t>
            </w:r>
          </w:p>
        </w:tc>
        <w:tc>
          <w:tcPr>
            <w:tcW w:w="842" w:type="dxa"/>
            <w:tcBorders>
              <w:top w:val="nil"/>
              <w:left w:val="nil"/>
              <w:bottom w:val="single" w:sz="4" w:space="0" w:color="auto"/>
              <w:right w:val="single" w:sz="4" w:space="0" w:color="auto"/>
            </w:tcBorders>
            <w:vAlign w:val="center"/>
          </w:tcPr>
          <w:p w:rsidR="00691E0D" w:rsidRDefault="00691E0D" w:rsidP="00807B40">
            <w:pPr>
              <w:jc w:val="center"/>
              <w:rPr>
                <w:rFonts w:ascii="仿宋_GB2312" w:eastAsia="仿宋_GB2312" w:cs="仿宋_GB2312"/>
              </w:rPr>
            </w:pPr>
            <w:r>
              <w:rPr>
                <w:rFonts w:ascii="仿宋_GB2312" w:eastAsia="仿宋_GB2312" w:cs="仿宋_GB2312" w:hint="eastAsia"/>
              </w:rPr>
              <w:t>8600</w:t>
            </w:r>
          </w:p>
        </w:tc>
        <w:tc>
          <w:tcPr>
            <w:tcW w:w="842" w:type="dxa"/>
            <w:tcBorders>
              <w:top w:val="nil"/>
              <w:left w:val="nil"/>
              <w:bottom w:val="single" w:sz="4" w:space="0" w:color="auto"/>
              <w:right w:val="single" w:sz="4" w:space="0" w:color="auto"/>
            </w:tcBorders>
          </w:tcPr>
          <w:p w:rsidR="00691E0D" w:rsidRPr="00691E0D" w:rsidRDefault="00691E0D" w:rsidP="00691E0D">
            <w:pPr>
              <w:jc w:val="center"/>
              <w:rPr>
                <w:rFonts w:ascii="仿宋_GB2312" w:eastAsia="仿宋_GB2312" w:cs="仿宋_GB2312"/>
              </w:rPr>
            </w:pPr>
            <w:r w:rsidRPr="00B93703">
              <w:rPr>
                <w:rFonts w:ascii="仿宋_GB2312" w:eastAsia="仿宋_GB2312" w:cs="仿宋_GB2312" w:hint="eastAsia"/>
              </w:rPr>
              <w:t>9000</w:t>
            </w:r>
          </w:p>
        </w:tc>
      </w:tr>
      <w:tr w:rsidR="00F54EE8">
        <w:trPr>
          <w:trHeight w:val="415"/>
          <w:jc w:val="center"/>
        </w:trPr>
        <w:tc>
          <w:tcPr>
            <w:tcW w:w="1258" w:type="dxa"/>
            <w:tcBorders>
              <w:top w:val="nil"/>
              <w:left w:val="single" w:sz="4" w:space="0" w:color="auto"/>
              <w:bottom w:val="single" w:sz="4" w:space="0" w:color="auto"/>
              <w:right w:val="single" w:sz="4" w:space="0" w:color="auto"/>
            </w:tcBorders>
            <w:noWrap/>
            <w:vAlign w:val="bottom"/>
          </w:tcPr>
          <w:p w:rsidR="00F54EE8" w:rsidRDefault="00F54EE8">
            <w:pPr>
              <w:spacing w:line="400" w:lineRule="exact"/>
              <w:jc w:val="center"/>
              <w:rPr>
                <w:rFonts w:ascii="仿宋_GB2312" w:eastAsia="仿宋_GB2312" w:cs="仿宋_GB2312"/>
              </w:rPr>
            </w:pPr>
            <w:r>
              <w:rPr>
                <w:rFonts w:ascii="仿宋_GB2312" w:eastAsia="仿宋_GB2312" w:cs="仿宋_GB2312" w:hint="eastAsia"/>
              </w:rPr>
              <w:t>单位</w:t>
            </w:r>
          </w:p>
        </w:tc>
        <w:tc>
          <w:tcPr>
            <w:tcW w:w="7702" w:type="dxa"/>
            <w:gridSpan w:val="10"/>
            <w:tcBorders>
              <w:top w:val="single" w:sz="4" w:space="0" w:color="auto"/>
              <w:left w:val="nil"/>
              <w:bottom w:val="single" w:sz="4" w:space="0" w:color="auto"/>
              <w:right w:val="single" w:sz="4" w:space="0" w:color="auto"/>
            </w:tcBorders>
            <w:noWrap/>
            <w:vAlign w:val="bottom"/>
          </w:tcPr>
          <w:p w:rsidR="00F54EE8" w:rsidRDefault="00F54EE8">
            <w:pPr>
              <w:jc w:val="center"/>
              <w:rPr>
                <w:rFonts w:ascii="仿宋_GB2312" w:eastAsia="仿宋_GB2312" w:cs="仿宋_GB2312"/>
              </w:rPr>
            </w:pPr>
            <w:r>
              <w:rPr>
                <w:rFonts w:ascii="仿宋_GB2312" w:eastAsia="仿宋_GB2312" w:cs="仿宋_GB2312" w:hint="eastAsia"/>
              </w:rPr>
              <w:t>元/公斤</w:t>
            </w:r>
          </w:p>
        </w:tc>
      </w:tr>
      <w:tr w:rsidR="00F54EE8">
        <w:trPr>
          <w:trHeight w:val="415"/>
          <w:jc w:val="center"/>
        </w:trPr>
        <w:tc>
          <w:tcPr>
            <w:tcW w:w="1258" w:type="dxa"/>
            <w:tcBorders>
              <w:top w:val="nil"/>
              <w:left w:val="single" w:sz="4" w:space="0" w:color="auto"/>
              <w:bottom w:val="single" w:sz="4" w:space="0" w:color="auto"/>
              <w:right w:val="single" w:sz="4" w:space="0" w:color="auto"/>
            </w:tcBorders>
            <w:vAlign w:val="bottom"/>
          </w:tcPr>
          <w:p w:rsidR="00F54EE8" w:rsidRDefault="00F54EE8">
            <w:pPr>
              <w:spacing w:line="400" w:lineRule="exact"/>
              <w:jc w:val="center"/>
              <w:rPr>
                <w:rFonts w:ascii="仿宋_GB2312" w:eastAsia="仿宋_GB2312" w:cs="仿宋_GB2312"/>
              </w:rPr>
            </w:pPr>
            <w:r>
              <w:rPr>
                <w:rFonts w:ascii="仿宋_GB2312" w:eastAsia="仿宋_GB2312" w:cs="仿宋_GB2312" w:hint="eastAsia"/>
              </w:rPr>
              <w:t>日期</w:t>
            </w:r>
          </w:p>
        </w:tc>
        <w:tc>
          <w:tcPr>
            <w:tcW w:w="1443" w:type="dxa"/>
            <w:gridSpan w:val="2"/>
            <w:tcBorders>
              <w:top w:val="single" w:sz="4" w:space="0" w:color="auto"/>
              <w:left w:val="nil"/>
              <w:bottom w:val="single" w:sz="4" w:space="0" w:color="auto"/>
              <w:right w:val="single" w:sz="4" w:space="0" w:color="auto"/>
            </w:tcBorders>
            <w:vAlign w:val="bottom"/>
          </w:tcPr>
          <w:p w:rsidR="00F54EE8" w:rsidRDefault="00F54EE8">
            <w:pPr>
              <w:jc w:val="center"/>
              <w:rPr>
                <w:rFonts w:ascii="仿宋_GB2312" w:eastAsia="仿宋_GB2312" w:cs="仿宋_GB2312"/>
              </w:rPr>
            </w:pPr>
            <w:r>
              <w:rPr>
                <w:rFonts w:ascii="仿宋_GB2312" w:eastAsia="仿宋_GB2312" w:cs="仿宋_GB2312" w:hint="eastAsia"/>
              </w:rPr>
              <w:t>二氧化锗</w:t>
            </w:r>
          </w:p>
        </w:tc>
        <w:tc>
          <w:tcPr>
            <w:tcW w:w="1507" w:type="dxa"/>
            <w:gridSpan w:val="2"/>
            <w:tcBorders>
              <w:top w:val="single" w:sz="4" w:space="0" w:color="auto"/>
              <w:left w:val="nil"/>
              <w:bottom w:val="single" w:sz="4" w:space="0" w:color="auto"/>
              <w:right w:val="single" w:sz="4" w:space="0" w:color="auto"/>
            </w:tcBorders>
            <w:vAlign w:val="bottom"/>
          </w:tcPr>
          <w:p w:rsidR="00F54EE8" w:rsidRDefault="00F54EE8">
            <w:pPr>
              <w:jc w:val="center"/>
              <w:rPr>
                <w:rFonts w:ascii="仿宋_GB2312" w:eastAsia="仿宋_GB2312" w:cs="仿宋_GB2312"/>
              </w:rPr>
            </w:pPr>
            <w:r>
              <w:rPr>
                <w:rFonts w:ascii="仿宋_GB2312" w:eastAsia="仿宋_GB2312" w:cs="仿宋_GB2312" w:hint="eastAsia"/>
              </w:rPr>
              <w:t>镓锭</w:t>
            </w:r>
          </w:p>
        </w:tc>
        <w:tc>
          <w:tcPr>
            <w:tcW w:w="1383" w:type="dxa"/>
            <w:gridSpan w:val="2"/>
            <w:tcBorders>
              <w:top w:val="single" w:sz="4" w:space="0" w:color="auto"/>
              <w:left w:val="nil"/>
              <w:bottom w:val="single" w:sz="4" w:space="0" w:color="auto"/>
              <w:right w:val="single" w:sz="4" w:space="0" w:color="auto"/>
            </w:tcBorders>
            <w:vAlign w:val="bottom"/>
          </w:tcPr>
          <w:p w:rsidR="00F54EE8" w:rsidRDefault="00F54EE8">
            <w:pPr>
              <w:jc w:val="center"/>
              <w:rPr>
                <w:rFonts w:ascii="仿宋_GB2312" w:eastAsia="仿宋_GB2312" w:cs="仿宋_GB2312"/>
              </w:rPr>
            </w:pPr>
            <w:r>
              <w:rPr>
                <w:rFonts w:ascii="仿宋_GB2312" w:eastAsia="仿宋_GB2312" w:cs="仿宋_GB2312" w:hint="eastAsia"/>
              </w:rPr>
              <w:t>碲锭</w:t>
            </w:r>
          </w:p>
        </w:tc>
        <w:tc>
          <w:tcPr>
            <w:tcW w:w="1685" w:type="dxa"/>
            <w:gridSpan w:val="2"/>
            <w:tcBorders>
              <w:top w:val="single" w:sz="4" w:space="0" w:color="auto"/>
              <w:left w:val="nil"/>
              <w:bottom w:val="single" w:sz="4" w:space="0" w:color="auto"/>
              <w:right w:val="single" w:sz="4" w:space="0" w:color="auto"/>
            </w:tcBorders>
            <w:vAlign w:val="bottom"/>
          </w:tcPr>
          <w:p w:rsidR="00F54EE8" w:rsidRDefault="00F54EE8">
            <w:pPr>
              <w:jc w:val="center"/>
              <w:rPr>
                <w:rFonts w:ascii="仿宋_GB2312" w:eastAsia="仿宋_GB2312" w:cs="仿宋_GB2312"/>
              </w:rPr>
            </w:pPr>
            <w:r>
              <w:rPr>
                <w:rFonts w:ascii="仿宋_GB2312" w:eastAsia="仿宋_GB2312" w:cs="仿宋_GB2312" w:hint="eastAsia"/>
              </w:rPr>
              <w:t>铋锭</w:t>
            </w:r>
          </w:p>
        </w:tc>
        <w:tc>
          <w:tcPr>
            <w:tcW w:w="1684" w:type="dxa"/>
            <w:gridSpan w:val="2"/>
            <w:tcBorders>
              <w:top w:val="single" w:sz="4" w:space="0" w:color="auto"/>
              <w:left w:val="nil"/>
              <w:bottom w:val="single" w:sz="4" w:space="0" w:color="auto"/>
              <w:right w:val="single" w:sz="4" w:space="0" w:color="auto"/>
            </w:tcBorders>
            <w:vAlign w:val="bottom"/>
          </w:tcPr>
          <w:p w:rsidR="00F54EE8" w:rsidRDefault="00F54EE8">
            <w:pPr>
              <w:jc w:val="center"/>
              <w:rPr>
                <w:rFonts w:ascii="仿宋_GB2312" w:eastAsia="仿宋_GB2312" w:cs="仿宋_GB2312"/>
              </w:rPr>
            </w:pPr>
            <w:r>
              <w:rPr>
                <w:rFonts w:ascii="仿宋_GB2312" w:eastAsia="仿宋_GB2312" w:cs="仿宋_GB2312" w:hint="eastAsia"/>
              </w:rPr>
              <w:t>镉锭</w:t>
            </w:r>
          </w:p>
        </w:tc>
      </w:tr>
      <w:tr w:rsidR="00691E0D" w:rsidTr="00807B40">
        <w:trPr>
          <w:trHeight w:val="415"/>
          <w:jc w:val="center"/>
        </w:trPr>
        <w:tc>
          <w:tcPr>
            <w:tcW w:w="1258" w:type="dxa"/>
            <w:tcBorders>
              <w:top w:val="nil"/>
              <w:left w:val="single" w:sz="4" w:space="0" w:color="auto"/>
              <w:bottom w:val="single" w:sz="4" w:space="0" w:color="auto"/>
              <w:right w:val="single" w:sz="4" w:space="0" w:color="auto"/>
            </w:tcBorders>
            <w:vAlign w:val="center"/>
          </w:tcPr>
          <w:p w:rsidR="00691E0D" w:rsidRDefault="00691E0D" w:rsidP="00807B40">
            <w:pPr>
              <w:spacing w:line="400" w:lineRule="exact"/>
              <w:jc w:val="center"/>
              <w:rPr>
                <w:rFonts w:ascii="仿宋_GB2312" w:eastAsia="仿宋_GB2312" w:cs="仿宋_GB2312"/>
              </w:rPr>
            </w:pPr>
            <w:r>
              <w:rPr>
                <w:rFonts w:ascii="仿宋_GB2312" w:eastAsia="仿宋_GB2312" w:cs="仿宋_GB2312" w:hint="eastAsia"/>
              </w:rPr>
              <w:t>8月</w:t>
            </w:r>
            <w:r w:rsidR="00536300">
              <w:rPr>
                <w:rFonts w:ascii="仿宋_GB2312" w:eastAsia="仿宋_GB2312" w:cs="仿宋_GB2312" w:hint="eastAsia"/>
              </w:rPr>
              <w:t>25</w:t>
            </w:r>
            <w:r>
              <w:rPr>
                <w:rFonts w:ascii="仿宋_GB2312" w:eastAsia="仿宋_GB2312" w:cs="仿宋_GB2312" w:hint="eastAsia"/>
              </w:rPr>
              <w:t>日</w:t>
            </w:r>
          </w:p>
        </w:tc>
        <w:tc>
          <w:tcPr>
            <w:tcW w:w="721" w:type="dxa"/>
            <w:tcBorders>
              <w:top w:val="nil"/>
              <w:left w:val="nil"/>
              <w:bottom w:val="single" w:sz="4" w:space="0" w:color="auto"/>
              <w:right w:val="single" w:sz="4" w:space="0" w:color="auto"/>
            </w:tcBorders>
          </w:tcPr>
          <w:p w:rsidR="00691E0D" w:rsidRPr="00691E0D" w:rsidRDefault="00691E0D" w:rsidP="00691E0D">
            <w:pPr>
              <w:jc w:val="center"/>
              <w:rPr>
                <w:rFonts w:ascii="仿宋_GB2312" w:eastAsia="仿宋_GB2312" w:cs="仿宋_GB2312"/>
              </w:rPr>
            </w:pPr>
            <w:r w:rsidRPr="00170028">
              <w:rPr>
                <w:rFonts w:ascii="仿宋_GB2312" w:eastAsia="仿宋_GB2312" w:cs="仿宋_GB2312" w:hint="eastAsia"/>
              </w:rPr>
              <w:t>5600</w:t>
            </w:r>
          </w:p>
        </w:tc>
        <w:tc>
          <w:tcPr>
            <w:tcW w:w="722" w:type="dxa"/>
            <w:tcBorders>
              <w:top w:val="nil"/>
              <w:left w:val="nil"/>
              <w:bottom w:val="single" w:sz="4" w:space="0" w:color="auto"/>
              <w:right w:val="single" w:sz="4" w:space="0" w:color="auto"/>
            </w:tcBorders>
            <w:vAlign w:val="center"/>
          </w:tcPr>
          <w:p w:rsidR="00691E0D" w:rsidRDefault="00691E0D">
            <w:pPr>
              <w:jc w:val="center"/>
              <w:rPr>
                <w:rFonts w:ascii="仿宋_GB2312" w:eastAsia="仿宋_GB2312" w:cs="仿宋_GB2312"/>
              </w:rPr>
            </w:pPr>
            <w:r>
              <w:rPr>
                <w:rFonts w:ascii="仿宋_GB2312" w:eastAsia="仿宋_GB2312" w:cs="仿宋_GB2312" w:hint="eastAsia"/>
              </w:rPr>
              <w:t>58</w:t>
            </w:r>
            <w:r w:rsidRPr="00EE1D71">
              <w:rPr>
                <w:rFonts w:ascii="仿宋_GB2312" w:eastAsia="仿宋_GB2312" w:cs="仿宋_GB2312" w:hint="eastAsia"/>
              </w:rPr>
              <w:t>00</w:t>
            </w:r>
          </w:p>
        </w:tc>
        <w:tc>
          <w:tcPr>
            <w:tcW w:w="722" w:type="dxa"/>
            <w:tcBorders>
              <w:top w:val="nil"/>
              <w:left w:val="nil"/>
              <w:bottom w:val="single" w:sz="4" w:space="0" w:color="auto"/>
              <w:right w:val="single" w:sz="4" w:space="0" w:color="auto"/>
            </w:tcBorders>
            <w:vAlign w:val="center"/>
          </w:tcPr>
          <w:p w:rsidR="00691E0D" w:rsidRDefault="00536300">
            <w:pPr>
              <w:jc w:val="center"/>
              <w:rPr>
                <w:rFonts w:ascii="仿宋_GB2312" w:eastAsia="仿宋_GB2312" w:cs="仿宋_GB2312"/>
              </w:rPr>
            </w:pPr>
            <w:r>
              <w:rPr>
                <w:rFonts w:ascii="仿宋_GB2312" w:eastAsia="仿宋_GB2312" w:cs="仿宋_GB2312" w:hint="eastAsia"/>
              </w:rPr>
              <w:t>195</w:t>
            </w:r>
            <w:r w:rsidR="00FD6948">
              <w:rPr>
                <w:rFonts w:ascii="仿宋_GB2312" w:eastAsia="仿宋_GB2312" w:cs="仿宋_GB2312" w:hint="eastAsia"/>
              </w:rPr>
              <w:t>0</w:t>
            </w:r>
          </w:p>
        </w:tc>
        <w:tc>
          <w:tcPr>
            <w:tcW w:w="785" w:type="dxa"/>
            <w:tcBorders>
              <w:top w:val="nil"/>
              <w:left w:val="nil"/>
              <w:bottom w:val="single" w:sz="4" w:space="0" w:color="auto"/>
              <w:right w:val="single" w:sz="4" w:space="0" w:color="auto"/>
            </w:tcBorders>
            <w:vAlign w:val="center"/>
          </w:tcPr>
          <w:p w:rsidR="00691E0D" w:rsidRDefault="00FD6948">
            <w:pPr>
              <w:jc w:val="center"/>
              <w:rPr>
                <w:rFonts w:ascii="仿宋_GB2312" w:eastAsia="仿宋_GB2312" w:cs="仿宋_GB2312"/>
              </w:rPr>
            </w:pPr>
            <w:r>
              <w:rPr>
                <w:rFonts w:ascii="仿宋_GB2312" w:eastAsia="仿宋_GB2312" w:cs="仿宋_GB2312" w:hint="eastAsia"/>
              </w:rPr>
              <w:t>198</w:t>
            </w:r>
            <w:r w:rsidR="00691E0D" w:rsidRPr="00EE1D71">
              <w:rPr>
                <w:rFonts w:ascii="仿宋_GB2312" w:eastAsia="仿宋_GB2312" w:cs="仿宋_GB2312" w:hint="eastAsia"/>
              </w:rPr>
              <w:t>0</w:t>
            </w:r>
          </w:p>
        </w:tc>
        <w:tc>
          <w:tcPr>
            <w:tcW w:w="659" w:type="dxa"/>
            <w:tcBorders>
              <w:top w:val="nil"/>
              <w:left w:val="nil"/>
              <w:bottom w:val="single" w:sz="4" w:space="0" w:color="auto"/>
              <w:right w:val="single" w:sz="4" w:space="0" w:color="auto"/>
            </w:tcBorders>
            <w:noWrap/>
            <w:vAlign w:val="center"/>
          </w:tcPr>
          <w:p w:rsidR="00691E0D" w:rsidRDefault="00FD6948">
            <w:pPr>
              <w:jc w:val="center"/>
              <w:rPr>
                <w:rFonts w:ascii="仿宋_GB2312" w:eastAsia="仿宋_GB2312" w:cs="仿宋_GB2312"/>
              </w:rPr>
            </w:pPr>
            <w:r>
              <w:rPr>
                <w:rFonts w:ascii="仿宋_GB2312" w:eastAsia="仿宋_GB2312" w:cs="仿宋_GB2312" w:hint="eastAsia"/>
              </w:rPr>
              <w:t>530</w:t>
            </w:r>
          </w:p>
        </w:tc>
        <w:tc>
          <w:tcPr>
            <w:tcW w:w="724" w:type="dxa"/>
            <w:tcBorders>
              <w:top w:val="nil"/>
              <w:left w:val="nil"/>
              <w:bottom w:val="single" w:sz="4" w:space="0" w:color="auto"/>
              <w:right w:val="single" w:sz="4" w:space="0" w:color="auto"/>
            </w:tcBorders>
            <w:noWrap/>
            <w:vAlign w:val="center"/>
          </w:tcPr>
          <w:p w:rsidR="00691E0D" w:rsidRDefault="00691E0D">
            <w:pPr>
              <w:jc w:val="center"/>
              <w:rPr>
                <w:rFonts w:ascii="仿宋_GB2312" w:eastAsia="仿宋_GB2312" w:cs="仿宋_GB2312"/>
              </w:rPr>
            </w:pPr>
            <w:r w:rsidRPr="002C032C">
              <w:rPr>
                <w:rFonts w:ascii="仿宋_GB2312" w:eastAsia="仿宋_GB2312" w:cs="仿宋_GB2312" w:hint="eastAsia"/>
              </w:rPr>
              <w:t>550</w:t>
            </w:r>
          </w:p>
        </w:tc>
        <w:tc>
          <w:tcPr>
            <w:tcW w:w="842" w:type="dxa"/>
            <w:tcBorders>
              <w:top w:val="nil"/>
              <w:left w:val="nil"/>
              <w:bottom w:val="single" w:sz="4" w:space="0" w:color="auto"/>
              <w:right w:val="single" w:sz="4" w:space="0" w:color="auto"/>
            </w:tcBorders>
            <w:vAlign w:val="center"/>
          </w:tcPr>
          <w:p w:rsidR="00691E0D" w:rsidRDefault="00536300">
            <w:pPr>
              <w:jc w:val="center"/>
              <w:rPr>
                <w:rFonts w:ascii="仿宋_GB2312" w:eastAsia="仿宋_GB2312" w:cs="仿宋_GB2312"/>
              </w:rPr>
            </w:pPr>
            <w:r>
              <w:rPr>
                <w:rFonts w:ascii="仿宋_GB2312" w:eastAsia="仿宋_GB2312" w:cs="仿宋_GB2312" w:hint="eastAsia"/>
              </w:rPr>
              <w:t>45500</w:t>
            </w:r>
          </w:p>
        </w:tc>
        <w:tc>
          <w:tcPr>
            <w:tcW w:w="843" w:type="dxa"/>
            <w:tcBorders>
              <w:top w:val="nil"/>
              <w:left w:val="nil"/>
              <w:bottom w:val="single" w:sz="4" w:space="0" w:color="auto"/>
              <w:right w:val="single" w:sz="4" w:space="0" w:color="auto"/>
            </w:tcBorders>
            <w:vAlign w:val="center"/>
          </w:tcPr>
          <w:p w:rsidR="00691E0D" w:rsidRDefault="00536300">
            <w:pPr>
              <w:jc w:val="center"/>
              <w:rPr>
                <w:rFonts w:ascii="仿宋_GB2312" w:eastAsia="仿宋_GB2312" w:cs="仿宋_GB2312"/>
              </w:rPr>
            </w:pPr>
            <w:r>
              <w:rPr>
                <w:rFonts w:ascii="仿宋_GB2312" w:eastAsia="仿宋_GB2312" w:cs="仿宋_GB2312" w:hint="eastAsia"/>
              </w:rPr>
              <w:t>46</w:t>
            </w:r>
            <w:r w:rsidR="00FD6948">
              <w:rPr>
                <w:rFonts w:ascii="仿宋_GB2312" w:eastAsia="仿宋_GB2312" w:cs="仿宋_GB2312" w:hint="eastAsia"/>
              </w:rPr>
              <w:t>5</w:t>
            </w:r>
            <w:r w:rsidR="00691E0D" w:rsidRPr="00EE1D71">
              <w:rPr>
                <w:rFonts w:ascii="仿宋_GB2312" w:eastAsia="仿宋_GB2312" w:cs="仿宋_GB2312" w:hint="eastAsia"/>
              </w:rPr>
              <w:t>00</w:t>
            </w:r>
          </w:p>
        </w:tc>
        <w:tc>
          <w:tcPr>
            <w:tcW w:w="842" w:type="dxa"/>
            <w:tcBorders>
              <w:top w:val="nil"/>
              <w:left w:val="nil"/>
              <w:bottom w:val="single" w:sz="4" w:space="0" w:color="auto"/>
              <w:right w:val="single" w:sz="4" w:space="0" w:color="auto"/>
            </w:tcBorders>
            <w:noWrap/>
            <w:vAlign w:val="center"/>
          </w:tcPr>
          <w:p w:rsidR="00691E0D" w:rsidRDefault="00536300">
            <w:pPr>
              <w:jc w:val="center"/>
              <w:rPr>
                <w:rFonts w:ascii="仿宋_GB2312" w:eastAsia="仿宋_GB2312" w:cs="仿宋_GB2312"/>
              </w:rPr>
            </w:pPr>
            <w:r>
              <w:rPr>
                <w:rFonts w:ascii="仿宋_GB2312" w:eastAsia="仿宋_GB2312" w:cs="仿宋_GB2312" w:hint="eastAsia"/>
              </w:rPr>
              <w:t>178</w:t>
            </w:r>
            <w:r w:rsidR="00691E0D">
              <w:rPr>
                <w:rFonts w:ascii="仿宋_GB2312" w:eastAsia="仿宋_GB2312" w:cs="仿宋_GB2312" w:hint="eastAsia"/>
              </w:rPr>
              <w:t>00</w:t>
            </w:r>
          </w:p>
        </w:tc>
        <w:tc>
          <w:tcPr>
            <w:tcW w:w="842" w:type="dxa"/>
            <w:tcBorders>
              <w:top w:val="nil"/>
              <w:left w:val="nil"/>
              <w:bottom w:val="single" w:sz="4" w:space="0" w:color="auto"/>
              <w:right w:val="single" w:sz="4" w:space="0" w:color="auto"/>
            </w:tcBorders>
            <w:vAlign w:val="center"/>
          </w:tcPr>
          <w:p w:rsidR="00691E0D" w:rsidRDefault="00536300">
            <w:pPr>
              <w:jc w:val="center"/>
              <w:rPr>
                <w:rFonts w:ascii="仿宋_GB2312" w:eastAsia="仿宋_GB2312" w:cs="仿宋_GB2312"/>
              </w:rPr>
            </w:pPr>
            <w:r>
              <w:rPr>
                <w:rFonts w:ascii="仿宋_GB2312" w:eastAsia="仿宋_GB2312" w:cs="仿宋_GB2312" w:hint="eastAsia"/>
              </w:rPr>
              <w:t>183</w:t>
            </w:r>
            <w:r w:rsidR="00691E0D">
              <w:rPr>
                <w:rFonts w:ascii="仿宋_GB2312" w:eastAsia="仿宋_GB2312" w:cs="仿宋_GB2312" w:hint="eastAsia"/>
              </w:rPr>
              <w:t>00</w:t>
            </w:r>
          </w:p>
        </w:tc>
      </w:tr>
      <w:tr w:rsidR="00691E0D" w:rsidTr="00807B40">
        <w:trPr>
          <w:trHeight w:val="415"/>
          <w:jc w:val="center"/>
        </w:trPr>
        <w:tc>
          <w:tcPr>
            <w:tcW w:w="1258" w:type="dxa"/>
            <w:tcBorders>
              <w:top w:val="nil"/>
              <w:left w:val="single" w:sz="4" w:space="0" w:color="auto"/>
              <w:bottom w:val="single" w:sz="4" w:space="0" w:color="auto"/>
              <w:right w:val="single" w:sz="4" w:space="0" w:color="auto"/>
            </w:tcBorders>
            <w:vAlign w:val="center"/>
          </w:tcPr>
          <w:p w:rsidR="00691E0D" w:rsidRDefault="00691E0D" w:rsidP="00807B40">
            <w:pPr>
              <w:spacing w:line="400" w:lineRule="exact"/>
              <w:jc w:val="center"/>
              <w:rPr>
                <w:rFonts w:ascii="仿宋_GB2312" w:eastAsia="仿宋_GB2312" w:cs="仿宋_GB2312"/>
              </w:rPr>
            </w:pPr>
            <w:r>
              <w:rPr>
                <w:rFonts w:ascii="仿宋_GB2312" w:eastAsia="仿宋_GB2312" w:cs="仿宋_GB2312" w:hint="eastAsia"/>
              </w:rPr>
              <w:t>8月</w:t>
            </w:r>
            <w:r w:rsidR="00536300">
              <w:rPr>
                <w:rFonts w:ascii="仿宋_GB2312" w:eastAsia="仿宋_GB2312" w:cs="仿宋_GB2312" w:hint="eastAsia"/>
              </w:rPr>
              <w:t>26</w:t>
            </w:r>
            <w:r>
              <w:rPr>
                <w:rFonts w:ascii="仿宋_GB2312" w:eastAsia="仿宋_GB2312" w:cs="仿宋_GB2312" w:hint="eastAsia"/>
              </w:rPr>
              <w:t>日</w:t>
            </w:r>
          </w:p>
        </w:tc>
        <w:tc>
          <w:tcPr>
            <w:tcW w:w="721" w:type="dxa"/>
            <w:tcBorders>
              <w:top w:val="nil"/>
              <w:left w:val="nil"/>
              <w:bottom w:val="single" w:sz="4" w:space="0" w:color="auto"/>
              <w:right w:val="single" w:sz="4" w:space="0" w:color="auto"/>
            </w:tcBorders>
          </w:tcPr>
          <w:p w:rsidR="00691E0D" w:rsidRPr="00691E0D" w:rsidRDefault="00691E0D" w:rsidP="00691E0D">
            <w:pPr>
              <w:jc w:val="center"/>
              <w:rPr>
                <w:rFonts w:ascii="仿宋_GB2312" w:eastAsia="仿宋_GB2312" w:cs="仿宋_GB2312"/>
              </w:rPr>
            </w:pPr>
            <w:r w:rsidRPr="00170028">
              <w:rPr>
                <w:rFonts w:ascii="仿宋_GB2312" w:eastAsia="仿宋_GB2312" w:cs="仿宋_GB2312" w:hint="eastAsia"/>
              </w:rPr>
              <w:t>5600</w:t>
            </w:r>
          </w:p>
        </w:tc>
        <w:tc>
          <w:tcPr>
            <w:tcW w:w="722" w:type="dxa"/>
            <w:tcBorders>
              <w:top w:val="nil"/>
              <w:left w:val="nil"/>
              <w:bottom w:val="single" w:sz="4" w:space="0" w:color="auto"/>
              <w:right w:val="single" w:sz="4" w:space="0" w:color="auto"/>
            </w:tcBorders>
            <w:vAlign w:val="center"/>
          </w:tcPr>
          <w:p w:rsidR="00691E0D" w:rsidRDefault="00691E0D" w:rsidP="00807B40">
            <w:pPr>
              <w:jc w:val="center"/>
              <w:rPr>
                <w:rFonts w:ascii="仿宋_GB2312" w:eastAsia="仿宋_GB2312" w:cs="仿宋_GB2312"/>
              </w:rPr>
            </w:pPr>
            <w:r>
              <w:rPr>
                <w:rFonts w:ascii="仿宋_GB2312" w:eastAsia="仿宋_GB2312" w:cs="仿宋_GB2312" w:hint="eastAsia"/>
              </w:rPr>
              <w:t>58</w:t>
            </w:r>
            <w:r w:rsidRPr="00EE1D71">
              <w:rPr>
                <w:rFonts w:ascii="仿宋_GB2312" w:eastAsia="仿宋_GB2312" w:cs="仿宋_GB2312" w:hint="eastAsia"/>
              </w:rPr>
              <w:t>00</w:t>
            </w:r>
          </w:p>
        </w:tc>
        <w:tc>
          <w:tcPr>
            <w:tcW w:w="722" w:type="dxa"/>
            <w:tcBorders>
              <w:top w:val="nil"/>
              <w:left w:val="nil"/>
              <w:bottom w:val="single" w:sz="4" w:space="0" w:color="auto"/>
              <w:right w:val="single" w:sz="4" w:space="0" w:color="auto"/>
            </w:tcBorders>
            <w:vAlign w:val="center"/>
          </w:tcPr>
          <w:p w:rsidR="00691E0D" w:rsidRDefault="00536300" w:rsidP="00807B40">
            <w:pPr>
              <w:jc w:val="center"/>
              <w:rPr>
                <w:rFonts w:ascii="仿宋_GB2312" w:eastAsia="仿宋_GB2312" w:cs="仿宋_GB2312"/>
              </w:rPr>
            </w:pPr>
            <w:r>
              <w:rPr>
                <w:rFonts w:ascii="仿宋_GB2312" w:eastAsia="仿宋_GB2312" w:cs="仿宋_GB2312" w:hint="eastAsia"/>
              </w:rPr>
              <w:t>195</w:t>
            </w:r>
            <w:r w:rsidR="00691E0D" w:rsidRPr="00EE1D71">
              <w:rPr>
                <w:rFonts w:ascii="仿宋_GB2312" w:eastAsia="仿宋_GB2312" w:cs="仿宋_GB2312" w:hint="eastAsia"/>
              </w:rPr>
              <w:t>0</w:t>
            </w:r>
          </w:p>
        </w:tc>
        <w:tc>
          <w:tcPr>
            <w:tcW w:w="785" w:type="dxa"/>
            <w:tcBorders>
              <w:top w:val="nil"/>
              <w:left w:val="nil"/>
              <w:bottom w:val="single" w:sz="4" w:space="0" w:color="auto"/>
              <w:right w:val="single" w:sz="4" w:space="0" w:color="auto"/>
            </w:tcBorders>
            <w:vAlign w:val="center"/>
          </w:tcPr>
          <w:p w:rsidR="00691E0D" w:rsidRDefault="00FD6948" w:rsidP="00807B40">
            <w:pPr>
              <w:jc w:val="center"/>
              <w:rPr>
                <w:rFonts w:ascii="仿宋_GB2312" w:eastAsia="仿宋_GB2312" w:cs="仿宋_GB2312"/>
              </w:rPr>
            </w:pPr>
            <w:r>
              <w:rPr>
                <w:rFonts w:ascii="仿宋_GB2312" w:eastAsia="仿宋_GB2312" w:cs="仿宋_GB2312" w:hint="eastAsia"/>
              </w:rPr>
              <w:t>198</w:t>
            </w:r>
            <w:r w:rsidR="00691E0D" w:rsidRPr="00EE1D71">
              <w:rPr>
                <w:rFonts w:ascii="仿宋_GB2312" w:eastAsia="仿宋_GB2312" w:cs="仿宋_GB2312" w:hint="eastAsia"/>
              </w:rPr>
              <w:t>0</w:t>
            </w:r>
          </w:p>
        </w:tc>
        <w:tc>
          <w:tcPr>
            <w:tcW w:w="659" w:type="dxa"/>
            <w:tcBorders>
              <w:top w:val="nil"/>
              <w:left w:val="nil"/>
              <w:bottom w:val="single" w:sz="4" w:space="0" w:color="auto"/>
              <w:right w:val="single" w:sz="4" w:space="0" w:color="auto"/>
            </w:tcBorders>
            <w:noWrap/>
            <w:vAlign w:val="center"/>
          </w:tcPr>
          <w:p w:rsidR="00691E0D" w:rsidRDefault="00691E0D" w:rsidP="00807B40">
            <w:pPr>
              <w:jc w:val="center"/>
              <w:rPr>
                <w:rFonts w:ascii="仿宋_GB2312" w:eastAsia="仿宋_GB2312" w:cs="仿宋_GB2312"/>
              </w:rPr>
            </w:pPr>
            <w:r w:rsidRPr="002C032C">
              <w:rPr>
                <w:rFonts w:ascii="仿宋_GB2312" w:eastAsia="仿宋_GB2312" w:cs="仿宋_GB2312" w:hint="eastAsia"/>
              </w:rPr>
              <w:t>53</w:t>
            </w:r>
            <w:r w:rsidR="00FD6948">
              <w:rPr>
                <w:rFonts w:ascii="仿宋_GB2312" w:eastAsia="仿宋_GB2312" w:cs="仿宋_GB2312" w:hint="eastAsia"/>
              </w:rPr>
              <w:t>0</w:t>
            </w:r>
          </w:p>
        </w:tc>
        <w:tc>
          <w:tcPr>
            <w:tcW w:w="724" w:type="dxa"/>
            <w:tcBorders>
              <w:top w:val="nil"/>
              <w:left w:val="nil"/>
              <w:bottom w:val="single" w:sz="4" w:space="0" w:color="auto"/>
              <w:right w:val="single" w:sz="4" w:space="0" w:color="auto"/>
            </w:tcBorders>
            <w:noWrap/>
            <w:vAlign w:val="center"/>
          </w:tcPr>
          <w:p w:rsidR="00691E0D" w:rsidRDefault="00691E0D" w:rsidP="00807B40">
            <w:pPr>
              <w:jc w:val="center"/>
              <w:rPr>
                <w:rFonts w:ascii="仿宋_GB2312" w:eastAsia="仿宋_GB2312" w:cs="仿宋_GB2312"/>
              </w:rPr>
            </w:pPr>
            <w:r w:rsidRPr="002C032C">
              <w:rPr>
                <w:rFonts w:ascii="仿宋_GB2312" w:eastAsia="仿宋_GB2312" w:cs="仿宋_GB2312" w:hint="eastAsia"/>
              </w:rPr>
              <w:t>550</w:t>
            </w:r>
          </w:p>
        </w:tc>
        <w:tc>
          <w:tcPr>
            <w:tcW w:w="842" w:type="dxa"/>
            <w:tcBorders>
              <w:top w:val="nil"/>
              <w:left w:val="nil"/>
              <w:bottom w:val="single" w:sz="4" w:space="0" w:color="auto"/>
              <w:right w:val="single" w:sz="4" w:space="0" w:color="auto"/>
            </w:tcBorders>
            <w:vAlign w:val="center"/>
          </w:tcPr>
          <w:p w:rsidR="00691E0D" w:rsidRDefault="00536300" w:rsidP="00807B40">
            <w:pPr>
              <w:jc w:val="center"/>
              <w:rPr>
                <w:rFonts w:ascii="仿宋_GB2312" w:eastAsia="仿宋_GB2312" w:cs="仿宋_GB2312"/>
              </w:rPr>
            </w:pPr>
            <w:r>
              <w:rPr>
                <w:rFonts w:ascii="仿宋_GB2312" w:eastAsia="仿宋_GB2312" w:cs="仿宋_GB2312" w:hint="eastAsia"/>
              </w:rPr>
              <w:t>455</w:t>
            </w:r>
            <w:r w:rsidR="00691E0D" w:rsidRPr="00EE1D71">
              <w:rPr>
                <w:rFonts w:ascii="仿宋_GB2312" w:eastAsia="仿宋_GB2312" w:cs="仿宋_GB2312" w:hint="eastAsia"/>
              </w:rPr>
              <w:t>00</w:t>
            </w:r>
          </w:p>
        </w:tc>
        <w:tc>
          <w:tcPr>
            <w:tcW w:w="843" w:type="dxa"/>
            <w:tcBorders>
              <w:top w:val="nil"/>
              <w:left w:val="nil"/>
              <w:bottom w:val="single" w:sz="4" w:space="0" w:color="auto"/>
              <w:right w:val="single" w:sz="4" w:space="0" w:color="auto"/>
            </w:tcBorders>
            <w:vAlign w:val="center"/>
          </w:tcPr>
          <w:p w:rsidR="00691E0D" w:rsidRDefault="00536300" w:rsidP="00807B40">
            <w:pPr>
              <w:jc w:val="center"/>
              <w:rPr>
                <w:rFonts w:ascii="仿宋_GB2312" w:eastAsia="仿宋_GB2312" w:cs="仿宋_GB2312"/>
              </w:rPr>
            </w:pPr>
            <w:r>
              <w:rPr>
                <w:rFonts w:ascii="仿宋_GB2312" w:eastAsia="仿宋_GB2312" w:cs="仿宋_GB2312" w:hint="eastAsia"/>
              </w:rPr>
              <w:t>465</w:t>
            </w:r>
            <w:r w:rsidR="00691E0D" w:rsidRPr="00EE1D71">
              <w:rPr>
                <w:rFonts w:ascii="仿宋_GB2312" w:eastAsia="仿宋_GB2312" w:cs="仿宋_GB2312" w:hint="eastAsia"/>
              </w:rPr>
              <w:t>00</w:t>
            </w:r>
          </w:p>
        </w:tc>
        <w:tc>
          <w:tcPr>
            <w:tcW w:w="842" w:type="dxa"/>
            <w:tcBorders>
              <w:top w:val="nil"/>
              <w:left w:val="nil"/>
              <w:bottom w:val="single" w:sz="4" w:space="0" w:color="auto"/>
              <w:right w:val="single" w:sz="4" w:space="0" w:color="auto"/>
            </w:tcBorders>
            <w:noWrap/>
            <w:vAlign w:val="center"/>
          </w:tcPr>
          <w:p w:rsidR="00691E0D" w:rsidRDefault="00691E0D" w:rsidP="00807B40">
            <w:pPr>
              <w:jc w:val="center"/>
              <w:rPr>
                <w:rFonts w:ascii="仿宋_GB2312" w:eastAsia="仿宋_GB2312" w:cs="仿宋_GB2312"/>
              </w:rPr>
            </w:pPr>
            <w:r w:rsidRPr="00EE1D71">
              <w:rPr>
                <w:rFonts w:ascii="仿宋_GB2312" w:eastAsia="仿宋_GB2312" w:cs="仿宋_GB2312" w:hint="eastAsia"/>
              </w:rPr>
              <w:t>17800</w:t>
            </w:r>
          </w:p>
        </w:tc>
        <w:tc>
          <w:tcPr>
            <w:tcW w:w="842" w:type="dxa"/>
            <w:tcBorders>
              <w:top w:val="nil"/>
              <w:left w:val="nil"/>
              <w:bottom w:val="single" w:sz="4" w:space="0" w:color="auto"/>
              <w:right w:val="single" w:sz="4" w:space="0" w:color="auto"/>
            </w:tcBorders>
            <w:vAlign w:val="center"/>
          </w:tcPr>
          <w:p w:rsidR="00691E0D" w:rsidRDefault="00691E0D">
            <w:pPr>
              <w:jc w:val="center"/>
              <w:rPr>
                <w:rFonts w:ascii="仿宋_GB2312" w:eastAsia="仿宋_GB2312" w:cs="仿宋_GB2312"/>
              </w:rPr>
            </w:pPr>
            <w:r w:rsidRPr="00EE1D71">
              <w:rPr>
                <w:rFonts w:ascii="仿宋_GB2312" w:eastAsia="仿宋_GB2312" w:cs="仿宋_GB2312" w:hint="eastAsia"/>
              </w:rPr>
              <w:t>18300</w:t>
            </w:r>
          </w:p>
        </w:tc>
      </w:tr>
      <w:tr w:rsidR="00691E0D" w:rsidTr="00807B40">
        <w:trPr>
          <w:trHeight w:val="415"/>
          <w:jc w:val="center"/>
        </w:trPr>
        <w:tc>
          <w:tcPr>
            <w:tcW w:w="1258" w:type="dxa"/>
            <w:tcBorders>
              <w:top w:val="nil"/>
              <w:left w:val="single" w:sz="4" w:space="0" w:color="auto"/>
              <w:bottom w:val="single" w:sz="4" w:space="0" w:color="auto"/>
              <w:right w:val="single" w:sz="4" w:space="0" w:color="auto"/>
            </w:tcBorders>
            <w:vAlign w:val="center"/>
          </w:tcPr>
          <w:p w:rsidR="00691E0D" w:rsidRDefault="00691E0D" w:rsidP="00807B40">
            <w:pPr>
              <w:spacing w:line="400" w:lineRule="exact"/>
              <w:jc w:val="center"/>
              <w:rPr>
                <w:rFonts w:ascii="仿宋_GB2312" w:eastAsia="仿宋_GB2312" w:cs="仿宋_GB2312"/>
              </w:rPr>
            </w:pPr>
            <w:r>
              <w:rPr>
                <w:rFonts w:ascii="仿宋_GB2312" w:eastAsia="仿宋_GB2312" w:cs="仿宋_GB2312" w:hint="eastAsia"/>
              </w:rPr>
              <w:t>8月</w:t>
            </w:r>
            <w:r w:rsidR="00536300">
              <w:rPr>
                <w:rFonts w:ascii="仿宋_GB2312" w:eastAsia="仿宋_GB2312" w:cs="仿宋_GB2312" w:hint="eastAsia"/>
              </w:rPr>
              <w:t>27</w:t>
            </w:r>
            <w:r>
              <w:rPr>
                <w:rFonts w:ascii="仿宋_GB2312" w:eastAsia="仿宋_GB2312" w:cs="仿宋_GB2312" w:hint="eastAsia"/>
              </w:rPr>
              <w:t>日</w:t>
            </w:r>
          </w:p>
        </w:tc>
        <w:tc>
          <w:tcPr>
            <w:tcW w:w="721" w:type="dxa"/>
            <w:tcBorders>
              <w:top w:val="nil"/>
              <w:left w:val="nil"/>
              <w:bottom w:val="single" w:sz="4" w:space="0" w:color="auto"/>
              <w:right w:val="single" w:sz="4" w:space="0" w:color="auto"/>
            </w:tcBorders>
          </w:tcPr>
          <w:p w:rsidR="00691E0D" w:rsidRPr="00691E0D" w:rsidRDefault="00691E0D" w:rsidP="00691E0D">
            <w:pPr>
              <w:jc w:val="center"/>
              <w:rPr>
                <w:rFonts w:ascii="仿宋_GB2312" w:eastAsia="仿宋_GB2312" w:cs="仿宋_GB2312"/>
              </w:rPr>
            </w:pPr>
            <w:r w:rsidRPr="00170028">
              <w:rPr>
                <w:rFonts w:ascii="仿宋_GB2312" w:eastAsia="仿宋_GB2312" w:cs="仿宋_GB2312" w:hint="eastAsia"/>
              </w:rPr>
              <w:t>5600</w:t>
            </w:r>
          </w:p>
        </w:tc>
        <w:tc>
          <w:tcPr>
            <w:tcW w:w="722" w:type="dxa"/>
            <w:tcBorders>
              <w:top w:val="nil"/>
              <w:left w:val="nil"/>
              <w:bottom w:val="single" w:sz="4" w:space="0" w:color="auto"/>
              <w:right w:val="single" w:sz="4" w:space="0" w:color="auto"/>
            </w:tcBorders>
            <w:vAlign w:val="center"/>
          </w:tcPr>
          <w:p w:rsidR="00691E0D" w:rsidRDefault="00691E0D" w:rsidP="00807B40">
            <w:pPr>
              <w:jc w:val="center"/>
              <w:rPr>
                <w:rFonts w:ascii="仿宋_GB2312" w:eastAsia="仿宋_GB2312" w:cs="仿宋_GB2312"/>
              </w:rPr>
            </w:pPr>
            <w:r>
              <w:rPr>
                <w:rFonts w:ascii="仿宋_GB2312" w:eastAsia="仿宋_GB2312" w:cs="仿宋_GB2312" w:hint="eastAsia"/>
              </w:rPr>
              <w:t>58</w:t>
            </w:r>
            <w:r w:rsidRPr="00EE1D71">
              <w:rPr>
                <w:rFonts w:ascii="仿宋_GB2312" w:eastAsia="仿宋_GB2312" w:cs="仿宋_GB2312" w:hint="eastAsia"/>
              </w:rPr>
              <w:t>00</w:t>
            </w:r>
          </w:p>
        </w:tc>
        <w:tc>
          <w:tcPr>
            <w:tcW w:w="722" w:type="dxa"/>
            <w:tcBorders>
              <w:top w:val="nil"/>
              <w:left w:val="nil"/>
              <w:bottom w:val="single" w:sz="4" w:space="0" w:color="auto"/>
              <w:right w:val="single" w:sz="4" w:space="0" w:color="auto"/>
            </w:tcBorders>
            <w:vAlign w:val="center"/>
          </w:tcPr>
          <w:p w:rsidR="00691E0D" w:rsidRDefault="00691E0D" w:rsidP="00807B40">
            <w:pPr>
              <w:jc w:val="center"/>
              <w:rPr>
                <w:rFonts w:ascii="仿宋_GB2312" w:eastAsia="仿宋_GB2312" w:cs="仿宋_GB2312"/>
              </w:rPr>
            </w:pPr>
            <w:r w:rsidRPr="00EE1D71">
              <w:rPr>
                <w:rFonts w:ascii="仿宋_GB2312" w:eastAsia="仿宋_GB2312" w:cs="仿宋_GB2312" w:hint="eastAsia"/>
              </w:rPr>
              <w:t>19</w:t>
            </w:r>
            <w:r w:rsidR="00FD6948">
              <w:rPr>
                <w:rFonts w:ascii="仿宋_GB2312" w:eastAsia="仿宋_GB2312" w:cs="仿宋_GB2312" w:hint="eastAsia"/>
              </w:rPr>
              <w:t>50</w:t>
            </w:r>
          </w:p>
        </w:tc>
        <w:tc>
          <w:tcPr>
            <w:tcW w:w="785" w:type="dxa"/>
            <w:tcBorders>
              <w:top w:val="nil"/>
              <w:left w:val="nil"/>
              <w:bottom w:val="single" w:sz="4" w:space="0" w:color="auto"/>
              <w:right w:val="single" w:sz="4" w:space="0" w:color="auto"/>
            </w:tcBorders>
            <w:vAlign w:val="center"/>
          </w:tcPr>
          <w:p w:rsidR="00691E0D" w:rsidRDefault="00FD6948" w:rsidP="00807B40">
            <w:pPr>
              <w:jc w:val="center"/>
              <w:rPr>
                <w:rFonts w:ascii="仿宋_GB2312" w:eastAsia="仿宋_GB2312" w:cs="仿宋_GB2312"/>
              </w:rPr>
            </w:pPr>
            <w:r>
              <w:rPr>
                <w:rFonts w:ascii="仿宋_GB2312" w:eastAsia="仿宋_GB2312" w:cs="仿宋_GB2312" w:hint="eastAsia"/>
              </w:rPr>
              <w:t>198</w:t>
            </w:r>
            <w:r w:rsidR="00691E0D" w:rsidRPr="00EE1D71">
              <w:rPr>
                <w:rFonts w:ascii="仿宋_GB2312" w:eastAsia="仿宋_GB2312" w:cs="仿宋_GB2312" w:hint="eastAsia"/>
              </w:rPr>
              <w:t>0</w:t>
            </w:r>
          </w:p>
        </w:tc>
        <w:tc>
          <w:tcPr>
            <w:tcW w:w="659" w:type="dxa"/>
            <w:tcBorders>
              <w:top w:val="nil"/>
              <w:left w:val="nil"/>
              <w:bottom w:val="single" w:sz="4" w:space="0" w:color="auto"/>
              <w:right w:val="single" w:sz="4" w:space="0" w:color="auto"/>
            </w:tcBorders>
            <w:noWrap/>
            <w:vAlign w:val="center"/>
          </w:tcPr>
          <w:p w:rsidR="00691E0D" w:rsidRDefault="00691E0D" w:rsidP="00807B40">
            <w:pPr>
              <w:jc w:val="center"/>
              <w:rPr>
                <w:rFonts w:ascii="仿宋_GB2312" w:eastAsia="仿宋_GB2312" w:cs="仿宋_GB2312"/>
              </w:rPr>
            </w:pPr>
            <w:r>
              <w:rPr>
                <w:rFonts w:ascii="仿宋_GB2312" w:eastAsia="仿宋_GB2312" w:cs="仿宋_GB2312" w:hint="eastAsia"/>
              </w:rPr>
              <w:t>530</w:t>
            </w:r>
          </w:p>
        </w:tc>
        <w:tc>
          <w:tcPr>
            <w:tcW w:w="724" w:type="dxa"/>
            <w:tcBorders>
              <w:top w:val="nil"/>
              <w:left w:val="nil"/>
              <w:bottom w:val="single" w:sz="4" w:space="0" w:color="auto"/>
              <w:right w:val="single" w:sz="4" w:space="0" w:color="auto"/>
            </w:tcBorders>
            <w:noWrap/>
            <w:vAlign w:val="center"/>
          </w:tcPr>
          <w:p w:rsidR="00691E0D" w:rsidRDefault="00691E0D" w:rsidP="00807B40">
            <w:pPr>
              <w:jc w:val="center"/>
              <w:rPr>
                <w:rFonts w:ascii="仿宋_GB2312" w:eastAsia="仿宋_GB2312" w:cs="仿宋_GB2312"/>
              </w:rPr>
            </w:pPr>
            <w:r w:rsidRPr="002C032C">
              <w:rPr>
                <w:rFonts w:ascii="仿宋_GB2312" w:eastAsia="仿宋_GB2312" w:cs="仿宋_GB2312" w:hint="eastAsia"/>
              </w:rPr>
              <w:t>550</w:t>
            </w:r>
          </w:p>
        </w:tc>
        <w:tc>
          <w:tcPr>
            <w:tcW w:w="842" w:type="dxa"/>
            <w:tcBorders>
              <w:top w:val="nil"/>
              <w:left w:val="nil"/>
              <w:bottom w:val="single" w:sz="4" w:space="0" w:color="auto"/>
              <w:right w:val="single" w:sz="4" w:space="0" w:color="auto"/>
            </w:tcBorders>
            <w:vAlign w:val="center"/>
          </w:tcPr>
          <w:p w:rsidR="00691E0D" w:rsidRDefault="00536300" w:rsidP="00807B40">
            <w:pPr>
              <w:jc w:val="center"/>
              <w:rPr>
                <w:rFonts w:ascii="仿宋_GB2312" w:eastAsia="仿宋_GB2312" w:cs="仿宋_GB2312"/>
              </w:rPr>
            </w:pPr>
            <w:r>
              <w:rPr>
                <w:rFonts w:ascii="仿宋_GB2312" w:eastAsia="仿宋_GB2312" w:cs="仿宋_GB2312" w:hint="eastAsia"/>
              </w:rPr>
              <w:t>455</w:t>
            </w:r>
            <w:r w:rsidR="00691E0D" w:rsidRPr="00EE1D71">
              <w:rPr>
                <w:rFonts w:ascii="仿宋_GB2312" w:eastAsia="仿宋_GB2312" w:cs="仿宋_GB2312" w:hint="eastAsia"/>
              </w:rPr>
              <w:t>00</w:t>
            </w:r>
          </w:p>
        </w:tc>
        <w:tc>
          <w:tcPr>
            <w:tcW w:w="843" w:type="dxa"/>
            <w:tcBorders>
              <w:top w:val="nil"/>
              <w:left w:val="nil"/>
              <w:bottom w:val="single" w:sz="4" w:space="0" w:color="auto"/>
              <w:right w:val="single" w:sz="4" w:space="0" w:color="auto"/>
            </w:tcBorders>
            <w:vAlign w:val="center"/>
          </w:tcPr>
          <w:p w:rsidR="00691E0D" w:rsidRDefault="00536300" w:rsidP="00807B40">
            <w:pPr>
              <w:jc w:val="center"/>
              <w:rPr>
                <w:rFonts w:ascii="仿宋_GB2312" w:eastAsia="仿宋_GB2312" w:cs="仿宋_GB2312"/>
              </w:rPr>
            </w:pPr>
            <w:r>
              <w:rPr>
                <w:rFonts w:ascii="仿宋_GB2312" w:eastAsia="仿宋_GB2312" w:cs="仿宋_GB2312" w:hint="eastAsia"/>
              </w:rPr>
              <w:t>465</w:t>
            </w:r>
            <w:r w:rsidR="00691E0D" w:rsidRPr="00EE1D71">
              <w:rPr>
                <w:rFonts w:ascii="仿宋_GB2312" w:eastAsia="仿宋_GB2312" w:cs="仿宋_GB2312" w:hint="eastAsia"/>
              </w:rPr>
              <w:t>00</w:t>
            </w:r>
          </w:p>
        </w:tc>
        <w:tc>
          <w:tcPr>
            <w:tcW w:w="842" w:type="dxa"/>
            <w:tcBorders>
              <w:top w:val="nil"/>
              <w:left w:val="nil"/>
              <w:bottom w:val="single" w:sz="4" w:space="0" w:color="auto"/>
              <w:right w:val="single" w:sz="4" w:space="0" w:color="auto"/>
            </w:tcBorders>
            <w:noWrap/>
            <w:vAlign w:val="center"/>
          </w:tcPr>
          <w:p w:rsidR="00691E0D" w:rsidRDefault="00691E0D" w:rsidP="00807B40">
            <w:pPr>
              <w:jc w:val="center"/>
              <w:rPr>
                <w:rFonts w:ascii="仿宋_GB2312" w:eastAsia="仿宋_GB2312" w:cs="仿宋_GB2312"/>
              </w:rPr>
            </w:pPr>
            <w:r w:rsidRPr="00EE1D71">
              <w:rPr>
                <w:rFonts w:ascii="仿宋_GB2312" w:eastAsia="仿宋_GB2312" w:cs="仿宋_GB2312" w:hint="eastAsia"/>
              </w:rPr>
              <w:t>17800</w:t>
            </w:r>
          </w:p>
        </w:tc>
        <w:tc>
          <w:tcPr>
            <w:tcW w:w="842" w:type="dxa"/>
            <w:tcBorders>
              <w:top w:val="nil"/>
              <w:left w:val="nil"/>
              <w:bottom w:val="single" w:sz="4" w:space="0" w:color="auto"/>
              <w:right w:val="single" w:sz="4" w:space="0" w:color="auto"/>
            </w:tcBorders>
            <w:vAlign w:val="center"/>
          </w:tcPr>
          <w:p w:rsidR="00691E0D" w:rsidRDefault="00691E0D" w:rsidP="000D7684">
            <w:pPr>
              <w:jc w:val="center"/>
              <w:rPr>
                <w:rFonts w:ascii="仿宋_GB2312" w:eastAsia="仿宋_GB2312" w:cs="仿宋_GB2312"/>
              </w:rPr>
            </w:pPr>
            <w:r w:rsidRPr="00EE1D71">
              <w:rPr>
                <w:rFonts w:ascii="仿宋_GB2312" w:eastAsia="仿宋_GB2312" w:cs="仿宋_GB2312" w:hint="eastAsia"/>
              </w:rPr>
              <w:t>18300</w:t>
            </w:r>
          </w:p>
        </w:tc>
      </w:tr>
      <w:tr w:rsidR="00F54EE8">
        <w:trPr>
          <w:trHeight w:val="425"/>
          <w:jc w:val="center"/>
        </w:trPr>
        <w:tc>
          <w:tcPr>
            <w:tcW w:w="1258" w:type="dxa"/>
            <w:tcBorders>
              <w:top w:val="nil"/>
              <w:left w:val="single" w:sz="4" w:space="0" w:color="auto"/>
              <w:bottom w:val="single" w:sz="4" w:space="0" w:color="auto"/>
              <w:right w:val="single" w:sz="4" w:space="0" w:color="auto"/>
            </w:tcBorders>
            <w:noWrap/>
            <w:vAlign w:val="bottom"/>
          </w:tcPr>
          <w:p w:rsidR="00F54EE8" w:rsidRDefault="00F54EE8">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单位</w:t>
            </w:r>
          </w:p>
        </w:tc>
        <w:tc>
          <w:tcPr>
            <w:tcW w:w="4333" w:type="dxa"/>
            <w:gridSpan w:val="6"/>
            <w:tcBorders>
              <w:top w:val="single" w:sz="4" w:space="0" w:color="auto"/>
              <w:left w:val="nil"/>
              <w:bottom w:val="single" w:sz="4" w:space="0" w:color="auto"/>
              <w:right w:val="single" w:sz="4" w:space="0" w:color="auto"/>
            </w:tcBorders>
            <w:noWrap/>
            <w:vAlign w:val="bottom"/>
          </w:tcPr>
          <w:p w:rsidR="00F54EE8" w:rsidRDefault="00F54EE8">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元</w:t>
            </w:r>
            <w:r>
              <w:rPr>
                <w:rFonts w:ascii="仿宋_GB2312" w:eastAsia="仿宋_GB2312" w:hAnsi="宋体" w:cs="仿宋_GB2312"/>
                <w:kern w:val="0"/>
              </w:rPr>
              <w:t>/</w:t>
            </w:r>
            <w:r>
              <w:rPr>
                <w:rFonts w:ascii="仿宋_GB2312" w:eastAsia="仿宋_GB2312" w:hAnsi="宋体" w:cs="仿宋_GB2312" w:hint="eastAsia"/>
                <w:kern w:val="0"/>
              </w:rPr>
              <w:t>公斤</w:t>
            </w:r>
          </w:p>
        </w:tc>
        <w:tc>
          <w:tcPr>
            <w:tcW w:w="3369" w:type="dxa"/>
            <w:gridSpan w:val="4"/>
            <w:tcBorders>
              <w:top w:val="single" w:sz="4" w:space="0" w:color="auto"/>
              <w:left w:val="nil"/>
              <w:bottom w:val="single" w:sz="4" w:space="0" w:color="auto"/>
              <w:right w:val="single" w:sz="4" w:space="0" w:color="auto"/>
            </w:tcBorders>
            <w:noWrap/>
            <w:vAlign w:val="bottom"/>
          </w:tcPr>
          <w:p w:rsidR="00F54EE8" w:rsidRDefault="00F54EE8">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元</w:t>
            </w:r>
            <w:r>
              <w:rPr>
                <w:rFonts w:ascii="仿宋_GB2312" w:eastAsia="仿宋_GB2312" w:hAnsi="宋体" w:cs="仿宋_GB2312"/>
                <w:kern w:val="0"/>
              </w:rPr>
              <w:t>/</w:t>
            </w:r>
            <w:r>
              <w:rPr>
                <w:rFonts w:ascii="仿宋_GB2312" w:eastAsia="仿宋_GB2312" w:hAnsi="宋体" w:cs="仿宋_GB2312" w:hint="eastAsia"/>
                <w:kern w:val="0"/>
              </w:rPr>
              <w:t>吨</w:t>
            </w:r>
          </w:p>
        </w:tc>
      </w:tr>
    </w:tbl>
    <w:p w:rsidR="00963580" w:rsidRDefault="00963580"/>
    <w:p w:rsidR="00963580" w:rsidRDefault="00963580"/>
    <w:p w:rsidR="00963580" w:rsidRDefault="00963580"/>
    <w:p w:rsidR="00963580" w:rsidRDefault="00963580"/>
    <w:p w:rsidR="00963580" w:rsidRDefault="00963580"/>
    <w:p w:rsidR="00963580" w:rsidRDefault="00142717">
      <w:pPr>
        <w:pStyle w:val="1"/>
        <w:numPr>
          <w:ilvl w:val="0"/>
          <w:numId w:val="3"/>
        </w:numPr>
        <w:spacing w:line="400" w:lineRule="exact"/>
      </w:pPr>
      <w:bookmarkStart w:id="112" w:name="_Toc80964845"/>
      <w:r>
        <w:rPr>
          <w:rFonts w:cs="黑体" w:hint="eastAsia"/>
          <w:kern w:val="0"/>
        </w:rPr>
        <w:t>一周市场动态回顾</w:t>
      </w:r>
      <w:bookmarkEnd w:id="112"/>
    </w:p>
    <w:p w:rsidR="006D6FAC" w:rsidRDefault="004D4BF8" w:rsidP="006D6FAC">
      <w:pPr>
        <w:widowControl/>
        <w:jc w:val="left"/>
        <w:outlineLvl w:val="1"/>
        <w:rPr>
          <w:rFonts w:ascii="宋体" w:hAnsi="宋体" w:cs="宋体"/>
          <w:b/>
          <w:bCs/>
          <w:kern w:val="0"/>
          <w:sz w:val="30"/>
          <w:szCs w:val="30"/>
        </w:rPr>
      </w:pPr>
      <w:bookmarkStart w:id="113" w:name="_Toc80964846"/>
      <w:r w:rsidRPr="004D4BF8">
        <w:rPr>
          <w:rFonts w:ascii="宋体" w:hAnsi="宋体" w:cs="宋体" w:hint="eastAsia"/>
          <w:b/>
          <w:bCs/>
          <w:kern w:val="0"/>
          <w:sz w:val="30"/>
          <w:szCs w:val="30"/>
        </w:rPr>
        <w:t>尽管秘鲁政府反对，南方铜业对新的铜矿项目依然保持信心</w:t>
      </w:r>
      <w:bookmarkEnd w:id="113"/>
    </w:p>
    <w:p w:rsidR="006D6FAC" w:rsidRDefault="006D6FAC" w:rsidP="006D6FAC">
      <w:pPr>
        <w:widowControl/>
        <w:jc w:val="left"/>
        <w:outlineLvl w:val="1"/>
        <w:rPr>
          <w:rFonts w:ascii="宋体" w:hAnsi="宋体" w:cs="宋体"/>
          <w:b/>
          <w:bCs/>
          <w:kern w:val="0"/>
          <w:sz w:val="30"/>
          <w:szCs w:val="30"/>
        </w:rPr>
      </w:pP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南方铜业公司(Southern Copper Corp)仍然希望，它能够让秘鲁新上台的左翼政府相信在沿海山区建设一座铜矿利大于弊。</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lastRenderedPageBreak/>
        <w:t>秘鲁左翼社会主义者总统佩德罗·卡斯蒂略将Tia Maria项目列为在其政府下不能启动的项目。上周四能源和矿产部长伊万·梅里诺与南方铜业公司高管会面时也表达赖类似观点。但是南方铜业的首席财务官劳尔·雅各布表示，反对该项目是基于对其生态足迹的错误假设。事实上，该矿将从海水淡化厂取水，而不是从坦博河取水，而且将使用比传统生产方法更清洁的浸出工艺。雅各布周五表示，政府可能还不知道这些信息，这造成了一些误解。</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如果能够推进这个耗资14亿美元的项目，将是一个重大突破，在智利的偏远农村社区，居民经常和矿业公司爆发冲突。上届秘鲁政府在2019年批准Tia Maria许可证的决定，就在阿雷基帕地区引发了数周的抗议活动。</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雅各布形容周四和秘鲁能源矿业部长的会面是积极的。南方铜业该公司计划在智利投资80亿美元，作为到2030年将其100万吨产能扩大到180万吨的目标的一部分。</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尽管卡斯蒂略政府一直反对Tia Maria铜矿项目，但是正在研究新的社区关系和减少审批中的繁文缛节，以释放更多的巨大矿产财富。秘鲁是仅次于智利的最大铜生产国，也是锌和银的主要供应国。</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雅各布说，南方铜业公司的Michiquillay项目“非常接近于与社区签署一项新的社会计划”，并补充说矿业投资为当地经济提供了急需的推动力。尽管如此，该公司仍将密切关注总理在即将进行的演讲中提出的政策优先事项，这将有助于其做出投资决策。卡斯蒂略政府正在研究一项提高矿业税收并的提议。</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lastRenderedPageBreak/>
        <w:t>雅各布说，该公司的矿山在疫情大流行中正常运行。铜矿产量将略高于年初的预期</w:t>
      </w:r>
    </w:p>
    <w:p w:rsidR="00F62D20" w:rsidRPr="004D4BF8" w:rsidRDefault="00F62D20" w:rsidP="008A7E3E">
      <w:pPr>
        <w:pStyle w:val="ab"/>
        <w:wordWrap w:val="0"/>
        <w:spacing w:afterAutospacing="0" w:line="360" w:lineRule="auto"/>
        <w:ind w:firstLineChars="200" w:firstLine="560"/>
        <w:rPr>
          <w:rFonts w:asciiTheme="minorEastAsia" w:eastAsiaTheme="minorEastAsia" w:hAnsiTheme="minorEastAsia" w:cstheme="minorEastAsia"/>
          <w:sz w:val="28"/>
          <w:szCs w:val="28"/>
        </w:rPr>
      </w:pPr>
    </w:p>
    <w:p w:rsidR="00963580" w:rsidRDefault="004D4BF8" w:rsidP="00F62D20">
      <w:pPr>
        <w:widowControl/>
        <w:wordWrap w:val="0"/>
        <w:spacing w:after="100" w:line="360" w:lineRule="auto"/>
        <w:ind w:firstLine="482"/>
        <w:jc w:val="left"/>
        <w:rPr>
          <w:rFonts w:ascii="宋体" w:hAnsi="宋体" w:cs="宋体"/>
          <w:b/>
          <w:bCs/>
          <w:kern w:val="0"/>
          <w:sz w:val="30"/>
          <w:szCs w:val="30"/>
        </w:rPr>
      </w:pPr>
      <w:r w:rsidRPr="004D4BF8">
        <w:rPr>
          <w:rFonts w:ascii="宋体" w:hAnsi="宋体" w:cs="宋体" w:hint="eastAsia"/>
          <w:b/>
          <w:bCs/>
          <w:kern w:val="0"/>
          <w:sz w:val="30"/>
          <w:szCs w:val="30"/>
        </w:rPr>
        <w:t>小而美”的底气、灵气与士气——易门铜业改革发展纪实</w:t>
      </w:r>
    </w:p>
    <w:p w:rsidR="006D6FAC" w:rsidRDefault="006D6FAC" w:rsidP="00F62D20">
      <w:pPr>
        <w:widowControl/>
        <w:wordWrap w:val="0"/>
        <w:spacing w:after="100" w:line="360" w:lineRule="auto"/>
        <w:ind w:firstLine="482"/>
        <w:jc w:val="left"/>
        <w:rPr>
          <w:rFonts w:ascii="宋体" w:hAnsi="宋体" w:cs="宋体"/>
          <w:b/>
          <w:bCs/>
          <w:kern w:val="0"/>
          <w:sz w:val="30"/>
          <w:szCs w:val="30"/>
        </w:rPr>
      </w:pP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元宝山，覆新装，易门铜业大改观，生态林，示范园，山更青来水更绿。强技改，巧攻坚，吃粗吃杂效益红，抓对标，促改革，打造‘三最’(最努力、最赚钱、最幸福)氛围浓……”一路走来，云南铜业易门铜业求生存，在关键技改中涅槃新生;谋发展，跨过国家产能门槛华丽转身;创一流，产品产量、经营利润连创新高。“小而美”的背后，是把握时代机遇的坚毅果敢，是永不满足的拼搏进取，是追求“三最”的底气、灵气与士气。</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1. 底气：致胜的“关键一招”</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命运的十字路口，是随波逐流，还是勇立潮头?</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2010年，国发7号文《关于进一步加强淘汰落后产能工作的通知》下发，刚刚经历金融风暴的易门铜业来不及喘息，又面临着一场生死抉择。</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2014年之前，易门铜业使用的两台12.5m2铜冶炼密闭鼓风炉经过多次技改，产量达3.5万吨。”易门铜业熔炼分厂厂长余小吕介绍说，“虽然产量取得突破，但鼓风炉工艺属于国家明令限期淘汰的落后产能，易门铜业面临着生存还是毁灭的抉择。”</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lastRenderedPageBreak/>
        <w:t>一场关于生存的变革悄然拉开序幕。2012年，经过多方政策争取，易门铜业5万吨技改项目改造获得批复，采用我国自主知识产权的富氧底吹炉熔池熔炼工艺。2014年4月，该项目建成投产。此后两年，易门铜业充分挖掘该工艺特点，吃“粗”吃“杂”，成本竞争优势逐步凸显出来。</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为进一步提升企业市场竞争力，在上级公司的支持下，易门铜业加快上马10万吨粗铜环保技改项目，坚持“先易后难、盯死主线、牵牛鼻子、啃硬骨头”的施工策略，打响了底吹炉闪击战、余热锅炉持久战、转炉攻坚战 “三大战役”。</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活下去”是全体易铜人共同的意识。经历了几次技改的熔炼分厂底吹炉工区长费云忠直言：“不敢有一丝大意，干好了才能有饭吃。”易门铜业先攻下“外围阵地”，在停产前建成化学水站、危废中转库、混料仓等，启动长周期制酸、制氧系统。2017年2月10日，公司正式进行底吹炉本体改造，同年4月19日，10万吨粗铜环保高效技改项目建设完成，一次性点火投料成功，迈进了年产10万吨粗铜产能的新时代。</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一组时间刻画着当时改造的艰辛。10个月的建设，68天停产对接，工期提前72天，停产时间缩短22天，投产1个月达产，实际节省投资3000万元……</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从2017年起，易门铜业实现了利润四连增：从1.46亿元、2.02亿元、2.31亿元再到2.56亿元。时来易失,赴机在速。易门铜业在“变”中求生，在“变”中求强，在“变”中取胜。</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2. 灵气：经验与活力的创新</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lastRenderedPageBreak/>
        <w:t>易门因水而美，因矿而兴，早在清朝康熙年间，铜矿采冶就欣欣向荣。当现代化冶炼技术和管理理念引入进来，易门释放出更为强大的动能。易门铜业这个利润超亿元的企业，正式职工不足500人。</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在易门铜业渣浮选作业区，工人师傅摇杆操作，30余吨的渣包沿着轨道驶向缓冷场。易门铜业渣浮选副工区长方灿虎介绍：“由于场地条件限制，以前的渣包运输费时费力。”走近一看，轨道运行中间横亘着两根柱子，间距仅有6米左右。</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这“方寸”间，却大有可为。工程技术人员使用电动平车、转盘、龙门吊的一种新型冶炼渣运输方式，克服场地和转弯半径过小的问题，实现运输过程中的直角转弯，使缓冷场建设费用下降60%，设备投资下降40%，运行维护成本下降50%。</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创新的火种一经点燃，便呈燎原之势。</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在备料场，满载铜精矿的大卡车驶上卸料平台，车厢里的物料稳稳地下落到指定位置。易门铜业自主研发自动卸车装置，可满足平板车、集装箱车的卸料需求，单车卸矿时间从60分钟/车降至10分钟/车，效率提升了5倍。在熔炼作业区，易门铜业改造的第八代喷枪，使用寿命达36天，底吹炉作业率提升到97.12%，“两天一停产”的日子一去不复返。在浮选平台，自动加药装置精准“滴定”选矿药剂，将误差减小到10%以内。</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据悉，从2014年至今，易门铜业申报专利70项，获得授权51项，其中2项发明专利，49项实用新型专利;总结归纳、优化推广6种以个人命名</w:t>
      </w:r>
      <w:r w:rsidRPr="004D4BF8">
        <w:rPr>
          <w:rFonts w:asciiTheme="minorEastAsia" w:eastAsiaTheme="minorEastAsia" w:hAnsiTheme="minorEastAsia" w:cstheme="minorEastAsia"/>
          <w:sz w:val="28"/>
          <w:szCs w:val="28"/>
        </w:rPr>
        <w:lastRenderedPageBreak/>
        <w:t>的操作法，荣获中铝集团“金点子”等多项荣誉。创新的灵气涌动，为高质量发展赋能。</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3. 士气：打造“三最”的自信</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一鼓作气，乘势而上，在创新中尝到了甜头，在创新中找到了企业定位和发展方向，易门铜业士气正高。易门铜业“小而美”的名片背后，是一次次技术创新的积累，让别人眼中的“低粗杂”精矿，成为赚钱的“香饽饽”。</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以前手动捅风眼，速度慢、精准性差，实施改造后，转炉捅风眼实现全自动控制，速度快、精度高，安全风险小。”转炉工区长丁永华只言片语见证着易门铜业一点一滴的变化。易门铜业门口“打造最努力、最赚钱、最幸福的铜冶炼企业”几个大字格外醒目。该公司以张体富为代表的领导班子肩负使命任务，团结带领全体干部职工再造流程、再造文化、再造易铜，大力打造差异化竞争能力。</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差异化竞争，就是要面向市场，努力把‘蛋糕’做大。”为进一步扩大底吹炉差异竞争优势，提高有价金属回收率，易门铜业利用Factsage热力学计算软件的理论分析，建立前期配料体系、炉内反应体系，探索最佳熔炼工艺控制参数，提高低Cu、高Pb、Zn、As原料处理能力，拓宽“低粗杂”原料采购渠道，提高核心竞争力。针对高品位冰铜(≥70%)，吹炼过程脱杂效果差、产品等级率低的问题，易门铜业开发了高效传质传热技术，转炉冷料率提高30%，Pb、Zn脱除率分别提高7.64%、4.28%，实现了杂质元素的深度清洁脱除，填补了国内高品位冰铜一步吹炼技术空白。同时，易门铜业在国内首创渣浮选精矿“磁浮联合”再处理技术，渣浮选铜精矿中磁性铁含</w:t>
      </w:r>
      <w:r w:rsidRPr="004D4BF8">
        <w:rPr>
          <w:rFonts w:asciiTheme="minorEastAsia" w:eastAsiaTheme="minorEastAsia" w:hAnsiTheme="minorEastAsia" w:cstheme="minorEastAsia"/>
          <w:sz w:val="28"/>
          <w:szCs w:val="28"/>
        </w:rPr>
        <w:lastRenderedPageBreak/>
        <w:t>量降低70%，渣精矿铜品位提高至30%以上，在渣精矿减量30%以上的同时，渣选铜回收率维持不变，促进了熔炼系统的良性循环。</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易门铜业有多小?不到两小时就能走完生产流程;易门铜业有多美?“易铜生态林”“杨善洲示范林”仅是绿色工厂的一角;易门铜业工艺有多“精”?技术团队“走出去”援助越南老街铜冶炼扩建项目。小小的“身体”蕴藏着巨大的能量，在这里，是不落一颗烟头的清洁厂区大道，是职工利用废渣钢材打造的绿植文化创意园区，是5S标准定置整洁的生产现场，有一支精神状态良好、团结奋进的职工队伍……</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奋斗致敬时代，实干开创未来。在领导班子的带领下，全体易铜人全线落实国企三年改革行动方案，全面抓实对标追标创标，朝着3亿元利润的目标奋楫扬帆。</w:t>
      </w:r>
    </w:p>
    <w:p w:rsidR="00F054D7" w:rsidRPr="008A7E3E" w:rsidRDefault="00F054D7" w:rsidP="00F62D20">
      <w:pPr>
        <w:widowControl/>
        <w:spacing w:line="360" w:lineRule="auto"/>
        <w:ind w:firstLineChars="200" w:firstLine="560"/>
        <w:jc w:val="left"/>
        <w:outlineLvl w:val="1"/>
        <w:rPr>
          <w:rFonts w:asciiTheme="minorEastAsia" w:eastAsiaTheme="minorEastAsia" w:hAnsiTheme="minorEastAsia" w:cstheme="minorEastAsia"/>
          <w:sz w:val="28"/>
          <w:szCs w:val="28"/>
        </w:rPr>
      </w:pPr>
    </w:p>
    <w:p w:rsidR="00963580" w:rsidRDefault="004D4BF8">
      <w:pPr>
        <w:widowControl/>
        <w:jc w:val="left"/>
        <w:outlineLvl w:val="1"/>
        <w:rPr>
          <w:rFonts w:ascii="宋体" w:hAnsi="宋体" w:cs="宋体"/>
          <w:b/>
          <w:bCs/>
          <w:kern w:val="0"/>
          <w:sz w:val="30"/>
          <w:szCs w:val="30"/>
        </w:rPr>
      </w:pPr>
      <w:bookmarkStart w:id="114" w:name="_Toc80964847"/>
      <w:r w:rsidRPr="004D4BF8">
        <w:rPr>
          <w:rFonts w:ascii="宋体" w:hAnsi="宋体" w:cs="宋体" w:hint="eastAsia"/>
          <w:b/>
          <w:bCs/>
          <w:kern w:val="0"/>
          <w:sz w:val="30"/>
          <w:szCs w:val="30"/>
        </w:rPr>
        <w:t>江铜连续9年跻身世界500强的启示</w:t>
      </w:r>
      <w:bookmarkEnd w:id="114"/>
    </w:p>
    <w:p w:rsidR="006D6FAC" w:rsidRDefault="006D6FAC">
      <w:pPr>
        <w:widowControl/>
        <w:jc w:val="left"/>
        <w:outlineLvl w:val="1"/>
        <w:rPr>
          <w:rFonts w:ascii="宋体" w:hAnsi="宋体" w:cs="宋体"/>
          <w:b/>
          <w:bCs/>
          <w:kern w:val="0"/>
          <w:sz w:val="30"/>
          <w:szCs w:val="30"/>
        </w:rPr>
      </w:pP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2021年《财富》世界500强排行榜揭晓：江铜集团以488.201亿美元的营业收入排名第225位。这是江铜集团连续第9年跻身《财富》世界500强，比去年前移118位，强劲的上升势头，彰显了江铜集团“三年创新倍增”澎湃动能，为在新时代推动中部地区高质量发展中加快崛起打下坚实基础、贡献“江铜力量”。</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作为中国铜工业领头羊、江西工业的排头兵，近年来，江铜集团深入贯彻落实习近平总书记视察江西重要讲话精神，聚焦“2+6+N”高质量跨越式</w:t>
      </w:r>
      <w:r w:rsidRPr="004D4BF8">
        <w:rPr>
          <w:rFonts w:asciiTheme="minorEastAsia" w:eastAsiaTheme="minorEastAsia" w:hAnsiTheme="minorEastAsia" w:cstheme="minorEastAsia"/>
          <w:sz w:val="28"/>
          <w:szCs w:val="28"/>
        </w:rPr>
        <w:lastRenderedPageBreak/>
        <w:t>发展产业行动计划，以再造一个江铜集团的雄心和魄力，实施“三年创新倍增”攻坚行动，坚定地朝着世界一流企业迈进。</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1. 以铜为本 多元发展</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2019年，江铜集团实现营收2403亿元;2020年，江铜集团实现营收3368亿元;2021年，江铜集团以营收突破4000亿元为目标，“三年创新倍增”攻坚目标全面实现在望。江西铜业党委书记、董事长、总经理郑高清告诉记者：“江铜集团营收指标以及阴极铜、铜杆等主产品产量均位居全球铜行业第一位，将以高质量发展为主线，奋力向具有核心竞争力的世界一流企业目标迈进。”</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在江铜江缆公司，该公司员工杨建军经历了江缆从辉煌走向落寞的历程，如今，他又再一次见证江缆的“高光”时刻：今年8月初，江西电缆斩获一笔来自泰国某公司价值1.328亿元的大订单，刷新了江缆建厂以来单笔出口的订单纪录。</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2020年12月，江铜集团与江缆重整签约。短短半年时间，原本沉寂的江缆高、中、低压生产全线打通，相关上下游产业的客商纷至沓来。江缆公司总经理杨峰告诉记者，将充分发挥江铜在品牌、人才、融资、管理等优势，力争用3至5年时间，将江缆打造成一家年产值超过50亿元的企业，力争挺进国内行业前十，让电缆成为江铜集团大产业链中重要的一个板块。</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今天的江铜集团，已成长为涵盖采、选、冶、加的全产业链企业，并坚持“以铜为本、做强有色、多元发展、全球布局”战略方针，全力打造铜、黄金、铅锌、硫化工、稀土、金融、贸易、新材料、装备制造等九大产业体</w:t>
      </w:r>
      <w:r w:rsidRPr="004D4BF8">
        <w:rPr>
          <w:rFonts w:asciiTheme="minorEastAsia" w:eastAsiaTheme="minorEastAsia" w:hAnsiTheme="minorEastAsia" w:cstheme="minorEastAsia"/>
          <w:sz w:val="28"/>
          <w:szCs w:val="28"/>
        </w:rPr>
        <w:lastRenderedPageBreak/>
        <w:t>系。武铜三期、清远冶炼改扩建、银珠山铅锌银矿建设等一批重点工程项目建设如火如荼。近年来，江铜集团通过战略合作、投资并购等，不断拓宽产业版图。</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2. 科技创新 以研促产</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在江铜集团南昌加工产业园区，百名博士、硕士高端科研团队入驻全新的研发大楼，透射电子显微镜、辉光放电质谱仪等一批尖端仪器设备在这里“安家”，稀散金属应用、高端铜加工产品开发、稀土和铜基新材料自主创新研发和成果转化项目呈“井喷”之势。江铜集团还与中科院、中南大学等院校开启战略合作，以研促产、产研互补，推动产品向中高端迈进。</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在江西赣州，江铜集团与中科院赣江创新研究院合资成立中科融合科技发展有限公司，瞄准稀土新材料研发应用加速产业布局。在上饶经开区，江铜(上饶)工业园区锂电铜箔、铜杆、铸造材料三个项目7月份正式签约落地。</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在哈萨克斯坦，江铜集团与中国土木工程集团有限公司、中铁建国际投资集团有限公司两家战略投资者签订增资扩股协议，“三驾马车”将全速推进哈萨克斯坦巴库塔钨矿项目建设进程，“以港资企业撬动、有色金属龙头企业主导、世界级大型建筑央企赋能”的海外资源开发新模式，加速推进江铜“走出去”步伐。</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3. 激发活力 增添动力</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步入“十四五”，江铜集团激活力，添动力，构建以大党建为引领，大风控、大协同、大监督、员工职位体系、全面预算管理、对标创标、企业文化建设、科技创新为支撑的“1+8”九位一体管理新模式，挖掘潜力，激发</w:t>
      </w:r>
      <w:r w:rsidRPr="004D4BF8">
        <w:rPr>
          <w:rFonts w:asciiTheme="minorEastAsia" w:eastAsiaTheme="minorEastAsia" w:hAnsiTheme="minorEastAsia" w:cstheme="minorEastAsia"/>
          <w:sz w:val="28"/>
          <w:szCs w:val="28"/>
        </w:rPr>
        <w:lastRenderedPageBreak/>
        <w:t>活力，增添动力，提升公司现代化示范管理水平，获评国务院“双百行动”综合改革江西唯一A级企业。同时，有序推进智能升级改造，组建铜锐信息数字化公司，加速推进德兴铜矿、银珠山矿业等智能升级改造工作。</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江铜铜箔公司三期项目从装备到技术实现了全方位升级，国内首创的高效溶铜罐、智能小车、第四代超高速分切机和智能立体仓库等智能装备设施，全方位提升工厂智能化水平，优质尖端的产品吸引了诸多国内外顶级新能源企业的目光;贵冶智能工厂项目入选中国国际大数据产业博览会“十佳大数据案例”，成为冶炼行业的示范和标杆。</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江铜集团的发展，是江西实施工业强省战略的一个缩影。2018年，江西省出台实施工业强省战略，提出要把有色金属产业培育为万亿级产业，打造全国重要的有色金属材料产业基地。2019年江西省政府工作报告提出，要实施《“2+6+N”产业跨越式发展行动计划》，着力打造有色、电子信息2个万亿级产业。</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2020年，江西规模以上工业营业收入达到37909.2亿元，约是1949年的1.4万倍、1978年的515倍。江西工业化进程已跨越中期，正加速迈向中后期。从工业综合实力看，江西接续奋斗，量质双升，形成了蓄势跨越之势，已跻身全国中上游。</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中共中央国务院关于新时代推动中部地区高质量发展的意见》已于近日公布，标志着中部地区发展迎来了新一轮重大机遇，江铜集团将充分把握运用好‘双循环’、‘双碳’行动等政策红利，寻新机、想新招、谋实效，</w:t>
      </w:r>
      <w:r w:rsidRPr="004D4BF8">
        <w:rPr>
          <w:rFonts w:asciiTheme="minorEastAsia" w:eastAsiaTheme="minorEastAsia" w:hAnsiTheme="minorEastAsia" w:cstheme="minorEastAsia"/>
          <w:sz w:val="28"/>
          <w:szCs w:val="28"/>
        </w:rPr>
        <w:lastRenderedPageBreak/>
        <w:t>为谱写社会主义现代化建设的江西篇章提供更强劲的动力和更有力的支撑。”郑高清说。</w:t>
      </w:r>
    </w:p>
    <w:p w:rsidR="00AC0E6F" w:rsidRPr="006D6FAC"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p>
    <w:p w:rsidR="00963580" w:rsidRDefault="004D4BF8">
      <w:pPr>
        <w:widowControl/>
        <w:jc w:val="left"/>
        <w:outlineLvl w:val="1"/>
        <w:rPr>
          <w:rFonts w:ascii="宋体" w:hAnsi="宋体" w:cs="宋体"/>
          <w:b/>
          <w:bCs/>
          <w:kern w:val="0"/>
          <w:sz w:val="30"/>
          <w:szCs w:val="30"/>
        </w:rPr>
      </w:pPr>
      <w:bookmarkStart w:id="115" w:name="_Toc80964848"/>
      <w:r w:rsidRPr="004D4BF8">
        <w:rPr>
          <w:rFonts w:ascii="宋体" w:hAnsi="宋体" w:cs="宋体" w:hint="eastAsia"/>
          <w:b/>
          <w:bCs/>
          <w:kern w:val="0"/>
          <w:sz w:val="30"/>
          <w:szCs w:val="30"/>
        </w:rPr>
        <w:t>易门铜业改革的底气灵气与士气</w:t>
      </w:r>
      <w:bookmarkEnd w:id="115"/>
    </w:p>
    <w:p w:rsidR="00AC0E6F" w:rsidRPr="008A7E3E" w:rsidRDefault="00AC0E6F" w:rsidP="008A7E3E">
      <w:pPr>
        <w:widowControl/>
        <w:wordWrap w:val="0"/>
        <w:spacing w:after="100" w:line="360" w:lineRule="auto"/>
        <w:ind w:firstLine="482"/>
        <w:jc w:val="left"/>
        <w:rPr>
          <w:rFonts w:asciiTheme="minorEastAsia" w:eastAsiaTheme="minorEastAsia" w:hAnsiTheme="minorEastAsia" w:cstheme="minorEastAsia"/>
          <w:sz w:val="28"/>
          <w:szCs w:val="28"/>
        </w:rPr>
      </w:pP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元宝山，覆新装，易门铜业大改观，生态林，示范园，山更青来水更绿。强技改，巧攻坚，吃粗吃杂效益红，抓对标，促改革，打造‘三最’(最努力、最赚钱、最幸福)氛围浓……”一路走来，云南铜业易门铜业求生存，在关键技改中涅槃新生;谋发展，跨过国家产能门槛华丽转身;创一流，产品产量、经营利润连创新高。“小而美”的背后，是把握时代机遇的坚毅果敢，是永不满足的拼搏进取，是追求“三最”的底气、灵气与士气。</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1. 底气：致胜的“关键一招”</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命运的十字路口，是随波逐流，还是勇立潮头?</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2010年，国发7号文《关于进一步加强淘汰落后产能工作的通知》下发，刚刚经历金融风暴的易门铜业来不及喘息，又面临着一场生死抉择。</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2014年之前，易门铜业使用的两台12.5m2铜冶炼密闭鼓风炉经过多次技改，产量达3.5万吨。”易门铜业熔炼分厂厂长余小吕介绍说，“虽然产量取得突破，但鼓风炉工艺属于国家明令限期淘汰的落后产能，易门铜业面临着生存还是毁灭的抉择。”</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一场关于生存的变革悄然拉开序幕。2012年，经过多方政策争取，易门铜业5万吨技改项目改造获得批复，采用我国自主知识产权的富氧底吹炉熔</w:t>
      </w:r>
      <w:r w:rsidRPr="004D4BF8">
        <w:rPr>
          <w:rFonts w:asciiTheme="minorEastAsia" w:eastAsiaTheme="minorEastAsia" w:hAnsiTheme="minorEastAsia" w:cstheme="minorEastAsia"/>
          <w:sz w:val="28"/>
          <w:szCs w:val="28"/>
        </w:rPr>
        <w:lastRenderedPageBreak/>
        <w:t>池熔炼工艺。2014年4月，该项目建成投产。此后两年，易门铜业充分挖掘该工艺特点，吃“粗”吃“杂”，成本竞争优势逐步凸显出来。</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为进一步提升企业市场竞争力，在上级公司的支持下，易门铜业加快上马10万吨粗铜环保技改项目，坚持“先易后难、盯死主线、牵牛鼻子、啃硬骨头”的施工策略，打响了底吹炉闪击战、余热锅炉持久战、转炉攻坚战 “三大战役”。</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活下去”是全体易铜人共同的意识。经历了几次技改的熔炼分厂底吹炉工区长费云忠直言：“不敢有一丝大意，干好了才能有饭吃。”易门铜业先攻下“外围阵地”，在停产前建成化学水站、危废中转库、混料仓等，启动长周期制酸、制氧系统。2017年2月10日，公司正式进行底吹炉本体改造，同年4月19日，10万吨粗铜环保高效技改项目建设完成，一次性点火投料成功，迈进了年产10万吨粗铜产能的新时代。</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一组时间刻画着当时改造的艰辛。10个月的建设，68天停产对接，工期提前72天，停产时间缩短22天，投产1个月达产，实际节省投资3000万元……</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从2017年起，易门铜业实现了利润四连增：从1.46亿元、2.02亿元、2.31亿元再到2.56亿元。时来易失,赴机在速。易门铜业在“变”中求生，在“变”中求强，在“变”中取胜。</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2. 灵气：经验与活力的创新</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lastRenderedPageBreak/>
        <w:t>易门因水而美，因矿而兴，早在清朝康熙年间，铜矿采冶就欣欣向荣。当现代化冶炼技术和管理理念引入进来，易门释放出更为强大的动能。易门铜业这个利润超亿元的企业，正式职工不足500人。</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在易门铜业渣浮选作业区，工人师傅摇杆操作，30余吨的渣包沿着轨道驶向缓冷场。易门铜业渣浮选副工区长方灿虎介绍：“由于场地条件限制，以前的渣包运输费时费力。”走近一看，轨道运行中间横亘着两根柱子，间距仅有6米左右。</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这“方寸”间，却大有可为。工程技术人员使用电动平车、转盘、龙门吊的一种新型冶炼渣运输方式，克服场地和转弯半径过小的问题，实现运输过程中的直角转弯，使缓冷场建设费用下降60%，设备投资下降40%，运行维护成本下降50%。</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创新的火种一经点燃，便呈燎原之势。</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在备料场，满载铜精矿的大卡车驶上卸料平台，车厢里的物料稳稳地下落到指定位置。易门铜业自主研发自动卸车装置，可满足平板车、集装箱车的卸料需求，单车卸矿时间从60分钟/车降至10分钟/车，效率提升了5倍。在熔炼作业区，易门铜业改造的第八代喷枪，使用寿命达36天，底吹炉作业率提升到97.12%，“两天一停产”的日子一去不复返。在浮选平台，自动加药装置精准“滴定”选矿药剂，将误差减小到10%以内。</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据悉，从2014年至今，易门铜业申报专利70项，获得授权51项，其中2项发明专利，49项实用新型专利;总结归纳、优化推广6种以个人命名</w:t>
      </w:r>
      <w:r w:rsidRPr="004D4BF8">
        <w:rPr>
          <w:rFonts w:asciiTheme="minorEastAsia" w:eastAsiaTheme="minorEastAsia" w:hAnsiTheme="minorEastAsia" w:cstheme="minorEastAsia"/>
          <w:sz w:val="28"/>
          <w:szCs w:val="28"/>
        </w:rPr>
        <w:lastRenderedPageBreak/>
        <w:t>的操作法，荣获中铝集团“金点子”等多项荣誉。创新的灵气涌动，为高质量发展赋能。</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3. 士气：打造“三最”的自信</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一鼓作气，乘势而上，在创新中尝到了甜头，在创新中找到了企业定位和发展方向，易门铜业士气正高。易门铜业“小而美”的名片背后，是一次次技术创新的积累，让别人眼中的“低粗杂”精矿，成为赚钱的“香饽饽”。</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以前手动捅风眼，速度慢、精准性差，实施改造后，转炉捅风眼实现全自动控制，速度快、精度高，安全风险小。”转炉工区长丁永华只言片语见证着易门铜业一点一滴的变化。易门铜业门口“打造最努力、最赚钱、最幸福的铜冶炼企业”几个大字格外醒目。该公司以张体富为代表的领导班子肩负使命任务，团结带领全体干部职工再造流程、再造文化、再造易铜，大力打造差异化竞争能力。</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差异化竞争，就是要面向市场，努力把‘蛋糕’做大。”为进一步扩大底吹炉差异竞争优势，提高有价金属回收率，易门铜业利用Factsage热力学计算软件的理论分析，建立前期配料体系、炉内反应体系，探索最佳熔炼工艺控制参数，提高低Cu、高Pb、Zn、As原料处理能力，拓宽“低粗杂”原料采购渠道，提高核心竞争力。针对高品位冰铜(≥70%)，吹炼过程脱杂效果差、产品等级率低的问题，易门铜业开发了高效传质传热技术，转炉冷料率提高30%，Pb、Zn脱除率分别提高7.64%、4.28%，实现了杂质元素的深度清洁脱除，填补了国内高品位冰铜一步吹炼技术空白。同时，易门铜业在国内首创渣浮选精矿“磁浮联合”再处理技术，渣浮选铜精矿中磁性铁含</w:t>
      </w:r>
      <w:r w:rsidRPr="004D4BF8">
        <w:rPr>
          <w:rFonts w:asciiTheme="minorEastAsia" w:eastAsiaTheme="minorEastAsia" w:hAnsiTheme="minorEastAsia" w:cstheme="minorEastAsia"/>
          <w:sz w:val="28"/>
          <w:szCs w:val="28"/>
        </w:rPr>
        <w:lastRenderedPageBreak/>
        <w:t>量降低70%，渣精矿铜品位提高至30%以上，在渣精矿减量30%以上的同时，渣选铜回收率维持不变，促进了熔炼系统的良性循环。</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易门铜业有多小?不到两小时就能走完生产流程;易门铜业有多美?“易铜生态林”“杨善洲示范林”仅是绿色工厂的一角;易门铜业工艺有多“精”?技术团队“走出去”援助越南老街铜冶炼扩建项目。小小的“身体”蕴藏着巨大的能量，在这里，是不落一颗烟头的清洁厂区大道，是职工利用废渣钢材打造的绿植文化创意园区，是5S标准定置整洁的生产现场，有一支精神状态良好、团结奋进的职工队伍……</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奋斗致敬时代，实干开创未来。在领导班子的带领下，全体易铜人全线落实国企三年改革行动方案，全面抓实对标追标创标，朝着3亿元利润的目标奋楫扬帆。</w:t>
      </w:r>
    </w:p>
    <w:p w:rsidR="00AC0E6F" w:rsidRPr="004D4BF8" w:rsidRDefault="00AC0E6F" w:rsidP="00AC0E6F">
      <w:pPr>
        <w:widowControl/>
        <w:wordWrap w:val="0"/>
        <w:spacing w:after="100" w:line="360" w:lineRule="auto"/>
        <w:ind w:firstLine="482"/>
        <w:jc w:val="left"/>
        <w:rPr>
          <w:rFonts w:asciiTheme="minorEastAsia" w:eastAsiaTheme="minorEastAsia" w:hAnsiTheme="minorEastAsia" w:cstheme="minorEastAsia"/>
          <w:sz w:val="28"/>
          <w:szCs w:val="28"/>
        </w:rPr>
      </w:pPr>
    </w:p>
    <w:p w:rsidR="008A7E3E" w:rsidRDefault="004D4BF8" w:rsidP="008A7E3E">
      <w:pPr>
        <w:widowControl/>
        <w:jc w:val="left"/>
        <w:outlineLvl w:val="1"/>
        <w:rPr>
          <w:rFonts w:ascii="宋体" w:hAnsi="宋体" w:cs="宋体"/>
          <w:b/>
          <w:bCs/>
          <w:kern w:val="0"/>
          <w:sz w:val="30"/>
          <w:szCs w:val="30"/>
        </w:rPr>
      </w:pPr>
      <w:bookmarkStart w:id="116" w:name="_Toc80964849"/>
      <w:r w:rsidRPr="004D4BF8">
        <w:rPr>
          <w:rFonts w:ascii="宋体" w:hAnsi="宋体" w:cs="宋体" w:hint="eastAsia"/>
          <w:b/>
          <w:bCs/>
          <w:kern w:val="0"/>
          <w:sz w:val="30"/>
          <w:szCs w:val="30"/>
        </w:rPr>
        <w:t>五矿国际运用区块链技术完成矿产品交易</w:t>
      </w:r>
      <w:bookmarkEnd w:id="116"/>
    </w:p>
    <w:p w:rsidR="008A7E3E" w:rsidRDefault="008A7E3E" w:rsidP="008A7E3E">
      <w:pPr>
        <w:widowControl/>
        <w:spacing w:line="360" w:lineRule="auto"/>
        <w:ind w:firstLineChars="200" w:firstLine="560"/>
        <w:jc w:val="left"/>
        <w:outlineLvl w:val="1"/>
        <w:rPr>
          <w:rFonts w:asciiTheme="minorEastAsia" w:eastAsiaTheme="minorEastAsia" w:hAnsiTheme="minorEastAsia" w:cstheme="minorEastAsia"/>
          <w:sz w:val="28"/>
          <w:szCs w:val="28"/>
        </w:rPr>
      </w:pP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五矿国际与必和必拓尝试使用区块链技术完成首批铜精矿电子交单业务。此单业务交易总额约3000万美元，于8月交货，这也是国内首单有色金属行业运用区块链技术的矿产品交易。</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作为传统的铜精矿贸易，交易自身存在环节冗长、成本高昂、违约风险较大、信息安全难以保障等问题。以往贸易执行双方的数据交换主要依赖于企业间电子邮件或纸质传递，全流程业务涉及多家政府部门、银行及商业机构，产生大量的商业票据。近年来随着铜精矿贸易量逐年翻倍及公司多家海</w:t>
      </w:r>
      <w:r w:rsidRPr="004D4BF8">
        <w:rPr>
          <w:rFonts w:asciiTheme="minorEastAsia" w:eastAsiaTheme="minorEastAsia" w:hAnsiTheme="minorEastAsia" w:cstheme="minorEastAsia"/>
          <w:sz w:val="28"/>
          <w:szCs w:val="28"/>
        </w:rPr>
        <w:lastRenderedPageBreak/>
        <w:t>外贸易平台公司的协同参与，实货贸易记录流程及文件存档急需一个安全、稳定、高效、可实时共享的系统平台。受全球疫情及频发的网络贸易欺诈案件影响，大力响应政府节能减排的工作号召，传统跨境贸易向数字化转移已成为大势所趋。</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2019年10月，中共中央政治局曾就区块链技术发展现状和趋势进行集体学习，自此，区块链成为我国核心技术自主创新的重要突破口;2020年，区块链被纳入“新基建”板块，政府将推动‘十四五’时期区块链技术发展，有利于赋能实体经济、优化社会治理、提升我国国际竞争力。习近平总书记明确指出，加快数字中国建设，加快数字化发展，对“十四五”时期经济社会发展具有十分重大的意义。</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目前已有多家企业的跨境交易通过区块链技术完成：2017年中石化利用区块链技术的数字提单和智能合约，完成了从中东进口原油的跨境贸易，这也是我国第一单区块链原油进口业务。2020年6月，必和必拓携手中国宝武集团完成了第一笔铁矿石交易试单，基于区块链技术实现全数字化，双方在交易平台完成合同条款执行、收付款、数字文件交换等操作。</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基于与必和必拓多年信任合作的前提，2021年8月，五矿国际首单“跨境铜精矿贸易”使用MINEHUB区块链技术平台将概念中的传统国际贸易赋予新的定义：</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1. 核心优势 “去中心化+不可篡改”</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区块链技术的核心优势是“去中心化”，即在整个区块链体系中，不需要引入任何第三方中介，每一个节点上和节点之间的权利和义务都是一样</w:t>
      </w:r>
      <w:r w:rsidRPr="004D4BF8">
        <w:rPr>
          <w:rFonts w:asciiTheme="minorEastAsia" w:eastAsiaTheme="minorEastAsia" w:hAnsiTheme="minorEastAsia" w:cstheme="minorEastAsia"/>
          <w:sz w:val="28"/>
          <w:szCs w:val="28"/>
        </w:rPr>
        <w:lastRenderedPageBreak/>
        <w:t>的。如果整个区块链技术系统中有一个节点被损坏，甚至是失去，均不会影响整个系统的正常运行。</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铜精矿传统贸易普遍采用T/T付款和信用证等付款方式。T/T付款需要基于SWIFT系统，支付流程繁琐、业务处理速度慢。区块链技术的引入使得银行和银行之间不再需要第三方，凭借点对点的支付完成支付操作。相关支付数据即具有不可更改的特征，有效降低国际贸易结算中由于信息不对称带来的风险，保证贸易信息的真实性和可靠性。去中心化的交易结算降低了结算手续费，趋于扁平化的流程使结算效率得到有效提升、有效增强国际企业的竞争力。</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基于国际惯例，物流和仓储环节信息对于买卖双方往往具有不对称性，贸易真实性难以界定;此外由于航运周期长，用于融资的海运提单也给欺诈者提供了可乘之机。借助区块链技术，“分布式账本”保护数据不受任何未经授权的更改或入侵，“去中心化的账本”保护多方用户的身份，所有信息数据确保公开透明，大宗商品贸易行业的虚假贸易、提单仓单重复质押、篡改数据等等不规范的交易行为，可得到有效遏制和全面改善。</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2. 数字票据系统构建 交付流程实现数字化</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现阶段传统贸易中因涉及海关、外汇管理局、银行、商检等多个部门，需开具、审核的票据繁多，需人工辅助、重复机械性辨别票证真伪的审核速度也决定了整个贸易流程的周期长短。任何票据造假和篡改都将严重影响整个贸易环节。为禁止此类问题的出现，保护被修改票据一方的利益受到侵害，</w:t>
      </w:r>
      <w:r w:rsidRPr="004D4BF8">
        <w:rPr>
          <w:rFonts w:asciiTheme="minorEastAsia" w:eastAsiaTheme="minorEastAsia" w:hAnsiTheme="minorEastAsia" w:cstheme="minorEastAsia"/>
          <w:sz w:val="28"/>
          <w:szCs w:val="28"/>
        </w:rPr>
        <w:lastRenderedPageBreak/>
        <w:t>区块链数字票据的系统搭建可以高效快速智能识别票据真伪。如票证齐全，按照既定系统设置，便可顺利进行到下一步流程，有效提升交付效率。</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铜精矿贸易中使用信用证付款的比例也非常高，但由于申请、开证、通知、交单、议付、寄单、偿付、审单等环节单据量大、手续复杂，一定程度上使企业背负较高的额外运营成本。相较线下，区块链贸易平台可将传统信用证申请上线，并且实现在线识别审核，让跨境融资流程转为自动化，提升整个业务结算的运行效率。对于大型矿山和终端冶炼厂而言，收付款进度的提升可有效压缩资金占用周期，平均每单信用证最少可为双方节省5-7个工作日的资金成本。</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3. 贸易无纸化、开启绿色节能时代</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五矿国际的此单电子化交易进一步缩短业务流转时间、提高运营效率，减少出具单据、打印和邮递的工作量，大幅度降低沟通成本和企业运营成本。按照传统贸易每船所用纸张(50张)产生的二氧化碳排放量4.5千克粗略计算，(1张纸=0.09KG*50张/船=4.5KG *120船/年=540KG二氧化碳)每年仅节省在纸质文件的碳排放量就相当于栽种108棵树。高度重视节能减排，加快促进信息化和工业化的深度融合，相信此番创新尝试势必有力助推企业内全商品加速向无纸化方向过渡。</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4. 区块链成为助力 疫情防控的硬核科技</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当前全球严峻的疫情环境下，各国陆续封关，海运港口靠泊作业受阻，海运集装箱严重紧缺，传统贸易订单遭遇了前所未有的巨大重创。疫情使区</w:t>
      </w:r>
      <w:r w:rsidRPr="004D4BF8">
        <w:rPr>
          <w:rFonts w:asciiTheme="minorEastAsia" w:eastAsiaTheme="minorEastAsia" w:hAnsiTheme="minorEastAsia" w:cstheme="minorEastAsia"/>
          <w:sz w:val="28"/>
          <w:szCs w:val="28"/>
        </w:rPr>
        <w:lastRenderedPageBreak/>
        <w:t>块链技术从一般性需求变为刚性需求;另一方面，疫情也加快促进区块链技术与传统国际贸易的融合应用。</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五矿国际正是在这样的特殊环境下加快企业贸易数字化转型，成功打通海外端及国内端船运物流和银行通道。疫情期间，业务人员通过区块链平台与矿山、冶炼厂客户保持密切沟通、预留了充足的装船时间，实时关注货物的动态，通过区块链平台与船东、矿山、银行协作完成电子提单交付和线上货权转移，真正超越时间和空间限制，实现远程数字化、移动化办公，一定程度上减少了办公接触及单据传递传染源的风险。</w:t>
      </w:r>
    </w:p>
    <w:p w:rsidR="004D4BF8" w:rsidRPr="004D4BF8" w:rsidRDefault="004D4BF8" w:rsidP="004D4BF8">
      <w:pPr>
        <w:widowControl/>
        <w:wordWrap w:val="0"/>
        <w:spacing w:after="100" w:line="360" w:lineRule="auto"/>
        <w:ind w:firstLine="482"/>
        <w:jc w:val="left"/>
        <w:rPr>
          <w:rFonts w:asciiTheme="minorEastAsia" w:eastAsiaTheme="minorEastAsia" w:hAnsiTheme="minorEastAsia" w:cstheme="minorEastAsia"/>
          <w:sz w:val="28"/>
          <w:szCs w:val="28"/>
        </w:rPr>
      </w:pPr>
      <w:r w:rsidRPr="004D4BF8">
        <w:rPr>
          <w:rFonts w:asciiTheme="minorEastAsia" w:eastAsiaTheme="minorEastAsia" w:hAnsiTheme="minorEastAsia" w:cstheme="minorEastAsia"/>
          <w:sz w:val="28"/>
          <w:szCs w:val="28"/>
        </w:rPr>
        <w:t>五矿国际将深入贯彻习近平总书记关于加快数字化发展的重要指示精神，围绕“中国基本金属的核心资源供应商”战略定位，持续推动与海外知名矿山、冶炼企业合作开展有色金属行业的数字化贸易变革实践，拥抱新技术、为引领贸易发展新趋势做出应有贡献!</w:t>
      </w:r>
    </w:p>
    <w:p w:rsidR="0022107B" w:rsidRPr="0022107B" w:rsidRDefault="0022107B" w:rsidP="008A7E3E">
      <w:pPr>
        <w:widowControl/>
        <w:spacing w:after="100" w:line="360" w:lineRule="auto"/>
        <w:ind w:firstLineChars="200" w:firstLine="560"/>
        <w:jc w:val="left"/>
        <w:rPr>
          <w:rFonts w:asciiTheme="minorEastAsia" w:eastAsiaTheme="minorEastAsia" w:hAnsiTheme="minorEastAsia" w:cstheme="minorEastAsia"/>
          <w:sz w:val="28"/>
          <w:szCs w:val="28"/>
        </w:rPr>
      </w:pPr>
      <w:r w:rsidRPr="0022107B">
        <w:rPr>
          <w:rFonts w:asciiTheme="minorEastAsia" w:eastAsiaTheme="minorEastAsia" w:hAnsiTheme="minorEastAsia" w:cstheme="minorEastAsia"/>
          <w:sz w:val="28"/>
          <w:szCs w:val="28"/>
        </w:rPr>
        <w:t>”</w:t>
      </w:r>
    </w:p>
    <w:p w:rsidR="00963580" w:rsidRDefault="0061580D">
      <w:pPr>
        <w:widowControl/>
        <w:jc w:val="left"/>
        <w:outlineLvl w:val="1"/>
        <w:rPr>
          <w:rFonts w:ascii="宋体" w:hAnsi="宋体" w:cs="宋体"/>
          <w:b/>
          <w:bCs/>
          <w:kern w:val="0"/>
          <w:sz w:val="30"/>
          <w:szCs w:val="30"/>
        </w:rPr>
      </w:pPr>
      <w:bookmarkStart w:id="117" w:name="_Toc80964850"/>
      <w:r w:rsidRPr="0061580D">
        <w:rPr>
          <w:rFonts w:ascii="宋体" w:hAnsi="宋体" w:cs="宋体" w:hint="eastAsia"/>
          <w:b/>
          <w:bCs/>
          <w:kern w:val="0"/>
          <w:sz w:val="30"/>
          <w:szCs w:val="30"/>
        </w:rPr>
        <w:t>淡色花岗岩成因及成矿研究获得新认识</w:t>
      </w:r>
      <w:bookmarkEnd w:id="117"/>
    </w:p>
    <w:p w:rsidR="008A7E3E" w:rsidRPr="008A7E3E" w:rsidRDefault="008A7E3E">
      <w:pPr>
        <w:widowControl/>
        <w:jc w:val="left"/>
        <w:outlineLvl w:val="1"/>
        <w:rPr>
          <w:rFonts w:ascii="宋体" w:hAnsi="宋体" w:cs="宋体"/>
          <w:b/>
          <w:bCs/>
          <w:kern w:val="0"/>
          <w:sz w:val="30"/>
          <w:szCs w:val="30"/>
        </w:rPr>
      </w:pPr>
    </w:p>
    <w:p w:rsidR="00DB3316" w:rsidRPr="00DB3316" w:rsidRDefault="00DB3316" w:rsidP="00DB3316">
      <w:pPr>
        <w:widowControl/>
        <w:wordWrap w:val="0"/>
        <w:spacing w:after="100" w:line="360" w:lineRule="auto"/>
        <w:ind w:firstLine="482"/>
        <w:jc w:val="left"/>
        <w:rPr>
          <w:rFonts w:asciiTheme="minorEastAsia" w:eastAsiaTheme="minorEastAsia" w:hAnsiTheme="minorEastAsia" w:cstheme="minorEastAsia"/>
          <w:sz w:val="28"/>
          <w:szCs w:val="28"/>
        </w:rPr>
      </w:pPr>
      <w:r w:rsidRPr="00DB3316">
        <w:rPr>
          <w:rFonts w:asciiTheme="minorEastAsia" w:eastAsiaTheme="minorEastAsia" w:hAnsiTheme="minorEastAsia" w:cstheme="minorEastAsia"/>
          <w:sz w:val="28"/>
          <w:szCs w:val="28"/>
        </w:rPr>
        <w:t>记者近日从中国地质调查局矿产资源研究所获悉，该所王立强研究员团队基于对昂龙岗日淡色花岗岩的系统研究，提出了淡色花岗岩成因新模式。</w:t>
      </w:r>
    </w:p>
    <w:p w:rsidR="00DB3316" w:rsidRPr="00DB3316" w:rsidRDefault="00DB3316" w:rsidP="00DB3316">
      <w:pPr>
        <w:widowControl/>
        <w:wordWrap w:val="0"/>
        <w:spacing w:after="100" w:line="360" w:lineRule="auto"/>
        <w:ind w:firstLine="482"/>
        <w:jc w:val="left"/>
        <w:rPr>
          <w:rFonts w:asciiTheme="minorEastAsia" w:eastAsiaTheme="minorEastAsia" w:hAnsiTheme="minorEastAsia" w:cstheme="minorEastAsia"/>
          <w:sz w:val="28"/>
          <w:szCs w:val="28"/>
        </w:rPr>
      </w:pPr>
      <w:r w:rsidRPr="00DB3316">
        <w:rPr>
          <w:rFonts w:asciiTheme="minorEastAsia" w:eastAsiaTheme="minorEastAsia" w:hAnsiTheme="minorEastAsia" w:cstheme="minorEastAsia"/>
          <w:sz w:val="28"/>
          <w:szCs w:val="28"/>
        </w:rPr>
        <w:t>传统观点认为，淡色花岗岩多为S型花岗岩，系浅部地壳尺度范围内变质沉积岩的脱水或注水部分熔融的产物。但关于淡色花岗岩的成岩物源、成岩机制仍存在较大争议，尤其是淡色花岗岩的源区能否为下地壳物质的部分熔融，以及该源区形成的母岩浆能否通过分离结晶最终形成淡色花岗岩。</w:t>
      </w:r>
    </w:p>
    <w:p w:rsidR="00DB3316" w:rsidRPr="00DB3316" w:rsidRDefault="00DB3316" w:rsidP="00DB3316">
      <w:pPr>
        <w:widowControl/>
        <w:wordWrap w:val="0"/>
        <w:spacing w:after="100" w:line="360" w:lineRule="auto"/>
        <w:ind w:firstLine="482"/>
        <w:jc w:val="left"/>
        <w:rPr>
          <w:rFonts w:asciiTheme="minorEastAsia" w:eastAsiaTheme="minorEastAsia" w:hAnsiTheme="minorEastAsia" w:cstheme="minorEastAsia"/>
          <w:sz w:val="28"/>
          <w:szCs w:val="28"/>
        </w:rPr>
      </w:pPr>
      <w:r w:rsidRPr="00DB3316">
        <w:rPr>
          <w:rFonts w:asciiTheme="minorEastAsia" w:eastAsiaTheme="minorEastAsia" w:hAnsiTheme="minorEastAsia" w:cstheme="minorEastAsia"/>
          <w:sz w:val="28"/>
          <w:szCs w:val="28"/>
        </w:rPr>
        <w:lastRenderedPageBreak/>
        <w:t>昂龙岗日淡色花岗岩是在北拉萨地体发现的首例淡色花岗岩。此次研究发现，该套淡色花岗岩由具高Sr/Y、La/Yb特征的二云母花岗岩、具高演化特征的石榴石白云母花岗岩及含W-Nb-Ta的伟晶岩组成。研究团队通过全岩Sr-Ba元素的模拟计算，得到了石榴石白云母花岗岩为二云母花岗岩母岩浆通过“晶粥-熔体抽离”模式形成的新认识。</w:t>
      </w:r>
    </w:p>
    <w:p w:rsidR="00DB3316" w:rsidRPr="00DB3316" w:rsidRDefault="00DB3316" w:rsidP="00DB3316">
      <w:pPr>
        <w:widowControl/>
        <w:wordWrap w:val="0"/>
        <w:spacing w:after="100" w:line="360" w:lineRule="auto"/>
        <w:ind w:firstLine="482"/>
        <w:jc w:val="left"/>
        <w:rPr>
          <w:rFonts w:asciiTheme="minorEastAsia" w:eastAsiaTheme="minorEastAsia" w:hAnsiTheme="minorEastAsia" w:cstheme="minorEastAsia"/>
          <w:sz w:val="28"/>
          <w:szCs w:val="28"/>
        </w:rPr>
      </w:pPr>
      <w:r w:rsidRPr="00DB3316">
        <w:rPr>
          <w:rFonts w:asciiTheme="minorEastAsia" w:eastAsiaTheme="minorEastAsia" w:hAnsiTheme="minorEastAsia" w:cstheme="minorEastAsia"/>
          <w:sz w:val="28"/>
          <w:szCs w:val="28"/>
        </w:rPr>
        <w:t>上述研究成果不仅提出了淡色花岗岩成因新模式，而且指示了下地壳角闪岩相部分熔融可能为淡色花岗岩型W-Nb-Ta矿的新物质源区。</w:t>
      </w:r>
    </w:p>
    <w:p w:rsidR="00963580" w:rsidRPr="00DB3316" w:rsidRDefault="00963580" w:rsidP="0022107B">
      <w:pPr>
        <w:widowControl/>
        <w:wordWrap w:val="0"/>
        <w:spacing w:after="90" w:line="360" w:lineRule="auto"/>
        <w:ind w:firstLine="482"/>
        <w:jc w:val="left"/>
        <w:rPr>
          <w:rFonts w:asciiTheme="minorEastAsia" w:eastAsiaTheme="minorEastAsia" w:hAnsiTheme="minorEastAsia" w:cstheme="minorEastAsia"/>
          <w:sz w:val="28"/>
          <w:szCs w:val="28"/>
        </w:rPr>
      </w:pPr>
    </w:p>
    <w:p w:rsidR="00194581" w:rsidRDefault="0061580D" w:rsidP="00194581">
      <w:pPr>
        <w:widowControl/>
        <w:jc w:val="left"/>
        <w:outlineLvl w:val="1"/>
        <w:rPr>
          <w:rFonts w:ascii="宋体" w:hAnsi="宋体" w:cs="宋体"/>
          <w:b/>
          <w:bCs/>
          <w:kern w:val="0"/>
          <w:sz w:val="30"/>
          <w:szCs w:val="30"/>
        </w:rPr>
      </w:pPr>
      <w:bookmarkStart w:id="118" w:name="_Toc80964851"/>
      <w:r w:rsidRPr="0061580D">
        <w:rPr>
          <w:rFonts w:ascii="宋体" w:hAnsi="宋体" w:cs="宋体" w:hint="eastAsia"/>
          <w:b/>
          <w:bCs/>
          <w:kern w:val="0"/>
          <w:sz w:val="30"/>
          <w:szCs w:val="30"/>
        </w:rPr>
        <w:t>第三代半导体材料GaN发展现状：多领域寻求突围</w:t>
      </w:r>
      <w:bookmarkEnd w:id="118"/>
    </w:p>
    <w:p w:rsidR="00194581" w:rsidRDefault="00194581" w:rsidP="00194581">
      <w:pPr>
        <w:widowControl/>
        <w:jc w:val="left"/>
        <w:outlineLvl w:val="1"/>
        <w:rPr>
          <w:rFonts w:ascii="宋体" w:hAnsi="宋体" w:cs="宋体"/>
          <w:b/>
          <w:bCs/>
          <w:kern w:val="0"/>
          <w:sz w:val="30"/>
          <w:szCs w:val="30"/>
        </w:rPr>
      </w:pPr>
    </w:p>
    <w:p w:rsidR="0061580D" w:rsidRPr="0061580D" w:rsidRDefault="0061580D" w:rsidP="0061580D">
      <w:pPr>
        <w:widowControl/>
        <w:wordWrap w:val="0"/>
        <w:spacing w:after="100" w:line="360" w:lineRule="auto"/>
        <w:ind w:firstLine="482"/>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氮化镓(GaN)作为第三代半导体材料的一种,在禁带宽度、饱和电子漂移速度、电子迁移率三项参数上都超越了第一代和第二代半导体材料。</w:t>
      </w:r>
    </w:p>
    <w:p w:rsidR="0061580D" w:rsidRPr="0061580D" w:rsidRDefault="0061580D" w:rsidP="0061580D">
      <w:pPr>
        <w:widowControl/>
        <w:wordWrap w:val="0"/>
        <w:spacing w:after="100" w:line="360" w:lineRule="auto"/>
        <w:ind w:firstLine="482"/>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对GaN薄膜材料的研究可追溯到上世纪60年代,但直到90年代GaN外延生长和掺杂技术才取得了重大突破。21世纪后,科技的高速发展和不断涌现的新需求有力推动着GaN半导体材料朝着高频、高功率、低能耗、超快响应、超高容量、微型化等方向发展。</w:t>
      </w:r>
    </w:p>
    <w:p w:rsidR="0061580D" w:rsidRPr="0061580D" w:rsidRDefault="0061580D" w:rsidP="0061580D">
      <w:pPr>
        <w:widowControl/>
        <w:wordWrap w:val="0"/>
        <w:spacing w:after="100" w:line="360" w:lineRule="auto"/>
        <w:ind w:firstLine="482"/>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01 2020年全球GaN射频器件市场规模超8亿美元</w:t>
      </w:r>
    </w:p>
    <w:p w:rsidR="0061580D" w:rsidRPr="0061580D" w:rsidRDefault="0061580D" w:rsidP="0061580D">
      <w:pPr>
        <w:widowControl/>
        <w:wordWrap w:val="0"/>
        <w:spacing w:after="100" w:line="360" w:lineRule="auto"/>
        <w:ind w:firstLine="482"/>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与碳化硅(SiC)相比,GaN具有更高的电子迁移率,开关速度快,因此在高频应用领域优势显著,在微波射频、IDC等领域潜力巨大。GaN微波射频器件/模块通常包括GaN功率放大器(PA)、GaN低噪声放大器(LNA)、GaN高电子迁移率晶体管(HEMT)以及GaN MMIC放大器等。</w:t>
      </w:r>
    </w:p>
    <w:p w:rsidR="0061580D" w:rsidRPr="0061580D" w:rsidRDefault="0061580D" w:rsidP="0061580D">
      <w:pPr>
        <w:widowControl/>
        <w:wordWrap w:val="0"/>
        <w:spacing w:after="100" w:line="360" w:lineRule="auto"/>
        <w:ind w:firstLine="482"/>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lastRenderedPageBreak/>
        <w:t>据Yole统计,2020年全球GaN射频器件市场达8.3亿美元,到2025年将增长至20亿美元以上,年均复合增长率(CAGR)为12%。国防军工和5G应用是GaN射频市场的两大强劲牵引力,除此之外,GaN射频在无线宽带、射频能量、商业雷达等市场也表现不凡。</w:t>
      </w:r>
    </w:p>
    <w:p w:rsidR="0061580D" w:rsidRPr="0061580D" w:rsidRDefault="0061580D" w:rsidP="0061580D">
      <w:pPr>
        <w:widowControl/>
        <w:wordWrap w:val="0"/>
        <w:spacing w:after="100" w:line="360" w:lineRule="auto"/>
        <w:ind w:firstLine="482"/>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GaN射频器件的不同技术路线</w:t>
      </w:r>
    </w:p>
    <w:p w:rsidR="0061580D" w:rsidRPr="0061580D" w:rsidRDefault="0061580D" w:rsidP="0061580D">
      <w:pPr>
        <w:widowControl/>
        <w:wordWrap w:val="0"/>
        <w:spacing w:after="100" w:line="360" w:lineRule="auto"/>
        <w:ind w:firstLine="482"/>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GaN器件制造主要有蓝宝石基GaN、SiC基GaN、Si基GaN和GaN基GaN四种工艺。</w:t>
      </w:r>
    </w:p>
    <w:p w:rsidR="0061580D" w:rsidRPr="0061580D" w:rsidRDefault="0061580D" w:rsidP="0061580D">
      <w:pPr>
        <w:widowControl/>
        <w:wordWrap w:val="0"/>
        <w:spacing w:after="100" w:line="360" w:lineRule="auto"/>
        <w:ind w:firstLine="482"/>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蓝宝石衬底作为第一代技术路线,生产技术成熟、稳定性较好,但由于衬底尺寸小、晶格失配、热应力适配等缺陷,无法支撑新兴的GaN器件市场需求。</w:t>
      </w:r>
    </w:p>
    <w:p w:rsidR="0061580D" w:rsidRPr="0061580D" w:rsidRDefault="0061580D" w:rsidP="0061580D">
      <w:pPr>
        <w:widowControl/>
        <w:wordWrap w:val="0"/>
        <w:spacing w:after="100" w:line="360" w:lineRule="auto"/>
        <w:ind w:firstLine="482"/>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在射频领域,因SiC基GaN较好的解决了散热、效率和尺寸等问题,是目前主流的技术路线。国际上4英寸和6英寸产线并存,4英寸代表制造商有日本住友和台湾稳懋,产品覆盖了 6GHz 以内的各频段,输出功率 40-400W。6英寸产能相对集中,主要为美国企业,包括Cree/Wolfspped、NXP和Qorvo。</w:t>
      </w:r>
    </w:p>
    <w:p w:rsidR="0061580D" w:rsidRPr="0061580D" w:rsidRDefault="0061580D" w:rsidP="0061580D">
      <w:pPr>
        <w:widowControl/>
        <w:wordWrap w:val="0"/>
        <w:spacing w:after="100" w:line="360" w:lineRule="auto"/>
        <w:ind w:firstLine="482"/>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Si衬底尺寸大、价格低,可面向更大的应用市场,且Si本身作为第一代半导体材料发展最为成熟,因此Si 基 GaN 射频器件也逐渐得到了学术界和产业界的关注,但仍然是一个较小众的市场。Macom公司的Si基GaN器件凭借其显著的成本优势和可靠性能,正在抢夺传统LDMOS和SiC基GaN的市场。四川益丰收购的OMMIC(前身是飞利浦在</w:t>
      </w:r>
      <w:r w:rsidRPr="0061580D">
        <w:rPr>
          <w:rFonts w:asciiTheme="minorEastAsia" w:eastAsiaTheme="minorEastAsia" w:hAnsiTheme="minorEastAsia" w:cstheme="minorEastAsia" w:hint="eastAsia"/>
          <w:sz w:val="28"/>
          <w:szCs w:val="28"/>
        </w:rPr>
        <w:t>Ⅲ</w:t>
      </w:r>
      <w:r w:rsidRPr="0061580D">
        <w:rPr>
          <w:rFonts w:asciiTheme="minorEastAsia" w:eastAsiaTheme="minorEastAsia" w:hAnsiTheme="minorEastAsia" w:cstheme="minorEastAsia"/>
          <w:sz w:val="28"/>
          <w:szCs w:val="28"/>
        </w:rPr>
        <w:t>-</w:t>
      </w:r>
      <w:r w:rsidRPr="0061580D">
        <w:rPr>
          <w:rFonts w:asciiTheme="minorEastAsia" w:eastAsiaTheme="minorEastAsia" w:hAnsiTheme="minorEastAsia" w:cstheme="minorEastAsia" w:hint="eastAsia"/>
          <w:sz w:val="28"/>
          <w:szCs w:val="28"/>
        </w:rPr>
        <w:t>Ⅴ</w:t>
      </w:r>
      <w:r w:rsidRPr="0061580D">
        <w:rPr>
          <w:rFonts w:asciiTheme="minorEastAsia" w:eastAsiaTheme="minorEastAsia" w:hAnsiTheme="minorEastAsia" w:cstheme="minorEastAsia"/>
          <w:sz w:val="28"/>
          <w:szCs w:val="28"/>
        </w:rPr>
        <w:t>族化合物半导体材料的研究部门),掌握6英寸Si基GaN工艺。据悉,英诺赛科正在研发 8 英寸 Si 基 GaN 射频器件工艺。</w:t>
      </w:r>
    </w:p>
    <w:p w:rsidR="0061580D" w:rsidRPr="0061580D" w:rsidRDefault="0061580D" w:rsidP="0061580D">
      <w:pPr>
        <w:widowControl/>
        <w:wordWrap w:val="0"/>
        <w:spacing w:after="100" w:line="360" w:lineRule="auto"/>
        <w:ind w:firstLine="482"/>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lastRenderedPageBreak/>
        <w:t>我国GaN射频器件发展概况</w:t>
      </w:r>
    </w:p>
    <w:p w:rsidR="0061580D" w:rsidRPr="0061580D" w:rsidRDefault="0061580D" w:rsidP="0061580D">
      <w:pPr>
        <w:widowControl/>
        <w:wordWrap w:val="0"/>
        <w:spacing w:after="100" w:line="360" w:lineRule="auto"/>
        <w:ind w:firstLine="482"/>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我国第三代半导体产业技术创新战略联盟(CASA)统计数据显示,2020年我国GaN微波射频器件市场规模约66.1 亿元,同比增长 57.2%。其中,国防与航天是最大的下游应用市场,2020年应用规模达34.8亿元,占国内GaN射频器件市场的53%,且预计将保持25.4%的CAGR继续扩张。</w:t>
      </w:r>
    </w:p>
    <w:p w:rsidR="0061580D" w:rsidRPr="0061580D" w:rsidRDefault="0061580D" w:rsidP="0061580D">
      <w:pPr>
        <w:widowControl/>
        <w:wordWrap w:val="0"/>
        <w:spacing w:after="100" w:line="360" w:lineRule="auto"/>
        <w:ind w:firstLine="482"/>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随着全国5G基站建设的加速,有望拉动国内GaN射频器件市场成倍增长,预计释放超千亿元的GaN PA新需求。未来三到五年GaN射频器件在5G基站的渗透率预计达到70%。</w:t>
      </w:r>
    </w:p>
    <w:p w:rsidR="0061580D" w:rsidRPr="0061580D" w:rsidRDefault="0061580D" w:rsidP="0061580D">
      <w:pPr>
        <w:widowControl/>
        <w:wordWrap w:val="0"/>
        <w:spacing w:after="100" w:line="360" w:lineRule="auto"/>
        <w:ind w:firstLine="482"/>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02 GaN在消费电子市场大放异彩</w:t>
      </w:r>
    </w:p>
    <w:p w:rsidR="0061580D" w:rsidRPr="0061580D" w:rsidRDefault="0061580D" w:rsidP="0061580D">
      <w:pPr>
        <w:widowControl/>
        <w:wordWrap w:val="0"/>
        <w:spacing w:after="100" w:line="360" w:lineRule="auto"/>
        <w:ind w:firstLine="482"/>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GaN电力电子器件的导通电阻低至传统器件的近千分之一,开关速度是后者的几十倍,可以有效降低近90%的电源损耗,且GaN电力电子器件身材纤细,这些特点完美契合了消费电子电源产品近年来追求小型化和高效率的趋势。</w:t>
      </w:r>
    </w:p>
    <w:p w:rsidR="0061580D" w:rsidRPr="0061580D" w:rsidRDefault="0061580D" w:rsidP="0061580D">
      <w:pPr>
        <w:widowControl/>
        <w:wordWrap w:val="0"/>
        <w:spacing w:after="100" w:line="360" w:lineRule="auto"/>
        <w:ind w:firstLine="482"/>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自2018年以来,GaN材料在快充领域得到快速商业化,最先突围的是手机充电器。据不完全统计,截至2020年底全球已有60余家GaN快充产品制造商,已推出超100款GaN PD产品,充电功率集中在30-100W区间,无论是企业数量还是产品数量都较2019年增长迅猛。随着工作功率不断提高,尤其是100W以上,GaN材料将会更具主导优势。</w:t>
      </w:r>
    </w:p>
    <w:p w:rsidR="0061580D" w:rsidRPr="0061580D" w:rsidRDefault="0061580D" w:rsidP="0061580D">
      <w:pPr>
        <w:widowControl/>
        <w:wordWrap w:val="0"/>
        <w:spacing w:after="100" w:line="360" w:lineRule="auto"/>
        <w:ind w:firstLine="482"/>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2020年2月13日,小米正式发布了65W GaN充电器,售价149元。小米首席执行官雷军介绍,该款充电器具有小巧、高效、发热低等特点,仅需45</w:t>
      </w:r>
      <w:r w:rsidRPr="0061580D">
        <w:rPr>
          <w:rFonts w:asciiTheme="minorEastAsia" w:eastAsiaTheme="minorEastAsia" w:hAnsiTheme="minorEastAsia" w:cstheme="minorEastAsia"/>
          <w:sz w:val="28"/>
          <w:szCs w:val="28"/>
        </w:rPr>
        <w:lastRenderedPageBreak/>
        <w:t>分钟即可将一块 4500mAH的超大电池充满电。2020年OPPO、华为、魅族等国产手机厂商也相继推出了GaN快充产品。</w:t>
      </w:r>
    </w:p>
    <w:p w:rsidR="0061580D" w:rsidRPr="0061580D" w:rsidRDefault="0061580D" w:rsidP="0061580D">
      <w:pPr>
        <w:widowControl/>
        <w:wordWrap w:val="0"/>
        <w:spacing w:after="100" w:line="360" w:lineRule="auto"/>
        <w:ind w:firstLine="482"/>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从手机出发,GaN快充技术正在逐步渗透笔记本电脑、显示器、白家电、其他3C等市场。戴尔、联想、LG等笔记本电脑品牌纷纷入场GaN快充,推出了GaN大功率电源适配器。而受到下游需求刺激,Navitas、PI、英飞凌、Transphorm以及国内半导体厂商英诺赛科、氮矽科技、能华微等都陆续推出了适用于PD 快充的 GaN芯片。GaN消费类电源的未来市场空间无可限量,预计在接下的几年将迎来发展巅峰。</w:t>
      </w:r>
    </w:p>
    <w:p w:rsidR="0061580D" w:rsidRPr="0061580D" w:rsidRDefault="0061580D" w:rsidP="0061580D">
      <w:pPr>
        <w:widowControl/>
        <w:wordWrap w:val="0"/>
        <w:spacing w:after="100" w:line="360" w:lineRule="auto"/>
        <w:ind w:firstLine="482"/>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03 新能源汽车:未来不同半导体材料博弈的新战场</w:t>
      </w:r>
    </w:p>
    <w:p w:rsidR="0061580D" w:rsidRPr="0061580D" w:rsidRDefault="0061580D" w:rsidP="0061580D">
      <w:pPr>
        <w:widowControl/>
        <w:wordWrap w:val="0"/>
        <w:spacing w:after="100" w:line="360" w:lineRule="auto"/>
        <w:ind w:firstLine="482"/>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新能源汽车市场为电力电子器件提供了重要的驱动力,同时也对半导体材料和器件提出了新的需求。目前,Si基IGBT和SiC基MOSFET 这两个主流技术正在抢夺新能源汽车功率半导体这一块大蛋糕,而Si基GaN器件也在发力渗透,未来也是不容忽视的有力竞争者。</w:t>
      </w:r>
    </w:p>
    <w:p w:rsidR="0061580D" w:rsidRPr="0061580D" w:rsidRDefault="0061580D" w:rsidP="0061580D">
      <w:pPr>
        <w:widowControl/>
        <w:wordWrap w:val="0"/>
        <w:spacing w:after="100" w:line="360" w:lineRule="auto"/>
        <w:ind w:firstLine="482"/>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相较Si基IGBT,SiC基MOSFET拥有耐高压、更高的开关速度和低损耗等优异性能,并且在同样功率下,SiC模块通常具备更小的封装尺寸,有助于实现实现车载逆变器的轻量化与节能化。全球范围内,特斯是行业内第一个使用SiC技术的的车企,Model 3上采用了Infineon(英飞凌)和ST(意法半导体)的SiC逆变器,集成全SiC功率模块。</w:t>
      </w:r>
    </w:p>
    <w:p w:rsidR="0061580D" w:rsidRPr="0061580D" w:rsidRDefault="0061580D" w:rsidP="0061580D">
      <w:pPr>
        <w:widowControl/>
        <w:wordWrap w:val="0"/>
        <w:spacing w:after="100" w:line="360" w:lineRule="auto"/>
        <w:ind w:firstLine="482"/>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国内汽车厂商中,比亚迪自主研发的SiC MOSFET已开始上车使用,今年6月蔚来首台SiC电驱系统C样件下线。</w:t>
      </w:r>
    </w:p>
    <w:p w:rsidR="0061580D" w:rsidRPr="0061580D" w:rsidRDefault="0061580D" w:rsidP="0061580D">
      <w:pPr>
        <w:widowControl/>
        <w:wordWrap w:val="0"/>
        <w:spacing w:after="100" w:line="360" w:lineRule="auto"/>
        <w:ind w:firstLine="482"/>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lastRenderedPageBreak/>
        <w:t>从技术层面上看,GaN功率器件可承受电压不及SiC功率器件,在48V混合动力汽车上优势更明显,也更适合小功率DC-DC/AC-DC转换器。此外,GaN功率器件也有望在车载充电器(OBC)得到更广泛应用。如果系统成本达到平衡,GaN在新能源汽车OBC上的使用可能性将会大大提升。</w:t>
      </w:r>
    </w:p>
    <w:p w:rsidR="0061580D" w:rsidRPr="0061580D" w:rsidRDefault="0061580D" w:rsidP="0061580D">
      <w:pPr>
        <w:widowControl/>
        <w:wordWrap w:val="0"/>
        <w:spacing w:after="100" w:line="360" w:lineRule="auto"/>
        <w:ind w:firstLine="482"/>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需要承认的是,尽管第三代半导体技术在新能源汽车领域潜力无穷,但汽车所需器件的认证周期长,通常要求很高的器件可靠性和稳定性,在现实中SiC和GaN技术的应用并不乐观,仍处于非常初期的阶段。</w:t>
      </w:r>
    </w:p>
    <w:p w:rsidR="0061580D" w:rsidRPr="0061580D" w:rsidRDefault="0061580D" w:rsidP="0061580D">
      <w:pPr>
        <w:widowControl/>
        <w:wordWrap w:val="0"/>
        <w:spacing w:after="100" w:line="360" w:lineRule="auto"/>
        <w:ind w:firstLine="482"/>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Si基IGBT产业链成熟,经过多次迭代,器件稳定性高,材料成本优势显著,因此预计在未来Si基IGBT和SiC MOSFET仍将长期并存,而GaN技术应用在新能源汽车领域想要取得实质性突破还需很长一段时间。</w:t>
      </w:r>
    </w:p>
    <w:p w:rsidR="00963580" w:rsidRPr="0061580D" w:rsidRDefault="00963580">
      <w:pPr>
        <w:pStyle w:val="ab"/>
        <w:wordWrap w:val="0"/>
        <w:spacing w:line="288" w:lineRule="auto"/>
        <w:ind w:firstLineChars="200" w:firstLine="560"/>
        <w:rPr>
          <w:rFonts w:asciiTheme="minorEastAsia" w:eastAsiaTheme="minorEastAsia" w:hAnsiTheme="minorEastAsia" w:cstheme="minorEastAsia"/>
          <w:kern w:val="2"/>
          <w:sz w:val="28"/>
          <w:szCs w:val="28"/>
        </w:rPr>
      </w:pPr>
    </w:p>
    <w:p w:rsidR="00963580" w:rsidRDefault="0061580D">
      <w:pPr>
        <w:widowControl/>
        <w:jc w:val="left"/>
        <w:outlineLvl w:val="1"/>
        <w:rPr>
          <w:rFonts w:ascii="宋体" w:hAnsi="宋体" w:cs="宋体"/>
          <w:b/>
          <w:bCs/>
          <w:kern w:val="0"/>
          <w:sz w:val="30"/>
          <w:szCs w:val="30"/>
        </w:rPr>
      </w:pPr>
      <w:bookmarkStart w:id="119" w:name="_Toc80964852"/>
      <w:r w:rsidRPr="0061580D">
        <w:rPr>
          <w:rFonts w:ascii="宋体" w:hAnsi="宋体" w:cs="宋体" w:hint="eastAsia"/>
          <w:b/>
          <w:bCs/>
          <w:kern w:val="0"/>
          <w:sz w:val="30"/>
          <w:szCs w:val="30"/>
        </w:rPr>
        <w:t>国家电投 一定要将光伏产业做好</w:t>
      </w:r>
      <w:bookmarkEnd w:id="119"/>
    </w:p>
    <w:p w:rsidR="008A7E3E" w:rsidRPr="00245087" w:rsidRDefault="008A7E3E" w:rsidP="00245087">
      <w:pPr>
        <w:widowControl/>
        <w:spacing w:line="360" w:lineRule="auto"/>
        <w:ind w:firstLineChars="200" w:firstLine="560"/>
        <w:jc w:val="left"/>
        <w:outlineLvl w:val="1"/>
        <w:rPr>
          <w:rFonts w:asciiTheme="minorEastAsia" w:eastAsiaTheme="minorEastAsia" w:hAnsiTheme="minorEastAsia" w:cstheme="minorEastAsia"/>
          <w:sz w:val="28"/>
          <w:szCs w:val="28"/>
        </w:rPr>
      </w:pPr>
    </w:p>
    <w:p w:rsidR="0061580D" w:rsidRPr="0061580D" w:rsidRDefault="0061580D" w:rsidP="0061580D">
      <w:pPr>
        <w:widowControl/>
        <w:wordWrap w:val="0"/>
        <w:spacing w:after="100" w:line="360" w:lineRule="auto"/>
        <w:ind w:firstLine="482"/>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希望国有企业带头提高创新能力，努力形成更多更好的创新成果和产品，在创新发展方面发挥更大引领作用。</w:t>
      </w:r>
    </w:p>
    <w:p w:rsidR="0061580D" w:rsidRPr="0061580D" w:rsidRDefault="0061580D" w:rsidP="0061580D">
      <w:pPr>
        <w:widowControl/>
        <w:wordWrap w:val="0"/>
        <w:spacing w:after="100" w:line="360" w:lineRule="auto"/>
        <w:ind w:firstLine="482"/>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发展光伏发电产业，要做好规划和布局，加强政策支持和引导，突出规范性和有序性。作为特大型国有重要骨干企业，国家电力投资集团有限公司(简称“国家电投”)积极进行产业布局，带头提高创新能力，形成更多更好的创新成果和产品，切实发挥产业引领作用，光伏发电装机容量5年翻6倍，截至7月底，达到3379万千瓦，居世界第一。五年来，国家电投光伏发电量累计约1200亿千瓦时，减排二氧化碳9360万吨。目前，国家电投电</w:t>
      </w:r>
      <w:r w:rsidRPr="0061580D">
        <w:rPr>
          <w:rFonts w:asciiTheme="minorEastAsia" w:eastAsiaTheme="minorEastAsia" w:hAnsiTheme="minorEastAsia" w:cstheme="minorEastAsia"/>
          <w:sz w:val="28"/>
          <w:szCs w:val="28"/>
        </w:rPr>
        <w:lastRenderedPageBreak/>
        <w:t>力总装机1.84亿千瓦，清洁能源装机突破1亿千瓦，清洁能源装机占比达58.02%。</w:t>
      </w:r>
    </w:p>
    <w:p w:rsidR="0061580D" w:rsidRPr="0061580D" w:rsidRDefault="0061580D" w:rsidP="0061580D">
      <w:pPr>
        <w:widowControl/>
        <w:wordWrap w:val="0"/>
        <w:spacing w:after="100" w:line="360" w:lineRule="auto"/>
        <w:ind w:firstLine="482"/>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立足高原特有资源禀赋，打造国家清洁能源产业高地，是青海清洁能源高质量发展的新航标和新蓝图。国家电投集团黄河上游水电开发有限责任公司(简称“国家电投黄河公司”)生在青海、长在青海，是青海省清洁能源行业的中坚力量。围绕“使青海成为国家重要的新型能源产业基地”“打造国家清洁能源产业高地”要求，国家电投黄河公司以“一定要将光伏产业做好”的决心，在打造世界一流光伏产业的道路上砥砺前行、行稳致远。</w:t>
      </w:r>
    </w:p>
    <w:p w:rsidR="0061580D" w:rsidRPr="0061580D" w:rsidRDefault="0061580D" w:rsidP="0061580D">
      <w:pPr>
        <w:widowControl/>
        <w:wordWrap w:val="0"/>
        <w:spacing w:after="100" w:line="360" w:lineRule="auto"/>
        <w:ind w:firstLine="482"/>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五年来，国家电投黄河公司自主创新能力明显增强，高纯多晶硅项目不仅满足高效电池研发的需求，还满足国家集成电路基础原材料的进口替代，光伏电池量产效率达到24%，钙钛矿/晶硅叠层电池实验室效率提升至28.08%，光伏发电装机达795.27万千瓦，比2016年增长218%，在切实提高新能源发电量方面成效显著。</w:t>
      </w:r>
    </w:p>
    <w:p w:rsidR="0061580D" w:rsidRPr="0061580D" w:rsidRDefault="0061580D" w:rsidP="0061580D">
      <w:pPr>
        <w:widowControl/>
        <w:wordWrap w:val="0"/>
        <w:spacing w:after="100" w:line="360" w:lineRule="auto"/>
        <w:ind w:firstLine="482"/>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创新驱动，加快推进光伏产业建设</w:t>
      </w:r>
    </w:p>
    <w:p w:rsidR="0061580D" w:rsidRPr="0061580D" w:rsidRDefault="0061580D" w:rsidP="0061580D">
      <w:pPr>
        <w:widowControl/>
        <w:wordWrap w:val="0"/>
        <w:spacing w:after="100" w:line="360" w:lineRule="auto"/>
        <w:ind w:firstLine="482"/>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立足新发展阶段，贯彻新发展理念，国家电投黄河公司以国家电投“2035一流战略”为指引，汇聚人才、资金和技术资源，推动光伏产业做强做优做大，不断增强自主创新能力，成长为青海光伏电站开发的主力军。</w:t>
      </w:r>
    </w:p>
    <w:p w:rsidR="0061580D" w:rsidRPr="0061580D" w:rsidRDefault="0061580D" w:rsidP="0061580D">
      <w:pPr>
        <w:widowControl/>
        <w:wordWrap w:val="0"/>
        <w:spacing w:after="100" w:line="360" w:lineRule="auto"/>
        <w:ind w:firstLine="482"/>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人才是企业驱动创新的重要资源。国家电投黄河公司始终高度重视人才培养与引进，联合杜邦、华为等知名企业和清华大学等高校及科研院所，建成18个国内一流的创新研发平台，成立光伏产业创新中心、储能产业创新</w:t>
      </w:r>
      <w:r w:rsidRPr="0061580D">
        <w:rPr>
          <w:rFonts w:asciiTheme="minorEastAsia" w:eastAsiaTheme="minorEastAsia" w:hAnsiTheme="minorEastAsia" w:cstheme="minorEastAsia"/>
          <w:sz w:val="28"/>
          <w:szCs w:val="28"/>
        </w:rPr>
        <w:lastRenderedPageBreak/>
        <w:t>中心，大力开展产学研用深度融合的联合创新、协同创新，全方位支撑光伏产业技术进步和高质量发展。</w:t>
      </w:r>
    </w:p>
    <w:p w:rsidR="0061580D" w:rsidRPr="0061580D" w:rsidRDefault="0061580D" w:rsidP="0061580D">
      <w:pPr>
        <w:widowControl/>
        <w:wordWrap w:val="0"/>
        <w:spacing w:after="100" w:line="360" w:lineRule="auto"/>
        <w:ind w:firstLine="482"/>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2016年以来，国家电投黄河公司累计科技投入14.3亿元，年均增长88%，年度科技投入占营业收入比例超过1.5%，实现晶硅电池领域PERC、TOPCon和IBC三大产品产业化推广，打造了多晶硅、硅片、电池、组件、支架、光伏电站规划设计、电站建设、运行维护、检测评价及组件回收研究的垂直一体化光伏全产业链，行业影响力持续提升。</w:t>
      </w:r>
    </w:p>
    <w:p w:rsidR="0061580D" w:rsidRPr="0061580D" w:rsidRDefault="0061580D" w:rsidP="0061580D">
      <w:pPr>
        <w:widowControl/>
        <w:wordWrap w:val="0"/>
        <w:spacing w:after="100" w:line="360" w:lineRule="auto"/>
        <w:ind w:firstLine="482"/>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发展为要，赋能光伏产业转型升级</w:t>
      </w:r>
    </w:p>
    <w:p w:rsidR="0061580D" w:rsidRPr="0061580D" w:rsidRDefault="0061580D" w:rsidP="0061580D">
      <w:pPr>
        <w:widowControl/>
        <w:wordWrap w:val="0"/>
        <w:spacing w:after="100" w:line="360" w:lineRule="auto"/>
        <w:ind w:firstLine="482"/>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2020年9月，国家电投黄河公司按期建成“青豫直流工程”特高压外送配套电源项目，创造了全球单体规模最大、建设时间最短的新纪录，彰显世界领先的建造水平。</w:t>
      </w:r>
    </w:p>
    <w:p w:rsidR="0061580D" w:rsidRPr="0061580D" w:rsidRDefault="0061580D" w:rsidP="0061580D">
      <w:pPr>
        <w:widowControl/>
        <w:wordWrap w:val="0"/>
        <w:spacing w:after="100" w:line="360" w:lineRule="auto"/>
        <w:ind w:firstLine="482"/>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目前，国家电投在青海清洁电力装机占青海省清洁能源总装机的56.1%，并网光伏电站系统效率达84.8%，光伏发电技术继续保持全球领先地位，助力青海建设海南藏族自治州、海西蒙古族藏族自治州两个千万千瓦级绿色能源基地，青海的戈壁荒滩变成大型光伏能源基地。</w:t>
      </w:r>
    </w:p>
    <w:p w:rsidR="0061580D" w:rsidRPr="0061580D" w:rsidRDefault="0061580D" w:rsidP="0061580D">
      <w:pPr>
        <w:widowControl/>
        <w:wordWrap w:val="0"/>
        <w:spacing w:after="100" w:line="360" w:lineRule="auto"/>
        <w:ind w:firstLine="482"/>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五年来，国家电投黄河公司持续推动光伏产业建设。建成品种全、方案多、样本分析权威的百兆瓦光伏发电实证基地，完成148种光伏主流技术和产品的同台对比，为新技术、新产品推广和标准制定提供大数据支撑;建设全球首个光伏、储能户外实证实验平台，拟实证试验640种方案，为全球新能源和储能产业发展提供实证数据支持;建成85万千瓦水光互补光伏电站，把光伏发电变成了稳定可靠的电源，成为多能互补国际标杆项目。</w:t>
      </w:r>
    </w:p>
    <w:p w:rsidR="0061580D" w:rsidRPr="0061580D" w:rsidRDefault="0061580D" w:rsidP="0061580D">
      <w:pPr>
        <w:widowControl/>
        <w:wordWrap w:val="0"/>
        <w:spacing w:after="100" w:line="360" w:lineRule="auto"/>
        <w:ind w:firstLine="482"/>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lastRenderedPageBreak/>
        <w:t>结合我国“双碳”目标，国家电投正在推进“水风光储”多能互补的控制策略研究应用，最大化释放青海太阳能、风能以及未利用荒漠化土地的资源优势，为国家提供更多绿电。</w:t>
      </w:r>
    </w:p>
    <w:p w:rsidR="0061580D" w:rsidRPr="0061580D" w:rsidRDefault="0061580D" w:rsidP="0061580D">
      <w:pPr>
        <w:widowControl/>
        <w:wordWrap w:val="0"/>
        <w:spacing w:after="100" w:line="360" w:lineRule="auto"/>
        <w:ind w:firstLine="482"/>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生态优先，推进黄河流域大保护和高质量发展</w:t>
      </w:r>
    </w:p>
    <w:p w:rsidR="0061580D" w:rsidRPr="0061580D" w:rsidRDefault="0061580D" w:rsidP="0061580D">
      <w:pPr>
        <w:widowControl/>
        <w:wordWrap w:val="0"/>
        <w:spacing w:after="100" w:line="360" w:lineRule="auto"/>
        <w:ind w:firstLine="482"/>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多年来，国家电投积极探索光伏利用模式，走出一条“光伏+”与生态保护、服务民生相结合的新路径。从2016年起，在青海共和县打造609平方公里的光伏产业园，种植雪菊、紫苏等生态作物，充分利用清洗光伏板用水及光伏板降低风力、减少蒸发等有利因素恢复植被，减少荒漠化土地面积超过100平方公里，把荒漠戈壁变成优质牧场，当地牧民在园区内养殖2000多只“光伏羊”，增加收入350万元以上，实现“绿电+生态+民生”三赢。</w:t>
      </w:r>
    </w:p>
    <w:p w:rsidR="0061580D" w:rsidRPr="0061580D" w:rsidRDefault="0061580D" w:rsidP="0061580D">
      <w:pPr>
        <w:widowControl/>
        <w:wordWrap w:val="0"/>
        <w:spacing w:after="100" w:line="360" w:lineRule="auto"/>
        <w:ind w:firstLine="482"/>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在近几年青海省全清洁能源供电“绿电行动”中，国家电投黄河公司承担70%以上电量，将清洁绿电外送全国15个省区市，向北京大兴国际机场提供“清洁黄河电”;今年“十四运会”“残特奥会”期间，还将供应1亿千瓦时的“光伏+风电”清洁电能。</w:t>
      </w:r>
    </w:p>
    <w:p w:rsidR="0061580D" w:rsidRPr="0061580D" w:rsidRDefault="0061580D" w:rsidP="0061580D">
      <w:pPr>
        <w:widowControl/>
        <w:wordWrap w:val="0"/>
        <w:spacing w:after="100" w:line="360" w:lineRule="auto"/>
        <w:ind w:firstLine="482"/>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国家电投黄河公司还积极共享成果，在青海曲麻莱县，为农牧民群众提供“光伏+储能、蓄热”为主的无电地区清洁供暖方案，综合解决高寒、高海拔离网地区牧民供电、供暖和污水处理问题，实现“生态+民生”双赢。</w:t>
      </w:r>
    </w:p>
    <w:p w:rsidR="0061580D" w:rsidRPr="0061580D" w:rsidRDefault="0061580D" w:rsidP="0061580D">
      <w:pPr>
        <w:widowControl/>
        <w:wordWrap w:val="0"/>
        <w:spacing w:after="100" w:line="360" w:lineRule="auto"/>
        <w:ind w:firstLine="482"/>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为实现“碳达峰、碳中和”，国家电投黄河公司积极探索“水电+梯级储能泵站+新能源”三位一体模式，利用水电带动4倍新能源开发，统筹打造黄河上游清洁能源基地，推进黄河流域大保护和高质量发展。</w:t>
      </w:r>
    </w:p>
    <w:p w:rsidR="0061580D" w:rsidRPr="0061580D" w:rsidRDefault="0061580D" w:rsidP="0061580D">
      <w:pPr>
        <w:widowControl/>
        <w:wordWrap w:val="0"/>
        <w:spacing w:after="100" w:line="360" w:lineRule="auto"/>
        <w:ind w:firstLine="482"/>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lastRenderedPageBreak/>
        <w:t>同时，国家电投不断拓展“光伏+”模式，在内蒙古建设“光伏治沙”项目，在多县域推进“分布式光伏+多种能源利用+智慧化管理”综合智慧能源项目，为乡村振兴提供能源解决方案。</w:t>
      </w:r>
    </w:p>
    <w:p w:rsidR="0061580D" w:rsidRPr="0061580D" w:rsidRDefault="0061580D" w:rsidP="0061580D">
      <w:pPr>
        <w:widowControl/>
        <w:wordWrap w:val="0"/>
        <w:spacing w:after="100" w:line="360" w:lineRule="auto"/>
        <w:ind w:firstLine="482"/>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聚焦“碳达峰、碳中和”“构建以新能源为主体的新型电力系统”等要求，国家电投将坚持“2035一流战略”，立足先进能源技术开发商、清洁低碳能源供应商、能源生态系统集成商的战略定位，致力于建设具有全球竞争力的世界一流清洁能源企业，为全面建设社会主义现代化国家作出贡献。</w:t>
      </w:r>
    </w:p>
    <w:p w:rsidR="008A7E3E" w:rsidRPr="0061580D" w:rsidRDefault="008A7E3E" w:rsidP="008A7E3E">
      <w:pPr>
        <w:widowControl/>
        <w:wordWrap w:val="0"/>
        <w:spacing w:after="100" w:line="360" w:lineRule="auto"/>
        <w:ind w:firstLine="482"/>
        <w:jc w:val="left"/>
        <w:rPr>
          <w:rFonts w:asciiTheme="minorEastAsia" w:eastAsiaTheme="minorEastAsia" w:hAnsiTheme="minorEastAsia" w:cstheme="minorEastAsia"/>
          <w:sz w:val="28"/>
          <w:szCs w:val="28"/>
        </w:rPr>
      </w:pPr>
    </w:p>
    <w:p w:rsidR="00963580" w:rsidRDefault="00142717" w:rsidP="008A7E3E">
      <w:pPr>
        <w:widowControl/>
        <w:wordWrap w:val="0"/>
        <w:spacing w:after="100" w:line="360" w:lineRule="auto"/>
        <w:ind w:firstLine="482"/>
        <w:jc w:val="left"/>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 </w:t>
      </w:r>
    </w:p>
    <w:p w:rsidR="00F054D7" w:rsidRDefault="0061580D" w:rsidP="00F054D7">
      <w:pPr>
        <w:widowControl/>
        <w:jc w:val="left"/>
        <w:outlineLvl w:val="1"/>
        <w:rPr>
          <w:rFonts w:ascii="宋体" w:hAnsi="宋体" w:cs="宋体"/>
          <w:b/>
          <w:bCs/>
          <w:kern w:val="0"/>
          <w:sz w:val="30"/>
          <w:szCs w:val="30"/>
        </w:rPr>
      </w:pPr>
      <w:bookmarkStart w:id="120" w:name="_Toc80964853"/>
      <w:r w:rsidRPr="0061580D">
        <w:rPr>
          <w:rFonts w:ascii="宋体" w:hAnsi="宋体" w:cs="宋体" w:hint="eastAsia"/>
          <w:b/>
          <w:bCs/>
          <w:kern w:val="0"/>
          <w:sz w:val="30"/>
          <w:szCs w:val="30"/>
        </w:rPr>
        <w:t>襄阳市首个冷链物流园项目签约</w:t>
      </w:r>
      <w:bookmarkEnd w:id="120"/>
    </w:p>
    <w:p w:rsidR="008A7E3E" w:rsidRDefault="008A7E3E" w:rsidP="00F054D7">
      <w:pPr>
        <w:widowControl/>
        <w:jc w:val="left"/>
        <w:outlineLvl w:val="1"/>
        <w:rPr>
          <w:rFonts w:ascii="宋体" w:hAnsi="宋体" w:cs="宋体"/>
          <w:b/>
          <w:bCs/>
          <w:kern w:val="0"/>
          <w:sz w:val="30"/>
          <w:szCs w:val="30"/>
        </w:rPr>
      </w:pPr>
    </w:p>
    <w:p w:rsidR="0061580D" w:rsidRPr="0061580D" w:rsidRDefault="0061580D" w:rsidP="0061580D">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襄阳雨润冷链物流园项目线上签约仪式在襄阳市襄城区举行。襄城区人民政府与雨润控股集团“屏对屏”进行云上连线交流，并线上项目签约。</w:t>
      </w:r>
    </w:p>
    <w:p w:rsidR="0061580D" w:rsidRPr="0061580D" w:rsidRDefault="0061580D" w:rsidP="0061580D">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项目选址位于卧龙镇，总投资额5亿元，是目前襄阳市首个冷链物流园项目。项目全部投入运营后，预计实现年营业额约10亿元，直接安排就业人员约500-1000人，年税收预计达3000万元。带动战略食品物资仓储、冻品交易、城市中央厨房、农产品深加工、社区生鲜配送、商业服务，打造立足襄阳，辐射鄂西北及江汉平原的特色食品业冷链电商物流基地，带动等关联产业发展年产值超30亿元人民币，就业人口超3000-5000人。</w:t>
      </w:r>
    </w:p>
    <w:p w:rsidR="0022107B" w:rsidRPr="0061580D" w:rsidRDefault="0022107B" w:rsidP="0061580D">
      <w:pPr>
        <w:widowControl/>
        <w:wordWrap w:val="0"/>
        <w:spacing w:after="100" w:line="360" w:lineRule="auto"/>
        <w:ind w:firstLineChars="200" w:firstLine="560"/>
        <w:jc w:val="left"/>
        <w:rPr>
          <w:rFonts w:asciiTheme="minorEastAsia" w:eastAsiaTheme="minorEastAsia" w:hAnsiTheme="minorEastAsia" w:cstheme="minorEastAsia"/>
          <w:sz w:val="28"/>
          <w:szCs w:val="28"/>
        </w:rPr>
      </w:pPr>
    </w:p>
    <w:p w:rsidR="00963580" w:rsidRDefault="0061580D">
      <w:pPr>
        <w:widowControl/>
        <w:jc w:val="left"/>
        <w:outlineLvl w:val="1"/>
        <w:rPr>
          <w:rFonts w:ascii="宋体" w:hAnsi="宋体" w:cs="宋体"/>
          <w:b/>
          <w:bCs/>
          <w:kern w:val="0"/>
          <w:sz w:val="30"/>
          <w:szCs w:val="30"/>
        </w:rPr>
      </w:pPr>
      <w:bookmarkStart w:id="121" w:name="_Toc80964854"/>
      <w:r w:rsidRPr="0061580D">
        <w:rPr>
          <w:rFonts w:ascii="宋体" w:hAnsi="宋体" w:cs="宋体" w:hint="eastAsia"/>
          <w:b/>
          <w:bCs/>
          <w:kern w:val="0"/>
          <w:sz w:val="30"/>
          <w:szCs w:val="30"/>
        </w:rPr>
        <w:t>怀化靖州新建25个“锁鲜”农产品冷链库</w:t>
      </w:r>
      <w:bookmarkEnd w:id="121"/>
    </w:p>
    <w:p w:rsidR="0022107B" w:rsidRDefault="0022107B">
      <w:pPr>
        <w:widowControl/>
        <w:jc w:val="left"/>
        <w:outlineLvl w:val="1"/>
        <w:rPr>
          <w:rFonts w:ascii="宋体" w:hAnsi="宋体" w:cs="宋体"/>
          <w:b/>
          <w:bCs/>
          <w:kern w:val="0"/>
          <w:sz w:val="30"/>
          <w:szCs w:val="30"/>
        </w:rPr>
      </w:pPr>
    </w:p>
    <w:p w:rsidR="0061580D" w:rsidRPr="0061580D" w:rsidRDefault="0061580D" w:rsidP="0061580D">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“去年农场100立方米的保鲜库，根本解决不了农场和木洞村杨梅储存保鲜难题。今年，计划依托国家政策扶持，再建一座300立方米的保鲜库。”8月23日，靖州坳上镇木洞村三农联合家庭农场场主李春潮告诉笔者。</w:t>
      </w:r>
    </w:p>
    <w:p w:rsidR="0061580D" w:rsidRPr="0061580D" w:rsidRDefault="0061580D" w:rsidP="0061580D">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作为鲜活农产品生产大县，近年来，靖州坚持“农有、农用、农享”原则，依托县级以上示范家庭农场和农民合作社示范社，围绕水果、蔬菜等鲜活农产品开展仓储保鲜冷链设施建设，促进农业产业和农产品消费“双升级”。去年，全县财政投入资金191万元，共建果蔬冷藏设施组装式冷藏库21个，储藏量3917立方米。通过冷链项目的实施，为时鲜蔬菜、水果等农产品提供加工、冷藏、保鲜等增值服务，使之旺季无损，淡季可供，有力促进了当地农户增收节支，同时也进一步增强了合作社(家庭农场)服务带动能力。</w:t>
      </w:r>
    </w:p>
    <w:p w:rsidR="0061580D" w:rsidRPr="0061580D" w:rsidRDefault="0061580D" w:rsidP="0061580D">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据统计，目前全县通过农业农村局项目累计建成农产品仓储保鲜冷链设施157个，储藏量达29280立方米。</w:t>
      </w:r>
    </w:p>
    <w:p w:rsidR="0061580D" w:rsidRPr="0061580D" w:rsidRDefault="0061580D" w:rsidP="0061580D">
      <w:pPr>
        <w:widowControl/>
        <w:wordWrap w:val="0"/>
        <w:spacing w:after="100" w:line="360" w:lineRule="auto"/>
        <w:ind w:firstLineChars="200" w:firstLine="560"/>
        <w:jc w:val="left"/>
        <w:rPr>
          <w:rFonts w:asciiTheme="minorEastAsia" w:eastAsiaTheme="minorEastAsia" w:hAnsiTheme="minorEastAsia" w:cstheme="minorEastAsia"/>
          <w:sz w:val="28"/>
          <w:szCs w:val="28"/>
        </w:rPr>
      </w:pPr>
      <w:r w:rsidRPr="0061580D">
        <w:rPr>
          <w:rFonts w:asciiTheme="minorEastAsia" w:eastAsiaTheme="minorEastAsia" w:hAnsiTheme="minorEastAsia" w:cstheme="minorEastAsia"/>
          <w:sz w:val="28"/>
          <w:szCs w:val="28"/>
        </w:rPr>
        <w:t>今年靖州持续把农产品仓储保鲜冷链设施建设作为发展现代农业的重大举措，采取“先建后补，以奖代补”方式，开展仓储保鲜冷链设施建设，从源头加快解决农产品出村进城“最先一公里”问题，补齐现代农业基础设施短板，提高现代农业市场竞争力和综合效益。今年，该县计划围绕水果、蔬菜、中药材、茶叶等农产品，在产区新建25个仓储保鲜冷链物流设施，规模达5000立方米。</w:t>
      </w:r>
    </w:p>
    <w:p w:rsidR="00963580" w:rsidRPr="0061580D" w:rsidRDefault="00963580" w:rsidP="0061580D">
      <w:pPr>
        <w:widowControl/>
        <w:wordWrap w:val="0"/>
        <w:spacing w:after="100" w:line="360" w:lineRule="auto"/>
        <w:ind w:firstLineChars="200" w:firstLine="560"/>
        <w:jc w:val="left"/>
        <w:rPr>
          <w:rFonts w:asciiTheme="minorEastAsia" w:eastAsiaTheme="minorEastAsia" w:hAnsiTheme="minorEastAsia" w:cstheme="minorEastAsia"/>
          <w:sz w:val="28"/>
          <w:szCs w:val="28"/>
        </w:rPr>
      </w:pPr>
    </w:p>
    <w:sectPr w:rsidR="00963580" w:rsidRPr="0061580D" w:rsidSect="00963580">
      <w:headerReference w:type="default" r:id="rId11"/>
      <w:footerReference w:type="default" r:id="rId12"/>
      <w:pgSz w:w="11906" w:h="16838"/>
      <w:pgMar w:top="1418" w:right="1701" w:bottom="1418" w:left="108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BC6" w:rsidRDefault="00784BC6" w:rsidP="00963580">
      <w:r>
        <w:separator/>
      </w:r>
    </w:p>
  </w:endnote>
  <w:endnote w:type="continuationSeparator" w:id="1">
    <w:p w:rsidR="00784BC6" w:rsidRDefault="00784BC6" w:rsidP="009635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40" w:rsidRDefault="00DD68C7">
    <w:pPr>
      <w:pStyle w:val="a8"/>
      <w:jc w:val="center"/>
      <w:rPr>
        <w:rFonts w:cs="Times New Roman"/>
      </w:rPr>
    </w:pPr>
    <w:r>
      <w:rPr>
        <w:b/>
        <w:bCs/>
      </w:rPr>
      <w:fldChar w:fldCharType="begin"/>
    </w:r>
    <w:r w:rsidR="00807B40">
      <w:rPr>
        <w:b/>
        <w:bCs/>
      </w:rPr>
      <w:instrText>PAGE</w:instrText>
    </w:r>
    <w:r>
      <w:rPr>
        <w:b/>
        <w:bCs/>
      </w:rPr>
      <w:fldChar w:fldCharType="separate"/>
    </w:r>
    <w:r w:rsidR="009747A4">
      <w:rPr>
        <w:b/>
        <w:bCs/>
        <w:noProof/>
      </w:rPr>
      <w:t>2</w:t>
    </w:r>
    <w:r>
      <w:rPr>
        <w:b/>
        <w:bCs/>
      </w:rPr>
      <w:fldChar w:fldCharType="end"/>
    </w:r>
    <w:r w:rsidR="00807B40">
      <w:rPr>
        <w:lang w:val="zh-CN"/>
      </w:rPr>
      <w:t xml:space="preserve"> / </w:t>
    </w:r>
    <w:r>
      <w:rPr>
        <w:b/>
        <w:bCs/>
      </w:rPr>
      <w:fldChar w:fldCharType="begin"/>
    </w:r>
    <w:r w:rsidR="00807B40">
      <w:rPr>
        <w:b/>
        <w:bCs/>
      </w:rPr>
      <w:instrText>NUMPAGES</w:instrText>
    </w:r>
    <w:r>
      <w:rPr>
        <w:b/>
        <w:bCs/>
      </w:rPr>
      <w:fldChar w:fldCharType="separate"/>
    </w:r>
    <w:r w:rsidR="009747A4">
      <w:rPr>
        <w:b/>
        <w:bCs/>
        <w:noProof/>
      </w:rPr>
      <w:t>35</w:t>
    </w:r>
    <w:r>
      <w:rPr>
        <w:b/>
        <w:bCs/>
      </w:rPr>
      <w:fldChar w:fldCharType="end"/>
    </w:r>
  </w:p>
  <w:p w:rsidR="00807B40" w:rsidRDefault="00807B40">
    <w:pPr>
      <w:pStyle w:val="a8"/>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BC6" w:rsidRDefault="00784BC6" w:rsidP="00963580">
      <w:r>
        <w:separator/>
      </w:r>
    </w:p>
  </w:footnote>
  <w:footnote w:type="continuationSeparator" w:id="1">
    <w:p w:rsidR="00784BC6" w:rsidRDefault="00784BC6" w:rsidP="009635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40" w:rsidRDefault="00807B40">
    <w:pPr>
      <w:pStyle w:val="a9"/>
      <w:pBdr>
        <w:bottom w:val="none" w:sz="0" w:space="0" w:color="auto"/>
      </w:pBdr>
      <w:jc w:val="both"/>
      <w:rPr>
        <w:rFonts w:cs="Times New Roman"/>
      </w:rPr>
    </w:pPr>
    <w:r>
      <w:rPr>
        <w:noProof/>
      </w:rPr>
      <w:drawing>
        <wp:anchor distT="0" distB="0" distL="114300" distR="114300" simplePos="0" relativeHeight="251661312" behindDoc="1" locked="0" layoutInCell="1" allowOverlap="1">
          <wp:simplePos x="0" y="0"/>
          <wp:positionH relativeFrom="column">
            <wp:posOffset>-1073785</wp:posOffset>
          </wp:positionH>
          <wp:positionV relativeFrom="paragraph">
            <wp:posOffset>-549910</wp:posOffset>
          </wp:positionV>
          <wp:extent cx="7551420" cy="10696575"/>
          <wp:effectExtent l="0" t="0" r="11430" b="9525"/>
          <wp:wrapNone/>
          <wp:docPr id="4"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内页.jpg"/>
                  <pic:cNvPicPr>
                    <a:picLocks noChangeAspect="1"/>
                  </pic:cNvPicPr>
                </pic:nvPicPr>
                <pic:blipFill>
                  <a:blip r:embed="rId1"/>
                  <a:stretch>
                    <a:fillRect/>
                  </a:stretch>
                </pic:blipFill>
                <pic:spPr>
                  <a:xfrm>
                    <a:off x="0" y="0"/>
                    <a:ext cx="7551420" cy="10696575"/>
                  </a:xfrm>
                  <a:prstGeom prst="rect">
                    <a:avLst/>
                  </a:prstGeom>
                  <a:noFill/>
                  <a:ln>
                    <a:noFill/>
                  </a:ln>
                </pic:spPr>
              </pic:pic>
            </a:graphicData>
          </a:graphic>
        </wp:anchor>
      </w:drawing>
    </w:r>
  </w:p>
  <w:p w:rsidR="00807B40" w:rsidRDefault="00807B40">
    <w:pPr>
      <w:pStyle w:val="a9"/>
      <w:pBdr>
        <w:bottom w:val="none" w:sz="0" w:space="0" w:color="auto"/>
      </w:pBdr>
      <w:rPr>
        <w:rFonts w:cs="Times New Roman"/>
      </w:rPr>
    </w:pPr>
  </w:p>
  <w:p w:rsidR="00807B40" w:rsidRDefault="00807B40">
    <w:pPr>
      <w:pStyle w:val="a9"/>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C91833"/>
    <w:multiLevelType w:val="singleLevel"/>
    <w:tmpl w:val="E2C91833"/>
    <w:lvl w:ilvl="0">
      <w:start w:val="3"/>
      <w:numFmt w:val="chineseCounting"/>
      <w:suff w:val="nothing"/>
      <w:lvlText w:val="%1、"/>
      <w:lvlJc w:val="left"/>
      <w:rPr>
        <w:rFonts w:hint="eastAsia"/>
      </w:rPr>
    </w:lvl>
  </w:abstractNum>
  <w:abstractNum w:abstractNumId="1">
    <w:nsid w:val="F4158E7E"/>
    <w:multiLevelType w:val="singleLevel"/>
    <w:tmpl w:val="F4158E7E"/>
    <w:lvl w:ilvl="0">
      <w:start w:val="3"/>
      <w:numFmt w:val="decimal"/>
      <w:suff w:val="nothing"/>
      <w:lvlText w:val="%1、"/>
      <w:lvlJc w:val="left"/>
    </w:lvl>
  </w:abstractNum>
  <w:abstractNum w:abstractNumId="2">
    <w:nsid w:val="53E44DFE"/>
    <w:multiLevelType w:val="singleLevel"/>
    <w:tmpl w:val="53E44DFE"/>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860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D013C8"/>
    <w:rsid w:val="0000164D"/>
    <w:rsid w:val="000023DE"/>
    <w:rsid w:val="00002929"/>
    <w:rsid w:val="00002C03"/>
    <w:rsid w:val="000031B6"/>
    <w:rsid w:val="00005671"/>
    <w:rsid w:val="00006A3F"/>
    <w:rsid w:val="0000704F"/>
    <w:rsid w:val="000072C7"/>
    <w:rsid w:val="0000785A"/>
    <w:rsid w:val="0001002D"/>
    <w:rsid w:val="00010390"/>
    <w:rsid w:val="00010683"/>
    <w:rsid w:val="00011A10"/>
    <w:rsid w:val="00011A1B"/>
    <w:rsid w:val="00012D4A"/>
    <w:rsid w:val="00012EC2"/>
    <w:rsid w:val="000145BC"/>
    <w:rsid w:val="00014742"/>
    <w:rsid w:val="00014B6A"/>
    <w:rsid w:val="00014D50"/>
    <w:rsid w:val="000150E9"/>
    <w:rsid w:val="00017663"/>
    <w:rsid w:val="000235A8"/>
    <w:rsid w:val="000249F7"/>
    <w:rsid w:val="00030460"/>
    <w:rsid w:val="000310B6"/>
    <w:rsid w:val="00031306"/>
    <w:rsid w:val="0003248E"/>
    <w:rsid w:val="00032629"/>
    <w:rsid w:val="0003276C"/>
    <w:rsid w:val="0003297B"/>
    <w:rsid w:val="00033FBD"/>
    <w:rsid w:val="0003445A"/>
    <w:rsid w:val="00034F3C"/>
    <w:rsid w:val="00034F78"/>
    <w:rsid w:val="00036352"/>
    <w:rsid w:val="00037600"/>
    <w:rsid w:val="00037B9C"/>
    <w:rsid w:val="000410A2"/>
    <w:rsid w:val="00041B6C"/>
    <w:rsid w:val="00041DB8"/>
    <w:rsid w:val="000420B4"/>
    <w:rsid w:val="00042B27"/>
    <w:rsid w:val="00042FFB"/>
    <w:rsid w:val="00043595"/>
    <w:rsid w:val="00043D9B"/>
    <w:rsid w:val="0004411B"/>
    <w:rsid w:val="00044BF8"/>
    <w:rsid w:val="00045414"/>
    <w:rsid w:val="00046255"/>
    <w:rsid w:val="00047438"/>
    <w:rsid w:val="00047807"/>
    <w:rsid w:val="00050BD4"/>
    <w:rsid w:val="000532C5"/>
    <w:rsid w:val="00054E7E"/>
    <w:rsid w:val="00054EED"/>
    <w:rsid w:val="0005569C"/>
    <w:rsid w:val="000556F3"/>
    <w:rsid w:val="00057482"/>
    <w:rsid w:val="0005749A"/>
    <w:rsid w:val="000601F3"/>
    <w:rsid w:val="00060FCE"/>
    <w:rsid w:val="000613DF"/>
    <w:rsid w:val="00062564"/>
    <w:rsid w:val="00063006"/>
    <w:rsid w:val="000639E0"/>
    <w:rsid w:val="00066AF7"/>
    <w:rsid w:val="00067072"/>
    <w:rsid w:val="00070B0E"/>
    <w:rsid w:val="0007291A"/>
    <w:rsid w:val="0007291D"/>
    <w:rsid w:val="000758AF"/>
    <w:rsid w:val="0007623B"/>
    <w:rsid w:val="00080DC4"/>
    <w:rsid w:val="00081704"/>
    <w:rsid w:val="00082494"/>
    <w:rsid w:val="00082C31"/>
    <w:rsid w:val="0008358B"/>
    <w:rsid w:val="0008392C"/>
    <w:rsid w:val="00083F35"/>
    <w:rsid w:val="00084511"/>
    <w:rsid w:val="000855D6"/>
    <w:rsid w:val="00085917"/>
    <w:rsid w:val="00087161"/>
    <w:rsid w:val="00090B24"/>
    <w:rsid w:val="00090CF0"/>
    <w:rsid w:val="00090D4A"/>
    <w:rsid w:val="000918D1"/>
    <w:rsid w:val="00092293"/>
    <w:rsid w:val="00093B46"/>
    <w:rsid w:val="00094A4C"/>
    <w:rsid w:val="00096020"/>
    <w:rsid w:val="00096836"/>
    <w:rsid w:val="00096A95"/>
    <w:rsid w:val="00097943"/>
    <w:rsid w:val="00097F69"/>
    <w:rsid w:val="000A231F"/>
    <w:rsid w:val="000A2C7F"/>
    <w:rsid w:val="000A332A"/>
    <w:rsid w:val="000A3424"/>
    <w:rsid w:val="000A456A"/>
    <w:rsid w:val="000A4E2A"/>
    <w:rsid w:val="000B1AA8"/>
    <w:rsid w:val="000B38B5"/>
    <w:rsid w:val="000B4231"/>
    <w:rsid w:val="000B5856"/>
    <w:rsid w:val="000B6672"/>
    <w:rsid w:val="000B7055"/>
    <w:rsid w:val="000B72A8"/>
    <w:rsid w:val="000B7699"/>
    <w:rsid w:val="000B7F4B"/>
    <w:rsid w:val="000C10EA"/>
    <w:rsid w:val="000C1646"/>
    <w:rsid w:val="000C268D"/>
    <w:rsid w:val="000C3548"/>
    <w:rsid w:val="000C3B3F"/>
    <w:rsid w:val="000C3E03"/>
    <w:rsid w:val="000C419D"/>
    <w:rsid w:val="000C7CAB"/>
    <w:rsid w:val="000D0159"/>
    <w:rsid w:val="000D0673"/>
    <w:rsid w:val="000D08F1"/>
    <w:rsid w:val="000D13E7"/>
    <w:rsid w:val="000D1522"/>
    <w:rsid w:val="000D1EAE"/>
    <w:rsid w:val="000D250F"/>
    <w:rsid w:val="000D476D"/>
    <w:rsid w:val="000D4F65"/>
    <w:rsid w:val="000D5396"/>
    <w:rsid w:val="000D68C1"/>
    <w:rsid w:val="000D6D53"/>
    <w:rsid w:val="000D7684"/>
    <w:rsid w:val="000D7735"/>
    <w:rsid w:val="000E04F3"/>
    <w:rsid w:val="000E070D"/>
    <w:rsid w:val="000E19A5"/>
    <w:rsid w:val="000E1A86"/>
    <w:rsid w:val="000E3115"/>
    <w:rsid w:val="000E5B3F"/>
    <w:rsid w:val="000E63DD"/>
    <w:rsid w:val="000E684D"/>
    <w:rsid w:val="000E6FDC"/>
    <w:rsid w:val="000F004C"/>
    <w:rsid w:val="000F1AAE"/>
    <w:rsid w:val="000F1D47"/>
    <w:rsid w:val="000F2134"/>
    <w:rsid w:val="000F2383"/>
    <w:rsid w:val="000F280D"/>
    <w:rsid w:val="000F350C"/>
    <w:rsid w:val="000F39E9"/>
    <w:rsid w:val="000F4766"/>
    <w:rsid w:val="000F5073"/>
    <w:rsid w:val="000F6D3C"/>
    <w:rsid w:val="000F76DF"/>
    <w:rsid w:val="000F77DF"/>
    <w:rsid w:val="001002DC"/>
    <w:rsid w:val="00100CDC"/>
    <w:rsid w:val="00101AAD"/>
    <w:rsid w:val="0010286F"/>
    <w:rsid w:val="00102BD0"/>
    <w:rsid w:val="00103274"/>
    <w:rsid w:val="001033F1"/>
    <w:rsid w:val="00103654"/>
    <w:rsid w:val="00103BC8"/>
    <w:rsid w:val="00104F1E"/>
    <w:rsid w:val="001059FB"/>
    <w:rsid w:val="001065B6"/>
    <w:rsid w:val="0010737C"/>
    <w:rsid w:val="00107905"/>
    <w:rsid w:val="00110161"/>
    <w:rsid w:val="00110AB6"/>
    <w:rsid w:val="001126D4"/>
    <w:rsid w:val="00113534"/>
    <w:rsid w:val="0011357F"/>
    <w:rsid w:val="00114658"/>
    <w:rsid w:val="00114DE3"/>
    <w:rsid w:val="00115129"/>
    <w:rsid w:val="00115C98"/>
    <w:rsid w:val="001175FC"/>
    <w:rsid w:val="0012059B"/>
    <w:rsid w:val="00121020"/>
    <w:rsid w:val="00122098"/>
    <w:rsid w:val="001220F7"/>
    <w:rsid w:val="00122983"/>
    <w:rsid w:val="00122E33"/>
    <w:rsid w:val="00124087"/>
    <w:rsid w:val="00124BF3"/>
    <w:rsid w:val="00125046"/>
    <w:rsid w:val="00125E71"/>
    <w:rsid w:val="00126A57"/>
    <w:rsid w:val="00126B61"/>
    <w:rsid w:val="00126EE1"/>
    <w:rsid w:val="00127433"/>
    <w:rsid w:val="00130300"/>
    <w:rsid w:val="00130EEF"/>
    <w:rsid w:val="00131120"/>
    <w:rsid w:val="001329E5"/>
    <w:rsid w:val="00135E23"/>
    <w:rsid w:val="001379DC"/>
    <w:rsid w:val="001405D5"/>
    <w:rsid w:val="00140CB9"/>
    <w:rsid w:val="00141AAC"/>
    <w:rsid w:val="00142717"/>
    <w:rsid w:val="00142A3D"/>
    <w:rsid w:val="00143B25"/>
    <w:rsid w:val="00144657"/>
    <w:rsid w:val="00145BEC"/>
    <w:rsid w:val="00146750"/>
    <w:rsid w:val="0014733D"/>
    <w:rsid w:val="0014751E"/>
    <w:rsid w:val="00150242"/>
    <w:rsid w:val="00150FB0"/>
    <w:rsid w:val="0015125D"/>
    <w:rsid w:val="001554BA"/>
    <w:rsid w:val="001556C0"/>
    <w:rsid w:val="00161AB7"/>
    <w:rsid w:val="00164A96"/>
    <w:rsid w:val="00165D9C"/>
    <w:rsid w:val="00165FC3"/>
    <w:rsid w:val="00166319"/>
    <w:rsid w:val="00166B9E"/>
    <w:rsid w:val="00167A49"/>
    <w:rsid w:val="001716CE"/>
    <w:rsid w:val="00171E56"/>
    <w:rsid w:val="001721CD"/>
    <w:rsid w:val="00172511"/>
    <w:rsid w:val="00174241"/>
    <w:rsid w:val="00174588"/>
    <w:rsid w:val="0017642D"/>
    <w:rsid w:val="001802AB"/>
    <w:rsid w:val="0018060F"/>
    <w:rsid w:val="00180CCE"/>
    <w:rsid w:val="00182277"/>
    <w:rsid w:val="00182F87"/>
    <w:rsid w:val="001844DE"/>
    <w:rsid w:val="001846B4"/>
    <w:rsid w:val="001852F4"/>
    <w:rsid w:val="00185C68"/>
    <w:rsid w:val="00185C94"/>
    <w:rsid w:val="00185F90"/>
    <w:rsid w:val="00186B3A"/>
    <w:rsid w:val="001903B4"/>
    <w:rsid w:val="00190682"/>
    <w:rsid w:val="0019346C"/>
    <w:rsid w:val="00193980"/>
    <w:rsid w:val="00194581"/>
    <w:rsid w:val="00196330"/>
    <w:rsid w:val="00196875"/>
    <w:rsid w:val="00197134"/>
    <w:rsid w:val="001A6042"/>
    <w:rsid w:val="001B028D"/>
    <w:rsid w:val="001B138B"/>
    <w:rsid w:val="001B14BE"/>
    <w:rsid w:val="001B1C5D"/>
    <w:rsid w:val="001B1D12"/>
    <w:rsid w:val="001B5168"/>
    <w:rsid w:val="001B59EE"/>
    <w:rsid w:val="001B5B6D"/>
    <w:rsid w:val="001B6F3F"/>
    <w:rsid w:val="001B7D09"/>
    <w:rsid w:val="001C15D8"/>
    <w:rsid w:val="001C20CD"/>
    <w:rsid w:val="001C2862"/>
    <w:rsid w:val="001C5D2A"/>
    <w:rsid w:val="001C5DD3"/>
    <w:rsid w:val="001C747D"/>
    <w:rsid w:val="001C78D9"/>
    <w:rsid w:val="001D0F23"/>
    <w:rsid w:val="001D1728"/>
    <w:rsid w:val="001D3943"/>
    <w:rsid w:val="001D4D1D"/>
    <w:rsid w:val="001D60C6"/>
    <w:rsid w:val="001E028E"/>
    <w:rsid w:val="001E06DC"/>
    <w:rsid w:val="001E1BFC"/>
    <w:rsid w:val="001E1C2E"/>
    <w:rsid w:val="001E2609"/>
    <w:rsid w:val="001E2D0E"/>
    <w:rsid w:val="001E3A10"/>
    <w:rsid w:val="001E512C"/>
    <w:rsid w:val="001E6668"/>
    <w:rsid w:val="001E7F7D"/>
    <w:rsid w:val="001F12AB"/>
    <w:rsid w:val="001F33FD"/>
    <w:rsid w:val="001F58D4"/>
    <w:rsid w:val="001F61F9"/>
    <w:rsid w:val="001F6F0D"/>
    <w:rsid w:val="001F71C1"/>
    <w:rsid w:val="002006C0"/>
    <w:rsid w:val="00201E3A"/>
    <w:rsid w:val="00201F8A"/>
    <w:rsid w:val="0020242D"/>
    <w:rsid w:val="002038BB"/>
    <w:rsid w:val="00204E9F"/>
    <w:rsid w:val="00206C07"/>
    <w:rsid w:val="002151B0"/>
    <w:rsid w:val="00215BBF"/>
    <w:rsid w:val="00216F82"/>
    <w:rsid w:val="002177E6"/>
    <w:rsid w:val="00220A11"/>
    <w:rsid w:val="0022107B"/>
    <w:rsid w:val="0022151C"/>
    <w:rsid w:val="00221C2A"/>
    <w:rsid w:val="0022357C"/>
    <w:rsid w:val="00223800"/>
    <w:rsid w:val="00223BE2"/>
    <w:rsid w:val="00225A7B"/>
    <w:rsid w:val="00225EE0"/>
    <w:rsid w:val="00227A47"/>
    <w:rsid w:val="00227E52"/>
    <w:rsid w:val="00234285"/>
    <w:rsid w:val="00234AA3"/>
    <w:rsid w:val="00234E8B"/>
    <w:rsid w:val="00235A5E"/>
    <w:rsid w:val="00235EF1"/>
    <w:rsid w:val="00237572"/>
    <w:rsid w:val="002404AF"/>
    <w:rsid w:val="002421B0"/>
    <w:rsid w:val="002436EB"/>
    <w:rsid w:val="002441BB"/>
    <w:rsid w:val="0024492A"/>
    <w:rsid w:val="00245087"/>
    <w:rsid w:val="00246E47"/>
    <w:rsid w:val="0024750A"/>
    <w:rsid w:val="00250E9E"/>
    <w:rsid w:val="0025303B"/>
    <w:rsid w:val="00253DAC"/>
    <w:rsid w:val="00254DA9"/>
    <w:rsid w:val="002553C5"/>
    <w:rsid w:val="0025713E"/>
    <w:rsid w:val="00257554"/>
    <w:rsid w:val="0025799A"/>
    <w:rsid w:val="00257EB1"/>
    <w:rsid w:val="002601A7"/>
    <w:rsid w:val="002607F2"/>
    <w:rsid w:val="00261082"/>
    <w:rsid w:val="002618E1"/>
    <w:rsid w:val="002621B3"/>
    <w:rsid w:val="00262686"/>
    <w:rsid w:val="00262B33"/>
    <w:rsid w:val="00263BD6"/>
    <w:rsid w:val="00263C9F"/>
    <w:rsid w:val="002643DC"/>
    <w:rsid w:val="00264953"/>
    <w:rsid w:val="002670ED"/>
    <w:rsid w:val="00270F0C"/>
    <w:rsid w:val="00271C00"/>
    <w:rsid w:val="00271D34"/>
    <w:rsid w:val="00272695"/>
    <w:rsid w:val="00273751"/>
    <w:rsid w:val="00273AEE"/>
    <w:rsid w:val="00274352"/>
    <w:rsid w:val="002760C2"/>
    <w:rsid w:val="00277CC1"/>
    <w:rsid w:val="00277D2C"/>
    <w:rsid w:val="00277FA3"/>
    <w:rsid w:val="002814B6"/>
    <w:rsid w:val="002814F0"/>
    <w:rsid w:val="0028353D"/>
    <w:rsid w:val="002835B8"/>
    <w:rsid w:val="0028375E"/>
    <w:rsid w:val="002837E7"/>
    <w:rsid w:val="00284079"/>
    <w:rsid w:val="002841C6"/>
    <w:rsid w:val="002843C1"/>
    <w:rsid w:val="00286308"/>
    <w:rsid w:val="0028637B"/>
    <w:rsid w:val="00286EFF"/>
    <w:rsid w:val="00287E96"/>
    <w:rsid w:val="0029150F"/>
    <w:rsid w:val="002916F1"/>
    <w:rsid w:val="00292E3F"/>
    <w:rsid w:val="00293587"/>
    <w:rsid w:val="00294288"/>
    <w:rsid w:val="002944A3"/>
    <w:rsid w:val="0029592A"/>
    <w:rsid w:val="0029651F"/>
    <w:rsid w:val="0029679E"/>
    <w:rsid w:val="00296F3C"/>
    <w:rsid w:val="002972A2"/>
    <w:rsid w:val="002A062D"/>
    <w:rsid w:val="002A1A42"/>
    <w:rsid w:val="002A1F0A"/>
    <w:rsid w:val="002A23D9"/>
    <w:rsid w:val="002A24D4"/>
    <w:rsid w:val="002A316B"/>
    <w:rsid w:val="002A4CF5"/>
    <w:rsid w:val="002A4E33"/>
    <w:rsid w:val="002A5501"/>
    <w:rsid w:val="002A5C82"/>
    <w:rsid w:val="002A63E1"/>
    <w:rsid w:val="002A6995"/>
    <w:rsid w:val="002A6B16"/>
    <w:rsid w:val="002B08AD"/>
    <w:rsid w:val="002B0EB6"/>
    <w:rsid w:val="002B2681"/>
    <w:rsid w:val="002B2E78"/>
    <w:rsid w:val="002B4B92"/>
    <w:rsid w:val="002B4C15"/>
    <w:rsid w:val="002C032C"/>
    <w:rsid w:val="002C04B7"/>
    <w:rsid w:val="002C1014"/>
    <w:rsid w:val="002C23DD"/>
    <w:rsid w:val="002C4AA0"/>
    <w:rsid w:val="002C4BD7"/>
    <w:rsid w:val="002C6CA2"/>
    <w:rsid w:val="002C7801"/>
    <w:rsid w:val="002C7D85"/>
    <w:rsid w:val="002D0532"/>
    <w:rsid w:val="002D1CDF"/>
    <w:rsid w:val="002D2F5B"/>
    <w:rsid w:val="002D3F5D"/>
    <w:rsid w:val="002D4903"/>
    <w:rsid w:val="002D4D7F"/>
    <w:rsid w:val="002D67FA"/>
    <w:rsid w:val="002D6C2D"/>
    <w:rsid w:val="002E00B3"/>
    <w:rsid w:val="002E2E08"/>
    <w:rsid w:val="002E3374"/>
    <w:rsid w:val="002E37F4"/>
    <w:rsid w:val="002E42E9"/>
    <w:rsid w:val="002E448A"/>
    <w:rsid w:val="002E50E5"/>
    <w:rsid w:val="002E6E8E"/>
    <w:rsid w:val="002E719A"/>
    <w:rsid w:val="002E7C02"/>
    <w:rsid w:val="002F0164"/>
    <w:rsid w:val="002F0B56"/>
    <w:rsid w:val="00301012"/>
    <w:rsid w:val="0030162D"/>
    <w:rsid w:val="00302630"/>
    <w:rsid w:val="003031DE"/>
    <w:rsid w:val="00303A60"/>
    <w:rsid w:val="00303DCB"/>
    <w:rsid w:val="0030617E"/>
    <w:rsid w:val="00306439"/>
    <w:rsid w:val="00306604"/>
    <w:rsid w:val="00307A43"/>
    <w:rsid w:val="0031156C"/>
    <w:rsid w:val="003121D0"/>
    <w:rsid w:val="00312710"/>
    <w:rsid w:val="003130A5"/>
    <w:rsid w:val="003152F5"/>
    <w:rsid w:val="00315946"/>
    <w:rsid w:val="003174DA"/>
    <w:rsid w:val="00321001"/>
    <w:rsid w:val="003213DC"/>
    <w:rsid w:val="003216AF"/>
    <w:rsid w:val="00322D80"/>
    <w:rsid w:val="0032365E"/>
    <w:rsid w:val="003240D1"/>
    <w:rsid w:val="00324420"/>
    <w:rsid w:val="00325DD9"/>
    <w:rsid w:val="003273CA"/>
    <w:rsid w:val="00327763"/>
    <w:rsid w:val="00327786"/>
    <w:rsid w:val="003277BA"/>
    <w:rsid w:val="00330018"/>
    <w:rsid w:val="00332F02"/>
    <w:rsid w:val="00333794"/>
    <w:rsid w:val="00333909"/>
    <w:rsid w:val="0033583F"/>
    <w:rsid w:val="0034016C"/>
    <w:rsid w:val="003415DF"/>
    <w:rsid w:val="003417CB"/>
    <w:rsid w:val="00341D37"/>
    <w:rsid w:val="0034247C"/>
    <w:rsid w:val="0034319B"/>
    <w:rsid w:val="00343A50"/>
    <w:rsid w:val="003440C6"/>
    <w:rsid w:val="0034629C"/>
    <w:rsid w:val="00346721"/>
    <w:rsid w:val="003468A0"/>
    <w:rsid w:val="003477E7"/>
    <w:rsid w:val="00347AB7"/>
    <w:rsid w:val="00350264"/>
    <w:rsid w:val="003521D9"/>
    <w:rsid w:val="003522CF"/>
    <w:rsid w:val="003530CB"/>
    <w:rsid w:val="00353387"/>
    <w:rsid w:val="00353F81"/>
    <w:rsid w:val="0035481B"/>
    <w:rsid w:val="00355942"/>
    <w:rsid w:val="00355FE1"/>
    <w:rsid w:val="003568E2"/>
    <w:rsid w:val="00357904"/>
    <w:rsid w:val="003606FB"/>
    <w:rsid w:val="00361079"/>
    <w:rsid w:val="00361156"/>
    <w:rsid w:val="00361BB4"/>
    <w:rsid w:val="00364017"/>
    <w:rsid w:val="003646C3"/>
    <w:rsid w:val="00364C76"/>
    <w:rsid w:val="00364CFF"/>
    <w:rsid w:val="00365869"/>
    <w:rsid w:val="00365CE1"/>
    <w:rsid w:val="003701EA"/>
    <w:rsid w:val="003702ED"/>
    <w:rsid w:val="003717BF"/>
    <w:rsid w:val="00372139"/>
    <w:rsid w:val="0037320C"/>
    <w:rsid w:val="003777F9"/>
    <w:rsid w:val="00380612"/>
    <w:rsid w:val="00382B9E"/>
    <w:rsid w:val="00384CB1"/>
    <w:rsid w:val="00385A2E"/>
    <w:rsid w:val="003862C6"/>
    <w:rsid w:val="003862E3"/>
    <w:rsid w:val="00391184"/>
    <w:rsid w:val="00391485"/>
    <w:rsid w:val="00393F72"/>
    <w:rsid w:val="003950E7"/>
    <w:rsid w:val="00396977"/>
    <w:rsid w:val="003A0B5B"/>
    <w:rsid w:val="003A159D"/>
    <w:rsid w:val="003A316B"/>
    <w:rsid w:val="003A4580"/>
    <w:rsid w:val="003A4D39"/>
    <w:rsid w:val="003A641D"/>
    <w:rsid w:val="003A7094"/>
    <w:rsid w:val="003B02D4"/>
    <w:rsid w:val="003B45FC"/>
    <w:rsid w:val="003B68FE"/>
    <w:rsid w:val="003B6C61"/>
    <w:rsid w:val="003C206F"/>
    <w:rsid w:val="003C2C65"/>
    <w:rsid w:val="003C4602"/>
    <w:rsid w:val="003C5BF5"/>
    <w:rsid w:val="003C70E5"/>
    <w:rsid w:val="003C72F5"/>
    <w:rsid w:val="003D23C6"/>
    <w:rsid w:val="003D407E"/>
    <w:rsid w:val="003D53A8"/>
    <w:rsid w:val="003D5DBC"/>
    <w:rsid w:val="003D695D"/>
    <w:rsid w:val="003D758B"/>
    <w:rsid w:val="003E1D18"/>
    <w:rsid w:val="003E22EE"/>
    <w:rsid w:val="003E4889"/>
    <w:rsid w:val="003E69D2"/>
    <w:rsid w:val="003E7707"/>
    <w:rsid w:val="003F0B7F"/>
    <w:rsid w:val="003F1F4A"/>
    <w:rsid w:val="003F2085"/>
    <w:rsid w:val="003F4558"/>
    <w:rsid w:val="003F58E3"/>
    <w:rsid w:val="003F5C6F"/>
    <w:rsid w:val="003F619C"/>
    <w:rsid w:val="003F6D8E"/>
    <w:rsid w:val="003F7C59"/>
    <w:rsid w:val="00400E9F"/>
    <w:rsid w:val="004034A7"/>
    <w:rsid w:val="00404236"/>
    <w:rsid w:val="00404D87"/>
    <w:rsid w:val="00404EF3"/>
    <w:rsid w:val="00404FC1"/>
    <w:rsid w:val="00404FF8"/>
    <w:rsid w:val="00406C09"/>
    <w:rsid w:val="00410044"/>
    <w:rsid w:val="0041011B"/>
    <w:rsid w:val="00411C73"/>
    <w:rsid w:val="004126C9"/>
    <w:rsid w:val="00413EB7"/>
    <w:rsid w:val="00414230"/>
    <w:rsid w:val="00414BEC"/>
    <w:rsid w:val="004157DF"/>
    <w:rsid w:val="00416956"/>
    <w:rsid w:val="00416BC5"/>
    <w:rsid w:val="004170D8"/>
    <w:rsid w:val="00417F16"/>
    <w:rsid w:val="00420BBE"/>
    <w:rsid w:val="00422538"/>
    <w:rsid w:val="0042465D"/>
    <w:rsid w:val="00424D72"/>
    <w:rsid w:val="00425E6D"/>
    <w:rsid w:val="0042613F"/>
    <w:rsid w:val="0042627F"/>
    <w:rsid w:val="0042684C"/>
    <w:rsid w:val="00431287"/>
    <w:rsid w:val="00431B97"/>
    <w:rsid w:val="00435025"/>
    <w:rsid w:val="004352B3"/>
    <w:rsid w:val="00435969"/>
    <w:rsid w:val="0043742D"/>
    <w:rsid w:val="00437E07"/>
    <w:rsid w:val="0044090E"/>
    <w:rsid w:val="004409DC"/>
    <w:rsid w:val="00440D13"/>
    <w:rsid w:val="00441AE9"/>
    <w:rsid w:val="00441F9E"/>
    <w:rsid w:val="004429BB"/>
    <w:rsid w:val="004438E7"/>
    <w:rsid w:val="00443A7B"/>
    <w:rsid w:val="00443E9E"/>
    <w:rsid w:val="00447E49"/>
    <w:rsid w:val="0045009B"/>
    <w:rsid w:val="00450796"/>
    <w:rsid w:val="00452C8A"/>
    <w:rsid w:val="00453B1C"/>
    <w:rsid w:val="00454F3C"/>
    <w:rsid w:val="00455321"/>
    <w:rsid w:val="00456724"/>
    <w:rsid w:val="00456C1E"/>
    <w:rsid w:val="00460BA4"/>
    <w:rsid w:val="00462C59"/>
    <w:rsid w:val="0046384A"/>
    <w:rsid w:val="00464EEF"/>
    <w:rsid w:val="004662B9"/>
    <w:rsid w:val="0046710F"/>
    <w:rsid w:val="004720A3"/>
    <w:rsid w:val="00472CF5"/>
    <w:rsid w:val="00473B9A"/>
    <w:rsid w:val="004741B2"/>
    <w:rsid w:val="004743F3"/>
    <w:rsid w:val="00476DD6"/>
    <w:rsid w:val="004773A5"/>
    <w:rsid w:val="0047760B"/>
    <w:rsid w:val="00477A72"/>
    <w:rsid w:val="0048065C"/>
    <w:rsid w:val="004809C3"/>
    <w:rsid w:val="00481314"/>
    <w:rsid w:val="004818BE"/>
    <w:rsid w:val="00484082"/>
    <w:rsid w:val="00484361"/>
    <w:rsid w:val="004843F7"/>
    <w:rsid w:val="00484679"/>
    <w:rsid w:val="00486E13"/>
    <w:rsid w:val="004879FC"/>
    <w:rsid w:val="00490324"/>
    <w:rsid w:val="00490C94"/>
    <w:rsid w:val="00491182"/>
    <w:rsid w:val="00491A4E"/>
    <w:rsid w:val="0049461D"/>
    <w:rsid w:val="00494703"/>
    <w:rsid w:val="004955F2"/>
    <w:rsid w:val="0049725F"/>
    <w:rsid w:val="00497708"/>
    <w:rsid w:val="004A1AD2"/>
    <w:rsid w:val="004A2427"/>
    <w:rsid w:val="004A2B33"/>
    <w:rsid w:val="004A3751"/>
    <w:rsid w:val="004A3FED"/>
    <w:rsid w:val="004A53B7"/>
    <w:rsid w:val="004A595A"/>
    <w:rsid w:val="004A70D5"/>
    <w:rsid w:val="004B1844"/>
    <w:rsid w:val="004B1EFC"/>
    <w:rsid w:val="004B2294"/>
    <w:rsid w:val="004B2332"/>
    <w:rsid w:val="004B32E5"/>
    <w:rsid w:val="004B4AA9"/>
    <w:rsid w:val="004C020A"/>
    <w:rsid w:val="004C23CB"/>
    <w:rsid w:val="004C39F6"/>
    <w:rsid w:val="004C4ABB"/>
    <w:rsid w:val="004C4C42"/>
    <w:rsid w:val="004C4E7B"/>
    <w:rsid w:val="004C527D"/>
    <w:rsid w:val="004C5AE4"/>
    <w:rsid w:val="004C5AF4"/>
    <w:rsid w:val="004C5CF2"/>
    <w:rsid w:val="004C5F2C"/>
    <w:rsid w:val="004C6991"/>
    <w:rsid w:val="004D049A"/>
    <w:rsid w:val="004D095D"/>
    <w:rsid w:val="004D10CD"/>
    <w:rsid w:val="004D193A"/>
    <w:rsid w:val="004D1F90"/>
    <w:rsid w:val="004D4995"/>
    <w:rsid w:val="004D4BF8"/>
    <w:rsid w:val="004D5897"/>
    <w:rsid w:val="004E0B28"/>
    <w:rsid w:val="004E1D63"/>
    <w:rsid w:val="004E407E"/>
    <w:rsid w:val="004E46C6"/>
    <w:rsid w:val="004E7D3B"/>
    <w:rsid w:val="004E7F95"/>
    <w:rsid w:val="004F0A3E"/>
    <w:rsid w:val="004F153D"/>
    <w:rsid w:val="004F16FA"/>
    <w:rsid w:val="004F19E8"/>
    <w:rsid w:val="004F1DE4"/>
    <w:rsid w:val="004F23E2"/>
    <w:rsid w:val="004F2A89"/>
    <w:rsid w:val="004F2D4D"/>
    <w:rsid w:val="004F31CC"/>
    <w:rsid w:val="004F3C42"/>
    <w:rsid w:val="004F46B3"/>
    <w:rsid w:val="004F5FEF"/>
    <w:rsid w:val="004F6856"/>
    <w:rsid w:val="005009C4"/>
    <w:rsid w:val="00500BAA"/>
    <w:rsid w:val="00502224"/>
    <w:rsid w:val="00502628"/>
    <w:rsid w:val="00506114"/>
    <w:rsid w:val="00506C06"/>
    <w:rsid w:val="00512BEA"/>
    <w:rsid w:val="00513848"/>
    <w:rsid w:val="00514925"/>
    <w:rsid w:val="00514AB6"/>
    <w:rsid w:val="005165DB"/>
    <w:rsid w:val="00516B24"/>
    <w:rsid w:val="00520230"/>
    <w:rsid w:val="00521526"/>
    <w:rsid w:val="0052587F"/>
    <w:rsid w:val="005261AA"/>
    <w:rsid w:val="00526816"/>
    <w:rsid w:val="00527B84"/>
    <w:rsid w:val="0053039A"/>
    <w:rsid w:val="0053046E"/>
    <w:rsid w:val="00530B4B"/>
    <w:rsid w:val="005321A5"/>
    <w:rsid w:val="00532707"/>
    <w:rsid w:val="00535118"/>
    <w:rsid w:val="00535EB1"/>
    <w:rsid w:val="00536300"/>
    <w:rsid w:val="00537228"/>
    <w:rsid w:val="0054117E"/>
    <w:rsid w:val="00542C8D"/>
    <w:rsid w:val="00543C8B"/>
    <w:rsid w:val="005441D5"/>
    <w:rsid w:val="0054514E"/>
    <w:rsid w:val="005474BF"/>
    <w:rsid w:val="00547B4F"/>
    <w:rsid w:val="00551088"/>
    <w:rsid w:val="005525C3"/>
    <w:rsid w:val="0055316F"/>
    <w:rsid w:val="005534A2"/>
    <w:rsid w:val="00557F3F"/>
    <w:rsid w:val="0056042D"/>
    <w:rsid w:val="0056124C"/>
    <w:rsid w:val="00561CAA"/>
    <w:rsid w:val="00563AC5"/>
    <w:rsid w:val="005653FF"/>
    <w:rsid w:val="00566065"/>
    <w:rsid w:val="005670F4"/>
    <w:rsid w:val="00570509"/>
    <w:rsid w:val="00570689"/>
    <w:rsid w:val="0057205C"/>
    <w:rsid w:val="00573036"/>
    <w:rsid w:val="00573125"/>
    <w:rsid w:val="00575214"/>
    <w:rsid w:val="00576027"/>
    <w:rsid w:val="005764DE"/>
    <w:rsid w:val="00581E30"/>
    <w:rsid w:val="005820EB"/>
    <w:rsid w:val="0058214C"/>
    <w:rsid w:val="005829E5"/>
    <w:rsid w:val="00583B9F"/>
    <w:rsid w:val="00585014"/>
    <w:rsid w:val="005855A3"/>
    <w:rsid w:val="005859F0"/>
    <w:rsid w:val="00585AC7"/>
    <w:rsid w:val="00587747"/>
    <w:rsid w:val="0059119D"/>
    <w:rsid w:val="0059156F"/>
    <w:rsid w:val="00591AEE"/>
    <w:rsid w:val="00593FB7"/>
    <w:rsid w:val="00595101"/>
    <w:rsid w:val="00595EC0"/>
    <w:rsid w:val="00597146"/>
    <w:rsid w:val="005A05B9"/>
    <w:rsid w:val="005A1692"/>
    <w:rsid w:val="005A1CB1"/>
    <w:rsid w:val="005A300A"/>
    <w:rsid w:val="005A34C5"/>
    <w:rsid w:val="005A34E9"/>
    <w:rsid w:val="005B079A"/>
    <w:rsid w:val="005B18EA"/>
    <w:rsid w:val="005B1CD6"/>
    <w:rsid w:val="005B2C61"/>
    <w:rsid w:val="005B4A21"/>
    <w:rsid w:val="005B4B32"/>
    <w:rsid w:val="005B69A1"/>
    <w:rsid w:val="005B7CDA"/>
    <w:rsid w:val="005C0F01"/>
    <w:rsid w:val="005C18CB"/>
    <w:rsid w:val="005C4050"/>
    <w:rsid w:val="005C51E3"/>
    <w:rsid w:val="005C7EAA"/>
    <w:rsid w:val="005D04F4"/>
    <w:rsid w:val="005D1B84"/>
    <w:rsid w:val="005D435A"/>
    <w:rsid w:val="005D4422"/>
    <w:rsid w:val="005D4A0A"/>
    <w:rsid w:val="005D64FF"/>
    <w:rsid w:val="005D6CA2"/>
    <w:rsid w:val="005E0CCA"/>
    <w:rsid w:val="005E1AC5"/>
    <w:rsid w:val="005E4262"/>
    <w:rsid w:val="005F0751"/>
    <w:rsid w:val="005F2508"/>
    <w:rsid w:val="005F2DC3"/>
    <w:rsid w:val="005F3CA0"/>
    <w:rsid w:val="005F4155"/>
    <w:rsid w:val="005F52E4"/>
    <w:rsid w:val="005F5891"/>
    <w:rsid w:val="005F5A63"/>
    <w:rsid w:val="005F61E3"/>
    <w:rsid w:val="005F6957"/>
    <w:rsid w:val="005F6A94"/>
    <w:rsid w:val="00604E89"/>
    <w:rsid w:val="00605C3A"/>
    <w:rsid w:val="0060712D"/>
    <w:rsid w:val="0060721F"/>
    <w:rsid w:val="006104D4"/>
    <w:rsid w:val="00610F0E"/>
    <w:rsid w:val="00612392"/>
    <w:rsid w:val="00612CD5"/>
    <w:rsid w:val="006149D9"/>
    <w:rsid w:val="00615670"/>
    <w:rsid w:val="0061580D"/>
    <w:rsid w:val="00615C56"/>
    <w:rsid w:val="006160CC"/>
    <w:rsid w:val="0061624D"/>
    <w:rsid w:val="006162B1"/>
    <w:rsid w:val="006162F3"/>
    <w:rsid w:val="00616BC1"/>
    <w:rsid w:val="00617D07"/>
    <w:rsid w:val="0062192C"/>
    <w:rsid w:val="00621EA6"/>
    <w:rsid w:val="00626496"/>
    <w:rsid w:val="00627C9F"/>
    <w:rsid w:val="00630058"/>
    <w:rsid w:val="00630DA5"/>
    <w:rsid w:val="00631138"/>
    <w:rsid w:val="00632E68"/>
    <w:rsid w:val="0063342E"/>
    <w:rsid w:val="006344AC"/>
    <w:rsid w:val="0063603D"/>
    <w:rsid w:val="0063690E"/>
    <w:rsid w:val="00637AE0"/>
    <w:rsid w:val="00640076"/>
    <w:rsid w:val="00640F3D"/>
    <w:rsid w:val="00641639"/>
    <w:rsid w:val="006443C4"/>
    <w:rsid w:val="00644751"/>
    <w:rsid w:val="00647953"/>
    <w:rsid w:val="00651CCE"/>
    <w:rsid w:val="006540F9"/>
    <w:rsid w:val="00654976"/>
    <w:rsid w:val="00655832"/>
    <w:rsid w:val="00656A82"/>
    <w:rsid w:val="006577CF"/>
    <w:rsid w:val="00657893"/>
    <w:rsid w:val="00657B7C"/>
    <w:rsid w:val="00657D8D"/>
    <w:rsid w:val="0066239D"/>
    <w:rsid w:val="00663516"/>
    <w:rsid w:val="0066360E"/>
    <w:rsid w:val="00663D56"/>
    <w:rsid w:val="00664926"/>
    <w:rsid w:val="006655CF"/>
    <w:rsid w:val="00666596"/>
    <w:rsid w:val="0067060B"/>
    <w:rsid w:val="00671B4E"/>
    <w:rsid w:val="00672353"/>
    <w:rsid w:val="00672945"/>
    <w:rsid w:val="00674093"/>
    <w:rsid w:val="006747DC"/>
    <w:rsid w:val="00674C98"/>
    <w:rsid w:val="006758C7"/>
    <w:rsid w:val="00675A4E"/>
    <w:rsid w:val="00675FCF"/>
    <w:rsid w:val="0067630D"/>
    <w:rsid w:val="006814AA"/>
    <w:rsid w:val="006819E6"/>
    <w:rsid w:val="00681CCC"/>
    <w:rsid w:val="00681F15"/>
    <w:rsid w:val="00682458"/>
    <w:rsid w:val="0068514D"/>
    <w:rsid w:val="00686B77"/>
    <w:rsid w:val="006874B2"/>
    <w:rsid w:val="00690601"/>
    <w:rsid w:val="00690940"/>
    <w:rsid w:val="00691858"/>
    <w:rsid w:val="00691E0D"/>
    <w:rsid w:val="00693AC8"/>
    <w:rsid w:val="00694239"/>
    <w:rsid w:val="006944EC"/>
    <w:rsid w:val="0069644B"/>
    <w:rsid w:val="006A00ED"/>
    <w:rsid w:val="006A01FB"/>
    <w:rsid w:val="006A0418"/>
    <w:rsid w:val="006A1156"/>
    <w:rsid w:val="006A1E96"/>
    <w:rsid w:val="006A21CE"/>
    <w:rsid w:val="006A3ACD"/>
    <w:rsid w:val="006A6A33"/>
    <w:rsid w:val="006A76C0"/>
    <w:rsid w:val="006B1D15"/>
    <w:rsid w:val="006B2E09"/>
    <w:rsid w:val="006B307C"/>
    <w:rsid w:val="006B3D9E"/>
    <w:rsid w:val="006B4BDB"/>
    <w:rsid w:val="006B4F62"/>
    <w:rsid w:val="006B617D"/>
    <w:rsid w:val="006B623C"/>
    <w:rsid w:val="006B66FD"/>
    <w:rsid w:val="006B673C"/>
    <w:rsid w:val="006B7DFD"/>
    <w:rsid w:val="006C0172"/>
    <w:rsid w:val="006C02F7"/>
    <w:rsid w:val="006C15FF"/>
    <w:rsid w:val="006C1D58"/>
    <w:rsid w:val="006C20EA"/>
    <w:rsid w:val="006C5103"/>
    <w:rsid w:val="006C5B7E"/>
    <w:rsid w:val="006C6864"/>
    <w:rsid w:val="006D1165"/>
    <w:rsid w:val="006D1C04"/>
    <w:rsid w:val="006D20E7"/>
    <w:rsid w:val="006D2388"/>
    <w:rsid w:val="006D2710"/>
    <w:rsid w:val="006D2B68"/>
    <w:rsid w:val="006D31C4"/>
    <w:rsid w:val="006D3AD7"/>
    <w:rsid w:val="006D4AC9"/>
    <w:rsid w:val="006D55FA"/>
    <w:rsid w:val="006D5E9F"/>
    <w:rsid w:val="006D6FAC"/>
    <w:rsid w:val="006E152B"/>
    <w:rsid w:val="006E2C5C"/>
    <w:rsid w:val="006E2ED0"/>
    <w:rsid w:val="006E2F6E"/>
    <w:rsid w:val="006E39EF"/>
    <w:rsid w:val="006E428D"/>
    <w:rsid w:val="006E52D5"/>
    <w:rsid w:val="006E5B88"/>
    <w:rsid w:val="006E69F2"/>
    <w:rsid w:val="006E7177"/>
    <w:rsid w:val="006E7D36"/>
    <w:rsid w:val="006F1CC3"/>
    <w:rsid w:val="006F2671"/>
    <w:rsid w:val="006F2E00"/>
    <w:rsid w:val="006F2EC1"/>
    <w:rsid w:val="006F5AB8"/>
    <w:rsid w:val="006F77DB"/>
    <w:rsid w:val="007005CF"/>
    <w:rsid w:val="00702106"/>
    <w:rsid w:val="00702A49"/>
    <w:rsid w:val="00705DF9"/>
    <w:rsid w:val="0070634A"/>
    <w:rsid w:val="007101CB"/>
    <w:rsid w:val="007109D6"/>
    <w:rsid w:val="007123CD"/>
    <w:rsid w:val="007123F3"/>
    <w:rsid w:val="00712B04"/>
    <w:rsid w:val="007130C2"/>
    <w:rsid w:val="007132E7"/>
    <w:rsid w:val="007133ED"/>
    <w:rsid w:val="00713BB8"/>
    <w:rsid w:val="00713EE3"/>
    <w:rsid w:val="0071461A"/>
    <w:rsid w:val="00714EE4"/>
    <w:rsid w:val="007155B2"/>
    <w:rsid w:val="00716FFD"/>
    <w:rsid w:val="00720E9B"/>
    <w:rsid w:val="007218DB"/>
    <w:rsid w:val="00726B2F"/>
    <w:rsid w:val="00726EAC"/>
    <w:rsid w:val="00726ED8"/>
    <w:rsid w:val="00727244"/>
    <w:rsid w:val="007276F1"/>
    <w:rsid w:val="00727B88"/>
    <w:rsid w:val="007311D1"/>
    <w:rsid w:val="007329CE"/>
    <w:rsid w:val="00736D01"/>
    <w:rsid w:val="00737385"/>
    <w:rsid w:val="00737688"/>
    <w:rsid w:val="007376CD"/>
    <w:rsid w:val="007376E1"/>
    <w:rsid w:val="00741129"/>
    <w:rsid w:val="007419CA"/>
    <w:rsid w:val="00742169"/>
    <w:rsid w:val="00743092"/>
    <w:rsid w:val="0074389B"/>
    <w:rsid w:val="00743A24"/>
    <w:rsid w:val="00743C4F"/>
    <w:rsid w:val="00743C79"/>
    <w:rsid w:val="00744241"/>
    <w:rsid w:val="0074454C"/>
    <w:rsid w:val="007445B1"/>
    <w:rsid w:val="0074578F"/>
    <w:rsid w:val="0074740D"/>
    <w:rsid w:val="007479D1"/>
    <w:rsid w:val="0075063E"/>
    <w:rsid w:val="007515C2"/>
    <w:rsid w:val="0075186A"/>
    <w:rsid w:val="00751A99"/>
    <w:rsid w:val="00753404"/>
    <w:rsid w:val="00753AE5"/>
    <w:rsid w:val="00754726"/>
    <w:rsid w:val="007556C7"/>
    <w:rsid w:val="00756501"/>
    <w:rsid w:val="00756A73"/>
    <w:rsid w:val="00760DCB"/>
    <w:rsid w:val="00760E7B"/>
    <w:rsid w:val="007610DB"/>
    <w:rsid w:val="00761194"/>
    <w:rsid w:val="0076389F"/>
    <w:rsid w:val="0077176F"/>
    <w:rsid w:val="00771D94"/>
    <w:rsid w:val="00772518"/>
    <w:rsid w:val="00772750"/>
    <w:rsid w:val="00772CD1"/>
    <w:rsid w:val="007733E7"/>
    <w:rsid w:val="00773679"/>
    <w:rsid w:val="00774C7C"/>
    <w:rsid w:val="00775501"/>
    <w:rsid w:val="00775826"/>
    <w:rsid w:val="007761E7"/>
    <w:rsid w:val="00776872"/>
    <w:rsid w:val="007771AA"/>
    <w:rsid w:val="00783018"/>
    <w:rsid w:val="00784B7A"/>
    <w:rsid w:val="00784BC6"/>
    <w:rsid w:val="007858F0"/>
    <w:rsid w:val="007871F4"/>
    <w:rsid w:val="0079048B"/>
    <w:rsid w:val="00790D42"/>
    <w:rsid w:val="007916E8"/>
    <w:rsid w:val="00795498"/>
    <w:rsid w:val="00796029"/>
    <w:rsid w:val="00796101"/>
    <w:rsid w:val="00797A74"/>
    <w:rsid w:val="007A1E46"/>
    <w:rsid w:val="007A2D91"/>
    <w:rsid w:val="007A30D6"/>
    <w:rsid w:val="007A392A"/>
    <w:rsid w:val="007A435A"/>
    <w:rsid w:val="007A6FD2"/>
    <w:rsid w:val="007A748D"/>
    <w:rsid w:val="007A7D80"/>
    <w:rsid w:val="007B280B"/>
    <w:rsid w:val="007B4348"/>
    <w:rsid w:val="007C0A0A"/>
    <w:rsid w:val="007C19C2"/>
    <w:rsid w:val="007C1A4C"/>
    <w:rsid w:val="007C2667"/>
    <w:rsid w:val="007C279C"/>
    <w:rsid w:val="007C2890"/>
    <w:rsid w:val="007C32F6"/>
    <w:rsid w:val="007C3550"/>
    <w:rsid w:val="007C3B5D"/>
    <w:rsid w:val="007C3D4B"/>
    <w:rsid w:val="007C4501"/>
    <w:rsid w:val="007C501A"/>
    <w:rsid w:val="007C57E0"/>
    <w:rsid w:val="007C63D5"/>
    <w:rsid w:val="007C6E52"/>
    <w:rsid w:val="007C6FC6"/>
    <w:rsid w:val="007C70CD"/>
    <w:rsid w:val="007C7BBA"/>
    <w:rsid w:val="007C7ECA"/>
    <w:rsid w:val="007D0EC7"/>
    <w:rsid w:val="007D0F4A"/>
    <w:rsid w:val="007D2BDC"/>
    <w:rsid w:val="007D2E8B"/>
    <w:rsid w:val="007D3FC2"/>
    <w:rsid w:val="007D4F0A"/>
    <w:rsid w:val="007D6813"/>
    <w:rsid w:val="007D6CD5"/>
    <w:rsid w:val="007E1E41"/>
    <w:rsid w:val="007E35E5"/>
    <w:rsid w:val="007E5826"/>
    <w:rsid w:val="007E58EA"/>
    <w:rsid w:val="007E6D59"/>
    <w:rsid w:val="007E723F"/>
    <w:rsid w:val="007E7924"/>
    <w:rsid w:val="007F1CCD"/>
    <w:rsid w:val="007F1EEB"/>
    <w:rsid w:val="007F2F2E"/>
    <w:rsid w:val="007F3BA3"/>
    <w:rsid w:val="007F557D"/>
    <w:rsid w:val="007F5EC7"/>
    <w:rsid w:val="008008BA"/>
    <w:rsid w:val="008015AF"/>
    <w:rsid w:val="00802FD5"/>
    <w:rsid w:val="00803AA2"/>
    <w:rsid w:val="008040FB"/>
    <w:rsid w:val="008045C7"/>
    <w:rsid w:val="00804B5E"/>
    <w:rsid w:val="00804D77"/>
    <w:rsid w:val="00804F20"/>
    <w:rsid w:val="00806018"/>
    <w:rsid w:val="00806678"/>
    <w:rsid w:val="00807B40"/>
    <w:rsid w:val="00810F81"/>
    <w:rsid w:val="00811649"/>
    <w:rsid w:val="00811CCD"/>
    <w:rsid w:val="008126C5"/>
    <w:rsid w:val="0081434D"/>
    <w:rsid w:val="00814A74"/>
    <w:rsid w:val="00814F43"/>
    <w:rsid w:val="00816EC1"/>
    <w:rsid w:val="00817751"/>
    <w:rsid w:val="00821B01"/>
    <w:rsid w:val="00821C39"/>
    <w:rsid w:val="00823E81"/>
    <w:rsid w:val="008253C5"/>
    <w:rsid w:val="008300A7"/>
    <w:rsid w:val="0083114D"/>
    <w:rsid w:val="00831BFA"/>
    <w:rsid w:val="0083232B"/>
    <w:rsid w:val="00832939"/>
    <w:rsid w:val="00833501"/>
    <w:rsid w:val="00833831"/>
    <w:rsid w:val="008346B9"/>
    <w:rsid w:val="00836E0F"/>
    <w:rsid w:val="0083765B"/>
    <w:rsid w:val="00837B65"/>
    <w:rsid w:val="00840D5B"/>
    <w:rsid w:val="00841FF3"/>
    <w:rsid w:val="0084220F"/>
    <w:rsid w:val="00843318"/>
    <w:rsid w:val="00843476"/>
    <w:rsid w:val="008446D6"/>
    <w:rsid w:val="00844E69"/>
    <w:rsid w:val="0084540B"/>
    <w:rsid w:val="00846387"/>
    <w:rsid w:val="00847DA2"/>
    <w:rsid w:val="00850037"/>
    <w:rsid w:val="00850C77"/>
    <w:rsid w:val="00851423"/>
    <w:rsid w:val="0085394D"/>
    <w:rsid w:val="0085407C"/>
    <w:rsid w:val="00854C5D"/>
    <w:rsid w:val="0085622B"/>
    <w:rsid w:val="0085771B"/>
    <w:rsid w:val="00860E3A"/>
    <w:rsid w:val="00861CCD"/>
    <w:rsid w:val="00865DA4"/>
    <w:rsid w:val="00872EA3"/>
    <w:rsid w:val="008732ED"/>
    <w:rsid w:val="0087404C"/>
    <w:rsid w:val="00875534"/>
    <w:rsid w:val="00876F5C"/>
    <w:rsid w:val="00877560"/>
    <w:rsid w:val="00877C1E"/>
    <w:rsid w:val="00882193"/>
    <w:rsid w:val="008823AC"/>
    <w:rsid w:val="00883427"/>
    <w:rsid w:val="00884015"/>
    <w:rsid w:val="008843F8"/>
    <w:rsid w:val="008845E9"/>
    <w:rsid w:val="00886D6C"/>
    <w:rsid w:val="00887BE6"/>
    <w:rsid w:val="008901F7"/>
    <w:rsid w:val="00891FBF"/>
    <w:rsid w:val="00892CD8"/>
    <w:rsid w:val="00892DB1"/>
    <w:rsid w:val="00893621"/>
    <w:rsid w:val="0089690C"/>
    <w:rsid w:val="008976F9"/>
    <w:rsid w:val="008A0087"/>
    <w:rsid w:val="008A0D60"/>
    <w:rsid w:val="008A1638"/>
    <w:rsid w:val="008A1AC2"/>
    <w:rsid w:val="008A21EE"/>
    <w:rsid w:val="008A350A"/>
    <w:rsid w:val="008A49E1"/>
    <w:rsid w:val="008A652C"/>
    <w:rsid w:val="008A7E3E"/>
    <w:rsid w:val="008B2404"/>
    <w:rsid w:val="008B346D"/>
    <w:rsid w:val="008B3C8E"/>
    <w:rsid w:val="008B42AC"/>
    <w:rsid w:val="008B507B"/>
    <w:rsid w:val="008B58D3"/>
    <w:rsid w:val="008B6E40"/>
    <w:rsid w:val="008B770B"/>
    <w:rsid w:val="008B7927"/>
    <w:rsid w:val="008B79E6"/>
    <w:rsid w:val="008C240D"/>
    <w:rsid w:val="008C48BF"/>
    <w:rsid w:val="008C54A7"/>
    <w:rsid w:val="008C5895"/>
    <w:rsid w:val="008C70D4"/>
    <w:rsid w:val="008C716A"/>
    <w:rsid w:val="008C7CAA"/>
    <w:rsid w:val="008C7F14"/>
    <w:rsid w:val="008D0411"/>
    <w:rsid w:val="008D163B"/>
    <w:rsid w:val="008D2584"/>
    <w:rsid w:val="008D301B"/>
    <w:rsid w:val="008D4896"/>
    <w:rsid w:val="008D49AB"/>
    <w:rsid w:val="008D5150"/>
    <w:rsid w:val="008D523B"/>
    <w:rsid w:val="008D6103"/>
    <w:rsid w:val="008D6F81"/>
    <w:rsid w:val="008E1272"/>
    <w:rsid w:val="008E3581"/>
    <w:rsid w:val="008E4011"/>
    <w:rsid w:val="008E4C83"/>
    <w:rsid w:val="008F00F2"/>
    <w:rsid w:val="008F0CE5"/>
    <w:rsid w:val="008F132F"/>
    <w:rsid w:val="008F2A79"/>
    <w:rsid w:val="008F3930"/>
    <w:rsid w:val="008F3970"/>
    <w:rsid w:val="008F3ED7"/>
    <w:rsid w:val="008F457D"/>
    <w:rsid w:val="008F6F34"/>
    <w:rsid w:val="0090154F"/>
    <w:rsid w:val="00901CEE"/>
    <w:rsid w:val="00901FD6"/>
    <w:rsid w:val="009025E3"/>
    <w:rsid w:val="00902679"/>
    <w:rsid w:val="00903973"/>
    <w:rsid w:val="00903FFB"/>
    <w:rsid w:val="0090506B"/>
    <w:rsid w:val="00905AB4"/>
    <w:rsid w:val="0090606B"/>
    <w:rsid w:val="0090738D"/>
    <w:rsid w:val="00910C0F"/>
    <w:rsid w:val="009125E5"/>
    <w:rsid w:val="0091265F"/>
    <w:rsid w:val="009129B2"/>
    <w:rsid w:val="00912C4A"/>
    <w:rsid w:val="00913B40"/>
    <w:rsid w:val="009166B7"/>
    <w:rsid w:val="00916A85"/>
    <w:rsid w:val="00916D6B"/>
    <w:rsid w:val="00916F7E"/>
    <w:rsid w:val="0091750C"/>
    <w:rsid w:val="00917B43"/>
    <w:rsid w:val="00917D1A"/>
    <w:rsid w:val="009215B5"/>
    <w:rsid w:val="009222B9"/>
    <w:rsid w:val="00922747"/>
    <w:rsid w:val="00922A53"/>
    <w:rsid w:val="00922FD5"/>
    <w:rsid w:val="00925BBF"/>
    <w:rsid w:val="00926710"/>
    <w:rsid w:val="00927114"/>
    <w:rsid w:val="0092753E"/>
    <w:rsid w:val="00932EA5"/>
    <w:rsid w:val="00932FDD"/>
    <w:rsid w:val="00934068"/>
    <w:rsid w:val="00942147"/>
    <w:rsid w:val="00942A8D"/>
    <w:rsid w:val="00943875"/>
    <w:rsid w:val="00944950"/>
    <w:rsid w:val="00944A3B"/>
    <w:rsid w:val="00950842"/>
    <w:rsid w:val="00950F72"/>
    <w:rsid w:val="0095209A"/>
    <w:rsid w:val="00953007"/>
    <w:rsid w:val="00953735"/>
    <w:rsid w:val="009552E8"/>
    <w:rsid w:val="00955702"/>
    <w:rsid w:val="00955E8B"/>
    <w:rsid w:val="00957ABA"/>
    <w:rsid w:val="00957D21"/>
    <w:rsid w:val="00957F63"/>
    <w:rsid w:val="0096005A"/>
    <w:rsid w:val="009623EB"/>
    <w:rsid w:val="009627D8"/>
    <w:rsid w:val="00963580"/>
    <w:rsid w:val="00963A3B"/>
    <w:rsid w:val="00964218"/>
    <w:rsid w:val="009661F0"/>
    <w:rsid w:val="00967566"/>
    <w:rsid w:val="00967891"/>
    <w:rsid w:val="009730B8"/>
    <w:rsid w:val="00973870"/>
    <w:rsid w:val="009747A4"/>
    <w:rsid w:val="00975962"/>
    <w:rsid w:val="00975F78"/>
    <w:rsid w:val="00976601"/>
    <w:rsid w:val="0097690A"/>
    <w:rsid w:val="00976B58"/>
    <w:rsid w:val="009778B1"/>
    <w:rsid w:val="00980B59"/>
    <w:rsid w:val="009812D7"/>
    <w:rsid w:val="00985AF4"/>
    <w:rsid w:val="0098652A"/>
    <w:rsid w:val="009903AC"/>
    <w:rsid w:val="009915B9"/>
    <w:rsid w:val="0099163F"/>
    <w:rsid w:val="00991F20"/>
    <w:rsid w:val="00993180"/>
    <w:rsid w:val="009939DB"/>
    <w:rsid w:val="00993D68"/>
    <w:rsid w:val="00994A1B"/>
    <w:rsid w:val="00995DCC"/>
    <w:rsid w:val="0099616A"/>
    <w:rsid w:val="009972C8"/>
    <w:rsid w:val="009A01F9"/>
    <w:rsid w:val="009A3CCF"/>
    <w:rsid w:val="009A4ADC"/>
    <w:rsid w:val="009A50A7"/>
    <w:rsid w:val="009A5559"/>
    <w:rsid w:val="009B0625"/>
    <w:rsid w:val="009B0640"/>
    <w:rsid w:val="009B0CC4"/>
    <w:rsid w:val="009B0F7C"/>
    <w:rsid w:val="009B105F"/>
    <w:rsid w:val="009B10CF"/>
    <w:rsid w:val="009B1742"/>
    <w:rsid w:val="009B1DA0"/>
    <w:rsid w:val="009B41A2"/>
    <w:rsid w:val="009B496D"/>
    <w:rsid w:val="009B66A4"/>
    <w:rsid w:val="009B74DD"/>
    <w:rsid w:val="009B7652"/>
    <w:rsid w:val="009C10DF"/>
    <w:rsid w:val="009C1AFA"/>
    <w:rsid w:val="009C2915"/>
    <w:rsid w:val="009C31C6"/>
    <w:rsid w:val="009C4097"/>
    <w:rsid w:val="009C54C1"/>
    <w:rsid w:val="009C5857"/>
    <w:rsid w:val="009C5C05"/>
    <w:rsid w:val="009C62A7"/>
    <w:rsid w:val="009D0434"/>
    <w:rsid w:val="009D1786"/>
    <w:rsid w:val="009D2758"/>
    <w:rsid w:val="009D2B25"/>
    <w:rsid w:val="009D37F7"/>
    <w:rsid w:val="009D6530"/>
    <w:rsid w:val="009E0706"/>
    <w:rsid w:val="009E16FE"/>
    <w:rsid w:val="009E2542"/>
    <w:rsid w:val="009E45B4"/>
    <w:rsid w:val="009E45F5"/>
    <w:rsid w:val="009E51EF"/>
    <w:rsid w:val="009E59AC"/>
    <w:rsid w:val="009E7308"/>
    <w:rsid w:val="009E74F7"/>
    <w:rsid w:val="009E76EE"/>
    <w:rsid w:val="009F0D7D"/>
    <w:rsid w:val="009F141C"/>
    <w:rsid w:val="009F1917"/>
    <w:rsid w:val="009F1AF9"/>
    <w:rsid w:val="009F4AD1"/>
    <w:rsid w:val="009F4CEC"/>
    <w:rsid w:val="009F4D8A"/>
    <w:rsid w:val="009F5095"/>
    <w:rsid w:val="009F5E6F"/>
    <w:rsid w:val="009F7541"/>
    <w:rsid w:val="009F7E88"/>
    <w:rsid w:val="00A01E2B"/>
    <w:rsid w:val="00A024BE"/>
    <w:rsid w:val="00A030D6"/>
    <w:rsid w:val="00A03943"/>
    <w:rsid w:val="00A04FDA"/>
    <w:rsid w:val="00A05175"/>
    <w:rsid w:val="00A05B98"/>
    <w:rsid w:val="00A0658F"/>
    <w:rsid w:val="00A06FD2"/>
    <w:rsid w:val="00A0706B"/>
    <w:rsid w:val="00A07A72"/>
    <w:rsid w:val="00A10077"/>
    <w:rsid w:val="00A1311C"/>
    <w:rsid w:val="00A13359"/>
    <w:rsid w:val="00A135CD"/>
    <w:rsid w:val="00A13F55"/>
    <w:rsid w:val="00A14925"/>
    <w:rsid w:val="00A15437"/>
    <w:rsid w:val="00A15ABD"/>
    <w:rsid w:val="00A21C07"/>
    <w:rsid w:val="00A21CEF"/>
    <w:rsid w:val="00A24702"/>
    <w:rsid w:val="00A24D4E"/>
    <w:rsid w:val="00A25CBE"/>
    <w:rsid w:val="00A25FB1"/>
    <w:rsid w:val="00A26150"/>
    <w:rsid w:val="00A27175"/>
    <w:rsid w:val="00A31F3B"/>
    <w:rsid w:val="00A337F7"/>
    <w:rsid w:val="00A33DCC"/>
    <w:rsid w:val="00A34074"/>
    <w:rsid w:val="00A35129"/>
    <w:rsid w:val="00A4058E"/>
    <w:rsid w:val="00A405C2"/>
    <w:rsid w:val="00A41126"/>
    <w:rsid w:val="00A415F3"/>
    <w:rsid w:val="00A42C1D"/>
    <w:rsid w:val="00A43ED1"/>
    <w:rsid w:val="00A43EE6"/>
    <w:rsid w:val="00A44409"/>
    <w:rsid w:val="00A47B61"/>
    <w:rsid w:val="00A513C5"/>
    <w:rsid w:val="00A5207B"/>
    <w:rsid w:val="00A5211A"/>
    <w:rsid w:val="00A52B34"/>
    <w:rsid w:val="00A52FC8"/>
    <w:rsid w:val="00A5346E"/>
    <w:rsid w:val="00A53C16"/>
    <w:rsid w:val="00A54248"/>
    <w:rsid w:val="00A54E91"/>
    <w:rsid w:val="00A562EC"/>
    <w:rsid w:val="00A57C22"/>
    <w:rsid w:val="00A60442"/>
    <w:rsid w:val="00A62E2E"/>
    <w:rsid w:val="00A63389"/>
    <w:rsid w:val="00A63962"/>
    <w:rsid w:val="00A63E61"/>
    <w:rsid w:val="00A6518B"/>
    <w:rsid w:val="00A65902"/>
    <w:rsid w:val="00A65F78"/>
    <w:rsid w:val="00A67273"/>
    <w:rsid w:val="00A70569"/>
    <w:rsid w:val="00A7061F"/>
    <w:rsid w:val="00A70C5F"/>
    <w:rsid w:val="00A724A2"/>
    <w:rsid w:val="00A73B39"/>
    <w:rsid w:val="00A742C7"/>
    <w:rsid w:val="00A74822"/>
    <w:rsid w:val="00A74E55"/>
    <w:rsid w:val="00A75954"/>
    <w:rsid w:val="00A77306"/>
    <w:rsid w:val="00A80FA6"/>
    <w:rsid w:val="00A82A8A"/>
    <w:rsid w:val="00A835FA"/>
    <w:rsid w:val="00A83D0E"/>
    <w:rsid w:val="00A8464B"/>
    <w:rsid w:val="00A85B66"/>
    <w:rsid w:val="00A86F45"/>
    <w:rsid w:val="00A9211A"/>
    <w:rsid w:val="00A9326D"/>
    <w:rsid w:val="00A953B0"/>
    <w:rsid w:val="00A957FD"/>
    <w:rsid w:val="00A95C6F"/>
    <w:rsid w:val="00A97684"/>
    <w:rsid w:val="00AA000E"/>
    <w:rsid w:val="00AA0853"/>
    <w:rsid w:val="00AA1950"/>
    <w:rsid w:val="00AA264B"/>
    <w:rsid w:val="00AA40EC"/>
    <w:rsid w:val="00AA623A"/>
    <w:rsid w:val="00AB2229"/>
    <w:rsid w:val="00AB3166"/>
    <w:rsid w:val="00AB3649"/>
    <w:rsid w:val="00AB4BF5"/>
    <w:rsid w:val="00AB5169"/>
    <w:rsid w:val="00AB5F5A"/>
    <w:rsid w:val="00AB77D4"/>
    <w:rsid w:val="00AC028F"/>
    <w:rsid w:val="00AC0BBE"/>
    <w:rsid w:val="00AC0E6F"/>
    <w:rsid w:val="00AC2702"/>
    <w:rsid w:val="00AC2964"/>
    <w:rsid w:val="00AC4518"/>
    <w:rsid w:val="00AC5505"/>
    <w:rsid w:val="00AC6830"/>
    <w:rsid w:val="00AC795B"/>
    <w:rsid w:val="00AC7EF2"/>
    <w:rsid w:val="00AD062B"/>
    <w:rsid w:val="00AD4FA7"/>
    <w:rsid w:val="00AD7637"/>
    <w:rsid w:val="00AD7DFF"/>
    <w:rsid w:val="00AE1C8B"/>
    <w:rsid w:val="00AE2118"/>
    <w:rsid w:val="00AE37C4"/>
    <w:rsid w:val="00AE6E69"/>
    <w:rsid w:val="00AE6F35"/>
    <w:rsid w:val="00AE79D4"/>
    <w:rsid w:val="00AE7D82"/>
    <w:rsid w:val="00AF16BD"/>
    <w:rsid w:val="00AF24DA"/>
    <w:rsid w:val="00AF2DDB"/>
    <w:rsid w:val="00AF58A8"/>
    <w:rsid w:val="00AF59E0"/>
    <w:rsid w:val="00AF6624"/>
    <w:rsid w:val="00AF717A"/>
    <w:rsid w:val="00B004C4"/>
    <w:rsid w:val="00B00B16"/>
    <w:rsid w:val="00B012FA"/>
    <w:rsid w:val="00B01324"/>
    <w:rsid w:val="00B03EA0"/>
    <w:rsid w:val="00B050A6"/>
    <w:rsid w:val="00B06A33"/>
    <w:rsid w:val="00B103F3"/>
    <w:rsid w:val="00B11AF3"/>
    <w:rsid w:val="00B12C9E"/>
    <w:rsid w:val="00B12EDA"/>
    <w:rsid w:val="00B130A7"/>
    <w:rsid w:val="00B13493"/>
    <w:rsid w:val="00B17945"/>
    <w:rsid w:val="00B17E32"/>
    <w:rsid w:val="00B20774"/>
    <w:rsid w:val="00B20957"/>
    <w:rsid w:val="00B231AE"/>
    <w:rsid w:val="00B24E78"/>
    <w:rsid w:val="00B257B5"/>
    <w:rsid w:val="00B25E17"/>
    <w:rsid w:val="00B25FF4"/>
    <w:rsid w:val="00B26E44"/>
    <w:rsid w:val="00B27903"/>
    <w:rsid w:val="00B30154"/>
    <w:rsid w:val="00B32C24"/>
    <w:rsid w:val="00B332C2"/>
    <w:rsid w:val="00B33AE7"/>
    <w:rsid w:val="00B34277"/>
    <w:rsid w:val="00B342CF"/>
    <w:rsid w:val="00B376DB"/>
    <w:rsid w:val="00B37CFB"/>
    <w:rsid w:val="00B42EE8"/>
    <w:rsid w:val="00B44247"/>
    <w:rsid w:val="00B450FD"/>
    <w:rsid w:val="00B459CC"/>
    <w:rsid w:val="00B45F8D"/>
    <w:rsid w:val="00B46EDF"/>
    <w:rsid w:val="00B477AF"/>
    <w:rsid w:val="00B51EA0"/>
    <w:rsid w:val="00B51F09"/>
    <w:rsid w:val="00B5276B"/>
    <w:rsid w:val="00B53D48"/>
    <w:rsid w:val="00B5417E"/>
    <w:rsid w:val="00B55BE0"/>
    <w:rsid w:val="00B55F79"/>
    <w:rsid w:val="00B60167"/>
    <w:rsid w:val="00B60AD1"/>
    <w:rsid w:val="00B61D67"/>
    <w:rsid w:val="00B62710"/>
    <w:rsid w:val="00B62B27"/>
    <w:rsid w:val="00B63577"/>
    <w:rsid w:val="00B65A7B"/>
    <w:rsid w:val="00B65F51"/>
    <w:rsid w:val="00B67838"/>
    <w:rsid w:val="00B67B48"/>
    <w:rsid w:val="00B710E6"/>
    <w:rsid w:val="00B740D6"/>
    <w:rsid w:val="00B74AE1"/>
    <w:rsid w:val="00B74CAC"/>
    <w:rsid w:val="00B76BCE"/>
    <w:rsid w:val="00B76C00"/>
    <w:rsid w:val="00B77FBD"/>
    <w:rsid w:val="00B80E93"/>
    <w:rsid w:val="00B813CA"/>
    <w:rsid w:val="00B81DCA"/>
    <w:rsid w:val="00B82555"/>
    <w:rsid w:val="00B82C31"/>
    <w:rsid w:val="00B82C48"/>
    <w:rsid w:val="00B82E30"/>
    <w:rsid w:val="00B85347"/>
    <w:rsid w:val="00B873C9"/>
    <w:rsid w:val="00B90235"/>
    <w:rsid w:val="00B903E1"/>
    <w:rsid w:val="00B93843"/>
    <w:rsid w:val="00B94601"/>
    <w:rsid w:val="00B94A10"/>
    <w:rsid w:val="00B95561"/>
    <w:rsid w:val="00B9588A"/>
    <w:rsid w:val="00B9591C"/>
    <w:rsid w:val="00B95CB5"/>
    <w:rsid w:val="00B96A3E"/>
    <w:rsid w:val="00B9779A"/>
    <w:rsid w:val="00BA0B33"/>
    <w:rsid w:val="00BA0D69"/>
    <w:rsid w:val="00BA11F2"/>
    <w:rsid w:val="00BA1BFB"/>
    <w:rsid w:val="00BA1D3C"/>
    <w:rsid w:val="00BA2D1E"/>
    <w:rsid w:val="00BA3AC6"/>
    <w:rsid w:val="00BA48A1"/>
    <w:rsid w:val="00BA5385"/>
    <w:rsid w:val="00BA5DC2"/>
    <w:rsid w:val="00BA6AD4"/>
    <w:rsid w:val="00BA7B15"/>
    <w:rsid w:val="00BA7BA1"/>
    <w:rsid w:val="00BB15FF"/>
    <w:rsid w:val="00BB1735"/>
    <w:rsid w:val="00BB1C2D"/>
    <w:rsid w:val="00BB4AEC"/>
    <w:rsid w:val="00BB6FFD"/>
    <w:rsid w:val="00BB7F17"/>
    <w:rsid w:val="00BC023B"/>
    <w:rsid w:val="00BC10F9"/>
    <w:rsid w:val="00BC25E5"/>
    <w:rsid w:val="00BC29C9"/>
    <w:rsid w:val="00BC3398"/>
    <w:rsid w:val="00BC36EC"/>
    <w:rsid w:val="00BC572A"/>
    <w:rsid w:val="00BC6013"/>
    <w:rsid w:val="00BC7E55"/>
    <w:rsid w:val="00BD2F35"/>
    <w:rsid w:val="00BD5F6F"/>
    <w:rsid w:val="00BD707E"/>
    <w:rsid w:val="00BE0DCD"/>
    <w:rsid w:val="00BE1DB9"/>
    <w:rsid w:val="00BE3CBC"/>
    <w:rsid w:val="00BE4CC4"/>
    <w:rsid w:val="00BF0988"/>
    <w:rsid w:val="00BF0A36"/>
    <w:rsid w:val="00BF0C4C"/>
    <w:rsid w:val="00BF1E45"/>
    <w:rsid w:val="00BF1E6C"/>
    <w:rsid w:val="00BF1F25"/>
    <w:rsid w:val="00BF265E"/>
    <w:rsid w:val="00BF5311"/>
    <w:rsid w:val="00BF6529"/>
    <w:rsid w:val="00BF71DD"/>
    <w:rsid w:val="00BF75C2"/>
    <w:rsid w:val="00C00895"/>
    <w:rsid w:val="00C01448"/>
    <w:rsid w:val="00C024F2"/>
    <w:rsid w:val="00C02B6B"/>
    <w:rsid w:val="00C03251"/>
    <w:rsid w:val="00C07892"/>
    <w:rsid w:val="00C104EA"/>
    <w:rsid w:val="00C10A64"/>
    <w:rsid w:val="00C116A8"/>
    <w:rsid w:val="00C13E02"/>
    <w:rsid w:val="00C16628"/>
    <w:rsid w:val="00C17260"/>
    <w:rsid w:val="00C20157"/>
    <w:rsid w:val="00C21A5A"/>
    <w:rsid w:val="00C21C22"/>
    <w:rsid w:val="00C239CF"/>
    <w:rsid w:val="00C24EEE"/>
    <w:rsid w:val="00C260CE"/>
    <w:rsid w:val="00C2620F"/>
    <w:rsid w:val="00C3065F"/>
    <w:rsid w:val="00C31766"/>
    <w:rsid w:val="00C3299F"/>
    <w:rsid w:val="00C33776"/>
    <w:rsid w:val="00C349F7"/>
    <w:rsid w:val="00C3543A"/>
    <w:rsid w:val="00C3567F"/>
    <w:rsid w:val="00C35DF0"/>
    <w:rsid w:val="00C36FBC"/>
    <w:rsid w:val="00C379E9"/>
    <w:rsid w:val="00C4050A"/>
    <w:rsid w:val="00C434E3"/>
    <w:rsid w:val="00C44778"/>
    <w:rsid w:val="00C44885"/>
    <w:rsid w:val="00C44984"/>
    <w:rsid w:val="00C5270F"/>
    <w:rsid w:val="00C527B1"/>
    <w:rsid w:val="00C5299A"/>
    <w:rsid w:val="00C5354C"/>
    <w:rsid w:val="00C537F0"/>
    <w:rsid w:val="00C53ED0"/>
    <w:rsid w:val="00C544EC"/>
    <w:rsid w:val="00C549BB"/>
    <w:rsid w:val="00C566F8"/>
    <w:rsid w:val="00C614D8"/>
    <w:rsid w:val="00C6248A"/>
    <w:rsid w:val="00C63E1C"/>
    <w:rsid w:val="00C65508"/>
    <w:rsid w:val="00C674B0"/>
    <w:rsid w:val="00C70183"/>
    <w:rsid w:val="00C713D5"/>
    <w:rsid w:val="00C71476"/>
    <w:rsid w:val="00C71802"/>
    <w:rsid w:val="00C726E8"/>
    <w:rsid w:val="00C72ABB"/>
    <w:rsid w:val="00C7363D"/>
    <w:rsid w:val="00C75309"/>
    <w:rsid w:val="00C75C2A"/>
    <w:rsid w:val="00C7606A"/>
    <w:rsid w:val="00C764CD"/>
    <w:rsid w:val="00C77A62"/>
    <w:rsid w:val="00C81949"/>
    <w:rsid w:val="00C84B82"/>
    <w:rsid w:val="00C85528"/>
    <w:rsid w:val="00C85F08"/>
    <w:rsid w:val="00C872CF"/>
    <w:rsid w:val="00C901A5"/>
    <w:rsid w:val="00C90B30"/>
    <w:rsid w:val="00C9181D"/>
    <w:rsid w:val="00C91C4E"/>
    <w:rsid w:val="00C924D7"/>
    <w:rsid w:val="00C926B2"/>
    <w:rsid w:val="00C930F1"/>
    <w:rsid w:val="00C93294"/>
    <w:rsid w:val="00C9403C"/>
    <w:rsid w:val="00CA0BC9"/>
    <w:rsid w:val="00CA1530"/>
    <w:rsid w:val="00CA1F8C"/>
    <w:rsid w:val="00CA27FA"/>
    <w:rsid w:val="00CA3E63"/>
    <w:rsid w:val="00CA4352"/>
    <w:rsid w:val="00CA661A"/>
    <w:rsid w:val="00CA77C7"/>
    <w:rsid w:val="00CB1819"/>
    <w:rsid w:val="00CB2298"/>
    <w:rsid w:val="00CB28B0"/>
    <w:rsid w:val="00CB2FA9"/>
    <w:rsid w:val="00CB338A"/>
    <w:rsid w:val="00CB3498"/>
    <w:rsid w:val="00CB4262"/>
    <w:rsid w:val="00CB4273"/>
    <w:rsid w:val="00CB61A7"/>
    <w:rsid w:val="00CB6FCC"/>
    <w:rsid w:val="00CB70B0"/>
    <w:rsid w:val="00CC09FA"/>
    <w:rsid w:val="00CC0D2A"/>
    <w:rsid w:val="00CC4814"/>
    <w:rsid w:val="00CC48FD"/>
    <w:rsid w:val="00CC544B"/>
    <w:rsid w:val="00CC68CC"/>
    <w:rsid w:val="00CC70FB"/>
    <w:rsid w:val="00CC73E2"/>
    <w:rsid w:val="00CD06AF"/>
    <w:rsid w:val="00CD0B79"/>
    <w:rsid w:val="00CD1746"/>
    <w:rsid w:val="00CD1793"/>
    <w:rsid w:val="00CD1A57"/>
    <w:rsid w:val="00CD1A7B"/>
    <w:rsid w:val="00CD1C33"/>
    <w:rsid w:val="00CD2BF9"/>
    <w:rsid w:val="00CD35F2"/>
    <w:rsid w:val="00CD3B89"/>
    <w:rsid w:val="00CD3EEB"/>
    <w:rsid w:val="00CE0C20"/>
    <w:rsid w:val="00CE4D81"/>
    <w:rsid w:val="00CE57E6"/>
    <w:rsid w:val="00CE580C"/>
    <w:rsid w:val="00CE5A62"/>
    <w:rsid w:val="00CE7BB6"/>
    <w:rsid w:val="00CF3D7D"/>
    <w:rsid w:val="00CF57A2"/>
    <w:rsid w:val="00CF760B"/>
    <w:rsid w:val="00CF79A0"/>
    <w:rsid w:val="00D00B5C"/>
    <w:rsid w:val="00D013C8"/>
    <w:rsid w:val="00D022D2"/>
    <w:rsid w:val="00D0329C"/>
    <w:rsid w:val="00D03439"/>
    <w:rsid w:val="00D037FE"/>
    <w:rsid w:val="00D04127"/>
    <w:rsid w:val="00D0463F"/>
    <w:rsid w:val="00D0738F"/>
    <w:rsid w:val="00D07FE8"/>
    <w:rsid w:val="00D10559"/>
    <w:rsid w:val="00D1210B"/>
    <w:rsid w:val="00D15114"/>
    <w:rsid w:val="00D164FC"/>
    <w:rsid w:val="00D16828"/>
    <w:rsid w:val="00D16C60"/>
    <w:rsid w:val="00D16E1E"/>
    <w:rsid w:val="00D17725"/>
    <w:rsid w:val="00D17E46"/>
    <w:rsid w:val="00D200E8"/>
    <w:rsid w:val="00D20A82"/>
    <w:rsid w:val="00D22228"/>
    <w:rsid w:val="00D230DA"/>
    <w:rsid w:val="00D232F0"/>
    <w:rsid w:val="00D2334B"/>
    <w:rsid w:val="00D23EF1"/>
    <w:rsid w:val="00D24345"/>
    <w:rsid w:val="00D24BC4"/>
    <w:rsid w:val="00D262A7"/>
    <w:rsid w:val="00D266AF"/>
    <w:rsid w:val="00D2736F"/>
    <w:rsid w:val="00D31000"/>
    <w:rsid w:val="00D3161A"/>
    <w:rsid w:val="00D31C00"/>
    <w:rsid w:val="00D31C91"/>
    <w:rsid w:val="00D3246B"/>
    <w:rsid w:val="00D332E0"/>
    <w:rsid w:val="00D33418"/>
    <w:rsid w:val="00D35129"/>
    <w:rsid w:val="00D35283"/>
    <w:rsid w:val="00D35981"/>
    <w:rsid w:val="00D365FC"/>
    <w:rsid w:val="00D405DC"/>
    <w:rsid w:val="00D40BED"/>
    <w:rsid w:val="00D42332"/>
    <w:rsid w:val="00D44E76"/>
    <w:rsid w:val="00D47A30"/>
    <w:rsid w:val="00D50791"/>
    <w:rsid w:val="00D508E5"/>
    <w:rsid w:val="00D51B20"/>
    <w:rsid w:val="00D52026"/>
    <w:rsid w:val="00D529D9"/>
    <w:rsid w:val="00D53E4C"/>
    <w:rsid w:val="00D54213"/>
    <w:rsid w:val="00D61273"/>
    <w:rsid w:val="00D631F9"/>
    <w:rsid w:val="00D640D6"/>
    <w:rsid w:val="00D65583"/>
    <w:rsid w:val="00D6667F"/>
    <w:rsid w:val="00D66923"/>
    <w:rsid w:val="00D66E7D"/>
    <w:rsid w:val="00D66FDC"/>
    <w:rsid w:val="00D67FB4"/>
    <w:rsid w:val="00D7019B"/>
    <w:rsid w:val="00D703E9"/>
    <w:rsid w:val="00D71F31"/>
    <w:rsid w:val="00D7221A"/>
    <w:rsid w:val="00D72257"/>
    <w:rsid w:val="00D7311D"/>
    <w:rsid w:val="00D73635"/>
    <w:rsid w:val="00D73B1A"/>
    <w:rsid w:val="00D75566"/>
    <w:rsid w:val="00D7557C"/>
    <w:rsid w:val="00D759FE"/>
    <w:rsid w:val="00D7638C"/>
    <w:rsid w:val="00D76AA4"/>
    <w:rsid w:val="00D76B5B"/>
    <w:rsid w:val="00D76E49"/>
    <w:rsid w:val="00D77BEA"/>
    <w:rsid w:val="00D77ED9"/>
    <w:rsid w:val="00D8001A"/>
    <w:rsid w:val="00D802BC"/>
    <w:rsid w:val="00D80DED"/>
    <w:rsid w:val="00D82EC8"/>
    <w:rsid w:val="00D833BA"/>
    <w:rsid w:val="00D835B3"/>
    <w:rsid w:val="00D8412B"/>
    <w:rsid w:val="00D85A84"/>
    <w:rsid w:val="00D8701D"/>
    <w:rsid w:val="00D873DC"/>
    <w:rsid w:val="00D879D3"/>
    <w:rsid w:val="00D9002E"/>
    <w:rsid w:val="00D909BD"/>
    <w:rsid w:val="00D94552"/>
    <w:rsid w:val="00D9548D"/>
    <w:rsid w:val="00D955BE"/>
    <w:rsid w:val="00D95ABE"/>
    <w:rsid w:val="00D96657"/>
    <w:rsid w:val="00D96ADF"/>
    <w:rsid w:val="00D96C83"/>
    <w:rsid w:val="00DA04A6"/>
    <w:rsid w:val="00DA1213"/>
    <w:rsid w:val="00DA1D4E"/>
    <w:rsid w:val="00DA2E8A"/>
    <w:rsid w:val="00DA3D1E"/>
    <w:rsid w:val="00DA657E"/>
    <w:rsid w:val="00DA796D"/>
    <w:rsid w:val="00DB0740"/>
    <w:rsid w:val="00DB0A83"/>
    <w:rsid w:val="00DB0ECD"/>
    <w:rsid w:val="00DB13AF"/>
    <w:rsid w:val="00DB2510"/>
    <w:rsid w:val="00DB2C0C"/>
    <w:rsid w:val="00DB3316"/>
    <w:rsid w:val="00DB5DD3"/>
    <w:rsid w:val="00DC0B4A"/>
    <w:rsid w:val="00DC13F0"/>
    <w:rsid w:val="00DC3571"/>
    <w:rsid w:val="00DC3D13"/>
    <w:rsid w:val="00DC5863"/>
    <w:rsid w:val="00DC58A2"/>
    <w:rsid w:val="00DD133D"/>
    <w:rsid w:val="00DD36BB"/>
    <w:rsid w:val="00DD56BE"/>
    <w:rsid w:val="00DD68C7"/>
    <w:rsid w:val="00DD68FF"/>
    <w:rsid w:val="00DD7914"/>
    <w:rsid w:val="00DE0041"/>
    <w:rsid w:val="00DE2130"/>
    <w:rsid w:val="00DE2872"/>
    <w:rsid w:val="00DE3FEF"/>
    <w:rsid w:val="00DE4F66"/>
    <w:rsid w:val="00DE504F"/>
    <w:rsid w:val="00DE617E"/>
    <w:rsid w:val="00DE6297"/>
    <w:rsid w:val="00DF2D16"/>
    <w:rsid w:val="00DF2F76"/>
    <w:rsid w:val="00DF4D67"/>
    <w:rsid w:val="00DF4EF8"/>
    <w:rsid w:val="00DF4F24"/>
    <w:rsid w:val="00DF5787"/>
    <w:rsid w:val="00DF5AB9"/>
    <w:rsid w:val="00DF6299"/>
    <w:rsid w:val="00DF64BE"/>
    <w:rsid w:val="00DF6718"/>
    <w:rsid w:val="00DF6EB7"/>
    <w:rsid w:val="00DF753A"/>
    <w:rsid w:val="00DF7DBB"/>
    <w:rsid w:val="00E00E1B"/>
    <w:rsid w:val="00E01628"/>
    <w:rsid w:val="00E01F4E"/>
    <w:rsid w:val="00E02389"/>
    <w:rsid w:val="00E036A9"/>
    <w:rsid w:val="00E114B6"/>
    <w:rsid w:val="00E1312D"/>
    <w:rsid w:val="00E138C7"/>
    <w:rsid w:val="00E15856"/>
    <w:rsid w:val="00E15E23"/>
    <w:rsid w:val="00E17C0A"/>
    <w:rsid w:val="00E20441"/>
    <w:rsid w:val="00E2152D"/>
    <w:rsid w:val="00E219FC"/>
    <w:rsid w:val="00E21DE8"/>
    <w:rsid w:val="00E2223A"/>
    <w:rsid w:val="00E25E3B"/>
    <w:rsid w:val="00E25EF2"/>
    <w:rsid w:val="00E25FDD"/>
    <w:rsid w:val="00E3223D"/>
    <w:rsid w:val="00E3230E"/>
    <w:rsid w:val="00E3251A"/>
    <w:rsid w:val="00E32AF4"/>
    <w:rsid w:val="00E34E0F"/>
    <w:rsid w:val="00E365D6"/>
    <w:rsid w:val="00E36FB7"/>
    <w:rsid w:val="00E37DDF"/>
    <w:rsid w:val="00E4459D"/>
    <w:rsid w:val="00E44CF8"/>
    <w:rsid w:val="00E4646D"/>
    <w:rsid w:val="00E5040D"/>
    <w:rsid w:val="00E5067C"/>
    <w:rsid w:val="00E50CEC"/>
    <w:rsid w:val="00E5106E"/>
    <w:rsid w:val="00E51081"/>
    <w:rsid w:val="00E5110C"/>
    <w:rsid w:val="00E533A8"/>
    <w:rsid w:val="00E53C8A"/>
    <w:rsid w:val="00E55984"/>
    <w:rsid w:val="00E559B9"/>
    <w:rsid w:val="00E56251"/>
    <w:rsid w:val="00E56825"/>
    <w:rsid w:val="00E60638"/>
    <w:rsid w:val="00E60837"/>
    <w:rsid w:val="00E61A00"/>
    <w:rsid w:val="00E625F9"/>
    <w:rsid w:val="00E63351"/>
    <w:rsid w:val="00E6450F"/>
    <w:rsid w:val="00E66BB5"/>
    <w:rsid w:val="00E6716A"/>
    <w:rsid w:val="00E70C66"/>
    <w:rsid w:val="00E70F83"/>
    <w:rsid w:val="00E71682"/>
    <w:rsid w:val="00E73852"/>
    <w:rsid w:val="00E74534"/>
    <w:rsid w:val="00E74C8B"/>
    <w:rsid w:val="00E74F34"/>
    <w:rsid w:val="00E75478"/>
    <w:rsid w:val="00E76019"/>
    <w:rsid w:val="00E762DB"/>
    <w:rsid w:val="00E76E94"/>
    <w:rsid w:val="00E778BA"/>
    <w:rsid w:val="00E808BA"/>
    <w:rsid w:val="00E812CF"/>
    <w:rsid w:val="00E83240"/>
    <w:rsid w:val="00E86211"/>
    <w:rsid w:val="00E87735"/>
    <w:rsid w:val="00E8799A"/>
    <w:rsid w:val="00E9002E"/>
    <w:rsid w:val="00E903E7"/>
    <w:rsid w:val="00E9224E"/>
    <w:rsid w:val="00E93828"/>
    <w:rsid w:val="00E94998"/>
    <w:rsid w:val="00E94C65"/>
    <w:rsid w:val="00E94F6F"/>
    <w:rsid w:val="00E96604"/>
    <w:rsid w:val="00EA018F"/>
    <w:rsid w:val="00EA0C33"/>
    <w:rsid w:val="00EA0F5B"/>
    <w:rsid w:val="00EA23C8"/>
    <w:rsid w:val="00EA390F"/>
    <w:rsid w:val="00EA6A3C"/>
    <w:rsid w:val="00EA6D65"/>
    <w:rsid w:val="00EA7589"/>
    <w:rsid w:val="00EB0F97"/>
    <w:rsid w:val="00EB16E2"/>
    <w:rsid w:val="00EB1871"/>
    <w:rsid w:val="00EB2077"/>
    <w:rsid w:val="00EB43C9"/>
    <w:rsid w:val="00EB4831"/>
    <w:rsid w:val="00EB51D6"/>
    <w:rsid w:val="00EB52B8"/>
    <w:rsid w:val="00EB54EC"/>
    <w:rsid w:val="00EB5575"/>
    <w:rsid w:val="00EB59EF"/>
    <w:rsid w:val="00EB65AA"/>
    <w:rsid w:val="00EB6734"/>
    <w:rsid w:val="00EB6DDC"/>
    <w:rsid w:val="00EC038C"/>
    <w:rsid w:val="00EC1D73"/>
    <w:rsid w:val="00EC2874"/>
    <w:rsid w:val="00EC2981"/>
    <w:rsid w:val="00EC2AD1"/>
    <w:rsid w:val="00EC2B17"/>
    <w:rsid w:val="00EC6409"/>
    <w:rsid w:val="00EC6F7D"/>
    <w:rsid w:val="00ED1167"/>
    <w:rsid w:val="00ED20C0"/>
    <w:rsid w:val="00ED22C9"/>
    <w:rsid w:val="00ED22FA"/>
    <w:rsid w:val="00ED3D86"/>
    <w:rsid w:val="00ED5C99"/>
    <w:rsid w:val="00ED6B5E"/>
    <w:rsid w:val="00ED77F6"/>
    <w:rsid w:val="00EE122A"/>
    <w:rsid w:val="00EE15AE"/>
    <w:rsid w:val="00EE1D71"/>
    <w:rsid w:val="00EE29F8"/>
    <w:rsid w:val="00EE452F"/>
    <w:rsid w:val="00EE5200"/>
    <w:rsid w:val="00EE5E64"/>
    <w:rsid w:val="00EF0231"/>
    <w:rsid w:val="00EF1C72"/>
    <w:rsid w:val="00EF1D55"/>
    <w:rsid w:val="00EF211D"/>
    <w:rsid w:val="00EF28B0"/>
    <w:rsid w:val="00EF4DFE"/>
    <w:rsid w:val="00EF5596"/>
    <w:rsid w:val="00EF6211"/>
    <w:rsid w:val="00EF6947"/>
    <w:rsid w:val="00EF7755"/>
    <w:rsid w:val="00F01BF1"/>
    <w:rsid w:val="00F02076"/>
    <w:rsid w:val="00F034BE"/>
    <w:rsid w:val="00F0392D"/>
    <w:rsid w:val="00F0525D"/>
    <w:rsid w:val="00F054D7"/>
    <w:rsid w:val="00F0553B"/>
    <w:rsid w:val="00F075E6"/>
    <w:rsid w:val="00F079CA"/>
    <w:rsid w:val="00F07A0C"/>
    <w:rsid w:val="00F1284A"/>
    <w:rsid w:val="00F140D5"/>
    <w:rsid w:val="00F15BAE"/>
    <w:rsid w:val="00F172BE"/>
    <w:rsid w:val="00F17D5C"/>
    <w:rsid w:val="00F20820"/>
    <w:rsid w:val="00F22288"/>
    <w:rsid w:val="00F22DF7"/>
    <w:rsid w:val="00F238DB"/>
    <w:rsid w:val="00F30EC2"/>
    <w:rsid w:val="00F328CF"/>
    <w:rsid w:val="00F33DD9"/>
    <w:rsid w:val="00F358BF"/>
    <w:rsid w:val="00F35C8C"/>
    <w:rsid w:val="00F36960"/>
    <w:rsid w:val="00F37A25"/>
    <w:rsid w:val="00F40203"/>
    <w:rsid w:val="00F40F52"/>
    <w:rsid w:val="00F41EF7"/>
    <w:rsid w:val="00F42865"/>
    <w:rsid w:val="00F432C6"/>
    <w:rsid w:val="00F4421B"/>
    <w:rsid w:val="00F4585A"/>
    <w:rsid w:val="00F45C7F"/>
    <w:rsid w:val="00F5005D"/>
    <w:rsid w:val="00F50107"/>
    <w:rsid w:val="00F512F2"/>
    <w:rsid w:val="00F52C8E"/>
    <w:rsid w:val="00F538FD"/>
    <w:rsid w:val="00F54400"/>
    <w:rsid w:val="00F54EE8"/>
    <w:rsid w:val="00F55EFC"/>
    <w:rsid w:val="00F57807"/>
    <w:rsid w:val="00F6073B"/>
    <w:rsid w:val="00F60AE3"/>
    <w:rsid w:val="00F60CFA"/>
    <w:rsid w:val="00F60FC5"/>
    <w:rsid w:val="00F62D20"/>
    <w:rsid w:val="00F6353A"/>
    <w:rsid w:val="00F64672"/>
    <w:rsid w:val="00F6791D"/>
    <w:rsid w:val="00F6794B"/>
    <w:rsid w:val="00F7112D"/>
    <w:rsid w:val="00F715EF"/>
    <w:rsid w:val="00F71643"/>
    <w:rsid w:val="00F7259F"/>
    <w:rsid w:val="00F73914"/>
    <w:rsid w:val="00F7520A"/>
    <w:rsid w:val="00F7694B"/>
    <w:rsid w:val="00F76A10"/>
    <w:rsid w:val="00F77DFA"/>
    <w:rsid w:val="00F8196F"/>
    <w:rsid w:val="00F84D43"/>
    <w:rsid w:val="00F86A87"/>
    <w:rsid w:val="00F870DC"/>
    <w:rsid w:val="00F873D1"/>
    <w:rsid w:val="00F906CB"/>
    <w:rsid w:val="00F93ABE"/>
    <w:rsid w:val="00F967C7"/>
    <w:rsid w:val="00F972FE"/>
    <w:rsid w:val="00F97D48"/>
    <w:rsid w:val="00FA088A"/>
    <w:rsid w:val="00FA0B85"/>
    <w:rsid w:val="00FA1206"/>
    <w:rsid w:val="00FA1A92"/>
    <w:rsid w:val="00FA3249"/>
    <w:rsid w:val="00FA475D"/>
    <w:rsid w:val="00FA4CD2"/>
    <w:rsid w:val="00FA54F4"/>
    <w:rsid w:val="00FA7B77"/>
    <w:rsid w:val="00FA7D48"/>
    <w:rsid w:val="00FB056F"/>
    <w:rsid w:val="00FB33A5"/>
    <w:rsid w:val="00FB362B"/>
    <w:rsid w:val="00FB3700"/>
    <w:rsid w:val="00FB3D41"/>
    <w:rsid w:val="00FB4311"/>
    <w:rsid w:val="00FB697E"/>
    <w:rsid w:val="00FB795E"/>
    <w:rsid w:val="00FC11BE"/>
    <w:rsid w:val="00FC12F1"/>
    <w:rsid w:val="00FC23FB"/>
    <w:rsid w:val="00FC247A"/>
    <w:rsid w:val="00FC3BAA"/>
    <w:rsid w:val="00FC4189"/>
    <w:rsid w:val="00FC5237"/>
    <w:rsid w:val="00FC52B8"/>
    <w:rsid w:val="00FC5F90"/>
    <w:rsid w:val="00FD0B9C"/>
    <w:rsid w:val="00FD277B"/>
    <w:rsid w:val="00FD35FA"/>
    <w:rsid w:val="00FD4547"/>
    <w:rsid w:val="00FD4AFD"/>
    <w:rsid w:val="00FD51A3"/>
    <w:rsid w:val="00FD5EC4"/>
    <w:rsid w:val="00FD5F31"/>
    <w:rsid w:val="00FD600D"/>
    <w:rsid w:val="00FD6948"/>
    <w:rsid w:val="00FE1599"/>
    <w:rsid w:val="00FE273E"/>
    <w:rsid w:val="00FE2C9A"/>
    <w:rsid w:val="00FE322B"/>
    <w:rsid w:val="00FE3EEF"/>
    <w:rsid w:val="00FE3F12"/>
    <w:rsid w:val="00FE3F25"/>
    <w:rsid w:val="00FE4DBA"/>
    <w:rsid w:val="00FE75B5"/>
    <w:rsid w:val="00FF1362"/>
    <w:rsid w:val="00FF1686"/>
    <w:rsid w:val="00FF2828"/>
    <w:rsid w:val="00FF3509"/>
    <w:rsid w:val="00FF5CE6"/>
    <w:rsid w:val="00FF621D"/>
    <w:rsid w:val="00FF690A"/>
    <w:rsid w:val="00FF7EF7"/>
    <w:rsid w:val="0108647F"/>
    <w:rsid w:val="010A2584"/>
    <w:rsid w:val="01105331"/>
    <w:rsid w:val="01242B97"/>
    <w:rsid w:val="012A0256"/>
    <w:rsid w:val="01417F28"/>
    <w:rsid w:val="01443004"/>
    <w:rsid w:val="0149071E"/>
    <w:rsid w:val="014F542C"/>
    <w:rsid w:val="015140BF"/>
    <w:rsid w:val="01545618"/>
    <w:rsid w:val="01597905"/>
    <w:rsid w:val="015A415F"/>
    <w:rsid w:val="015A6A42"/>
    <w:rsid w:val="015E3A3B"/>
    <w:rsid w:val="017964A9"/>
    <w:rsid w:val="01807584"/>
    <w:rsid w:val="01851778"/>
    <w:rsid w:val="018C0CEB"/>
    <w:rsid w:val="01931CEA"/>
    <w:rsid w:val="019927F8"/>
    <w:rsid w:val="01996FC1"/>
    <w:rsid w:val="019B6843"/>
    <w:rsid w:val="019C4149"/>
    <w:rsid w:val="019C6895"/>
    <w:rsid w:val="01A24C7D"/>
    <w:rsid w:val="01B843D4"/>
    <w:rsid w:val="01BA3658"/>
    <w:rsid w:val="01BA5102"/>
    <w:rsid w:val="01BB1C5F"/>
    <w:rsid w:val="01BC4DAE"/>
    <w:rsid w:val="01C00A40"/>
    <w:rsid w:val="01CA1504"/>
    <w:rsid w:val="01CB47CC"/>
    <w:rsid w:val="01E76287"/>
    <w:rsid w:val="01EB5F26"/>
    <w:rsid w:val="01F330C9"/>
    <w:rsid w:val="02013B5B"/>
    <w:rsid w:val="020341D0"/>
    <w:rsid w:val="021D656C"/>
    <w:rsid w:val="02245B6D"/>
    <w:rsid w:val="0231243F"/>
    <w:rsid w:val="02485075"/>
    <w:rsid w:val="024D768C"/>
    <w:rsid w:val="025B102D"/>
    <w:rsid w:val="0261048B"/>
    <w:rsid w:val="0268131B"/>
    <w:rsid w:val="026815E4"/>
    <w:rsid w:val="02817194"/>
    <w:rsid w:val="02860313"/>
    <w:rsid w:val="029112D6"/>
    <w:rsid w:val="029268E0"/>
    <w:rsid w:val="02982787"/>
    <w:rsid w:val="02A365E6"/>
    <w:rsid w:val="02A64D34"/>
    <w:rsid w:val="02AB6784"/>
    <w:rsid w:val="02B51262"/>
    <w:rsid w:val="02B71908"/>
    <w:rsid w:val="02BD19E7"/>
    <w:rsid w:val="02C1524B"/>
    <w:rsid w:val="02C910D6"/>
    <w:rsid w:val="02C91949"/>
    <w:rsid w:val="02D70712"/>
    <w:rsid w:val="02DF22A3"/>
    <w:rsid w:val="02E00554"/>
    <w:rsid w:val="02E33A9D"/>
    <w:rsid w:val="02F04FE7"/>
    <w:rsid w:val="02F15691"/>
    <w:rsid w:val="02F472CF"/>
    <w:rsid w:val="02F80385"/>
    <w:rsid w:val="02FD5A42"/>
    <w:rsid w:val="02FF4EEA"/>
    <w:rsid w:val="030158B6"/>
    <w:rsid w:val="03197B3C"/>
    <w:rsid w:val="03262337"/>
    <w:rsid w:val="032C59AD"/>
    <w:rsid w:val="0347409F"/>
    <w:rsid w:val="0357514B"/>
    <w:rsid w:val="036B29A7"/>
    <w:rsid w:val="037F0BFE"/>
    <w:rsid w:val="038378BB"/>
    <w:rsid w:val="038B7B8E"/>
    <w:rsid w:val="038E3DE1"/>
    <w:rsid w:val="03917E92"/>
    <w:rsid w:val="0394153D"/>
    <w:rsid w:val="0397466A"/>
    <w:rsid w:val="03980DE2"/>
    <w:rsid w:val="03A31238"/>
    <w:rsid w:val="03A83FB4"/>
    <w:rsid w:val="03B8109A"/>
    <w:rsid w:val="03B95609"/>
    <w:rsid w:val="03BD361F"/>
    <w:rsid w:val="03CB79A9"/>
    <w:rsid w:val="03CD7DD8"/>
    <w:rsid w:val="03D63A51"/>
    <w:rsid w:val="03DB0AA4"/>
    <w:rsid w:val="03E944AB"/>
    <w:rsid w:val="03F366B1"/>
    <w:rsid w:val="03F74844"/>
    <w:rsid w:val="041820F9"/>
    <w:rsid w:val="041B675B"/>
    <w:rsid w:val="041C31CE"/>
    <w:rsid w:val="0436281A"/>
    <w:rsid w:val="04460152"/>
    <w:rsid w:val="04480271"/>
    <w:rsid w:val="044944E2"/>
    <w:rsid w:val="045734E9"/>
    <w:rsid w:val="04813DEE"/>
    <w:rsid w:val="048B3E14"/>
    <w:rsid w:val="048F04B6"/>
    <w:rsid w:val="048F0882"/>
    <w:rsid w:val="04964A50"/>
    <w:rsid w:val="04996AF4"/>
    <w:rsid w:val="049B65BC"/>
    <w:rsid w:val="04A17A33"/>
    <w:rsid w:val="04A35EBA"/>
    <w:rsid w:val="04A859D9"/>
    <w:rsid w:val="04CC765A"/>
    <w:rsid w:val="04D11DD0"/>
    <w:rsid w:val="04E04747"/>
    <w:rsid w:val="04E17836"/>
    <w:rsid w:val="04E47B19"/>
    <w:rsid w:val="04EC3A82"/>
    <w:rsid w:val="04ED12F3"/>
    <w:rsid w:val="04EE40EE"/>
    <w:rsid w:val="04F01ED9"/>
    <w:rsid w:val="05036B30"/>
    <w:rsid w:val="05044BB3"/>
    <w:rsid w:val="050C4F1E"/>
    <w:rsid w:val="051D27ED"/>
    <w:rsid w:val="051E0EED"/>
    <w:rsid w:val="052C7985"/>
    <w:rsid w:val="05397005"/>
    <w:rsid w:val="053B03B1"/>
    <w:rsid w:val="054114DF"/>
    <w:rsid w:val="05541983"/>
    <w:rsid w:val="05581755"/>
    <w:rsid w:val="055E5928"/>
    <w:rsid w:val="056A01C4"/>
    <w:rsid w:val="05894796"/>
    <w:rsid w:val="058F5787"/>
    <w:rsid w:val="05924B19"/>
    <w:rsid w:val="05932F6A"/>
    <w:rsid w:val="05B11F63"/>
    <w:rsid w:val="05B203ED"/>
    <w:rsid w:val="05B744C1"/>
    <w:rsid w:val="05BD07EA"/>
    <w:rsid w:val="05C65AF1"/>
    <w:rsid w:val="05F51BD4"/>
    <w:rsid w:val="05F84F04"/>
    <w:rsid w:val="05FC3ECD"/>
    <w:rsid w:val="06022A2D"/>
    <w:rsid w:val="060E0D3B"/>
    <w:rsid w:val="060F333B"/>
    <w:rsid w:val="06182D3C"/>
    <w:rsid w:val="0620643B"/>
    <w:rsid w:val="062537B4"/>
    <w:rsid w:val="0627678C"/>
    <w:rsid w:val="06364DF6"/>
    <w:rsid w:val="06525A6F"/>
    <w:rsid w:val="065C25C0"/>
    <w:rsid w:val="06624310"/>
    <w:rsid w:val="066820CF"/>
    <w:rsid w:val="06873ED8"/>
    <w:rsid w:val="06A35EB8"/>
    <w:rsid w:val="06A3745D"/>
    <w:rsid w:val="06A85C49"/>
    <w:rsid w:val="06AA2949"/>
    <w:rsid w:val="06B94B23"/>
    <w:rsid w:val="06BD64BD"/>
    <w:rsid w:val="06BE656A"/>
    <w:rsid w:val="06CB11A6"/>
    <w:rsid w:val="06DB4EFA"/>
    <w:rsid w:val="06DE1ED6"/>
    <w:rsid w:val="06EC1374"/>
    <w:rsid w:val="07005A9A"/>
    <w:rsid w:val="070E02F5"/>
    <w:rsid w:val="07196EB3"/>
    <w:rsid w:val="071B239F"/>
    <w:rsid w:val="072561E2"/>
    <w:rsid w:val="0727457C"/>
    <w:rsid w:val="07616C52"/>
    <w:rsid w:val="0765579C"/>
    <w:rsid w:val="07772215"/>
    <w:rsid w:val="07831197"/>
    <w:rsid w:val="078A2DA7"/>
    <w:rsid w:val="079314E2"/>
    <w:rsid w:val="0797412C"/>
    <w:rsid w:val="079B0250"/>
    <w:rsid w:val="07A53EA2"/>
    <w:rsid w:val="07C076EA"/>
    <w:rsid w:val="07C541BE"/>
    <w:rsid w:val="07C83235"/>
    <w:rsid w:val="07CA7C2E"/>
    <w:rsid w:val="07CD1E18"/>
    <w:rsid w:val="07F23B5B"/>
    <w:rsid w:val="07F53984"/>
    <w:rsid w:val="07F93D2E"/>
    <w:rsid w:val="08006EF8"/>
    <w:rsid w:val="081B1CFB"/>
    <w:rsid w:val="081C4F49"/>
    <w:rsid w:val="08201859"/>
    <w:rsid w:val="082E3338"/>
    <w:rsid w:val="083D5742"/>
    <w:rsid w:val="085417EE"/>
    <w:rsid w:val="086F5437"/>
    <w:rsid w:val="08892842"/>
    <w:rsid w:val="08971593"/>
    <w:rsid w:val="08971C56"/>
    <w:rsid w:val="0898116B"/>
    <w:rsid w:val="08986B18"/>
    <w:rsid w:val="089D188E"/>
    <w:rsid w:val="089E1975"/>
    <w:rsid w:val="08AF1457"/>
    <w:rsid w:val="08B37367"/>
    <w:rsid w:val="08D62603"/>
    <w:rsid w:val="08D84C82"/>
    <w:rsid w:val="08E36401"/>
    <w:rsid w:val="08E960D2"/>
    <w:rsid w:val="08FB0A6A"/>
    <w:rsid w:val="08FC6833"/>
    <w:rsid w:val="09033637"/>
    <w:rsid w:val="09064A46"/>
    <w:rsid w:val="09097F4E"/>
    <w:rsid w:val="090C3906"/>
    <w:rsid w:val="090C68E1"/>
    <w:rsid w:val="090F0F52"/>
    <w:rsid w:val="091E42C0"/>
    <w:rsid w:val="09200547"/>
    <w:rsid w:val="09240971"/>
    <w:rsid w:val="09296AB4"/>
    <w:rsid w:val="0930437B"/>
    <w:rsid w:val="09314DB3"/>
    <w:rsid w:val="09341DC4"/>
    <w:rsid w:val="0936071C"/>
    <w:rsid w:val="09366598"/>
    <w:rsid w:val="093B2658"/>
    <w:rsid w:val="093C72B1"/>
    <w:rsid w:val="093F3C9A"/>
    <w:rsid w:val="09404F53"/>
    <w:rsid w:val="09425BB3"/>
    <w:rsid w:val="094947ED"/>
    <w:rsid w:val="094A4C9B"/>
    <w:rsid w:val="094C5FAC"/>
    <w:rsid w:val="094D2924"/>
    <w:rsid w:val="095D7857"/>
    <w:rsid w:val="09784107"/>
    <w:rsid w:val="097A4867"/>
    <w:rsid w:val="097C0921"/>
    <w:rsid w:val="09832117"/>
    <w:rsid w:val="09A14DA5"/>
    <w:rsid w:val="09C54723"/>
    <w:rsid w:val="09CF221D"/>
    <w:rsid w:val="09D4617D"/>
    <w:rsid w:val="09F3797E"/>
    <w:rsid w:val="09F4732C"/>
    <w:rsid w:val="09F70254"/>
    <w:rsid w:val="09FE71CA"/>
    <w:rsid w:val="0A013A04"/>
    <w:rsid w:val="0A015B5D"/>
    <w:rsid w:val="0A045E46"/>
    <w:rsid w:val="0A047790"/>
    <w:rsid w:val="0A0E6785"/>
    <w:rsid w:val="0A107183"/>
    <w:rsid w:val="0A134179"/>
    <w:rsid w:val="0A134ED9"/>
    <w:rsid w:val="0A196020"/>
    <w:rsid w:val="0A1E0336"/>
    <w:rsid w:val="0A3E3491"/>
    <w:rsid w:val="0A412697"/>
    <w:rsid w:val="0A460406"/>
    <w:rsid w:val="0A596F6B"/>
    <w:rsid w:val="0A5B7993"/>
    <w:rsid w:val="0A5C75DB"/>
    <w:rsid w:val="0A6510C2"/>
    <w:rsid w:val="0A6A1033"/>
    <w:rsid w:val="0A6B43FA"/>
    <w:rsid w:val="0A752525"/>
    <w:rsid w:val="0A7D73CF"/>
    <w:rsid w:val="0A841766"/>
    <w:rsid w:val="0A8C18FB"/>
    <w:rsid w:val="0A9A0E02"/>
    <w:rsid w:val="0AA50CBC"/>
    <w:rsid w:val="0AC54A23"/>
    <w:rsid w:val="0AC6783F"/>
    <w:rsid w:val="0AE015E2"/>
    <w:rsid w:val="0AE02339"/>
    <w:rsid w:val="0AE36A5B"/>
    <w:rsid w:val="0AF530C3"/>
    <w:rsid w:val="0B002F30"/>
    <w:rsid w:val="0B0C0E63"/>
    <w:rsid w:val="0B0F2CFE"/>
    <w:rsid w:val="0B2C49CE"/>
    <w:rsid w:val="0B2E0DCF"/>
    <w:rsid w:val="0B43373E"/>
    <w:rsid w:val="0B44567B"/>
    <w:rsid w:val="0B58489E"/>
    <w:rsid w:val="0B5A2860"/>
    <w:rsid w:val="0B707968"/>
    <w:rsid w:val="0B7C1DFC"/>
    <w:rsid w:val="0B80619A"/>
    <w:rsid w:val="0B91235B"/>
    <w:rsid w:val="0B914B0A"/>
    <w:rsid w:val="0B9E6170"/>
    <w:rsid w:val="0BA472B3"/>
    <w:rsid w:val="0BA66A88"/>
    <w:rsid w:val="0BB7467A"/>
    <w:rsid w:val="0BC30206"/>
    <w:rsid w:val="0BC5722B"/>
    <w:rsid w:val="0BCA3809"/>
    <w:rsid w:val="0BD811DC"/>
    <w:rsid w:val="0BDE2C73"/>
    <w:rsid w:val="0BE47F61"/>
    <w:rsid w:val="0C0153FE"/>
    <w:rsid w:val="0C0E4327"/>
    <w:rsid w:val="0C10398A"/>
    <w:rsid w:val="0C1736AF"/>
    <w:rsid w:val="0C1F2C32"/>
    <w:rsid w:val="0C210DBD"/>
    <w:rsid w:val="0C286DF9"/>
    <w:rsid w:val="0C3A5158"/>
    <w:rsid w:val="0C3C2191"/>
    <w:rsid w:val="0C3F65E6"/>
    <w:rsid w:val="0C442023"/>
    <w:rsid w:val="0C4439C8"/>
    <w:rsid w:val="0C5144F0"/>
    <w:rsid w:val="0C764F66"/>
    <w:rsid w:val="0C766B89"/>
    <w:rsid w:val="0C78584F"/>
    <w:rsid w:val="0C853D18"/>
    <w:rsid w:val="0C8D0BF8"/>
    <w:rsid w:val="0C90518E"/>
    <w:rsid w:val="0C922523"/>
    <w:rsid w:val="0C9743E1"/>
    <w:rsid w:val="0CA05D96"/>
    <w:rsid w:val="0CA06248"/>
    <w:rsid w:val="0CA46A90"/>
    <w:rsid w:val="0CAC554D"/>
    <w:rsid w:val="0CB10D14"/>
    <w:rsid w:val="0CBB296A"/>
    <w:rsid w:val="0CBD6A35"/>
    <w:rsid w:val="0CBF550E"/>
    <w:rsid w:val="0CC2631A"/>
    <w:rsid w:val="0CCE2E12"/>
    <w:rsid w:val="0CD17DC0"/>
    <w:rsid w:val="0CD64C58"/>
    <w:rsid w:val="0CD83D9B"/>
    <w:rsid w:val="0CDB28F9"/>
    <w:rsid w:val="0CE265FE"/>
    <w:rsid w:val="0CE36E6F"/>
    <w:rsid w:val="0CE64E73"/>
    <w:rsid w:val="0CE752C4"/>
    <w:rsid w:val="0CEB7EB2"/>
    <w:rsid w:val="0CEF4FFA"/>
    <w:rsid w:val="0CF51BF3"/>
    <w:rsid w:val="0D0C7BA3"/>
    <w:rsid w:val="0D192737"/>
    <w:rsid w:val="0D1F2AC7"/>
    <w:rsid w:val="0D23201B"/>
    <w:rsid w:val="0D4161D6"/>
    <w:rsid w:val="0D4D084E"/>
    <w:rsid w:val="0D5C3DD8"/>
    <w:rsid w:val="0D5F0C35"/>
    <w:rsid w:val="0D621920"/>
    <w:rsid w:val="0D651073"/>
    <w:rsid w:val="0D683FF2"/>
    <w:rsid w:val="0D743CA4"/>
    <w:rsid w:val="0D7B528E"/>
    <w:rsid w:val="0D7D72C8"/>
    <w:rsid w:val="0D8D5550"/>
    <w:rsid w:val="0D946D30"/>
    <w:rsid w:val="0D98113F"/>
    <w:rsid w:val="0DA73B86"/>
    <w:rsid w:val="0DAD4AAC"/>
    <w:rsid w:val="0DD84583"/>
    <w:rsid w:val="0DDA2EE0"/>
    <w:rsid w:val="0DEC1246"/>
    <w:rsid w:val="0DFF3426"/>
    <w:rsid w:val="0E036F7D"/>
    <w:rsid w:val="0E095CB3"/>
    <w:rsid w:val="0E0D6430"/>
    <w:rsid w:val="0E0E2616"/>
    <w:rsid w:val="0E152345"/>
    <w:rsid w:val="0E1D2431"/>
    <w:rsid w:val="0E1F00E7"/>
    <w:rsid w:val="0E2B0999"/>
    <w:rsid w:val="0E380969"/>
    <w:rsid w:val="0E3C03C0"/>
    <w:rsid w:val="0E433C11"/>
    <w:rsid w:val="0E5E2E22"/>
    <w:rsid w:val="0E6144B4"/>
    <w:rsid w:val="0E6E1577"/>
    <w:rsid w:val="0E710FA0"/>
    <w:rsid w:val="0E757792"/>
    <w:rsid w:val="0E7C5D7D"/>
    <w:rsid w:val="0E8E115B"/>
    <w:rsid w:val="0E9577A4"/>
    <w:rsid w:val="0EB01CFD"/>
    <w:rsid w:val="0EBD3E9D"/>
    <w:rsid w:val="0ECD290C"/>
    <w:rsid w:val="0ECF4562"/>
    <w:rsid w:val="0ED055FB"/>
    <w:rsid w:val="0ED5398D"/>
    <w:rsid w:val="0ED71B13"/>
    <w:rsid w:val="0EDC4477"/>
    <w:rsid w:val="0EDC523C"/>
    <w:rsid w:val="0EDD5F2B"/>
    <w:rsid w:val="0EE624BF"/>
    <w:rsid w:val="0EED3B46"/>
    <w:rsid w:val="0EF163FE"/>
    <w:rsid w:val="0F0F7B37"/>
    <w:rsid w:val="0F1259A0"/>
    <w:rsid w:val="0F1F371E"/>
    <w:rsid w:val="0F1F63BF"/>
    <w:rsid w:val="0F2065EB"/>
    <w:rsid w:val="0F296838"/>
    <w:rsid w:val="0F2E4E2E"/>
    <w:rsid w:val="0F313473"/>
    <w:rsid w:val="0F390336"/>
    <w:rsid w:val="0F391DAD"/>
    <w:rsid w:val="0F425E16"/>
    <w:rsid w:val="0F444528"/>
    <w:rsid w:val="0F4827EE"/>
    <w:rsid w:val="0F4827FA"/>
    <w:rsid w:val="0F520A09"/>
    <w:rsid w:val="0F59008A"/>
    <w:rsid w:val="0F616109"/>
    <w:rsid w:val="0F6316A0"/>
    <w:rsid w:val="0F637711"/>
    <w:rsid w:val="0F85491C"/>
    <w:rsid w:val="0F8C4F75"/>
    <w:rsid w:val="0F946AAC"/>
    <w:rsid w:val="0F9A087F"/>
    <w:rsid w:val="0F9C09BA"/>
    <w:rsid w:val="0FA20DA6"/>
    <w:rsid w:val="0FA6632D"/>
    <w:rsid w:val="0FA751D8"/>
    <w:rsid w:val="0FB159D8"/>
    <w:rsid w:val="0FC936E2"/>
    <w:rsid w:val="0FD359B9"/>
    <w:rsid w:val="0FDA0251"/>
    <w:rsid w:val="0FDD0A3F"/>
    <w:rsid w:val="0FDD2FCD"/>
    <w:rsid w:val="0FDF6501"/>
    <w:rsid w:val="0FE00240"/>
    <w:rsid w:val="0FE5580E"/>
    <w:rsid w:val="0FF01693"/>
    <w:rsid w:val="0FF061F2"/>
    <w:rsid w:val="0FF22C95"/>
    <w:rsid w:val="0FF4582F"/>
    <w:rsid w:val="100052DC"/>
    <w:rsid w:val="100750C9"/>
    <w:rsid w:val="100A14E3"/>
    <w:rsid w:val="102449F6"/>
    <w:rsid w:val="102711A2"/>
    <w:rsid w:val="102A0764"/>
    <w:rsid w:val="102F2633"/>
    <w:rsid w:val="102F7394"/>
    <w:rsid w:val="103E273A"/>
    <w:rsid w:val="10436635"/>
    <w:rsid w:val="10476346"/>
    <w:rsid w:val="10497E94"/>
    <w:rsid w:val="104C0A82"/>
    <w:rsid w:val="104D3A29"/>
    <w:rsid w:val="104F19D3"/>
    <w:rsid w:val="105F3BD0"/>
    <w:rsid w:val="106141F5"/>
    <w:rsid w:val="10642746"/>
    <w:rsid w:val="10826FCE"/>
    <w:rsid w:val="10871E49"/>
    <w:rsid w:val="108C58FC"/>
    <w:rsid w:val="10DB1532"/>
    <w:rsid w:val="10E27E69"/>
    <w:rsid w:val="10EB59A7"/>
    <w:rsid w:val="10F96BC6"/>
    <w:rsid w:val="11015A1F"/>
    <w:rsid w:val="11031393"/>
    <w:rsid w:val="11041752"/>
    <w:rsid w:val="110D0B25"/>
    <w:rsid w:val="110E5598"/>
    <w:rsid w:val="11162729"/>
    <w:rsid w:val="11171289"/>
    <w:rsid w:val="112137E7"/>
    <w:rsid w:val="112B64AC"/>
    <w:rsid w:val="11352257"/>
    <w:rsid w:val="11437B53"/>
    <w:rsid w:val="11443064"/>
    <w:rsid w:val="1154496C"/>
    <w:rsid w:val="11561DE1"/>
    <w:rsid w:val="11667AAD"/>
    <w:rsid w:val="11726B17"/>
    <w:rsid w:val="117E6A7D"/>
    <w:rsid w:val="11A6040F"/>
    <w:rsid w:val="11B159CB"/>
    <w:rsid w:val="11B73F42"/>
    <w:rsid w:val="11B84B36"/>
    <w:rsid w:val="11C12C04"/>
    <w:rsid w:val="11CE0A81"/>
    <w:rsid w:val="11D556D2"/>
    <w:rsid w:val="11DC0E58"/>
    <w:rsid w:val="11EF7A94"/>
    <w:rsid w:val="11F2404A"/>
    <w:rsid w:val="11FA23A8"/>
    <w:rsid w:val="11FA52C9"/>
    <w:rsid w:val="1202616C"/>
    <w:rsid w:val="12060814"/>
    <w:rsid w:val="12112589"/>
    <w:rsid w:val="121869C8"/>
    <w:rsid w:val="12191200"/>
    <w:rsid w:val="122F0942"/>
    <w:rsid w:val="124222F8"/>
    <w:rsid w:val="12457F15"/>
    <w:rsid w:val="124608DE"/>
    <w:rsid w:val="124725F5"/>
    <w:rsid w:val="124779E4"/>
    <w:rsid w:val="12477A61"/>
    <w:rsid w:val="124D28E3"/>
    <w:rsid w:val="125957A7"/>
    <w:rsid w:val="125B433E"/>
    <w:rsid w:val="126169E1"/>
    <w:rsid w:val="12662687"/>
    <w:rsid w:val="126C2CAD"/>
    <w:rsid w:val="126D59A0"/>
    <w:rsid w:val="12820742"/>
    <w:rsid w:val="129D4DE6"/>
    <w:rsid w:val="12B45379"/>
    <w:rsid w:val="12BC4EBB"/>
    <w:rsid w:val="12C62E07"/>
    <w:rsid w:val="12C9780A"/>
    <w:rsid w:val="12CB623F"/>
    <w:rsid w:val="12DC62C0"/>
    <w:rsid w:val="12DF1793"/>
    <w:rsid w:val="12E80F52"/>
    <w:rsid w:val="12E90E57"/>
    <w:rsid w:val="12FC5163"/>
    <w:rsid w:val="130F304C"/>
    <w:rsid w:val="13122100"/>
    <w:rsid w:val="13146AEB"/>
    <w:rsid w:val="131A53DB"/>
    <w:rsid w:val="13200581"/>
    <w:rsid w:val="13247460"/>
    <w:rsid w:val="134E626A"/>
    <w:rsid w:val="13622547"/>
    <w:rsid w:val="13675076"/>
    <w:rsid w:val="13684A7E"/>
    <w:rsid w:val="138D3940"/>
    <w:rsid w:val="139871D0"/>
    <w:rsid w:val="13AD5213"/>
    <w:rsid w:val="13AF4099"/>
    <w:rsid w:val="13B17070"/>
    <w:rsid w:val="13C222F2"/>
    <w:rsid w:val="13C93737"/>
    <w:rsid w:val="13D22E16"/>
    <w:rsid w:val="13D600B4"/>
    <w:rsid w:val="13D653E9"/>
    <w:rsid w:val="13D67BBF"/>
    <w:rsid w:val="13DB38A7"/>
    <w:rsid w:val="13DB55AF"/>
    <w:rsid w:val="13E06F65"/>
    <w:rsid w:val="13EE087E"/>
    <w:rsid w:val="13F43368"/>
    <w:rsid w:val="13F827F3"/>
    <w:rsid w:val="13FA141C"/>
    <w:rsid w:val="13FC09DD"/>
    <w:rsid w:val="140B717A"/>
    <w:rsid w:val="140E5F99"/>
    <w:rsid w:val="141A2D35"/>
    <w:rsid w:val="141B236E"/>
    <w:rsid w:val="141C6064"/>
    <w:rsid w:val="142A2C0E"/>
    <w:rsid w:val="14325239"/>
    <w:rsid w:val="143E6954"/>
    <w:rsid w:val="14432EB8"/>
    <w:rsid w:val="144333DD"/>
    <w:rsid w:val="14473A35"/>
    <w:rsid w:val="146549BC"/>
    <w:rsid w:val="14742ECD"/>
    <w:rsid w:val="14770A08"/>
    <w:rsid w:val="14856A8B"/>
    <w:rsid w:val="1491280A"/>
    <w:rsid w:val="149639D9"/>
    <w:rsid w:val="149916E5"/>
    <w:rsid w:val="14AB79CD"/>
    <w:rsid w:val="14AC56E1"/>
    <w:rsid w:val="14BC7913"/>
    <w:rsid w:val="14C24D6E"/>
    <w:rsid w:val="14CC08AA"/>
    <w:rsid w:val="14E63199"/>
    <w:rsid w:val="14EE35A5"/>
    <w:rsid w:val="150D5489"/>
    <w:rsid w:val="15134B73"/>
    <w:rsid w:val="151F2E24"/>
    <w:rsid w:val="15303292"/>
    <w:rsid w:val="15460BDD"/>
    <w:rsid w:val="15555768"/>
    <w:rsid w:val="15663557"/>
    <w:rsid w:val="15681016"/>
    <w:rsid w:val="156A01D3"/>
    <w:rsid w:val="156B7854"/>
    <w:rsid w:val="157A6087"/>
    <w:rsid w:val="158A69C4"/>
    <w:rsid w:val="158B35E9"/>
    <w:rsid w:val="15A13CB2"/>
    <w:rsid w:val="15A63561"/>
    <w:rsid w:val="15B20AD3"/>
    <w:rsid w:val="15B53B9F"/>
    <w:rsid w:val="15B9648E"/>
    <w:rsid w:val="15BE7CAB"/>
    <w:rsid w:val="15C06257"/>
    <w:rsid w:val="15C574B2"/>
    <w:rsid w:val="15D23282"/>
    <w:rsid w:val="15D5355B"/>
    <w:rsid w:val="15D76788"/>
    <w:rsid w:val="15DA6E9E"/>
    <w:rsid w:val="15DC32D9"/>
    <w:rsid w:val="15E04E5A"/>
    <w:rsid w:val="15EB4BE7"/>
    <w:rsid w:val="15EC4CC4"/>
    <w:rsid w:val="15F40B5B"/>
    <w:rsid w:val="15F905BA"/>
    <w:rsid w:val="160A5CEF"/>
    <w:rsid w:val="16183AB0"/>
    <w:rsid w:val="16193FF4"/>
    <w:rsid w:val="161D7A9A"/>
    <w:rsid w:val="162115DE"/>
    <w:rsid w:val="16212955"/>
    <w:rsid w:val="16236722"/>
    <w:rsid w:val="162B2F37"/>
    <w:rsid w:val="163026FD"/>
    <w:rsid w:val="163E3747"/>
    <w:rsid w:val="16415AEB"/>
    <w:rsid w:val="16456CC4"/>
    <w:rsid w:val="164813C6"/>
    <w:rsid w:val="1650706E"/>
    <w:rsid w:val="16531805"/>
    <w:rsid w:val="165F736A"/>
    <w:rsid w:val="16710B48"/>
    <w:rsid w:val="16770956"/>
    <w:rsid w:val="16774C37"/>
    <w:rsid w:val="167E6CBA"/>
    <w:rsid w:val="169460F8"/>
    <w:rsid w:val="16984A05"/>
    <w:rsid w:val="1699530B"/>
    <w:rsid w:val="16A4751D"/>
    <w:rsid w:val="16AB3ED9"/>
    <w:rsid w:val="16AC1DD6"/>
    <w:rsid w:val="16BC62B8"/>
    <w:rsid w:val="16CD5080"/>
    <w:rsid w:val="16E8527E"/>
    <w:rsid w:val="16F80E67"/>
    <w:rsid w:val="17106D13"/>
    <w:rsid w:val="17125301"/>
    <w:rsid w:val="171C34BA"/>
    <w:rsid w:val="171D1F4E"/>
    <w:rsid w:val="17286204"/>
    <w:rsid w:val="17324695"/>
    <w:rsid w:val="174B6876"/>
    <w:rsid w:val="17583913"/>
    <w:rsid w:val="175C2D88"/>
    <w:rsid w:val="17602DE7"/>
    <w:rsid w:val="17624592"/>
    <w:rsid w:val="17632756"/>
    <w:rsid w:val="17662980"/>
    <w:rsid w:val="176713E6"/>
    <w:rsid w:val="17684D51"/>
    <w:rsid w:val="1771724D"/>
    <w:rsid w:val="17732ABC"/>
    <w:rsid w:val="1777019E"/>
    <w:rsid w:val="178027AF"/>
    <w:rsid w:val="17814CF8"/>
    <w:rsid w:val="17935A31"/>
    <w:rsid w:val="17993FD1"/>
    <w:rsid w:val="17997876"/>
    <w:rsid w:val="17A25569"/>
    <w:rsid w:val="17AA57C4"/>
    <w:rsid w:val="17AE3E62"/>
    <w:rsid w:val="17B8211C"/>
    <w:rsid w:val="17BE42E9"/>
    <w:rsid w:val="17C37954"/>
    <w:rsid w:val="17C64A09"/>
    <w:rsid w:val="17C749E7"/>
    <w:rsid w:val="17DB2EE0"/>
    <w:rsid w:val="17DD4E0B"/>
    <w:rsid w:val="17DF4776"/>
    <w:rsid w:val="17E05D29"/>
    <w:rsid w:val="17E2473E"/>
    <w:rsid w:val="17E83AA7"/>
    <w:rsid w:val="17F47BED"/>
    <w:rsid w:val="17F67C40"/>
    <w:rsid w:val="17F779DA"/>
    <w:rsid w:val="1801357B"/>
    <w:rsid w:val="18117495"/>
    <w:rsid w:val="181548D3"/>
    <w:rsid w:val="181C4222"/>
    <w:rsid w:val="18435EB9"/>
    <w:rsid w:val="184E2578"/>
    <w:rsid w:val="18514210"/>
    <w:rsid w:val="18520AC3"/>
    <w:rsid w:val="18630A2D"/>
    <w:rsid w:val="186572CC"/>
    <w:rsid w:val="1869633E"/>
    <w:rsid w:val="186D39B7"/>
    <w:rsid w:val="18724607"/>
    <w:rsid w:val="18826DA1"/>
    <w:rsid w:val="18891CD8"/>
    <w:rsid w:val="18975092"/>
    <w:rsid w:val="18995E47"/>
    <w:rsid w:val="18A53C62"/>
    <w:rsid w:val="18A85616"/>
    <w:rsid w:val="18B01BFD"/>
    <w:rsid w:val="18B054FD"/>
    <w:rsid w:val="18B175CE"/>
    <w:rsid w:val="18B55398"/>
    <w:rsid w:val="18BC6BF0"/>
    <w:rsid w:val="18DE7BA1"/>
    <w:rsid w:val="18F46FDC"/>
    <w:rsid w:val="18F615BD"/>
    <w:rsid w:val="18FF234A"/>
    <w:rsid w:val="19135BCB"/>
    <w:rsid w:val="1922739E"/>
    <w:rsid w:val="19251DDD"/>
    <w:rsid w:val="19270435"/>
    <w:rsid w:val="192B0F35"/>
    <w:rsid w:val="19302A18"/>
    <w:rsid w:val="193A577E"/>
    <w:rsid w:val="194A56E2"/>
    <w:rsid w:val="195053E2"/>
    <w:rsid w:val="19717A60"/>
    <w:rsid w:val="197B3D12"/>
    <w:rsid w:val="197D519C"/>
    <w:rsid w:val="1982122A"/>
    <w:rsid w:val="198928A5"/>
    <w:rsid w:val="19A47B04"/>
    <w:rsid w:val="19C81FC8"/>
    <w:rsid w:val="19CC3B3C"/>
    <w:rsid w:val="19D65731"/>
    <w:rsid w:val="19D91D07"/>
    <w:rsid w:val="19D96C72"/>
    <w:rsid w:val="19DE6957"/>
    <w:rsid w:val="19E316AB"/>
    <w:rsid w:val="19E846B4"/>
    <w:rsid w:val="19EA74E1"/>
    <w:rsid w:val="19F92510"/>
    <w:rsid w:val="19FC22E9"/>
    <w:rsid w:val="1A03142E"/>
    <w:rsid w:val="1A0873FB"/>
    <w:rsid w:val="1A260FC1"/>
    <w:rsid w:val="1A323497"/>
    <w:rsid w:val="1A343C07"/>
    <w:rsid w:val="1A3C0102"/>
    <w:rsid w:val="1A3C0E71"/>
    <w:rsid w:val="1A407A93"/>
    <w:rsid w:val="1A4407D8"/>
    <w:rsid w:val="1A462421"/>
    <w:rsid w:val="1A482B8B"/>
    <w:rsid w:val="1A5A06D1"/>
    <w:rsid w:val="1A5B1916"/>
    <w:rsid w:val="1A5E10C1"/>
    <w:rsid w:val="1A5F22FE"/>
    <w:rsid w:val="1A5F34B6"/>
    <w:rsid w:val="1A66238D"/>
    <w:rsid w:val="1A7018B1"/>
    <w:rsid w:val="1A730CA0"/>
    <w:rsid w:val="1A733E3A"/>
    <w:rsid w:val="1A7C5346"/>
    <w:rsid w:val="1A836B32"/>
    <w:rsid w:val="1A867C1D"/>
    <w:rsid w:val="1A893033"/>
    <w:rsid w:val="1A9504BD"/>
    <w:rsid w:val="1AAC029B"/>
    <w:rsid w:val="1AB77DC3"/>
    <w:rsid w:val="1ABE6FDA"/>
    <w:rsid w:val="1AC7392A"/>
    <w:rsid w:val="1AD65AB7"/>
    <w:rsid w:val="1AD96637"/>
    <w:rsid w:val="1AE31190"/>
    <w:rsid w:val="1AF444A6"/>
    <w:rsid w:val="1AF84403"/>
    <w:rsid w:val="1B0812F5"/>
    <w:rsid w:val="1B1A019C"/>
    <w:rsid w:val="1B475DF2"/>
    <w:rsid w:val="1B526DB5"/>
    <w:rsid w:val="1B642879"/>
    <w:rsid w:val="1B660F6F"/>
    <w:rsid w:val="1B760630"/>
    <w:rsid w:val="1B86008C"/>
    <w:rsid w:val="1B880AAE"/>
    <w:rsid w:val="1B9A0095"/>
    <w:rsid w:val="1B9D5AAC"/>
    <w:rsid w:val="1BA66F4F"/>
    <w:rsid w:val="1BAE1032"/>
    <w:rsid w:val="1BC2309E"/>
    <w:rsid w:val="1BC40DFA"/>
    <w:rsid w:val="1BC67F80"/>
    <w:rsid w:val="1BC72767"/>
    <w:rsid w:val="1BC964B7"/>
    <w:rsid w:val="1BD52663"/>
    <w:rsid w:val="1BED0619"/>
    <w:rsid w:val="1C027678"/>
    <w:rsid w:val="1C05313C"/>
    <w:rsid w:val="1C081316"/>
    <w:rsid w:val="1C2166EA"/>
    <w:rsid w:val="1C3135C2"/>
    <w:rsid w:val="1C3173A3"/>
    <w:rsid w:val="1C36543C"/>
    <w:rsid w:val="1C435338"/>
    <w:rsid w:val="1C6D189F"/>
    <w:rsid w:val="1C7604A2"/>
    <w:rsid w:val="1C864142"/>
    <w:rsid w:val="1C8B44F4"/>
    <w:rsid w:val="1C9112ED"/>
    <w:rsid w:val="1C9A5BC2"/>
    <w:rsid w:val="1C9F16B4"/>
    <w:rsid w:val="1CA01CB6"/>
    <w:rsid w:val="1CA45B08"/>
    <w:rsid w:val="1CA83290"/>
    <w:rsid w:val="1CC564AD"/>
    <w:rsid w:val="1CDD743E"/>
    <w:rsid w:val="1CEF1489"/>
    <w:rsid w:val="1CFA2BC1"/>
    <w:rsid w:val="1D010E4D"/>
    <w:rsid w:val="1D056CD6"/>
    <w:rsid w:val="1D1046FD"/>
    <w:rsid w:val="1D155885"/>
    <w:rsid w:val="1D254CD8"/>
    <w:rsid w:val="1D2B46FD"/>
    <w:rsid w:val="1D2E0287"/>
    <w:rsid w:val="1D3022DA"/>
    <w:rsid w:val="1D3321DF"/>
    <w:rsid w:val="1D3F4FAE"/>
    <w:rsid w:val="1D483740"/>
    <w:rsid w:val="1D5948A7"/>
    <w:rsid w:val="1D604A38"/>
    <w:rsid w:val="1D660E0F"/>
    <w:rsid w:val="1D671E57"/>
    <w:rsid w:val="1D6C768D"/>
    <w:rsid w:val="1D6F1461"/>
    <w:rsid w:val="1D710F76"/>
    <w:rsid w:val="1D730B79"/>
    <w:rsid w:val="1D735C80"/>
    <w:rsid w:val="1D846F1C"/>
    <w:rsid w:val="1D9502FC"/>
    <w:rsid w:val="1D950793"/>
    <w:rsid w:val="1D970891"/>
    <w:rsid w:val="1DA132ED"/>
    <w:rsid w:val="1DB24D34"/>
    <w:rsid w:val="1DB42F60"/>
    <w:rsid w:val="1DB77537"/>
    <w:rsid w:val="1DD25EBA"/>
    <w:rsid w:val="1DDE384F"/>
    <w:rsid w:val="1DEA25B4"/>
    <w:rsid w:val="1DF203AA"/>
    <w:rsid w:val="1E0123E7"/>
    <w:rsid w:val="1E0276C8"/>
    <w:rsid w:val="1E234579"/>
    <w:rsid w:val="1E350312"/>
    <w:rsid w:val="1E48470A"/>
    <w:rsid w:val="1E494AB5"/>
    <w:rsid w:val="1E494D7E"/>
    <w:rsid w:val="1E513D41"/>
    <w:rsid w:val="1E582A2B"/>
    <w:rsid w:val="1E764FE4"/>
    <w:rsid w:val="1E8E117C"/>
    <w:rsid w:val="1E993BBB"/>
    <w:rsid w:val="1E9F10B7"/>
    <w:rsid w:val="1E9F6ABA"/>
    <w:rsid w:val="1EA828EE"/>
    <w:rsid w:val="1EB36CCC"/>
    <w:rsid w:val="1EB548EA"/>
    <w:rsid w:val="1EB72B83"/>
    <w:rsid w:val="1EBA4E89"/>
    <w:rsid w:val="1EBB6992"/>
    <w:rsid w:val="1EBE0723"/>
    <w:rsid w:val="1EC12F4F"/>
    <w:rsid w:val="1EC401B0"/>
    <w:rsid w:val="1ECA1BDC"/>
    <w:rsid w:val="1ED26BBC"/>
    <w:rsid w:val="1EDA4D0D"/>
    <w:rsid w:val="1EDA7E05"/>
    <w:rsid w:val="1EDB3B74"/>
    <w:rsid w:val="1EE258C2"/>
    <w:rsid w:val="1EF00C21"/>
    <w:rsid w:val="1EF04B90"/>
    <w:rsid w:val="1EF30AA1"/>
    <w:rsid w:val="1EF57078"/>
    <w:rsid w:val="1F0075EB"/>
    <w:rsid w:val="1F095979"/>
    <w:rsid w:val="1F0C0B3D"/>
    <w:rsid w:val="1F1B78D6"/>
    <w:rsid w:val="1F1C5A02"/>
    <w:rsid w:val="1F29051A"/>
    <w:rsid w:val="1F2B5A74"/>
    <w:rsid w:val="1F3B7BA0"/>
    <w:rsid w:val="1F3D40B7"/>
    <w:rsid w:val="1F4128FD"/>
    <w:rsid w:val="1F4650D6"/>
    <w:rsid w:val="1F54115B"/>
    <w:rsid w:val="1F574879"/>
    <w:rsid w:val="1F5D725B"/>
    <w:rsid w:val="1F63167A"/>
    <w:rsid w:val="1F6D3C9A"/>
    <w:rsid w:val="1F733D0E"/>
    <w:rsid w:val="1F867115"/>
    <w:rsid w:val="1F8D4C71"/>
    <w:rsid w:val="1F9D6E82"/>
    <w:rsid w:val="1FA140BF"/>
    <w:rsid w:val="1FB635E0"/>
    <w:rsid w:val="1FC134AF"/>
    <w:rsid w:val="1FC92C72"/>
    <w:rsid w:val="1FCD69F4"/>
    <w:rsid w:val="1FD032CE"/>
    <w:rsid w:val="1FD22E33"/>
    <w:rsid w:val="1FD4007F"/>
    <w:rsid w:val="1FEF11C1"/>
    <w:rsid w:val="1FF27D84"/>
    <w:rsid w:val="1FF4292B"/>
    <w:rsid w:val="1FF90C1E"/>
    <w:rsid w:val="2003785A"/>
    <w:rsid w:val="200A11A8"/>
    <w:rsid w:val="200F1565"/>
    <w:rsid w:val="202368F6"/>
    <w:rsid w:val="20280EAE"/>
    <w:rsid w:val="203B20DE"/>
    <w:rsid w:val="203D6C88"/>
    <w:rsid w:val="20530D3C"/>
    <w:rsid w:val="2064519B"/>
    <w:rsid w:val="20652A60"/>
    <w:rsid w:val="206644EA"/>
    <w:rsid w:val="20697515"/>
    <w:rsid w:val="207362D6"/>
    <w:rsid w:val="20781440"/>
    <w:rsid w:val="207C1201"/>
    <w:rsid w:val="207D14EC"/>
    <w:rsid w:val="208278CA"/>
    <w:rsid w:val="20891E72"/>
    <w:rsid w:val="208B772A"/>
    <w:rsid w:val="20942B02"/>
    <w:rsid w:val="20AF3D0F"/>
    <w:rsid w:val="20B131D7"/>
    <w:rsid w:val="20B44159"/>
    <w:rsid w:val="20B8725A"/>
    <w:rsid w:val="20BE044E"/>
    <w:rsid w:val="20CE3120"/>
    <w:rsid w:val="20D00272"/>
    <w:rsid w:val="20D3005A"/>
    <w:rsid w:val="20D46A76"/>
    <w:rsid w:val="20D81A37"/>
    <w:rsid w:val="20D91233"/>
    <w:rsid w:val="20EA13C3"/>
    <w:rsid w:val="20EC69F0"/>
    <w:rsid w:val="20F77642"/>
    <w:rsid w:val="20F8466E"/>
    <w:rsid w:val="20FA1161"/>
    <w:rsid w:val="20FB583E"/>
    <w:rsid w:val="211155AB"/>
    <w:rsid w:val="211C4C2C"/>
    <w:rsid w:val="212750AE"/>
    <w:rsid w:val="214039B1"/>
    <w:rsid w:val="21480631"/>
    <w:rsid w:val="214A3887"/>
    <w:rsid w:val="214E21E3"/>
    <w:rsid w:val="215460E7"/>
    <w:rsid w:val="215C4E51"/>
    <w:rsid w:val="216451EB"/>
    <w:rsid w:val="216F2746"/>
    <w:rsid w:val="2172148D"/>
    <w:rsid w:val="21736C7D"/>
    <w:rsid w:val="217A1804"/>
    <w:rsid w:val="217C50F0"/>
    <w:rsid w:val="21820AA0"/>
    <w:rsid w:val="21A02AA3"/>
    <w:rsid w:val="21A17F75"/>
    <w:rsid w:val="21A60B14"/>
    <w:rsid w:val="21C46DBD"/>
    <w:rsid w:val="21C669A0"/>
    <w:rsid w:val="21D90E21"/>
    <w:rsid w:val="21DB1567"/>
    <w:rsid w:val="21DC3B74"/>
    <w:rsid w:val="21E34985"/>
    <w:rsid w:val="21F31F7D"/>
    <w:rsid w:val="21FD5A86"/>
    <w:rsid w:val="22055232"/>
    <w:rsid w:val="22076518"/>
    <w:rsid w:val="220A47EC"/>
    <w:rsid w:val="220F7598"/>
    <w:rsid w:val="2213595A"/>
    <w:rsid w:val="22145220"/>
    <w:rsid w:val="221A73D8"/>
    <w:rsid w:val="221F4E4C"/>
    <w:rsid w:val="2222557F"/>
    <w:rsid w:val="22234CE7"/>
    <w:rsid w:val="22253AED"/>
    <w:rsid w:val="22366FE8"/>
    <w:rsid w:val="2237544B"/>
    <w:rsid w:val="223C1CB7"/>
    <w:rsid w:val="223E7B56"/>
    <w:rsid w:val="225069CE"/>
    <w:rsid w:val="22674B89"/>
    <w:rsid w:val="22686412"/>
    <w:rsid w:val="2276215C"/>
    <w:rsid w:val="2278728D"/>
    <w:rsid w:val="227F3860"/>
    <w:rsid w:val="227F7663"/>
    <w:rsid w:val="22845F20"/>
    <w:rsid w:val="22880AD5"/>
    <w:rsid w:val="22A26A1D"/>
    <w:rsid w:val="22A4321D"/>
    <w:rsid w:val="22A74B1B"/>
    <w:rsid w:val="22AA766E"/>
    <w:rsid w:val="22B731A6"/>
    <w:rsid w:val="22BB44AB"/>
    <w:rsid w:val="22BC62E5"/>
    <w:rsid w:val="22BD2D50"/>
    <w:rsid w:val="22C6189D"/>
    <w:rsid w:val="22DD41C5"/>
    <w:rsid w:val="22E10FAA"/>
    <w:rsid w:val="22E22992"/>
    <w:rsid w:val="22F24B2A"/>
    <w:rsid w:val="2308481C"/>
    <w:rsid w:val="23085487"/>
    <w:rsid w:val="230D060F"/>
    <w:rsid w:val="231448E4"/>
    <w:rsid w:val="231922C3"/>
    <w:rsid w:val="23211693"/>
    <w:rsid w:val="232744FF"/>
    <w:rsid w:val="232B68A0"/>
    <w:rsid w:val="233157E3"/>
    <w:rsid w:val="23442125"/>
    <w:rsid w:val="234B086B"/>
    <w:rsid w:val="234B5C81"/>
    <w:rsid w:val="236576EE"/>
    <w:rsid w:val="236E1D10"/>
    <w:rsid w:val="23726A23"/>
    <w:rsid w:val="23747063"/>
    <w:rsid w:val="237836E4"/>
    <w:rsid w:val="237C49CD"/>
    <w:rsid w:val="237D1BED"/>
    <w:rsid w:val="2381270C"/>
    <w:rsid w:val="238E7C7B"/>
    <w:rsid w:val="239A211F"/>
    <w:rsid w:val="23AF2A51"/>
    <w:rsid w:val="23C13274"/>
    <w:rsid w:val="23C36F25"/>
    <w:rsid w:val="23C848BE"/>
    <w:rsid w:val="23CA40A4"/>
    <w:rsid w:val="23E43FFD"/>
    <w:rsid w:val="23EA1982"/>
    <w:rsid w:val="23EE429C"/>
    <w:rsid w:val="23F671C2"/>
    <w:rsid w:val="2409769C"/>
    <w:rsid w:val="240C33A2"/>
    <w:rsid w:val="240E7FE8"/>
    <w:rsid w:val="24220F18"/>
    <w:rsid w:val="2425528C"/>
    <w:rsid w:val="242E6734"/>
    <w:rsid w:val="24373B1E"/>
    <w:rsid w:val="244341C9"/>
    <w:rsid w:val="2443438B"/>
    <w:rsid w:val="245855D0"/>
    <w:rsid w:val="24611851"/>
    <w:rsid w:val="24676000"/>
    <w:rsid w:val="24814B82"/>
    <w:rsid w:val="24867876"/>
    <w:rsid w:val="248D1F4B"/>
    <w:rsid w:val="249069DD"/>
    <w:rsid w:val="24934C99"/>
    <w:rsid w:val="24A32827"/>
    <w:rsid w:val="24A3388B"/>
    <w:rsid w:val="24A77048"/>
    <w:rsid w:val="24AC5A62"/>
    <w:rsid w:val="24B35CEB"/>
    <w:rsid w:val="24BC7011"/>
    <w:rsid w:val="24BE7483"/>
    <w:rsid w:val="24C92AAE"/>
    <w:rsid w:val="24CA2140"/>
    <w:rsid w:val="24CA4967"/>
    <w:rsid w:val="24CC1094"/>
    <w:rsid w:val="24D651B8"/>
    <w:rsid w:val="24DA0BED"/>
    <w:rsid w:val="24E85686"/>
    <w:rsid w:val="24EB5053"/>
    <w:rsid w:val="24F52E5D"/>
    <w:rsid w:val="24FB3C7B"/>
    <w:rsid w:val="25177996"/>
    <w:rsid w:val="252639FD"/>
    <w:rsid w:val="252D5DCA"/>
    <w:rsid w:val="25324209"/>
    <w:rsid w:val="2533439A"/>
    <w:rsid w:val="25395A39"/>
    <w:rsid w:val="254476F1"/>
    <w:rsid w:val="255874E3"/>
    <w:rsid w:val="255A6863"/>
    <w:rsid w:val="255F2922"/>
    <w:rsid w:val="25600D9D"/>
    <w:rsid w:val="2572391E"/>
    <w:rsid w:val="257815FF"/>
    <w:rsid w:val="25782608"/>
    <w:rsid w:val="25790711"/>
    <w:rsid w:val="257C0DE8"/>
    <w:rsid w:val="2588079D"/>
    <w:rsid w:val="25897072"/>
    <w:rsid w:val="259F3C60"/>
    <w:rsid w:val="25A80FC7"/>
    <w:rsid w:val="25AE1D99"/>
    <w:rsid w:val="25BD376F"/>
    <w:rsid w:val="25CB272D"/>
    <w:rsid w:val="25D20602"/>
    <w:rsid w:val="25D20840"/>
    <w:rsid w:val="25F41480"/>
    <w:rsid w:val="25F86939"/>
    <w:rsid w:val="25FA004D"/>
    <w:rsid w:val="26046CAA"/>
    <w:rsid w:val="26236D7B"/>
    <w:rsid w:val="262B3229"/>
    <w:rsid w:val="262F6AF1"/>
    <w:rsid w:val="263F31FC"/>
    <w:rsid w:val="264D2030"/>
    <w:rsid w:val="264D66B1"/>
    <w:rsid w:val="26513E52"/>
    <w:rsid w:val="2654468B"/>
    <w:rsid w:val="265E1847"/>
    <w:rsid w:val="266E5C88"/>
    <w:rsid w:val="26791843"/>
    <w:rsid w:val="267B1F77"/>
    <w:rsid w:val="267B4C3D"/>
    <w:rsid w:val="26825EC5"/>
    <w:rsid w:val="26945F27"/>
    <w:rsid w:val="269C2BCB"/>
    <w:rsid w:val="269E0014"/>
    <w:rsid w:val="26A15F14"/>
    <w:rsid w:val="26A65B40"/>
    <w:rsid w:val="26B25E5A"/>
    <w:rsid w:val="26B47515"/>
    <w:rsid w:val="26C27167"/>
    <w:rsid w:val="26C467A8"/>
    <w:rsid w:val="26C84387"/>
    <w:rsid w:val="26D77F81"/>
    <w:rsid w:val="26E520F6"/>
    <w:rsid w:val="26E85FB9"/>
    <w:rsid w:val="26EB0F75"/>
    <w:rsid w:val="27006CA7"/>
    <w:rsid w:val="27034324"/>
    <w:rsid w:val="27065997"/>
    <w:rsid w:val="27110EDF"/>
    <w:rsid w:val="271432DD"/>
    <w:rsid w:val="271D7D92"/>
    <w:rsid w:val="273079EF"/>
    <w:rsid w:val="27384EB5"/>
    <w:rsid w:val="27591990"/>
    <w:rsid w:val="275D65F5"/>
    <w:rsid w:val="2777263E"/>
    <w:rsid w:val="2788244C"/>
    <w:rsid w:val="2792434F"/>
    <w:rsid w:val="27973E78"/>
    <w:rsid w:val="27A157F2"/>
    <w:rsid w:val="27A7768E"/>
    <w:rsid w:val="27AC7671"/>
    <w:rsid w:val="27B2328B"/>
    <w:rsid w:val="27B72AB2"/>
    <w:rsid w:val="27C402A1"/>
    <w:rsid w:val="27CB550A"/>
    <w:rsid w:val="27D822B7"/>
    <w:rsid w:val="27DB2338"/>
    <w:rsid w:val="27DD735E"/>
    <w:rsid w:val="27DF4418"/>
    <w:rsid w:val="27F17EA2"/>
    <w:rsid w:val="27FC34A8"/>
    <w:rsid w:val="28052F25"/>
    <w:rsid w:val="281938FF"/>
    <w:rsid w:val="281E5776"/>
    <w:rsid w:val="28233194"/>
    <w:rsid w:val="282B2EDA"/>
    <w:rsid w:val="282D4355"/>
    <w:rsid w:val="2839061D"/>
    <w:rsid w:val="283A05DC"/>
    <w:rsid w:val="283B37A3"/>
    <w:rsid w:val="28417B29"/>
    <w:rsid w:val="28461FD9"/>
    <w:rsid w:val="28474EA4"/>
    <w:rsid w:val="285151A7"/>
    <w:rsid w:val="28563C77"/>
    <w:rsid w:val="28636BC2"/>
    <w:rsid w:val="287761B8"/>
    <w:rsid w:val="287E5786"/>
    <w:rsid w:val="2880001A"/>
    <w:rsid w:val="28866E4D"/>
    <w:rsid w:val="28893CD3"/>
    <w:rsid w:val="28911BFF"/>
    <w:rsid w:val="289312FE"/>
    <w:rsid w:val="289B4C3C"/>
    <w:rsid w:val="28A43C82"/>
    <w:rsid w:val="28A626AF"/>
    <w:rsid w:val="28B8305D"/>
    <w:rsid w:val="28BD13AF"/>
    <w:rsid w:val="28C51B12"/>
    <w:rsid w:val="28D31CBE"/>
    <w:rsid w:val="28D774B2"/>
    <w:rsid w:val="28D863A4"/>
    <w:rsid w:val="28DF2D3D"/>
    <w:rsid w:val="28E42E0B"/>
    <w:rsid w:val="28F95975"/>
    <w:rsid w:val="29013E32"/>
    <w:rsid w:val="29024553"/>
    <w:rsid w:val="29101103"/>
    <w:rsid w:val="291503A3"/>
    <w:rsid w:val="291B3F04"/>
    <w:rsid w:val="292915B2"/>
    <w:rsid w:val="292F7E41"/>
    <w:rsid w:val="2935068F"/>
    <w:rsid w:val="293A5CD5"/>
    <w:rsid w:val="293D2793"/>
    <w:rsid w:val="29401EC1"/>
    <w:rsid w:val="29491CBA"/>
    <w:rsid w:val="295358BD"/>
    <w:rsid w:val="295D10F0"/>
    <w:rsid w:val="29601B52"/>
    <w:rsid w:val="296D1796"/>
    <w:rsid w:val="296D732A"/>
    <w:rsid w:val="296F0D2D"/>
    <w:rsid w:val="296F7B40"/>
    <w:rsid w:val="297719FE"/>
    <w:rsid w:val="297C5227"/>
    <w:rsid w:val="29827584"/>
    <w:rsid w:val="298F7759"/>
    <w:rsid w:val="299475F9"/>
    <w:rsid w:val="299623F1"/>
    <w:rsid w:val="299E44D6"/>
    <w:rsid w:val="29A872FB"/>
    <w:rsid w:val="29B04909"/>
    <w:rsid w:val="29BF4824"/>
    <w:rsid w:val="29C0676D"/>
    <w:rsid w:val="29CB004A"/>
    <w:rsid w:val="29CD187A"/>
    <w:rsid w:val="29D1014C"/>
    <w:rsid w:val="29D63757"/>
    <w:rsid w:val="29D67C37"/>
    <w:rsid w:val="29DC525C"/>
    <w:rsid w:val="29DD582A"/>
    <w:rsid w:val="29E008AE"/>
    <w:rsid w:val="29E72216"/>
    <w:rsid w:val="29EB0A8C"/>
    <w:rsid w:val="29F05AFF"/>
    <w:rsid w:val="29FC358C"/>
    <w:rsid w:val="29FD79C7"/>
    <w:rsid w:val="2A085829"/>
    <w:rsid w:val="2A0F6CDF"/>
    <w:rsid w:val="2A101D4A"/>
    <w:rsid w:val="2A122555"/>
    <w:rsid w:val="2A1568E5"/>
    <w:rsid w:val="2A1F69C8"/>
    <w:rsid w:val="2A265EBF"/>
    <w:rsid w:val="2A270294"/>
    <w:rsid w:val="2A3369DC"/>
    <w:rsid w:val="2A524BDB"/>
    <w:rsid w:val="2A581A47"/>
    <w:rsid w:val="2A5912F4"/>
    <w:rsid w:val="2A5B618F"/>
    <w:rsid w:val="2A5C4EB7"/>
    <w:rsid w:val="2A6931D1"/>
    <w:rsid w:val="2A7077EE"/>
    <w:rsid w:val="2A74736B"/>
    <w:rsid w:val="2A795800"/>
    <w:rsid w:val="2A7C4F9A"/>
    <w:rsid w:val="2A7D1B82"/>
    <w:rsid w:val="2A83374A"/>
    <w:rsid w:val="2A8750C2"/>
    <w:rsid w:val="2A963093"/>
    <w:rsid w:val="2AA62D58"/>
    <w:rsid w:val="2AA92A21"/>
    <w:rsid w:val="2ACD3663"/>
    <w:rsid w:val="2ADE2C6B"/>
    <w:rsid w:val="2ADF68C1"/>
    <w:rsid w:val="2AE361BD"/>
    <w:rsid w:val="2AE37803"/>
    <w:rsid w:val="2AE51EDC"/>
    <w:rsid w:val="2AF00CED"/>
    <w:rsid w:val="2AF2514C"/>
    <w:rsid w:val="2B0166AA"/>
    <w:rsid w:val="2B062E16"/>
    <w:rsid w:val="2B1356E2"/>
    <w:rsid w:val="2B1C4340"/>
    <w:rsid w:val="2B1F1308"/>
    <w:rsid w:val="2B2071C5"/>
    <w:rsid w:val="2B2731C6"/>
    <w:rsid w:val="2B356C62"/>
    <w:rsid w:val="2B36148A"/>
    <w:rsid w:val="2B513F18"/>
    <w:rsid w:val="2B5D62B7"/>
    <w:rsid w:val="2B601423"/>
    <w:rsid w:val="2B605A31"/>
    <w:rsid w:val="2B636B26"/>
    <w:rsid w:val="2B650E1B"/>
    <w:rsid w:val="2B68461C"/>
    <w:rsid w:val="2B6F3D81"/>
    <w:rsid w:val="2B791BEE"/>
    <w:rsid w:val="2B7D52D3"/>
    <w:rsid w:val="2B8942BD"/>
    <w:rsid w:val="2B8A0BF6"/>
    <w:rsid w:val="2B905FB7"/>
    <w:rsid w:val="2BA30D4A"/>
    <w:rsid w:val="2BA5147A"/>
    <w:rsid w:val="2BAD053A"/>
    <w:rsid w:val="2BAD423A"/>
    <w:rsid w:val="2BB00031"/>
    <w:rsid w:val="2BC96365"/>
    <w:rsid w:val="2BCD03D2"/>
    <w:rsid w:val="2BCD2278"/>
    <w:rsid w:val="2BDB6D0B"/>
    <w:rsid w:val="2BE34810"/>
    <w:rsid w:val="2BEC15D5"/>
    <w:rsid w:val="2BF42C52"/>
    <w:rsid w:val="2BFE5197"/>
    <w:rsid w:val="2C376C86"/>
    <w:rsid w:val="2C4B08C7"/>
    <w:rsid w:val="2C5F0EC7"/>
    <w:rsid w:val="2C611C67"/>
    <w:rsid w:val="2C652437"/>
    <w:rsid w:val="2C6D00A1"/>
    <w:rsid w:val="2C6F2844"/>
    <w:rsid w:val="2C7910D6"/>
    <w:rsid w:val="2C7E7214"/>
    <w:rsid w:val="2C8B79F5"/>
    <w:rsid w:val="2C8C5DDC"/>
    <w:rsid w:val="2C8E00B2"/>
    <w:rsid w:val="2C9D2E10"/>
    <w:rsid w:val="2C9D4247"/>
    <w:rsid w:val="2CA1037B"/>
    <w:rsid w:val="2CB164D9"/>
    <w:rsid w:val="2CC34986"/>
    <w:rsid w:val="2CC5732A"/>
    <w:rsid w:val="2CCE1340"/>
    <w:rsid w:val="2CD0152F"/>
    <w:rsid w:val="2CD40E14"/>
    <w:rsid w:val="2CE46F96"/>
    <w:rsid w:val="2CF32354"/>
    <w:rsid w:val="2D167838"/>
    <w:rsid w:val="2D2A5546"/>
    <w:rsid w:val="2D2E2133"/>
    <w:rsid w:val="2D3E0CD9"/>
    <w:rsid w:val="2D513A5A"/>
    <w:rsid w:val="2D544D9D"/>
    <w:rsid w:val="2D556980"/>
    <w:rsid w:val="2D5700A0"/>
    <w:rsid w:val="2D6A7C5B"/>
    <w:rsid w:val="2D760F47"/>
    <w:rsid w:val="2D7E2D12"/>
    <w:rsid w:val="2D8D4E9E"/>
    <w:rsid w:val="2DBA1B2D"/>
    <w:rsid w:val="2DCA314E"/>
    <w:rsid w:val="2DCB5D17"/>
    <w:rsid w:val="2DE63084"/>
    <w:rsid w:val="2DE75242"/>
    <w:rsid w:val="2DEA21B6"/>
    <w:rsid w:val="2DF865B4"/>
    <w:rsid w:val="2DFE05FD"/>
    <w:rsid w:val="2E0C7B1B"/>
    <w:rsid w:val="2E293828"/>
    <w:rsid w:val="2E2B0304"/>
    <w:rsid w:val="2E2E4769"/>
    <w:rsid w:val="2E2F21C5"/>
    <w:rsid w:val="2E2F5EBB"/>
    <w:rsid w:val="2E341077"/>
    <w:rsid w:val="2E3C6328"/>
    <w:rsid w:val="2E3F5109"/>
    <w:rsid w:val="2E452F00"/>
    <w:rsid w:val="2E566088"/>
    <w:rsid w:val="2E570260"/>
    <w:rsid w:val="2E5E298B"/>
    <w:rsid w:val="2E644886"/>
    <w:rsid w:val="2E746E03"/>
    <w:rsid w:val="2E8B045E"/>
    <w:rsid w:val="2EA902D2"/>
    <w:rsid w:val="2EB15FD4"/>
    <w:rsid w:val="2EB20C71"/>
    <w:rsid w:val="2EC753F9"/>
    <w:rsid w:val="2ECD0A59"/>
    <w:rsid w:val="2ECD0F2D"/>
    <w:rsid w:val="2ED05631"/>
    <w:rsid w:val="2ED505C7"/>
    <w:rsid w:val="2EDC5322"/>
    <w:rsid w:val="2EE00CD2"/>
    <w:rsid w:val="2EF72ABA"/>
    <w:rsid w:val="2EFB192A"/>
    <w:rsid w:val="2F023CC9"/>
    <w:rsid w:val="2F044FB5"/>
    <w:rsid w:val="2F0B239A"/>
    <w:rsid w:val="2F163812"/>
    <w:rsid w:val="2F1A7CA8"/>
    <w:rsid w:val="2F216FA9"/>
    <w:rsid w:val="2F2D6512"/>
    <w:rsid w:val="2F327F6D"/>
    <w:rsid w:val="2F39427A"/>
    <w:rsid w:val="2F54333B"/>
    <w:rsid w:val="2F55409B"/>
    <w:rsid w:val="2F5E1470"/>
    <w:rsid w:val="2F677E00"/>
    <w:rsid w:val="2F685B6D"/>
    <w:rsid w:val="2F6D5CB1"/>
    <w:rsid w:val="2F77649C"/>
    <w:rsid w:val="2F810841"/>
    <w:rsid w:val="2F824E76"/>
    <w:rsid w:val="2F853FB8"/>
    <w:rsid w:val="2F8E2E2F"/>
    <w:rsid w:val="2F9B3E80"/>
    <w:rsid w:val="2FB456E1"/>
    <w:rsid w:val="2FB62E3E"/>
    <w:rsid w:val="2FB703CF"/>
    <w:rsid w:val="2FB85EBF"/>
    <w:rsid w:val="2FB910A8"/>
    <w:rsid w:val="2FBE30D4"/>
    <w:rsid w:val="2FC0200A"/>
    <w:rsid w:val="2FC75150"/>
    <w:rsid w:val="2FC806BD"/>
    <w:rsid w:val="2FC914A7"/>
    <w:rsid w:val="2FD07634"/>
    <w:rsid w:val="2FD53D74"/>
    <w:rsid w:val="2FE26DF0"/>
    <w:rsid w:val="2FE40AA5"/>
    <w:rsid w:val="2FF03F85"/>
    <w:rsid w:val="2FF74E4F"/>
    <w:rsid w:val="2FFB6B44"/>
    <w:rsid w:val="302E4FA6"/>
    <w:rsid w:val="303A1144"/>
    <w:rsid w:val="303E4D49"/>
    <w:rsid w:val="30423960"/>
    <w:rsid w:val="30460629"/>
    <w:rsid w:val="30535A4F"/>
    <w:rsid w:val="305539A8"/>
    <w:rsid w:val="30573F46"/>
    <w:rsid w:val="30613682"/>
    <w:rsid w:val="30645027"/>
    <w:rsid w:val="306652A1"/>
    <w:rsid w:val="30797A56"/>
    <w:rsid w:val="308374E9"/>
    <w:rsid w:val="30873541"/>
    <w:rsid w:val="30881FEA"/>
    <w:rsid w:val="308E1BA8"/>
    <w:rsid w:val="309504AE"/>
    <w:rsid w:val="309C5662"/>
    <w:rsid w:val="30A539CB"/>
    <w:rsid w:val="30A771A5"/>
    <w:rsid w:val="30B26F9C"/>
    <w:rsid w:val="30BE7437"/>
    <w:rsid w:val="30C2575D"/>
    <w:rsid w:val="30C3689F"/>
    <w:rsid w:val="30C73D33"/>
    <w:rsid w:val="30CF2C52"/>
    <w:rsid w:val="30DA6383"/>
    <w:rsid w:val="30EF072F"/>
    <w:rsid w:val="30F129C8"/>
    <w:rsid w:val="30F51292"/>
    <w:rsid w:val="30FB2EDD"/>
    <w:rsid w:val="30FF2476"/>
    <w:rsid w:val="31090F6E"/>
    <w:rsid w:val="310D65A8"/>
    <w:rsid w:val="311A538B"/>
    <w:rsid w:val="3124116F"/>
    <w:rsid w:val="312507CD"/>
    <w:rsid w:val="31464598"/>
    <w:rsid w:val="31480B6E"/>
    <w:rsid w:val="31631C14"/>
    <w:rsid w:val="317C238C"/>
    <w:rsid w:val="317E1824"/>
    <w:rsid w:val="317E455E"/>
    <w:rsid w:val="31812D26"/>
    <w:rsid w:val="318A7C6E"/>
    <w:rsid w:val="318C4D09"/>
    <w:rsid w:val="318D1861"/>
    <w:rsid w:val="319240D6"/>
    <w:rsid w:val="31970337"/>
    <w:rsid w:val="31A60C85"/>
    <w:rsid w:val="31AD17FA"/>
    <w:rsid w:val="31B2735B"/>
    <w:rsid w:val="31C279AF"/>
    <w:rsid w:val="31C34E26"/>
    <w:rsid w:val="31C7704A"/>
    <w:rsid w:val="31D93ABB"/>
    <w:rsid w:val="31DB5B96"/>
    <w:rsid w:val="31E145D4"/>
    <w:rsid w:val="31E367AE"/>
    <w:rsid w:val="31E85216"/>
    <w:rsid w:val="31EB22ED"/>
    <w:rsid w:val="31ED43E4"/>
    <w:rsid w:val="31F010E3"/>
    <w:rsid w:val="31F5587C"/>
    <w:rsid w:val="31FA2DA0"/>
    <w:rsid w:val="32060A85"/>
    <w:rsid w:val="320C3C60"/>
    <w:rsid w:val="32182BCD"/>
    <w:rsid w:val="321B42B4"/>
    <w:rsid w:val="32225EF3"/>
    <w:rsid w:val="32232C98"/>
    <w:rsid w:val="322546A8"/>
    <w:rsid w:val="32271DDC"/>
    <w:rsid w:val="322A05BF"/>
    <w:rsid w:val="322C16CD"/>
    <w:rsid w:val="322F2C68"/>
    <w:rsid w:val="32326D27"/>
    <w:rsid w:val="3235149E"/>
    <w:rsid w:val="323A37A9"/>
    <w:rsid w:val="32405914"/>
    <w:rsid w:val="3256227B"/>
    <w:rsid w:val="325A7AB6"/>
    <w:rsid w:val="32671087"/>
    <w:rsid w:val="32684B25"/>
    <w:rsid w:val="326C6F87"/>
    <w:rsid w:val="327C1BD6"/>
    <w:rsid w:val="32926BB9"/>
    <w:rsid w:val="329471E9"/>
    <w:rsid w:val="3299520A"/>
    <w:rsid w:val="329B5FA6"/>
    <w:rsid w:val="329E2208"/>
    <w:rsid w:val="32A65EC0"/>
    <w:rsid w:val="32A80F1E"/>
    <w:rsid w:val="32C02977"/>
    <w:rsid w:val="32C51287"/>
    <w:rsid w:val="32D824A0"/>
    <w:rsid w:val="32E2757F"/>
    <w:rsid w:val="32E57252"/>
    <w:rsid w:val="33091E1F"/>
    <w:rsid w:val="330B0FD0"/>
    <w:rsid w:val="331E099F"/>
    <w:rsid w:val="33202541"/>
    <w:rsid w:val="3328336B"/>
    <w:rsid w:val="3328734C"/>
    <w:rsid w:val="333663FF"/>
    <w:rsid w:val="333C7FDD"/>
    <w:rsid w:val="3342213D"/>
    <w:rsid w:val="334C1DC5"/>
    <w:rsid w:val="33522F6A"/>
    <w:rsid w:val="336F2358"/>
    <w:rsid w:val="33727633"/>
    <w:rsid w:val="338F7249"/>
    <w:rsid w:val="339077F6"/>
    <w:rsid w:val="33A57923"/>
    <w:rsid w:val="33B2461C"/>
    <w:rsid w:val="33B75090"/>
    <w:rsid w:val="33C01E31"/>
    <w:rsid w:val="33C67C3F"/>
    <w:rsid w:val="33CD2311"/>
    <w:rsid w:val="33D10BAC"/>
    <w:rsid w:val="33DA4207"/>
    <w:rsid w:val="33F10FBA"/>
    <w:rsid w:val="33F47F2B"/>
    <w:rsid w:val="33F97298"/>
    <w:rsid w:val="33FF3035"/>
    <w:rsid w:val="340163F7"/>
    <w:rsid w:val="34086603"/>
    <w:rsid w:val="342C4726"/>
    <w:rsid w:val="34367ABB"/>
    <w:rsid w:val="343A2409"/>
    <w:rsid w:val="344A01CD"/>
    <w:rsid w:val="344B0C26"/>
    <w:rsid w:val="34544B80"/>
    <w:rsid w:val="34573198"/>
    <w:rsid w:val="345A3805"/>
    <w:rsid w:val="346269C2"/>
    <w:rsid w:val="34656F77"/>
    <w:rsid w:val="34683A41"/>
    <w:rsid w:val="346C6EA1"/>
    <w:rsid w:val="347910EA"/>
    <w:rsid w:val="347F690C"/>
    <w:rsid w:val="348147E7"/>
    <w:rsid w:val="349162E4"/>
    <w:rsid w:val="34974F9E"/>
    <w:rsid w:val="34996D25"/>
    <w:rsid w:val="34A355B5"/>
    <w:rsid w:val="34AF30DC"/>
    <w:rsid w:val="34B60E57"/>
    <w:rsid w:val="34B951CB"/>
    <w:rsid w:val="34BC4D7C"/>
    <w:rsid w:val="34BD7F3F"/>
    <w:rsid w:val="34C21327"/>
    <w:rsid w:val="34CC202E"/>
    <w:rsid w:val="34E078A9"/>
    <w:rsid w:val="34E55ACF"/>
    <w:rsid w:val="34E85DEA"/>
    <w:rsid w:val="34F00DF2"/>
    <w:rsid w:val="34F106F0"/>
    <w:rsid w:val="34F81B04"/>
    <w:rsid w:val="35002171"/>
    <w:rsid w:val="350B4466"/>
    <w:rsid w:val="350C7565"/>
    <w:rsid w:val="35120F9A"/>
    <w:rsid w:val="353131CF"/>
    <w:rsid w:val="353321A9"/>
    <w:rsid w:val="3537276F"/>
    <w:rsid w:val="3544634A"/>
    <w:rsid w:val="35465A59"/>
    <w:rsid w:val="35486087"/>
    <w:rsid w:val="354B08E8"/>
    <w:rsid w:val="355307CF"/>
    <w:rsid w:val="355B48AB"/>
    <w:rsid w:val="35600185"/>
    <w:rsid w:val="35620EF0"/>
    <w:rsid w:val="356D316B"/>
    <w:rsid w:val="357D6614"/>
    <w:rsid w:val="35821149"/>
    <w:rsid w:val="358A72E3"/>
    <w:rsid w:val="35970A54"/>
    <w:rsid w:val="359875F2"/>
    <w:rsid w:val="35A112FC"/>
    <w:rsid w:val="35A11DFC"/>
    <w:rsid w:val="35B37939"/>
    <w:rsid w:val="35BA79A5"/>
    <w:rsid w:val="35BB6E07"/>
    <w:rsid w:val="35BD3CA0"/>
    <w:rsid w:val="35C05B93"/>
    <w:rsid w:val="35C30497"/>
    <w:rsid w:val="35E171AE"/>
    <w:rsid w:val="35E50252"/>
    <w:rsid w:val="36023959"/>
    <w:rsid w:val="3607468D"/>
    <w:rsid w:val="360A4192"/>
    <w:rsid w:val="361356F4"/>
    <w:rsid w:val="36210FFD"/>
    <w:rsid w:val="362B1E1E"/>
    <w:rsid w:val="362E2A50"/>
    <w:rsid w:val="36346D86"/>
    <w:rsid w:val="36361977"/>
    <w:rsid w:val="364E1A98"/>
    <w:rsid w:val="3650709A"/>
    <w:rsid w:val="36513B29"/>
    <w:rsid w:val="3655701B"/>
    <w:rsid w:val="366B4C8F"/>
    <w:rsid w:val="366D4FFF"/>
    <w:rsid w:val="366D78DF"/>
    <w:rsid w:val="36781966"/>
    <w:rsid w:val="368C6C52"/>
    <w:rsid w:val="369170DE"/>
    <w:rsid w:val="36A25EC2"/>
    <w:rsid w:val="36A41741"/>
    <w:rsid w:val="36B93617"/>
    <w:rsid w:val="36BE6055"/>
    <w:rsid w:val="36C34072"/>
    <w:rsid w:val="36C57B1E"/>
    <w:rsid w:val="36C85C75"/>
    <w:rsid w:val="36DB10FE"/>
    <w:rsid w:val="36E8044B"/>
    <w:rsid w:val="36E91683"/>
    <w:rsid w:val="36EA3D4F"/>
    <w:rsid w:val="36F2259C"/>
    <w:rsid w:val="371662A1"/>
    <w:rsid w:val="371C24A9"/>
    <w:rsid w:val="37255810"/>
    <w:rsid w:val="373C3878"/>
    <w:rsid w:val="373F62BD"/>
    <w:rsid w:val="374C0007"/>
    <w:rsid w:val="375B6B0F"/>
    <w:rsid w:val="3760474D"/>
    <w:rsid w:val="37686EB4"/>
    <w:rsid w:val="377170E6"/>
    <w:rsid w:val="37722D2E"/>
    <w:rsid w:val="37734F87"/>
    <w:rsid w:val="37746BED"/>
    <w:rsid w:val="37751AC9"/>
    <w:rsid w:val="377B64D6"/>
    <w:rsid w:val="377F061F"/>
    <w:rsid w:val="378657D6"/>
    <w:rsid w:val="37934DB9"/>
    <w:rsid w:val="3793622A"/>
    <w:rsid w:val="37995ED9"/>
    <w:rsid w:val="379A3596"/>
    <w:rsid w:val="379A59B1"/>
    <w:rsid w:val="379D3D73"/>
    <w:rsid w:val="379E413F"/>
    <w:rsid w:val="379F5E8C"/>
    <w:rsid w:val="37A479A0"/>
    <w:rsid w:val="37AB48B6"/>
    <w:rsid w:val="37AE273A"/>
    <w:rsid w:val="37B000F0"/>
    <w:rsid w:val="37B4685D"/>
    <w:rsid w:val="37B72C58"/>
    <w:rsid w:val="37D44150"/>
    <w:rsid w:val="37D66A1A"/>
    <w:rsid w:val="37DB5A5E"/>
    <w:rsid w:val="37DE6FA2"/>
    <w:rsid w:val="37E521BA"/>
    <w:rsid w:val="37EF1BA8"/>
    <w:rsid w:val="37F040A2"/>
    <w:rsid w:val="37F54D8E"/>
    <w:rsid w:val="37FA4D9A"/>
    <w:rsid w:val="37FC5367"/>
    <w:rsid w:val="3814721C"/>
    <w:rsid w:val="381A4012"/>
    <w:rsid w:val="383226D8"/>
    <w:rsid w:val="38446316"/>
    <w:rsid w:val="3852039C"/>
    <w:rsid w:val="385648F0"/>
    <w:rsid w:val="385C5F9D"/>
    <w:rsid w:val="386C1027"/>
    <w:rsid w:val="386D4E39"/>
    <w:rsid w:val="387463BA"/>
    <w:rsid w:val="38873B70"/>
    <w:rsid w:val="38876362"/>
    <w:rsid w:val="388B19D2"/>
    <w:rsid w:val="388B319D"/>
    <w:rsid w:val="38A35A2F"/>
    <w:rsid w:val="38A56BEC"/>
    <w:rsid w:val="38A772CB"/>
    <w:rsid w:val="38AB10AC"/>
    <w:rsid w:val="38B07447"/>
    <w:rsid w:val="38D059AD"/>
    <w:rsid w:val="38D230C4"/>
    <w:rsid w:val="38D724CF"/>
    <w:rsid w:val="38DE17A7"/>
    <w:rsid w:val="38E01952"/>
    <w:rsid w:val="38E273DE"/>
    <w:rsid w:val="38E300DE"/>
    <w:rsid w:val="38E95637"/>
    <w:rsid w:val="38F02BCD"/>
    <w:rsid w:val="38F51A80"/>
    <w:rsid w:val="38F838E7"/>
    <w:rsid w:val="38F85971"/>
    <w:rsid w:val="38F86B35"/>
    <w:rsid w:val="390242F7"/>
    <w:rsid w:val="39087AAC"/>
    <w:rsid w:val="39100DF2"/>
    <w:rsid w:val="39115E2E"/>
    <w:rsid w:val="391221EA"/>
    <w:rsid w:val="39221761"/>
    <w:rsid w:val="39263607"/>
    <w:rsid w:val="393A4DDE"/>
    <w:rsid w:val="39646A00"/>
    <w:rsid w:val="396C3880"/>
    <w:rsid w:val="396D7809"/>
    <w:rsid w:val="396E5F6F"/>
    <w:rsid w:val="396F048B"/>
    <w:rsid w:val="39774085"/>
    <w:rsid w:val="39795A1C"/>
    <w:rsid w:val="39972387"/>
    <w:rsid w:val="39985C46"/>
    <w:rsid w:val="39BA0F37"/>
    <w:rsid w:val="39C01F33"/>
    <w:rsid w:val="39C77392"/>
    <w:rsid w:val="39C77F2D"/>
    <w:rsid w:val="39CC07B5"/>
    <w:rsid w:val="39CC6B14"/>
    <w:rsid w:val="39DE0F70"/>
    <w:rsid w:val="39E5396F"/>
    <w:rsid w:val="39F163EB"/>
    <w:rsid w:val="3A2D575A"/>
    <w:rsid w:val="3A394365"/>
    <w:rsid w:val="3A4654B4"/>
    <w:rsid w:val="3A4F43C9"/>
    <w:rsid w:val="3A515D38"/>
    <w:rsid w:val="3A5B61BD"/>
    <w:rsid w:val="3A5F6842"/>
    <w:rsid w:val="3A670D48"/>
    <w:rsid w:val="3A6E5E84"/>
    <w:rsid w:val="3A6F2BCE"/>
    <w:rsid w:val="3A7955AF"/>
    <w:rsid w:val="3A7A2779"/>
    <w:rsid w:val="3A7B0D81"/>
    <w:rsid w:val="3A7D61BB"/>
    <w:rsid w:val="3A8374A1"/>
    <w:rsid w:val="3A890429"/>
    <w:rsid w:val="3A8D0FD9"/>
    <w:rsid w:val="3AB143B7"/>
    <w:rsid w:val="3AB84C3E"/>
    <w:rsid w:val="3AB92080"/>
    <w:rsid w:val="3AC825C3"/>
    <w:rsid w:val="3ACB21A9"/>
    <w:rsid w:val="3AD122A6"/>
    <w:rsid w:val="3AD43239"/>
    <w:rsid w:val="3AD63BB7"/>
    <w:rsid w:val="3ADE374C"/>
    <w:rsid w:val="3AE01FA0"/>
    <w:rsid w:val="3AE561D7"/>
    <w:rsid w:val="3AFC0BC3"/>
    <w:rsid w:val="3B022B6D"/>
    <w:rsid w:val="3B0E2B16"/>
    <w:rsid w:val="3B183708"/>
    <w:rsid w:val="3B1F0229"/>
    <w:rsid w:val="3B246E2E"/>
    <w:rsid w:val="3B290B8E"/>
    <w:rsid w:val="3B3014F8"/>
    <w:rsid w:val="3B3C1FAF"/>
    <w:rsid w:val="3B453479"/>
    <w:rsid w:val="3B4B178C"/>
    <w:rsid w:val="3B5164A6"/>
    <w:rsid w:val="3B5A2CE0"/>
    <w:rsid w:val="3B661DC9"/>
    <w:rsid w:val="3B796936"/>
    <w:rsid w:val="3B7B0C90"/>
    <w:rsid w:val="3B8F13C5"/>
    <w:rsid w:val="3B95315B"/>
    <w:rsid w:val="3B9E725F"/>
    <w:rsid w:val="3BA13B63"/>
    <w:rsid w:val="3BA44C35"/>
    <w:rsid w:val="3BB6233E"/>
    <w:rsid w:val="3BBA02BC"/>
    <w:rsid w:val="3BC27FB5"/>
    <w:rsid w:val="3BCB20E3"/>
    <w:rsid w:val="3BD425FD"/>
    <w:rsid w:val="3BD929F9"/>
    <w:rsid w:val="3BD956D9"/>
    <w:rsid w:val="3BDA5158"/>
    <w:rsid w:val="3BDE6EFF"/>
    <w:rsid w:val="3BE77EEA"/>
    <w:rsid w:val="3BEF57B0"/>
    <w:rsid w:val="3BF954BD"/>
    <w:rsid w:val="3BFE001F"/>
    <w:rsid w:val="3C044707"/>
    <w:rsid w:val="3C2E5F65"/>
    <w:rsid w:val="3C2F7719"/>
    <w:rsid w:val="3C3F29C6"/>
    <w:rsid w:val="3C416727"/>
    <w:rsid w:val="3C4A6363"/>
    <w:rsid w:val="3C5F4B2F"/>
    <w:rsid w:val="3C664615"/>
    <w:rsid w:val="3C6F7B5F"/>
    <w:rsid w:val="3C727162"/>
    <w:rsid w:val="3C74006B"/>
    <w:rsid w:val="3C7930F2"/>
    <w:rsid w:val="3C7F7DFB"/>
    <w:rsid w:val="3C986C47"/>
    <w:rsid w:val="3C9E041C"/>
    <w:rsid w:val="3CA00029"/>
    <w:rsid w:val="3CA1191A"/>
    <w:rsid w:val="3CA94DEC"/>
    <w:rsid w:val="3CB02AAB"/>
    <w:rsid w:val="3CB93CB8"/>
    <w:rsid w:val="3CC61B79"/>
    <w:rsid w:val="3CCB5C04"/>
    <w:rsid w:val="3CD474D4"/>
    <w:rsid w:val="3CE02FD0"/>
    <w:rsid w:val="3CEE3501"/>
    <w:rsid w:val="3CFA5A23"/>
    <w:rsid w:val="3D275DBA"/>
    <w:rsid w:val="3D3E3674"/>
    <w:rsid w:val="3D461A5A"/>
    <w:rsid w:val="3D532E81"/>
    <w:rsid w:val="3D567A39"/>
    <w:rsid w:val="3D650222"/>
    <w:rsid w:val="3D684DEB"/>
    <w:rsid w:val="3D6C17FC"/>
    <w:rsid w:val="3D6D23C3"/>
    <w:rsid w:val="3D701C3D"/>
    <w:rsid w:val="3D8A2BAA"/>
    <w:rsid w:val="3D8F5EA5"/>
    <w:rsid w:val="3D943A67"/>
    <w:rsid w:val="3D9504BC"/>
    <w:rsid w:val="3DB7580E"/>
    <w:rsid w:val="3DB940D6"/>
    <w:rsid w:val="3DBE2FCD"/>
    <w:rsid w:val="3DC570FC"/>
    <w:rsid w:val="3DD5187B"/>
    <w:rsid w:val="3DD85148"/>
    <w:rsid w:val="3DDC3A49"/>
    <w:rsid w:val="3DE51836"/>
    <w:rsid w:val="3DE5587D"/>
    <w:rsid w:val="3DED1B45"/>
    <w:rsid w:val="3DF54F6F"/>
    <w:rsid w:val="3DF60777"/>
    <w:rsid w:val="3DF71D8D"/>
    <w:rsid w:val="3E04336D"/>
    <w:rsid w:val="3E053E45"/>
    <w:rsid w:val="3E0F5BA0"/>
    <w:rsid w:val="3E165F5C"/>
    <w:rsid w:val="3E193B69"/>
    <w:rsid w:val="3E200F88"/>
    <w:rsid w:val="3E2B57AD"/>
    <w:rsid w:val="3E325315"/>
    <w:rsid w:val="3E3D1D75"/>
    <w:rsid w:val="3E4052E4"/>
    <w:rsid w:val="3E4640A4"/>
    <w:rsid w:val="3E4D2DEF"/>
    <w:rsid w:val="3E6D2C01"/>
    <w:rsid w:val="3E8244B3"/>
    <w:rsid w:val="3E8E5530"/>
    <w:rsid w:val="3E9032CC"/>
    <w:rsid w:val="3E9763F1"/>
    <w:rsid w:val="3E9806E3"/>
    <w:rsid w:val="3EA47BF8"/>
    <w:rsid w:val="3EA7382D"/>
    <w:rsid w:val="3EAB48D0"/>
    <w:rsid w:val="3EAE56C8"/>
    <w:rsid w:val="3ED32005"/>
    <w:rsid w:val="3EEC7EAE"/>
    <w:rsid w:val="3EED6ED0"/>
    <w:rsid w:val="3F0630DE"/>
    <w:rsid w:val="3F120BFC"/>
    <w:rsid w:val="3F44549B"/>
    <w:rsid w:val="3F465336"/>
    <w:rsid w:val="3F4A37A4"/>
    <w:rsid w:val="3F4E66DA"/>
    <w:rsid w:val="3F573BFB"/>
    <w:rsid w:val="3F6461EB"/>
    <w:rsid w:val="3F6552D8"/>
    <w:rsid w:val="3F764CB6"/>
    <w:rsid w:val="3F8846CA"/>
    <w:rsid w:val="3F8C4A01"/>
    <w:rsid w:val="3FA31805"/>
    <w:rsid w:val="3FA80697"/>
    <w:rsid w:val="3FB84DAC"/>
    <w:rsid w:val="3FBA3BBE"/>
    <w:rsid w:val="3FBD1474"/>
    <w:rsid w:val="3FC958A1"/>
    <w:rsid w:val="3FCA4585"/>
    <w:rsid w:val="3FCE4237"/>
    <w:rsid w:val="3FD31FB0"/>
    <w:rsid w:val="3FDE4C6F"/>
    <w:rsid w:val="3FE4329E"/>
    <w:rsid w:val="3FE63308"/>
    <w:rsid w:val="3FF14625"/>
    <w:rsid w:val="3FFA2385"/>
    <w:rsid w:val="3FFA72BE"/>
    <w:rsid w:val="3FFD720F"/>
    <w:rsid w:val="40114AE3"/>
    <w:rsid w:val="40120871"/>
    <w:rsid w:val="401210FD"/>
    <w:rsid w:val="40194819"/>
    <w:rsid w:val="401A42AF"/>
    <w:rsid w:val="40233488"/>
    <w:rsid w:val="402F4730"/>
    <w:rsid w:val="40316BC9"/>
    <w:rsid w:val="40352A8F"/>
    <w:rsid w:val="404A5684"/>
    <w:rsid w:val="404B6889"/>
    <w:rsid w:val="404D0F0F"/>
    <w:rsid w:val="405412EF"/>
    <w:rsid w:val="405564D7"/>
    <w:rsid w:val="40564435"/>
    <w:rsid w:val="405A1195"/>
    <w:rsid w:val="405A511F"/>
    <w:rsid w:val="405C03E2"/>
    <w:rsid w:val="407F0233"/>
    <w:rsid w:val="40832DCD"/>
    <w:rsid w:val="4089292E"/>
    <w:rsid w:val="408A73A2"/>
    <w:rsid w:val="40944871"/>
    <w:rsid w:val="4095082D"/>
    <w:rsid w:val="409D0860"/>
    <w:rsid w:val="40B67BF6"/>
    <w:rsid w:val="40B87577"/>
    <w:rsid w:val="40C5104B"/>
    <w:rsid w:val="40C95826"/>
    <w:rsid w:val="40CB2F61"/>
    <w:rsid w:val="40E512A7"/>
    <w:rsid w:val="40E86470"/>
    <w:rsid w:val="40E902B3"/>
    <w:rsid w:val="40EB287B"/>
    <w:rsid w:val="40FE6C8B"/>
    <w:rsid w:val="410616BA"/>
    <w:rsid w:val="410900F8"/>
    <w:rsid w:val="410A31FA"/>
    <w:rsid w:val="410E127E"/>
    <w:rsid w:val="411207D9"/>
    <w:rsid w:val="412F501C"/>
    <w:rsid w:val="413718B3"/>
    <w:rsid w:val="413E27B5"/>
    <w:rsid w:val="41484EBE"/>
    <w:rsid w:val="414B75DE"/>
    <w:rsid w:val="415873A9"/>
    <w:rsid w:val="416C026F"/>
    <w:rsid w:val="417018D6"/>
    <w:rsid w:val="41726BCC"/>
    <w:rsid w:val="41763726"/>
    <w:rsid w:val="417737AE"/>
    <w:rsid w:val="417B59BD"/>
    <w:rsid w:val="417C4337"/>
    <w:rsid w:val="417D2D8B"/>
    <w:rsid w:val="418B2A50"/>
    <w:rsid w:val="4197477D"/>
    <w:rsid w:val="41A0300C"/>
    <w:rsid w:val="41A11517"/>
    <w:rsid w:val="41B64AE9"/>
    <w:rsid w:val="41BC419D"/>
    <w:rsid w:val="41CB4AEE"/>
    <w:rsid w:val="41D00168"/>
    <w:rsid w:val="41D319EF"/>
    <w:rsid w:val="41D95FE7"/>
    <w:rsid w:val="41E06063"/>
    <w:rsid w:val="41E72FF8"/>
    <w:rsid w:val="41FB1716"/>
    <w:rsid w:val="41FE2189"/>
    <w:rsid w:val="42045612"/>
    <w:rsid w:val="42074113"/>
    <w:rsid w:val="420A6CA2"/>
    <w:rsid w:val="42116B8E"/>
    <w:rsid w:val="421216AC"/>
    <w:rsid w:val="421F3146"/>
    <w:rsid w:val="42296EAE"/>
    <w:rsid w:val="422A55FD"/>
    <w:rsid w:val="423D69C9"/>
    <w:rsid w:val="424726FF"/>
    <w:rsid w:val="424A51FE"/>
    <w:rsid w:val="424D0797"/>
    <w:rsid w:val="425266F2"/>
    <w:rsid w:val="425356DC"/>
    <w:rsid w:val="42567125"/>
    <w:rsid w:val="425A7100"/>
    <w:rsid w:val="426715F4"/>
    <w:rsid w:val="42695B1C"/>
    <w:rsid w:val="426D7E7B"/>
    <w:rsid w:val="427A2083"/>
    <w:rsid w:val="4282654F"/>
    <w:rsid w:val="428F5036"/>
    <w:rsid w:val="4290297E"/>
    <w:rsid w:val="42984001"/>
    <w:rsid w:val="429E1094"/>
    <w:rsid w:val="429F256E"/>
    <w:rsid w:val="42A843E5"/>
    <w:rsid w:val="42AD00EA"/>
    <w:rsid w:val="42AF6A1F"/>
    <w:rsid w:val="42B15F4C"/>
    <w:rsid w:val="42BA7974"/>
    <w:rsid w:val="42BF6859"/>
    <w:rsid w:val="42C204F9"/>
    <w:rsid w:val="42C54707"/>
    <w:rsid w:val="42DD51E4"/>
    <w:rsid w:val="42DE256C"/>
    <w:rsid w:val="42DF3827"/>
    <w:rsid w:val="42E03D8E"/>
    <w:rsid w:val="42E3585D"/>
    <w:rsid w:val="42EC08A2"/>
    <w:rsid w:val="42F33AA7"/>
    <w:rsid w:val="43097C0A"/>
    <w:rsid w:val="430E2245"/>
    <w:rsid w:val="430E6064"/>
    <w:rsid w:val="43171367"/>
    <w:rsid w:val="43194625"/>
    <w:rsid w:val="431C397B"/>
    <w:rsid w:val="4321748E"/>
    <w:rsid w:val="433F1CA5"/>
    <w:rsid w:val="434502BA"/>
    <w:rsid w:val="43450646"/>
    <w:rsid w:val="435430F2"/>
    <w:rsid w:val="436C37A7"/>
    <w:rsid w:val="436E5EB2"/>
    <w:rsid w:val="4381703E"/>
    <w:rsid w:val="43863D0D"/>
    <w:rsid w:val="438649F6"/>
    <w:rsid w:val="438C5FDD"/>
    <w:rsid w:val="43905F10"/>
    <w:rsid w:val="439B293D"/>
    <w:rsid w:val="43B60CBE"/>
    <w:rsid w:val="43BB37E0"/>
    <w:rsid w:val="43D703E1"/>
    <w:rsid w:val="43DA7172"/>
    <w:rsid w:val="43DD3DFF"/>
    <w:rsid w:val="43DF3FA1"/>
    <w:rsid w:val="43E20803"/>
    <w:rsid w:val="43E22E35"/>
    <w:rsid w:val="43EF75E2"/>
    <w:rsid w:val="43FD0E9C"/>
    <w:rsid w:val="43FD170E"/>
    <w:rsid w:val="44005F72"/>
    <w:rsid w:val="440310C7"/>
    <w:rsid w:val="44075BEE"/>
    <w:rsid w:val="44080C0B"/>
    <w:rsid w:val="44234B30"/>
    <w:rsid w:val="44331E41"/>
    <w:rsid w:val="44461484"/>
    <w:rsid w:val="44473058"/>
    <w:rsid w:val="44475323"/>
    <w:rsid w:val="444B2089"/>
    <w:rsid w:val="444D5F18"/>
    <w:rsid w:val="444E4A5D"/>
    <w:rsid w:val="444E5999"/>
    <w:rsid w:val="444E63DD"/>
    <w:rsid w:val="44520AFD"/>
    <w:rsid w:val="44665DA5"/>
    <w:rsid w:val="44687584"/>
    <w:rsid w:val="4469726B"/>
    <w:rsid w:val="446F65EF"/>
    <w:rsid w:val="447C4D4B"/>
    <w:rsid w:val="447D40E6"/>
    <w:rsid w:val="449644A1"/>
    <w:rsid w:val="449D0C1F"/>
    <w:rsid w:val="44A20477"/>
    <w:rsid w:val="44A26746"/>
    <w:rsid w:val="44A341F6"/>
    <w:rsid w:val="44AE13D1"/>
    <w:rsid w:val="44B02729"/>
    <w:rsid w:val="44C01334"/>
    <w:rsid w:val="44EC7EDE"/>
    <w:rsid w:val="45105F55"/>
    <w:rsid w:val="4512322B"/>
    <w:rsid w:val="45133FDB"/>
    <w:rsid w:val="451E40FE"/>
    <w:rsid w:val="4522741D"/>
    <w:rsid w:val="45460F7F"/>
    <w:rsid w:val="454C350F"/>
    <w:rsid w:val="454E5DE4"/>
    <w:rsid w:val="45506683"/>
    <w:rsid w:val="45601473"/>
    <w:rsid w:val="456B68A5"/>
    <w:rsid w:val="456E0AEF"/>
    <w:rsid w:val="4573790E"/>
    <w:rsid w:val="457B50FE"/>
    <w:rsid w:val="457F0733"/>
    <w:rsid w:val="4583452C"/>
    <w:rsid w:val="458F75FE"/>
    <w:rsid w:val="45900604"/>
    <w:rsid w:val="45933A3C"/>
    <w:rsid w:val="45A57AEF"/>
    <w:rsid w:val="45A81CAF"/>
    <w:rsid w:val="45BC59F4"/>
    <w:rsid w:val="45C75579"/>
    <w:rsid w:val="45DE22BB"/>
    <w:rsid w:val="45E1426A"/>
    <w:rsid w:val="45E30817"/>
    <w:rsid w:val="45E76D0F"/>
    <w:rsid w:val="45F136BB"/>
    <w:rsid w:val="45F77657"/>
    <w:rsid w:val="45F77FD2"/>
    <w:rsid w:val="46061CC6"/>
    <w:rsid w:val="460A4AAB"/>
    <w:rsid w:val="46150FC7"/>
    <w:rsid w:val="46152507"/>
    <w:rsid w:val="4623003D"/>
    <w:rsid w:val="46237144"/>
    <w:rsid w:val="46261F0D"/>
    <w:rsid w:val="4630529E"/>
    <w:rsid w:val="46387F31"/>
    <w:rsid w:val="46391326"/>
    <w:rsid w:val="46414153"/>
    <w:rsid w:val="464C08C1"/>
    <w:rsid w:val="465476A3"/>
    <w:rsid w:val="46557527"/>
    <w:rsid w:val="465A66EF"/>
    <w:rsid w:val="46664938"/>
    <w:rsid w:val="466B2E85"/>
    <w:rsid w:val="466E742C"/>
    <w:rsid w:val="4673124E"/>
    <w:rsid w:val="467659B7"/>
    <w:rsid w:val="467858AE"/>
    <w:rsid w:val="46892F02"/>
    <w:rsid w:val="468A0358"/>
    <w:rsid w:val="46916EEF"/>
    <w:rsid w:val="46A6276B"/>
    <w:rsid w:val="46AA04EA"/>
    <w:rsid w:val="46B731EB"/>
    <w:rsid w:val="46B73D2A"/>
    <w:rsid w:val="46B80FC5"/>
    <w:rsid w:val="46C86A0C"/>
    <w:rsid w:val="46D24C4B"/>
    <w:rsid w:val="46D55B53"/>
    <w:rsid w:val="46D57AEC"/>
    <w:rsid w:val="46ED3840"/>
    <w:rsid w:val="46F4204B"/>
    <w:rsid w:val="46F647EB"/>
    <w:rsid w:val="46FE6CEF"/>
    <w:rsid w:val="46FF3FAD"/>
    <w:rsid w:val="4706371E"/>
    <w:rsid w:val="471127B2"/>
    <w:rsid w:val="472056B7"/>
    <w:rsid w:val="472C7358"/>
    <w:rsid w:val="47454DE8"/>
    <w:rsid w:val="47544795"/>
    <w:rsid w:val="475A294E"/>
    <w:rsid w:val="47616E4B"/>
    <w:rsid w:val="47672FDB"/>
    <w:rsid w:val="476971AA"/>
    <w:rsid w:val="476B64CB"/>
    <w:rsid w:val="477667CA"/>
    <w:rsid w:val="479C3F79"/>
    <w:rsid w:val="479E6BC6"/>
    <w:rsid w:val="47A6747F"/>
    <w:rsid w:val="47AC4EFC"/>
    <w:rsid w:val="47B01B8B"/>
    <w:rsid w:val="47B453F7"/>
    <w:rsid w:val="47B628AB"/>
    <w:rsid w:val="47C5237F"/>
    <w:rsid w:val="47CA346E"/>
    <w:rsid w:val="47D23DC8"/>
    <w:rsid w:val="47EB78E1"/>
    <w:rsid w:val="47F0252D"/>
    <w:rsid w:val="47FA7CCE"/>
    <w:rsid w:val="47FB2D0F"/>
    <w:rsid w:val="47FB7786"/>
    <w:rsid w:val="48011587"/>
    <w:rsid w:val="481B0557"/>
    <w:rsid w:val="48284003"/>
    <w:rsid w:val="482B79CE"/>
    <w:rsid w:val="484720BC"/>
    <w:rsid w:val="484900F0"/>
    <w:rsid w:val="484E51E0"/>
    <w:rsid w:val="48542476"/>
    <w:rsid w:val="485955DD"/>
    <w:rsid w:val="4875142A"/>
    <w:rsid w:val="48770272"/>
    <w:rsid w:val="487F0024"/>
    <w:rsid w:val="4887505E"/>
    <w:rsid w:val="48A76DE5"/>
    <w:rsid w:val="48AC6EE1"/>
    <w:rsid w:val="48C60E9B"/>
    <w:rsid w:val="48D3456D"/>
    <w:rsid w:val="48D879FA"/>
    <w:rsid w:val="48DA5553"/>
    <w:rsid w:val="48DF3A7B"/>
    <w:rsid w:val="48FF01A8"/>
    <w:rsid w:val="49016E12"/>
    <w:rsid w:val="49043E87"/>
    <w:rsid w:val="49056F88"/>
    <w:rsid w:val="49060ABF"/>
    <w:rsid w:val="4906123E"/>
    <w:rsid w:val="4910246D"/>
    <w:rsid w:val="491505D8"/>
    <w:rsid w:val="493056E7"/>
    <w:rsid w:val="49336CD8"/>
    <w:rsid w:val="49355605"/>
    <w:rsid w:val="494503EF"/>
    <w:rsid w:val="495A64A3"/>
    <w:rsid w:val="496C362B"/>
    <w:rsid w:val="496E444D"/>
    <w:rsid w:val="49757E15"/>
    <w:rsid w:val="497F3985"/>
    <w:rsid w:val="49895CE7"/>
    <w:rsid w:val="498D3DDF"/>
    <w:rsid w:val="49964232"/>
    <w:rsid w:val="4999724F"/>
    <w:rsid w:val="49AE1417"/>
    <w:rsid w:val="49B4639F"/>
    <w:rsid w:val="49B7344A"/>
    <w:rsid w:val="49C87F3D"/>
    <w:rsid w:val="49C94085"/>
    <w:rsid w:val="49C96DC1"/>
    <w:rsid w:val="49D449CF"/>
    <w:rsid w:val="49D455A4"/>
    <w:rsid w:val="49DB0327"/>
    <w:rsid w:val="49E66B93"/>
    <w:rsid w:val="49EA067F"/>
    <w:rsid w:val="49F46F67"/>
    <w:rsid w:val="49F52088"/>
    <w:rsid w:val="49FA6479"/>
    <w:rsid w:val="4A1C0AF5"/>
    <w:rsid w:val="4A1E1F41"/>
    <w:rsid w:val="4A217D5E"/>
    <w:rsid w:val="4A296E9E"/>
    <w:rsid w:val="4A2C0AF2"/>
    <w:rsid w:val="4A59338B"/>
    <w:rsid w:val="4A5E3635"/>
    <w:rsid w:val="4A6A37DF"/>
    <w:rsid w:val="4A7C4CE6"/>
    <w:rsid w:val="4A817A58"/>
    <w:rsid w:val="4A8F5C3B"/>
    <w:rsid w:val="4A967911"/>
    <w:rsid w:val="4AA411E4"/>
    <w:rsid w:val="4AAA4A09"/>
    <w:rsid w:val="4AAE7B25"/>
    <w:rsid w:val="4AB22154"/>
    <w:rsid w:val="4AC9217A"/>
    <w:rsid w:val="4AD82D66"/>
    <w:rsid w:val="4ADE37CC"/>
    <w:rsid w:val="4AE46FD7"/>
    <w:rsid w:val="4AE80607"/>
    <w:rsid w:val="4AE97AEC"/>
    <w:rsid w:val="4AF7280C"/>
    <w:rsid w:val="4B036D1E"/>
    <w:rsid w:val="4B0F7FE7"/>
    <w:rsid w:val="4B131532"/>
    <w:rsid w:val="4B174817"/>
    <w:rsid w:val="4B2748B2"/>
    <w:rsid w:val="4B2F5C92"/>
    <w:rsid w:val="4B321871"/>
    <w:rsid w:val="4B38503E"/>
    <w:rsid w:val="4B3F2BB2"/>
    <w:rsid w:val="4B401565"/>
    <w:rsid w:val="4B502687"/>
    <w:rsid w:val="4B577DBD"/>
    <w:rsid w:val="4B581065"/>
    <w:rsid w:val="4B6A3BDA"/>
    <w:rsid w:val="4B6F7292"/>
    <w:rsid w:val="4B796029"/>
    <w:rsid w:val="4B7D71A1"/>
    <w:rsid w:val="4B854A16"/>
    <w:rsid w:val="4B95428D"/>
    <w:rsid w:val="4B9C5A05"/>
    <w:rsid w:val="4BAE2158"/>
    <w:rsid w:val="4BAF506E"/>
    <w:rsid w:val="4BC279D1"/>
    <w:rsid w:val="4BD407DF"/>
    <w:rsid w:val="4BDD4486"/>
    <w:rsid w:val="4BE227C4"/>
    <w:rsid w:val="4BE61DCA"/>
    <w:rsid w:val="4BE64D5E"/>
    <w:rsid w:val="4BE7585B"/>
    <w:rsid w:val="4BED75B3"/>
    <w:rsid w:val="4BFC0E56"/>
    <w:rsid w:val="4C1B5C5E"/>
    <w:rsid w:val="4C1D1656"/>
    <w:rsid w:val="4C1F1F04"/>
    <w:rsid w:val="4C21225A"/>
    <w:rsid w:val="4C232482"/>
    <w:rsid w:val="4C2960A8"/>
    <w:rsid w:val="4C2E4749"/>
    <w:rsid w:val="4C3E5050"/>
    <w:rsid w:val="4C5B33F5"/>
    <w:rsid w:val="4C5D5897"/>
    <w:rsid w:val="4C634BDA"/>
    <w:rsid w:val="4C720BCA"/>
    <w:rsid w:val="4C8014E7"/>
    <w:rsid w:val="4C8244E4"/>
    <w:rsid w:val="4C8F1BFA"/>
    <w:rsid w:val="4C9E1769"/>
    <w:rsid w:val="4CA616F7"/>
    <w:rsid w:val="4CA85EEC"/>
    <w:rsid w:val="4CB04A99"/>
    <w:rsid w:val="4CBB634B"/>
    <w:rsid w:val="4CC94FD4"/>
    <w:rsid w:val="4CDA0CD0"/>
    <w:rsid w:val="4CE03EB0"/>
    <w:rsid w:val="4CE72B7B"/>
    <w:rsid w:val="4CF90C53"/>
    <w:rsid w:val="4CFA5510"/>
    <w:rsid w:val="4CFB513A"/>
    <w:rsid w:val="4CFC3A79"/>
    <w:rsid w:val="4CFF4AA3"/>
    <w:rsid w:val="4D0C4C59"/>
    <w:rsid w:val="4D125FFB"/>
    <w:rsid w:val="4D165CE6"/>
    <w:rsid w:val="4D177A2A"/>
    <w:rsid w:val="4D190C0C"/>
    <w:rsid w:val="4D233B24"/>
    <w:rsid w:val="4D2F0077"/>
    <w:rsid w:val="4D3B5336"/>
    <w:rsid w:val="4D434BB1"/>
    <w:rsid w:val="4D48368A"/>
    <w:rsid w:val="4D4C5BF9"/>
    <w:rsid w:val="4D4D5B95"/>
    <w:rsid w:val="4D586626"/>
    <w:rsid w:val="4D5A5563"/>
    <w:rsid w:val="4D611273"/>
    <w:rsid w:val="4D64646D"/>
    <w:rsid w:val="4D7031F0"/>
    <w:rsid w:val="4D705BB9"/>
    <w:rsid w:val="4D77762A"/>
    <w:rsid w:val="4D843254"/>
    <w:rsid w:val="4D973B20"/>
    <w:rsid w:val="4DA442DB"/>
    <w:rsid w:val="4DBC6A01"/>
    <w:rsid w:val="4DC958A0"/>
    <w:rsid w:val="4DE04ADB"/>
    <w:rsid w:val="4DE7622F"/>
    <w:rsid w:val="4DEE04CA"/>
    <w:rsid w:val="4DF6154F"/>
    <w:rsid w:val="4DFD4A7B"/>
    <w:rsid w:val="4E08577E"/>
    <w:rsid w:val="4E125963"/>
    <w:rsid w:val="4E125A8D"/>
    <w:rsid w:val="4E1463AF"/>
    <w:rsid w:val="4E176D04"/>
    <w:rsid w:val="4E1960E0"/>
    <w:rsid w:val="4E370795"/>
    <w:rsid w:val="4E3A3DC2"/>
    <w:rsid w:val="4E482991"/>
    <w:rsid w:val="4E6F77EF"/>
    <w:rsid w:val="4E780638"/>
    <w:rsid w:val="4E874EAF"/>
    <w:rsid w:val="4E9419E9"/>
    <w:rsid w:val="4E9D003E"/>
    <w:rsid w:val="4EA259F4"/>
    <w:rsid w:val="4EA84E68"/>
    <w:rsid w:val="4EAF09B4"/>
    <w:rsid w:val="4EB73374"/>
    <w:rsid w:val="4EBC092C"/>
    <w:rsid w:val="4ECB2F72"/>
    <w:rsid w:val="4ECE7E4C"/>
    <w:rsid w:val="4ED36A97"/>
    <w:rsid w:val="4ED409F0"/>
    <w:rsid w:val="4EE13635"/>
    <w:rsid w:val="4EE60914"/>
    <w:rsid w:val="4EFA5B0B"/>
    <w:rsid w:val="4EFB30EB"/>
    <w:rsid w:val="4EFF016C"/>
    <w:rsid w:val="4F240380"/>
    <w:rsid w:val="4F331C3F"/>
    <w:rsid w:val="4F36090C"/>
    <w:rsid w:val="4F387A7A"/>
    <w:rsid w:val="4F4D3A36"/>
    <w:rsid w:val="4F4F6AEF"/>
    <w:rsid w:val="4F5D07FA"/>
    <w:rsid w:val="4F693AE1"/>
    <w:rsid w:val="4F6E28F0"/>
    <w:rsid w:val="4F727D38"/>
    <w:rsid w:val="4F740049"/>
    <w:rsid w:val="4F7B6984"/>
    <w:rsid w:val="4F80518F"/>
    <w:rsid w:val="4F8B3E99"/>
    <w:rsid w:val="4F8B78AD"/>
    <w:rsid w:val="4F8E3A2B"/>
    <w:rsid w:val="4F8F0460"/>
    <w:rsid w:val="4F95683B"/>
    <w:rsid w:val="4F9808E5"/>
    <w:rsid w:val="4F9923DD"/>
    <w:rsid w:val="4F9A5A6F"/>
    <w:rsid w:val="4FA32D3C"/>
    <w:rsid w:val="4FAC5A65"/>
    <w:rsid w:val="4FAE3B43"/>
    <w:rsid w:val="4FBA6DAF"/>
    <w:rsid w:val="4FC46069"/>
    <w:rsid w:val="4FD005AE"/>
    <w:rsid w:val="4FD00ED4"/>
    <w:rsid w:val="4FD44291"/>
    <w:rsid w:val="4FD8161E"/>
    <w:rsid w:val="4FDD68B1"/>
    <w:rsid w:val="4FFE7A14"/>
    <w:rsid w:val="50065D0E"/>
    <w:rsid w:val="500B06DB"/>
    <w:rsid w:val="500F7736"/>
    <w:rsid w:val="50171F3E"/>
    <w:rsid w:val="5022591F"/>
    <w:rsid w:val="50246125"/>
    <w:rsid w:val="50321875"/>
    <w:rsid w:val="50323347"/>
    <w:rsid w:val="503407B2"/>
    <w:rsid w:val="50412F93"/>
    <w:rsid w:val="50483F4A"/>
    <w:rsid w:val="50524B73"/>
    <w:rsid w:val="50555D7D"/>
    <w:rsid w:val="50561B9F"/>
    <w:rsid w:val="50602F3A"/>
    <w:rsid w:val="506F6890"/>
    <w:rsid w:val="50763178"/>
    <w:rsid w:val="50837E02"/>
    <w:rsid w:val="508401A2"/>
    <w:rsid w:val="5088525D"/>
    <w:rsid w:val="508B7E3B"/>
    <w:rsid w:val="508C68CF"/>
    <w:rsid w:val="509C7642"/>
    <w:rsid w:val="50A01B73"/>
    <w:rsid w:val="50A070F7"/>
    <w:rsid w:val="50A127F0"/>
    <w:rsid w:val="50A772A8"/>
    <w:rsid w:val="50AC659C"/>
    <w:rsid w:val="50B8243D"/>
    <w:rsid w:val="50B8492C"/>
    <w:rsid w:val="50BE5D38"/>
    <w:rsid w:val="50C35330"/>
    <w:rsid w:val="50E15C8A"/>
    <w:rsid w:val="50E34DD4"/>
    <w:rsid w:val="50F62B3A"/>
    <w:rsid w:val="510151B0"/>
    <w:rsid w:val="510225F7"/>
    <w:rsid w:val="510B3904"/>
    <w:rsid w:val="510F3E01"/>
    <w:rsid w:val="51153AD7"/>
    <w:rsid w:val="511A579C"/>
    <w:rsid w:val="511B2786"/>
    <w:rsid w:val="512D76A1"/>
    <w:rsid w:val="512E0C2A"/>
    <w:rsid w:val="51331E0F"/>
    <w:rsid w:val="51332677"/>
    <w:rsid w:val="513B73E6"/>
    <w:rsid w:val="51474308"/>
    <w:rsid w:val="51543E0F"/>
    <w:rsid w:val="51703CF0"/>
    <w:rsid w:val="51704DEF"/>
    <w:rsid w:val="51705999"/>
    <w:rsid w:val="51742D26"/>
    <w:rsid w:val="517717FB"/>
    <w:rsid w:val="51786C7A"/>
    <w:rsid w:val="517E75CA"/>
    <w:rsid w:val="51892924"/>
    <w:rsid w:val="518B2498"/>
    <w:rsid w:val="51951CAC"/>
    <w:rsid w:val="51A05D2D"/>
    <w:rsid w:val="51AC3B5E"/>
    <w:rsid w:val="51B0761D"/>
    <w:rsid w:val="51B80466"/>
    <w:rsid w:val="51D91B75"/>
    <w:rsid w:val="51DC42F5"/>
    <w:rsid w:val="51DF0E7E"/>
    <w:rsid w:val="51E2122F"/>
    <w:rsid w:val="51EE03ED"/>
    <w:rsid w:val="51F11C10"/>
    <w:rsid w:val="51F156AC"/>
    <w:rsid w:val="51F652BF"/>
    <w:rsid w:val="521F7979"/>
    <w:rsid w:val="52213D07"/>
    <w:rsid w:val="52253AF4"/>
    <w:rsid w:val="5225429E"/>
    <w:rsid w:val="52256C51"/>
    <w:rsid w:val="5226051E"/>
    <w:rsid w:val="52260F3C"/>
    <w:rsid w:val="5238649A"/>
    <w:rsid w:val="523A43B3"/>
    <w:rsid w:val="525B4336"/>
    <w:rsid w:val="525D71E5"/>
    <w:rsid w:val="5265040F"/>
    <w:rsid w:val="526958F5"/>
    <w:rsid w:val="52820E07"/>
    <w:rsid w:val="528237C8"/>
    <w:rsid w:val="528536D3"/>
    <w:rsid w:val="529564DA"/>
    <w:rsid w:val="529C695A"/>
    <w:rsid w:val="52A42333"/>
    <w:rsid w:val="52A709F0"/>
    <w:rsid w:val="52A77DA4"/>
    <w:rsid w:val="52AA6179"/>
    <w:rsid w:val="52AD549D"/>
    <w:rsid w:val="52AE6B5D"/>
    <w:rsid w:val="52B87E6C"/>
    <w:rsid w:val="52C2691E"/>
    <w:rsid w:val="52C42F8A"/>
    <w:rsid w:val="52E26079"/>
    <w:rsid w:val="52EA4A58"/>
    <w:rsid w:val="52F258D0"/>
    <w:rsid w:val="52FB6187"/>
    <w:rsid w:val="52FD63F3"/>
    <w:rsid w:val="530267BC"/>
    <w:rsid w:val="530C2379"/>
    <w:rsid w:val="53161BCB"/>
    <w:rsid w:val="531B755A"/>
    <w:rsid w:val="53312E2B"/>
    <w:rsid w:val="53326CBA"/>
    <w:rsid w:val="5338038A"/>
    <w:rsid w:val="53394967"/>
    <w:rsid w:val="533A7D4C"/>
    <w:rsid w:val="533F1C76"/>
    <w:rsid w:val="53402C3D"/>
    <w:rsid w:val="53482CFE"/>
    <w:rsid w:val="534C2BF2"/>
    <w:rsid w:val="53522854"/>
    <w:rsid w:val="53617DBC"/>
    <w:rsid w:val="53662852"/>
    <w:rsid w:val="536C0FFE"/>
    <w:rsid w:val="53701411"/>
    <w:rsid w:val="538F661B"/>
    <w:rsid w:val="539F4368"/>
    <w:rsid w:val="53A056AF"/>
    <w:rsid w:val="53B04CEA"/>
    <w:rsid w:val="53B41457"/>
    <w:rsid w:val="53C66C7D"/>
    <w:rsid w:val="53C670D6"/>
    <w:rsid w:val="53C70346"/>
    <w:rsid w:val="53D4424E"/>
    <w:rsid w:val="53D56DDB"/>
    <w:rsid w:val="53D7441D"/>
    <w:rsid w:val="53E75376"/>
    <w:rsid w:val="53EC2E08"/>
    <w:rsid w:val="53EC4903"/>
    <w:rsid w:val="53F36F42"/>
    <w:rsid w:val="53FE3D83"/>
    <w:rsid w:val="54110EB1"/>
    <w:rsid w:val="54117610"/>
    <w:rsid w:val="54136C0F"/>
    <w:rsid w:val="54146CD1"/>
    <w:rsid w:val="54177F1E"/>
    <w:rsid w:val="541A6B7B"/>
    <w:rsid w:val="54240990"/>
    <w:rsid w:val="5426161C"/>
    <w:rsid w:val="54296180"/>
    <w:rsid w:val="543633AA"/>
    <w:rsid w:val="543E79C7"/>
    <w:rsid w:val="54413CAD"/>
    <w:rsid w:val="54477234"/>
    <w:rsid w:val="544F12C8"/>
    <w:rsid w:val="545F6399"/>
    <w:rsid w:val="54671F32"/>
    <w:rsid w:val="546949FA"/>
    <w:rsid w:val="54781525"/>
    <w:rsid w:val="54814372"/>
    <w:rsid w:val="54857BEE"/>
    <w:rsid w:val="5488547E"/>
    <w:rsid w:val="549801F3"/>
    <w:rsid w:val="549B7EDB"/>
    <w:rsid w:val="54A32CBC"/>
    <w:rsid w:val="54C03918"/>
    <w:rsid w:val="54C74059"/>
    <w:rsid w:val="54CC1E57"/>
    <w:rsid w:val="54E3627C"/>
    <w:rsid w:val="54E92B4F"/>
    <w:rsid w:val="54F129E6"/>
    <w:rsid w:val="54F626A4"/>
    <w:rsid w:val="54F97996"/>
    <w:rsid w:val="54FA4FAE"/>
    <w:rsid w:val="5503350D"/>
    <w:rsid w:val="550B460A"/>
    <w:rsid w:val="55176A2B"/>
    <w:rsid w:val="551E374A"/>
    <w:rsid w:val="551F0799"/>
    <w:rsid w:val="553532AC"/>
    <w:rsid w:val="553D24BD"/>
    <w:rsid w:val="553E6F15"/>
    <w:rsid w:val="55421AD5"/>
    <w:rsid w:val="554B46D2"/>
    <w:rsid w:val="555332A3"/>
    <w:rsid w:val="55655076"/>
    <w:rsid w:val="55695A1B"/>
    <w:rsid w:val="556F03E8"/>
    <w:rsid w:val="558B4E93"/>
    <w:rsid w:val="55944FA1"/>
    <w:rsid w:val="559D1A44"/>
    <w:rsid w:val="559F7186"/>
    <w:rsid w:val="55B069CB"/>
    <w:rsid w:val="55B801FF"/>
    <w:rsid w:val="55BD09E1"/>
    <w:rsid w:val="55CD74C5"/>
    <w:rsid w:val="55CE55CB"/>
    <w:rsid w:val="55D17D1F"/>
    <w:rsid w:val="55DF5C52"/>
    <w:rsid w:val="55E04FE8"/>
    <w:rsid w:val="55EE1803"/>
    <w:rsid w:val="55F86272"/>
    <w:rsid w:val="55FB03CD"/>
    <w:rsid w:val="55FF4A8C"/>
    <w:rsid w:val="56027B82"/>
    <w:rsid w:val="560450B4"/>
    <w:rsid w:val="56052CB9"/>
    <w:rsid w:val="5611078F"/>
    <w:rsid w:val="56145C30"/>
    <w:rsid w:val="561925D2"/>
    <w:rsid w:val="561B311C"/>
    <w:rsid w:val="56251E61"/>
    <w:rsid w:val="563929C4"/>
    <w:rsid w:val="56416714"/>
    <w:rsid w:val="5645084B"/>
    <w:rsid w:val="56497232"/>
    <w:rsid w:val="56551F12"/>
    <w:rsid w:val="565F4BDD"/>
    <w:rsid w:val="56651503"/>
    <w:rsid w:val="566677E7"/>
    <w:rsid w:val="567A01B4"/>
    <w:rsid w:val="56942292"/>
    <w:rsid w:val="569B722C"/>
    <w:rsid w:val="56AE330A"/>
    <w:rsid w:val="56B10B48"/>
    <w:rsid w:val="56B623BF"/>
    <w:rsid w:val="56C117F4"/>
    <w:rsid w:val="56CD05E7"/>
    <w:rsid w:val="56CE0269"/>
    <w:rsid w:val="56DD1DDA"/>
    <w:rsid w:val="56F47FB4"/>
    <w:rsid w:val="56FC0A49"/>
    <w:rsid w:val="57064B4C"/>
    <w:rsid w:val="57095B1E"/>
    <w:rsid w:val="570A76C8"/>
    <w:rsid w:val="57106064"/>
    <w:rsid w:val="57145535"/>
    <w:rsid w:val="57246A24"/>
    <w:rsid w:val="572C0E04"/>
    <w:rsid w:val="57301D4B"/>
    <w:rsid w:val="573F1740"/>
    <w:rsid w:val="57411F14"/>
    <w:rsid w:val="57427B7C"/>
    <w:rsid w:val="57471345"/>
    <w:rsid w:val="576B20F1"/>
    <w:rsid w:val="57785918"/>
    <w:rsid w:val="578F5EE6"/>
    <w:rsid w:val="5792772E"/>
    <w:rsid w:val="57932A52"/>
    <w:rsid w:val="57A059B3"/>
    <w:rsid w:val="57B371CD"/>
    <w:rsid w:val="57C322BB"/>
    <w:rsid w:val="57C85AB0"/>
    <w:rsid w:val="57D2341F"/>
    <w:rsid w:val="57DB167B"/>
    <w:rsid w:val="57DD6B0D"/>
    <w:rsid w:val="57DF14E5"/>
    <w:rsid w:val="57E17BD4"/>
    <w:rsid w:val="57E723D7"/>
    <w:rsid w:val="57EF25AF"/>
    <w:rsid w:val="57F32F0F"/>
    <w:rsid w:val="57F75A67"/>
    <w:rsid w:val="57FF3638"/>
    <w:rsid w:val="580C7187"/>
    <w:rsid w:val="58105F17"/>
    <w:rsid w:val="58124BB0"/>
    <w:rsid w:val="581D09E9"/>
    <w:rsid w:val="582A30C3"/>
    <w:rsid w:val="58377C0A"/>
    <w:rsid w:val="58445A1C"/>
    <w:rsid w:val="584E4E9D"/>
    <w:rsid w:val="58561751"/>
    <w:rsid w:val="58597722"/>
    <w:rsid w:val="58630B4D"/>
    <w:rsid w:val="586F6E5B"/>
    <w:rsid w:val="587421D2"/>
    <w:rsid w:val="58815460"/>
    <w:rsid w:val="588358E0"/>
    <w:rsid w:val="588F74D8"/>
    <w:rsid w:val="589E7F77"/>
    <w:rsid w:val="58BF26CD"/>
    <w:rsid w:val="58C07187"/>
    <w:rsid w:val="58C567CC"/>
    <w:rsid w:val="58C7113D"/>
    <w:rsid w:val="58CA4C0F"/>
    <w:rsid w:val="58DE0D44"/>
    <w:rsid w:val="58E67D87"/>
    <w:rsid w:val="58E9631A"/>
    <w:rsid w:val="58ED46B0"/>
    <w:rsid w:val="58F84723"/>
    <w:rsid w:val="58FD2305"/>
    <w:rsid w:val="58FE056E"/>
    <w:rsid w:val="59020075"/>
    <w:rsid w:val="591D1144"/>
    <w:rsid w:val="592A6B20"/>
    <w:rsid w:val="59393C4A"/>
    <w:rsid w:val="594B234B"/>
    <w:rsid w:val="594F4E65"/>
    <w:rsid w:val="59570B0F"/>
    <w:rsid w:val="595B1147"/>
    <w:rsid w:val="59602D28"/>
    <w:rsid w:val="596B5674"/>
    <w:rsid w:val="597C1452"/>
    <w:rsid w:val="59816D48"/>
    <w:rsid w:val="5984460A"/>
    <w:rsid w:val="59877187"/>
    <w:rsid w:val="599638FE"/>
    <w:rsid w:val="59BA3069"/>
    <w:rsid w:val="59BA5683"/>
    <w:rsid w:val="59BB3967"/>
    <w:rsid w:val="59D27A0C"/>
    <w:rsid w:val="59DA0E7E"/>
    <w:rsid w:val="59E40202"/>
    <w:rsid w:val="59F04EF4"/>
    <w:rsid w:val="59F44F54"/>
    <w:rsid w:val="59F708AE"/>
    <w:rsid w:val="5A0435C3"/>
    <w:rsid w:val="5A0E495B"/>
    <w:rsid w:val="5A1C36DE"/>
    <w:rsid w:val="5A1E73AC"/>
    <w:rsid w:val="5A236FD7"/>
    <w:rsid w:val="5A2A2459"/>
    <w:rsid w:val="5A394FC1"/>
    <w:rsid w:val="5A3A1659"/>
    <w:rsid w:val="5A5160A0"/>
    <w:rsid w:val="5A516620"/>
    <w:rsid w:val="5A613ED0"/>
    <w:rsid w:val="5A6205BF"/>
    <w:rsid w:val="5A6A7E8E"/>
    <w:rsid w:val="5A747F80"/>
    <w:rsid w:val="5A7711FB"/>
    <w:rsid w:val="5A8159FC"/>
    <w:rsid w:val="5A832A71"/>
    <w:rsid w:val="5A850B38"/>
    <w:rsid w:val="5A921AF9"/>
    <w:rsid w:val="5AAA25E0"/>
    <w:rsid w:val="5AB53231"/>
    <w:rsid w:val="5AB86419"/>
    <w:rsid w:val="5AB952E0"/>
    <w:rsid w:val="5ABF418F"/>
    <w:rsid w:val="5AC33E4A"/>
    <w:rsid w:val="5AC3786F"/>
    <w:rsid w:val="5AD46F7D"/>
    <w:rsid w:val="5ADA18C2"/>
    <w:rsid w:val="5ADB511C"/>
    <w:rsid w:val="5AE56AC1"/>
    <w:rsid w:val="5AE8587B"/>
    <w:rsid w:val="5AEA51AD"/>
    <w:rsid w:val="5AF276DD"/>
    <w:rsid w:val="5AF94149"/>
    <w:rsid w:val="5AFE2FB7"/>
    <w:rsid w:val="5B005798"/>
    <w:rsid w:val="5B021E37"/>
    <w:rsid w:val="5B0D434A"/>
    <w:rsid w:val="5B0E3373"/>
    <w:rsid w:val="5B1B4538"/>
    <w:rsid w:val="5B210FE2"/>
    <w:rsid w:val="5B27242C"/>
    <w:rsid w:val="5B401695"/>
    <w:rsid w:val="5B4A136B"/>
    <w:rsid w:val="5B4D1416"/>
    <w:rsid w:val="5B4E0FF4"/>
    <w:rsid w:val="5B5A0F59"/>
    <w:rsid w:val="5B656999"/>
    <w:rsid w:val="5B6B292A"/>
    <w:rsid w:val="5B701E45"/>
    <w:rsid w:val="5B762626"/>
    <w:rsid w:val="5B7F5251"/>
    <w:rsid w:val="5B84119B"/>
    <w:rsid w:val="5BA46B12"/>
    <w:rsid w:val="5BA64DD8"/>
    <w:rsid w:val="5BB73DD6"/>
    <w:rsid w:val="5BBA0393"/>
    <w:rsid w:val="5BBB7739"/>
    <w:rsid w:val="5BBD4EF8"/>
    <w:rsid w:val="5BC03CD5"/>
    <w:rsid w:val="5BC2428B"/>
    <w:rsid w:val="5BC62D16"/>
    <w:rsid w:val="5BC73F5C"/>
    <w:rsid w:val="5BD510D5"/>
    <w:rsid w:val="5BDD6627"/>
    <w:rsid w:val="5BE81573"/>
    <w:rsid w:val="5BEA0183"/>
    <w:rsid w:val="5BEF264F"/>
    <w:rsid w:val="5C0363E8"/>
    <w:rsid w:val="5C062F01"/>
    <w:rsid w:val="5C1A342F"/>
    <w:rsid w:val="5C1C5B61"/>
    <w:rsid w:val="5C1D21E6"/>
    <w:rsid w:val="5C207C7D"/>
    <w:rsid w:val="5C346D0B"/>
    <w:rsid w:val="5C63317F"/>
    <w:rsid w:val="5C637FA9"/>
    <w:rsid w:val="5C684F53"/>
    <w:rsid w:val="5C6A536D"/>
    <w:rsid w:val="5C6B23AF"/>
    <w:rsid w:val="5C7130A4"/>
    <w:rsid w:val="5C727F12"/>
    <w:rsid w:val="5C734B0D"/>
    <w:rsid w:val="5C774EB1"/>
    <w:rsid w:val="5C7C6F1B"/>
    <w:rsid w:val="5C803D24"/>
    <w:rsid w:val="5C844AAD"/>
    <w:rsid w:val="5C925AD2"/>
    <w:rsid w:val="5CBB052F"/>
    <w:rsid w:val="5CBD3DCF"/>
    <w:rsid w:val="5CC35654"/>
    <w:rsid w:val="5CD53E8F"/>
    <w:rsid w:val="5CDE76B5"/>
    <w:rsid w:val="5CE76D57"/>
    <w:rsid w:val="5CE81E5F"/>
    <w:rsid w:val="5CEA5721"/>
    <w:rsid w:val="5CF114E9"/>
    <w:rsid w:val="5D0759EE"/>
    <w:rsid w:val="5D085C4B"/>
    <w:rsid w:val="5D093637"/>
    <w:rsid w:val="5D0D3559"/>
    <w:rsid w:val="5D1B1B06"/>
    <w:rsid w:val="5D2719C4"/>
    <w:rsid w:val="5D3155A0"/>
    <w:rsid w:val="5D3775F3"/>
    <w:rsid w:val="5D3E3F6B"/>
    <w:rsid w:val="5D480F76"/>
    <w:rsid w:val="5D5177F4"/>
    <w:rsid w:val="5D53174C"/>
    <w:rsid w:val="5D6060B3"/>
    <w:rsid w:val="5D6806FF"/>
    <w:rsid w:val="5D6D70AD"/>
    <w:rsid w:val="5D7515CD"/>
    <w:rsid w:val="5D7C6A1B"/>
    <w:rsid w:val="5D89574C"/>
    <w:rsid w:val="5D9321D4"/>
    <w:rsid w:val="5D9C6CB4"/>
    <w:rsid w:val="5DA1110C"/>
    <w:rsid w:val="5DA225D3"/>
    <w:rsid w:val="5DA67C4D"/>
    <w:rsid w:val="5DAB0707"/>
    <w:rsid w:val="5DB56868"/>
    <w:rsid w:val="5DBF55DF"/>
    <w:rsid w:val="5DC20727"/>
    <w:rsid w:val="5DCB3ADC"/>
    <w:rsid w:val="5DD03D5D"/>
    <w:rsid w:val="5DD27ECB"/>
    <w:rsid w:val="5DE12CF4"/>
    <w:rsid w:val="5DE316B6"/>
    <w:rsid w:val="5DED103D"/>
    <w:rsid w:val="5DED5F5A"/>
    <w:rsid w:val="5DF30D93"/>
    <w:rsid w:val="5DF3643E"/>
    <w:rsid w:val="5E221C59"/>
    <w:rsid w:val="5E3160BC"/>
    <w:rsid w:val="5E3E79C1"/>
    <w:rsid w:val="5E6549F3"/>
    <w:rsid w:val="5E6B414A"/>
    <w:rsid w:val="5E6D54CE"/>
    <w:rsid w:val="5E6E470D"/>
    <w:rsid w:val="5E712529"/>
    <w:rsid w:val="5E7576BB"/>
    <w:rsid w:val="5E7D03CD"/>
    <w:rsid w:val="5E8A5468"/>
    <w:rsid w:val="5E8F0444"/>
    <w:rsid w:val="5E9268DE"/>
    <w:rsid w:val="5E963D1F"/>
    <w:rsid w:val="5EAB3806"/>
    <w:rsid w:val="5EBD09D6"/>
    <w:rsid w:val="5EC87508"/>
    <w:rsid w:val="5ED61040"/>
    <w:rsid w:val="5EDB6C56"/>
    <w:rsid w:val="5EEF5AA9"/>
    <w:rsid w:val="5EF523AE"/>
    <w:rsid w:val="5EF80B89"/>
    <w:rsid w:val="5EFE2228"/>
    <w:rsid w:val="5F017CE8"/>
    <w:rsid w:val="5F1A20DE"/>
    <w:rsid w:val="5F1B37BA"/>
    <w:rsid w:val="5F227D9A"/>
    <w:rsid w:val="5F2D56C2"/>
    <w:rsid w:val="5F34378F"/>
    <w:rsid w:val="5F3F2C3C"/>
    <w:rsid w:val="5F5C40A1"/>
    <w:rsid w:val="5F5D637E"/>
    <w:rsid w:val="5F5E47C0"/>
    <w:rsid w:val="5F6C3B8B"/>
    <w:rsid w:val="5F8C496E"/>
    <w:rsid w:val="5F952CB4"/>
    <w:rsid w:val="5F965A70"/>
    <w:rsid w:val="5FAA133D"/>
    <w:rsid w:val="5FB70A21"/>
    <w:rsid w:val="5FC43259"/>
    <w:rsid w:val="5FC86C19"/>
    <w:rsid w:val="5FCB3B6B"/>
    <w:rsid w:val="5FD92561"/>
    <w:rsid w:val="5FEA6F0C"/>
    <w:rsid w:val="600109F6"/>
    <w:rsid w:val="60056893"/>
    <w:rsid w:val="600F0278"/>
    <w:rsid w:val="602118F9"/>
    <w:rsid w:val="60257273"/>
    <w:rsid w:val="60271C63"/>
    <w:rsid w:val="602A0E6D"/>
    <w:rsid w:val="602B75EC"/>
    <w:rsid w:val="602E3449"/>
    <w:rsid w:val="603270C2"/>
    <w:rsid w:val="603C5EF7"/>
    <w:rsid w:val="60570D1F"/>
    <w:rsid w:val="605B4253"/>
    <w:rsid w:val="605F0547"/>
    <w:rsid w:val="60624606"/>
    <w:rsid w:val="606B29C3"/>
    <w:rsid w:val="606D3842"/>
    <w:rsid w:val="606D463D"/>
    <w:rsid w:val="607D2D0B"/>
    <w:rsid w:val="60817B02"/>
    <w:rsid w:val="608A20DB"/>
    <w:rsid w:val="60927C86"/>
    <w:rsid w:val="609F35F2"/>
    <w:rsid w:val="60B562FF"/>
    <w:rsid w:val="60E1162B"/>
    <w:rsid w:val="60E179EA"/>
    <w:rsid w:val="60E65BFD"/>
    <w:rsid w:val="60E8083C"/>
    <w:rsid w:val="60F07DF5"/>
    <w:rsid w:val="60F97FAF"/>
    <w:rsid w:val="60FB588D"/>
    <w:rsid w:val="61046033"/>
    <w:rsid w:val="610927E6"/>
    <w:rsid w:val="6113267F"/>
    <w:rsid w:val="61132A3F"/>
    <w:rsid w:val="61155F4E"/>
    <w:rsid w:val="612251B5"/>
    <w:rsid w:val="61226A9A"/>
    <w:rsid w:val="61494D95"/>
    <w:rsid w:val="6155111F"/>
    <w:rsid w:val="615A6953"/>
    <w:rsid w:val="61617739"/>
    <w:rsid w:val="61721DB6"/>
    <w:rsid w:val="61797972"/>
    <w:rsid w:val="617A5EF2"/>
    <w:rsid w:val="617C04E5"/>
    <w:rsid w:val="618121E7"/>
    <w:rsid w:val="619257F0"/>
    <w:rsid w:val="61991B06"/>
    <w:rsid w:val="61B14C85"/>
    <w:rsid w:val="61B432B0"/>
    <w:rsid w:val="61D45FF6"/>
    <w:rsid w:val="61DB18E7"/>
    <w:rsid w:val="61E908AE"/>
    <w:rsid w:val="61E96EB6"/>
    <w:rsid w:val="61EF1F5F"/>
    <w:rsid w:val="61FF1CD2"/>
    <w:rsid w:val="62043CD1"/>
    <w:rsid w:val="62272837"/>
    <w:rsid w:val="622E3C74"/>
    <w:rsid w:val="625006EB"/>
    <w:rsid w:val="6256049A"/>
    <w:rsid w:val="62571012"/>
    <w:rsid w:val="62576E93"/>
    <w:rsid w:val="625E0706"/>
    <w:rsid w:val="62624386"/>
    <w:rsid w:val="62652FF1"/>
    <w:rsid w:val="627760FE"/>
    <w:rsid w:val="62B050EB"/>
    <w:rsid w:val="62B3374E"/>
    <w:rsid w:val="62B868C8"/>
    <w:rsid w:val="62BE1307"/>
    <w:rsid w:val="62C2420B"/>
    <w:rsid w:val="62D30A82"/>
    <w:rsid w:val="62DA5CC1"/>
    <w:rsid w:val="62EB2CA3"/>
    <w:rsid w:val="62ED47EA"/>
    <w:rsid w:val="62F608A7"/>
    <w:rsid w:val="62F8392E"/>
    <w:rsid w:val="62F95DBF"/>
    <w:rsid w:val="62F967CA"/>
    <w:rsid w:val="62FB09B2"/>
    <w:rsid w:val="63056D14"/>
    <w:rsid w:val="63071D09"/>
    <w:rsid w:val="63125D14"/>
    <w:rsid w:val="631911FE"/>
    <w:rsid w:val="6325360B"/>
    <w:rsid w:val="633C318C"/>
    <w:rsid w:val="6342316F"/>
    <w:rsid w:val="63430E1A"/>
    <w:rsid w:val="6344140D"/>
    <w:rsid w:val="634A6B57"/>
    <w:rsid w:val="63545F49"/>
    <w:rsid w:val="635A14F9"/>
    <w:rsid w:val="636039A5"/>
    <w:rsid w:val="63606F30"/>
    <w:rsid w:val="63952DA7"/>
    <w:rsid w:val="639A51AE"/>
    <w:rsid w:val="639E2987"/>
    <w:rsid w:val="63A61AB6"/>
    <w:rsid w:val="63B54BF5"/>
    <w:rsid w:val="63BA0005"/>
    <w:rsid w:val="63BD3303"/>
    <w:rsid w:val="63BF1C02"/>
    <w:rsid w:val="63C206B6"/>
    <w:rsid w:val="63C45EFD"/>
    <w:rsid w:val="63D534E1"/>
    <w:rsid w:val="63D847A4"/>
    <w:rsid w:val="63DD6EDF"/>
    <w:rsid w:val="63E00D6A"/>
    <w:rsid w:val="63E43ADB"/>
    <w:rsid w:val="63EE6AA5"/>
    <w:rsid w:val="63F663B9"/>
    <w:rsid w:val="63F819E2"/>
    <w:rsid w:val="63F91DD1"/>
    <w:rsid w:val="63F944E9"/>
    <w:rsid w:val="64121B55"/>
    <w:rsid w:val="64191367"/>
    <w:rsid w:val="641B2CDA"/>
    <w:rsid w:val="642076A7"/>
    <w:rsid w:val="64227D00"/>
    <w:rsid w:val="642C68D5"/>
    <w:rsid w:val="642E1831"/>
    <w:rsid w:val="64315EF0"/>
    <w:rsid w:val="64345199"/>
    <w:rsid w:val="643B303F"/>
    <w:rsid w:val="643D666B"/>
    <w:rsid w:val="644F181B"/>
    <w:rsid w:val="646335D4"/>
    <w:rsid w:val="6467200B"/>
    <w:rsid w:val="646A7721"/>
    <w:rsid w:val="646E4E4A"/>
    <w:rsid w:val="6471283B"/>
    <w:rsid w:val="647B4418"/>
    <w:rsid w:val="648009D3"/>
    <w:rsid w:val="64900424"/>
    <w:rsid w:val="64952510"/>
    <w:rsid w:val="649D693D"/>
    <w:rsid w:val="64A21F14"/>
    <w:rsid w:val="64A23235"/>
    <w:rsid w:val="64A46C03"/>
    <w:rsid w:val="64B21CC3"/>
    <w:rsid w:val="64B53A3B"/>
    <w:rsid w:val="64BD6BD6"/>
    <w:rsid w:val="64BF69F8"/>
    <w:rsid w:val="64C024B5"/>
    <w:rsid w:val="64CB1E6A"/>
    <w:rsid w:val="64DD40F9"/>
    <w:rsid w:val="64DD7183"/>
    <w:rsid w:val="64DF6428"/>
    <w:rsid w:val="64E34F6D"/>
    <w:rsid w:val="64F2701E"/>
    <w:rsid w:val="64F85497"/>
    <w:rsid w:val="65081438"/>
    <w:rsid w:val="650C3F9A"/>
    <w:rsid w:val="65133997"/>
    <w:rsid w:val="651A194B"/>
    <w:rsid w:val="651C2544"/>
    <w:rsid w:val="651E0433"/>
    <w:rsid w:val="65220A66"/>
    <w:rsid w:val="6535349A"/>
    <w:rsid w:val="654B42BB"/>
    <w:rsid w:val="65551A82"/>
    <w:rsid w:val="655E6055"/>
    <w:rsid w:val="656216CE"/>
    <w:rsid w:val="65630AB4"/>
    <w:rsid w:val="656503AA"/>
    <w:rsid w:val="656C7E56"/>
    <w:rsid w:val="65701A2A"/>
    <w:rsid w:val="65776363"/>
    <w:rsid w:val="657E2A91"/>
    <w:rsid w:val="658155F4"/>
    <w:rsid w:val="65945CE1"/>
    <w:rsid w:val="659E5553"/>
    <w:rsid w:val="65A90D6C"/>
    <w:rsid w:val="65B24835"/>
    <w:rsid w:val="65BA2F3E"/>
    <w:rsid w:val="65BC6B82"/>
    <w:rsid w:val="65CC36C6"/>
    <w:rsid w:val="65D57BC5"/>
    <w:rsid w:val="65EA1E47"/>
    <w:rsid w:val="66012883"/>
    <w:rsid w:val="661246D3"/>
    <w:rsid w:val="66157245"/>
    <w:rsid w:val="66172913"/>
    <w:rsid w:val="66461635"/>
    <w:rsid w:val="66492BA9"/>
    <w:rsid w:val="664C25E3"/>
    <w:rsid w:val="665C7028"/>
    <w:rsid w:val="666843F9"/>
    <w:rsid w:val="66712FBC"/>
    <w:rsid w:val="66856946"/>
    <w:rsid w:val="66870FC6"/>
    <w:rsid w:val="669113C8"/>
    <w:rsid w:val="669127E3"/>
    <w:rsid w:val="66916820"/>
    <w:rsid w:val="66917BDF"/>
    <w:rsid w:val="66950B92"/>
    <w:rsid w:val="6698611D"/>
    <w:rsid w:val="669A3BE4"/>
    <w:rsid w:val="669F584F"/>
    <w:rsid w:val="66A020CF"/>
    <w:rsid w:val="66AD3E3A"/>
    <w:rsid w:val="66B355EA"/>
    <w:rsid w:val="66C76396"/>
    <w:rsid w:val="66E922DE"/>
    <w:rsid w:val="66F42122"/>
    <w:rsid w:val="66F67869"/>
    <w:rsid w:val="66FA201E"/>
    <w:rsid w:val="6702569A"/>
    <w:rsid w:val="67027AB0"/>
    <w:rsid w:val="67121940"/>
    <w:rsid w:val="67151DB5"/>
    <w:rsid w:val="67292E8F"/>
    <w:rsid w:val="672B5BF5"/>
    <w:rsid w:val="67302D9A"/>
    <w:rsid w:val="6742385D"/>
    <w:rsid w:val="67436582"/>
    <w:rsid w:val="67474A88"/>
    <w:rsid w:val="674960D8"/>
    <w:rsid w:val="674B1014"/>
    <w:rsid w:val="674D579C"/>
    <w:rsid w:val="675073AC"/>
    <w:rsid w:val="6758166F"/>
    <w:rsid w:val="676101A1"/>
    <w:rsid w:val="67656AFC"/>
    <w:rsid w:val="67696216"/>
    <w:rsid w:val="676A0E3C"/>
    <w:rsid w:val="676E234A"/>
    <w:rsid w:val="677203F4"/>
    <w:rsid w:val="67727547"/>
    <w:rsid w:val="677B7D02"/>
    <w:rsid w:val="678619E7"/>
    <w:rsid w:val="6789183E"/>
    <w:rsid w:val="6793150D"/>
    <w:rsid w:val="679354F9"/>
    <w:rsid w:val="679663FA"/>
    <w:rsid w:val="67A03992"/>
    <w:rsid w:val="67A877DE"/>
    <w:rsid w:val="67A92F96"/>
    <w:rsid w:val="67AF0A0D"/>
    <w:rsid w:val="67B11DDA"/>
    <w:rsid w:val="67C659C5"/>
    <w:rsid w:val="67DC74F1"/>
    <w:rsid w:val="67DD542C"/>
    <w:rsid w:val="67DD62C6"/>
    <w:rsid w:val="67E53218"/>
    <w:rsid w:val="67E61EEE"/>
    <w:rsid w:val="67EB6A18"/>
    <w:rsid w:val="67F13292"/>
    <w:rsid w:val="680E6A4F"/>
    <w:rsid w:val="68105C11"/>
    <w:rsid w:val="68122BF4"/>
    <w:rsid w:val="681249FA"/>
    <w:rsid w:val="68240787"/>
    <w:rsid w:val="682675C7"/>
    <w:rsid w:val="6828292B"/>
    <w:rsid w:val="68361B0A"/>
    <w:rsid w:val="68383B8E"/>
    <w:rsid w:val="68457F57"/>
    <w:rsid w:val="68477360"/>
    <w:rsid w:val="68483DFE"/>
    <w:rsid w:val="684A7DCA"/>
    <w:rsid w:val="68542010"/>
    <w:rsid w:val="68562D9F"/>
    <w:rsid w:val="686B3D2A"/>
    <w:rsid w:val="686C2748"/>
    <w:rsid w:val="687C0256"/>
    <w:rsid w:val="687E2CC0"/>
    <w:rsid w:val="688426FD"/>
    <w:rsid w:val="688A0DDC"/>
    <w:rsid w:val="688B032C"/>
    <w:rsid w:val="68A122B4"/>
    <w:rsid w:val="68D4092C"/>
    <w:rsid w:val="68D76254"/>
    <w:rsid w:val="68DB0264"/>
    <w:rsid w:val="68DC2551"/>
    <w:rsid w:val="68E23561"/>
    <w:rsid w:val="68E37F97"/>
    <w:rsid w:val="68EC13C4"/>
    <w:rsid w:val="690C626D"/>
    <w:rsid w:val="69105582"/>
    <w:rsid w:val="69160E87"/>
    <w:rsid w:val="692D38DE"/>
    <w:rsid w:val="69383EDC"/>
    <w:rsid w:val="693E0E17"/>
    <w:rsid w:val="69454E15"/>
    <w:rsid w:val="69540761"/>
    <w:rsid w:val="6957719D"/>
    <w:rsid w:val="695A7016"/>
    <w:rsid w:val="69620C08"/>
    <w:rsid w:val="6965287E"/>
    <w:rsid w:val="6967409A"/>
    <w:rsid w:val="696A4DA6"/>
    <w:rsid w:val="696E2AC8"/>
    <w:rsid w:val="696F202C"/>
    <w:rsid w:val="698D4719"/>
    <w:rsid w:val="698D59B4"/>
    <w:rsid w:val="698E291F"/>
    <w:rsid w:val="699B2EE1"/>
    <w:rsid w:val="699C1BF8"/>
    <w:rsid w:val="69A50226"/>
    <w:rsid w:val="69AA3D5A"/>
    <w:rsid w:val="69CA6535"/>
    <w:rsid w:val="69D216DC"/>
    <w:rsid w:val="69DD6730"/>
    <w:rsid w:val="69E16D26"/>
    <w:rsid w:val="69EC595A"/>
    <w:rsid w:val="69F42341"/>
    <w:rsid w:val="69F70497"/>
    <w:rsid w:val="69F82084"/>
    <w:rsid w:val="69FC137F"/>
    <w:rsid w:val="6A0173D8"/>
    <w:rsid w:val="6A0B1C5D"/>
    <w:rsid w:val="6A193589"/>
    <w:rsid w:val="6A1D4B86"/>
    <w:rsid w:val="6A1F1916"/>
    <w:rsid w:val="6A3A44DB"/>
    <w:rsid w:val="6A3F2459"/>
    <w:rsid w:val="6A57083F"/>
    <w:rsid w:val="6A595409"/>
    <w:rsid w:val="6A5E55D2"/>
    <w:rsid w:val="6A600ED2"/>
    <w:rsid w:val="6A7369A7"/>
    <w:rsid w:val="6A801E2D"/>
    <w:rsid w:val="6A8279E8"/>
    <w:rsid w:val="6A852FB7"/>
    <w:rsid w:val="6A93449F"/>
    <w:rsid w:val="6A985B25"/>
    <w:rsid w:val="6AA7523C"/>
    <w:rsid w:val="6ABD7161"/>
    <w:rsid w:val="6AC87527"/>
    <w:rsid w:val="6AD54CC1"/>
    <w:rsid w:val="6AD57C2F"/>
    <w:rsid w:val="6AD7438A"/>
    <w:rsid w:val="6ADE270F"/>
    <w:rsid w:val="6AE763E7"/>
    <w:rsid w:val="6AF23BA6"/>
    <w:rsid w:val="6AF305AB"/>
    <w:rsid w:val="6AFC42BE"/>
    <w:rsid w:val="6B0E2BCD"/>
    <w:rsid w:val="6B141F0F"/>
    <w:rsid w:val="6B1857C9"/>
    <w:rsid w:val="6B2675D6"/>
    <w:rsid w:val="6B2E23D2"/>
    <w:rsid w:val="6B310FB4"/>
    <w:rsid w:val="6B39578B"/>
    <w:rsid w:val="6B396BAF"/>
    <w:rsid w:val="6B464026"/>
    <w:rsid w:val="6B4A760B"/>
    <w:rsid w:val="6B575D76"/>
    <w:rsid w:val="6B615997"/>
    <w:rsid w:val="6B636AD0"/>
    <w:rsid w:val="6B640E28"/>
    <w:rsid w:val="6B653230"/>
    <w:rsid w:val="6B68217B"/>
    <w:rsid w:val="6B70167D"/>
    <w:rsid w:val="6B806A43"/>
    <w:rsid w:val="6B81117A"/>
    <w:rsid w:val="6B900202"/>
    <w:rsid w:val="6B943053"/>
    <w:rsid w:val="6BA0601F"/>
    <w:rsid w:val="6BA14D79"/>
    <w:rsid w:val="6BA52C19"/>
    <w:rsid w:val="6BB64455"/>
    <w:rsid w:val="6BBA1F7E"/>
    <w:rsid w:val="6BBE33C1"/>
    <w:rsid w:val="6BCF1502"/>
    <w:rsid w:val="6BD22770"/>
    <w:rsid w:val="6BD65546"/>
    <w:rsid w:val="6BD946F2"/>
    <w:rsid w:val="6BDB5572"/>
    <w:rsid w:val="6BE432D1"/>
    <w:rsid w:val="6BE44406"/>
    <w:rsid w:val="6BE60023"/>
    <w:rsid w:val="6BEC244D"/>
    <w:rsid w:val="6BF86920"/>
    <w:rsid w:val="6C051791"/>
    <w:rsid w:val="6C0D6051"/>
    <w:rsid w:val="6C175221"/>
    <w:rsid w:val="6C1820FA"/>
    <w:rsid w:val="6C421228"/>
    <w:rsid w:val="6C474192"/>
    <w:rsid w:val="6C4A324C"/>
    <w:rsid w:val="6C5A6EC6"/>
    <w:rsid w:val="6C5C511D"/>
    <w:rsid w:val="6C600B68"/>
    <w:rsid w:val="6C7232E2"/>
    <w:rsid w:val="6C815485"/>
    <w:rsid w:val="6C8B32E6"/>
    <w:rsid w:val="6CA8782A"/>
    <w:rsid w:val="6CC24049"/>
    <w:rsid w:val="6CC6639F"/>
    <w:rsid w:val="6CCC213B"/>
    <w:rsid w:val="6CCE25FC"/>
    <w:rsid w:val="6CD43BA0"/>
    <w:rsid w:val="6CD71CBC"/>
    <w:rsid w:val="6CD83C46"/>
    <w:rsid w:val="6CD931D7"/>
    <w:rsid w:val="6CE60FF2"/>
    <w:rsid w:val="6CE834AF"/>
    <w:rsid w:val="6CEA401C"/>
    <w:rsid w:val="6CEB4936"/>
    <w:rsid w:val="6CED13A1"/>
    <w:rsid w:val="6CED61AB"/>
    <w:rsid w:val="6CF4589B"/>
    <w:rsid w:val="6CF904D5"/>
    <w:rsid w:val="6CFE2E77"/>
    <w:rsid w:val="6D002660"/>
    <w:rsid w:val="6D032A2B"/>
    <w:rsid w:val="6D136F98"/>
    <w:rsid w:val="6D1F5BED"/>
    <w:rsid w:val="6D204343"/>
    <w:rsid w:val="6D243269"/>
    <w:rsid w:val="6D2937AB"/>
    <w:rsid w:val="6D3E6170"/>
    <w:rsid w:val="6D404D0D"/>
    <w:rsid w:val="6D417174"/>
    <w:rsid w:val="6D437756"/>
    <w:rsid w:val="6D457A77"/>
    <w:rsid w:val="6D484EE3"/>
    <w:rsid w:val="6D5304D8"/>
    <w:rsid w:val="6D6032F4"/>
    <w:rsid w:val="6D65363B"/>
    <w:rsid w:val="6D6A7564"/>
    <w:rsid w:val="6D742F08"/>
    <w:rsid w:val="6D747013"/>
    <w:rsid w:val="6D82542C"/>
    <w:rsid w:val="6D9A6675"/>
    <w:rsid w:val="6DA9438E"/>
    <w:rsid w:val="6DAC2609"/>
    <w:rsid w:val="6DB71141"/>
    <w:rsid w:val="6DBF5D3D"/>
    <w:rsid w:val="6DC37FB5"/>
    <w:rsid w:val="6DCB49BA"/>
    <w:rsid w:val="6DD80F27"/>
    <w:rsid w:val="6DDA45DC"/>
    <w:rsid w:val="6DE558B2"/>
    <w:rsid w:val="6DE62069"/>
    <w:rsid w:val="6DEF3975"/>
    <w:rsid w:val="6DF45C04"/>
    <w:rsid w:val="6DF765B6"/>
    <w:rsid w:val="6DF95413"/>
    <w:rsid w:val="6DFA2822"/>
    <w:rsid w:val="6DFC56A1"/>
    <w:rsid w:val="6E015685"/>
    <w:rsid w:val="6E157DCE"/>
    <w:rsid w:val="6E2067D8"/>
    <w:rsid w:val="6E206C81"/>
    <w:rsid w:val="6E2A1BF7"/>
    <w:rsid w:val="6E2F7731"/>
    <w:rsid w:val="6E307386"/>
    <w:rsid w:val="6E31618C"/>
    <w:rsid w:val="6E352986"/>
    <w:rsid w:val="6E360766"/>
    <w:rsid w:val="6E391CF9"/>
    <w:rsid w:val="6E466DCC"/>
    <w:rsid w:val="6E4D3581"/>
    <w:rsid w:val="6E5422C7"/>
    <w:rsid w:val="6E657FE9"/>
    <w:rsid w:val="6E7A13A6"/>
    <w:rsid w:val="6E95174B"/>
    <w:rsid w:val="6EB05515"/>
    <w:rsid w:val="6EB76243"/>
    <w:rsid w:val="6EBA5F14"/>
    <w:rsid w:val="6EBF4896"/>
    <w:rsid w:val="6EC205DA"/>
    <w:rsid w:val="6EC36ECA"/>
    <w:rsid w:val="6ECA12D3"/>
    <w:rsid w:val="6ED709A0"/>
    <w:rsid w:val="6ED754F5"/>
    <w:rsid w:val="6ED96738"/>
    <w:rsid w:val="6EDB6D73"/>
    <w:rsid w:val="6EDD4BFC"/>
    <w:rsid w:val="6EDD6EB0"/>
    <w:rsid w:val="6EE25A4E"/>
    <w:rsid w:val="6EEF5E09"/>
    <w:rsid w:val="6EFC63FB"/>
    <w:rsid w:val="6EFD4645"/>
    <w:rsid w:val="6F126E38"/>
    <w:rsid w:val="6F22197D"/>
    <w:rsid w:val="6F291037"/>
    <w:rsid w:val="6F2A41B1"/>
    <w:rsid w:val="6F3A31C7"/>
    <w:rsid w:val="6F3E0B66"/>
    <w:rsid w:val="6F4870FA"/>
    <w:rsid w:val="6F522D33"/>
    <w:rsid w:val="6F591359"/>
    <w:rsid w:val="6F5F591F"/>
    <w:rsid w:val="6F621139"/>
    <w:rsid w:val="6F6C6375"/>
    <w:rsid w:val="6F85742F"/>
    <w:rsid w:val="6F880714"/>
    <w:rsid w:val="6FAC2527"/>
    <w:rsid w:val="6FBF525E"/>
    <w:rsid w:val="6FCA0F99"/>
    <w:rsid w:val="6FD11917"/>
    <w:rsid w:val="6FD26DE3"/>
    <w:rsid w:val="6FD528AE"/>
    <w:rsid w:val="6FE74E1B"/>
    <w:rsid w:val="6FF01A2A"/>
    <w:rsid w:val="6FFB0406"/>
    <w:rsid w:val="70074091"/>
    <w:rsid w:val="70124813"/>
    <w:rsid w:val="7016359D"/>
    <w:rsid w:val="702748FD"/>
    <w:rsid w:val="702B3724"/>
    <w:rsid w:val="70351877"/>
    <w:rsid w:val="703957EF"/>
    <w:rsid w:val="7045784A"/>
    <w:rsid w:val="704B62D2"/>
    <w:rsid w:val="704C7BCB"/>
    <w:rsid w:val="705C606B"/>
    <w:rsid w:val="706708A1"/>
    <w:rsid w:val="707F7309"/>
    <w:rsid w:val="70872C41"/>
    <w:rsid w:val="709426F4"/>
    <w:rsid w:val="709F1057"/>
    <w:rsid w:val="70A9168B"/>
    <w:rsid w:val="70AA0BCC"/>
    <w:rsid w:val="70AB4EE8"/>
    <w:rsid w:val="70BF6AD0"/>
    <w:rsid w:val="70C04E4A"/>
    <w:rsid w:val="70C549AB"/>
    <w:rsid w:val="70DF7AD4"/>
    <w:rsid w:val="70E0708A"/>
    <w:rsid w:val="70EF636C"/>
    <w:rsid w:val="71123738"/>
    <w:rsid w:val="712A749B"/>
    <w:rsid w:val="713E263B"/>
    <w:rsid w:val="71407F91"/>
    <w:rsid w:val="71461B15"/>
    <w:rsid w:val="716006DB"/>
    <w:rsid w:val="717202BF"/>
    <w:rsid w:val="717331B6"/>
    <w:rsid w:val="71782312"/>
    <w:rsid w:val="71802534"/>
    <w:rsid w:val="71845216"/>
    <w:rsid w:val="71874FB0"/>
    <w:rsid w:val="718E1437"/>
    <w:rsid w:val="719012DB"/>
    <w:rsid w:val="71A02F71"/>
    <w:rsid w:val="71C91228"/>
    <w:rsid w:val="71CC1CFA"/>
    <w:rsid w:val="71CC3DA8"/>
    <w:rsid w:val="71D14840"/>
    <w:rsid w:val="71D711C3"/>
    <w:rsid w:val="71E6294E"/>
    <w:rsid w:val="71FB1A9C"/>
    <w:rsid w:val="72016658"/>
    <w:rsid w:val="720D0148"/>
    <w:rsid w:val="72194B2E"/>
    <w:rsid w:val="721E5FBA"/>
    <w:rsid w:val="72207F84"/>
    <w:rsid w:val="72272CE6"/>
    <w:rsid w:val="72283B36"/>
    <w:rsid w:val="723033D4"/>
    <w:rsid w:val="72314DA0"/>
    <w:rsid w:val="723C689E"/>
    <w:rsid w:val="724975C0"/>
    <w:rsid w:val="7254376E"/>
    <w:rsid w:val="725D7152"/>
    <w:rsid w:val="72645445"/>
    <w:rsid w:val="7269457E"/>
    <w:rsid w:val="726B64BE"/>
    <w:rsid w:val="72747071"/>
    <w:rsid w:val="72780975"/>
    <w:rsid w:val="72832AB8"/>
    <w:rsid w:val="728A4468"/>
    <w:rsid w:val="728B4B4E"/>
    <w:rsid w:val="7290490C"/>
    <w:rsid w:val="72924C27"/>
    <w:rsid w:val="729E415B"/>
    <w:rsid w:val="72A024AA"/>
    <w:rsid w:val="72A47FCA"/>
    <w:rsid w:val="72B102DA"/>
    <w:rsid w:val="72B15C6E"/>
    <w:rsid w:val="72B4351B"/>
    <w:rsid w:val="72B901BD"/>
    <w:rsid w:val="72C558F0"/>
    <w:rsid w:val="72CA074B"/>
    <w:rsid w:val="72D22768"/>
    <w:rsid w:val="72D45F66"/>
    <w:rsid w:val="72DF2591"/>
    <w:rsid w:val="72E26A70"/>
    <w:rsid w:val="72EE7124"/>
    <w:rsid w:val="72F25CAF"/>
    <w:rsid w:val="72F5198C"/>
    <w:rsid w:val="7302318A"/>
    <w:rsid w:val="730F1037"/>
    <w:rsid w:val="73130220"/>
    <w:rsid w:val="731B1D78"/>
    <w:rsid w:val="732A3862"/>
    <w:rsid w:val="733340B1"/>
    <w:rsid w:val="73517931"/>
    <w:rsid w:val="73617C79"/>
    <w:rsid w:val="73650E8C"/>
    <w:rsid w:val="73804895"/>
    <w:rsid w:val="73804EDA"/>
    <w:rsid w:val="738A706E"/>
    <w:rsid w:val="73AF1454"/>
    <w:rsid w:val="73B551B4"/>
    <w:rsid w:val="73B72C3D"/>
    <w:rsid w:val="73B85B6A"/>
    <w:rsid w:val="73D22A68"/>
    <w:rsid w:val="73D9513D"/>
    <w:rsid w:val="73DE0E8B"/>
    <w:rsid w:val="73E25F6B"/>
    <w:rsid w:val="73F25289"/>
    <w:rsid w:val="73F50ED4"/>
    <w:rsid w:val="73FD1F94"/>
    <w:rsid w:val="74065BF4"/>
    <w:rsid w:val="740F7452"/>
    <w:rsid w:val="74112642"/>
    <w:rsid w:val="74137741"/>
    <w:rsid w:val="741527F4"/>
    <w:rsid w:val="741B24B6"/>
    <w:rsid w:val="741F6939"/>
    <w:rsid w:val="74250AD9"/>
    <w:rsid w:val="74261AA0"/>
    <w:rsid w:val="74367F9A"/>
    <w:rsid w:val="74377E02"/>
    <w:rsid w:val="7440552B"/>
    <w:rsid w:val="74457D26"/>
    <w:rsid w:val="744D7B2C"/>
    <w:rsid w:val="744E575C"/>
    <w:rsid w:val="74560531"/>
    <w:rsid w:val="745B40EF"/>
    <w:rsid w:val="746C4805"/>
    <w:rsid w:val="747E4B93"/>
    <w:rsid w:val="7485580D"/>
    <w:rsid w:val="74891383"/>
    <w:rsid w:val="748D32C7"/>
    <w:rsid w:val="748F1DC0"/>
    <w:rsid w:val="74901773"/>
    <w:rsid w:val="749470B9"/>
    <w:rsid w:val="749D0945"/>
    <w:rsid w:val="74A716F7"/>
    <w:rsid w:val="74B30711"/>
    <w:rsid w:val="74C1742F"/>
    <w:rsid w:val="74C21D7A"/>
    <w:rsid w:val="74CD00C6"/>
    <w:rsid w:val="74DA2F09"/>
    <w:rsid w:val="74E7666D"/>
    <w:rsid w:val="74FF3F52"/>
    <w:rsid w:val="75034532"/>
    <w:rsid w:val="75091547"/>
    <w:rsid w:val="751C0CC1"/>
    <w:rsid w:val="752E4E36"/>
    <w:rsid w:val="75333240"/>
    <w:rsid w:val="753C2335"/>
    <w:rsid w:val="753D327B"/>
    <w:rsid w:val="753D3FCB"/>
    <w:rsid w:val="755C214B"/>
    <w:rsid w:val="75701FC6"/>
    <w:rsid w:val="75757AE8"/>
    <w:rsid w:val="757C086D"/>
    <w:rsid w:val="757F1702"/>
    <w:rsid w:val="757F73DB"/>
    <w:rsid w:val="75804A36"/>
    <w:rsid w:val="75850A11"/>
    <w:rsid w:val="758551DD"/>
    <w:rsid w:val="7587156E"/>
    <w:rsid w:val="758C0209"/>
    <w:rsid w:val="75930F2A"/>
    <w:rsid w:val="759512AD"/>
    <w:rsid w:val="759845BE"/>
    <w:rsid w:val="759D22B8"/>
    <w:rsid w:val="75A5486A"/>
    <w:rsid w:val="75A829F5"/>
    <w:rsid w:val="75B02134"/>
    <w:rsid w:val="75B24F32"/>
    <w:rsid w:val="75B87975"/>
    <w:rsid w:val="75D76591"/>
    <w:rsid w:val="75E20E46"/>
    <w:rsid w:val="75E5622F"/>
    <w:rsid w:val="75EF20B3"/>
    <w:rsid w:val="75F102AA"/>
    <w:rsid w:val="75F43634"/>
    <w:rsid w:val="75F579B5"/>
    <w:rsid w:val="75FC147B"/>
    <w:rsid w:val="76007719"/>
    <w:rsid w:val="76123D5E"/>
    <w:rsid w:val="76132823"/>
    <w:rsid w:val="761A40E1"/>
    <w:rsid w:val="761D3CE2"/>
    <w:rsid w:val="76206FD8"/>
    <w:rsid w:val="76217D3F"/>
    <w:rsid w:val="76224E2B"/>
    <w:rsid w:val="76235875"/>
    <w:rsid w:val="762D6C3F"/>
    <w:rsid w:val="76361A99"/>
    <w:rsid w:val="76405339"/>
    <w:rsid w:val="76434758"/>
    <w:rsid w:val="76565341"/>
    <w:rsid w:val="765834FB"/>
    <w:rsid w:val="765B1240"/>
    <w:rsid w:val="765C05F9"/>
    <w:rsid w:val="765C4CA7"/>
    <w:rsid w:val="7662420C"/>
    <w:rsid w:val="76633BD0"/>
    <w:rsid w:val="76662CE9"/>
    <w:rsid w:val="76704F0D"/>
    <w:rsid w:val="76773EA4"/>
    <w:rsid w:val="767B16BB"/>
    <w:rsid w:val="767D0282"/>
    <w:rsid w:val="76872EE8"/>
    <w:rsid w:val="76956BE2"/>
    <w:rsid w:val="769E2517"/>
    <w:rsid w:val="76B83AB6"/>
    <w:rsid w:val="76B86C49"/>
    <w:rsid w:val="76BE461C"/>
    <w:rsid w:val="76CB0952"/>
    <w:rsid w:val="76CE1B13"/>
    <w:rsid w:val="76D1082B"/>
    <w:rsid w:val="76F9774F"/>
    <w:rsid w:val="770C542B"/>
    <w:rsid w:val="770F2115"/>
    <w:rsid w:val="77162BA0"/>
    <w:rsid w:val="772813B5"/>
    <w:rsid w:val="77292BEF"/>
    <w:rsid w:val="772B10B5"/>
    <w:rsid w:val="773012B8"/>
    <w:rsid w:val="77336B40"/>
    <w:rsid w:val="77437EDD"/>
    <w:rsid w:val="775201FE"/>
    <w:rsid w:val="775E317E"/>
    <w:rsid w:val="7760310B"/>
    <w:rsid w:val="77676780"/>
    <w:rsid w:val="77803376"/>
    <w:rsid w:val="77805A01"/>
    <w:rsid w:val="77914195"/>
    <w:rsid w:val="779C1023"/>
    <w:rsid w:val="77A30DFD"/>
    <w:rsid w:val="77AB046C"/>
    <w:rsid w:val="77AD185B"/>
    <w:rsid w:val="77B023B6"/>
    <w:rsid w:val="77B243E7"/>
    <w:rsid w:val="77BA0140"/>
    <w:rsid w:val="77BB2BAF"/>
    <w:rsid w:val="77C223A2"/>
    <w:rsid w:val="77C521AE"/>
    <w:rsid w:val="77C970F3"/>
    <w:rsid w:val="77CA4372"/>
    <w:rsid w:val="77CB1E7A"/>
    <w:rsid w:val="77D73095"/>
    <w:rsid w:val="77FA3B5C"/>
    <w:rsid w:val="78015FAB"/>
    <w:rsid w:val="7802271B"/>
    <w:rsid w:val="78041330"/>
    <w:rsid w:val="781F2121"/>
    <w:rsid w:val="781F67B1"/>
    <w:rsid w:val="782417B2"/>
    <w:rsid w:val="782908E8"/>
    <w:rsid w:val="78360102"/>
    <w:rsid w:val="783B110F"/>
    <w:rsid w:val="783C54C1"/>
    <w:rsid w:val="783F0F53"/>
    <w:rsid w:val="784139CE"/>
    <w:rsid w:val="78475CA8"/>
    <w:rsid w:val="784C58FE"/>
    <w:rsid w:val="784C5E87"/>
    <w:rsid w:val="78501E6F"/>
    <w:rsid w:val="785638C1"/>
    <w:rsid w:val="786A1CB9"/>
    <w:rsid w:val="787A3A58"/>
    <w:rsid w:val="787D268B"/>
    <w:rsid w:val="787F1F88"/>
    <w:rsid w:val="7896056D"/>
    <w:rsid w:val="789C500B"/>
    <w:rsid w:val="78A44AF9"/>
    <w:rsid w:val="78AE0EB0"/>
    <w:rsid w:val="78BC4FA4"/>
    <w:rsid w:val="78C24E38"/>
    <w:rsid w:val="78D20C3C"/>
    <w:rsid w:val="78D625B2"/>
    <w:rsid w:val="78DE07EB"/>
    <w:rsid w:val="78E26C10"/>
    <w:rsid w:val="78ED7872"/>
    <w:rsid w:val="78F1608B"/>
    <w:rsid w:val="78FC7AE8"/>
    <w:rsid w:val="78FD5E38"/>
    <w:rsid w:val="79032E47"/>
    <w:rsid w:val="7917402D"/>
    <w:rsid w:val="791F3D17"/>
    <w:rsid w:val="792B2646"/>
    <w:rsid w:val="79303C90"/>
    <w:rsid w:val="79335632"/>
    <w:rsid w:val="793823B7"/>
    <w:rsid w:val="793E54ED"/>
    <w:rsid w:val="793F1F59"/>
    <w:rsid w:val="793F4EB7"/>
    <w:rsid w:val="794127F8"/>
    <w:rsid w:val="794400BD"/>
    <w:rsid w:val="79485A24"/>
    <w:rsid w:val="794F06EA"/>
    <w:rsid w:val="79532DAB"/>
    <w:rsid w:val="795368A6"/>
    <w:rsid w:val="795E624A"/>
    <w:rsid w:val="79601281"/>
    <w:rsid w:val="796C00E0"/>
    <w:rsid w:val="796D6F33"/>
    <w:rsid w:val="797314BE"/>
    <w:rsid w:val="79737A36"/>
    <w:rsid w:val="79761A69"/>
    <w:rsid w:val="797862DB"/>
    <w:rsid w:val="797B0E20"/>
    <w:rsid w:val="79854F3B"/>
    <w:rsid w:val="79864455"/>
    <w:rsid w:val="79922A8A"/>
    <w:rsid w:val="7999084D"/>
    <w:rsid w:val="79B478E8"/>
    <w:rsid w:val="79B80E37"/>
    <w:rsid w:val="79BB3FD7"/>
    <w:rsid w:val="79C20C54"/>
    <w:rsid w:val="79D74407"/>
    <w:rsid w:val="79F558D2"/>
    <w:rsid w:val="79F86DF8"/>
    <w:rsid w:val="7A0052D3"/>
    <w:rsid w:val="7A05268C"/>
    <w:rsid w:val="7A0A28A9"/>
    <w:rsid w:val="7A0C139B"/>
    <w:rsid w:val="7A0D4339"/>
    <w:rsid w:val="7A1E119A"/>
    <w:rsid w:val="7A227EB8"/>
    <w:rsid w:val="7A2A404F"/>
    <w:rsid w:val="7A321AF4"/>
    <w:rsid w:val="7A3A3ECE"/>
    <w:rsid w:val="7A5E5467"/>
    <w:rsid w:val="7A6A7AA8"/>
    <w:rsid w:val="7A6B6119"/>
    <w:rsid w:val="7A70122C"/>
    <w:rsid w:val="7A7E0950"/>
    <w:rsid w:val="7A7F48DD"/>
    <w:rsid w:val="7A811B0F"/>
    <w:rsid w:val="7A814276"/>
    <w:rsid w:val="7A815268"/>
    <w:rsid w:val="7A9022D3"/>
    <w:rsid w:val="7AAA5456"/>
    <w:rsid w:val="7AAE5D90"/>
    <w:rsid w:val="7AC27D82"/>
    <w:rsid w:val="7ACA6BA0"/>
    <w:rsid w:val="7ACE005E"/>
    <w:rsid w:val="7AE200C0"/>
    <w:rsid w:val="7AE869CD"/>
    <w:rsid w:val="7AFF1C73"/>
    <w:rsid w:val="7B022882"/>
    <w:rsid w:val="7B061534"/>
    <w:rsid w:val="7B0737B3"/>
    <w:rsid w:val="7B27610E"/>
    <w:rsid w:val="7B2A631E"/>
    <w:rsid w:val="7B2B7D4E"/>
    <w:rsid w:val="7B2C2D56"/>
    <w:rsid w:val="7B2C6C04"/>
    <w:rsid w:val="7B3602D6"/>
    <w:rsid w:val="7B413193"/>
    <w:rsid w:val="7B472316"/>
    <w:rsid w:val="7B491543"/>
    <w:rsid w:val="7B4F5B04"/>
    <w:rsid w:val="7B591F8E"/>
    <w:rsid w:val="7B612AFF"/>
    <w:rsid w:val="7B625C70"/>
    <w:rsid w:val="7B7A444D"/>
    <w:rsid w:val="7B840CF6"/>
    <w:rsid w:val="7B8A16F8"/>
    <w:rsid w:val="7B8B0E1A"/>
    <w:rsid w:val="7B95314A"/>
    <w:rsid w:val="7BA16B18"/>
    <w:rsid w:val="7BAD6818"/>
    <w:rsid w:val="7BC00C98"/>
    <w:rsid w:val="7BC075EC"/>
    <w:rsid w:val="7BC11A9E"/>
    <w:rsid w:val="7BC20FE5"/>
    <w:rsid w:val="7BD25C6B"/>
    <w:rsid w:val="7BD37DCF"/>
    <w:rsid w:val="7BD42C02"/>
    <w:rsid w:val="7BD6789B"/>
    <w:rsid w:val="7BE10C07"/>
    <w:rsid w:val="7BF77374"/>
    <w:rsid w:val="7BFA399F"/>
    <w:rsid w:val="7BFD6082"/>
    <w:rsid w:val="7C01688A"/>
    <w:rsid w:val="7C092860"/>
    <w:rsid w:val="7C0F319A"/>
    <w:rsid w:val="7C161D7E"/>
    <w:rsid w:val="7C282E72"/>
    <w:rsid w:val="7C2869ED"/>
    <w:rsid w:val="7C293142"/>
    <w:rsid w:val="7C444C34"/>
    <w:rsid w:val="7C5E23BD"/>
    <w:rsid w:val="7C6D1911"/>
    <w:rsid w:val="7C732264"/>
    <w:rsid w:val="7C745B76"/>
    <w:rsid w:val="7C8022A4"/>
    <w:rsid w:val="7C8A2209"/>
    <w:rsid w:val="7C992514"/>
    <w:rsid w:val="7C9D0F17"/>
    <w:rsid w:val="7C9D7850"/>
    <w:rsid w:val="7CA17931"/>
    <w:rsid w:val="7CA949A1"/>
    <w:rsid w:val="7CB26FCE"/>
    <w:rsid w:val="7CB566D5"/>
    <w:rsid w:val="7CCC72D8"/>
    <w:rsid w:val="7CCF2D25"/>
    <w:rsid w:val="7CCF55B1"/>
    <w:rsid w:val="7CD4291E"/>
    <w:rsid w:val="7CE028C5"/>
    <w:rsid w:val="7CE858AB"/>
    <w:rsid w:val="7CF254A6"/>
    <w:rsid w:val="7CFC48E8"/>
    <w:rsid w:val="7D0542C2"/>
    <w:rsid w:val="7D086862"/>
    <w:rsid w:val="7D163441"/>
    <w:rsid w:val="7D2438A6"/>
    <w:rsid w:val="7D283684"/>
    <w:rsid w:val="7D2D048D"/>
    <w:rsid w:val="7D2E4372"/>
    <w:rsid w:val="7D3517CC"/>
    <w:rsid w:val="7D4904F0"/>
    <w:rsid w:val="7D4E1559"/>
    <w:rsid w:val="7D54727E"/>
    <w:rsid w:val="7D650914"/>
    <w:rsid w:val="7D673EBC"/>
    <w:rsid w:val="7D705D10"/>
    <w:rsid w:val="7D781A73"/>
    <w:rsid w:val="7D7B605B"/>
    <w:rsid w:val="7D7C7421"/>
    <w:rsid w:val="7D8145C5"/>
    <w:rsid w:val="7D931792"/>
    <w:rsid w:val="7D9D5587"/>
    <w:rsid w:val="7DA51012"/>
    <w:rsid w:val="7DAC4042"/>
    <w:rsid w:val="7DAF4C59"/>
    <w:rsid w:val="7DCC5E1D"/>
    <w:rsid w:val="7DCE3A9F"/>
    <w:rsid w:val="7DD0553E"/>
    <w:rsid w:val="7DE27E16"/>
    <w:rsid w:val="7DF50700"/>
    <w:rsid w:val="7E040A9B"/>
    <w:rsid w:val="7E0E0B22"/>
    <w:rsid w:val="7E0F4EE6"/>
    <w:rsid w:val="7E1172EE"/>
    <w:rsid w:val="7E1D690D"/>
    <w:rsid w:val="7E335DA5"/>
    <w:rsid w:val="7E3B226C"/>
    <w:rsid w:val="7E3C19F6"/>
    <w:rsid w:val="7E402C65"/>
    <w:rsid w:val="7E481DB2"/>
    <w:rsid w:val="7E5B72F5"/>
    <w:rsid w:val="7E637AC3"/>
    <w:rsid w:val="7E6B66DA"/>
    <w:rsid w:val="7E712358"/>
    <w:rsid w:val="7E7A610F"/>
    <w:rsid w:val="7E805DB3"/>
    <w:rsid w:val="7E910B19"/>
    <w:rsid w:val="7E920903"/>
    <w:rsid w:val="7E932601"/>
    <w:rsid w:val="7E9A13E9"/>
    <w:rsid w:val="7EB473BA"/>
    <w:rsid w:val="7EBF5B8E"/>
    <w:rsid w:val="7EC959CC"/>
    <w:rsid w:val="7ECA7722"/>
    <w:rsid w:val="7ED03FDC"/>
    <w:rsid w:val="7ED97B29"/>
    <w:rsid w:val="7EDC06F6"/>
    <w:rsid w:val="7EEC11CE"/>
    <w:rsid w:val="7EF56519"/>
    <w:rsid w:val="7EF64A80"/>
    <w:rsid w:val="7F00651A"/>
    <w:rsid w:val="7F0A064A"/>
    <w:rsid w:val="7F1D458E"/>
    <w:rsid w:val="7F253F6A"/>
    <w:rsid w:val="7F274BEC"/>
    <w:rsid w:val="7F446EA8"/>
    <w:rsid w:val="7F465986"/>
    <w:rsid w:val="7F4A758B"/>
    <w:rsid w:val="7F556DCF"/>
    <w:rsid w:val="7F772B83"/>
    <w:rsid w:val="7F86656B"/>
    <w:rsid w:val="7F8726F5"/>
    <w:rsid w:val="7F9A0839"/>
    <w:rsid w:val="7F9E213B"/>
    <w:rsid w:val="7FB07741"/>
    <w:rsid w:val="7FB16C6E"/>
    <w:rsid w:val="7FB92FFA"/>
    <w:rsid w:val="7FD2526D"/>
    <w:rsid w:val="7FD67E94"/>
    <w:rsid w:val="7FDA55B6"/>
    <w:rsid w:val="7FF5482C"/>
    <w:rsid w:val="7FFA4466"/>
    <w:rsid w:val="7FFB0EA2"/>
    <w:rsid w:val="7FFE00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semiHidden="0"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semiHidden="0" w:unhideWhenUsed="0" w:qFormat="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semiHidden="0" w:unhideWhenUsed="0" w:qFormat="1"/>
    <w:lsdException w:name="Body Text First Indent 2" w:semiHidden="0" w:unhideWhenUsed="0" w:qFormat="1"/>
    <w:lsdException w:name="Note Heading" w:locked="1"/>
    <w:lsdException w:name="Body Text 2" w:locked="1"/>
    <w:lsdException w:name="Body Text 3" w:locked="1"/>
    <w:lsdException w:name="Body Text Indent 2" w:semiHidden="0" w:unhideWhenUsed="0" w:qFormat="1"/>
    <w:lsdException w:name="Body Text Indent 3" w:locked="1"/>
    <w:lsdException w:name="Block Text" w:locked="1"/>
    <w:lsdException w:name="Hyperlink" w:semiHidden="0" w:unhideWhenUsed="0" w:qFormat="1"/>
    <w:lsdException w:name="FollowedHyperlink" w:locked="1"/>
    <w:lsdException w:name="Strong" w:semiHidden="0" w:unhideWhenUsed="0" w:qFormat="1"/>
    <w:lsdException w:name="Emphasis" w:locked="1" w:semiHidden="0" w:uiPriority="20" w:unhideWhenUsed="0" w:qFormat="1"/>
    <w:lsdException w:name="Document Map" w:unhideWhenUsed="0" w:qFormat="1"/>
    <w:lsdException w:name="Plain Text" w:semiHidden="0" w:unhideWhenUsed="0" w:qFormat="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iPriority="59"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580"/>
    <w:pPr>
      <w:widowControl w:val="0"/>
      <w:jc w:val="both"/>
    </w:pPr>
    <w:rPr>
      <w:rFonts w:ascii="Calibri" w:hAnsi="Calibri" w:cs="Calibri"/>
      <w:kern w:val="2"/>
      <w:sz w:val="21"/>
      <w:szCs w:val="21"/>
    </w:rPr>
  </w:style>
  <w:style w:type="paragraph" w:styleId="1">
    <w:name w:val="heading 1"/>
    <w:basedOn w:val="a"/>
    <w:next w:val="a"/>
    <w:link w:val="1Char"/>
    <w:uiPriority w:val="99"/>
    <w:qFormat/>
    <w:rsid w:val="00963580"/>
    <w:pPr>
      <w:keepNext/>
      <w:keepLines/>
      <w:spacing w:before="340" w:after="330" w:line="578" w:lineRule="auto"/>
      <w:outlineLvl w:val="0"/>
    </w:pPr>
    <w:rPr>
      <w:rFonts w:eastAsia="黑体"/>
      <w:b/>
      <w:bCs/>
      <w:kern w:val="44"/>
      <w:sz w:val="32"/>
      <w:szCs w:val="32"/>
    </w:rPr>
  </w:style>
  <w:style w:type="paragraph" w:styleId="2">
    <w:name w:val="heading 2"/>
    <w:basedOn w:val="a"/>
    <w:next w:val="a"/>
    <w:link w:val="2Char"/>
    <w:uiPriority w:val="99"/>
    <w:qFormat/>
    <w:rsid w:val="00963580"/>
    <w:pPr>
      <w:keepNext/>
      <w:keepLines/>
      <w:spacing w:before="260" w:after="260" w:line="416" w:lineRule="auto"/>
      <w:outlineLvl w:val="1"/>
    </w:pPr>
    <w:rPr>
      <w:rFonts w:ascii="Cambria" w:hAnsi="Cambria" w:cs="Cambria"/>
      <w:b/>
      <w:bCs/>
      <w:sz w:val="28"/>
      <w:szCs w:val="28"/>
    </w:rPr>
  </w:style>
  <w:style w:type="paragraph" w:styleId="3">
    <w:name w:val="heading 3"/>
    <w:basedOn w:val="a"/>
    <w:next w:val="a"/>
    <w:link w:val="3Char"/>
    <w:uiPriority w:val="99"/>
    <w:qFormat/>
    <w:rsid w:val="00963580"/>
    <w:pPr>
      <w:keepNext/>
      <w:keepLines/>
      <w:spacing w:before="260" w:after="260" w:line="416" w:lineRule="auto"/>
      <w:outlineLvl w:val="2"/>
    </w:pPr>
    <w:rPr>
      <w:b/>
      <w:bCs/>
      <w:sz w:val="32"/>
      <w:szCs w:val="32"/>
    </w:rPr>
  </w:style>
  <w:style w:type="paragraph" w:styleId="4">
    <w:name w:val="heading 4"/>
    <w:basedOn w:val="a"/>
    <w:next w:val="a"/>
    <w:link w:val="4Char"/>
    <w:uiPriority w:val="99"/>
    <w:qFormat/>
    <w:locked/>
    <w:rsid w:val="00963580"/>
    <w:pPr>
      <w:keepNext/>
      <w:keepLines/>
      <w:spacing w:before="280" w:after="290" w:line="376" w:lineRule="auto"/>
      <w:outlineLvl w:val="3"/>
    </w:pPr>
    <w:rPr>
      <w:rFonts w:ascii="Arial" w:eastAsia="黑体"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963580"/>
    <w:pPr>
      <w:shd w:val="clear" w:color="auto" w:fill="000080"/>
    </w:pPr>
  </w:style>
  <w:style w:type="paragraph" w:styleId="a4">
    <w:name w:val="Body Text"/>
    <w:basedOn w:val="a"/>
    <w:link w:val="Char0"/>
    <w:uiPriority w:val="99"/>
    <w:qFormat/>
    <w:rsid w:val="00963580"/>
    <w:pPr>
      <w:spacing w:after="120"/>
    </w:pPr>
  </w:style>
  <w:style w:type="paragraph" w:styleId="a5">
    <w:name w:val="Body Text Indent"/>
    <w:basedOn w:val="a"/>
    <w:link w:val="Char1"/>
    <w:uiPriority w:val="99"/>
    <w:qFormat/>
    <w:rsid w:val="00963580"/>
    <w:pPr>
      <w:spacing w:after="120"/>
      <w:ind w:leftChars="200" w:left="420"/>
    </w:pPr>
  </w:style>
  <w:style w:type="paragraph" w:styleId="30">
    <w:name w:val="toc 3"/>
    <w:basedOn w:val="a"/>
    <w:next w:val="a"/>
    <w:uiPriority w:val="39"/>
    <w:qFormat/>
    <w:rsid w:val="00963580"/>
    <w:pPr>
      <w:tabs>
        <w:tab w:val="right" w:leader="dot" w:pos="8494"/>
      </w:tabs>
      <w:ind w:leftChars="400" w:left="840"/>
    </w:pPr>
    <w:rPr>
      <w:b/>
      <w:bCs/>
      <w:kern w:val="0"/>
      <w:sz w:val="30"/>
      <w:szCs w:val="30"/>
    </w:rPr>
  </w:style>
  <w:style w:type="paragraph" w:styleId="a6">
    <w:name w:val="Plain Text"/>
    <w:basedOn w:val="a"/>
    <w:link w:val="Char2"/>
    <w:uiPriority w:val="99"/>
    <w:qFormat/>
    <w:rsid w:val="00963580"/>
    <w:rPr>
      <w:rFonts w:ascii="宋体" w:hAnsi="Courier New" w:cs="宋体"/>
    </w:rPr>
  </w:style>
  <w:style w:type="paragraph" w:styleId="20">
    <w:name w:val="Body Text Indent 2"/>
    <w:basedOn w:val="a"/>
    <w:link w:val="2Char0"/>
    <w:uiPriority w:val="99"/>
    <w:qFormat/>
    <w:rsid w:val="00963580"/>
    <w:pPr>
      <w:spacing w:after="120" w:line="480" w:lineRule="auto"/>
      <w:ind w:leftChars="200" w:left="420"/>
    </w:pPr>
  </w:style>
  <w:style w:type="paragraph" w:styleId="a7">
    <w:name w:val="Balloon Text"/>
    <w:basedOn w:val="a"/>
    <w:link w:val="Char3"/>
    <w:uiPriority w:val="99"/>
    <w:semiHidden/>
    <w:qFormat/>
    <w:rsid w:val="00963580"/>
    <w:rPr>
      <w:kern w:val="0"/>
      <w:sz w:val="18"/>
      <w:szCs w:val="18"/>
    </w:rPr>
  </w:style>
  <w:style w:type="paragraph" w:styleId="a8">
    <w:name w:val="footer"/>
    <w:basedOn w:val="a"/>
    <w:link w:val="Char4"/>
    <w:uiPriority w:val="99"/>
    <w:qFormat/>
    <w:rsid w:val="00963580"/>
    <w:pPr>
      <w:tabs>
        <w:tab w:val="center" w:pos="4153"/>
        <w:tab w:val="right" w:pos="8306"/>
      </w:tabs>
      <w:snapToGrid w:val="0"/>
      <w:jc w:val="left"/>
    </w:pPr>
    <w:rPr>
      <w:kern w:val="0"/>
      <w:sz w:val="18"/>
      <w:szCs w:val="18"/>
    </w:rPr>
  </w:style>
  <w:style w:type="paragraph" w:styleId="a9">
    <w:name w:val="header"/>
    <w:basedOn w:val="a"/>
    <w:link w:val="Char5"/>
    <w:uiPriority w:val="99"/>
    <w:qFormat/>
    <w:rsid w:val="00963580"/>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sid w:val="00963580"/>
    <w:pPr>
      <w:tabs>
        <w:tab w:val="right" w:leader="dot" w:pos="9170"/>
      </w:tabs>
      <w:spacing w:before="120" w:after="120"/>
      <w:jc w:val="left"/>
    </w:pPr>
    <w:rPr>
      <w:rFonts w:ascii="宋体" w:hAnsi="宋体" w:cs="宋体"/>
      <w:b/>
      <w:bCs/>
      <w:caps/>
      <w:sz w:val="24"/>
      <w:szCs w:val="24"/>
    </w:rPr>
  </w:style>
  <w:style w:type="paragraph" w:styleId="aa">
    <w:name w:val="Subtitle"/>
    <w:basedOn w:val="a"/>
    <w:next w:val="a"/>
    <w:link w:val="Char6"/>
    <w:uiPriority w:val="99"/>
    <w:qFormat/>
    <w:rsid w:val="00963580"/>
    <w:pPr>
      <w:spacing w:before="240" w:after="60" w:line="312" w:lineRule="auto"/>
      <w:jc w:val="center"/>
      <w:outlineLvl w:val="1"/>
    </w:pPr>
    <w:rPr>
      <w:rFonts w:ascii="Cambria" w:hAnsi="Cambria" w:cs="Cambria"/>
      <w:b/>
      <w:bCs/>
      <w:kern w:val="28"/>
      <w:sz w:val="32"/>
      <w:szCs w:val="32"/>
    </w:rPr>
  </w:style>
  <w:style w:type="paragraph" w:styleId="21">
    <w:name w:val="toc 2"/>
    <w:basedOn w:val="a"/>
    <w:next w:val="a"/>
    <w:uiPriority w:val="39"/>
    <w:qFormat/>
    <w:rsid w:val="00963580"/>
    <w:pPr>
      <w:tabs>
        <w:tab w:val="right" w:leader="dot" w:pos="9170"/>
      </w:tabs>
      <w:spacing w:line="360" w:lineRule="auto"/>
      <w:ind w:left="210"/>
      <w:jc w:val="left"/>
    </w:pPr>
    <w:rPr>
      <w:rFonts w:ascii="宋体" w:hAnsi="宋体" w:cs="宋体"/>
      <w:b/>
      <w:bCs/>
      <w:smallCaps/>
      <w:color w:val="000000"/>
      <w:kern w:val="0"/>
      <w:sz w:val="30"/>
      <w:szCs w:val="30"/>
    </w:rPr>
  </w:style>
  <w:style w:type="paragraph" w:styleId="ab">
    <w:name w:val="Normal (Web)"/>
    <w:basedOn w:val="a"/>
    <w:uiPriority w:val="99"/>
    <w:qFormat/>
    <w:rsid w:val="00963580"/>
    <w:pPr>
      <w:widowControl/>
      <w:spacing w:before="100" w:beforeAutospacing="1" w:after="100" w:afterAutospacing="1"/>
      <w:jc w:val="left"/>
    </w:pPr>
    <w:rPr>
      <w:rFonts w:ascii="宋体" w:hAnsi="宋体" w:cs="宋体"/>
      <w:kern w:val="0"/>
      <w:sz w:val="24"/>
      <w:szCs w:val="24"/>
    </w:rPr>
  </w:style>
  <w:style w:type="paragraph" w:styleId="ac">
    <w:name w:val="Body Text First Indent"/>
    <w:basedOn w:val="a4"/>
    <w:link w:val="Char7"/>
    <w:uiPriority w:val="99"/>
    <w:qFormat/>
    <w:rsid w:val="00963580"/>
    <w:pPr>
      <w:ind w:firstLineChars="100" w:firstLine="420"/>
    </w:pPr>
  </w:style>
  <w:style w:type="paragraph" w:styleId="22">
    <w:name w:val="Body Text First Indent 2"/>
    <w:basedOn w:val="a5"/>
    <w:link w:val="2Char1"/>
    <w:uiPriority w:val="99"/>
    <w:qFormat/>
    <w:rsid w:val="00963580"/>
    <w:pPr>
      <w:ind w:firstLineChars="200" w:firstLine="420"/>
    </w:pPr>
  </w:style>
  <w:style w:type="character" w:styleId="ad">
    <w:name w:val="Strong"/>
    <w:basedOn w:val="a0"/>
    <w:uiPriority w:val="99"/>
    <w:qFormat/>
    <w:rsid w:val="00963580"/>
    <w:rPr>
      <w:b/>
      <w:bCs/>
    </w:rPr>
  </w:style>
  <w:style w:type="character" w:styleId="ae">
    <w:name w:val="Hyperlink"/>
    <w:basedOn w:val="a0"/>
    <w:uiPriority w:val="99"/>
    <w:qFormat/>
    <w:rsid w:val="00963580"/>
    <w:rPr>
      <w:color w:val="0000FF"/>
      <w:u w:val="single"/>
    </w:rPr>
  </w:style>
  <w:style w:type="character" w:customStyle="1" w:styleId="1Char">
    <w:name w:val="标题 1 Char"/>
    <w:basedOn w:val="a0"/>
    <w:link w:val="1"/>
    <w:uiPriority w:val="99"/>
    <w:qFormat/>
    <w:locked/>
    <w:rsid w:val="00963580"/>
    <w:rPr>
      <w:rFonts w:eastAsia="黑体"/>
      <w:b/>
      <w:bCs/>
      <w:kern w:val="44"/>
      <w:sz w:val="44"/>
      <w:szCs w:val="44"/>
    </w:rPr>
  </w:style>
  <w:style w:type="character" w:customStyle="1" w:styleId="2Char">
    <w:name w:val="标题 2 Char"/>
    <w:basedOn w:val="a0"/>
    <w:link w:val="2"/>
    <w:uiPriority w:val="99"/>
    <w:qFormat/>
    <w:locked/>
    <w:rsid w:val="00963580"/>
    <w:rPr>
      <w:rFonts w:ascii="Cambria" w:hAnsi="Cambria" w:cs="Cambria"/>
      <w:b/>
      <w:bCs/>
      <w:kern w:val="2"/>
      <w:sz w:val="32"/>
      <w:szCs w:val="32"/>
    </w:rPr>
  </w:style>
  <w:style w:type="character" w:customStyle="1" w:styleId="3Char">
    <w:name w:val="标题 3 Char"/>
    <w:basedOn w:val="a0"/>
    <w:link w:val="3"/>
    <w:uiPriority w:val="99"/>
    <w:semiHidden/>
    <w:qFormat/>
    <w:locked/>
    <w:rsid w:val="00963580"/>
    <w:rPr>
      <w:b/>
      <w:bCs/>
      <w:sz w:val="32"/>
      <w:szCs w:val="32"/>
    </w:rPr>
  </w:style>
  <w:style w:type="character" w:customStyle="1" w:styleId="4Char">
    <w:name w:val="标题 4 Char"/>
    <w:basedOn w:val="a0"/>
    <w:link w:val="4"/>
    <w:uiPriority w:val="99"/>
    <w:semiHidden/>
    <w:qFormat/>
    <w:locked/>
    <w:rsid w:val="00963580"/>
    <w:rPr>
      <w:rFonts w:ascii="Cambria" w:eastAsia="宋体" w:hAnsi="Cambria" w:cs="Cambria"/>
      <w:b/>
      <w:bCs/>
      <w:sz w:val="28"/>
      <w:szCs w:val="28"/>
    </w:rPr>
  </w:style>
  <w:style w:type="character" w:customStyle="1" w:styleId="Char0">
    <w:name w:val="正文文本 Char"/>
    <w:basedOn w:val="a0"/>
    <w:link w:val="a4"/>
    <w:uiPriority w:val="99"/>
    <w:semiHidden/>
    <w:qFormat/>
    <w:locked/>
    <w:rsid w:val="00963580"/>
    <w:rPr>
      <w:sz w:val="21"/>
      <w:szCs w:val="21"/>
    </w:rPr>
  </w:style>
  <w:style w:type="character" w:customStyle="1" w:styleId="Char7">
    <w:name w:val="正文首行缩进 Char"/>
    <w:basedOn w:val="Char0"/>
    <w:link w:val="ac"/>
    <w:uiPriority w:val="99"/>
    <w:semiHidden/>
    <w:qFormat/>
    <w:locked/>
    <w:rsid w:val="00963580"/>
  </w:style>
  <w:style w:type="character" w:customStyle="1" w:styleId="Char">
    <w:name w:val="文档结构图 Char"/>
    <w:basedOn w:val="a0"/>
    <w:link w:val="a3"/>
    <w:uiPriority w:val="99"/>
    <w:semiHidden/>
    <w:qFormat/>
    <w:locked/>
    <w:rsid w:val="00963580"/>
    <w:rPr>
      <w:rFonts w:ascii="Times New Roman" w:hAnsi="Times New Roman" w:cs="Times New Roman"/>
      <w:sz w:val="2"/>
      <w:szCs w:val="2"/>
    </w:rPr>
  </w:style>
  <w:style w:type="character" w:customStyle="1" w:styleId="Char1">
    <w:name w:val="正文文本缩进 Char"/>
    <w:basedOn w:val="a0"/>
    <w:link w:val="a5"/>
    <w:uiPriority w:val="99"/>
    <w:semiHidden/>
    <w:qFormat/>
    <w:locked/>
    <w:rsid w:val="00963580"/>
    <w:rPr>
      <w:sz w:val="21"/>
      <w:szCs w:val="21"/>
    </w:rPr>
  </w:style>
  <w:style w:type="character" w:customStyle="1" w:styleId="Char2">
    <w:name w:val="纯文本 Char"/>
    <w:basedOn w:val="a0"/>
    <w:link w:val="a6"/>
    <w:uiPriority w:val="99"/>
    <w:semiHidden/>
    <w:qFormat/>
    <w:locked/>
    <w:rsid w:val="00963580"/>
    <w:rPr>
      <w:rFonts w:ascii="宋体" w:hAnsi="Courier New" w:cs="宋体"/>
      <w:sz w:val="21"/>
      <w:szCs w:val="21"/>
    </w:rPr>
  </w:style>
  <w:style w:type="character" w:customStyle="1" w:styleId="2Char0">
    <w:name w:val="正文文本缩进 2 Char"/>
    <w:basedOn w:val="a0"/>
    <w:link w:val="20"/>
    <w:uiPriority w:val="99"/>
    <w:semiHidden/>
    <w:qFormat/>
    <w:locked/>
    <w:rsid w:val="00963580"/>
    <w:rPr>
      <w:sz w:val="21"/>
      <w:szCs w:val="21"/>
    </w:rPr>
  </w:style>
  <w:style w:type="character" w:customStyle="1" w:styleId="Char3">
    <w:name w:val="批注框文本 Char"/>
    <w:basedOn w:val="a0"/>
    <w:link w:val="a7"/>
    <w:uiPriority w:val="99"/>
    <w:semiHidden/>
    <w:qFormat/>
    <w:locked/>
    <w:rsid w:val="00963580"/>
    <w:rPr>
      <w:sz w:val="18"/>
      <w:szCs w:val="18"/>
    </w:rPr>
  </w:style>
  <w:style w:type="character" w:customStyle="1" w:styleId="Char4">
    <w:name w:val="页脚 Char"/>
    <w:basedOn w:val="a0"/>
    <w:link w:val="a8"/>
    <w:uiPriority w:val="99"/>
    <w:qFormat/>
    <w:locked/>
    <w:rsid w:val="00963580"/>
    <w:rPr>
      <w:sz w:val="18"/>
      <w:szCs w:val="18"/>
    </w:rPr>
  </w:style>
  <w:style w:type="character" w:customStyle="1" w:styleId="2Char1">
    <w:name w:val="正文首行缩进 2 Char"/>
    <w:basedOn w:val="Char1"/>
    <w:link w:val="22"/>
    <w:uiPriority w:val="99"/>
    <w:semiHidden/>
    <w:qFormat/>
    <w:locked/>
    <w:rsid w:val="00963580"/>
  </w:style>
  <w:style w:type="character" w:customStyle="1" w:styleId="Char5">
    <w:name w:val="页眉 Char"/>
    <w:basedOn w:val="a0"/>
    <w:link w:val="a9"/>
    <w:uiPriority w:val="99"/>
    <w:qFormat/>
    <w:locked/>
    <w:rsid w:val="00963580"/>
    <w:rPr>
      <w:sz w:val="18"/>
      <w:szCs w:val="18"/>
    </w:rPr>
  </w:style>
  <w:style w:type="character" w:customStyle="1" w:styleId="Char6">
    <w:name w:val="副标题 Char"/>
    <w:basedOn w:val="a0"/>
    <w:link w:val="aa"/>
    <w:uiPriority w:val="99"/>
    <w:qFormat/>
    <w:locked/>
    <w:rsid w:val="00963580"/>
    <w:rPr>
      <w:rFonts w:ascii="Cambria" w:hAnsi="Cambria" w:cs="Cambria"/>
      <w:b/>
      <w:bCs/>
      <w:kern w:val="28"/>
      <w:sz w:val="32"/>
      <w:szCs w:val="32"/>
    </w:rPr>
  </w:style>
  <w:style w:type="paragraph" w:customStyle="1" w:styleId="CharCharChar">
    <w:name w:val="Char Char Char"/>
    <w:basedOn w:val="a"/>
    <w:uiPriority w:val="99"/>
    <w:qFormat/>
    <w:rsid w:val="00963580"/>
    <w:pPr>
      <w:widowControl/>
      <w:spacing w:after="160" w:line="240" w:lineRule="exact"/>
      <w:jc w:val="left"/>
    </w:pPr>
    <w:rPr>
      <w:rFonts w:ascii="Verdana" w:hAnsi="Verdana" w:cs="Verdana"/>
      <w:kern w:val="0"/>
      <w:sz w:val="20"/>
      <w:szCs w:val="20"/>
      <w:lang w:eastAsia="en-US"/>
    </w:rPr>
  </w:style>
  <w:style w:type="paragraph" w:styleId="af">
    <w:name w:val="List Paragraph"/>
    <w:basedOn w:val="a"/>
    <w:uiPriority w:val="99"/>
    <w:unhideWhenUsed/>
    <w:qFormat/>
    <w:rsid w:val="00963580"/>
    <w:pPr>
      <w:ind w:firstLineChars="200" w:firstLine="420"/>
    </w:pPr>
  </w:style>
</w:styles>
</file>

<file path=word/webSettings.xml><?xml version="1.0" encoding="utf-8"?>
<w:webSettings xmlns:r="http://schemas.openxmlformats.org/officeDocument/2006/relationships" xmlns:w="http://schemas.openxmlformats.org/wordprocessingml/2006/main">
  <w:divs>
    <w:div w:id="53815336">
      <w:bodyDiv w:val="1"/>
      <w:marLeft w:val="0"/>
      <w:marRight w:val="0"/>
      <w:marTop w:val="0"/>
      <w:marBottom w:val="0"/>
      <w:divBdr>
        <w:top w:val="none" w:sz="0" w:space="0" w:color="auto"/>
        <w:left w:val="none" w:sz="0" w:space="0" w:color="auto"/>
        <w:bottom w:val="none" w:sz="0" w:space="0" w:color="auto"/>
        <w:right w:val="none" w:sz="0" w:space="0" w:color="auto"/>
      </w:divBdr>
    </w:div>
    <w:div w:id="56168937">
      <w:bodyDiv w:val="1"/>
      <w:marLeft w:val="0"/>
      <w:marRight w:val="0"/>
      <w:marTop w:val="0"/>
      <w:marBottom w:val="0"/>
      <w:divBdr>
        <w:top w:val="none" w:sz="0" w:space="0" w:color="auto"/>
        <w:left w:val="none" w:sz="0" w:space="0" w:color="auto"/>
        <w:bottom w:val="none" w:sz="0" w:space="0" w:color="auto"/>
        <w:right w:val="none" w:sz="0" w:space="0" w:color="auto"/>
      </w:divBdr>
    </w:div>
    <w:div w:id="62800435">
      <w:bodyDiv w:val="1"/>
      <w:marLeft w:val="0"/>
      <w:marRight w:val="0"/>
      <w:marTop w:val="0"/>
      <w:marBottom w:val="0"/>
      <w:divBdr>
        <w:top w:val="none" w:sz="0" w:space="0" w:color="auto"/>
        <w:left w:val="none" w:sz="0" w:space="0" w:color="auto"/>
        <w:bottom w:val="none" w:sz="0" w:space="0" w:color="auto"/>
        <w:right w:val="none" w:sz="0" w:space="0" w:color="auto"/>
      </w:divBdr>
    </w:div>
    <w:div w:id="76678450">
      <w:bodyDiv w:val="1"/>
      <w:marLeft w:val="0"/>
      <w:marRight w:val="0"/>
      <w:marTop w:val="0"/>
      <w:marBottom w:val="0"/>
      <w:divBdr>
        <w:top w:val="none" w:sz="0" w:space="0" w:color="auto"/>
        <w:left w:val="none" w:sz="0" w:space="0" w:color="auto"/>
        <w:bottom w:val="none" w:sz="0" w:space="0" w:color="auto"/>
        <w:right w:val="none" w:sz="0" w:space="0" w:color="auto"/>
      </w:divBdr>
    </w:div>
    <w:div w:id="167990650">
      <w:bodyDiv w:val="1"/>
      <w:marLeft w:val="0"/>
      <w:marRight w:val="0"/>
      <w:marTop w:val="0"/>
      <w:marBottom w:val="0"/>
      <w:divBdr>
        <w:top w:val="none" w:sz="0" w:space="0" w:color="auto"/>
        <w:left w:val="none" w:sz="0" w:space="0" w:color="auto"/>
        <w:bottom w:val="none" w:sz="0" w:space="0" w:color="auto"/>
        <w:right w:val="none" w:sz="0" w:space="0" w:color="auto"/>
      </w:divBdr>
    </w:div>
    <w:div w:id="177697090">
      <w:bodyDiv w:val="1"/>
      <w:marLeft w:val="0"/>
      <w:marRight w:val="0"/>
      <w:marTop w:val="0"/>
      <w:marBottom w:val="0"/>
      <w:divBdr>
        <w:top w:val="none" w:sz="0" w:space="0" w:color="auto"/>
        <w:left w:val="none" w:sz="0" w:space="0" w:color="auto"/>
        <w:bottom w:val="none" w:sz="0" w:space="0" w:color="auto"/>
        <w:right w:val="none" w:sz="0" w:space="0" w:color="auto"/>
      </w:divBdr>
    </w:div>
    <w:div w:id="182911359">
      <w:bodyDiv w:val="1"/>
      <w:marLeft w:val="0"/>
      <w:marRight w:val="0"/>
      <w:marTop w:val="0"/>
      <w:marBottom w:val="0"/>
      <w:divBdr>
        <w:top w:val="none" w:sz="0" w:space="0" w:color="auto"/>
        <w:left w:val="none" w:sz="0" w:space="0" w:color="auto"/>
        <w:bottom w:val="none" w:sz="0" w:space="0" w:color="auto"/>
        <w:right w:val="none" w:sz="0" w:space="0" w:color="auto"/>
      </w:divBdr>
    </w:div>
    <w:div w:id="194276005">
      <w:bodyDiv w:val="1"/>
      <w:marLeft w:val="0"/>
      <w:marRight w:val="0"/>
      <w:marTop w:val="0"/>
      <w:marBottom w:val="0"/>
      <w:divBdr>
        <w:top w:val="none" w:sz="0" w:space="0" w:color="auto"/>
        <w:left w:val="none" w:sz="0" w:space="0" w:color="auto"/>
        <w:bottom w:val="none" w:sz="0" w:space="0" w:color="auto"/>
        <w:right w:val="none" w:sz="0" w:space="0" w:color="auto"/>
      </w:divBdr>
    </w:div>
    <w:div w:id="251091199">
      <w:bodyDiv w:val="1"/>
      <w:marLeft w:val="0"/>
      <w:marRight w:val="0"/>
      <w:marTop w:val="0"/>
      <w:marBottom w:val="0"/>
      <w:divBdr>
        <w:top w:val="none" w:sz="0" w:space="0" w:color="auto"/>
        <w:left w:val="none" w:sz="0" w:space="0" w:color="auto"/>
        <w:bottom w:val="none" w:sz="0" w:space="0" w:color="auto"/>
        <w:right w:val="none" w:sz="0" w:space="0" w:color="auto"/>
      </w:divBdr>
    </w:div>
    <w:div w:id="260918143">
      <w:bodyDiv w:val="1"/>
      <w:marLeft w:val="0"/>
      <w:marRight w:val="0"/>
      <w:marTop w:val="0"/>
      <w:marBottom w:val="0"/>
      <w:divBdr>
        <w:top w:val="none" w:sz="0" w:space="0" w:color="auto"/>
        <w:left w:val="none" w:sz="0" w:space="0" w:color="auto"/>
        <w:bottom w:val="none" w:sz="0" w:space="0" w:color="auto"/>
        <w:right w:val="none" w:sz="0" w:space="0" w:color="auto"/>
      </w:divBdr>
    </w:div>
    <w:div w:id="277223145">
      <w:bodyDiv w:val="1"/>
      <w:marLeft w:val="0"/>
      <w:marRight w:val="0"/>
      <w:marTop w:val="0"/>
      <w:marBottom w:val="0"/>
      <w:divBdr>
        <w:top w:val="none" w:sz="0" w:space="0" w:color="auto"/>
        <w:left w:val="none" w:sz="0" w:space="0" w:color="auto"/>
        <w:bottom w:val="none" w:sz="0" w:space="0" w:color="auto"/>
        <w:right w:val="none" w:sz="0" w:space="0" w:color="auto"/>
      </w:divBdr>
    </w:div>
    <w:div w:id="309331508">
      <w:bodyDiv w:val="1"/>
      <w:marLeft w:val="0"/>
      <w:marRight w:val="0"/>
      <w:marTop w:val="0"/>
      <w:marBottom w:val="0"/>
      <w:divBdr>
        <w:top w:val="none" w:sz="0" w:space="0" w:color="auto"/>
        <w:left w:val="none" w:sz="0" w:space="0" w:color="auto"/>
        <w:bottom w:val="none" w:sz="0" w:space="0" w:color="auto"/>
        <w:right w:val="none" w:sz="0" w:space="0" w:color="auto"/>
      </w:divBdr>
    </w:div>
    <w:div w:id="313679203">
      <w:bodyDiv w:val="1"/>
      <w:marLeft w:val="0"/>
      <w:marRight w:val="0"/>
      <w:marTop w:val="0"/>
      <w:marBottom w:val="0"/>
      <w:divBdr>
        <w:top w:val="none" w:sz="0" w:space="0" w:color="auto"/>
        <w:left w:val="none" w:sz="0" w:space="0" w:color="auto"/>
        <w:bottom w:val="none" w:sz="0" w:space="0" w:color="auto"/>
        <w:right w:val="none" w:sz="0" w:space="0" w:color="auto"/>
      </w:divBdr>
    </w:div>
    <w:div w:id="397094978">
      <w:bodyDiv w:val="1"/>
      <w:marLeft w:val="0"/>
      <w:marRight w:val="0"/>
      <w:marTop w:val="0"/>
      <w:marBottom w:val="0"/>
      <w:divBdr>
        <w:top w:val="none" w:sz="0" w:space="0" w:color="auto"/>
        <w:left w:val="none" w:sz="0" w:space="0" w:color="auto"/>
        <w:bottom w:val="none" w:sz="0" w:space="0" w:color="auto"/>
        <w:right w:val="none" w:sz="0" w:space="0" w:color="auto"/>
      </w:divBdr>
    </w:div>
    <w:div w:id="454521219">
      <w:bodyDiv w:val="1"/>
      <w:marLeft w:val="0"/>
      <w:marRight w:val="0"/>
      <w:marTop w:val="0"/>
      <w:marBottom w:val="0"/>
      <w:divBdr>
        <w:top w:val="none" w:sz="0" w:space="0" w:color="auto"/>
        <w:left w:val="none" w:sz="0" w:space="0" w:color="auto"/>
        <w:bottom w:val="none" w:sz="0" w:space="0" w:color="auto"/>
        <w:right w:val="none" w:sz="0" w:space="0" w:color="auto"/>
      </w:divBdr>
    </w:div>
    <w:div w:id="458573943">
      <w:bodyDiv w:val="1"/>
      <w:marLeft w:val="0"/>
      <w:marRight w:val="0"/>
      <w:marTop w:val="0"/>
      <w:marBottom w:val="0"/>
      <w:divBdr>
        <w:top w:val="none" w:sz="0" w:space="0" w:color="auto"/>
        <w:left w:val="none" w:sz="0" w:space="0" w:color="auto"/>
        <w:bottom w:val="none" w:sz="0" w:space="0" w:color="auto"/>
        <w:right w:val="none" w:sz="0" w:space="0" w:color="auto"/>
      </w:divBdr>
    </w:div>
    <w:div w:id="459880811">
      <w:bodyDiv w:val="1"/>
      <w:marLeft w:val="0"/>
      <w:marRight w:val="0"/>
      <w:marTop w:val="0"/>
      <w:marBottom w:val="0"/>
      <w:divBdr>
        <w:top w:val="none" w:sz="0" w:space="0" w:color="auto"/>
        <w:left w:val="none" w:sz="0" w:space="0" w:color="auto"/>
        <w:bottom w:val="none" w:sz="0" w:space="0" w:color="auto"/>
        <w:right w:val="none" w:sz="0" w:space="0" w:color="auto"/>
      </w:divBdr>
    </w:div>
    <w:div w:id="508368153">
      <w:bodyDiv w:val="1"/>
      <w:marLeft w:val="0"/>
      <w:marRight w:val="0"/>
      <w:marTop w:val="0"/>
      <w:marBottom w:val="0"/>
      <w:divBdr>
        <w:top w:val="none" w:sz="0" w:space="0" w:color="auto"/>
        <w:left w:val="none" w:sz="0" w:space="0" w:color="auto"/>
        <w:bottom w:val="none" w:sz="0" w:space="0" w:color="auto"/>
        <w:right w:val="none" w:sz="0" w:space="0" w:color="auto"/>
      </w:divBdr>
    </w:div>
    <w:div w:id="574821570">
      <w:bodyDiv w:val="1"/>
      <w:marLeft w:val="0"/>
      <w:marRight w:val="0"/>
      <w:marTop w:val="0"/>
      <w:marBottom w:val="0"/>
      <w:divBdr>
        <w:top w:val="none" w:sz="0" w:space="0" w:color="auto"/>
        <w:left w:val="none" w:sz="0" w:space="0" w:color="auto"/>
        <w:bottom w:val="none" w:sz="0" w:space="0" w:color="auto"/>
        <w:right w:val="none" w:sz="0" w:space="0" w:color="auto"/>
      </w:divBdr>
    </w:div>
    <w:div w:id="581840650">
      <w:bodyDiv w:val="1"/>
      <w:marLeft w:val="0"/>
      <w:marRight w:val="0"/>
      <w:marTop w:val="0"/>
      <w:marBottom w:val="0"/>
      <w:divBdr>
        <w:top w:val="none" w:sz="0" w:space="0" w:color="auto"/>
        <w:left w:val="none" w:sz="0" w:space="0" w:color="auto"/>
        <w:bottom w:val="none" w:sz="0" w:space="0" w:color="auto"/>
        <w:right w:val="none" w:sz="0" w:space="0" w:color="auto"/>
      </w:divBdr>
    </w:div>
    <w:div w:id="597175344">
      <w:bodyDiv w:val="1"/>
      <w:marLeft w:val="0"/>
      <w:marRight w:val="0"/>
      <w:marTop w:val="0"/>
      <w:marBottom w:val="0"/>
      <w:divBdr>
        <w:top w:val="none" w:sz="0" w:space="0" w:color="auto"/>
        <w:left w:val="none" w:sz="0" w:space="0" w:color="auto"/>
        <w:bottom w:val="none" w:sz="0" w:space="0" w:color="auto"/>
        <w:right w:val="none" w:sz="0" w:space="0" w:color="auto"/>
      </w:divBdr>
    </w:div>
    <w:div w:id="651375679">
      <w:bodyDiv w:val="1"/>
      <w:marLeft w:val="0"/>
      <w:marRight w:val="0"/>
      <w:marTop w:val="0"/>
      <w:marBottom w:val="0"/>
      <w:divBdr>
        <w:top w:val="none" w:sz="0" w:space="0" w:color="auto"/>
        <w:left w:val="none" w:sz="0" w:space="0" w:color="auto"/>
        <w:bottom w:val="none" w:sz="0" w:space="0" w:color="auto"/>
        <w:right w:val="none" w:sz="0" w:space="0" w:color="auto"/>
      </w:divBdr>
    </w:div>
    <w:div w:id="668214722">
      <w:bodyDiv w:val="1"/>
      <w:marLeft w:val="0"/>
      <w:marRight w:val="0"/>
      <w:marTop w:val="0"/>
      <w:marBottom w:val="0"/>
      <w:divBdr>
        <w:top w:val="none" w:sz="0" w:space="0" w:color="auto"/>
        <w:left w:val="none" w:sz="0" w:space="0" w:color="auto"/>
        <w:bottom w:val="none" w:sz="0" w:space="0" w:color="auto"/>
        <w:right w:val="none" w:sz="0" w:space="0" w:color="auto"/>
      </w:divBdr>
    </w:div>
    <w:div w:id="684215617">
      <w:bodyDiv w:val="1"/>
      <w:marLeft w:val="0"/>
      <w:marRight w:val="0"/>
      <w:marTop w:val="0"/>
      <w:marBottom w:val="0"/>
      <w:divBdr>
        <w:top w:val="none" w:sz="0" w:space="0" w:color="auto"/>
        <w:left w:val="none" w:sz="0" w:space="0" w:color="auto"/>
        <w:bottom w:val="none" w:sz="0" w:space="0" w:color="auto"/>
        <w:right w:val="none" w:sz="0" w:space="0" w:color="auto"/>
      </w:divBdr>
    </w:div>
    <w:div w:id="721632289">
      <w:bodyDiv w:val="1"/>
      <w:marLeft w:val="0"/>
      <w:marRight w:val="0"/>
      <w:marTop w:val="0"/>
      <w:marBottom w:val="0"/>
      <w:divBdr>
        <w:top w:val="none" w:sz="0" w:space="0" w:color="auto"/>
        <w:left w:val="none" w:sz="0" w:space="0" w:color="auto"/>
        <w:bottom w:val="none" w:sz="0" w:space="0" w:color="auto"/>
        <w:right w:val="none" w:sz="0" w:space="0" w:color="auto"/>
      </w:divBdr>
    </w:div>
    <w:div w:id="731654837">
      <w:bodyDiv w:val="1"/>
      <w:marLeft w:val="0"/>
      <w:marRight w:val="0"/>
      <w:marTop w:val="0"/>
      <w:marBottom w:val="0"/>
      <w:divBdr>
        <w:top w:val="none" w:sz="0" w:space="0" w:color="auto"/>
        <w:left w:val="none" w:sz="0" w:space="0" w:color="auto"/>
        <w:bottom w:val="none" w:sz="0" w:space="0" w:color="auto"/>
        <w:right w:val="none" w:sz="0" w:space="0" w:color="auto"/>
      </w:divBdr>
    </w:div>
    <w:div w:id="754203253">
      <w:bodyDiv w:val="1"/>
      <w:marLeft w:val="0"/>
      <w:marRight w:val="0"/>
      <w:marTop w:val="0"/>
      <w:marBottom w:val="0"/>
      <w:divBdr>
        <w:top w:val="none" w:sz="0" w:space="0" w:color="auto"/>
        <w:left w:val="none" w:sz="0" w:space="0" w:color="auto"/>
        <w:bottom w:val="none" w:sz="0" w:space="0" w:color="auto"/>
        <w:right w:val="none" w:sz="0" w:space="0" w:color="auto"/>
      </w:divBdr>
    </w:div>
    <w:div w:id="785586876">
      <w:bodyDiv w:val="1"/>
      <w:marLeft w:val="0"/>
      <w:marRight w:val="0"/>
      <w:marTop w:val="0"/>
      <w:marBottom w:val="0"/>
      <w:divBdr>
        <w:top w:val="none" w:sz="0" w:space="0" w:color="auto"/>
        <w:left w:val="none" w:sz="0" w:space="0" w:color="auto"/>
        <w:bottom w:val="none" w:sz="0" w:space="0" w:color="auto"/>
        <w:right w:val="none" w:sz="0" w:space="0" w:color="auto"/>
      </w:divBdr>
    </w:div>
    <w:div w:id="834489709">
      <w:bodyDiv w:val="1"/>
      <w:marLeft w:val="0"/>
      <w:marRight w:val="0"/>
      <w:marTop w:val="0"/>
      <w:marBottom w:val="0"/>
      <w:divBdr>
        <w:top w:val="none" w:sz="0" w:space="0" w:color="auto"/>
        <w:left w:val="none" w:sz="0" w:space="0" w:color="auto"/>
        <w:bottom w:val="none" w:sz="0" w:space="0" w:color="auto"/>
        <w:right w:val="none" w:sz="0" w:space="0" w:color="auto"/>
      </w:divBdr>
    </w:div>
    <w:div w:id="887884029">
      <w:bodyDiv w:val="1"/>
      <w:marLeft w:val="0"/>
      <w:marRight w:val="0"/>
      <w:marTop w:val="0"/>
      <w:marBottom w:val="0"/>
      <w:divBdr>
        <w:top w:val="none" w:sz="0" w:space="0" w:color="auto"/>
        <w:left w:val="none" w:sz="0" w:space="0" w:color="auto"/>
        <w:bottom w:val="none" w:sz="0" w:space="0" w:color="auto"/>
        <w:right w:val="none" w:sz="0" w:space="0" w:color="auto"/>
      </w:divBdr>
    </w:div>
    <w:div w:id="902909337">
      <w:bodyDiv w:val="1"/>
      <w:marLeft w:val="0"/>
      <w:marRight w:val="0"/>
      <w:marTop w:val="0"/>
      <w:marBottom w:val="0"/>
      <w:divBdr>
        <w:top w:val="none" w:sz="0" w:space="0" w:color="auto"/>
        <w:left w:val="none" w:sz="0" w:space="0" w:color="auto"/>
        <w:bottom w:val="none" w:sz="0" w:space="0" w:color="auto"/>
        <w:right w:val="none" w:sz="0" w:space="0" w:color="auto"/>
      </w:divBdr>
    </w:div>
    <w:div w:id="920599322">
      <w:bodyDiv w:val="1"/>
      <w:marLeft w:val="0"/>
      <w:marRight w:val="0"/>
      <w:marTop w:val="0"/>
      <w:marBottom w:val="0"/>
      <w:divBdr>
        <w:top w:val="none" w:sz="0" w:space="0" w:color="auto"/>
        <w:left w:val="none" w:sz="0" w:space="0" w:color="auto"/>
        <w:bottom w:val="none" w:sz="0" w:space="0" w:color="auto"/>
        <w:right w:val="none" w:sz="0" w:space="0" w:color="auto"/>
      </w:divBdr>
    </w:div>
    <w:div w:id="924925520">
      <w:bodyDiv w:val="1"/>
      <w:marLeft w:val="0"/>
      <w:marRight w:val="0"/>
      <w:marTop w:val="0"/>
      <w:marBottom w:val="0"/>
      <w:divBdr>
        <w:top w:val="none" w:sz="0" w:space="0" w:color="auto"/>
        <w:left w:val="none" w:sz="0" w:space="0" w:color="auto"/>
        <w:bottom w:val="none" w:sz="0" w:space="0" w:color="auto"/>
        <w:right w:val="none" w:sz="0" w:space="0" w:color="auto"/>
      </w:divBdr>
    </w:div>
    <w:div w:id="971397870">
      <w:bodyDiv w:val="1"/>
      <w:marLeft w:val="0"/>
      <w:marRight w:val="0"/>
      <w:marTop w:val="0"/>
      <w:marBottom w:val="0"/>
      <w:divBdr>
        <w:top w:val="none" w:sz="0" w:space="0" w:color="auto"/>
        <w:left w:val="none" w:sz="0" w:space="0" w:color="auto"/>
        <w:bottom w:val="none" w:sz="0" w:space="0" w:color="auto"/>
        <w:right w:val="none" w:sz="0" w:space="0" w:color="auto"/>
      </w:divBdr>
    </w:div>
    <w:div w:id="1017846736">
      <w:bodyDiv w:val="1"/>
      <w:marLeft w:val="0"/>
      <w:marRight w:val="0"/>
      <w:marTop w:val="0"/>
      <w:marBottom w:val="0"/>
      <w:divBdr>
        <w:top w:val="none" w:sz="0" w:space="0" w:color="auto"/>
        <w:left w:val="none" w:sz="0" w:space="0" w:color="auto"/>
        <w:bottom w:val="none" w:sz="0" w:space="0" w:color="auto"/>
        <w:right w:val="none" w:sz="0" w:space="0" w:color="auto"/>
      </w:divBdr>
    </w:div>
    <w:div w:id="1026755161">
      <w:bodyDiv w:val="1"/>
      <w:marLeft w:val="0"/>
      <w:marRight w:val="0"/>
      <w:marTop w:val="0"/>
      <w:marBottom w:val="0"/>
      <w:divBdr>
        <w:top w:val="none" w:sz="0" w:space="0" w:color="auto"/>
        <w:left w:val="none" w:sz="0" w:space="0" w:color="auto"/>
        <w:bottom w:val="none" w:sz="0" w:space="0" w:color="auto"/>
        <w:right w:val="none" w:sz="0" w:space="0" w:color="auto"/>
      </w:divBdr>
    </w:div>
    <w:div w:id="1064371704">
      <w:bodyDiv w:val="1"/>
      <w:marLeft w:val="0"/>
      <w:marRight w:val="0"/>
      <w:marTop w:val="0"/>
      <w:marBottom w:val="0"/>
      <w:divBdr>
        <w:top w:val="none" w:sz="0" w:space="0" w:color="auto"/>
        <w:left w:val="none" w:sz="0" w:space="0" w:color="auto"/>
        <w:bottom w:val="none" w:sz="0" w:space="0" w:color="auto"/>
        <w:right w:val="none" w:sz="0" w:space="0" w:color="auto"/>
      </w:divBdr>
    </w:div>
    <w:div w:id="1069116891">
      <w:bodyDiv w:val="1"/>
      <w:marLeft w:val="0"/>
      <w:marRight w:val="0"/>
      <w:marTop w:val="0"/>
      <w:marBottom w:val="0"/>
      <w:divBdr>
        <w:top w:val="none" w:sz="0" w:space="0" w:color="auto"/>
        <w:left w:val="none" w:sz="0" w:space="0" w:color="auto"/>
        <w:bottom w:val="none" w:sz="0" w:space="0" w:color="auto"/>
        <w:right w:val="none" w:sz="0" w:space="0" w:color="auto"/>
      </w:divBdr>
    </w:div>
    <w:div w:id="1138188172">
      <w:bodyDiv w:val="1"/>
      <w:marLeft w:val="0"/>
      <w:marRight w:val="0"/>
      <w:marTop w:val="0"/>
      <w:marBottom w:val="0"/>
      <w:divBdr>
        <w:top w:val="none" w:sz="0" w:space="0" w:color="auto"/>
        <w:left w:val="none" w:sz="0" w:space="0" w:color="auto"/>
        <w:bottom w:val="none" w:sz="0" w:space="0" w:color="auto"/>
        <w:right w:val="none" w:sz="0" w:space="0" w:color="auto"/>
      </w:divBdr>
    </w:div>
    <w:div w:id="1184124067">
      <w:bodyDiv w:val="1"/>
      <w:marLeft w:val="0"/>
      <w:marRight w:val="0"/>
      <w:marTop w:val="0"/>
      <w:marBottom w:val="0"/>
      <w:divBdr>
        <w:top w:val="none" w:sz="0" w:space="0" w:color="auto"/>
        <w:left w:val="none" w:sz="0" w:space="0" w:color="auto"/>
        <w:bottom w:val="none" w:sz="0" w:space="0" w:color="auto"/>
        <w:right w:val="none" w:sz="0" w:space="0" w:color="auto"/>
      </w:divBdr>
    </w:div>
    <w:div w:id="1201476866">
      <w:bodyDiv w:val="1"/>
      <w:marLeft w:val="0"/>
      <w:marRight w:val="0"/>
      <w:marTop w:val="0"/>
      <w:marBottom w:val="0"/>
      <w:divBdr>
        <w:top w:val="none" w:sz="0" w:space="0" w:color="auto"/>
        <w:left w:val="none" w:sz="0" w:space="0" w:color="auto"/>
        <w:bottom w:val="none" w:sz="0" w:space="0" w:color="auto"/>
        <w:right w:val="none" w:sz="0" w:space="0" w:color="auto"/>
      </w:divBdr>
    </w:div>
    <w:div w:id="1208836543">
      <w:bodyDiv w:val="1"/>
      <w:marLeft w:val="0"/>
      <w:marRight w:val="0"/>
      <w:marTop w:val="0"/>
      <w:marBottom w:val="0"/>
      <w:divBdr>
        <w:top w:val="none" w:sz="0" w:space="0" w:color="auto"/>
        <w:left w:val="none" w:sz="0" w:space="0" w:color="auto"/>
        <w:bottom w:val="none" w:sz="0" w:space="0" w:color="auto"/>
        <w:right w:val="none" w:sz="0" w:space="0" w:color="auto"/>
      </w:divBdr>
    </w:div>
    <w:div w:id="1227300604">
      <w:bodyDiv w:val="1"/>
      <w:marLeft w:val="0"/>
      <w:marRight w:val="0"/>
      <w:marTop w:val="0"/>
      <w:marBottom w:val="0"/>
      <w:divBdr>
        <w:top w:val="none" w:sz="0" w:space="0" w:color="auto"/>
        <w:left w:val="none" w:sz="0" w:space="0" w:color="auto"/>
        <w:bottom w:val="none" w:sz="0" w:space="0" w:color="auto"/>
        <w:right w:val="none" w:sz="0" w:space="0" w:color="auto"/>
      </w:divBdr>
    </w:div>
    <w:div w:id="1228496636">
      <w:bodyDiv w:val="1"/>
      <w:marLeft w:val="0"/>
      <w:marRight w:val="0"/>
      <w:marTop w:val="0"/>
      <w:marBottom w:val="0"/>
      <w:divBdr>
        <w:top w:val="none" w:sz="0" w:space="0" w:color="auto"/>
        <w:left w:val="none" w:sz="0" w:space="0" w:color="auto"/>
        <w:bottom w:val="none" w:sz="0" w:space="0" w:color="auto"/>
        <w:right w:val="none" w:sz="0" w:space="0" w:color="auto"/>
      </w:divBdr>
    </w:div>
    <w:div w:id="1250306400">
      <w:bodyDiv w:val="1"/>
      <w:marLeft w:val="0"/>
      <w:marRight w:val="0"/>
      <w:marTop w:val="0"/>
      <w:marBottom w:val="0"/>
      <w:divBdr>
        <w:top w:val="none" w:sz="0" w:space="0" w:color="auto"/>
        <w:left w:val="none" w:sz="0" w:space="0" w:color="auto"/>
        <w:bottom w:val="none" w:sz="0" w:space="0" w:color="auto"/>
        <w:right w:val="none" w:sz="0" w:space="0" w:color="auto"/>
      </w:divBdr>
    </w:div>
    <w:div w:id="1278372758">
      <w:bodyDiv w:val="1"/>
      <w:marLeft w:val="0"/>
      <w:marRight w:val="0"/>
      <w:marTop w:val="0"/>
      <w:marBottom w:val="0"/>
      <w:divBdr>
        <w:top w:val="none" w:sz="0" w:space="0" w:color="auto"/>
        <w:left w:val="none" w:sz="0" w:space="0" w:color="auto"/>
        <w:bottom w:val="none" w:sz="0" w:space="0" w:color="auto"/>
        <w:right w:val="none" w:sz="0" w:space="0" w:color="auto"/>
      </w:divBdr>
    </w:div>
    <w:div w:id="1302929026">
      <w:bodyDiv w:val="1"/>
      <w:marLeft w:val="0"/>
      <w:marRight w:val="0"/>
      <w:marTop w:val="0"/>
      <w:marBottom w:val="0"/>
      <w:divBdr>
        <w:top w:val="none" w:sz="0" w:space="0" w:color="auto"/>
        <w:left w:val="none" w:sz="0" w:space="0" w:color="auto"/>
        <w:bottom w:val="none" w:sz="0" w:space="0" w:color="auto"/>
        <w:right w:val="none" w:sz="0" w:space="0" w:color="auto"/>
      </w:divBdr>
    </w:div>
    <w:div w:id="1347709087">
      <w:bodyDiv w:val="1"/>
      <w:marLeft w:val="0"/>
      <w:marRight w:val="0"/>
      <w:marTop w:val="0"/>
      <w:marBottom w:val="0"/>
      <w:divBdr>
        <w:top w:val="none" w:sz="0" w:space="0" w:color="auto"/>
        <w:left w:val="none" w:sz="0" w:space="0" w:color="auto"/>
        <w:bottom w:val="none" w:sz="0" w:space="0" w:color="auto"/>
        <w:right w:val="none" w:sz="0" w:space="0" w:color="auto"/>
      </w:divBdr>
    </w:div>
    <w:div w:id="1363019825">
      <w:bodyDiv w:val="1"/>
      <w:marLeft w:val="0"/>
      <w:marRight w:val="0"/>
      <w:marTop w:val="0"/>
      <w:marBottom w:val="0"/>
      <w:divBdr>
        <w:top w:val="none" w:sz="0" w:space="0" w:color="auto"/>
        <w:left w:val="none" w:sz="0" w:space="0" w:color="auto"/>
        <w:bottom w:val="none" w:sz="0" w:space="0" w:color="auto"/>
        <w:right w:val="none" w:sz="0" w:space="0" w:color="auto"/>
      </w:divBdr>
    </w:div>
    <w:div w:id="1396007512">
      <w:bodyDiv w:val="1"/>
      <w:marLeft w:val="0"/>
      <w:marRight w:val="0"/>
      <w:marTop w:val="0"/>
      <w:marBottom w:val="0"/>
      <w:divBdr>
        <w:top w:val="none" w:sz="0" w:space="0" w:color="auto"/>
        <w:left w:val="none" w:sz="0" w:space="0" w:color="auto"/>
        <w:bottom w:val="none" w:sz="0" w:space="0" w:color="auto"/>
        <w:right w:val="none" w:sz="0" w:space="0" w:color="auto"/>
      </w:divBdr>
    </w:div>
    <w:div w:id="1422213946">
      <w:bodyDiv w:val="1"/>
      <w:marLeft w:val="0"/>
      <w:marRight w:val="0"/>
      <w:marTop w:val="0"/>
      <w:marBottom w:val="0"/>
      <w:divBdr>
        <w:top w:val="none" w:sz="0" w:space="0" w:color="auto"/>
        <w:left w:val="none" w:sz="0" w:space="0" w:color="auto"/>
        <w:bottom w:val="none" w:sz="0" w:space="0" w:color="auto"/>
        <w:right w:val="none" w:sz="0" w:space="0" w:color="auto"/>
      </w:divBdr>
    </w:div>
    <w:div w:id="1430541805">
      <w:bodyDiv w:val="1"/>
      <w:marLeft w:val="0"/>
      <w:marRight w:val="0"/>
      <w:marTop w:val="0"/>
      <w:marBottom w:val="0"/>
      <w:divBdr>
        <w:top w:val="none" w:sz="0" w:space="0" w:color="auto"/>
        <w:left w:val="none" w:sz="0" w:space="0" w:color="auto"/>
        <w:bottom w:val="none" w:sz="0" w:space="0" w:color="auto"/>
        <w:right w:val="none" w:sz="0" w:space="0" w:color="auto"/>
      </w:divBdr>
    </w:div>
    <w:div w:id="1448311008">
      <w:bodyDiv w:val="1"/>
      <w:marLeft w:val="0"/>
      <w:marRight w:val="0"/>
      <w:marTop w:val="0"/>
      <w:marBottom w:val="0"/>
      <w:divBdr>
        <w:top w:val="none" w:sz="0" w:space="0" w:color="auto"/>
        <w:left w:val="none" w:sz="0" w:space="0" w:color="auto"/>
        <w:bottom w:val="none" w:sz="0" w:space="0" w:color="auto"/>
        <w:right w:val="none" w:sz="0" w:space="0" w:color="auto"/>
      </w:divBdr>
    </w:div>
    <w:div w:id="1517497847">
      <w:bodyDiv w:val="1"/>
      <w:marLeft w:val="0"/>
      <w:marRight w:val="0"/>
      <w:marTop w:val="0"/>
      <w:marBottom w:val="0"/>
      <w:divBdr>
        <w:top w:val="none" w:sz="0" w:space="0" w:color="auto"/>
        <w:left w:val="none" w:sz="0" w:space="0" w:color="auto"/>
        <w:bottom w:val="none" w:sz="0" w:space="0" w:color="auto"/>
        <w:right w:val="none" w:sz="0" w:space="0" w:color="auto"/>
      </w:divBdr>
    </w:div>
    <w:div w:id="1528643478">
      <w:bodyDiv w:val="1"/>
      <w:marLeft w:val="0"/>
      <w:marRight w:val="0"/>
      <w:marTop w:val="0"/>
      <w:marBottom w:val="0"/>
      <w:divBdr>
        <w:top w:val="none" w:sz="0" w:space="0" w:color="auto"/>
        <w:left w:val="none" w:sz="0" w:space="0" w:color="auto"/>
        <w:bottom w:val="none" w:sz="0" w:space="0" w:color="auto"/>
        <w:right w:val="none" w:sz="0" w:space="0" w:color="auto"/>
      </w:divBdr>
    </w:div>
    <w:div w:id="1542085502">
      <w:bodyDiv w:val="1"/>
      <w:marLeft w:val="0"/>
      <w:marRight w:val="0"/>
      <w:marTop w:val="0"/>
      <w:marBottom w:val="0"/>
      <w:divBdr>
        <w:top w:val="none" w:sz="0" w:space="0" w:color="auto"/>
        <w:left w:val="none" w:sz="0" w:space="0" w:color="auto"/>
        <w:bottom w:val="none" w:sz="0" w:space="0" w:color="auto"/>
        <w:right w:val="none" w:sz="0" w:space="0" w:color="auto"/>
      </w:divBdr>
    </w:div>
    <w:div w:id="1591499671">
      <w:bodyDiv w:val="1"/>
      <w:marLeft w:val="0"/>
      <w:marRight w:val="0"/>
      <w:marTop w:val="0"/>
      <w:marBottom w:val="0"/>
      <w:divBdr>
        <w:top w:val="none" w:sz="0" w:space="0" w:color="auto"/>
        <w:left w:val="none" w:sz="0" w:space="0" w:color="auto"/>
        <w:bottom w:val="none" w:sz="0" w:space="0" w:color="auto"/>
        <w:right w:val="none" w:sz="0" w:space="0" w:color="auto"/>
      </w:divBdr>
    </w:div>
    <w:div w:id="1621842616">
      <w:bodyDiv w:val="1"/>
      <w:marLeft w:val="0"/>
      <w:marRight w:val="0"/>
      <w:marTop w:val="0"/>
      <w:marBottom w:val="0"/>
      <w:divBdr>
        <w:top w:val="none" w:sz="0" w:space="0" w:color="auto"/>
        <w:left w:val="none" w:sz="0" w:space="0" w:color="auto"/>
        <w:bottom w:val="none" w:sz="0" w:space="0" w:color="auto"/>
        <w:right w:val="none" w:sz="0" w:space="0" w:color="auto"/>
      </w:divBdr>
    </w:div>
    <w:div w:id="1637836670">
      <w:bodyDiv w:val="1"/>
      <w:marLeft w:val="0"/>
      <w:marRight w:val="0"/>
      <w:marTop w:val="0"/>
      <w:marBottom w:val="0"/>
      <w:divBdr>
        <w:top w:val="none" w:sz="0" w:space="0" w:color="auto"/>
        <w:left w:val="none" w:sz="0" w:space="0" w:color="auto"/>
        <w:bottom w:val="none" w:sz="0" w:space="0" w:color="auto"/>
        <w:right w:val="none" w:sz="0" w:space="0" w:color="auto"/>
      </w:divBdr>
    </w:div>
    <w:div w:id="1641770226">
      <w:bodyDiv w:val="1"/>
      <w:marLeft w:val="0"/>
      <w:marRight w:val="0"/>
      <w:marTop w:val="0"/>
      <w:marBottom w:val="0"/>
      <w:divBdr>
        <w:top w:val="none" w:sz="0" w:space="0" w:color="auto"/>
        <w:left w:val="none" w:sz="0" w:space="0" w:color="auto"/>
        <w:bottom w:val="none" w:sz="0" w:space="0" w:color="auto"/>
        <w:right w:val="none" w:sz="0" w:space="0" w:color="auto"/>
      </w:divBdr>
    </w:div>
    <w:div w:id="1681278708">
      <w:bodyDiv w:val="1"/>
      <w:marLeft w:val="0"/>
      <w:marRight w:val="0"/>
      <w:marTop w:val="0"/>
      <w:marBottom w:val="0"/>
      <w:divBdr>
        <w:top w:val="none" w:sz="0" w:space="0" w:color="auto"/>
        <w:left w:val="none" w:sz="0" w:space="0" w:color="auto"/>
        <w:bottom w:val="none" w:sz="0" w:space="0" w:color="auto"/>
        <w:right w:val="none" w:sz="0" w:space="0" w:color="auto"/>
      </w:divBdr>
    </w:div>
    <w:div w:id="1694114954">
      <w:bodyDiv w:val="1"/>
      <w:marLeft w:val="0"/>
      <w:marRight w:val="0"/>
      <w:marTop w:val="0"/>
      <w:marBottom w:val="0"/>
      <w:divBdr>
        <w:top w:val="none" w:sz="0" w:space="0" w:color="auto"/>
        <w:left w:val="none" w:sz="0" w:space="0" w:color="auto"/>
        <w:bottom w:val="none" w:sz="0" w:space="0" w:color="auto"/>
        <w:right w:val="none" w:sz="0" w:space="0" w:color="auto"/>
      </w:divBdr>
    </w:div>
    <w:div w:id="1711298980">
      <w:bodyDiv w:val="1"/>
      <w:marLeft w:val="0"/>
      <w:marRight w:val="0"/>
      <w:marTop w:val="0"/>
      <w:marBottom w:val="0"/>
      <w:divBdr>
        <w:top w:val="none" w:sz="0" w:space="0" w:color="auto"/>
        <w:left w:val="none" w:sz="0" w:space="0" w:color="auto"/>
        <w:bottom w:val="none" w:sz="0" w:space="0" w:color="auto"/>
        <w:right w:val="none" w:sz="0" w:space="0" w:color="auto"/>
      </w:divBdr>
    </w:div>
    <w:div w:id="1726904202">
      <w:bodyDiv w:val="1"/>
      <w:marLeft w:val="0"/>
      <w:marRight w:val="0"/>
      <w:marTop w:val="0"/>
      <w:marBottom w:val="0"/>
      <w:divBdr>
        <w:top w:val="none" w:sz="0" w:space="0" w:color="auto"/>
        <w:left w:val="none" w:sz="0" w:space="0" w:color="auto"/>
        <w:bottom w:val="none" w:sz="0" w:space="0" w:color="auto"/>
        <w:right w:val="none" w:sz="0" w:space="0" w:color="auto"/>
      </w:divBdr>
    </w:div>
    <w:div w:id="1772507461">
      <w:bodyDiv w:val="1"/>
      <w:marLeft w:val="0"/>
      <w:marRight w:val="0"/>
      <w:marTop w:val="0"/>
      <w:marBottom w:val="0"/>
      <w:divBdr>
        <w:top w:val="none" w:sz="0" w:space="0" w:color="auto"/>
        <w:left w:val="none" w:sz="0" w:space="0" w:color="auto"/>
        <w:bottom w:val="none" w:sz="0" w:space="0" w:color="auto"/>
        <w:right w:val="none" w:sz="0" w:space="0" w:color="auto"/>
      </w:divBdr>
    </w:div>
    <w:div w:id="1786925990">
      <w:bodyDiv w:val="1"/>
      <w:marLeft w:val="0"/>
      <w:marRight w:val="0"/>
      <w:marTop w:val="0"/>
      <w:marBottom w:val="0"/>
      <w:divBdr>
        <w:top w:val="none" w:sz="0" w:space="0" w:color="auto"/>
        <w:left w:val="none" w:sz="0" w:space="0" w:color="auto"/>
        <w:bottom w:val="none" w:sz="0" w:space="0" w:color="auto"/>
        <w:right w:val="none" w:sz="0" w:space="0" w:color="auto"/>
      </w:divBdr>
    </w:div>
    <w:div w:id="1796021963">
      <w:bodyDiv w:val="1"/>
      <w:marLeft w:val="0"/>
      <w:marRight w:val="0"/>
      <w:marTop w:val="0"/>
      <w:marBottom w:val="0"/>
      <w:divBdr>
        <w:top w:val="none" w:sz="0" w:space="0" w:color="auto"/>
        <w:left w:val="none" w:sz="0" w:space="0" w:color="auto"/>
        <w:bottom w:val="none" w:sz="0" w:space="0" w:color="auto"/>
        <w:right w:val="none" w:sz="0" w:space="0" w:color="auto"/>
      </w:divBdr>
    </w:div>
    <w:div w:id="1838882273">
      <w:bodyDiv w:val="1"/>
      <w:marLeft w:val="0"/>
      <w:marRight w:val="0"/>
      <w:marTop w:val="0"/>
      <w:marBottom w:val="0"/>
      <w:divBdr>
        <w:top w:val="none" w:sz="0" w:space="0" w:color="auto"/>
        <w:left w:val="none" w:sz="0" w:space="0" w:color="auto"/>
        <w:bottom w:val="none" w:sz="0" w:space="0" w:color="auto"/>
        <w:right w:val="none" w:sz="0" w:space="0" w:color="auto"/>
      </w:divBdr>
    </w:div>
    <w:div w:id="1865902501">
      <w:bodyDiv w:val="1"/>
      <w:marLeft w:val="0"/>
      <w:marRight w:val="0"/>
      <w:marTop w:val="0"/>
      <w:marBottom w:val="0"/>
      <w:divBdr>
        <w:top w:val="none" w:sz="0" w:space="0" w:color="auto"/>
        <w:left w:val="none" w:sz="0" w:space="0" w:color="auto"/>
        <w:bottom w:val="none" w:sz="0" w:space="0" w:color="auto"/>
        <w:right w:val="none" w:sz="0" w:space="0" w:color="auto"/>
      </w:divBdr>
    </w:div>
    <w:div w:id="1873835816">
      <w:bodyDiv w:val="1"/>
      <w:marLeft w:val="0"/>
      <w:marRight w:val="0"/>
      <w:marTop w:val="0"/>
      <w:marBottom w:val="0"/>
      <w:divBdr>
        <w:top w:val="none" w:sz="0" w:space="0" w:color="auto"/>
        <w:left w:val="none" w:sz="0" w:space="0" w:color="auto"/>
        <w:bottom w:val="none" w:sz="0" w:space="0" w:color="auto"/>
        <w:right w:val="none" w:sz="0" w:space="0" w:color="auto"/>
      </w:divBdr>
    </w:div>
    <w:div w:id="1915241219">
      <w:bodyDiv w:val="1"/>
      <w:marLeft w:val="0"/>
      <w:marRight w:val="0"/>
      <w:marTop w:val="0"/>
      <w:marBottom w:val="0"/>
      <w:divBdr>
        <w:top w:val="none" w:sz="0" w:space="0" w:color="auto"/>
        <w:left w:val="none" w:sz="0" w:space="0" w:color="auto"/>
        <w:bottom w:val="none" w:sz="0" w:space="0" w:color="auto"/>
        <w:right w:val="none" w:sz="0" w:space="0" w:color="auto"/>
      </w:divBdr>
    </w:div>
    <w:div w:id="1940677400">
      <w:bodyDiv w:val="1"/>
      <w:marLeft w:val="0"/>
      <w:marRight w:val="0"/>
      <w:marTop w:val="0"/>
      <w:marBottom w:val="0"/>
      <w:divBdr>
        <w:top w:val="none" w:sz="0" w:space="0" w:color="auto"/>
        <w:left w:val="none" w:sz="0" w:space="0" w:color="auto"/>
        <w:bottom w:val="none" w:sz="0" w:space="0" w:color="auto"/>
        <w:right w:val="none" w:sz="0" w:space="0" w:color="auto"/>
      </w:divBdr>
    </w:div>
    <w:div w:id="1964579107">
      <w:bodyDiv w:val="1"/>
      <w:marLeft w:val="0"/>
      <w:marRight w:val="0"/>
      <w:marTop w:val="0"/>
      <w:marBottom w:val="0"/>
      <w:divBdr>
        <w:top w:val="none" w:sz="0" w:space="0" w:color="auto"/>
        <w:left w:val="none" w:sz="0" w:space="0" w:color="auto"/>
        <w:bottom w:val="none" w:sz="0" w:space="0" w:color="auto"/>
        <w:right w:val="none" w:sz="0" w:space="0" w:color="auto"/>
      </w:divBdr>
    </w:div>
    <w:div w:id="1970353541">
      <w:bodyDiv w:val="1"/>
      <w:marLeft w:val="0"/>
      <w:marRight w:val="0"/>
      <w:marTop w:val="0"/>
      <w:marBottom w:val="0"/>
      <w:divBdr>
        <w:top w:val="none" w:sz="0" w:space="0" w:color="auto"/>
        <w:left w:val="none" w:sz="0" w:space="0" w:color="auto"/>
        <w:bottom w:val="none" w:sz="0" w:space="0" w:color="auto"/>
        <w:right w:val="none" w:sz="0" w:space="0" w:color="auto"/>
      </w:divBdr>
    </w:div>
    <w:div w:id="1998457367">
      <w:bodyDiv w:val="1"/>
      <w:marLeft w:val="0"/>
      <w:marRight w:val="0"/>
      <w:marTop w:val="0"/>
      <w:marBottom w:val="0"/>
      <w:divBdr>
        <w:top w:val="none" w:sz="0" w:space="0" w:color="auto"/>
        <w:left w:val="none" w:sz="0" w:space="0" w:color="auto"/>
        <w:bottom w:val="none" w:sz="0" w:space="0" w:color="auto"/>
        <w:right w:val="none" w:sz="0" w:space="0" w:color="auto"/>
      </w:divBdr>
    </w:div>
    <w:div w:id="2009209859">
      <w:bodyDiv w:val="1"/>
      <w:marLeft w:val="0"/>
      <w:marRight w:val="0"/>
      <w:marTop w:val="0"/>
      <w:marBottom w:val="0"/>
      <w:divBdr>
        <w:top w:val="none" w:sz="0" w:space="0" w:color="auto"/>
        <w:left w:val="none" w:sz="0" w:space="0" w:color="auto"/>
        <w:bottom w:val="none" w:sz="0" w:space="0" w:color="auto"/>
        <w:right w:val="none" w:sz="0" w:space="0" w:color="auto"/>
      </w:divBdr>
    </w:div>
    <w:div w:id="2029210592">
      <w:bodyDiv w:val="1"/>
      <w:marLeft w:val="0"/>
      <w:marRight w:val="0"/>
      <w:marTop w:val="0"/>
      <w:marBottom w:val="0"/>
      <w:divBdr>
        <w:top w:val="none" w:sz="0" w:space="0" w:color="auto"/>
        <w:left w:val="none" w:sz="0" w:space="0" w:color="auto"/>
        <w:bottom w:val="none" w:sz="0" w:space="0" w:color="auto"/>
        <w:right w:val="none" w:sz="0" w:space="0" w:color="auto"/>
      </w:divBdr>
    </w:div>
    <w:div w:id="2046636388">
      <w:bodyDiv w:val="1"/>
      <w:marLeft w:val="0"/>
      <w:marRight w:val="0"/>
      <w:marTop w:val="0"/>
      <w:marBottom w:val="0"/>
      <w:divBdr>
        <w:top w:val="none" w:sz="0" w:space="0" w:color="auto"/>
        <w:left w:val="none" w:sz="0" w:space="0" w:color="auto"/>
        <w:bottom w:val="none" w:sz="0" w:space="0" w:color="auto"/>
        <w:right w:val="none" w:sz="0" w:space="0" w:color="auto"/>
      </w:divBdr>
    </w:div>
    <w:div w:id="2054382471">
      <w:bodyDiv w:val="1"/>
      <w:marLeft w:val="0"/>
      <w:marRight w:val="0"/>
      <w:marTop w:val="0"/>
      <w:marBottom w:val="0"/>
      <w:divBdr>
        <w:top w:val="none" w:sz="0" w:space="0" w:color="auto"/>
        <w:left w:val="none" w:sz="0" w:space="0" w:color="auto"/>
        <w:bottom w:val="none" w:sz="0" w:space="0" w:color="auto"/>
        <w:right w:val="none" w:sz="0" w:space="0" w:color="auto"/>
      </w:divBdr>
    </w:div>
    <w:div w:id="2077970653">
      <w:bodyDiv w:val="1"/>
      <w:marLeft w:val="0"/>
      <w:marRight w:val="0"/>
      <w:marTop w:val="0"/>
      <w:marBottom w:val="0"/>
      <w:divBdr>
        <w:top w:val="none" w:sz="0" w:space="0" w:color="auto"/>
        <w:left w:val="none" w:sz="0" w:space="0" w:color="auto"/>
        <w:bottom w:val="none" w:sz="0" w:space="0" w:color="auto"/>
        <w:right w:val="none" w:sz="0" w:space="0" w:color="auto"/>
      </w:divBdr>
    </w:div>
    <w:div w:id="2078898897">
      <w:bodyDiv w:val="1"/>
      <w:marLeft w:val="0"/>
      <w:marRight w:val="0"/>
      <w:marTop w:val="0"/>
      <w:marBottom w:val="0"/>
      <w:divBdr>
        <w:top w:val="none" w:sz="0" w:space="0" w:color="auto"/>
        <w:left w:val="none" w:sz="0" w:space="0" w:color="auto"/>
        <w:bottom w:val="none" w:sz="0" w:space="0" w:color="auto"/>
        <w:right w:val="none" w:sz="0" w:space="0" w:color="auto"/>
      </w:divBdr>
    </w:div>
    <w:div w:id="2089574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Documents%20and%20Settings\Administrator\&#26700;&#38754;\&#23567;&#37329;&#23646;\&#20013;&#21830;&#32593;&#30802;&#21608;&#25253;2021.8.20.doc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21F219-C11F-45A1-97F7-E2AC4D05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35</Pages>
  <Words>3091</Words>
  <Characters>17622</Characters>
  <Application>Microsoft Office Word</Application>
  <DocSecurity>0</DocSecurity>
  <Lines>146</Lines>
  <Paragraphs>41</Paragraphs>
  <ScaleCrop>false</ScaleCrop>
  <Company>china</Company>
  <LinksUpToDate>false</LinksUpToDate>
  <CharactersWithSpaces>20672</CharactersWithSpaces>
  <SharedDoc>false</SharedDoc>
  <HLinks>
    <vt:vector size="120" baseType="variant">
      <vt:variant>
        <vt:i4>1900592</vt:i4>
      </vt:variant>
      <vt:variant>
        <vt:i4>116</vt:i4>
      </vt:variant>
      <vt:variant>
        <vt:i4>0</vt:i4>
      </vt:variant>
      <vt:variant>
        <vt:i4>5</vt:i4>
      </vt:variant>
      <vt:variant>
        <vt:lpwstr/>
      </vt:variant>
      <vt:variant>
        <vt:lpwstr>_Toc76710508</vt:lpwstr>
      </vt:variant>
      <vt:variant>
        <vt:i4>1179696</vt:i4>
      </vt:variant>
      <vt:variant>
        <vt:i4>110</vt:i4>
      </vt:variant>
      <vt:variant>
        <vt:i4>0</vt:i4>
      </vt:variant>
      <vt:variant>
        <vt:i4>5</vt:i4>
      </vt:variant>
      <vt:variant>
        <vt:lpwstr/>
      </vt:variant>
      <vt:variant>
        <vt:lpwstr>_Toc76710507</vt:lpwstr>
      </vt:variant>
      <vt:variant>
        <vt:i4>1245232</vt:i4>
      </vt:variant>
      <vt:variant>
        <vt:i4>104</vt:i4>
      </vt:variant>
      <vt:variant>
        <vt:i4>0</vt:i4>
      </vt:variant>
      <vt:variant>
        <vt:i4>5</vt:i4>
      </vt:variant>
      <vt:variant>
        <vt:lpwstr/>
      </vt:variant>
      <vt:variant>
        <vt:lpwstr>_Toc76710506</vt:lpwstr>
      </vt:variant>
      <vt:variant>
        <vt:i4>1048624</vt:i4>
      </vt:variant>
      <vt:variant>
        <vt:i4>98</vt:i4>
      </vt:variant>
      <vt:variant>
        <vt:i4>0</vt:i4>
      </vt:variant>
      <vt:variant>
        <vt:i4>5</vt:i4>
      </vt:variant>
      <vt:variant>
        <vt:lpwstr/>
      </vt:variant>
      <vt:variant>
        <vt:lpwstr>_Toc76710505</vt:lpwstr>
      </vt:variant>
      <vt:variant>
        <vt:i4>1114160</vt:i4>
      </vt:variant>
      <vt:variant>
        <vt:i4>92</vt:i4>
      </vt:variant>
      <vt:variant>
        <vt:i4>0</vt:i4>
      </vt:variant>
      <vt:variant>
        <vt:i4>5</vt:i4>
      </vt:variant>
      <vt:variant>
        <vt:lpwstr/>
      </vt:variant>
      <vt:variant>
        <vt:lpwstr>_Toc76710504</vt:lpwstr>
      </vt:variant>
      <vt:variant>
        <vt:i4>1441840</vt:i4>
      </vt:variant>
      <vt:variant>
        <vt:i4>86</vt:i4>
      </vt:variant>
      <vt:variant>
        <vt:i4>0</vt:i4>
      </vt:variant>
      <vt:variant>
        <vt:i4>5</vt:i4>
      </vt:variant>
      <vt:variant>
        <vt:lpwstr/>
      </vt:variant>
      <vt:variant>
        <vt:lpwstr>_Toc76710503</vt:lpwstr>
      </vt:variant>
      <vt:variant>
        <vt:i4>1507376</vt:i4>
      </vt:variant>
      <vt:variant>
        <vt:i4>80</vt:i4>
      </vt:variant>
      <vt:variant>
        <vt:i4>0</vt:i4>
      </vt:variant>
      <vt:variant>
        <vt:i4>5</vt:i4>
      </vt:variant>
      <vt:variant>
        <vt:lpwstr/>
      </vt:variant>
      <vt:variant>
        <vt:lpwstr>_Toc76710502</vt:lpwstr>
      </vt:variant>
      <vt:variant>
        <vt:i4>1310768</vt:i4>
      </vt:variant>
      <vt:variant>
        <vt:i4>74</vt:i4>
      </vt:variant>
      <vt:variant>
        <vt:i4>0</vt:i4>
      </vt:variant>
      <vt:variant>
        <vt:i4>5</vt:i4>
      </vt:variant>
      <vt:variant>
        <vt:lpwstr/>
      </vt:variant>
      <vt:variant>
        <vt:lpwstr>_Toc76710501</vt:lpwstr>
      </vt:variant>
      <vt:variant>
        <vt:i4>1376304</vt:i4>
      </vt:variant>
      <vt:variant>
        <vt:i4>68</vt:i4>
      </vt:variant>
      <vt:variant>
        <vt:i4>0</vt:i4>
      </vt:variant>
      <vt:variant>
        <vt:i4>5</vt:i4>
      </vt:variant>
      <vt:variant>
        <vt:lpwstr/>
      </vt:variant>
      <vt:variant>
        <vt:lpwstr>_Toc76710500</vt:lpwstr>
      </vt:variant>
      <vt:variant>
        <vt:i4>1900601</vt:i4>
      </vt:variant>
      <vt:variant>
        <vt:i4>62</vt:i4>
      </vt:variant>
      <vt:variant>
        <vt:i4>0</vt:i4>
      </vt:variant>
      <vt:variant>
        <vt:i4>5</vt:i4>
      </vt:variant>
      <vt:variant>
        <vt:lpwstr/>
      </vt:variant>
      <vt:variant>
        <vt:lpwstr>_Toc76710499</vt:lpwstr>
      </vt:variant>
      <vt:variant>
        <vt:i4>1835065</vt:i4>
      </vt:variant>
      <vt:variant>
        <vt:i4>56</vt:i4>
      </vt:variant>
      <vt:variant>
        <vt:i4>0</vt:i4>
      </vt:variant>
      <vt:variant>
        <vt:i4>5</vt:i4>
      </vt:variant>
      <vt:variant>
        <vt:lpwstr/>
      </vt:variant>
      <vt:variant>
        <vt:lpwstr>_Toc76710498</vt:lpwstr>
      </vt:variant>
      <vt:variant>
        <vt:i4>1245241</vt:i4>
      </vt:variant>
      <vt:variant>
        <vt:i4>50</vt:i4>
      </vt:variant>
      <vt:variant>
        <vt:i4>0</vt:i4>
      </vt:variant>
      <vt:variant>
        <vt:i4>5</vt:i4>
      </vt:variant>
      <vt:variant>
        <vt:lpwstr/>
      </vt:variant>
      <vt:variant>
        <vt:lpwstr>_Toc76710497</vt:lpwstr>
      </vt:variant>
      <vt:variant>
        <vt:i4>1179705</vt:i4>
      </vt:variant>
      <vt:variant>
        <vt:i4>44</vt:i4>
      </vt:variant>
      <vt:variant>
        <vt:i4>0</vt:i4>
      </vt:variant>
      <vt:variant>
        <vt:i4>5</vt:i4>
      </vt:variant>
      <vt:variant>
        <vt:lpwstr/>
      </vt:variant>
      <vt:variant>
        <vt:lpwstr>_Toc76710496</vt:lpwstr>
      </vt:variant>
      <vt:variant>
        <vt:i4>1114169</vt:i4>
      </vt:variant>
      <vt:variant>
        <vt:i4>38</vt:i4>
      </vt:variant>
      <vt:variant>
        <vt:i4>0</vt:i4>
      </vt:variant>
      <vt:variant>
        <vt:i4>5</vt:i4>
      </vt:variant>
      <vt:variant>
        <vt:lpwstr/>
      </vt:variant>
      <vt:variant>
        <vt:lpwstr>_Toc76710495</vt:lpwstr>
      </vt:variant>
      <vt:variant>
        <vt:i4>1048633</vt:i4>
      </vt:variant>
      <vt:variant>
        <vt:i4>32</vt:i4>
      </vt:variant>
      <vt:variant>
        <vt:i4>0</vt:i4>
      </vt:variant>
      <vt:variant>
        <vt:i4>5</vt:i4>
      </vt:variant>
      <vt:variant>
        <vt:lpwstr/>
      </vt:variant>
      <vt:variant>
        <vt:lpwstr>_Toc76710494</vt:lpwstr>
      </vt:variant>
      <vt:variant>
        <vt:i4>1507385</vt:i4>
      </vt:variant>
      <vt:variant>
        <vt:i4>26</vt:i4>
      </vt:variant>
      <vt:variant>
        <vt:i4>0</vt:i4>
      </vt:variant>
      <vt:variant>
        <vt:i4>5</vt:i4>
      </vt:variant>
      <vt:variant>
        <vt:lpwstr/>
      </vt:variant>
      <vt:variant>
        <vt:lpwstr>_Toc76710493</vt:lpwstr>
      </vt:variant>
      <vt:variant>
        <vt:i4>1441849</vt:i4>
      </vt:variant>
      <vt:variant>
        <vt:i4>20</vt:i4>
      </vt:variant>
      <vt:variant>
        <vt:i4>0</vt:i4>
      </vt:variant>
      <vt:variant>
        <vt:i4>5</vt:i4>
      </vt:variant>
      <vt:variant>
        <vt:lpwstr/>
      </vt:variant>
      <vt:variant>
        <vt:lpwstr>_Toc76710492</vt:lpwstr>
      </vt:variant>
      <vt:variant>
        <vt:i4>1376313</vt:i4>
      </vt:variant>
      <vt:variant>
        <vt:i4>14</vt:i4>
      </vt:variant>
      <vt:variant>
        <vt:i4>0</vt:i4>
      </vt:variant>
      <vt:variant>
        <vt:i4>5</vt:i4>
      </vt:variant>
      <vt:variant>
        <vt:lpwstr/>
      </vt:variant>
      <vt:variant>
        <vt:lpwstr>_Toc76710491</vt:lpwstr>
      </vt:variant>
      <vt:variant>
        <vt:i4>1310777</vt:i4>
      </vt:variant>
      <vt:variant>
        <vt:i4>8</vt:i4>
      </vt:variant>
      <vt:variant>
        <vt:i4>0</vt:i4>
      </vt:variant>
      <vt:variant>
        <vt:i4>5</vt:i4>
      </vt:variant>
      <vt:variant>
        <vt:lpwstr/>
      </vt:variant>
      <vt:variant>
        <vt:lpwstr>_Toc76710490</vt:lpwstr>
      </vt:variant>
      <vt:variant>
        <vt:i4>1336829293</vt:i4>
      </vt:variant>
      <vt:variant>
        <vt:i4>2</vt:i4>
      </vt:variant>
      <vt:variant>
        <vt:i4>0</vt:i4>
      </vt:variant>
      <vt:variant>
        <vt:i4>5</vt:i4>
      </vt:variant>
      <vt:variant>
        <vt:lpwstr>中商网硒周报2021.7.3.docx</vt:lpwstr>
      </vt:variant>
      <vt:variant>
        <vt:lpwstr>_Toc76710489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微软用户</cp:lastModifiedBy>
  <cp:revision>192</cp:revision>
  <dcterms:created xsi:type="dcterms:W3CDTF">2021-07-09T07:30:00Z</dcterms:created>
  <dcterms:modified xsi:type="dcterms:W3CDTF">2021-08-27T05:53:00Z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9CE342D309EC48CA9D102E1F00CF371C</vt:lpwstr>
  </property>
</Properties>
</file>