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9264" behindDoc="1" locked="0" layoutInCell="1" allowOverlap="1">
            <wp:simplePos x="0" y="0"/>
            <wp:positionH relativeFrom="column">
              <wp:posOffset>-982345</wp:posOffset>
            </wp:positionH>
            <wp:positionV relativeFrom="paragraph">
              <wp:posOffset>-919480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95250</wp:posOffset>
                </wp:positionV>
                <wp:extent cx="3093085"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093085" cy="754380"/>
                        </a:xfrm>
                        <a:prstGeom prst="rect">
                          <a:avLst/>
                        </a:prstGeom>
                        <a:noFill/>
                        <a:ln>
                          <a:noFill/>
                        </a:ln>
                      </wps:spPr>
                      <wps:txbx>
                        <w:txbxContent>
                          <w:p>
                            <w:pPr>
                              <w:pStyle w:val="2"/>
                              <w:jc w:val="center"/>
                              <w:rPr>
                                <w:b/>
                                <w:kern w:val="2"/>
                              </w:rPr>
                            </w:pPr>
                            <w:r>
                              <w:rPr>
                                <w:rFonts w:hint="eastAsia"/>
                                <w:b/>
                                <w:kern w:val="2"/>
                                <w:lang w:eastAsia="zh-CN"/>
                              </w:rPr>
                              <w:t>中</w:t>
                            </w:r>
                            <w:r>
                              <w:rPr>
                                <w:rFonts w:hint="eastAsia"/>
                                <w:b/>
                                <w:kern w:val="2"/>
                                <w:lang w:val="en-US" w:eastAsia="zh-CN"/>
                              </w:rPr>
                              <w:t xml:space="preserve">  </w:t>
                            </w:r>
                            <w:r>
                              <w:rPr>
                                <w:rFonts w:hint="eastAsia"/>
                                <w:b/>
                                <w:kern w:val="2"/>
                                <w:lang w:eastAsia="zh-CN"/>
                              </w:rPr>
                              <w:t>商</w:t>
                            </w:r>
                            <w:r>
                              <w:rPr>
                                <w:rFonts w:hint="eastAsia"/>
                                <w:b/>
                                <w:kern w:val="2"/>
                                <w:lang w:val="en-US" w:eastAsia="zh-CN"/>
                              </w:rPr>
                              <w:t xml:space="preserve">  </w:t>
                            </w:r>
                            <w:r>
                              <w:rPr>
                                <w:rFonts w:hint="eastAsia"/>
                                <w:b/>
                                <w:kern w:val="2"/>
                                <w:lang w:eastAsia="zh-CN"/>
                              </w:rPr>
                              <w:t>网</w:t>
                            </w:r>
                            <w:r>
                              <w:rPr>
                                <w:rFonts w:hint="eastAsia"/>
                                <w:b/>
                                <w:kern w:val="2"/>
                                <w:lang w:val="en-US" w:eastAsia="zh-CN"/>
                              </w:rPr>
                              <w:t xml:space="preserve">  </w:t>
                            </w: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19.25pt;margin-top:7.5pt;height:59.4pt;width:243.55pt;z-index:251660288;mso-width-relative:page;mso-height-relative:page;" filled="f" stroked="f" coordsize="21600,21600" o:gfxdata="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PXFr3XAAAACgEAAA8AAAAAAAAAAQAgAAAAIgAAAGRycy9k&#10;b3ducmV2LnhtbFBLAQIUABQAAAAIAIdO4kB5PeIVkQEAAAEDAAAOAAAAAAAAAAEAIAAAACYBAABk&#10;cnMvZTJvRG9jLnhtbFBLBQYAAAAABgAGAFkBAAApBQAAAAA=&#10;">
                <v:fill on="f" focussize="0,0"/>
                <v:stroke on="f"/>
                <v:imagedata o:title=""/>
                <o:lock v:ext="edit" aspectratio="f"/>
                <v:textbox>
                  <w:txbxContent>
                    <w:p>
                      <w:pPr>
                        <w:pStyle w:val="2"/>
                        <w:jc w:val="center"/>
                        <w:rPr>
                          <w:b/>
                          <w:kern w:val="2"/>
                        </w:rPr>
                      </w:pPr>
                      <w:r>
                        <w:rPr>
                          <w:rFonts w:hint="eastAsia"/>
                          <w:b/>
                          <w:kern w:val="2"/>
                          <w:lang w:eastAsia="zh-CN"/>
                        </w:rPr>
                        <w:t>中</w:t>
                      </w:r>
                      <w:r>
                        <w:rPr>
                          <w:rFonts w:hint="eastAsia"/>
                          <w:b/>
                          <w:kern w:val="2"/>
                          <w:lang w:val="en-US" w:eastAsia="zh-CN"/>
                        </w:rPr>
                        <w:t xml:space="preserve">  </w:t>
                      </w:r>
                      <w:r>
                        <w:rPr>
                          <w:rFonts w:hint="eastAsia"/>
                          <w:b/>
                          <w:kern w:val="2"/>
                          <w:lang w:eastAsia="zh-CN"/>
                        </w:rPr>
                        <w:t>商</w:t>
                      </w:r>
                      <w:r>
                        <w:rPr>
                          <w:rFonts w:hint="eastAsia"/>
                          <w:b/>
                          <w:kern w:val="2"/>
                          <w:lang w:val="en-US" w:eastAsia="zh-CN"/>
                        </w:rPr>
                        <w:t xml:space="preserve">  </w:t>
                      </w:r>
                      <w:r>
                        <w:rPr>
                          <w:rFonts w:hint="eastAsia"/>
                          <w:b/>
                          <w:kern w:val="2"/>
                          <w:lang w:eastAsia="zh-CN"/>
                        </w:rPr>
                        <w:t>网</w:t>
                      </w:r>
                      <w:r>
                        <w:rPr>
                          <w:rFonts w:hint="eastAsia"/>
                          <w:b/>
                          <w:kern w:val="2"/>
                          <w:lang w:val="en-US" w:eastAsia="zh-CN"/>
                        </w:rPr>
                        <w:t xml:space="preserve">  </w:t>
                      </w: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w:t>
      </w:r>
      <w:r>
        <w:rPr>
          <w:rFonts w:hint="eastAsia" w:ascii="宋体" w:hAnsi="宋体"/>
          <w:b/>
          <w:sz w:val="30"/>
          <w:szCs w:val="30"/>
          <w:lang w:val="en-US" w:eastAsia="zh-CN"/>
        </w:rPr>
        <w:t>7.29</w:t>
      </w: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60288;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_Toc32272 </w:instrText>
      </w:r>
      <w:r>
        <w:rPr>
          <w:rFonts w:hint="eastAsia" w:ascii="宋体" w:hAnsi="宋体" w:eastAsia="宋体" w:cs="宋体"/>
          <w:szCs w:val="21"/>
        </w:rPr>
        <w:fldChar w:fldCharType="separate"/>
      </w:r>
      <w:r>
        <w:rPr>
          <w:rFonts w:hint="eastAsia" w:asciiTheme="minorEastAsia" w:hAnsiTheme="minorEastAsia" w:eastAsiaTheme="minorEastAsia" w:cstheme="minorEastAsia"/>
          <w:bCs/>
          <w:kern w:val="0"/>
          <w:szCs w:val="30"/>
        </w:rPr>
        <w:t xml:space="preserve">一、 </w:t>
      </w:r>
      <w:r>
        <w:rPr>
          <w:rFonts w:hint="eastAsia"/>
        </w:rPr>
        <w:t>国际原油市场回顾 </w:t>
      </w:r>
      <w:r>
        <w:tab/>
      </w:r>
      <w:r>
        <w:fldChar w:fldCharType="begin"/>
      </w:r>
      <w:r>
        <w:instrText xml:space="preserve"> PAGEREF _Toc32272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_Toc6297 </w:instrText>
      </w:r>
      <w:r>
        <w:rPr>
          <w:rFonts w:hint="eastAsia" w:ascii="宋体" w:hAnsi="宋体" w:eastAsia="宋体" w:cs="宋体"/>
          <w:szCs w:val="21"/>
        </w:rPr>
        <w:fldChar w:fldCharType="separate"/>
      </w:r>
      <w:r>
        <w:rPr>
          <w:rFonts w:hint="eastAsia" w:ascii="宋体" w:hAnsi="宋体"/>
          <w:szCs w:val="30"/>
          <w:highlight w:val="none"/>
          <w:lang w:val="en-US" w:eastAsia="zh-CN"/>
        </w:rPr>
        <w:t>1、国际原油收盘价涨跌情况（单位：美元/桶）</w:t>
      </w:r>
      <w:r>
        <w:tab/>
      </w:r>
      <w:r>
        <w:fldChar w:fldCharType="begin"/>
      </w:r>
      <w:r>
        <w:instrText xml:space="preserve"> PAGEREF _Toc6297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_Toc5501 </w:instrText>
      </w:r>
      <w:r>
        <w:rPr>
          <w:rFonts w:hint="eastAsia" w:ascii="宋体" w:hAnsi="宋体" w:eastAsia="宋体" w:cs="宋体"/>
          <w:szCs w:val="21"/>
        </w:rPr>
        <w:fldChar w:fldCharType="separate"/>
      </w:r>
      <w:r>
        <w:rPr>
          <w:rFonts w:hint="eastAsia" w:ascii="宋体" w:hAnsi="宋体"/>
          <w:szCs w:val="30"/>
          <w:highlight w:val="none"/>
          <w:lang w:val="en-US" w:eastAsia="zh-CN"/>
        </w:rPr>
        <w:t>2.2021年国际原油价格走势图</w:t>
      </w:r>
      <w:r>
        <w:tab/>
      </w:r>
      <w:r>
        <w:fldChar w:fldCharType="begin"/>
      </w:r>
      <w:r>
        <w:instrText xml:space="preserve"> PAGEREF _Toc5501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_Toc16647 </w:instrText>
      </w:r>
      <w:r>
        <w:rPr>
          <w:rFonts w:hint="eastAsia" w:ascii="宋体" w:hAnsi="宋体" w:eastAsia="宋体" w:cs="宋体"/>
          <w:szCs w:val="21"/>
        </w:rPr>
        <w:fldChar w:fldCharType="separate"/>
      </w:r>
      <w:r>
        <w:rPr>
          <w:rFonts w:hint="eastAsia" w:ascii="宋体" w:hAnsi="宋体"/>
          <w:szCs w:val="30"/>
          <w:highlight w:val="none"/>
          <w:lang w:val="en-US" w:eastAsia="zh-CN"/>
        </w:rPr>
        <w:t>2.1近期影响国际原油市场的主要因素</w:t>
      </w:r>
      <w:r>
        <w:tab/>
      </w:r>
      <w:r>
        <w:fldChar w:fldCharType="begin"/>
      </w:r>
      <w:r>
        <w:instrText xml:space="preserve"> PAGEREF _Toc16647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_Toc184 </w:instrText>
      </w:r>
      <w:r>
        <w:rPr>
          <w:rFonts w:hint="eastAsia" w:ascii="宋体" w:hAnsi="宋体" w:eastAsia="宋体" w:cs="宋体"/>
          <w:szCs w:val="21"/>
        </w:rPr>
        <w:fldChar w:fldCharType="separate"/>
      </w:r>
      <w:r>
        <w:rPr>
          <w:rFonts w:hint="eastAsia" w:ascii="宋体" w:hAnsi="宋体"/>
          <w:szCs w:val="30"/>
          <w:highlight w:val="none"/>
          <w:lang w:val="en-US" w:eastAsia="zh-CN"/>
        </w:rPr>
        <w:t>1.美国原油库存情况</w:t>
      </w:r>
      <w:r>
        <w:tab/>
      </w:r>
      <w:r>
        <w:fldChar w:fldCharType="begin"/>
      </w:r>
      <w:r>
        <w:instrText xml:space="preserve"> PAGEREF _Toc184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_Toc16360 </w:instrText>
      </w:r>
      <w:r>
        <w:rPr>
          <w:rFonts w:hint="eastAsia" w:ascii="宋体" w:hAnsi="宋体" w:eastAsia="宋体" w:cs="宋体"/>
          <w:szCs w:val="21"/>
        </w:rPr>
        <w:fldChar w:fldCharType="separate"/>
      </w:r>
      <w:r>
        <w:rPr>
          <w:rFonts w:hint="eastAsia" w:ascii="宋体" w:hAnsi="宋体"/>
          <w:szCs w:val="30"/>
          <w:highlight w:val="none"/>
          <w:lang w:val="en-US" w:eastAsia="zh-CN"/>
        </w:rPr>
        <w:t>2.美国经济形势</w:t>
      </w:r>
      <w:r>
        <w:tab/>
      </w:r>
      <w:r>
        <w:fldChar w:fldCharType="begin"/>
      </w:r>
      <w:r>
        <w:instrText xml:space="preserve"> PAGEREF _Toc16360 </w:instrText>
      </w:r>
      <w:r>
        <w:fldChar w:fldCharType="separate"/>
      </w:r>
      <w:r>
        <w:t>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_Toc30724 </w:instrText>
      </w:r>
      <w:r>
        <w:rPr>
          <w:rFonts w:hint="eastAsia" w:ascii="宋体" w:hAnsi="宋体" w:eastAsia="宋体" w:cs="宋体"/>
          <w:szCs w:val="21"/>
        </w:rPr>
        <w:fldChar w:fldCharType="separate"/>
      </w:r>
      <w:r>
        <w:rPr>
          <w:rFonts w:hint="eastAsia" w:ascii="宋体" w:hAnsi="宋体"/>
          <w:szCs w:val="30"/>
          <w:highlight w:val="none"/>
          <w:lang w:val="en-US" w:eastAsia="zh-CN"/>
        </w:rPr>
        <w:t>3.世界经济形势</w:t>
      </w:r>
      <w:r>
        <w:tab/>
      </w:r>
      <w:r>
        <w:fldChar w:fldCharType="begin"/>
      </w:r>
      <w:r>
        <w:instrText xml:space="preserve"> PAGEREF _Toc30724 </w:instrText>
      </w:r>
      <w:r>
        <w:fldChar w:fldCharType="separate"/>
      </w:r>
      <w:r>
        <w:t>10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_Toc23898 </w:instrText>
      </w:r>
      <w:r>
        <w:rPr>
          <w:rFonts w:hint="eastAsia" w:ascii="宋体" w:hAnsi="宋体" w:eastAsia="宋体" w:cs="宋体"/>
          <w:szCs w:val="21"/>
        </w:rPr>
        <w:fldChar w:fldCharType="separate"/>
      </w:r>
      <w:r>
        <w:rPr>
          <w:rFonts w:hint="eastAsia" w:ascii="宋体" w:hAnsi="宋体"/>
          <w:szCs w:val="30"/>
          <w:highlight w:val="none"/>
          <w:lang w:val="en-US" w:eastAsia="zh-CN"/>
        </w:rPr>
        <w:t>4后市预测</w:t>
      </w:r>
      <w:r>
        <w:tab/>
      </w:r>
      <w:r>
        <w:fldChar w:fldCharType="begin"/>
      </w:r>
      <w:r>
        <w:instrText xml:space="preserve"> PAGEREF _Toc23898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_Toc30787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_Toc30787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rPr>
          <w:rFonts w:hint="eastAsia" w:ascii="宋体" w:hAnsi="宋体"/>
          <w:szCs w:val="30"/>
          <w:highlight w:val="none"/>
        </w:rPr>
      </w:pPr>
      <w:r>
        <w:rPr>
          <w:rFonts w:hint="eastAsia" w:ascii="宋体" w:hAnsi="宋体"/>
          <w:szCs w:val="30"/>
          <w:highlight w:val="none"/>
        </w:rPr>
        <w:fldChar w:fldCharType="begin"/>
      </w:r>
      <w:r>
        <w:rPr>
          <w:rFonts w:hint="eastAsia" w:ascii="宋体" w:hAnsi="宋体"/>
          <w:szCs w:val="30"/>
          <w:highlight w:val="none"/>
        </w:rPr>
        <w:instrText xml:space="preserve"> HYPERLINK \l _Toc11000 </w:instrText>
      </w:r>
      <w:r>
        <w:rPr>
          <w:rFonts w:hint="eastAsia" w:ascii="宋体" w:hAnsi="宋体"/>
          <w:szCs w:val="30"/>
          <w:highlight w:val="none"/>
        </w:rPr>
        <w:fldChar w:fldCharType="separate"/>
      </w:r>
      <w:r>
        <w:rPr>
          <w:rFonts w:hint="eastAsia" w:ascii="宋体" w:hAnsi="宋体"/>
          <w:szCs w:val="30"/>
          <w:highlight w:val="none"/>
          <w:lang w:eastAsia="zh-CN"/>
        </w:rPr>
        <w:t>三、</w:t>
      </w:r>
      <w:r>
        <w:rPr>
          <w:rFonts w:hint="eastAsia" w:ascii="宋体" w:hAnsi="宋体"/>
          <w:szCs w:val="30"/>
          <w:highlight w:val="none"/>
        </w:rPr>
        <w:t>本周国内市场</w:t>
      </w:r>
      <w:r>
        <w:rPr>
          <w:rFonts w:hint="eastAsia" w:ascii="宋体" w:hAnsi="宋体"/>
          <w:szCs w:val="30"/>
          <w:highlight w:val="none"/>
        </w:rPr>
        <w:tab/>
      </w:r>
      <w:r>
        <w:rPr>
          <w:rFonts w:hint="eastAsia" w:ascii="宋体" w:hAnsi="宋体"/>
          <w:szCs w:val="30"/>
          <w:highlight w:val="none"/>
        </w:rPr>
        <w:fldChar w:fldCharType="begin"/>
      </w:r>
      <w:r>
        <w:rPr>
          <w:rFonts w:hint="eastAsia" w:ascii="宋体" w:hAnsi="宋体"/>
          <w:szCs w:val="30"/>
          <w:highlight w:val="none"/>
        </w:rPr>
        <w:instrText xml:space="preserve"> PAGEREF _Toc11000 </w:instrText>
      </w:r>
      <w:r>
        <w:rPr>
          <w:rFonts w:hint="eastAsia" w:ascii="宋体" w:hAnsi="宋体"/>
          <w:szCs w:val="30"/>
          <w:highlight w:val="none"/>
        </w:rPr>
        <w:fldChar w:fldCharType="separate"/>
      </w:r>
      <w:r>
        <w:rPr>
          <w:rFonts w:hint="eastAsia" w:ascii="宋体" w:hAnsi="宋体"/>
          <w:szCs w:val="30"/>
          <w:highlight w:val="none"/>
        </w:rPr>
        <w:t>16</w:t>
      </w:r>
      <w:r>
        <w:rPr>
          <w:rFonts w:hint="eastAsia" w:ascii="宋体" w:hAnsi="宋体"/>
          <w:szCs w:val="30"/>
          <w:highlight w:val="none"/>
        </w:rPr>
        <w:fldChar w:fldCharType="end"/>
      </w:r>
      <w:r>
        <w:rPr>
          <w:rFonts w:hint="eastAsia" w:ascii="宋体" w:hAnsi="宋体"/>
          <w:szCs w:val="30"/>
          <w:highlight w:val="none"/>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_Toc7167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_Toc7167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_Toc13096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_Toc13096 </w:instrText>
      </w:r>
      <w:r>
        <w:fldChar w:fldCharType="separate"/>
      </w:r>
      <w:r>
        <w:t>18</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_Toc24031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_Toc24031 </w:instrText>
      </w:r>
      <w:r>
        <w:fldChar w:fldCharType="separate"/>
      </w:r>
      <w:r>
        <w:t>21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_Toc16466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_Toc16466 </w:instrText>
      </w:r>
      <w:r>
        <w:fldChar w:fldCharType="separate"/>
      </w:r>
      <w:r>
        <w:t>25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_Toc6052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_Toc6052 </w:instrText>
      </w:r>
      <w:r>
        <w:fldChar w:fldCharType="separate"/>
      </w:r>
      <w:r>
        <w:t>27</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_Toc25179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_Toc25179 </w:instrText>
      </w:r>
      <w:r>
        <w:fldChar w:fldCharType="separate"/>
      </w:r>
      <w:r>
        <w:t>29</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_Toc27167 </w:instrText>
      </w:r>
      <w:r>
        <w:rPr>
          <w:rFonts w:hint="eastAsia" w:ascii="宋体" w:hAnsi="宋体" w:eastAsia="宋体" w:cs="宋体"/>
          <w:szCs w:val="21"/>
        </w:rPr>
        <w:fldChar w:fldCharType="separate"/>
      </w:r>
      <w:r>
        <w:rPr>
          <w:rFonts w:hint="eastAsia" w:ascii="宋体" w:hAnsi="宋体"/>
          <w:szCs w:val="30"/>
          <w:lang w:val="en-US" w:eastAsia="zh-CN"/>
        </w:rPr>
        <w:t>四、2021年5月份进出口统计数据</w:t>
      </w:r>
      <w:r>
        <w:tab/>
      </w:r>
      <w:r>
        <w:fldChar w:fldCharType="begin"/>
      </w:r>
      <w:r>
        <w:instrText xml:space="preserve"> PAGEREF _Toc27167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_Toc19791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5</w:t>
      </w:r>
      <w:r>
        <w:rPr>
          <w:rFonts w:hint="eastAsia" w:ascii="宋体" w:hAnsi="宋体"/>
          <w:szCs w:val="30"/>
        </w:rPr>
        <w:t>份全国车用汽油</w:t>
      </w:r>
      <w:r>
        <w:rPr>
          <w:rFonts w:hint="eastAsia" w:ascii="宋体" w:hAnsi="宋体"/>
          <w:szCs w:val="30"/>
          <w:lang w:eastAsia="zh-CN"/>
        </w:rPr>
        <w:t>进</w:t>
      </w:r>
      <w:r>
        <w:rPr>
          <w:rFonts w:hint="eastAsia" w:ascii="宋体" w:hAnsi="宋体"/>
          <w:szCs w:val="30"/>
        </w:rPr>
        <w:t>出口统计数据</w:t>
      </w:r>
      <w:r>
        <w:tab/>
      </w:r>
      <w:r>
        <w:fldChar w:fldCharType="begin"/>
      </w:r>
      <w:r>
        <w:instrText xml:space="preserve"> PAGEREF _Toc19791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_Toc23995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5</w:t>
      </w:r>
      <w:r>
        <w:rPr>
          <w:rFonts w:hint="eastAsia" w:ascii="宋体" w:hAnsi="宋体"/>
          <w:szCs w:val="30"/>
        </w:rPr>
        <w:t>月份全国柴油出口统计数据</w:t>
      </w:r>
      <w:r>
        <w:tab/>
      </w:r>
      <w:r>
        <w:fldChar w:fldCharType="begin"/>
      </w:r>
      <w:r>
        <w:instrText xml:space="preserve"> PAGEREF _Toc23995 </w:instrText>
      </w:r>
      <w:r>
        <w:fldChar w:fldCharType="separate"/>
      </w:r>
      <w:r>
        <w:t>34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_Toc16942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5</w:t>
      </w:r>
      <w:r>
        <w:rPr>
          <w:rFonts w:hint="eastAsia" w:ascii="宋体" w:hAnsi="宋体"/>
          <w:szCs w:val="30"/>
        </w:rPr>
        <w:t>月份全国原油进出口统计数据</w:t>
      </w:r>
      <w:r>
        <w:tab/>
      </w:r>
      <w:r>
        <w:fldChar w:fldCharType="begin"/>
      </w:r>
      <w:r>
        <w:instrText xml:space="preserve"> PAGEREF _Toc16942 </w:instrText>
      </w:r>
      <w:r>
        <w:fldChar w:fldCharType="separate"/>
      </w:r>
      <w:r>
        <w:t>35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_Toc18589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5</w:t>
      </w:r>
      <w:r>
        <w:rPr>
          <w:rFonts w:hint="eastAsia" w:ascii="宋体" w:hAnsi="宋体"/>
          <w:szCs w:val="30"/>
        </w:rPr>
        <w:t>月份航空煤油进出口统计数据</w:t>
      </w:r>
      <w:r>
        <w:tab/>
      </w:r>
      <w:r>
        <w:fldChar w:fldCharType="begin"/>
      </w:r>
      <w:r>
        <w:instrText xml:space="preserve"> PAGEREF _Toc18589 </w:instrText>
      </w:r>
      <w:r>
        <w:fldChar w:fldCharType="separate"/>
      </w:r>
      <w:r>
        <w:t>36</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Pr>
        <w:pStyle w:val="2"/>
        <w:numPr>
          <w:ilvl w:val="0"/>
          <w:numId w:val="1"/>
        </w:numPr>
        <w:spacing w:before="120" w:after="0" w:line="240" w:lineRule="auto"/>
        <w:rPr>
          <w:rFonts w:hint="eastAsia" w:asciiTheme="minorEastAsia" w:hAnsiTheme="minorEastAsia" w:eastAsiaTheme="minorEastAsia" w:cstheme="minorEastAsia"/>
          <w:b/>
          <w:bCs/>
          <w:kern w:val="0"/>
          <w:sz w:val="30"/>
          <w:szCs w:val="30"/>
        </w:rPr>
      </w:pPr>
      <w:bookmarkStart w:id="0" w:name="_Toc32272"/>
      <w:r>
        <w:rPr>
          <w:rFonts w:hint="eastAsia"/>
        </w:rPr>
        <w:t>国际原油市场回顾 </w:t>
      </w:r>
      <w:bookmarkEnd w:id="0"/>
    </w:p>
    <w:p>
      <w:pPr>
        <w:pStyle w:val="3"/>
        <w:numPr>
          <w:ilvl w:val="0"/>
          <w:numId w:val="2"/>
        </w:numPr>
        <w:spacing w:before="120" w:after="120" w:line="240" w:lineRule="auto"/>
        <w:rPr>
          <w:rFonts w:hint="eastAsia" w:ascii="宋体" w:hAnsi="宋体"/>
          <w:b/>
          <w:sz w:val="30"/>
          <w:szCs w:val="30"/>
          <w:highlight w:val="none"/>
          <w:lang w:val="en-US" w:eastAsia="zh-CN"/>
        </w:rPr>
      </w:pPr>
      <w:bookmarkStart w:id="1" w:name="_Toc6297"/>
      <w:bookmarkStart w:id="2" w:name="_Toc67556952"/>
      <w:r>
        <w:rPr>
          <w:rFonts w:hint="eastAsia" w:ascii="宋体" w:hAnsi="宋体"/>
          <w:b/>
          <w:sz w:val="30"/>
          <w:szCs w:val="30"/>
          <w:highlight w:val="none"/>
          <w:lang w:val="en-US" w:eastAsia="zh-CN"/>
        </w:rPr>
        <w:t>国际原油收盘价涨跌情况（单位：美元/桶）</w:t>
      </w:r>
      <w:bookmarkEnd w:id="1"/>
      <w:bookmarkEnd w:id="2"/>
    </w:p>
    <w:p>
      <w:pPr>
        <w:numPr>
          <w:ilvl w:val="0"/>
          <w:numId w:val="0"/>
        </w:numPr>
        <w:rPr>
          <w:rFonts w:hint="eastAsia"/>
          <w:lang w:val="en-US" w:eastAsia="zh-CN"/>
        </w:rPr>
      </w:pPr>
    </w:p>
    <w:tbl>
      <w:tblPr>
        <w:tblStyle w:val="24"/>
        <w:tblW w:w="8662" w:type="dxa"/>
        <w:jc w:val="center"/>
        <w:tblLayout w:type="fixed"/>
        <w:tblCellMar>
          <w:top w:w="15" w:type="dxa"/>
          <w:left w:w="15" w:type="dxa"/>
          <w:bottom w:w="15" w:type="dxa"/>
          <w:right w:w="15" w:type="dxa"/>
        </w:tblCellMar>
      </w:tblPr>
      <w:tblGrid>
        <w:gridCol w:w="1291"/>
        <w:gridCol w:w="1178"/>
        <w:gridCol w:w="1017"/>
        <w:gridCol w:w="5176"/>
      </w:tblGrid>
      <w:tr>
        <w:tblPrEx>
          <w:tblCellMar>
            <w:top w:w="15" w:type="dxa"/>
            <w:left w:w="15" w:type="dxa"/>
            <w:bottom w:w="15" w:type="dxa"/>
            <w:right w:w="15" w:type="dxa"/>
          </w:tblCellMar>
        </w:tblPrEx>
        <w:trPr>
          <w:trHeight w:val="286"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日期</w:t>
            </w:r>
          </w:p>
        </w:tc>
        <w:tc>
          <w:tcPr>
            <w:tcW w:w="1178"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纽交所</w:t>
            </w:r>
          </w:p>
        </w:tc>
        <w:tc>
          <w:tcPr>
            <w:tcW w:w="1017"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伦交所</w:t>
            </w:r>
          </w:p>
        </w:tc>
        <w:tc>
          <w:tcPr>
            <w:tcW w:w="5176"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影响因素</w:t>
            </w:r>
          </w:p>
        </w:tc>
      </w:tr>
      <w:tr>
        <w:tblPrEx>
          <w:tblCellMar>
            <w:top w:w="15" w:type="dxa"/>
            <w:left w:w="15" w:type="dxa"/>
            <w:bottom w:w="15" w:type="dxa"/>
            <w:right w:w="15" w:type="dxa"/>
          </w:tblCellMar>
        </w:tblPrEx>
        <w:trPr>
          <w:trHeight w:val="60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2021/7/22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71.91</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73.79</w:t>
            </w:r>
          </w:p>
        </w:tc>
        <w:tc>
          <w:tcPr>
            <w:tcW w:w="5176"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投资者对疫情影响能源需求的担忧逐渐缓解，供应紧张及风险偏好上升为油价提供支撑。</w:t>
            </w:r>
          </w:p>
        </w:tc>
      </w:tr>
      <w:tr>
        <w:tblPrEx>
          <w:tblCellMar>
            <w:top w:w="15" w:type="dxa"/>
            <w:left w:w="15" w:type="dxa"/>
            <w:bottom w:w="15" w:type="dxa"/>
            <w:right w:w="15" w:type="dxa"/>
          </w:tblCellMar>
        </w:tblPrEx>
        <w:trPr>
          <w:trHeight w:val="54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2021/7/23</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72.07</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74.1</w:t>
            </w:r>
          </w:p>
        </w:tc>
        <w:tc>
          <w:tcPr>
            <w:tcW w:w="5176"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疫情阻碍经济复苏担忧缓解，原油供应趋紧以及去库存进程将延续的预期支撑油价。</w:t>
            </w:r>
          </w:p>
        </w:tc>
      </w:tr>
      <w:tr>
        <w:tblPrEx>
          <w:tblCellMar>
            <w:top w:w="15" w:type="dxa"/>
            <w:left w:w="15" w:type="dxa"/>
            <w:bottom w:w="15" w:type="dxa"/>
            <w:right w:w="15" w:type="dxa"/>
          </w:tblCellMar>
        </w:tblPrEx>
        <w:trPr>
          <w:trHeight w:val="57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2021/7/26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71.91</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74.5</w:t>
            </w:r>
          </w:p>
        </w:tc>
        <w:tc>
          <w:tcPr>
            <w:tcW w:w="5176"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原油收盘涨跌互现。市场消息面多空交织，病毒蔓延引发燃料需求复苏担忧的同时供应紧缩的预期仍在支撑油价。</w:t>
            </w:r>
          </w:p>
        </w:tc>
      </w:tr>
      <w:tr>
        <w:tblPrEx>
          <w:tblCellMar>
            <w:top w:w="15" w:type="dxa"/>
            <w:left w:w="15" w:type="dxa"/>
            <w:bottom w:w="15" w:type="dxa"/>
            <w:right w:w="15" w:type="dxa"/>
          </w:tblCellMar>
        </w:tblPrEx>
        <w:trPr>
          <w:trHeight w:val="435"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2021/7/27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71.65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74.48</w:t>
            </w:r>
          </w:p>
        </w:tc>
        <w:tc>
          <w:tcPr>
            <w:tcW w:w="5176"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原油收盘小幅下跌，供应趋紧预期与疫情忧虑并存，投资者仍保持观望态度。</w:t>
            </w:r>
          </w:p>
        </w:tc>
      </w:tr>
      <w:tr>
        <w:tblPrEx>
          <w:tblCellMar>
            <w:top w:w="15" w:type="dxa"/>
            <w:left w:w="15" w:type="dxa"/>
            <w:bottom w:w="15" w:type="dxa"/>
            <w:right w:w="15" w:type="dxa"/>
          </w:tblCellMar>
        </w:tblPrEx>
        <w:trPr>
          <w:trHeight w:val="555"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2021/7/28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72.39</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74.74</w:t>
            </w:r>
          </w:p>
        </w:tc>
        <w:tc>
          <w:tcPr>
            <w:tcW w:w="5176"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原油收盘上涨，EIA原油与汽油库存降幅均超市场预期，供需趋紧预期提振油价走高。</w:t>
            </w:r>
          </w:p>
        </w:tc>
      </w:tr>
    </w:tbl>
    <w:p>
      <w:pPr>
        <w:rPr>
          <w:rFonts w:hint="eastAsia" w:asciiTheme="minorEastAsia" w:hAnsiTheme="minorEastAsia" w:eastAsiaTheme="minorEastAsia" w:cstheme="minorEastAsia"/>
          <w:kern w:val="0"/>
          <w:szCs w:val="21"/>
        </w:rPr>
      </w:pPr>
    </w:p>
    <w:p>
      <w:pPr>
        <w:pStyle w:val="3"/>
        <w:spacing w:before="120" w:after="120" w:line="240" w:lineRule="auto"/>
        <w:rPr>
          <w:rFonts w:hint="eastAsia" w:ascii="宋体" w:hAnsi="宋体"/>
          <w:b/>
          <w:sz w:val="30"/>
          <w:szCs w:val="30"/>
          <w:highlight w:val="none"/>
          <w:lang w:val="en-US" w:eastAsia="zh-CN"/>
        </w:rPr>
      </w:pPr>
      <w:bookmarkStart w:id="3" w:name="_Toc5501"/>
      <w:bookmarkStart w:id="4" w:name="_Toc67556953"/>
      <w:r>
        <w:rPr>
          <w:rFonts w:hint="eastAsia" w:ascii="宋体" w:hAnsi="宋体"/>
          <w:b/>
          <w:sz w:val="30"/>
          <w:szCs w:val="30"/>
          <w:highlight w:val="none"/>
          <w:lang w:val="en-US" w:eastAsia="zh-CN"/>
        </w:rPr>
        <w:t>2.2021年国际原油价格走势图</w:t>
      </w:r>
      <w:bookmarkEnd w:id="3"/>
      <w:bookmarkEnd w:id="4"/>
    </w:p>
    <w:p>
      <w:pPr>
        <w:widowControl/>
        <w:wordWrap w:val="0"/>
        <w:spacing w:after="90" w:line="288" w:lineRule="auto"/>
        <w:jc w:val="left"/>
        <w:rPr>
          <w:rFonts w:hint="eastAsia"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
          <w:kern w:val="0"/>
          <w:sz w:val="28"/>
          <w:szCs w:val="28"/>
        </w:rPr>
        <w:drawing>
          <wp:inline distT="0" distB="0" distL="114300" distR="114300">
            <wp:extent cx="4047490" cy="3571240"/>
            <wp:effectExtent l="0" t="0" r="10160" b="1016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4047490" cy="3571240"/>
                    </a:xfrm>
                    <a:prstGeom prst="rect">
                      <a:avLst/>
                    </a:prstGeom>
                    <a:noFill/>
                    <a:ln>
                      <a:noFill/>
                    </a:ln>
                  </pic:spPr>
                </pic:pic>
              </a:graphicData>
            </a:graphic>
          </wp:inline>
        </w:drawing>
      </w:r>
    </w:p>
    <w:p>
      <w:pPr>
        <w:rPr>
          <w:rFonts w:hint="eastAsia" w:asciiTheme="minorEastAsia" w:hAnsiTheme="minorEastAsia" w:eastAsiaTheme="minorEastAsia" w:cstheme="minorEastAsia"/>
        </w:rPr>
      </w:pPr>
    </w:p>
    <w:p>
      <w:pPr>
        <w:pStyle w:val="3"/>
        <w:spacing w:before="120" w:after="120" w:line="240" w:lineRule="auto"/>
        <w:rPr>
          <w:rFonts w:hint="eastAsia" w:asciiTheme="minorEastAsia" w:hAnsiTheme="minorEastAsia" w:eastAsiaTheme="minorEastAsia" w:cstheme="minorEastAsia"/>
          <w:b/>
          <w:sz w:val="28"/>
          <w:szCs w:val="28"/>
        </w:rPr>
      </w:pPr>
      <w:bookmarkStart w:id="5" w:name="_Toc67556954"/>
      <w:bookmarkStart w:id="6" w:name="_Toc16647"/>
      <w:r>
        <w:rPr>
          <w:rFonts w:hint="eastAsia" w:ascii="宋体" w:hAnsi="宋体"/>
          <w:b/>
          <w:sz w:val="30"/>
          <w:szCs w:val="30"/>
          <w:highlight w:val="none"/>
          <w:lang w:val="en-US" w:eastAsia="zh-CN"/>
        </w:rPr>
        <w:t>2.1近期影响国际原油市场的主要因素</w:t>
      </w:r>
      <w:bookmarkEnd w:id="5"/>
      <w:bookmarkEnd w:id="6"/>
    </w:p>
    <w:p>
      <w:pPr>
        <w:pStyle w:val="3"/>
        <w:spacing w:before="120" w:after="120" w:line="240" w:lineRule="auto"/>
        <w:rPr>
          <w:rFonts w:hint="eastAsia" w:ascii="宋体" w:hAnsi="宋体"/>
          <w:b/>
          <w:sz w:val="30"/>
          <w:szCs w:val="30"/>
          <w:highlight w:val="none"/>
          <w:lang w:val="en-US" w:eastAsia="zh-CN"/>
        </w:rPr>
      </w:pPr>
      <w:bookmarkStart w:id="7" w:name="_Toc67556955"/>
      <w:bookmarkStart w:id="8" w:name="_Toc184"/>
      <w:r>
        <w:rPr>
          <w:rFonts w:hint="eastAsia" w:ascii="宋体" w:hAnsi="宋体"/>
          <w:b/>
          <w:sz w:val="30"/>
          <w:szCs w:val="30"/>
          <w:highlight w:val="none"/>
          <w:lang w:val="en-US" w:eastAsia="zh-CN"/>
        </w:rPr>
        <w:t>1.美国原油库存情况</w:t>
      </w:r>
      <w:bookmarkEnd w:id="7"/>
      <w:bookmarkEnd w:id="8"/>
      <w:r>
        <w:rPr>
          <w:rFonts w:hint="eastAsia" w:ascii="宋体" w:hAnsi="宋体"/>
          <w:b/>
          <w:sz w:val="30"/>
          <w:szCs w:val="30"/>
          <w:highlight w:val="none"/>
          <w:lang w:val="en-US" w:eastAsia="zh-CN"/>
        </w:rPr>
        <w:t xml:space="preserve"> </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9" w:name="_Toc69977252"/>
      <w:bookmarkStart w:id="10" w:name="_Toc23898"/>
      <w:r>
        <w:rPr>
          <w:rFonts w:hint="eastAsia" w:asciiTheme="minorEastAsia" w:hAnsiTheme="minorEastAsia" w:eastAsiaTheme="minorEastAsia" w:cstheme="minorEastAsia"/>
          <w:color w:val="auto"/>
          <w:kern w:val="2"/>
          <w:sz w:val="28"/>
          <w:szCs w:val="28"/>
          <w:shd w:val="clear" w:color="auto" w:fill="FFFFFF"/>
        </w:rPr>
        <w:t>本周美国能源信息署(EIA)周三公布数据显示,上周美国原油库存增加,而汽油和馏分油库存下降。具体数据显示，美国截至7月16日当周EIA原油库存变动实际公布增加210.70万桶，预期减少450万桶，前值减少789.6万桶。此外，美国截至7月16日当周EIA汽油库存实际公布减少12.10万桶，预期减少105万桶，前值增加103.8万桶;美国截至7月16日当周EIA精炼油库存实际公布减少134.90万桶，预期增加65万桶，前值增加365.7万桶。美国至7月16日当周EIA原油库存增幅录得2021年3月12日当周以来最大。美国7月16日当周API原油库存增加80.6万桶，前值减少407.9万桶。库欣原油库存减少357万桶，前值减少159万桶。汽油库存增加331万桶，前值减少154万桶。馏分油库存减少123万桶，前值增加370万桶。</w:t>
      </w: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2.美国经济形势</w:t>
      </w:r>
      <w:bookmarkEnd w:id="9"/>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1" w:name="_Toc69977253"/>
      <w:r>
        <w:rPr>
          <w:rFonts w:hint="eastAsia" w:asciiTheme="minorEastAsia" w:hAnsiTheme="minorEastAsia" w:eastAsiaTheme="minorEastAsia" w:cstheme="minorEastAsia"/>
          <w:color w:val="auto"/>
          <w:kern w:val="2"/>
          <w:sz w:val="28"/>
          <w:szCs w:val="28"/>
          <w:shd w:val="clear" w:color="auto" w:fill="FFFFFF"/>
        </w:rPr>
        <w:t>美联储官员表示，在通胀飙升之际，尽管新冠变异毒株对经济增长构成越来越大威胁，但联储已经开始就减码宽松政策的时机进行讨论。</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美联储将联邦基金利率目标区间维持在0-0.25%不变，并调整了声明措辞，称去年12月已承诺将继续按每月1200亿美元的规模购买资产，直到就业和通胀朝着目标取得“实质性进一步进展”。</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联邦公开市场委员会在一份声明中表示，“经济朝着目标方面取得了进展，委员会将在未来的会议上继续对此评估”。</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他们重申，通胀率此前持续低于2%的长期目标。</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美联储宣布建立两个常备回购工具。其在另一份声明中称，“这些安排将成为货币市场的后备力量，以支持货币政策的有效实施和市场平稳运行”。</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随着经济重新开放，美国人在经历了一年的防疫封锁之后恢复消费支出，CPI增速达到2008年以来最高水平。与此同时，新冠德尔塔(delta)变异株的扩散令投资者感到不安，担心这种病毒可能威胁经济复苏。</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上述货币政策决议得到了所有委员的一致支持。</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自去年9月以来，美联储已设定每月购买800亿美元美国国债和400亿美元抵押贷款支持证券(MBS)，以帮助经济从疫情中复苏。鲍威尔此前表示，美联储将在本次会议上开始讨论何时以及如何缩减债券购买规模。他还承诺在做出任何减码决定前会给予市场充分警示。</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一些官员已经表示，希望尽早启动减码，理由是房价急剧上涨等问题引发金融稳定担忧。他们还认为，相比美国国债，美联储应该以更快速度缩减MBS购买量。</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8月份，堪萨斯联储将在怀俄明州杰克逊霍尔举行年度政策会议。以往，包括鲍威尔在内的美联储官员有时会利用该年会发出政策转变信号。下次联邦公开市场委员会(FOMC)会议将于9月21-22日举行。</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任何减少政策支持的举措都将基于就业和通胀的进展情况。</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美国就业在过去几个月取得了重大改善，失业率下降至6%以下，更多人重返劳动力市场。不过6月黑人失业率仍然高居9.2%，西班牙裔为7.4%。</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虽然目前通胀率远高于美联储2%的目标水平，但官员们已经表示，物价上涨可能是暂时的，并且受到与经济重新开放相关的因素推动。经济学家认为，目前德尔塔变异株的蔓延可能会影响今年下半年的经济增长。</w:t>
      </w:r>
    </w:p>
    <w:p>
      <w:pPr>
        <w:pStyle w:val="23"/>
        <w:ind w:firstLine="643" w:firstLineChars="200"/>
        <w:outlineLvl w:val="1"/>
        <w:rPr>
          <w:rFonts w:hint="eastAsia" w:asciiTheme="minorEastAsia" w:hAnsiTheme="minorEastAsia" w:eastAsiaTheme="minorEastAsia" w:cstheme="minorEastAsia"/>
          <w:b/>
          <w:bCs/>
          <w:color w:val="auto"/>
          <w:sz w:val="32"/>
          <w:szCs w:val="32"/>
        </w:rPr>
      </w:pPr>
      <w:bookmarkStart w:id="12" w:name="_Toc76629721"/>
      <w:r>
        <w:rPr>
          <w:rFonts w:hint="eastAsia" w:asciiTheme="minorEastAsia" w:hAnsiTheme="minorEastAsia" w:eastAsiaTheme="minorEastAsia" w:cstheme="minorEastAsia"/>
          <w:b/>
          <w:bCs/>
          <w:color w:val="auto"/>
          <w:sz w:val="32"/>
          <w:szCs w:val="32"/>
        </w:rPr>
        <w:t>3.世界经济形势</w:t>
      </w:r>
      <w:bookmarkEnd w:id="12"/>
    </w:p>
    <w:bookmarkEnd w:id="11"/>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IMF在报告中指出，新变异毒株的出现给不少国家的经济复苏造成严重阻碍。</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虽然今明两年全球经济增长前景依然强劲，但由于疫苗接种进展和财政支持力度的差异，各国经济命运分化的趋势正在加深。</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7月27日，国际货币基金组织(IMF)发布《世界经济展望》更新，将对2021年全球经济增速的预测维持在6.0%，这将是近半个世纪以来最快增速，并把2022年的增速预期上修了0.5个百分点至4.9%。</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“全球经济复苏仍在继续，但发达经济体与许多新兴市场和发展中经济体之间的差距正在扩大。”IMF经济顾问兼研究部主任吉塔·戈皮纳斯(Gita Gopinath)在新闻发布会上指出，在2020至2022年期间，受疫情影响，发达经济体的人均收入将减少2.8%，而新兴市场和发展中经济体(不包括中国)将减少6.3%。</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对于2021年，发达经济体的复苏前景正在变得更加光明，其增速预期被上修了0.5个百分点，但由于新兴市场和发展中经济体的前景出现恶化(被下修0.4个百分点)，特别是亚洲新兴市场增速被大幅下调(被下修1.1个百分点)，全球整体经济增速保持不变。</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对于2022年，发达经济体的增势也在变得更加强劲，其增速预期被上修了0.8个百分点，而新兴市场和发展中经济体预计只会出现温和复苏(其增速预期被略微上修0.2个百分点)。</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在更新中，IMF预测，中国今明两年的经济增速分别为8.1%和5.7%，分别被下修了0.3个百分点和上修了0.1个百分点。对此，戈皮纳斯解释道，略微下调今年增速的原因是中国提供的财政支持力度比预期要少;而略额上调明年增速的原因是，全球经济复苏会提振需求，这将有利于中国的出口。</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在发达经济体中，IMF将美国今明两年的增速预期分别上调了0.6和1.4个百分点，至7.0%和4.9%;将欧元区今明两年的增速预期分别上调0.2和0.5个百分点，至4.6%和4.3%;将英国今明两年的增速预期分别上调了1.7和下调了0.3个百分点，至7.0%和4.8%。</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“虽然更广泛的疫苗接种可能会改善前景，但总体而言风险倾向于下行。” 戈皮纳斯警告，高传染性的病毒变种的出现可能会破坏复苏前景，并在2025年前令全球GDP累计损失4.5万亿美元。</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根据Worldometer实时统计数据，截至北京时间7月27日6时30分左右，全球累计确诊新冠肺炎病例195279354例，累计死亡病例4181853例。全球单日新增确诊病例510232例，新增死亡病例7814例。伊朗、印度、印度尼西亚、英国、俄罗斯是新增确诊病例数最多的五个国家，印度尼西亚、俄罗斯、巴西、印度、缅甸是新增死亡病例数最多的五个国家。</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除了疫情的变化，全球经济还面临其他下行风险。戈皮纳斯指出，如果货币政策前景被突然重新评估，尤其在美国，金融状况也可能在资产估值过高的情况下被突然收紧。另外，美国即将出台的财政刺激措施规模也有可能弱于预期。她强调，疫情恶化和金融状况收紧将对新兴市场和发展中经济体造成双重打击，并严重阻碍其复苏。</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“双轨”复苏日益严峻</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最近变异病毒感染病例激增令人们意识到，新冠疫情远未结束。当前，由变异病毒所导致的新一轮疫情正在非洲、亚洲和拉丁美洲的许多地区肆虐。戈皮纳斯强调，全球经济复苏路径分化在很大程度上受到了疫情的影响。</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据世界卫生组织(WHO)统计，截至7月7日，已有104个国家在境内发现了德尔塔变异病毒，另有173个国家发现了最初由英国报告的阿尔法变异病毒、122个国家发现了最早由南非报告的贝塔变异病毒，74个国家发现了最初由巴西报告的伽马变异病毒。</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IMF在报告中指出，新变异毒株的出现给不少国家的经济复苏造成严重阻碍。该组织将印度今年的增速预期大幅下调3.0个百分点，至9.5%，将东盟五国的增速预期下调0.6个百分点，至4.3%。</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除疫情外，戈皮纳斯指出，政策支持力度是差距扩大的第二个根源。“发达经济体继续提供大量财政支持，已宣布可在2021年及以后使用的4.6万亿美元救助措施。对2022年全球增速的上修主要反映了美国将通过额外财政支持和欧盟启动的下一代复苏基金的影响。”</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与发达经济体不同的是，戈皮纳斯指出，在新兴市场和发展中经济体，大多数救助措施已于2020年到期，这些国家正在重建财政缓冲。巴西、匈牙利、墨西哥、俄罗斯和土耳其等新兴市场也已开始提高货币政策利率以缓解通货膨胀压力。</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IMF在报告中指出，2020年全球政府债务达到前所未有的水平，接近与全球GDP同等的规模，2021年和2022年将保持在该水平附近。截至7月上旬，各国已为抗击疫情提供了16.5万亿美元的财政支持，发达国家的“放水”幅度要远远超过发展中国家。</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IMF数据显示，自2021年4月以来，全球平均财政赤字下降了0.5个百分点，预计占2021年GDP的比例为8.8%，这是因为美国和中国的赤字下降，部分抵消了欧洲(德国、法国、意大利)更高赤字的影响。</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发达经济体通胀或将回落</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全世界正在密切关注近期通货膨胀的攀升。本月早些时候，IMF总裁格奥尔基耶娃警告，美国进一步提供财政支持可能加剧通胀压力，并警告称由于物价持续上涨，美联储可能需要比预期更早地加息。</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戈皮纳斯也提到了近期备受关注的通胀问题。她指出，被积压许久的需求和供应链的瓶颈正在给价格带来上行压力，尽管如此，“大多数发达经济体的通胀将在2022年回落至大流行前的范围”。对此，她给出了三个原因：</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首先，异常高的通胀数据中有很大一部分是暂时的，这是来自出行业和酒店业等受到大流行重创的行业，以及由于去年价格基数过低(比如大宗商品)所致。</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其次，大多数国家的总体就业率仍远低于大流行前的水平，尽管某些部门的工资增长迅速，但总体工资增速仍处于正常范围。随着健康指标的改善和特殊收入支持措施的到期，预计某些行业的招聘困难将减轻，从而缓解工资上涨压力。</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第三，长期通胀预期仍然稳固，自动化等因素降低了价格对劳动力市场变化的敏感度，这些因素可能在大流行下加快发展。</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不过，戈皮纳斯也指出，对通胀的评估存在很大不确定性。持续更久的供应中断和急剧上涨的房价可能导致持续的高通胀。此外，在一些新兴市场和发展中经济体，通胀预计将在2022年保持高位，部分原因是持续的食品价格上涨和本国货币贬值。</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各国央行在面临暂时性通胀压力时应避免过早收紧政策，但应准备好在通胀预期出现脱锚迹象时迅速采取行动。新兴市场还应通过在可能的情况下延长债务期限并限制未对冲外币债务的累积，为可能收紧的外部金融环境做好准备。”戈皮纳斯说。</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疫苗成为经济复苏关键</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戈皮纳斯指出，目前，在发达经济体，近40%的人口已全面接种疫苗，而在新兴市场经济体，这一比例仅为11%，在低收入发展中国家更是微乎其微。她表示，为了推动全球经济均衡复苏，亟需采取多边行动以确保在全球范围内快速获得疫苗、诊断方法和治疗方法。</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世界卫生组织(WHO)总干事谭德塞近期警告，全球未能共享疫苗、测试和治疗正在助长一种“双轨大流行”——拥有疫苗等充足资源的国家正在开放，而其他国家正在封锁，以减缓病毒的传播。他说，世界各地的疫苗差异掩盖了一种“可怕的不公”。</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为了推动疫苗接种进程，IMF最近提出了一项规模为500亿美元的计划，目的是在今年年底和2022年中期前将各国的疫苗接种率分别至少提高至40%和60%，从而结束新冠疫情。IMF称，这一计划到2025年时可能会为全球经济带来9万亿美元的回报。</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在该计划中，最迫切的一项措施是将发达经济体的过剩疫苗转移至发展中国家。目前，75%的疫苗——超过35亿针——仅在10个国家接种。在全球疫苗分配不平等现象不断加剧的背景下，七国集团(G7)在6月的峰会上宣布，将与全世界分享至少10亿剂新冠疫苗，其中一半来自美国，1亿剂来自英国。</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sz w:val="28"/>
          <w:szCs w:val="28"/>
        </w:rPr>
        <w:t>但即便G7能够兑现承诺，这可能也只是杯水车薪。谭德塞在肯定了G7的捐赠后表示，如果要想在2022年完成对全球70%的人口接种工作，基于人均至</w:t>
      </w:r>
      <w:r>
        <w:rPr>
          <w:rFonts w:hint="eastAsia" w:asciiTheme="minorEastAsia" w:hAnsiTheme="minorEastAsia" w:eastAsiaTheme="minorEastAsia" w:cstheme="minorEastAsia"/>
          <w:color w:val="auto"/>
          <w:kern w:val="2"/>
          <w:sz w:val="28"/>
          <w:szCs w:val="28"/>
          <w:shd w:val="clear" w:color="auto" w:fill="FFFFFF"/>
        </w:rPr>
        <w:t>少接种2剂疫苗的事实，需要110亿剂疫苗。</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val="en-US" w:eastAsia="zh-CN"/>
        </w:rPr>
      </w:pPr>
      <w:r>
        <w:rPr>
          <w:rFonts w:hint="eastAsia" w:asciiTheme="minorEastAsia" w:hAnsiTheme="minorEastAsia" w:eastAsiaTheme="minorEastAsia" w:cstheme="minorEastAsia"/>
          <w:color w:val="auto"/>
          <w:kern w:val="2"/>
          <w:sz w:val="28"/>
          <w:szCs w:val="28"/>
          <w:shd w:val="clear" w:color="auto" w:fill="FFFFFF"/>
          <w:lang w:val="en-US" w:eastAsia="zh-CN"/>
        </w:rPr>
        <w:t>当前，各方已把目光聚焦到了将于10月在意大利罗马举行的G20峰会上。格奥尔基耶娃本月再次呼吁G20成员国采取紧急行动，加快向高危人群接种疫苗。据悉，在罗马峰会前，G20将围绕为穷国提供疫苗资金、新变种病毒造成的影响等问题进行进一步讨论。</w:t>
      </w:r>
    </w:p>
    <w:p>
      <w:pPr>
        <w:pStyle w:val="3"/>
        <w:spacing w:before="120" w:after="120" w:line="240" w:lineRule="auto"/>
        <w:rPr>
          <w:rFonts w:hint="eastAsia" w:ascii="宋体" w:hAnsi="宋体"/>
          <w:b/>
          <w:sz w:val="30"/>
          <w:szCs w:val="30"/>
          <w:highlight w:val="none"/>
          <w:lang w:val="en-US" w:eastAsia="zh-CN"/>
        </w:rPr>
      </w:pPr>
      <w:r>
        <w:rPr>
          <w:rFonts w:hint="eastAsia" w:ascii="宋体" w:hAnsi="宋体"/>
          <w:b/>
          <w:sz w:val="30"/>
          <w:szCs w:val="30"/>
          <w:highlight w:val="none"/>
          <w:lang w:val="en-US" w:eastAsia="zh-CN"/>
        </w:rPr>
        <w:t>4后市预测</w:t>
      </w:r>
      <w:bookmarkEnd w:id="10"/>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3" w:name="_Toc30787"/>
      <w:r>
        <w:rPr>
          <w:rFonts w:hint="eastAsia" w:asciiTheme="minorEastAsia" w:hAnsiTheme="minorEastAsia" w:eastAsiaTheme="minorEastAsia" w:cstheme="minorEastAsia"/>
          <w:color w:val="auto"/>
          <w:kern w:val="2"/>
          <w:sz w:val="28"/>
          <w:szCs w:val="28"/>
          <w:shd w:val="clear" w:color="auto" w:fill="FFFFFF"/>
        </w:rPr>
        <w:t>本周美国WTI原油价格在71.65-72.39美元/桶。布伦特原油价格在73.79-74.5美元/桶震荡。周内国际油价震荡整理。EIA原油及成品油库存均大幅下降佐证美国夏季燃油需求旺盛，外盘时间7月28日欧美原油期货价格收涨。9月WTI：72.39涨0.74;9月布伦特：74.74涨0.26。周三美油收涨逾1%，升至两周最高水平，美国原油、汽油和精炼油库存下降预示夏日出行旺季的需求旺盛;美国政府的一份报告显示原油库存跌至2020年1月以来最低，精炼油库存创4月以来最大降幅，上周汽油库存减少逾200万桶;Tortoise的投资组合经理Brian Kessens说，从库存角度来看，美国的需求相当健康;虽然delta病毒变种值得关注，但在美国“到目前为止，它对出行没有任何影响”;纽约商业交易所9月WTI上涨74美分，结算价报每桶72.39美元;伦敦ICE欧洲期货交易所9月布伦特上涨26美分，收于每桶74.74美元。</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预测下周WTI油价将触及70-73美元/桶，布油在之后几个月触及72-75美元/桶。</w:t>
      </w:r>
    </w:p>
    <w:p>
      <w:pPr>
        <w:pStyle w:val="3"/>
        <w:spacing w:before="120" w:after="120" w:line="240" w:lineRule="auto"/>
        <w:rPr>
          <w:rFonts w:hint="eastAsia" w:ascii="宋体" w:hAnsi="宋体"/>
          <w:b/>
          <w:sz w:val="30"/>
          <w:szCs w:val="30"/>
          <w:highlight w:val="none"/>
          <w:lang w:val="en-US" w:eastAsia="zh-CN"/>
        </w:rPr>
      </w:pPr>
      <w:r>
        <w:rPr>
          <w:rFonts w:hint="eastAsia" w:ascii="宋体" w:hAnsi="宋体"/>
          <w:b/>
          <w:sz w:val="30"/>
          <w:szCs w:val="30"/>
          <w:highlight w:val="none"/>
        </w:rPr>
        <w:t>2.2国际市场MTBE价格</w:t>
      </w:r>
      <w:bookmarkEnd w:id="13"/>
      <w:r>
        <w:rPr>
          <w:rFonts w:hint="eastAsia" w:ascii="宋体" w:hAnsi="宋体"/>
          <w:b/>
          <w:sz w:val="30"/>
          <w:szCs w:val="30"/>
          <w:highlight w:val="none"/>
          <w:lang w:val="en-US" w:eastAsia="zh-CN"/>
        </w:rPr>
        <w:t xml:space="preserve"> </w:t>
      </w:r>
    </w:p>
    <w:p>
      <w:pPr>
        <w:rPr>
          <w:rFonts w:hint="eastAsia"/>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7月28日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779.00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224.95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859.75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7月27日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778.00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229.70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863.75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7月26日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763.00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230.52 </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858.00 </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7月23日</w:t>
            </w:r>
          </w:p>
        </w:tc>
        <w:tc>
          <w:tcPr>
            <w:tcW w:w="208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760.00 </w:t>
            </w:r>
          </w:p>
        </w:tc>
        <w:tc>
          <w:tcPr>
            <w:tcW w:w="195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228.82 </w:t>
            </w:r>
          </w:p>
        </w:tc>
        <w:tc>
          <w:tcPr>
            <w:tcW w:w="1830" w:type="dxa"/>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856.25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7月22日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738.00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227.01 </w:t>
            </w:r>
          </w:p>
        </w:tc>
        <w:tc>
          <w:tcPr>
            <w:tcW w:w="183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828.75 </w:t>
            </w:r>
          </w:p>
        </w:tc>
      </w:tr>
    </w:tbl>
    <w:p>
      <w:pPr>
        <w:rPr>
          <w:rFonts w:hint="eastAsia"/>
          <w:lang w:eastAsia="zh-CN"/>
        </w:rPr>
      </w:pPr>
    </w:p>
    <w:p>
      <w:pPr>
        <w:pStyle w:val="2"/>
        <w:numPr>
          <w:ilvl w:val="0"/>
          <w:numId w:val="0"/>
        </w:numPr>
        <w:spacing w:before="120" w:after="0" w:line="240" w:lineRule="auto"/>
        <w:rPr>
          <w:rFonts w:hint="eastAsia"/>
          <w:b/>
        </w:rPr>
      </w:pPr>
      <w:bookmarkStart w:id="14" w:name="_Toc11000"/>
      <w:r>
        <w:rPr>
          <w:rFonts w:hint="eastAsia"/>
          <w:b/>
          <w:lang w:eastAsia="zh-CN"/>
        </w:rPr>
        <w:t>三、</w:t>
      </w:r>
      <w:r>
        <w:rPr>
          <w:rFonts w:hint="eastAsia"/>
          <w:b/>
        </w:rPr>
        <w:t>本周国内市场</w:t>
      </w:r>
      <w:bookmarkEnd w:id="14"/>
    </w:p>
    <w:p>
      <w:pPr>
        <w:numPr>
          <w:ilvl w:val="0"/>
          <w:numId w:val="0"/>
        </w:numPr>
      </w:pPr>
    </w:p>
    <w:p>
      <w:pPr>
        <w:pStyle w:val="3"/>
        <w:spacing w:before="120" w:after="120" w:line="240" w:lineRule="auto"/>
        <w:rPr>
          <w:rFonts w:hint="eastAsia" w:ascii="宋体" w:hAnsi="宋体"/>
          <w:b/>
          <w:sz w:val="30"/>
          <w:szCs w:val="30"/>
          <w:highlight w:val="none"/>
        </w:rPr>
      </w:pPr>
      <w:bookmarkStart w:id="15" w:name="_Toc7167"/>
      <w:r>
        <w:rPr>
          <w:rFonts w:hint="eastAsia" w:ascii="宋体" w:hAnsi="宋体"/>
          <w:b/>
          <w:sz w:val="30"/>
          <w:szCs w:val="30"/>
          <w:highlight w:val="none"/>
        </w:rPr>
        <w:t>3.1 国内炼厂装置运行情况</w:t>
      </w:r>
      <w:bookmarkEnd w:id="15"/>
    </w:p>
    <w:p>
      <w:pPr>
        <w:rPr>
          <w:rFonts w:hint="eastAsia" w:ascii="宋体" w:hAnsi="宋体"/>
          <w:color w:val="auto"/>
          <w:sz w:val="28"/>
          <w:szCs w:val="28"/>
          <w:highlight w:val="none"/>
        </w:rPr>
      </w:pPr>
      <w:r>
        <w:rPr>
          <w:rFonts w:hint="eastAsia" w:ascii="宋体" w:hAnsi="宋体"/>
          <w:color w:val="auto"/>
          <w:sz w:val="28"/>
          <w:szCs w:val="28"/>
          <w:highlight w:val="none"/>
        </w:rPr>
        <w:t>（1）国内主营炼厂装置检修情况</w:t>
      </w:r>
    </w:p>
    <w:tbl>
      <w:tblPr>
        <w:tblStyle w:val="24"/>
        <w:tblW w:w="9058" w:type="dxa"/>
        <w:jc w:val="center"/>
        <w:shd w:val="clear" w:color="auto" w:fill="auto"/>
        <w:tblLayout w:type="autofit"/>
        <w:tblCellMar>
          <w:top w:w="0" w:type="dxa"/>
          <w:left w:w="0" w:type="dxa"/>
          <w:bottom w:w="0" w:type="dxa"/>
          <w:right w:w="0" w:type="dxa"/>
        </w:tblCellMar>
      </w:tblPr>
      <w:tblGrid>
        <w:gridCol w:w="1140"/>
        <w:gridCol w:w="780"/>
        <w:gridCol w:w="877"/>
        <w:gridCol w:w="1035"/>
        <w:gridCol w:w="2196"/>
        <w:gridCol w:w="1500"/>
        <w:gridCol w:w="1530"/>
      </w:tblGrid>
      <w:tr>
        <w:tblPrEx>
          <w:shd w:val="clear" w:color="auto" w:fill="auto"/>
          <w:tblCellMar>
            <w:top w:w="0" w:type="dxa"/>
            <w:left w:w="0" w:type="dxa"/>
            <w:bottom w:w="0" w:type="dxa"/>
            <w:right w:w="0" w:type="dxa"/>
          </w:tblCellMar>
        </w:tblPrEx>
        <w:trPr>
          <w:trHeight w:val="45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中石化旗下炼厂检修计划</w:t>
            </w:r>
          </w:p>
        </w:tc>
      </w:tr>
      <w:tr>
        <w:tblPrEx>
          <w:tblCellMar>
            <w:top w:w="0" w:type="dxa"/>
            <w:left w:w="0" w:type="dxa"/>
            <w:bottom w:w="0" w:type="dxa"/>
            <w:right w:w="0" w:type="dxa"/>
          </w:tblCellMar>
        </w:tblPrEx>
        <w:trPr>
          <w:trHeight w:val="36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炼厂名称</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所在地</w:t>
            </w:r>
          </w:p>
        </w:tc>
        <w:tc>
          <w:tcPr>
            <w:tcW w:w="8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加工能力</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检修装置</w:t>
            </w:r>
          </w:p>
        </w:tc>
        <w:tc>
          <w:tcPr>
            <w:tcW w:w="219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检修产能（单位：万吨）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起始时间</w:t>
            </w:r>
          </w:p>
        </w:tc>
        <w:tc>
          <w:tcPr>
            <w:tcW w:w="15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济南炼化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山东</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800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800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2021/2/19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2021/4/15</w:t>
            </w:r>
          </w:p>
        </w:tc>
      </w:tr>
      <w:tr>
        <w:tblPrEx>
          <w:tblCellMar>
            <w:top w:w="0" w:type="dxa"/>
            <w:left w:w="0" w:type="dxa"/>
            <w:bottom w:w="0" w:type="dxa"/>
            <w:right w:w="0" w:type="dxa"/>
          </w:tblCellMar>
        </w:tblPrEx>
        <w:trPr>
          <w:trHeight w:val="30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金陵石化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江苏</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1800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rPr>
            </w:pPr>
            <w:r>
              <w:rPr>
                <w:rFonts w:hint="eastAsia" w:asciiTheme="minorEastAsia" w:hAnsiTheme="minorEastAsia" w:eastAsiaTheme="minorEastAsia" w:cstheme="minorEastAsia"/>
                <w:caps w:val="0"/>
                <w:spacing w:val="0"/>
                <w:sz w:val="20"/>
                <w:szCs w:val="20"/>
              </w:rPr>
              <w:t>300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2021/3/20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2021/4/22</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燕山石化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北京</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1350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4#常减压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rPr>
            </w:pPr>
            <w:r>
              <w:rPr>
                <w:rFonts w:hint="eastAsia" w:asciiTheme="minorEastAsia" w:hAnsiTheme="minorEastAsia" w:eastAsiaTheme="minorEastAsia" w:cstheme="minorEastAsia"/>
                <w:caps w:val="0"/>
                <w:spacing w:val="0"/>
                <w:sz w:val="20"/>
                <w:szCs w:val="20"/>
              </w:rPr>
              <w:t>2020/3/29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2021/5/14</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长岭石化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湖南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1150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2021/2/20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2021/4/30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塔河石化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新疆</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350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2021/4</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上海石化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上海</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1600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1600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rPr>
            </w:pPr>
            <w:r>
              <w:rPr>
                <w:rFonts w:hint="eastAsia" w:asciiTheme="minorEastAsia" w:hAnsiTheme="minorEastAsia" w:eastAsiaTheme="minorEastAsia" w:cstheme="minorEastAsia"/>
                <w:caps w:val="0"/>
                <w:spacing w:val="0"/>
                <w:sz w:val="20"/>
                <w:szCs w:val="20"/>
              </w:rPr>
              <w:t>2021/4/14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2021/6/18</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九江石化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江西</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2021/4/8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2021/5/15</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沧州炼厂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河北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350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350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2021/5/10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2021/7/10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扬子石化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江苏</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1450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焦化装置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2021/7</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茂名石化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广东</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5#常减压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2021/6/1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2021/7/10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石家庄炼厂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河北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2021/8/28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2021/10/28</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齐鲁石化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山东</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3#常减压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2021/8/10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2021/9/19</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胜利油田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山东</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300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2021/8/1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2021/9/15</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海南炼化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海南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950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950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2021/11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2021/12</w:t>
            </w:r>
          </w:p>
        </w:tc>
      </w:tr>
      <w:tr>
        <w:tblPrEx>
          <w:tblCellMar>
            <w:top w:w="0" w:type="dxa"/>
            <w:left w:w="0" w:type="dxa"/>
            <w:bottom w:w="0" w:type="dxa"/>
            <w:right w:w="0" w:type="dxa"/>
          </w:tblCellMar>
        </w:tblPrEx>
        <w:trPr>
          <w:trHeight w:val="33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中石油旗下炼厂检修计划</w:t>
            </w:r>
          </w:p>
        </w:tc>
      </w:tr>
      <w:tr>
        <w:tblPrEx>
          <w:tblCellMar>
            <w:top w:w="0" w:type="dxa"/>
            <w:left w:w="0" w:type="dxa"/>
            <w:bottom w:w="0" w:type="dxa"/>
            <w:right w:w="0" w:type="dxa"/>
          </w:tblCellMar>
        </w:tblPrEx>
        <w:trPr>
          <w:trHeight w:val="36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炼厂名称</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所在地</w:t>
            </w:r>
          </w:p>
        </w:tc>
        <w:tc>
          <w:tcPr>
            <w:tcW w:w="8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加工能力</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检修装置</w:t>
            </w:r>
          </w:p>
        </w:tc>
        <w:tc>
          <w:tcPr>
            <w:tcW w:w="219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检修产能（单位：万吨）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起始时间</w:t>
            </w:r>
          </w:p>
        </w:tc>
        <w:tc>
          <w:tcPr>
            <w:tcW w:w="15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云南石化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云南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1300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2020/12/5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2021/1/24</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抚顺石化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辽宁</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1150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rPr>
            </w:pPr>
            <w:r>
              <w:rPr>
                <w:rFonts w:hint="eastAsia" w:asciiTheme="minorEastAsia" w:hAnsiTheme="minorEastAsia" w:eastAsiaTheme="minorEastAsia" w:cstheme="minorEastAsia"/>
                <w:caps w:val="0"/>
                <w:spacing w:val="0"/>
                <w:sz w:val="20"/>
                <w:szCs w:val="20"/>
              </w:rPr>
              <w:t>2021/4/10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rPr>
            </w:pPr>
            <w:r>
              <w:rPr>
                <w:rFonts w:hint="eastAsia" w:asciiTheme="minorEastAsia" w:hAnsiTheme="minorEastAsia" w:eastAsiaTheme="minorEastAsia" w:cstheme="minorEastAsia"/>
                <w:caps w:val="0"/>
                <w:spacing w:val="0"/>
                <w:sz w:val="20"/>
                <w:szCs w:val="20"/>
              </w:rPr>
              <w:t>2021/5月底</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吉林石化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吉林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2021/7</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大港石化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天津</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500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2021/4/12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2021/6/7</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格尔木炼厂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青海</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2021/7/1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2021/8/15</w:t>
            </w:r>
          </w:p>
        </w:tc>
      </w:tr>
      <w:tr>
        <w:tblPrEx>
          <w:tblCellMar>
            <w:top w:w="0" w:type="dxa"/>
            <w:left w:w="0" w:type="dxa"/>
            <w:bottom w:w="0" w:type="dxa"/>
            <w:right w:w="0" w:type="dxa"/>
          </w:tblCellMar>
        </w:tblPrEx>
        <w:trPr>
          <w:trHeight w:val="38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w:t>
            </w:r>
            <w:r>
              <w:rPr>
                <w:rFonts w:hint="eastAsia" w:ascii="宋体" w:hAnsi="宋体" w:cs="宋体"/>
                <w:b/>
                <w:i w:val="0"/>
                <w:color w:val="000000"/>
                <w:kern w:val="0"/>
                <w:sz w:val="24"/>
                <w:szCs w:val="24"/>
                <w:u w:val="none"/>
                <w:lang w:val="en-US" w:eastAsia="zh-CN" w:bidi="ar"/>
              </w:rPr>
              <w:t>海</w:t>
            </w:r>
            <w:r>
              <w:rPr>
                <w:rFonts w:hint="eastAsia" w:ascii="宋体" w:hAnsi="宋体" w:eastAsia="宋体" w:cs="宋体"/>
                <w:b/>
                <w:i w:val="0"/>
                <w:color w:val="000000"/>
                <w:kern w:val="0"/>
                <w:sz w:val="24"/>
                <w:szCs w:val="24"/>
                <w:u w:val="none"/>
                <w:lang w:val="en-US" w:eastAsia="zh-CN" w:bidi="ar"/>
              </w:rPr>
              <w:t>油旗下炼厂检修计划</w:t>
            </w:r>
          </w:p>
        </w:tc>
      </w:tr>
      <w:tr>
        <w:tblPrEx>
          <w:tblCellMar>
            <w:top w:w="0" w:type="dxa"/>
            <w:left w:w="0" w:type="dxa"/>
            <w:bottom w:w="0" w:type="dxa"/>
            <w:right w:w="0" w:type="dxa"/>
          </w:tblCellMar>
        </w:tblPrEx>
        <w:trPr>
          <w:trHeight w:val="40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炼厂名称</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所在地</w:t>
            </w:r>
          </w:p>
        </w:tc>
        <w:tc>
          <w:tcPr>
            <w:tcW w:w="8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加工能力</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检修装置</w:t>
            </w:r>
          </w:p>
        </w:tc>
        <w:tc>
          <w:tcPr>
            <w:tcW w:w="219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检修产能（单位：万吨）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起始时间</w:t>
            </w:r>
          </w:p>
        </w:tc>
        <w:tc>
          <w:tcPr>
            <w:tcW w:w="15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东方石化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海南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2021/3/4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rPr>
            </w:pPr>
            <w:r>
              <w:rPr>
                <w:rFonts w:hint="eastAsia" w:asciiTheme="minorEastAsia" w:hAnsiTheme="minorEastAsia" w:eastAsiaTheme="minorEastAsia" w:cstheme="minorEastAsia"/>
                <w:caps w:val="0"/>
                <w:spacing w:val="0"/>
                <w:sz w:val="20"/>
                <w:szCs w:val="20"/>
              </w:rPr>
              <w:t>2021/4/20</w:t>
            </w:r>
          </w:p>
        </w:tc>
      </w:tr>
      <w:tr>
        <w:tblPrEx>
          <w:tblCellMar>
            <w:top w:w="0" w:type="dxa"/>
            <w:left w:w="0" w:type="dxa"/>
            <w:bottom w:w="0" w:type="dxa"/>
            <w:right w:w="0" w:type="dxa"/>
          </w:tblCellMar>
        </w:tblPrEx>
        <w:trPr>
          <w:trHeight w:val="257"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惠州炼化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广东</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二期</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rPr>
            </w:pPr>
            <w:r>
              <w:rPr>
                <w:rFonts w:hint="eastAsia" w:asciiTheme="minorEastAsia" w:hAnsiTheme="minorEastAsia" w:eastAsiaTheme="minorEastAsia" w:cstheme="minorEastAsia"/>
                <w:caps w:val="0"/>
                <w:spacing w:val="0"/>
                <w:sz w:val="20"/>
                <w:szCs w:val="20"/>
              </w:rPr>
              <w:t>2021/3/4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2021/4月中旬</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宁波大榭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浙江</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800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800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2021/4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2021/5/15</w:t>
            </w:r>
          </w:p>
        </w:tc>
      </w:tr>
    </w:tbl>
    <w:p>
      <w:pPr>
        <w:numPr>
          <w:ilvl w:val="0"/>
          <w:numId w:val="0"/>
        </w:numPr>
        <w:rPr>
          <w:rFonts w:hint="eastAsia" w:ascii="宋体" w:hAnsi="宋体"/>
          <w:sz w:val="28"/>
          <w:szCs w:val="28"/>
          <w:highlight w:val="none"/>
        </w:rPr>
      </w:pPr>
    </w:p>
    <w:p>
      <w:pPr>
        <w:numPr>
          <w:ilvl w:val="0"/>
          <w:numId w:val="3"/>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9030" w:type="dxa"/>
        <w:jc w:val="center"/>
        <w:shd w:val="clear" w:color="auto" w:fill="auto"/>
        <w:tblLayout w:type="autofit"/>
        <w:tblCellMar>
          <w:top w:w="0" w:type="dxa"/>
          <w:left w:w="0" w:type="dxa"/>
          <w:bottom w:w="0" w:type="dxa"/>
          <w:right w:w="0" w:type="dxa"/>
        </w:tblCellMar>
      </w:tblPr>
      <w:tblGrid>
        <w:gridCol w:w="1247"/>
        <w:gridCol w:w="1247"/>
        <w:gridCol w:w="1247"/>
        <w:gridCol w:w="1247"/>
        <w:gridCol w:w="1247"/>
        <w:gridCol w:w="1393"/>
        <w:gridCol w:w="1402"/>
      </w:tblGrid>
      <w:tr>
        <w:tblPrEx>
          <w:shd w:val="clear" w:color="auto" w:fill="auto"/>
          <w:tblCellMar>
            <w:top w:w="0" w:type="dxa"/>
            <w:left w:w="0" w:type="dxa"/>
            <w:bottom w:w="0" w:type="dxa"/>
            <w:right w:w="0" w:type="dxa"/>
          </w:tblCellMar>
        </w:tblPrEx>
        <w:trPr>
          <w:trHeight w:val="550" w:hRule="atLeast"/>
          <w:jc w:val="center"/>
        </w:trPr>
        <w:tc>
          <w:tcPr>
            <w:tcW w:w="9030"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地方炼厂装置检修计划表(单位：万吨)</w:t>
            </w:r>
          </w:p>
        </w:tc>
      </w:tr>
      <w:tr>
        <w:tblPrEx>
          <w:tblCellMar>
            <w:top w:w="0" w:type="dxa"/>
            <w:left w:w="0" w:type="dxa"/>
            <w:bottom w:w="0" w:type="dxa"/>
            <w:right w:w="0" w:type="dxa"/>
          </w:tblCellMar>
        </w:tblPrEx>
        <w:trPr>
          <w:trHeight w:val="39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区域</w:t>
            </w:r>
          </w:p>
        </w:tc>
        <w:tc>
          <w:tcPr>
            <w:tcW w:w="124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省市</w:t>
            </w:r>
          </w:p>
        </w:tc>
        <w:tc>
          <w:tcPr>
            <w:tcW w:w="124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炼厂名称</w:t>
            </w:r>
          </w:p>
        </w:tc>
        <w:tc>
          <w:tcPr>
            <w:tcW w:w="124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检修装置</w:t>
            </w:r>
          </w:p>
        </w:tc>
        <w:tc>
          <w:tcPr>
            <w:tcW w:w="124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产能</w:t>
            </w:r>
          </w:p>
        </w:tc>
        <w:tc>
          <w:tcPr>
            <w:tcW w:w="139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起始时间</w:t>
            </w:r>
          </w:p>
        </w:tc>
        <w:tc>
          <w:tcPr>
            <w:tcW w:w="140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24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山东</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德州</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恒源石化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2021/6/18</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准备拆除</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日照</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中海外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2021/4/15</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2021/6/6</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东营</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正和石化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2021/4/22</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2021/6/1</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滨州</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博兴永鑫</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常减压</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2021/4/20</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2021/5/27</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东营</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尚能石化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2021/7/1</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2021/8</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东营</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海科瑞林</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2021/7月中旬</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待定</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东营</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联合石化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2021/7</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2021/8</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潍坊</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弘润石化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轮检</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2021/7</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2021/8</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日照</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海右石化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2021/1</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2021/6</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东营</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齐成石化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轮检</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2021/5/8</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2021/7/1</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东营</w:t>
            </w:r>
          </w:p>
        </w:tc>
        <w:tc>
          <w:tcPr>
            <w:tcW w:w="12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垦利石化</w:t>
            </w:r>
          </w:p>
        </w:tc>
        <w:tc>
          <w:tcPr>
            <w:tcW w:w="12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w:t>
            </w:r>
          </w:p>
        </w:tc>
        <w:tc>
          <w:tcPr>
            <w:tcW w:w="12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39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2021/8月底</w:t>
            </w:r>
          </w:p>
        </w:tc>
        <w:tc>
          <w:tcPr>
            <w:tcW w:w="140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待定</w:t>
            </w:r>
          </w:p>
        </w:tc>
      </w:tr>
      <w:tr>
        <w:tblPrEx>
          <w:tblCellMar>
            <w:top w:w="0" w:type="dxa"/>
            <w:left w:w="0" w:type="dxa"/>
            <w:bottom w:w="0" w:type="dxa"/>
            <w:right w:w="0" w:type="dxa"/>
          </w:tblCellMar>
        </w:tblPrEx>
        <w:trPr>
          <w:trHeight w:val="270" w:hRule="atLeast"/>
          <w:jc w:val="center"/>
        </w:trPr>
        <w:tc>
          <w:tcPr>
            <w:tcW w:w="12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西南</w:t>
            </w:r>
          </w:p>
        </w:tc>
        <w:tc>
          <w:tcPr>
            <w:tcW w:w="12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重庆</w:t>
            </w:r>
          </w:p>
        </w:tc>
        <w:tc>
          <w:tcPr>
            <w:tcW w:w="12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龙海石化</w:t>
            </w:r>
          </w:p>
        </w:tc>
        <w:tc>
          <w:tcPr>
            <w:tcW w:w="12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全厂检修</w:t>
            </w:r>
          </w:p>
        </w:tc>
        <w:tc>
          <w:tcPr>
            <w:tcW w:w="12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2021/2/2</w:t>
            </w:r>
          </w:p>
        </w:tc>
        <w:tc>
          <w:tcPr>
            <w:tcW w:w="1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2021/3月底</w:t>
            </w:r>
          </w:p>
        </w:tc>
      </w:tr>
      <w:tr>
        <w:tblPrEx>
          <w:tblCellMar>
            <w:top w:w="0" w:type="dxa"/>
            <w:left w:w="0" w:type="dxa"/>
            <w:bottom w:w="0" w:type="dxa"/>
            <w:right w:w="0" w:type="dxa"/>
          </w:tblCellMar>
        </w:tblPrEx>
        <w:trPr>
          <w:trHeight w:val="300" w:hRule="atLeast"/>
          <w:jc w:val="center"/>
        </w:trPr>
        <w:tc>
          <w:tcPr>
            <w:tcW w:w="1247"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东北</w:t>
            </w:r>
          </w:p>
        </w:tc>
        <w:tc>
          <w:tcPr>
            <w:tcW w:w="124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w:t>
            </w:r>
          </w:p>
        </w:tc>
        <w:tc>
          <w:tcPr>
            <w:tcW w:w="124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辽宁缘泰</w:t>
            </w:r>
          </w:p>
        </w:tc>
        <w:tc>
          <w:tcPr>
            <w:tcW w:w="124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常减压装置</w:t>
            </w:r>
          </w:p>
        </w:tc>
        <w:tc>
          <w:tcPr>
            <w:tcW w:w="124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39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2021/2/22</w:t>
            </w:r>
          </w:p>
        </w:tc>
        <w:tc>
          <w:tcPr>
            <w:tcW w:w="140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待定</w:t>
            </w:r>
          </w:p>
        </w:tc>
      </w:tr>
      <w:tr>
        <w:tblPrEx>
          <w:tblCellMar>
            <w:top w:w="0" w:type="dxa"/>
            <w:left w:w="0" w:type="dxa"/>
            <w:bottom w:w="0" w:type="dxa"/>
            <w:right w:w="0" w:type="dxa"/>
          </w:tblCellMar>
        </w:tblPrEx>
        <w:trPr>
          <w:trHeight w:val="270" w:hRule="atLeast"/>
          <w:jc w:val="center"/>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盘锦浩业</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催化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2021/3</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2021/5</w:t>
            </w:r>
          </w:p>
        </w:tc>
      </w:tr>
      <w:tr>
        <w:tblPrEx>
          <w:tblCellMar>
            <w:top w:w="0" w:type="dxa"/>
            <w:left w:w="0" w:type="dxa"/>
            <w:bottom w:w="0" w:type="dxa"/>
            <w:right w:w="0" w:type="dxa"/>
          </w:tblCellMar>
        </w:tblPrEx>
        <w:trPr>
          <w:trHeight w:val="270" w:hRule="atLeast"/>
          <w:jc w:val="center"/>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大连锦源</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全厂检修</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2021/5/6</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44355</w:t>
            </w:r>
          </w:p>
        </w:tc>
      </w:tr>
      <w:tr>
        <w:tblPrEx>
          <w:tblCellMar>
            <w:top w:w="0" w:type="dxa"/>
            <w:left w:w="0" w:type="dxa"/>
            <w:bottom w:w="0" w:type="dxa"/>
            <w:right w:w="0" w:type="dxa"/>
          </w:tblCellMar>
        </w:tblPrEx>
        <w:trPr>
          <w:trHeight w:val="270" w:hRule="atLeast"/>
          <w:jc w:val="center"/>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黑龙江</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大庆中蓝</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全厂检修</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2021/7/10</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2021/8/30</w:t>
            </w:r>
          </w:p>
        </w:tc>
      </w:tr>
      <w:tr>
        <w:tblPrEx>
          <w:tblCellMar>
            <w:top w:w="0" w:type="dxa"/>
            <w:left w:w="0" w:type="dxa"/>
            <w:bottom w:w="0" w:type="dxa"/>
            <w:right w:w="0" w:type="dxa"/>
          </w:tblCellMar>
        </w:tblPrEx>
        <w:trPr>
          <w:trHeight w:val="27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辽宁华锦</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全厂检修</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2021/7/15</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2021/8/15</w:t>
            </w:r>
          </w:p>
        </w:tc>
      </w:tr>
      <w:tr>
        <w:tblPrEx>
          <w:tblCellMar>
            <w:top w:w="0" w:type="dxa"/>
            <w:left w:w="0" w:type="dxa"/>
            <w:bottom w:w="0" w:type="dxa"/>
            <w:right w:w="0" w:type="dxa"/>
          </w:tblCellMar>
        </w:tblPrEx>
        <w:trPr>
          <w:trHeight w:val="27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华东</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江苏</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新海石化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全厂检修</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2021/3/25</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2021/5/14</w:t>
            </w:r>
          </w:p>
        </w:tc>
      </w:tr>
    </w:tbl>
    <w:p>
      <w:pPr>
        <w:rPr>
          <w:rFonts w:hint="eastAsia"/>
        </w:rPr>
      </w:pPr>
    </w:p>
    <w:p>
      <w:pPr>
        <w:pStyle w:val="3"/>
        <w:spacing w:before="120" w:after="120" w:line="240" w:lineRule="auto"/>
        <w:rPr>
          <w:rFonts w:hint="eastAsia" w:ascii="宋体" w:hAnsi="宋体"/>
          <w:b/>
          <w:sz w:val="30"/>
          <w:szCs w:val="30"/>
          <w:highlight w:val="none"/>
        </w:rPr>
      </w:pPr>
      <w:bookmarkStart w:id="16" w:name="_Toc13096"/>
      <w:r>
        <w:rPr>
          <w:rFonts w:hint="eastAsia" w:ascii="宋体" w:hAnsi="宋体"/>
          <w:b/>
          <w:sz w:val="30"/>
          <w:szCs w:val="30"/>
          <w:highlight w:val="none"/>
        </w:rPr>
        <w:t>3.2本周成品油市场行情</w:t>
      </w:r>
      <w:bookmarkEnd w:id="16"/>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bookmarkStart w:id="17" w:name="_Toc24031"/>
      <w:r>
        <w:rPr>
          <w:rFonts w:hint="eastAsia" w:asciiTheme="minorEastAsia" w:hAnsiTheme="minorEastAsia" w:eastAsiaTheme="minorEastAsia" w:cstheme="minorEastAsia"/>
          <w:color w:val="auto"/>
          <w:kern w:val="2"/>
          <w:sz w:val="28"/>
          <w:szCs w:val="28"/>
          <w:shd w:val="clear" w:color="auto" w:fill="FFFFFF"/>
          <w:lang w:eastAsia="zh-CN"/>
        </w:rPr>
        <w:t>本周(7月23日-7月29日)，国际原油期价震荡反弹，山东地炼成品油行情窄幅波动。随着台风“烟花”影响范围扩大，华东及华北地区陆续迎来大雨大风天气，对应区域内工矿、基建等户外工程开工率明显下降，同时，物流运输活跃度降低，导致柴油消费出现局部收缩。另外，南京疫情呈现向外扩散趋势，叠加出现极端天气，导致民众出游意愿降低，从而令汽油需求受到一定冲击。但7月份以来，政府对山东地炼展开新一轮核查，地炼加工积极性明显受挫，降量及停工并存，周开工率一度跌破65%，地炼成品油资源供应较前期继续缩量，且主要体现在柴油方面。整体来看，山东地炼成品油供应及终端需求双双减少，业者补货节奏相对平稳，市场整体波动有限，汽柴油价格仅呈现小幅回落。</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(7月23日-7月29日)月末主营侧重追量，华中地区内油价弱势下滑。具体分析如下，周内国际油价偏强震荡，虽未能扭转周初零售价下调兑现，但新一轮变化率正向加深运行，消息面向好发展，但支撑有限。区内部分地区受强降雨天气影响，需求愈加疲软。加之临近月末因主营销售进度不同，各单位销售政策十分灵活。汽柴油挂牌报价涨跌不一，但整体来看，因实单多暗存较大优惠，成交重心较上周仍有下滑。后市而言，目前仍处于原油消费旺季，国际油价或维持偏强震荡，本轮零售价存上调预期，消息面或向好发展。加之即将步入新一销售周期，主营单位销售压力或有缓解，均对市场行情起到一定支撑。但高温多雨天气仍将持续，终端消耗难有提量，预计短期内区内汽柴油价格或维持横盘整理走势。</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(7月23日-7月29日)，华东地区成品油行情稳中有跌，市场交投气氛清淡难改。具体来看，国际原油期货区间震荡，周初零售价兑现下调，而后新一轮变化率以正向开端，零售价上调预期显现，但消息方面支撑乏力。与此同时，终端需求萎靡不振，业者谨慎观望情绪难消，主营单位出货较为迟缓，汽油价格承压下跌，柴油价格弱势维稳，市场交投气氛维持平淡。下周来看，国际原油期货或震荡上涨，消息面指引尚可。另外，步入新的销售月份，主营单位暂无销售压力。预计下周华东地区汽柴油行情横盘运行为主。</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(7月23日-7月29日)，国际原油市场呈现震荡上涨走势，华南地区汽柴油维持涨后盘整局面。具体来看，本周国际原油价格整体保持震荡走高趋势，周初华南汽柴油价格纷纷跟涨，不过由于前期跌幅较深，未能扭转成品油下调窗口的开启，年内第二次下调政策最终落实，但汽柴油价格并未出现下滑趋势，依旧保持平稳运行。从市场实单成交情况来看，目前正处需求淡季，终端市场需求情况清淡，成交价格优惠幅度拉宽，临近月末市场逢低补仓，购销气氛平稳。短期内国际原油市场仍存一定的走高空间，拉动成品油上调预期不断拉宽，对后期油价向形成利好支撑，不过8月上旬市场需求情况仍显低迷，使得汽柴油价格推涨承压，整体行情保持平稳走势。</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本周(7月23日-7月29日)，消息面支撑偏弱 区内汽柴稳中趋弱。分析来看，本周初国际原油收盘价格续涨，变化率负值小幅收窄，主营的单位报价稳中小幅推涨，但实际成交多宽幅优惠，下游操作心态不高。周内原油走势小幅波动，新一轮调价预期初始显示小涨预期，但区内降雨天气增多且河南部分地区交通线路尚未恢复，在下调预期落实后区内主营报价稳中小幅下行50-80元/吨，受台风“烟花”影响，部分下游单位提前备货，但多对后市信心不足，成交多小单为主。临近周末，小涨预期对行情提振有限，区内降雨范围扩大，下游多退市观望，成交气氛持淡。后市来看，因当前正值原油消费旺季，短期内原油走势仍有拉宽可能，但考虑疫情局势仍不容乐观，原油价格走势涨幅受限，本轮调价小涨概率较大。区内市场来看，下周区内降雨天气开始减弱，汽柴需求将陆续开始恢复，主营单位月初虽挺价心态较重，但因7月份销售进度普遍不佳，不排除7月初继续跌价促销可能，预计7月份区内油价走势易跌难涨。</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(7月23日-7月29日)，西北地炼汽柴行情稳中下行，市场成交气氛转淡。分析来看：近期国际油价走势偏强，新一轮变化率正向区间运行，消息面指向偏利好。此外，业者前期积极补货，销售公司出货向好。虽然周初零售价兑现下调，但公路汽柴价格仍维持平稳。不过，近期西南及其周边地区汽柴价格偏低，为避免套利出行倒挂状况，省外铁路成交价格有所下滑，其中柴油跌150元/吨，汽油跌50元/吨。不过，下游需求整体平淡，业者前期库存消耗缓慢，大单补货减量。就后市而言，国际油价走势震荡，变化率正向区间运行，本轮零售价存小涨预期，消息面利好仍存。不过，下游需求不振，业者补货心态谨慎，市场成交难有提升。预计短线西北地炼汽柴行情淡稳运行为主。</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(7月23日-7月29日)，西南地区汽柴行情小幅下滑，市场成交气氛平平。分析来看：周内国际油价偏强震荡，新一轮变化率正向开端，消息面较前期有所好转。不过，周一零售价兑现下调，且本月主营单位销售欠佳，近期仍追量为主，因此成交价格仍有回落。不过，夏季高温多雨天气增多，户外用油企业开工受限，柴油需求低迷;而汽油方面，新冠疫情反弹，暑期私家车出行趋于谨慎，整体需求有所转淡。下游需求不振，业者操作心态谨慎，消库之余逢低补货为主，市场成交气氛平平。就后市而言，国际原油期价或维持震荡上涨，变化率正向区间延伸，本轮零售价存上调预期。不过，供需关系占据市场主营，主营单位出货不畅，预计短线西南地区汽柴行情维持弱势震荡。业者入市补货有限，市场成交难有提升。</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后市前瞻：下周国际原油仍存震荡小涨预期，消息面有望呈现一定利好指引。短期内疫情扩散或继续限制需求恢复力度，不过台风影响正在逐渐减弱，终端需求有望好转。另外，目前地炼有关检查频繁，业者补货心态稳定，将对行情形成一定提振。整体而言，市场尚有利好因素，预计下周山东地炼成品油价格稳中小涨。</w:t>
      </w:r>
    </w:p>
    <w:p>
      <w:pPr>
        <w:pStyle w:val="3"/>
        <w:spacing w:before="120" w:after="120" w:line="240" w:lineRule="auto"/>
        <w:rPr>
          <w:rFonts w:ascii="宋体" w:hAnsi="宋体"/>
          <w:b/>
          <w:sz w:val="30"/>
          <w:szCs w:val="30"/>
        </w:rPr>
      </w:pPr>
      <w:bookmarkStart w:id="32" w:name="_GoBack"/>
      <w:bookmarkEnd w:id="32"/>
      <w:r>
        <w:rPr>
          <w:rFonts w:hint="eastAsia" w:ascii="宋体" w:hAnsi="宋体"/>
          <w:b/>
          <w:sz w:val="30"/>
          <w:szCs w:val="30"/>
        </w:rPr>
        <w:t>3.3 国内汽油价格周报</w:t>
      </w:r>
      <w:bookmarkEnd w:id="17"/>
    </w:p>
    <w:p>
      <w:pPr>
        <w:rPr>
          <w:rFonts w:hint="eastAsia"/>
        </w:rPr>
      </w:pPr>
      <w:r>
        <w:rPr>
          <w:rFonts w:hint="eastAsia"/>
        </w:rPr>
        <w:t>单位：元/吨</w:t>
      </w:r>
    </w:p>
    <w:p>
      <w:pPr>
        <w:rPr>
          <w:rFonts w:hint="eastAsia"/>
        </w:rPr>
      </w:pPr>
    </w:p>
    <w:p>
      <w:pPr>
        <w:rPr>
          <w:rFonts w:hint="eastAsia"/>
        </w:rPr>
      </w:pPr>
    </w:p>
    <w:tbl>
      <w:tblPr>
        <w:tblStyle w:val="24"/>
        <w:tblW w:w="9015" w:type="dxa"/>
        <w:jc w:val="center"/>
        <w:shd w:val="clear" w:color="auto" w:fill="auto"/>
        <w:tblLayout w:type="fixed"/>
        <w:tblCellMar>
          <w:top w:w="0" w:type="dxa"/>
          <w:left w:w="0" w:type="dxa"/>
          <w:bottom w:w="0" w:type="dxa"/>
          <w:right w:w="0" w:type="dxa"/>
        </w:tblCellMar>
      </w:tblPr>
      <w:tblGrid>
        <w:gridCol w:w="705"/>
        <w:gridCol w:w="1035"/>
        <w:gridCol w:w="960"/>
        <w:gridCol w:w="871"/>
        <w:gridCol w:w="977"/>
        <w:gridCol w:w="1215"/>
        <w:gridCol w:w="915"/>
        <w:gridCol w:w="1152"/>
        <w:gridCol w:w="1185"/>
      </w:tblGrid>
      <w:tr>
        <w:tblPrEx>
          <w:shd w:val="clear" w:color="auto" w:fill="auto"/>
          <w:tblCellMar>
            <w:top w:w="0" w:type="dxa"/>
            <w:left w:w="0" w:type="dxa"/>
            <w:bottom w:w="0" w:type="dxa"/>
            <w:right w:w="0" w:type="dxa"/>
          </w:tblCellMar>
        </w:tblPrEx>
        <w:trPr>
          <w:trHeight w:val="420" w:hRule="atLeast"/>
          <w:jc w:val="center"/>
        </w:trPr>
        <w:tc>
          <w:tcPr>
            <w:tcW w:w="705" w:type="dxa"/>
            <w:tcBorders>
              <w:top w:val="single" w:color="000000" w:sz="4" w:space="0"/>
              <w:left w:val="single" w:color="000000" w:sz="4" w:space="0"/>
              <w:bottom w:val="single" w:color="000000" w:sz="4" w:space="0"/>
              <w:right w:val="nil"/>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18" w:name="_Toc16466"/>
            <w:r>
              <w:rPr>
                <w:rFonts w:hint="eastAsia" w:ascii="宋体" w:hAnsi="宋体" w:eastAsia="宋体" w:cs="宋体"/>
                <w:b/>
                <w:i w:val="0"/>
                <w:color w:val="000000"/>
                <w:kern w:val="0"/>
                <w:sz w:val="20"/>
                <w:szCs w:val="20"/>
                <w:u w:val="none"/>
                <w:lang w:val="en-US" w:eastAsia="zh-CN" w:bidi="ar"/>
              </w:rPr>
              <w:t>地区</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w:t>
            </w:r>
          </w:p>
        </w:tc>
        <w:tc>
          <w:tcPr>
            <w:tcW w:w="9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企业性质</w:t>
            </w:r>
          </w:p>
        </w:tc>
        <w:tc>
          <w:tcPr>
            <w:tcW w:w="871"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9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价格类型</w:t>
            </w:r>
          </w:p>
        </w:tc>
        <w:tc>
          <w:tcPr>
            <w:tcW w:w="9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15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2021/7/29</w:t>
            </w:r>
          </w:p>
        </w:tc>
        <w:tc>
          <w:tcPr>
            <w:tcW w:w="11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2021/7/22</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89#</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吉林中油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吉林中油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7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7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7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7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海口市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海口市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临汾市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临汾市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8027</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临汾市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8158</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临汾市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8444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8481</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E92#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京VI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京VI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7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87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8170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8370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8310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8395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8345</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8060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8027</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8310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8444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8481</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7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87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7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7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7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7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E92#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7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7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7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7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7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7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8090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8290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8740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8090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8290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8740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盐城市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E92#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盐城市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E92#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7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7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8090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国IV 97#</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衢州市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潮州市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潮州市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7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7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97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8090</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3.4国内柴油价格周报</w:t>
      </w:r>
      <w:bookmarkEnd w:id="18"/>
    </w:p>
    <w:p>
      <w:pPr>
        <w:rPr>
          <w:rFonts w:hint="eastAsia"/>
          <w:lang w:val="en-US" w:eastAsia="zh-CN"/>
        </w:rPr>
      </w:pPr>
      <w:r>
        <w:rPr>
          <w:rFonts w:hint="eastAsia"/>
          <w:lang w:val="en-US" w:eastAsia="zh-CN"/>
        </w:rPr>
        <w:t>单位：元/吨</w:t>
      </w:r>
    </w:p>
    <w:tbl>
      <w:tblPr>
        <w:tblStyle w:val="24"/>
        <w:tblW w:w="8963" w:type="dxa"/>
        <w:jc w:val="center"/>
        <w:shd w:val="clear" w:color="auto" w:fill="auto"/>
        <w:tblLayout w:type="fixed"/>
        <w:tblCellMar>
          <w:top w:w="0" w:type="dxa"/>
          <w:left w:w="0" w:type="dxa"/>
          <w:bottom w:w="0" w:type="dxa"/>
          <w:right w:w="0" w:type="dxa"/>
        </w:tblCellMar>
      </w:tblPr>
      <w:tblGrid>
        <w:gridCol w:w="780"/>
        <w:gridCol w:w="1110"/>
        <w:gridCol w:w="945"/>
        <w:gridCol w:w="932"/>
        <w:gridCol w:w="990"/>
        <w:gridCol w:w="1170"/>
        <w:gridCol w:w="603"/>
        <w:gridCol w:w="1245"/>
        <w:gridCol w:w="1188"/>
      </w:tblGrid>
      <w:tr>
        <w:tblPrEx>
          <w:shd w:val="clear" w:color="auto" w:fill="auto"/>
          <w:tblCellMar>
            <w:top w:w="0" w:type="dxa"/>
            <w:left w:w="0" w:type="dxa"/>
            <w:bottom w:w="0" w:type="dxa"/>
            <w:right w:w="0" w:type="dxa"/>
          </w:tblCellMar>
        </w:tblPrEx>
        <w:trPr>
          <w:trHeight w:val="38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地区</w:t>
            </w:r>
          </w:p>
        </w:tc>
        <w:tc>
          <w:tcPr>
            <w:tcW w:w="11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w:t>
            </w:r>
          </w:p>
        </w:tc>
        <w:tc>
          <w:tcPr>
            <w:tcW w:w="9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企业性质</w:t>
            </w:r>
          </w:p>
        </w:tc>
        <w:tc>
          <w:tcPr>
            <w:tcW w:w="93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9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11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价格类型</w:t>
            </w:r>
          </w:p>
        </w:tc>
        <w:tc>
          <w:tcPr>
            <w:tcW w:w="60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2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2021/7/29</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2021/7/22</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银川市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银川市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7345</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吉林中油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6830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海口市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7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32"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6570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6295</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6295</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6560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6570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6295</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6460</w:t>
            </w:r>
          </w:p>
        </w:tc>
      </w:tr>
      <w:tr>
        <w:tblPrEx>
          <w:tblCellMar>
            <w:top w:w="0" w:type="dxa"/>
            <w:left w:w="0" w:type="dxa"/>
            <w:bottom w:w="0" w:type="dxa"/>
            <w:right w:w="0" w:type="dxa"/>
          </w:tblCellMar>
        </w:tblPrEx>
        <w:trPr>
          <w:trHeight w:val="285" w:hRule="atLeast"/>
          <w:jc w:val="center"/>
        </w:trPr>
        <w:tc>
          <w:tcPr>
            <w:tcW w:w="7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32"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盐城市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盐城市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连云港市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连云港市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32"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衢州市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7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32"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舟山市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7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舟山市</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32"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潮州市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6430</w:t>
            </w:r>
          </w:p>
        </w:tc>
      </w:tr>
    </w:tbl>
    <w:p>
      <w:pPr>
        <w:rPr>
          <w:rFonts w:hint="eastAsia" w:eastAsia="宋体"/>
          <w:lang w:val="en-US" w:eastAsia="zh-CN"/>
        </w:rPr>
      </w:pPr>
    </w:p>
    <w:p>
      <w:pPr>
        <w:rPr>
          <w:rFonts w:hint="eastAsia" w:eastAsia="宋体"/>
          <w:lang w:val="en-US" w:eastAsia="zh-CN"/>
        </w:rPr>
      </w:pPr>
    </w:p>
    <w:p>
      <w:pPr>
        <w:pStyle w:val="3"/>
        <w:spacing w:before="120" w:after="120" w:line="240" w:lineRule="auto"/>
        <w:rPr>
          <w:rFonts w:hint="eastAsia" w:ascii="宋体" w:hAnsi="宋体"/>
          <w:b/>
          <w:sz w:val="30"/>
          <w:szCs w:val="30"/>
          <w:lang w:val="en-US" w:eastAsia="zh-CN"/>
        </w:rPr>
      </w:pPr>
      <w:bookmarkStart w:id="19" w:name="_Toc6052"/>
      <w:r>
        <w:rPr>
          <w:rFonts w:hint="eastAsia" w:ascii="宋体" w:hAnsi="宋体"/>
          <w:b/>
          <w:sz w:val="30"/>
          <w:szCs w:val="30"/>
          <w:lang w:val="en-US" w:eastAsia="zh-CN"/>
        </w:rPr>
        <w:t>3.5 山东地炼汽油出厂价格周报</w:t>
      </w:r>
      <w:bookmarkEnd w:id="19"/>
    </w:p>
    <w:p>
      <w:pPr>
        <w:rPr>
          <w:rFonts w:hint="eastAsia"/>
          <w:lang w:val="en-US" w:eastAsia="zh-CN"/>
        </w:rPr>
      </w:pPr>
      <w:r>
        <w:rPr>
          <w:rFonts w:hint="eastAsia"/>
          <w:lang w:val="en-US" w:eastAsia="zh-CN"/>
        </w:rPr>
        <w:t>单位：元/吨</w:t>
      </w:r>
    </w:p>
    <w:tbl>
      <w:tblPr>
        <w:tblStyle w:val="24"/>
        <w:tblW w:w="8737" w:type="dxa"/>
        <w:jc w:val="center"/>
        <w:shd w:val="clear" w:color="auto" w:fill="auto"/>
        <w:tblLayout w:type="autofit"/>
        <w:tblCellMar>
          <w:top w:w="0" w:type="dxa"/>
          <w:left w:w="0" w:type="dxa"/>
          <w:bottom w:w="0" w:type="dxa"/>
          <w:right w:w="0" w:type="dxa"/>
        </w:tblCellMar>
      </w:tblPr>
      <w:tblGrid>
        <w:gridCol w:w="705"/>
        <w:gridCol w:w="945"/>
        <w:gridCol w:w="1717"/>
        <w:gridCol w:w="1310"/>
        <w:gridCol w:w="939"/>
        <w:gridCol w:w="691"/>
        <w:gridCol w:w="1215"/>
        <w:gridCol w:w="1215"/>
      </w:tblGrid>
      <w:tr>
        <w:tblPrEx>
          <w:shd w:val="clear" w:color="auto" w:fill="auto"/>
          <w:tblCellMar>
            <w:top w:w="0" w:type="dxa"/>
            <w:left w:w="0" w:type="dxa"/>
            <w:bottom w:w="0" w:type="dxa"/>
            <w:right w:w="0" w:type="dxa"/>
          </w:tblCellMar>
        </w:tblPrEx>
        <w:trPr>
          <w:trHeight w:val="440" w:hRule="atLeast"/>
          <w:jc w:val="center"/>
        </w:trPr>
        <w:tc>
          <w:tcPr>
            <w:tcW w:w="70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省份</w:t>
            </w:r>
          </w:p>
        </w:tc>
        <w:tc>
          <w:tcPr>
            <w:tcW w:w="94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1717"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生产厂家</w:t>
            </w:r>
          </w:p>
        </w:tc>
        <w:tc>
          <w:tcPr>
            <w:tcW w:w="1310"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939"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价格类型</w:t>
            </w:r>
          </w:p>
        </w:tc>
        <w:tc>
          <w:tcPr>
            <w:tcW w:w="691"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2021/7/29</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2021/7/22</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万通化工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万通化工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东方华龙</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东方华龙</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8330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7913</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8033</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8243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8243</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中海石油东营石化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中海石油东营石化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8031</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7948</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8048</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8192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8288</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国VIB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8208</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国VIB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8266</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8363</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89#</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华星石化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华星石化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垦利石化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寿光鲁清</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寿光鲁清</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89#</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山东海科</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山东海科</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8275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8275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弘润石化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弘润石化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高标国VI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广饶正和</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广饶正和</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永鑫化工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永鑫化工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101#</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7895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8275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8245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101#</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8775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8745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神驰化工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神驰化工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7853</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7973</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9971</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10065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潍坊弘润</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海化石化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海化石化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永坪炼厂公路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西安临潼公路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西安临潼铁路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榆林炼厂铁路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铁路运输</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永坪炼厂铁路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延安炼厂铁路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延安炼厂铁路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西安临潼铁路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西安临潼铁路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铁路运输</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金澳科技</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金澳科技</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8220</w:t>
            </w:r>
          </w:p>
        </w:tc>
      </w:tr>
    </w:tbl>
    <w:p>
      <w:pPr>
        <w:jc w:val="center"/>
        <w:rPr>
          <w:rFonts w:hint="eastAsia"/>
          <w:lang w:val="en-US" w:eastAsia="zh-CN"/>
        </w:rPr>
      </w:pPr>
    </w:p>
    <w:p>
      <w:pPr>
        <w:jc w:val="cente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20" w:name="_Toc25179"/>
      <w:r>
        <w:rPr>
          <w:rFonts w:hint="eastAsia" w:ascii="宋体" w:hAnsi="宋体"/>
          <w:b/>
          <w:sz w:val="30"/>
          <w:szCs w:val="30"/>
          <w:lang w:val="en-US" w:eastAsia="zh-CN"/>
        </w:rPr>
        <w:t>3.6 山东地炼柴油出厂价格周报</w:t>
      </w:r>
      <w:bookmarkEnd w:id="20"/>
    </w:p>
    <w:p>
      <w:pPr>
        <w:rPr>
          <w:rFonts w:hint="eastAsia" w:ascii="宋体" w:hAnsi="宋体"/>
          <w:b/>
          <w:sz w:val="10"/>
          <w:szCs w:val="10"/>
          <w:lang w:val="en-US" w:eastAsia="zh-CN"/>
        </w:rPr>
      </w:pPr>
      <w:r>
        <w:rPr>
          <w:rFonts w:hint="eastAsia"/>
          <w:bCs/>
          <w:szCs w:val="21"/>
          <w:lang w:val="en-US" w:eastAsia="zh-CN"/>
        </w:rPr>
        <w:t>单位：元/吨</w:t>
      </w:r>
    </w:p>
    <w:p>
      <w:pPr>
        <w:rPr>
          <w:rFonts w:hint="eastAsia"/>
          <w:b/>
          <w:bCs/>
          <w:lang w:val="en-US" w:eastAsia="zh-CN"/>
        </w:rPr>
      </w:pPr>
    </w:p>
    <w:tbl>
      <w:tblPr>
        <w:tblStyle w:val="24"/>
        <w:tblW w:w="8888" w:type="dxa"/>
        <w:jc w:val="center"/>
        <w:shd w:val="clear" w:color="auto" w:fill="auto"/>
        <w:tblLayout w:type="autofit"/>
        <w:tblCellMar>
          <w:top w:w="0" w:type="dxa"/>
          <w:left w:w="0" w:type="dxa"/>
          <w:bottom w:w="0" w:type="dxa"/>
          <w:right w:w="0" w:type="dxa"/>
        </w:tblCellMar>
      </w:tblPr>
      <w:tblGrid>
        <w:gridCol w:w="810"/>
        <w:gridCol w:w="1002"/>
        <w:gridCol w:w="1845"/>
        <w:gridCol w:w="1158"/>
        <w:gridCol w:w="900"/>
        <w:gridCol w:w="822"/>
        <w:gridCol w:w="1170"/>
        <w:gridCol w:w="1181"/>
      </w:tblGrid>
      <w:tr>
        <w:tblPrEx>
          <w:shd w:val="clear" w:color="auto" w:fill="auto"/>
          <w:tblCellMar>
            <w:top w:w="0" w:type="dxa"/>
            <w:left w:w="0" w:type="dxa"/>
            <w:bottom w:w="0" w:type="dxa"/>
            <w:right w:w="0" w:type="dxa"/>
          </w:tblCellMar>
        </w:tblPrEx>
        <w:trPr>
          <w:trHeight w:val="4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21" w:name="_Toc27167"/>
            <w:bookmarkStart w:id="22" w:name="_Toc711"/>
            <w:bookmarkStart w:id="23" w:name="_Toc23056"/>
            <w:bookmarkStart w:id="24" w:name="_Toc533771879"/>
            <w:r>
              <w:rPr>
                <w:rFonts w:hint="eastAsia" w:ascii="宋体" w:hAnsi="宋体" w:eastAsia="宋体" w:cs="宋体"/>
                <w:b/>
                <w:i w:val="0"/>
                <w:color w:val="000000"/>
                <w:kern w:val="0"/>
                <w:sz w:val="20"/>
                <w:szCs w:val="20"/>
                <w:u w:val="none"/>
                <w:lang w:val="en-US" w:eastAsia="zh-CN" w:bidi="ar"/>
              </w:rPr>
              <w:t>省份</w:t>
            </w:r>
          </w:p>
        </w:tc>
        <w:tc>
          <w:tcPr>
            <w:tcW w:w="100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18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生产厂家</w:t>
            </w:r>
          </w:p>
        </w:tc>
        <w:tc>
          <w:tcPr>
            <w:tcW w:w="115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9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价格类型</w:t>
            </w:r>
          </w:p>
        </w:tc>
        <w:tc>
          <w:tcPr>
            <w:tcW w:w="82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1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2021/7/29</w:t>
            </w:r>
          </w:p>
        </w:tc>
        <w:tc>
          <w:tcPr>
            <w:tcW w:w="1181"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2021/7/22</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万通化工</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东方华龙</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6373</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中海石油东营石化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6225</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6060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6060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6275</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6321</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垦利石化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柴油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寿光鲁清</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山东海科</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6145</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6145</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弘润石化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潍坊弘润</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国六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广饶正和</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永鑫化工</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神驰化工</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6363</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6443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金诚石化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鑫泰石化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鑫泰石化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6440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华星石化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海化石化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石大科技石化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石大科技</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铁路运输</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铁路运输</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永坪炼厂公路</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永坪炼厂公路</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西安临潼公路</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榆林炼厂铁路</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永坪炼厂铁路</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延安炼厂铁路</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西安临潼铁路</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36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金澳科技</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6470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6470</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四、2021年5月份进出口统计数据</w:t>
      </w:r>
      <w:bookmarkEnd w:id="21"/>
      <w:bookmarkEnd w:id="22"/>
    </w:p>
    <w:p>
      <w:pPr>
        <w:pStyle w:val="3"/>
        <w:spacing w:before="120" w:after="120" w:line="240" w:lineRule="auto"/>
        <w:rPr>
          <w:rFonts w:hint="eastAsia" w:ascii="宋体" w:hAnsi="宋体"/>
          <w:b/>
          <w:sz w:val="30"/>
          <w:szCs w:val="30"/>
        </w:rPr>
      </w:pPr>
      <w:bookmarkStart w:id="25" w:name="_Toc31314"/>
      <w:bookmarkStart w:id="26" w:name="_Toc19791"/>
      <w:r>
        <w:rPr>
          <w:rFonts w:hint="eastAsia" w:ascii="宋体" w:hAnsi="宋体"/>
          <w:b/>
          <w:sz w:val="30"/>
          <w:szCs w:val="30"/>
        </w:rPr>
        <w:t>4.</w:t>
      </w:r>
      <w:bookmarkEnd w:id="25"/>
      <w:bookmarkEnd w:id="26"/>
      <w:r>
        <w:rPr>
          <w:rFonts w:hint="eastAsia" w:ascii="宋体" w:hAnsi="宋体"/>
          <w:b/>
          <w:sz w:val="30"/>
          <w:szCs w:val="30"/>
          <w:lang w:val="en-US" w:eastAsia="zh-CN"/>
        </w:rPr>
        <w:t xml:space="preserve">1 </w:t>
      </w: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5</w:t>
      </w:r>
      <w:r>
        <w:rPr>
          <w:rFonts w:hint="eastAsia" w:ascii="宋体" w:hAnsi="宋体"/>
          <w:b/>
          <w:sz w:val="30"/>
          <w:szCs w:val="30"/>
        </w:rPr>
        <w:t>份全国车用汽油和航空汽油进出口统计数据</w:t>
      </w: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p>
      <w:pPr>
        <w:rPr>
          <w:rFonts w:hint="eastAsia"/>
        </w:rPr>
      </w:pPr>
    </w:p>
    <w:tbl>
      <w:tblPr>
        <w:tblStyle w:val="24"/>
        <w:tblW w:w="8507" w:type="dxa"/>
        <w:jc w:val="center"/>
        <w:shd w:val="clear" w:color="auto" w:fill="auto"/>
        <w:tblLayout w:type="autofit"/>
        <w:tblCellMar>
          <w:top w:w="0" w:type="dxa"/>
          <w:left w:w="0" w:type="dxa"/>
          <w:bottom w:w="0" w:type="dxa"/>
          <w:right w:w="0" w:type="dxa"/>
        </w:tblCellMar>
      </w:tblPr>
      <w:tblGrid>
        <w:gridCol w:w="4032"/>
        <w:gridCol w:w="1440"/>
        <w:gridCol w:w="1410"/>
        <w:gridCol w:w="1625"/>
      </w:tblGrid>
      <w:tr>
        <w:tblPrEx>
          <w:shd w:val="clear" w:color="auto" w:fill="auto"/>
          <w:tblCellMar>
            <w:top w:w="0" w:type="dxa"/>
            <w:left w:w="0" w:type="dxa"/>
            <w:bottom w:w="0" w:type="dxa"/>
            <w:right w:w="0" w:type="dxa"/>
          </w:tblCellMar>
        </w:tblPrEx>
        <w:trPr>
          <w:trHeight w:val="540"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bookmarkStart w:id="27" w:name="_Toc31064"/>
            <w:bookmarkStart w:id="28" w:name="_Toc23995"/>
            <w:r>
              <w:rPr>
                <w:rFonts w:hint="eastAsia" w:asciiTheme="minorEastAsia" w:hAnsiTheme="minorEastAsia" w:eastAsiaTheme="minorEastAsia" w:cstheme="minorEastAsia"/>
                <w:b/>
                <w:bCs/>
                <w:caps w:val="0"/>
                <w:spacing w:val="0"/>
                <w:sz w:val="20"/>
                <w:szCs w:val="20"/>
                <w:lang w:val="en-US" w:eastAsia="zh-CN"/>
              </w:rPr>
              <w:t>商品名称</w:t>
            </w:r>
          </w:p>
        </w:tc>
        <w:tc>
          <w:tcPr>
            <w:tcW w:w="14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lang w:val="en-US" w:eastAsia="zh-CN"/>
              </w:rPr>
              <w:t>出口目的地</w:t>
            </w:r>
          </w:p>
        </w:tc>
        <w:tc>
          <w:tcPr>
            <w:tcW w:w="14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lang w:val="en-US" w:eastAsia="zh-CN"/>
              </w:rPr>
              <w:t>数量（吨）</w:t>
            </w:r>
          </w:p>
        </w:tc>
        <w:tc>
          <w:tcPr>
            <w:tcW w:w="162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lang w:val="en-US" w:eastAsia="zh-CN"/>
              </w:rPr>
              <w:t>出口金额（元）</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澳大利亚</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89916.07</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44654630</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巴基斯坦</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174258.5</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104374200</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菲律宾</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218023.4</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130361743</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韩国</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89888.83</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53979577</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马来西亚</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8480</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5478080</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蒙古</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1888.212</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1145940</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缅甸</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4792.778</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3129641</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墨西哥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34486.82</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20073947</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日本</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171826.6</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94885041</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文莱</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36000</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18122400</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新加坡</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601706.7</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345313727</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印度尼西亚</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110769</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61783585</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中国澳门</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8788.701</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4680000</w:t>
            </w:r>
          </w:p>
        </w:tc>
      </w:tr>
    </w:tbl>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r>
        <w:rPr>
          <w:rFonts w:hint="eastAsia" w:ascii="宋体" w:hAnsi="宋体"/>
          <w:b/>
          <w:sz w:val="30"/>
          <w:szCs w:val="30"/>
        </w:rPr>
        <w:t>4.2 20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5</w:t>
      </w:r>
      <w:r>
        <w:rPr>
          <w:rFonts w:hint="eastAsia" w:ascii="宋体" w:hAnsi="宋体"/>
          <w:b/>
          <w:sz w:val="30"/>
          <w:szCs w:val="30"/>
        </w:rPr>
        <w:t>月份全国柴油出口统计数据</w:t>
      </w:r>
      <w:bookmarkEnd w:id="27"/>
      <w:bookmarkEnd w:id="2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8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90"/>
        <w:gridCol w:w="1755"/>
        <w:gridCol w:w="1130"/>
        <w:gridCol w:w="1889"/>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1890"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bookmarkStart w:id="29" w:name="_Toc16942"/>
            <w:r>
              <w:rPr>
                <w:rFonts w:hint="eastAsia" w:asciiTheme="minorEastAsia" w:hAnsiTheme="minorEastAsia" w:eastAsiaTheme="minorEastAsia" w:cstheme="minorEastAsia"/>
                <w:b/>
                <w:i w:val="0"/>
                <w:color w:val="000000"/>
                <w:kern w:val="0"/>
                <w:sz w:val="20"/>
                <w:szCs w:val="20"/>
                <w:u w:val="none"/>
                <w:lang w:val="en-US" w:eastAsia="zh-CN" w:bidi="ar"/>
              </w:rPr>
              <w:t>贸易伙伴名称</w:t>
            </w:r>
          </w:p>
        </w:tc>
        <w:tc>
          <w:tcPr>
            <w:tcW w:w="1755"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i w:val="0"/>
                <w:color w:val="000000"/>
                <w:kern w:val="0"/>
                <w:sz w:val="20"/>
                <w:szCs w:val="20"/>
                <w:u w:val="none"/>
                <w:lang w:val="en-US" w:eastAsia="zh-CN" w:bidi="ar"/>
              </w:rPr>
              <w:t>数量（吨）</w:t>
            </w:r>
          </w:p>
        </w:tc>
        <w:tc>
          <w:tcPr>
            <w:tcW w:w="113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i w:val="0"/>
                <w:color w:val="000000"/>
                <w:kern w:val="0"/>
                <w:sz w:val="20"/>
                <w:szCs w:val="20"/>
                <w:u w:val="none"/>
                <w:lang w:val="en-US" w:eastAsia="zh-CN" w:bidi="ar"/>
              </w:rPr>
              <w:t>所占比率</w:t>
            </w:r>
          </w:p>
        </w:tc>
        <w:tc>
          <w:tcPr>
            <w:tcW w:w="1889"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i w:val="0"/>
                <w:color w:val="000000"/>
                <w:kern w:val="0"/>
                <w:sz w:val="20"/>
                <w:szCs w:val="20"/>
                <w:u w:val="none"/>
                <w:lang w:val="en-US" w:eastAsia="zh-CN" w:bidi="ar"/>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i w:val="0"/>
                <w:color w:val="000000"/>
                <w:kern w:val="0"/>
                <w:sz w:val="20"/>
                <w:szCs w:val="20"/>
                <w:u w:val="none"/>
                <w:lang w:val="en-US" w:eastAsia="zh-CN" w:bidi="ar"/>
              </w:rPr>
              <w:t>当月均价（元/吨）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caps w:val="0"/>
                <w:spacing w:val="0"/>
                <w:sz w:val="20"/>
                <w:szCs w:val="20"/>
              </w:rPr>
              <w:t>安提瓜和巴布达</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caps w:val="0"/>
                <w:color w:val="000000"/>
                <w:spacing w:val="0"/>
                <w:sz w:val="20"/>
                <w:szCs w:val="20"/>
              </w:rPr>
              <w:t>295.27</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caps w:val="0"/>
                <w:color w:val="000000"/>
                <w:spacing w:val="0"/>
                <w:sz w:val="20"/>
                <w:szCs w:val="20"/>
              </w:rPr>
              <w:t>1028894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caps w:val="0"/>
                <w:color w:val="000000"/>
                <w:spacing w:val="0"/>
                <w:sz w:val="20"/>
                <w:szCs w:val="20"/>
              </w:rPr>
              <w:t>3484.59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澳大利亚</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155843.46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9%</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526927843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3381.14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巴巴多斯</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103.00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368811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3580.69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巴哈马</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944.31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3424235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3626.18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巴基斯坦</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249.08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873975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3508.81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巴拿马</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18915.99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63507614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3357.35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百慕大</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36.80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143471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3898.67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比利时</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112.09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384546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3430.84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伯利兹</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296.87</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1065875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3590.40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丹麦</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153.50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524189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3414.91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德国</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501.20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1665068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3322.16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多哥</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29.35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97358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3317.14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俄罗斯联邦</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147.20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519120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3526.63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厄瓜多尔</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38002.31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124120145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3266.12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法国</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340.00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1210831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3561.27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菲律宾</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457128.74</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27%</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1504624284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3291.47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芬兰</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10.00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34763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3476.30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韩国</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120054.99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7%</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342337694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2851.51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基里巴斯</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219.98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789021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3586.79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喀麦隆</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199.98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679012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3395.40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开曼群岛</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197.10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692311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克罗地亚</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24.00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81958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3414.92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库克群岛</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99.00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353532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3571.03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利比里亚</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5872.65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21156301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3602.51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马耳他</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1513.36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5245550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3466.16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马来西亚</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19946.76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54638640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2739.22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马绍尔群岛</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4460.32</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16250105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3643.26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蒙古</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45.00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168602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3746.71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孟加拉国</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259192.29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15%</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880972106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3398.91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缅甸</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11538.51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41267001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3576.46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南非</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77.98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276866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3550.47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挪威</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576.30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2030044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3522.55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帕劳</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45.00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161145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葡萄牙</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1041.10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3536234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3396.63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日本</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176.50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682982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3869.59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塞拉利昂</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109.00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426289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3910.91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塞浦路斯</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1383.50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4904034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3544.66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沙特阿拉伯</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55.00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197127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3584.13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圣其茨和尼维斯</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27.50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96593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3512.47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泰国</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39892.98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130354826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3267.61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图瓦卢</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80.00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276836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3460.45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危地马拉</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34640.00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105789381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3053.97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希腊</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437.90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1602921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3660.47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新加坡</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361296.53</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1206870791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3340.39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牙买加</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25.00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93487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3739.48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印度尼西亚</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65.00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238610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3670.92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英国</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2418.54</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8124918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3359.43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越南</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20628.10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56476241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2737.83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中国澳门</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8032.09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21855455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2721.02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中国台湾</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98.70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332558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3369.38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中国香港</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115144.98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7%</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370808548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3220.36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合计</w:t>
            </w:r>
          </w:p>
        </w:tc>
        <w:tc>
          <w:tcPr>
            <w:tcW w:w="1755"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1682724.79</w:t>
            </w:r>
          </w:p>
        </w:tc>
        <w:tc>
          <w:tcPr>
            <w:tcW w:w="113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100%</w:t>
            </w:r>
          </w:p>
        </w:tc>
        <w:tc>
          <w:tcPr>
            <w:tcW w:w="1889"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5510288741.00</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3274.62</w:t>
            </w:r>
          </w:p>
        </w:tc>
      </w:tr>
    </w:tbl>
    <w:p>
      <w:pPr>
        <w:pStyle w:val="3"/>
        <w:spacing w:before="120" w:after="120" w:line="240" w:lineRule="auto"/>
        <w:rPr>
          <w:rFonts w:hint="eastAsia" w:ascii="宋体" w:hAnsi="宋体"/>
          <w:b/>
          <w:color w:val="auto"/>
          <w:sz w:val="30"/>
          <w:szCs w:val="30"/>
        </w:rPr>
      </w:pPr>
    </w:p>
    <w:p>
      <w:pPr>
        <w:pStyle w:val="3"/>
        <w:spacing w:before="120" w:after="120" w:line="240" w:lineRule="auto"/>
        <w:rPr>
          <w:rFonts w:hint="eastAsia"/>
          <w:bCs/>
          <w:szCs w:val="21"/>
        </w:rPr>
      </w:pPr>
      <w:r>
        <w:rPr>
          <w:rFonts w:hint="eastAsia" w:ascii="宋体" w:hAnsi="宋体"/>
          <w:b/>
          <w:color w:val="auto"/>
          <w:sz w:val="30"/>
          <w:szCs w:val="30"/>
        </w:rPr>
        <w:t>4.3 20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5</w:t>
      </w:r>
      <w:r>
        <w:rPr>
          <w:rFonts w:hint="eastAsia" w:ascii="宋体" w:hAnsi="宋体"/>
          <w:b/>
          <w:color w:val="auto"/>
          <w:sz w:val="30"/>
          <w:szCs w:val="30"/>
        </w:rPr>
        <w:t>月份全国原油进出口统计数据</w:t>
      </w:r>
      <w:bookmarkEnd w:id="23"/>
      <w:bookmarkEnd w:id="29"/>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eastAsia="宋体"/>
          <w:bCs/>
          <w:szCs w:val="21"/>
          <w:lang w:eastAsia="zh-CN"/>
        </w:rPr>
      </w:pPr>
    </w:p>
    <w:tbl>
      <w:tblPr>
        <w:tblStyle w:val="24"/>
        <w:tblW w:w="8440" w:type="dxa"/>
        <w:jc w:val="center"/>
        <w:tblLayout w:type="autofit"/>
        <w:tblCellMar>
          <w:top w:w="0" w:type="dxa"/>
          <w:left w:w="0" w:type="dxa"/>
          <w:bottom w:w="0" w:type="dxa"/>
          <w:right w:w="0" w:type="dxa"/>
        </w:tblCellMar>
      </w:tblPr>
      <w:tblGrid>
        <w:gridCol w:w="4220"/>
        <w:gridCol w:w="4220"/>
      </w:tblGrid>
      <w:tr>
        <w:tblPrEx>
          <w:tblCellMar>
            <w:top w:w="0" w:type="dxa"/>
            <w:left w:w="0" w:type="dxa"/>
            <w:bottom w:w="0" w:type="dxa"/>
            <w:right w:w="0" w:type="dxa"/>
          </w:tblCellMar>
        </w:tblPrEx>
        <w:trPr>
          <w:trHeight w:val="402" w:hRule="atLeast"/>
          <w:jc w:val="center"/>
        </w:trPr>
        <w:tc>
          <w:tcPr>
            <w:tcW w:w="4220" w:type="dxa"/>
            <w:tcBorders>
              <w:top w:val="single" w:color="333333" w:sz="8" w:space="0"/>
              <w:left w:val="nil"/>
              <w:bottom w:val="single" w:color="333333" w:sz="8" w:space="0"/>
              <w:right w:val="single" w:color="333333" w:sz="8" w:space="0"/>
            </w:tcBorders>
            <w:shd w:val="clear" w:color="auto" w:fill="00B0F0"/>
            <w:noWrap w:val="0"/>
            <w:vAlign w:val="center"/>
          </w:tcPr>
          <w:p>
            <w:pPr>
              <w:widowControl/>
              <w:wordWrap w:val="0"/>
              <w:spacing w:line="288" w:lineRule="auto"/>
              <w:jc w:val="center"/>
              <w:rPr>
                <w:rFonts w:hint="eastAsia" w:asciiTheme="minorEastAsia" w:hAnsiTheme="minorEastAsia" w:eastAsiaTheme="minorEastAsia" w:cstheme="minorEastAsia"/>
                <w:kern w:val="0"/>
                <w:sz w:val="20"/>
                <w:szCs w:val="20"/>
              </w:rPr>
            </w:pPr>
            <w:bookmarkStart w:id="30" w:name="_Toc18589"/>
            <w:bookmarkStart w:id="31" w:name="_Toc20776"/>
            <w:r>
              <w:rPr>
                <w:rFonts w:hint="eastAsia" w:asciiTheme="minorEastAsia" w:hAnsiTheme="minorEastAsia" w:eastAsiaTheme="minorEastAsia" w:cstheme="minorEastAsia"/>
                <w:b/>
                <w:bCs/>
                <w:color w:val="191919"/>
                <w:kern w:val="0"/>
                <w:sz w:val="20"/>
                <w:szCs w:val="20"/>
              </w:rPr>
              <w:t>进口</w:t>
            </w:r>
          </w:p>
        </w:tc>
        <w:tc>
          <w:tcPr>
            <w:tcW w:w="4220" w:type="dxa"/>
            <w:tcBorders>
              <w:top w:val="single" w:color="333333" w:sz="8" w:space="0"/>
              <w:left w:val="nil"/>
              <w:bottom w:val="single" w:color="333333" w:sz="8" w:space="0"/>
              <w:right w:val="single" w:color="333333" w:sz="8" w:space="0"/>
            </w:tcBorders>
            <w:shd w:val="clear" w:color="auto" w:fill="00B0F0"/>
            <w:noWrap w:val="0"/>
            <w:vAlign w:val="center"/>
          </w:tcPr>
          <w:p>
            <w:pPr>
              <w:widowControl/>
              <w:wordWrap w:val="0"/>
              <w:spacing w:line="288"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b/>
                <w:bCs/>
                <w:color w:val="191919"/>
                <w:kern w:val="0"/>
                <w:sz w:val="20"/>
                <w:szCs w:val="20"/>
              </w:rPr>
              <w:t>出口</w:t>
            </w:r>
          </w:p>
        </w:tc>
      </w:tr>
      <w:tr>
        <w:tblPrEx>
          <w:tblCellMar>
            <w:top w:w="0" w:type="dxa"/>
            <w:left w:w="0" w:type="dxa"/>
            <w:bottom w:w="0" w:type="dxa"/>
            <w:right w:w="0" w:type="dxa"/>
          </w:tblCellMar>
        </w:tblPrEx>
        <w:trPr>
          <w:trHeight w:val="402" w:hRule="atLeast"/>
          <w:jc w:val="center"/>
        </w:trPr>
        <w:tc>
          <w:tcPr>
            <w:tcW w:w="4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当月进口量: 40967831.1(吨)</w:t>
            </w:r>
          </w:p>
        </w:tc>
        <w:tc>
          <w:tcPr>
            <w:tcW w:w="4220" w:type="dxa"/>
            <w:tcBorders>
              <w:top w:val="single" w:color="auto" w:sz="4" w:space="0"/>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当月出口量: / (吨)</w:t>
            </w:r>
          </w:p>
        </w:tc>
      </w:tr>
      <w:tr>
        <w:tblPrEx>
          <w:tblCellMar>
            <w:top w:w="0" w:type="dxa"/>
            <w:left w:w="0" w:type="dxa"/>
            <w:bottom w:w="0" w:type="dxa"/>
            <w:right w:w="0" w:type="dxa"/>
          </w:tblCellMar>
        </w:tblPrEx>
        <w:trPr>
          <w:trHeight w:val="402" w:hRule="atLeast"/>
          <w:jc w:val="center"/>
        </w:trPr>
        <w:tc>
          <w:tcPr>
            <w:tcW w:w="4220"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累计进口量: 220551939.5(吨)</w:t>
            </w:r>
          </w:p>
        </w:tc>
        <w:tc>
          <w:tcPr>
            <w:tcW w:w="4220"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累计出口量: / (吨)</w:t>
            </w:r>
          </w:p>
        </w:tc>
      </w:tr>
      <w:tr>
        <w:tblPrEx>
          <w:tblCellMar>
            <w:top w:w="0" w:type="dxa"/>
            <w:left w:w="0" w:type="dxa"/>
            <w:bottom w:w="0" w:type="dxa"/>
            <w:right w:w="0" w:type="dxa"/>
          </w:tblCellMar>
        </w:tblPrEx>
        <w:trPr>
          <w:trHeight w:val="402" w:hRule="atLeast"/>
          <w:jc w:val="center"/>
        </w:trPr>
        <w:tc>
          <w:tcPr>
            <w:tcW w:w="4220"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当月进口均价:474.0（美元/吨)</w:t>
            </w:r>
          </w:p>
        </w:tc>
        <w:tc>
          <w:tcPr>
            <w:tcW w:w="4220"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当月出口均价:/美元/吨)</w:t>
            </w:r>
          </w:p>
        </w:tc>
      </w:tr>
      <w:tr>
        <w:tblPrEx>
          <w:tblCellMar>
            <w:top w:w="0" w:type="dxa"/>
            <w:left w:w="0" w:type="dxa"/>
            <w:bottom w:w="0" w:type="dxa"/>
            <w:right w:w="0" w:type="dxa"/>
          </w:tblCellMar>
        </w:tblPrEx>
        <w:trPr>
          <w:trHeight w:val="402" w:hRule="atLeast"/>
          <w:jc w:val="center"/>
        </w:trPr>
        <w:tc>
          <w:tcPr>
            <w:tcW w:w="4220"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进口量环比：1.51%</w:t>
            </w:r>
          </w:p>
        </w:tc>
        <w:tc>
          <w:tcPr>
            <w:tcW w:w="4220"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出口量环比：/%</w:t>
            </w:r>
          </w:p>
        </w:tc>
      </w:tr>
      <w:tr>
        <w:tblPrEx>
          <w:tblCellMar>
            <w:top w:w="0" w:type="dxa"/>
            <w:left w:w="0" w:type="dxa"/>
            <w:bottom w:w="0" w:type="dxa"/>
            <w:right w:w="0" w:type="dxa"/>
          </w:tblCellMar>
        </w:tblPrEx>
        <w:trPr>
          <w:trHeight w:val="402" w:hRule="atLeast"/>
          <w:jc w:val="center"/>
        </w:trPr>
        <w:tc>
          <w:tcPr>
            <w:tcW w:w="4220"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进口量同比：-14.6%</w:t>
            </w:r>
          </w:p>
        </w:tc>
        <w:tc>
          <w:tcPr>
            <w:tcW w:w="4220"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出口量同比：/%</w:t>
            </w:r>
          </w:p>
        </w:tc>
      </w:tr>
      <w:tr>
        <w:tblPrEx>
          <w:tblCellMar>
            <w:top w:w="0" w:type="dxa"/>
            <w:left w:w="0" w:type="dxa"/>
            <w:bottom w:w="0" w:type="dxa"/>
            <w:right w:w="0" w:type="dxa"/>
          </w:tblCellMar>
        </w:tblPrEx>
        <w:trPr>
          <w:trHeight w:val="402" w:hRule="atLeast"/>
          <w:jc w:val="center"/>
        </w:trPr>
        <w:tc>
          <w:tcPr>
            <w:tcW w:w="4220"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累计进口量比去年同期：2.3%</w:t>
            </w:r>
          </w:p>
        </w:tc>
        <w:tc>
          <w:tcPr>
            <w:tcW w:w="4220"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累计出口量比去年同期：/%</w:t>
            </w:r>
          </w:p>
        </w:tc>
      </w:tr>
    </w:tbl>
    <w:p>
      <w:pPr>
        <w:widowControl/>
        <w:wordWrap w:val="0"/>
        <w:spacing w:after="90" w:line="288" w:lineRule="auto"/>
        <w:ind w:firstLine="480"/>
        <w:jc w:val="left"/>
        <w:rPr>
          <w:rFonts w:hint="eastAsia" w:asciiTheme="minorEastAsia" w:hAnsiTheme="minorEastAsia" w:eastAsiaTheme="minorEastAsia" w:cstheme="minorEastAsia"/>
          <w:color w:val="auto"/>
          <w:kern w:val="2"/>
          <w:sz w:val="28"/>
          <w:szCs w:val="28"/>
          <w:shd w:val="clear" w:color="auto" w:fill="FFFFFF"/>
          <w:lang w:val="en-US" w:eastAsia="zh-CN" w:bidi="ar-SA"/>
        </w:rPr>
      </w:pPr>
    </w:p>
    <w:p>
      <w:pPr>
        <w:widowControl/>
        <w:wordWrap w:val="0"/>
        <w:spacing w:after="90" w:line="288" w:lineRule="auto"/>
        <w:ind w:firstLine="480"/>
        <w:jc w:val="left"/>
        <w:rPr>
          <w:rFonts w:hint="eastAsia" w:asciiTheme="minorEastAsia" w:hAnsiTheme="minorEastAsia" w:eastAsiaTheme="minorEastAsia" w:cstheme="minorEastAsia"/>
          <w:color w:val="auto"/>
          <w:kern w:val="2"/>
          <w:sz w:val="28"/>
          <w:szCs w:val="28"/>
          <w:shd w:val="clear" w:color="auto" w:fill="FFFFFF"/>
          <w:lang w:val="en-US" w:eastAsia="zh-CN" w:bidi="ar-SA"/>
        </w:rPr>
      </w:pPr>
      <w:r>
        <w:rPr>
          <w:rFonts w:hint="eastAsia" w:asciiTheme="minorEastAsia" w:hAnsiTheme="minorEastAsia" w:eastAsiaTheme="minorEastAsia" w:cstheme="minorEastAsia"/>
          <w:color w:val="auto"/>
          <w:kern w:val="2"/>
          <w:sz w:val="28"/>
          <w:szCs w:val="28"/>
          <w:shd w:val="clear" w:color="auto" w:fill="FFFFFF"/>
          <w:lang w:val="en-US" w:eastAsia="zh-CN" w:bidi="ar-SA"/>
        </w:rPr>
        <w:t>据海关统计，2021年5月我国原油进口量为40967831.1吨，累计进口量为220551939.5吨， 当月进口金额为1941889.4万美元，累计进口金额为9445304.7万美元，当月进口均价为474美元/吨，累计进口均价428.3美元/吨，与上年同期数量相比下降14.6%。</w:t>
      </w:r>
    </w:p>
    <w:p>
      <w:pPr>
        <w:widowControl/>
        <w:wordWrap w:val="0"/>
        <w:spacing w:after="90" w:line="288" w:lineRule="auto"/>
        <w:ind w:firstLine="480"/>
        <w:jc w:val="left"/>
        <w:rPr>
          <w:rFonts w:hint="eastAsia" w:asciiTheme="minorEastAsia" w:hAnsiTheme="minorEastAsia" w:eastAsiaTheme="minorEastAsia" w:cstheme="minorEastAsia"/>
          <w:color w:val="auto"/>
          <w:kern w:val="2"/>
          <w:sz w:val="28"/>
          <w:szCs w:val="28"/>
          <w:shd w:val="clear" w:color="auto" w:fill="FFFFFF"/>
          <w:lang w:val="en-US" w:eastAsia="zh-CN" w:bidi="ar-SA"/>
        </w:rPr>
      </w:pPr>
      <w:r>
        <w:rPr>
          <w:rFonts w:hint="eastAsia" w:asciiTheme="minorEastAsia" w:hAnsiTheme="minorEastAsia" w:eastAsiaTheme="minorEastAsia" w:cstheme="minorEastAsia"/>
          <w:color w:val="auto"/>
          <w:kern w:val="2"/>
          <w:sz w:val="28"/>
          <w:szCs w:val="28"/>
          <w:shd w:val="clear" w:color="auto" w:fill="FFFFFF"/>
          <w:lang w:val="en-US" w:eastAsia="zh-CN" w:bidi="ar-SA"/>
        </w:rPr>
        <w:t>2021年5月我国原油出口量暂无数据。</w:t>
      </w:r>
    </w:p>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r>
        <w:rPr>
          <w:rFonts w:hint="eastAsia" w:ascii="宋体" w:hAnsi="宋体"/>
          <w:b/>
          <w:sz w:val="30"/>
          <w:szCs w:val="30"/>
        </w:rPr>
        <w:t>4.4 20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5</w:t>
      </w:r>
      <w:r>
        <w:rPr>
          <w:rFonts w:hint="eastAsia" w:ascii="宋体" w:hAnsi="宋体"/>
          <w:b/>
          <w:sz w:val="30"/>
          <w:szCs w:val="30"/>
        </w:rPr>
        <w:t>月份航空煤油进出口统计数据</w:t>
      </w:r>
      <w:bookmarkEnd w:id="30"/>
      <w:bookmarkEnd w:id="31"/>
    </w:p>
    <w:p>
      <w:pPr>
        <w:ind w:firstLine="420" w:firstLineChars="200"/>
        <w:jc w:val="left"/>
        <w:rPr>
          <w:rFonts w:hint="eastAsia" w:ascii="宋体" w:hAnsi="宋体"/>
        </w:rPr>
      </w:pPr>
      <w:r>
        <w:rPr>
          <w:rFonts w:hint="eastAsia" w:ascii="宋体" w:hAnsi="宋体"/>
        </w:rPr>
        <w:t>单位：</w:t>
      </w:r>
      <w:r>
        <w:rPr>
          <w:rFonts w:hint="eastAsia" w:ascii="宋体" w:hAnsi="宋体"/>
          <w:lang w:eastAsia="zh-CN"/>
        </w:rPr>
        <w:t>吨</w:t>
      </w:r>
      <w:r>
        <w:rPr>
          <w:rFonts w:hint="eastAsia" w:ascii="宋体" w:hAnsi="宋体"/>
        </w:rPr>
        <w:t>，美元</w:t>
      </w:r>
    </w:p>
    <w:p>
      <w:pPr>
        <w:ind w:firstLine="420" w:firstLineChars="200"/>
        <w:jc w:val="left"/>
        <w:rPr>
          <w:rFonts w:hint="eastAsia" w:ascii="宋体" w:hAnsi="宋体"/>
        </w:rPr>
      </w:pPr>
    </w:p>
    <w:bookmarkEnd w:id="24"/>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
                <w:bCs w:val="0"/>
                <w:color w:val="191919"/>
                <w:kern w:val="0"/>
                <w:sz w:val="20"/>
                <w:szCs w:val="20"/>
              </w:rPr>
            </w:pPr>
            <w:r>
              <w:rPr>
                <w:rFonts w:hint="eastAsia" w:asciiTheme="minorEastAsia" w:hAnsiTheme="minorEastAsia" w:eastAsiaTheme="minorEastAsia" w:cstheme="minorEastAsia"/>
                <w:b/>
                <w:bCs w:val="0"/>
                <w:color w:val="191919"/>
                <w:kern w:val="0"/>
                <w:sz w:val="20"/>
                <w:szCs w:val="20"/>
              </w:rPr>
              <w:t>进口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
                <w:bCs w:val="0"/>
                <w:color w:val="191919"/>
                <w:kern w:val="0"/>
                <w:sz w:val="20"/>
                <w:szCs w:val="20"/>
              </w:rPr>
            </w:pPr>
            <w:r>
              <w:rPr>
                <w:rFonts w:hint="eastAsia" w:asciiTheme="minorEastAsia" w:hAnsiTheme="minorEastAsia" w:eastAsiaTheme="minorEastAsia" w:cstheme="minorEastAsia"/>
                <w:b/>
                <w:bCs w:val="0"/>
                <w:color w:val="191919"/>
                <w:kern w:val="0"/>
                <w:sz w:val="20"/>
                <w:szCs w:val="20"/>
              </w:rPr>
              <w:t>出口</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当月进口量:192110.043（吨）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当月出口量:565119.927（吨）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累计进口量:693402.37（吨）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累计出口量:2814015.149（吨）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当月进口均价:3642.57（元/吨）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当月出口均价: 3509.99（元/吨）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累计进口均价：3302.65（元/吨）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累计出口均价:3090.55（元/吨）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进口量环比：50.89%</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出口量环比：-14.13%</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进口量同比：-57.39%</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出口量同比：-62.20%</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累计进口量比去年同期：-41.65%</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累计出口量比去年同期：-59.82%</w:t>
            </w:r>
          </w:p>
        </w:tc>
      </w:tr>
    </w:tbl>
    <w:p/>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E935C49C"/>
    <w:multiLevelType w:val="singleLevel"/>
    <w:tmpl w:val="E935C49C"/>
    <w:lvl w:ilvl="0" w:tentative="0">
      <w:start w:val="1"/>
      <w:numFmt w:val="decimal"/>
      <w:suff w:val="nothing"/>
      <w:lvlText w:val="%1、"/>
      <w:lvlJc w:val="left"/>
    </w:lvl>
  </w:abstractNum>
  <w:abstractNum w:abstractNumId="2">
    <w:nsid w:val="06709E88"/>
    <w:multiLevelType w:val="singleLevel"/>
    <w:tmpl w:val="06709E8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C42"/>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1E5399"/>
    <w:rsid w:val="01533173"/>
    <w:rsid w:val="0174199B"/>
    <w:rsid w:val="0182210D"/>
    <w:rsid w:val="018C042F"/>
    <w:rsid w:val="019139BB"/>
    <w:rsid w:val="01A95B6A"/>
    <w:rsid w:val="01BD1D63"/>
    <w:rsid w:val="01ED4894"/>
    <w:rsid w:val="01F27845"/>
    <w:rsid w:val="01FE2CFE"/>
    <w:rsid w:val="02353D60"/>
    <w:rsid w:val="023C6B28"/>
    <w:rsid w:val="02526173"/>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3264B"/>
    <w:rsid w:val="03562125"/>
    <w:rsid w:val="035F2635"/>
    <w:rsid w:val="036D5E24"/>
    <w:rsid w:val="037413B6"/>
    <w:rsid w:val="03A57F11"/>
    <w:rsid w:val="03A93E53"/>
    <w:rsid w:val="03C71B14"/>
    <w:rsid w:val="03C968EE"/>
    <w:rsid w:val="03EC30D3"/>
    <w:rsid w:val="03FD7568"/>
    <w:rsid w:val="04063827"/>
    <w:rsid w:val="040707FC"/>
    <w:rsid w:val="0418413B"/>
    <w:rsid w:val="04242AEB"/>
    <w:rsid w:val="042972F1"/>
    <w:rsid w:val="042B4FB5"/>
    <w:rsid w:val="04331F6D"/>
    <w:rsid w:val="044D6C9D"/>
    <w:rsid w:val="044E5434"/>
    <w:rsid w:val="045E1E00"/>
    <w:rsid w:val="04684ED7"/>
    <w:rsid w:val="047A62BA"/>
    <w:rsid w:val="048101D3"/>
    <w:rsid w:val="048C7CAA"/>
    <w:rsid w:val="04987F00"/>
    <w:rsid w:val="04A45D71"/>
    <w:rsid w:val="04A8214A"/>
    <w:rsid w:val="04B04E89"/>
    <w:rsid w:val="04BC587D"/>
    <w:rsid w:val="04BF7371"/>
    <w:rsid w:val="04C829A7"/>
    <w:rsid w:val="04E22C17"/>
    <w:rsid w:val="04E47651"/>
    <w:rsid w:val="04EE66C3"/>
    <w:rsid w:val="04F36106"/>
    <w:rsid w:val="04F4133B"/>
    <w:rsid w:val="05021B01"/>
    <w:rsid w:val="051E18E1"/>
    <w:rsid w:val="05292B71"/>
    <w:rsid w:val="052C0D66"/>
    <w:rsid w:val="052F18F0"/>
    <w:rsid w:val="05314FD7"/>
    <w:rsid w:val="0538191C"/>
    <w:rsid w:val="053B1A3D"/>
    <w:rsid w:val="05500555"/>
    <w:rsid w:val="0558720E"/>
    <w:rsid w:val="057F2A2A"/>
    <w:rsid w:val="05894C8A"/>
    <w:rsid w:val="05920A6B"/>
    <w:rsid w:val="05925B7F"/>
    <w:rsid w:val="05993019"/>
    <w:rsid w:val="05A63D05"/>
    <w:rsid w:val="05AA3E69"/>
    <w:rsid w:val="05B377E7"/>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93008"/>
    <w:rsid w:val="070339A1"/>
    <w:rsid w:val="0718687A"/>
    <w:rsid w:val="071A60E7"/>
    <w:rsid w:val="071C4EDC"/>
    <w:rsid w:val="071D082B"/>
    <w:rsid w:val="07243E5A"/>
    <w:rsid w:val="07252677"/>
    <w:rsid w:val="07272AF3"/>
    <w:rsid w:val="07526E8D"/>
    <w:rsid w:val="0759111C"/>
    <w:rsid w:val="07594F06"/>
    <w:rsid w:val="076C6634"/>
    <w:rsid w:val="07743510"/>
    <w:rsid w:val="07820AB4"/>
    <w:rsid w:val="07836EEE"/>
    <w:rsid w:val="07906BB7"/>
    <w:rsid w:val="079B346A"/>
    <w:rsid w:val="079D7717"/>
    <w:rsid w:val="07B872E0"/>
    <w:rsid w:val="07B939E0"/>
    <w:rsid w:val="07CB2E31"/>
    <w:rsid w:val="07CC2D78"/>
    <w:rsid w:val="07CC4016"/>
    <w:rsid w:val="07D15C8A"/>
    <w:rsid w:val="07E05AA3"/>
    <w:rsid w:val="07E76A1F"/>
    <w:rsid w:val="07F17792"/>
    <w:rsid w:val="080158C0"/>
    <w:rsid w:val="0809715C"/>
    <w:rsid w:val="080A4814"/>
    <w:rsid w:val="0817293A"/>
    <w:rsid w:val="0820276D"/>
    <w:rsid w:val="082F1BCD"/>
    <w:rsid w:val="084E29A7"/>
    <w:rsid w:val="08573B5A"/>
    <w:rsid w:val="086F6B65"/>
    <w:rsid w:val="08962616"/>
    <w:rsid w:val="08A4401C"/>
    <w:rsid w:val="08A55AD2"/>
    <w:rsid w:val="08CA207E"/>
    <w:rsid w:val="08CD17C0"/>
    <w:rsid w:val="08DE60ED"/>
    <w:rsid w:val="08E13914"/>
    <w:rsid w:val="08E21688"/>
    <w:rsid w:val="08E35E15"/>
    <w:rsid w:val="08EE777D"/>
    <w:rsid w:val="0918731F"/>
    <w:rsid w:val="091D1431"/>
    <w:rsid w:val="09223CDC"/>
    <w:rsid w:val="09371EEF"/>
    <w:rsid w:val="093F6B95"/>
    <w:rsid w:val="09524755"/>
    <w:rsid w:val="095B63CA"/>
    <w:rsid w:val="09701692"/>
    <w:rsid w:val="09717916"/>
    <w:rsid w:val="09812CD8"/>
    <w:rsid w:val="09816B1A"/>
    <w:rsid w:val="098251C0"/>
    <w:rsid w:val="0984738F"/>
    <w:rsid w:val="09853CE2"/>
    <w:rsid w:val="098C4592"/>
    <w:rsid w:val="098C467A"/>
    <w:rsid w:val="09915D75"/>
    <w:rsid w:val="0996332C"/>
    <w:rsid w:val="09BE1AF4"/>
    <w:rsid w:val="09C26D2C"/>
    <w:rsid w:val="09C57689"/>
    <w:rsid w:val="09E0028A"/>
    <w:rsid w:val="09E31010"/>
    <w:rsid w:val="09ED009F"/>
    <w:rsid w:val="09F11ACB"/>
    <w:rsid w:val="09F94B23"/>
    <w:rsid w:val="09FB6243"/>
    <w:rsid w:val="0A047BEC"/>
    <w:rsid w:val="0A06506B"/>
    <w:rsid w:val="0A0A6618"/>
    <w:rsid w:val="0A1527C8"/>
    <w:rsid w:val="0A207C84"/>
    <w:rsid w:val="0A29795D"/>
    <w:rsid w:val="0A2A7E86"/>
    <w:rsid w:val="0A2D68BE"/>
    <w:rsid w:val="0A3C22BA"/>
    <w:rsid w:val="0A3D34F3"/>
    <w:rsid w:val="0A3F54A5"/>
    <w:rsid w:val="0A557C07"/>
    <w:rsid w:val="0A5B4AF5"/>
    <w:rsid w:val="0A75433E"/>
    <w:rsid w:val="0A796F7C"/>
    <w:rsid w:val="0A7B7455"/>
    <w:rsid w:val="0A8A7BC2"/>
    <w:rsid w:val="0A951C4F"/>
    <w:rsid w:val="0AA33DAF"/>
    <w:rsid w:val="0AB608CB"/>
    <w:rsid w:val="0AC60296"/>
    <w:rsid w:val="0AD32487"/>
    <w:rsid w:val="0AD50553"/>
    <w:rsid w:val="0ADB26A0"/>
    <w:rsid w:val="0AE31AD5"/>
    <w:rsid w:val="0B017D09"/>
    <w:rsid w:val="0B0715B1"/>
    <w:rsid w:val="0B0F0B26"/>
    <w:rsid w:val="0B2647B0"/>
    <w:rsid w:val="0B2C39A7"/>
    <w:rsid w:val="0B400CB2"/>
    <w:rsid w:val="0B421176"/>
    <w:rsid w:val="0B45016D"/>
    <w:rsid w:val="0B4B49C1"/>
    <w:rsid w:val="0B5D43F5"/>
    <w:rsid w:val="0B721C38"/>
    <w:rsid w:val="0B860805"/>
    <w:rsid w:val="0B945C54"/>
    <w:rsid w:val="0BA91AA1"/>
    <w:rsid w:val="0BB16187"/>
    <w:rsid w:val="0BCB6AF2"/>
    <w:rsid w:val="0BCE6861"/>
    <w:rsid w:val="0BDC4FBC"/>
    <w:rsid w:val="0BDF0A5F"/>
    <w:rsid w:val="0BEB43D6"/>
    <w:rsid w:val="0C08318F"/>
    <w:rsid w:val="0C1C163D"/>
    <w:rsid w:val="0C1E7ABD"/>
    <w:rsid w:val="0C206584"/>
    <w:rsid w:val="0C212EC8"/>
    <w:rsid w:val="0C2444B3"/>
    <w:rsid w:val="0C270CC3"/>
    <w:rsid w:val="0C2A79E8"/>
    <w:rsid w:val="0C3E0441"/>
    <w:rsid w:val="0C586B50"/>
    <w:rsid w:val="0C586E44"/>
    <w:rsid w:val="0C7F402D"/>
    <w:rsid w:val="0C822A19"/>
    <w:rsid w:val="0C930A24"/>
    <w:rsid w:val="0C9F5640"/>
    <w:rsid w:val="0CAA3B04"/>
    <w:rsid w:val="0CB81916"/>
    <w:rsid w:val="0CD123E3"/>
    <w:rsid w:val="0CE32FB8"/>
    <w:rsid w:val="0CE44838"/>
    <w:rsid w:val="0CEA48B8"/>
    <w:rsid w:val="0D206C21"/>
    <w:rsid w:val="0D731CA1"/>
    <w:rsid w:val="0D735A75"/>
    <w:rsid w:val="0D775B07"/>
    <w:rsid w:val="0D79688B"/>
    <w:rsid w:val="0D8323A4"/>
    <w:rsid w:val="0D893BAC"/>
    <w:rsid w:val="0D952410"/>
    <w:rsid w:val="0D9F3354"/>
    <w:rsid w:val="0DA370DA"/>
    <w:rsid w:val="0DA7099A"/>
    <w:rsid w:val="0DB01CE1"/>
    <w:rsid w:val="0DBA1705"/>
    <w:rsid w:val="0DBC2C9E"/>
    <w:rsid w:val="0DC46B30"/>
    <w:rsid w:val="0DC9706D"/>
    <w:rsid w:val="0DD115AA"/>
    <w:rsid w:val="0DD27705"/>
    <w:rsid w:val="0DEA06F6"/>
    <w:rsid w:val="0DEA1ECA"/>
    <w:rsid w:val="0E01030B"/>
    <w:rsid w:val="0E04318C"/>
    <w:rsid w:val="0E222066"/>
    <w:rsid w:val="0E274301"/>
    <w:rsid w:val="0E31785B"/>
    <w:rsid w:val="0E357D47"/>
    <w:rsid w:val="0E467EFB"/>
    <w:rsid w:val="0E5C0982"/>
    <w:rsid w:val="0E730195"/>
    <w:rsid w:val="0E7675E6"/>
    <w:rsid w:val="0E803657"/>
    <w:rsid w:val="0E8B35C9"/>
    <w:rsid w:val="0E96527F"/>
    <w:rsid w:val="0E9742FB"/>
    <w:rsid w:val="0E9E354A"/>
    <w:rsid w:val="0EAF107B"/>
    <w:rsid w:val="0EB4347F"/>
    <w:rsid w:val="0EBE27AA"/>
    <w:rsid w:val="0EBF19BF"/>
    <w:rsid w:val="0EC1627E"/>
    <w:rsid w:val="0ED36950"/>
    <w:rsid w:val="0EDE0257"/>
    <w:rsid w:val="0EE30B65"/>
    <w:rsid w:val="0EED0FC5"/>
    <w:rsid w:val="0EF07619"/>
    <w:rsid w:val="0EF248CA"/>
    <w:rsid w:val="0EFB4176"/>
    <w:rsid w:val="0F034AA6"/>
    <w:rsid w:val="0F08360E"/>
    <w:rsid w:val="0F125E7D"/>
    <w:rsid w:val="0F1F0D30"/>
    <w:rsid w:val="0F26373F"/>
    <w:rsid w:val="0F2C6224"/>
    <w:rsid w:val="0F3E4D2D"/>
    <w:rsid w:val="0F446A41"/>
    <w:rsid w:val="0F4A18F4"/>
    <w:rsid w:val="0F5808CC"/>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F3A71"/>
    <w:rsid w:val="106D475B"/>
    <w:rsid w:val="108362B8"/>
    <w:rsid w:val="108C4660"/>
    <w:rsid w:val="10957382"/>
    <w:rsid w:val="10A277F2"/>
    <w:rsid w:val="10BA0A0E"/>
    <w:rsid w:val="10CE39DE"/>
    <w:rsid w:val="10D36AEF"/>
    <w:rsid w:val="10FA6B68"/>
    <w:rsid w:val="10FF5E5F"/>
    <w:rsid w:val="11153BAA"/>
    <w:rsid w:val="11190B98"/>
    <w:rsid w:val="11230D2F"/>
    <w:rsid w:val="11247901"/>
    <w:rsid w:val="11365062"/>
    <w:rsid w:val="11422692"/>
    <w:rsid w:val="11590029"/>
    <w:rsid w:val="115A59A8"/>
    <w:rsid w:val="11672A0E"/>
    <w:rsid w:val="116E3E23"/>
    <w:rsid w:val="117F7F48"/>
    <w:rsid w:val="11BC3D8A"/>
    <w:rsid w:val="11CA3B0B"/>
    <w:rsid w:val="11F843DE"/>
    <w:rsid w:val="121446A8"/>
    <w:rsid w:val="12162BBD"/>
    <w:rsid w:val="122D7A8C"/>
    <w:rsid w:val="12320E5B"/>
    <w:rsid w:val="124E5846"/>
    <w:rsid w:val="1265739D"/>
    <w:rsid w:val="12662947"/>
    <w:rsid w:val="126A28BA"/>
    <w:rsid w:val="127E2138"/>
    <w:rsid w:val="128771AE"/>
    <w:rsid w:val="12A4558C"/>
    <w:rsid w:val="12A84E60"/>
    <w:rsid w:val="12B66FEE"/>
    <w:rsid w:val="12BE2ADE"/>
    <w:rsid w:val="12D52D83"/>
    <w:rsid w:val="12D61BB4"/>
    <w:rsid w:val="12D8263D"/>
    <w:rsid w:val="12E533B9"/>
    <w:rsid w:val="12F6517F"/>
    <w:rsid w:val="13086577"/>
    <w:rsid w:val="130B0E2B"/>
    <w:rsid w:val="130B16E4"/>
    <w:rsid w:val="13267B35"/>
    <w:rsid w:val="133E41B0"/>
    <w:rsid w:val="134A6D86"/>
    <w:rsid w:val="13594CF7"/>
    <w:rsid w:val="135A728A"/>
    <w:rsid w:val="1367698A"/>
    <w:rsid w:val="13772D89"/>
    <w:rsid w:val="138744BB"/>
    <w:rsid w:val="13985227"/>
    <w:rsid w:val="13A21C4C"/>
    <w:rsid w:val="13AA18EC"/>
    <w:rsid w:val="13B45FC3"/>
    <w:rsid w:val="13C924DB"/>
    <w:rsid w:val="13D07AB0"/>
    <w:rsid w:val="13D72D76"/>
    <w:rsid w:val="13DB164D"/>
    <w:rsid w:val="13E7373B"/>
    <w:rsid w:val="13EC16FF"/>
    <w:rsid w:val="13F712B9"/>
    <w:rsid w:val="13FE142E"/>
    <w:rsid w:val="1402032F"/>
    <w:rsid w:val="14176463"/>
    <w:rsid w:val="141828DA"/>
    <w:rsid w:val="144B6D3F"/>
    <w:rsid w:val="14522844"/>
    <w:rsid w:val="14546EAA"/>
    <w:rsid w:val="147759A4"/>
    <w:rsid w:val="147A75E5"/>
    <w:rsid w:val="14997CF1"/>
    <w:rsid w:val="149C7CF0"/>
    <w:rsid w:val="14AE50EE"/>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A274D"/>
    <w:rsid w:val="154B5C10"/>
    <w:rsid w:val="154F205D"/>
    <w:rsid w:val="155B6178"/>
    <w:rsid w:val="15615E0F"/>
    <w:rsid w:val="156D2843"/>
    <w:rsid w:val="15701AB8"/>
    <w:rsid w:val="15786279"/>
    <w:rsid w:val="15892652"/>
    <w:rsid w:val="159001BC"/>
    <w:rsid w:val="15965FE2"/>
    <w:rsid w:val="15AA23F1"/>
    <w:rsid w:val="15B1437C"/>
    <w:rsid w:val="15B939D5"/>
    <w:rsid w:val="15D11875"/>
    <w:rsid w:val="15D83B2E"/>
    <w:rsid w:val="15DD70EA"/>
    <w:rsid w:val="15E11AB3"/>
    <w:rsid w:val="15E25134"/>
    <w:rsid w:val="15E8785D"/>
    <w:rsid w:val="15F904C3"/>
    <w:rsid w:val="160025BB"/>
    <w:rsid w:val="16113EF1"/>
    <w:rsid w:val="16116F4B"/>
    <w:rsid w:val="161D05B7"/>
    <w:rsid w:val="162E280E"/>
    <w:rsid w:val="16357D2B"/>
    <w:rsid w:val="164206BE"/>
    <w:rsid w:val="16446BD7"/>
    <w:rsid w:val="16600954"/>
    <w:rsid w:val="166969D8"/>
    <w:rsid w:val="166A7CB7"/>
    <w:rsid w:val="16734EEE"/>
    <w:rsid w:val="168D7B9A"/>
    <w:rsid w:val="1691331C"/>
    <w:rsid w:val="169572E4"/>
    <w:rsid w:val="16AD5D1C"/>
    <w:rsid w:val="16B0271F"/>
    <w:rsid w:val="16C71296"/>
    <w:rsid w:val="16CB2046"/>
    <w:rsid w:val="16D82413"/>
    <w:rsid w:val="16DC7206"/>
    <w:rsid w:val="16E22B33"/>
    <w:rsid w:val="16EB067A"/>
    <w:rsid w:val="16EE237B"/>
    <w:rsid w:val="16EF1899"/>
    <w:rsid w:val="16F85570"/>
    <w:rsid w:val="16FA58EE"/>
    <w:rsid w:val="17116BE2"/>
    <w:rsid w:val="171311C9"/>
    <w:rsid w:val="17194D7A"/>
    <w:rsid w:val="171E22DF"/>
    <w:rsid w:val="172078E9"/>
    <w:rsid w:val="172D12A6"/>
    <w:rsid w:val="17315AA4"/>
    <w:rsid w:val="17350283"/>
    <w:rsid w:val="173C1948"/>
    <w:rsid w:val="173F54B5"/>
    <w:rsid w:val="17464B66"/>
    <w:rsid w:val="175B5D81"/>
    <w:rsid w:val="17652D76"/>
    <w:rsid w:val="177742FF"/>
    <w:rsid w:val="177778D5"/>
    <w:rsid w:val="177C4324"/>
    <w:rsid w:val="17875DDC"/>
    <w:rsid w:val="17994872"/>
    <w:rsid w:val="179E41EC"/>
    <w:rsid w:val="17A21D4F"/>
    <w:rsid w:val="17BD7A6D"/>
    <w:rsid w:val="17FE3268"/>
    <w:rsid w:val="18282C45"/>
    <w:rsid w:val="18296936"/>
    <w:rsid w:val="182A5943"/>
    <w:rsid w:val="182C041C"/>
    <w:rsid w:val="183728F3"/>
    <w:rsid w:val="1842704C"/>
    <w:rsid w:val="18504F2D"/>
    <w:rsid w:val="186022DC"/>
    <w:rsid w:val="186453BA"/>
    <w:rsid w:val="18704C74"/>
    <w:rsid w:val="187F1331"/>
    <w:rsid w:val="18AD026B"/>
    <w:rsid w:val="18B70A2B"/>
    <w:rsid w:val="18CA2202"/>
    <w:rsid w:val="18CA4E8D"/>
    <w:rsid w:val="18F33297"/>
    <w:rsid w:val="18FC46F8"/>
    <w:rsid w:val="190E26FF"/>
    <w:rsid w:val="191B1724"/>
    <w:rsid w:val="19254E9B"/>
    <w:rsid w:val="19383C89"/>
    <w:rsid w:val="19435347"/>
    <w:rsid w:val="194573ED"/>
    <w:rsid w:val="19550543"/>
    <w:rsid w:val="195D29F2"/>
    <w:rsid w:val="196272D4"/>
    <w:rsid w:val="196465FF"/>
    <w:rsid w:val="19682464"/>
    <w:rsid w:val="196B6E10"/>
    <w:rsid w:val="197004D5"/>
    <w:rsid w:val="198154A5"/>
    <w:rsid w:val="19850C75"/>
    <w:rsid w:val="19856830"/>
    <w:rsid w:val="198A3D94"/>
    <w:rsid w:val="198F27F8"/>
    <w:rsid w:val="199C5ECD"/>
    <w:rsid w:val="19B1121F"/>
    <w:rsid w:val="19C039AF"/>
    <w:rsid w:val="19DC7361"/>
    <w:rsid w:val="19E14ABD"/>
    <w:rsid w:val="19F07148"/>
    <w:rsid w:val="1A031971"/>
    <w:rsid w:val="1A051BC1"/>
    <w:rsid w:val="1A055302"/>
    <w:rsid w:val="1A11011E"/>
    <w:rsid w:val="1A110D84"/>
    <w:rsid w:val="1A2B0F11"/>
    <w:rsid w:val="1A2C43DF"/>
    <w:rsid w:val="1A372CD4"/>
    <w:rsid w:val="1A555BDB"/>
    <w:rsid w:val="1A660755"/>
    <w:rsid w:val="1A703BC4"/>
    <w:rsid w:val="1A7262E8"/>
    <w:rsid w:val="1A7D3881"/>
    <w:rsid w:val="1A882B3D"/>
    <w:rsid w:val="1A896854"/>
    <w:rsid w:val="1A964171"/>
    <w:rsid w:val="1AB162F9"/>
    <w:rsid w:val="1ABE2D20"/>
    <w:rsid w:val="1ACC4B7F"/>
    <w:rsid w:val="1AD34CD1"/>
    <w:rsid w:val="1AD417D6"/>
    <w:rsid w:val="1AE72378"/>
    <w:rsid w:val="1AE7665A"/>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D6973"/>
    <w:rsid w:val="1BC65495"/>
    <w:rsid w:val="1BE24098"/>
    <w:rsid w:val="1BE81B85"/>
    <w:rsid w:val="1BF27AE1"/>
    <w:rsid w:val="1BFE2971"/>
    <w:rsid w:val="1C01336C"/>
    <w:rsid w:val="1C021382"/>
    <w:rsid w:val="1C081DD0"/>
    <w:rsid w:val="1C1669BA"/>
    <w:rsid w:val="1C1C3102"/>
    <w:rsid w:val="1C2230E8"/>
    <w:rsid w:val="1C251540"/>
    <w:rsid w:val="1C2E2C8D"/>
    <w:rsid w:val="1C2E3B22"/>
    <w:rsid w:val="1C6973CC"/>
    <w:rsid w:val="1C6C7614"/>
    <w:rsid w:val="1C703F20"/>
    <w:rsid w:val="1C795B0B"/>
    <w:rsid w:val="1CB31F52"/>
    <w:rsid w:val="1CC609D9"/>
    <w:rsid w:val="1CDA4CCE"/>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4062B7"/>
    <w:rsid w:val="1E450B99"/>
    <w:rsid w:val="1E4D2825"/>
    <w:rsid w:val="1E5542CC"/>
    <w:rsid w:val="1E64791C"/>
    <w:rsid w:val="1E6D6ABE"/>
    <w:rsid w:val="1E755624"/>
    <w:rsid w:val="1E764D52"/>
    <w:rsid w:val="1E8C73FA"/>
    <w:rsid w:val="1E9E3D33"/>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B266C"/>
    <w:rsid w:val="20137C9A"/>
    <w:rsid w:val="20261774"/>
    <w:rsid w:val="202A3AEF"/>
    <w:rsid w:val="202E6386"/>
    <w:rsid w:val="203A3657"/>
    <w:rsid w:val="203A4D2E"/>
    <w:rsid w:val="204030A0"/>
    <w:rsid w:val="205147DC"/>
    <w:rsid w:val="20534ACB"/>
    <w:rsid w:val="205B78B2"/>
    <w:rsid w:val="205C4184"/>
    <w:rsid w:val="206558CE"/>
    <w:rsid w:val="206901B1"/>
    <w:rsid w:val="206B1575"/>
    <w:rsid w:val="2078018B"/>
    <w:rsid w:val="209323D8"/>
    <w:rsid w:val="209327AA"/>
    <w:rsid w:val="20990A3E"/>
    <w:rsid w:val="20AD55FF"/>
    <w:rsid w:val="20C12FDC"/>
    <w:rsid w:val="20C55A62"/>
    <w:rsid w:val="20D06ACE"/>
    <w:rsid w:val="20EA7590"/>
    <w:rsid w:val="20F502DE"/>
    <w:rsid w:val="210C5D7F"/>
    <w:rsid w:val="211001E9"/>
    <w:rsid w:val="21147D43"/>
    <w:rsid w:val="2119067D"/>
    <w:rsid w:val="211F5020"/>
    <w:rsid w:val="21216F1B"/>
    <w:rsid w:val="2123407B"/>
    <w:rsid w:val="21320B64"/>
    <w:rsid w:val="21370E12"/>
    <w:rsid w:val="21432F9F"/>
    <w:rsid w:val="214F55E4"/>
    <w:rsid w:val="215A4604"/>
    <w:rsid w:val="217C7ED4"/>
    <w:rsid w:val="21862B07"/>
    <w:rsid w:val="218757BE"/>
    <w:rsid w:val="218A1EF5"/>
    <w:rsid w:val="21973788"/>
    <w:rsid w:val="219A3406"/>
    <w:rsid w:val="21A70D61"/>
    <w:rsid w:val="21B2244C"/>
    <w:rsid w:val="21C30EF9"/>
    <w:rsid w:val="21CB7C2D"/>
    <w:rsid w:val="21D956E3"/>
    <w:rsid w:val="21E74352"/>
    <w:rsid w:val="21EB64F4"/>
    <w:rsid w:val="21EF7C0A"/>
    <w:rsid w:val="221551D8"/>
    <w:rsid w:val="224441F7"/>
    <w:rsid w:val="224E7428"/>
    <w:rsid w:val="224F414D"/>
    <w:rsid w:val="2261560B"/>
    <w:rsid w:val="227918A6"/>
    <w:rsid w:val="2291582E"/>
    <w:rsid w:val="22944164"/>
    <w:rsid w:val="229674ED"/>
    <w:rsid w:val="22AC485D"/>
    <w:rsid w:val="22BB509A"/>
    <w:rsid w:val="22D174A6"/>
    <w:rsid w:val="22D2551D"/>
    <w:rsid w:val="22E67532"/>
    <w:rsid w:val="22F80176"/>
    <w:rsid w:val="230F16FC"/>
    <w:rsid w:val="231C2E7E"/>
    <w:rsid w:val="232A4048"/>
    <w:rsid w:val="233344E4"/>
    <w:rsid w:val="2337735C"/>
    <w:rsid w:val="23384D61"/>
    <w:rsid w:val="23392A7A"/>
    <w:rsid w:val="23417FB3"/>
    <w:rsid w:val="235336A2"/>
    <w:rsid w:val="236765E1"/>
    <w:rsid w:val="236905BD"/>
    <w:rsid w:val="23694E38"/>
    <w:rsid w:val="23817C48"/>
    <w:rsid w:val="23850BE5"/>
    <w:rsid w:val="238C513B"/>
    <w:rsid w:val="238E2690"/>
    <w:rsid w:val="239015CD"/>
    <w:rsid w:val="23B946BE"/>
    <w:rsid w:val="23C01773"/>
    <w:rsid w:val="23E71D4D"/>
    <w:rsid w:val="23EF13A7"/>
    <w:rsid w:val="23F7720B"/>
    <w:rsid w:val="24086432"/>
    <w:rsid w:val="240F1052"/>
    <w:rsid w:val="242A187D"/>
    <w:rsid w:val="24310987"/>
    <w:rsid w:val="24322A62"/>
    <w:rsid w:val="244A14DB"/>
    <w:rsid w:val="24554136"/>
    <w:rsid w:val="245C2B3F"/>
    <w:rsid w:val="24692AC4"/>
    <w:rsid w:val="24836E94"/>
    <w:rsid w:val="24867974"/>
    <w:rsid w:val="248945E2"/>
    <w:rsid w:val="24974A9D"/>
    <w:rsid w:val="24990AB6"/>
    <w:rsid w:val="24A21A55"/>
    <w:rsid w:val="24B92458"/>
    <w:rsid w:val="24BC74B9"/>
    <w:rsid w:val="24BE33B8"/>
    <w:rsid w:val="24CA200A"/>
    <w:rsid w:val="24E234FE"/>
    <w:rsid w:val="24F86BA3"/>
    <w:rsid w:val="250D3E66"/>
    <w:rsid w:val="252754C5"/>
    <w:rsid w:val="252D0E2C"/>
    <w:rsid w:val="252D3F69"/>
    <w:rsid w:val="253C0FBD"/>
    <w:rsid w:val="2547370A"/>
    <w:rsid w:val="25585795"/>
    <w:rsid w:val="25740BBD"/>
    <w:rsid w:val="25821561"/>
    <w:rsid w:val="25922FF3"/>
    <w:rsid w:val="25955E96"/>
    <w:rsid w:val="259B6E31"/>
    <w:rsid w:val="259E33E1"/>
    <w:rsid w:val="25A05607"/>
    <w:rsid w:val="25A07C39"/>
    <w:rsid w:val="25AF1FA5"/>
    <w:rsid w:val="25B677AD"/>
    <w:rsid w:val="25B904A8"/>
    <w:rsid w:val="25D93662"/>
    <w:rsid w:val="25E06259"/>
    <w:rsid w:val="25FD0304"/>
    <w:rsid w:val="260517C6"/>
    <w:rsid w:val="2606044C"/>
    <w:rsid w:val="26090E12"/>
    <w:rsid w:val="261447E7"/>
    <w:rsid w:val="26162D47"/>
    <w:rsid w:val="26313BB1"/>
    <w:rsid w:val="26417898"/>
    <w:rsid w:val="26442276"/>
    <w:rsid w:val="26444B63"/>
    <w:rsid w:val="264D7096"/>
    <w:rsid w:val="26552532"/>
    <w:rsid w:val="26671EE8"/>
    <w:rsid w:val="2692422E"/>
    <w:rsid w:val="269F6889"/>
    <w:rsid w:val="26AD0D8B"/>
    <w:rsid w:val="26BE4AAC"/>
    <w:rsid w:val="26C17431"/>
    <w:rsid w:val="26C27EC9"/>
    <w:rsid w:val="26C545A4"/>
    <w:rsid w:val="26C94300"/>
    <w:rsid w:val="26CD1AFB"/>
    <w:rsid w:val="26DF7D7C"/>
    <w:rsid w:val="26EE1723"/>
    <w:rsid w:val="26F154C7"/>
    <w:rsid w:val="26FD7030"/>
    <w:rsid w:val="27007370"/>
    <w:rsid w:val="27080E2E"/>
    <w:rsid w:val="270D21C6"/>
    <w:rsid w:val="270D2595"/>
    <w:rsid w:val="27251F41"/>
    <w:rsid w:val="27296336"/>
    <w:rsid w:val="273301A4"/>
    <w:rsid w:val="277E59D2"/>
    <w:rsid w:val="277F5A23"/>
    <w:rsid w:val="279E36DD"/>
    <w:rsid w:val="27A7464B"/>
    <w:rsid w:val="27C37DE6"/>
    <w:rsid w:val="27EA2797"/>
    <w:rsid w:val="28011EB5"/>
    <w:rsid w:val="28092464"/>
    <w:rsid w:val="2810409B"/>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B006B"/>
    <w:rsid w:val="2A6B55C6"/>
    <w:rsid w:val="2A8475EE"/>
    <w:rsid w:val="2A951C8C"/>
    <w:rsid w:val="2A953E86"/>
    <w:rsid w:val="2A9B26F1"/>
    <w:rsid w:val="2AA81E53"/>
    <w:rsid w:val="2AA82B74"/>
    <w:rsid w:val="2AAB3B9C"/>
    <w:rsid w:val="2AB25451"/>
    <w:rsid w:val="2AC063B7"/>
    <w:rsid w:val="2ACB5B48"/>
    <w:rsid w:val="2ACD0874"/>
    <w:rsid w:val="2AD267B8"/>
    <w:rsid w:val="2AD8059C"/>
    <w:rsid w:val="2B0A5818"/>
    <w:rsid w:val="2B0D737C"/>
    <w:rsid w:val="2B0F004D"/>
    <w:rsid w:val="2B154A20"/>
    <w:rsid w:val="2B1B5BFD"/>
    <w:rsid w:val="2B20017E"/>
    <w:rsid w:val="2B300E60"/>
    <w:rsid w:val="2B380E7B"/>
    <w:rsid w:val="2B574357"/>
    <w:rsid w:val="2B5F5BE1"/>
    <w:rsid w:val="2B6638DE"/>
    <w:rsid w:val="2B691061"/>
    <w:rsid w:val="2B7B4586"/>
    <w:rsid w:val="2B843D59"/>
    <w:rsid w:val="2B84406F"/>
    <w:rsid w:val="2B853CDF"/>
    <w:rsid w:val="2B8B518F"/>
    <w:rsid w:val="2B8F58E2"/>
    <w:rsid w:val="2BA07FAD"/>
    <w:rsid w:val="2BB3259C"/>
    <w:rsid w:val="2BBF0DDA"/>
    <w:rsid w:val="2BC674EF"/>
    <w:rsid w:val="2BE5055C"/>
    <w:rsid w:val="2BED5A7C"/>
    <w:rsid w:val="2BF858F4"/>
    <w:rsid w:val="2BFC3C2B"/>
    <w:rsid w:val="2BFC6315"/>
    <w:rsid w:val="2BFD5564"/>
    <w:rsid w:val="2C054251"/>
    <w:rsid w:val="2C2E0403"/>
    <w:rsid w:val="2C4C1107"/>
    <w:rsid w:val="2C785C6A"/>
    <w:rsid w:val="2C7C5CC5"/>
    <w:rsid w:val="2C811341"/>
    <w:rsid w:val="2C823F4E"/>
    <w:rsid w:val="2C9D3080"/>
    <w:rsid w:val="2CA44349"/>
    <w:rsid w:val="2CAD067B"/>
    <w:rsid w:val="2CBD69A8"/>
    <w:rsid w:val="2CF30447"/>
    <w:rsid w:val="2CFD0FC0"/>
    <w:rsid w:val="2D050EBF"/>
    <w:rsid w:val="2D2009C3"/>
    <w:rsid w:val="2D2A25A1"/>
    <w:rsid w:val="2D2A51E4"/>
    <w:rsid w:val="2D3059BC"/>
    <w:rsid w:val="2D4D17E5"/>
    <w:rsid w:val="2D5A2817"/>
    <w:rsid w:val="2D6F58D8"/>
    <w:rsid w:val="2D892B5C"/>
    <w:rsid w:val="2DAF27D1"/>
    <w:rsid w:val="2DB328B9"/>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5621A6"/>
    <w:rsid w:val="2F66411F"/>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365256"/>
    <w:rsid w:val="30427218"/>
    <w:rsid w:val="304D2D36"/>
    <w:rsid w:val="304D5CB2"/>
    <w:rsid w:val="305001C5"/>
    <w:rsid w:val="3055125A"/>
    <w:rsid w:val="30664FDE"/>
    <w:rsid w:val="309D4A0F"/>
    <w:rsid w:val="309E4811"/>
    <w:rsid w:val="30A00CB5"/>
    <w:rsid w:val="30AF5F22"/>
    <w:rsid w:val="30C14186"/>
    <w:rsid w:val="30C635C3"/>
    <w:rsid w:val="30D71496"/>
    <w:rsid w:val="30DC0703"/>
    <w:rsid w:val="30E73B0D"/>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77458F"/>
    <w:rsid w:val="3189708E"/>
    <w:rsid w:val="318B1F3D"/>
    <w:rsid w:val="3193741E"/>
    <w:rsid w:val="319434F7"/>
    <w:rsid w:val="31994D00"/>
    <w:rsid w:val="31A65E57"/>
    <w:rsid w:val="31AD16EF"/>
    <w:rsid w:val="31AE660C"/>
    <w:rsid w:val="31B05A1F"/>
    <w:rsid w:val="31B17EF2"/>
    <w:rsid w:val="31D54984"/>
    <w:rsid w:val="31E155AC"/>
    <w:rsid w:val="31E361FB"/>
    <w:rsid w:val="31FC35FB"/>
    <w:rsid w:val="32010D04"/>
    <w:rsid w:val="3202665F"/>
    <w:rsid w:val="320A7836"/>
    <w:rsid w:val="323C3FDE"/>
    <w:rsid w:val="324163CA"/>
    <w:rsid w:val="32427A9A"/>
    <w:rsid w:val="32574FD8"/>
    <w:rsid w:val="325C547C"/>
    <w:rsid w:val="32646DB1"/>
    <w:rsid w:val="326C29F6"/>
    <w:rsid w:val="327B3D21"/>
    <w:rsid w:val="327C3888"/>
    <w:rsid w:val="329338D7"/>
    <w:rsid w:val="32945DAC"/>
    <w:rsid w:val="329B3155"/>
    <w:rsid w:val="329C631F"/>
    <w:rsid w:val="32A24DE0"/>
    <w:rsid w:val="32AB0897"/>
    <w:rsid w:val="32AE266E"/>
    <w:rsid w:val="32CB3A84"/>
    <w:rsid w:val="32CD7010"/>
    <w:rsid w:val="32CE45BC"/>
    <w:rsid w:val="32D9201A"/>
    <w:rsid w:val="32E42D0F"/>
    <w:rsid w:val="32E779A4"/>
    <w:rsid w:val="330D4D94"/>
    <w:rsid w:val="33435E16"/>
    <w:rsid w:val="335F11B3"/>
    <w:rsid w:val="337B12FB"/>
    <w:rsid w:val="33846435"/>
    <w:rsid w:val="339C5454"/>
    <w:rsid w:val="33A258FF"/>
    <w:rsid w:val="33BA507F"/>
    <w:rsid w:val="33D354DF"/>
    <w:rsid w:val="33DD1D83"/>
    <w:rsid w:val="33DF6F7A"/>
    <w:rsid w:val="33E42EF1"/>
    <w:rsid w:val="33F614AE"/>
    <w:rsid w:val="33FC5F9C"/>
    <w:rsid w:val="34005D95"/>
    <w:rsid w:val="340370F4"/>
    <w:rsid w:val="34173060"/>
    <w:rsid w:val="342451AA"/>
    <w:rsid w:val="3425323C"/>
    <w:rsid w:val="34262A2B"/>
    <w:rsid w:val="342E5EA7"/>
    <w:rsid w:val="343E0BAC"/>
    <w:rsid w:val="34474FF1"/>
    <w:rsid w:val="344961AE"/>
    <w:rsid w:val="344B3651"/>
    <w:rsid w:val="34555269"/>
    <w:rsid w:val="346B6657"/>
    <w:rsid w:val="34797C3D"/>
    <w:rsid w:val="34827541"/>
    <w:rsid w:val="348D5209"/>
    <w:rsid w:val="34B63281"/>
    <w:rsid w:val="34C105B0"/>
    <w:rsid w:val="34CA39B2"/>
    <w:rsid w:val="34D564C3"/>
    <w:rsid w:val="34DC79C0"/>
    <w:rsid w:val="34E32E56"/>
    <w:rsid w:val="34EC4B86"/>
    <w:rsid w:val="351321CB"/>
    <w:rsid w:val="351B4997"/>
    <w:rsid w:val="35367A72"/>
    <w:rsid w:val="355171EC"/>
    <w:rsid w:val="355E299F"/>
    <w:rsid w:val="355E6D49"/>
    <w:rsid w:val="35671EE7"/>
    <w:rsid w:val="3572663B"/>
    <w:rsid w:val="357D4C50"/>
    <w:rsid w:val="3591419B"/>
    <w:rsid w:val="35925B04"/>
    <w:rsid w:val="35963717"/>
    <w:rsid w:val="35AB2A03"/>
    <w:rsid w:val="35AF3549"/>
    <w:rsid w:val="35CA49CB"/>
    <w:rsid w:val="35DA5213"/>
    <w:rsid w:val="35E542AE"/>
    <w:rsid w:val="35EE7B1B"/>
    <w:rsid w:val="35F65FAD"/>
    <w:rsid w:val="36202050"/>
    <w:rsid w:val="364A7C84"/>
    <w:rsid w:val="36605016"/>
    <w:rsid w:val="366B7A53"/>
    <w:rsid w:val="366D649A"/>
    <w:rsid w:val="368259EE"/>
    <w:rsid w:val="3689301E"/>
    <w:rsid w:val="369C7E5C"/>
    <w:rsid w:val="36A22949"/>
    <w:rsid w:val="36B523AB"/>
    <w:rsid w:val="36C76D40"/>
    <w:rsid w:val="36D75131"/>
    <w:rsid w:val="36F44E23"/>
    <w:rsid w:val="371D2966"/>
    <w:rsid w:val="373062E8"/>
    <w:rsid w:val="375C1AC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253136"/>
    <w:rsid w:val="38372548"/>
    <w:rsid w:val="384570A4"/>
    <w:rsid w:val="38467A04"/>
    <w:rsid w:val="386B3F4B"/>
    <w:rsid w:val="38747E42"/>
    <w:rsid w:val="38781C56"/>
    <w:rsid w:val="38931748"/>
    <w:rsid w:val="38A140CE"/>
    <w:rsid w:val="38B54C1A"/>
    <w:rsid w:val="38C30240"/>
    <w:rsid w:val="38CF65F7"/>
    <w:rsid w:val="38D113BF"/>
    <w:rsid w:val="38D30895"/>
    <w:rsid w:val="38D5511D"/>
    <w:rsid w:val="38DB4DD5"/>
    <w:rsid w:val="38E80213"/>
    <w:rsid w:val="38E95212"/>
    <w:rsid w:val="38F3691D"/>
    <w:rsid w:val="3909408E"/>
    <w:rsid w:val="391C1C7A"/>
    <w:rsid w:val="39465968"/>
    <w:rsid w:val="394D1A3B"/>
    <w:rsid w:val="394F4D33"/>
    <w:rsid w:val="39514262"/>
    <w:rsid w:val="39600E80"/>
    <w:rsid w:val="39803383"/>
    <w:rsid w:val="399A429F"/>
    <w:rsid w:val="399B72BC"/>
    <w:rsid w:val="39A73391"/>
    <w:rsid w:val="39A95A0D"/>
    <w:rsid w:val="39C70EC1"/>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AA71752"/>
    <w:rsid w:val="3AAE56BF"/>
    <w:rsid w:val="3AD9763C"/>
    <w:rsid w:val="3AEC01AD"/>
    <w:rsid w:val="3B002E8F"/>
    <w:rsid w:val="3B0A7991"/>
    <w:rsid w:val="3B100A85"/>
    <w:rsid w:val="3B107BEE"/>
    <w:rsid w:val="3B18283A"/>
    <w:rsid w:val="3B336F2F"/>
    <w:rsid w:val="3B567019"/>
    <w:rsid w:val="3B5C777B"/>
    <w:rsid w:val="3B691338"/>
    <w:rsid w:val="3B6B36CF"/>
    <w:rsid w:val="3B96787F"/>
    <w:rsid w:val="3BA60160"/>
    <w:rsid w:val="3BB46CD1"/>
    <w:rsid w:val="3BB6128D"/>
    <w:rsid w:val="3BD11411"/>
    <w:rsid w:val="3BD837A5"/>
    <w:rsid w:val="3BE05196"/>
    <w:rsid w:val="3BED4242"/>
    <w:rsid w:val="3BFC12CF"/>
    <w:rsid w:val="3C173EBE"/>
    <w:rsid w:val="3C211702"/>
    <w:rsid w:val="3C302F03"/>
    <w:rsid w:val="3C317DDD"/>
    <w:rsid w:val="3C336F35"/>
    <w:rsid w:val="3C3D3F09"/>
    <w:rsid w:val="3C457CDF"/>
    <w:rsid w:val="3C61573F"/>
    <w:rsid w:val="3C6E3E60"/>
    <w:rsid w:val="3C742BEB"/>
    <w:rsid w:val="3C744F7F"/>
    <w:rsid w:val="3C857740"/>
    <w:rsid w:val="3C8E02B7"/>
    <w:rsid w:val="3CA732CA"/>
    <w:rsid w:val="3CB004C5"/>
    <w:rsid w:val="3CB35047"/>
    <w:rsid w:val="3CB47F7E"/>
    <w:rsid w:val="3CB603EF"/>
    <w:rsid w:val="3CD82621"/>
    <w:rsid w:val="3CDD69B2"/>
    <w:rsid w:val="3CEA693F"/>
    <w:rsid w:val="3CEF1648"/>
    <w:rsid w:val="3D015E10"/>
    <w:rsid w:val="3D0D0F5F"/>
    <w:rsid w:val="3D0D55A5"/>
    <w:rsid w:val="3D187CD8"/>
    <w:rsid w:val="3D324998"/>
    <w:rsid w:val="3D354C10"/>
    <w:rsid w:val="3D475AFB"/>
    <w:rsid w:val="3D4C43AF"/>
    <w:rsid w:val="3D502422"/>
    <w:rsid w:val="3D5275CE"/>
    <w:rsid w:val="3D5404DD"/>
    <w:rsid w:val="3D5941EB"/>
    <w:rsid w:val="3D5C2503"/>
    <w:rsid w:val="3D6341E4"/>
    <w:rsid w:val="3D6A48AA"/>
    <w:rsid w:val="3D6D23E3"/>
    <w:rsid w:val="3D7C1281"/>
    <w:rsid w:val="3D821B83"/>
    <w:rsid w:val="3D8D1DDC"/>
    <w:rsid w:val="3D8E6A74"/>
    <w:rsid w:val="3D995C7E"/>
    <w:rsid w:val="3DA61EAB"/>
    <w:rsid w:val="3DB60CC1"/>
    <w:rsid w:val="3DBA29C6"/>
    <w:rsid w:val="3DCE2E82"/>
    <w:rsid w:val="3DD2333F"/>
    <w:rsid w:val="3DEC316F"/>
    <w:rsid w:val="3E000E38"/>
    <w:rsid w:val="3E037731"/>
    <w:rsid w:val="3E0F09D9"/>
    <w:rsid w:val="3E1646C1"/>
    <w:rsid w:val="3E247488"/>
    <w:rsid w:val="3E305EE4"/>
    <w:rsid w:val="3E360DF6"/>
    <w:rsid w:val="3E3D25F5"/>
    <w:rsid w:val="3E4E6762"/>
    <w:rsid w:val="3E536D63"/>
    <w:rsid w:val="3E5F5CBB"/>
    <w:rsid w:val="3E616BAF"/>
    <w:rsid w:val="3E70166E"/>
    <w:rsid w:val="3E752011"/>
    <w:rsid w:val="3E8270FA"/>
    <w:rsid w:val="3E8E2505"/>
    <w:rsid w:val="3E8F0C9A"/>
    <w:rsid w:val="3E9953AC"/>
    <w:rsid w:val="3E9D3F84"/>
    <w:rsid w:val="3E9F3605"/>
    <w:rsid w:val="3EAF142E"/>
    <w:rsid w:val="3EB41061"/>
    <w:rsid w:val="3ED14F5F"/>
    <w:rsid w:val="3EEC1C8D"/>
    <w:rsid w:val="3EF15A07"/>
    <w:rsid w:val="3EFC4AE4"/>
    <w:rsid w:val="3F0C0C5D"/>
    <w:rsid w:val="3F152EE5"/>
    <w:rsid w:val="3F1C492B"/>
    <w:rsid w:val="3F310E2B"/>
    <w:rsid w:val="3F3E5B85"/>
    <w:rsid w:val="3F4D19AF"/>
    <w:rsid w:val="3F691A99"/>
    <w:rsid w:val="3F837DDF"/>
    <w:rsid w:val="3F8B7DD4"/>
    <w:rsid w:val="3F901403"/>
    <w:rsid w:val="3FA21405"/>
    <w:rsid w:val="3FA67914"/>
    <w:rsid w:val="3FA96E5D"/>
    <w:rsid w:val="3FC04528"/>
    <w:rsid w:val="3FCB012B"/>
    <w:rsid w:val="3FD00447"/>
    <w:rsid w:val="3FD27B2E"/>
    <w:rsid w:val="3FE71238"/>
    <w:rsid w:val="3FEE1DE8"/>
    <w:rsid w:val="3FFE5EFF"/>
    <w:rsid w:val="40171145"/>
    <w:rsid w:val="402104DC"/>
    <w:rsid w:val="402D3537"/>
    <w:rsid w:val="403075F2"/>
    <w:rsid w:val="40395203"/>
    <w:rsid w:val="40480E8F"/>
    <w:rsid w:val="404D32CE"/>
    <w:rsid w:val="40662C29"/>
    <w:rsid w:val="40742438"/>
    <w:rsid w:val="40791098"/>
    <w:rsid w:val="40932E75"/>
    <w:rsid w:val="409865C2"/>
    <w:rsid w:val="40A70377"/>
    <w:rsid w:val="40BC5D67"/>
    <w:rsid w:val="40CA2A6E"/>
    <w:rsid w:val="40CC7CA3"/>
    <w:rsid w:val="40D775A2"/>
    <w:rsid w:val="40DC23A0"/>
    <w:rsid w:val="40EE33BE"/>
    <w:rsid w:val="40F61783"/>
    <w:rsid w:val="4100601D"/>
    <w:rsid w:val="410D75D5"/>
    <w:rsid w:val="411A76EB"/>
    <w:rsid w:val="411E3000"/>
    <w:rsid w:val="41402C24"/>
    <w:rsid w:val="414E7345"/>
    <w:rsid w:val="41546D3E"/>
    <w:rsid w:val="41591FEE"/>
    <w:rsid w:val="41696F7F"/>
    <w:rsid w:val="416A086A"/>
    <w:rsid w:val="417240B9"/>
    <w:rsid w:val="417C0D06"/>
    <w:rsid w:val="417C577C"/>
    <w:rsid w:val="418B25AA"/>
    <w:rsid w:val="418D33B3"/>
    <w:rsid w:val="418E56CE"/>
    <w:rsid w:val="41925E9B"/>
    <w:rsid w:val="419B0F19"/>
    <w:rsid w:val="419B1BC4"/>
    <w:rsid w:val="419D5169"/>
    <w:rsid w:val="419D7C05"/>
    <w:rsid w:val="41A33A51"/>
    <w:rsid w:val="41A46863"/>
    <w:rsid w:val="41A739EA"/>
    <w:rsid w:val="41B3371C"/>
    <w:rsid w:val="41B4302C"/>
    <w:rsid w:val="41CC67E1"/>
    <w:rsid w:val="41DA3C01"/>
    <w:rsid w:val="41E3266D"/>
    <w:rsid w:val="41E5665C"/>
    <w:rsid w:val="41E70FD1"/>
    <w:rsid w:val="41F604FA"/>
    <w:rsid w:val="41FE6085"/>
    <w:rsid w:val="420068F9"/>
    <w:rsid w:val="42013C9E"/>
    <w:rsid w:val="420F24CA"/>
    <w:rsid w:val="421C0994"/>
    <w:rsid w:val="42475B19"/>
    <w:rsid w:val="424F02B6"/>
    <w:rsid w:val="42523372"/>
    <w:rsid w:val="42672C44"/>
    <w:rsid w:val="42683145"/>
    <w:rsid w:val="427133C0"/>
    <w:rsid w:val="42715180"/>
    <w:rsid w:val="4277762F"/>
    <w:rsid w:val="428E0BFE"/>
    <w:rsid w:val="429D7D7D"/>
    <w:rsid w:val="42B06FDD"/>
    <w:rsid w:val="42B23DF0"/>
    <w:rsid w:val="42B45768"/>
    <w:rsid w:val="42D60862"/>
    <w:rsid w:val="42DD7341"/>
    <w:rsid w:val="42E637C3"/>
    <w:rsid w:val="42E90AC3"/>
    <w:rsid w:val="42FD1410"/>
    <w:rsid w:val="430C488E"/>
    <w:rsid w:val="43184FA0"/>
    <w:rsid w:val="431F563A"/>
    <w:rsid w:val="432151DF"/>
    <w:rsid w:val="43277346"/>
    <w:rsid w:val="432A3E0D"/>
    <w:rsid w:val="432D0CD2"/>
    <w:rsid w:val="4338356A"/>
    <w:rsid w:val="433E24EE"/>
    <w:rsid w:val="43412F21"/>
    <w:rsid w:val="4348259E"/>
    <w:rsid w:val="434C0977"/>
    <w:rsid w:val="434D5EB2"/>
    <w:rsid w:val="43604502"/>
    <w:rsid w:val="436D2D59"/>
    <w:rsid w:val="43705840"/>
    <w:rsid w:val="437E6752"/>
    <w:rsid w:val="43803823"/>
    <w:rsid w:val="43885FA8"/>
    <w:rsid w:val="438D2FF7"/>
    <w:rsid w:val="43972914"/>
    <w:rsid w:val="43AF6845"/>
    <w:rsid w:val="43CC31B4"/>
    <w:rsid w:val="43CC79E5"/>
    <w:rsid w:val="43D44FF8"/>
    <w:rsid w:val="441557E3"/>
    <w:rsid w:val="44226F3F"/>
    <w:rsid w:val="4425659D"/>
    <w:rsid w:val="44286453"/>
    <w:rsid w:val="44371554"/>
    <w:rsid w:val="444B4817"/>
    <w:rsid w:val="444C54FC"/>
    <w:rsid w:val="444F2685"/>
    <w:rsid w:val="44615639"/>
    <w:rsid w:val="44762FC6"/>
    <w:rsid w:val="44807EEA"/>
    <w:rsid w:val="4488431A"/>
    <w:rsid w:val="448F5706"/>
    <w:rsid w:val="44944331"/>
    <w:rsid w:val="449A539D"/>
    <w:rsid w:val="44A538D4"/>
    <w:rsid w:val="44B05905"/>
    <w:rsid w:val="44B67F0B"/>
    <w:rsid w:val="44BB1103"/>
    <w:rsid w:val="44E81308"/>
    <w:rsid w:val="451317C4"/>
    <w:rsid w:val="45146D13"/>
    <w:rsid w:val="45252A65"/>
    <w:rsid w:val="45575AD5"/>
    <w:rsid w:val="455907EE"/>
    <w:rsid w:val="457E0115"/>
    <w:rsid w:val="459B774E"/>
    <w:rsid w:val="45B72AB1"/>
    <w:rsid w:val="45BA079F"/>
    <w:rsid w:val="45C13698"/>
    <w:rsid w:val="45CC0EF3"/>
    <w:rsid w:val="45CF5AD4"/>
    <w:rsid w:val="45D61E17"/>
    <w:rsid w:val="45DD06D9"/>
    <w:rsid w:val="460D21F2"/>
    <w:rsid w:val="460E0469"/>
    <w:rsid w:val="460E0A15"/>
    <w:rsid w:val="46146FE1"/>
    <w:rsid w:val="461909E8"/>
    <w:rsid w:val="462E79C9"/>
    <w:rsid w:val="4635298E"/>
    <w:rsid w:val="46355D58"/>
    <w:rsid w:val="463C04FA"/>
    <w:rsid w:val="464050BB"/>
    <w:rsid w:val="46405C21"/>
    <w:rsid w:val="465C4E3B"/>
    <w:rsid w:val="466B6702"/>
    <w:rsid w:val="466F037A"/>
    <w:rsid w:val="467737E1"/>
    <w:rsid w:val="467C180C"/>
    <w:rsid w:val="468B577B"/>
    <w:rsid w:val="46A075FA"/>
    <w:rsid w:val="46A359DC"/>
    <w:rsid w:val="46A54FB3"/>
    <w:rsid w:val="46C826C3"/>
    <w:rsid w:val="46D040D1"/>
    <w:rsid w:val="46D47B0B"/>
    <w:rsid w:val="46D7121E"/>
    <w:rsid w:val="46E07671"/>
    <w:rsid w:val="46F84FBA"/>
    <w:rsid w:val="46FF57CE"/>
    <w:rsid w:val="47154F60"/>
    <w:rsid w:val="47162E3C"/>
    <w:rsid w:val="47476572"/>
    <w:rsid w:val="47700BCB"/>
    <w:rsid w:val="47732DB6"/>
    <w:rsid w:val="47B41393"/>
    <w:rsid w:val="47B94CE5"/>
    <w:rsid w:val="47C254B8"/>
    <w:rsid w:val="47DF082A"/>
    <w:rsid w:val="47EB5003"/>
    <w:rsid w:val="48081128"/>
    <w:rsid w:val="480D3EC3"/>
    <w:rsid w:val="48144FED"/>
    <w:rsid w:val="481E0B19"/>
    <w:rsid w:val="482B26B0"/>
    <w:rsid w:val="483A31DC"/>
    <w:rsid w:val="48440530"/>
    <w:rsid w:val="484715CC"/>
    <w:rsid w:val="484F6870"/>
    <w:rsid w:val="485D616F"/>
    <w:rsid w:val="4873370F"/>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B579F"/>
    <w:rsid w:val="491F0291"/>
    <w:rsid w:val="4920208E"/>
    <w:rsid w:val="492A1C6E"/>
    <w:rsid w:val="492B563D"/>
    <w:rsid w:val="492C7D33"/>
    <w:rsid w:val="4938162F"/>
    <w:rsid w:val="493A79B5"/>
    <w:rsid w:val="495061AF"/>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3546EB"/>
    <w:rsid w:val="4A443774"/>
    <w:rsid w:val="4A4A48A6"/>
    <w:rsid w:val="4A506B41"/>
    <w:rsid w:val="4A524812"/>
    <w:rsid w:val="4A526073"/>
    <w:rsid w:val="4A56215E"/>
    <w:rsid w:val="4A5D4A40"/>
    <w:rsid w:val="4A63534F"/>
    <w:rsid w:val="4A650700"/>
    <w:rsid w:val="4A6C1B50"/>
    <w:rsid w:val="4A7E40F2"/>
    <w:rsid w:val="4A8561F1"/>
    <w:rsid w:val="4A8D25E3"/>
    <w:rsid w:val="4A943BC6"/>
    <w:rsid w:val="4A977A4A"/>
    <w:rsid w:val="4AA30352"/>
    <w:rsid w:val="4AAF17A9"/>
    <w:rsid w:val="4ABA7840"/>
    <w:rsid w:val="4AE623A4"/>
    <w:rsid w:val="4AE74F60"/>
    <w:rsid w:val="4AFF5CC6"/>
    <w:rsid w:val="4B1D3A51"/>
    <w:rsid w:val="4B280F1E"/>
    <w:rsid w:val="4B2B3281"/>
    <w:rsid w:val="4B2D7893"/>
    <w:rsid w:val="4B3D4E30"/>
    <w:rsid w:val="4B3E3461"/>
    <w:rsid w:val="4B411E5A"/>
    <w:rsid w:val="4B413D26"/>
    <w:rsid w:val="4B6B6050"/>
    <w:rsid w:val="4B6F51B5"/>
    <w:rsid w:val="4B8B446D"/>
    <w:rsid w:val="4B8F6756"/>
    <w:rsid w:val="4BA324C2"/>
    <w:rsid w:val="4BB317A2"/>
    <w:rsid w:val="4BC27F8D"/>
    <w:rsid w:val="4BC97047"/>
    <w:rsid w:val="4BCC6CCE"/>
    <w:rsid w:val="4BE44E6C"/>
    <w:rsid w:val="4BF446B8"/>
    <w:rsid w:val="4C003E2A"/>
    <w:rsid w:val="4C061338"/>
    <w:rsid w:val="4C061EF7"/>
    <w:rsid w:val="4C497215"/>
    <w:rsid w:val="4C4F5F99"/>
    <w:rsid w:val="4C5474C5"/>
    <w:rsid w:val="4C5D0817"/>
    <w:rsid w:val="4C5E08E0"/>
    <w:rsid w:val="4C6B0365"/>
    <w:rsid w:val="4C7C64A4"/>
    <w:rsid w:val="4C9953D8"/>
    <w:rsid w:val="4CBF4AE9"/>
    <w:rsid w:val="4CCA7CF8"/>
    <w:rsid w:val="4CCC299D"/>
    <w:rsid w:val="4D0A349B"/>
    <w:rsid w:val="4D0D2E78"/>
    <w:rsid w:val="4D0F04ED"/>
    <w:rsid w:val="4D164C7E"/>
    <w:rsid w:val="4D283FC5"/>
    <w:rsid w:val="4D384A7C"/>
    <w:rsid w:val="4D3A0411"/>
    <w:rsid w:val="4D413BC0"/>
    <w:rsid w:val="4D427C91"/>
    <w:rsid w:val="4D7706F2"/>
    <w:rsid w:val="4D845711"/>
    <w:rsid w:val="4D8A02B7"/>
    <w:rsid w:val="4D8E4163"/>
    <w:rsid w:val="4DB66082"/>
    <w:rsid w:val="4DBE12C2"/>
    <w:rsid w:val="4DCE6ED3"/>
    <w:rsid w:val="4DD41DFF"/>
    <w:rsid w:val="4DEF3575"/>
    <w:rsid w:val="4DF46CF3"/>
    <w:rsid w:val="4E095444"/>
    <w:rsid w:val="4E0E40E2"/>
    <w:rsid w:val="4E333BBB"/>
    <w:rsid w:val="4E4E04E5"/>
    <w:rsid w:val="4E665F7B"/>
    <w:rsid w:val="4E6A06E9"/>
    <w:rsid w:val="4E715DB2"/>
    <w:rsid w:val="4E776B87"/>
    <w:rsid w:val="4E795FFF"/>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6C2ECB"/>
    <w:rsid w:val="4F704BBC"/>
    <w:rsid w:val="4F8028EE"/>
    <w:rsid w:val="4F8435B4"/>
    <w:rsid w:val="4F854761"/>
    <w:rsid w:val="4F8C7DDC"/>
    <w:rsid w:val="4FAD0DF7"/>
    <w:rsid w:val="4FBC1F04"/>
    <w:rsid w:val="4FBD361C"/>
    <w:rsid w:val="4FBE1CEA"/>
    <w:rsid w:val="4FC15F00"/>
    <w:rsid w:val="4FF17370"/>
    <w:rsid w:val="4FF77C61"/>
    <w:rsid w:val="5003418D"/>
    <w:rsid w:val="50037C0C"/>
    <w:rsid w:val="500F51F9"/>
    <w:rsid w:val="50200CEA"/>
    <w:rsid w:val="502A7546"/>
    <w:rsid w:val="502E1CFA"/>
    <w:rsid w:val="50371519"/>
    <w:rsid w:val="503D6ACE"/>
    <w:rsid w:val="50447CE3"/>
    <w:rsid w:val="504570EB"/>
    <w:rsid w:val="505A0A75"/>
    <w:rsid w:val="505B05E7"/>
    <w:rsid w:val="507521C1"/>
    <w:rsid w:val="50753DB9"/>
    <w:rsid w:val="509E2BD3"/>
    <w:rsid w:val="50BC2B88"/>
    <w:rsid w:val="50C04426"/>
    <w:rsid w:val="50C7518D"/>
    <w:rsid w:val="50C95413"/>
    <w:rsid w:val="50CA4969"/>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661F2"/>
    <w:rsid w:val="51BB2EED"/>
    <w:rsid w:val="51E51BA8"/>
    <w:rsid w:val="51EE27E3"/>
    <w:rsid w:val="52040DD8"/>
    <w:rsid w:val="52101F45"/>
    <w:rsid w:val="52125E5B"/>
    <w:rsid w:val="5213342A"/>
    <w:rsid w:val="52163344"/>
    <w:rsid w:val="5216472B"/>
    <w:rsid w:val="52217FFE"/>
    <w:rsid w:val="5234477C"/>
    <w:rsid w:val="523449CA"/>
    <w:rsid w:val="52475C9F"/>
    <w:rsid w:val="52515077"/>
    <w:rsid w:val="525A327C"/>
    <w:rsid w:val="526C3669"/>
    <w:rsid w:val="52806E8B"/>
    <w:rsid w:val="528F3F78"/>
    <w:rsid w:val="52A84489"/>
    <w:rsid w:val="52B118DE"/>
    <w:rsid w:val="52B80D5E"/>
    <w:rsid w:val="52BF77E0"/>
    <w:rsid w:val="52C52078"/>
    <w:rsid w:val="52CB6EC0"/>
    <w:rsid w:val="52D061DA"/>
    <w:rsid w:val="52D211F8"/>
    <w:rsid w:val="52E6495A"/>
    <w:rsid w:val="52F26F28"/>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C05E4"/>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459D3"/>
    <w:rsid w:val="540522B5"/>
    <w:rsid w:val="542406F9"/>
    <w:rsid w:val="54283548"/>
    <w:rsid w:val="542C2C82"/>
    <w:rsid w:val="543F012A"/>
    <w:rsid w:val="546136C7"/>
    <w:rsid w:val="54635F00"/>
    <w:rsid w:val="54661F54"/>
    <w:rsid w:val="546C3F2D"/>
    <w:rsid w:val="547F46DA"/>
    <w:rsid w:val="54944893"/>
    <w:rsid w:val="549F75FE"/>
    <w:rsid w:val="54A51CC5"/>
    <w:rsid w:val="54AF6C60"/>
    <w:rsid w:val="54B52F94"/>
    <w:rsid w:val="54BD36E4"/>
    <w:rsid w:val="54C547A5"/>
    <w:rsid w:val="54DD78BD"/>
    <w:rsid w:val="54E06144"/>
    <w:rsid w:val="54E5258C"/>
    <w:rsid w:val="54F52367"/>
    <w:rsid w:val="550A393D"/>
    <w:rsid w:val="5525121F"/>
    <w:rsid w:val="555900AE"/>
    <w:rsid w:val="555B6E77"/>
    <w:rsid w:val="555E09D9"/>
    <w:rsid w:val="555E54FB"/>
    <w:rsid w:val="556B7B91"/>
    <w:rsid w:val="556D2811"/>
    <w:rsid w:val="55767F46"/>
    <w:rsid w:val="557821AC"/>
    <w:rsid w:val="55CE1AD5"/>
    <w:rsid w:val="55ED37B8"/>
    <w:rsid w:val="55F04C52"/>
    <w:rsid w:val="55F35D23"/>
    <w:rsid w:val="56281CBC"/>
    <w:rsid w:val="56333685"/>
    <w:rsid w:val="56540424"/>
    <w:rsid w:val="567466BA"/>
    <w:rsid w:val="567B7B50"/>
    <w:rsid w:val="568F0DF7"/>
    <w:rsid w:val="56A332D5"/>
    <w:rsid w:val="56AD59C6"/>
    <w:rsid w:val="56B85F25"/>
    <w:rsid w:val="56C325A5"/>
    <w:rsid w:val="56C4174F"/>
    <w:rsid w:val="56E326CF"/>
    <w:rsid w:val="56E709F8"/>
    <w:rsid w:val="56EC573B"/>
    <w:rsid w:val="56F10A56"/>
    <w:rsid w:val="56FB32FA"/>
    <w:rsid w:val="570703AF"/>
    <w:rsid w:val="572D602C"/>
    <w:rsid w:val="573221A2"/>
    <w:rsid w:val="57364D30"/>
    <w:rsid w:val="573D71D1"/>
    <w:rsid w:val="574878D2"/>
    <w:rsid w:val="57574216"/>
    <w:rsid w:val="57611DCD"/>
    <w:rsid w:val="57636B03"/>
    <w:rsid w:val="57722EB4"/>
    <w:rsid w:val="5792740A"/>
    <w:rsid w:val="57A21363"/>
    <w:rsid w:val="57A54C20"/>
    <w:rsid w:val="57A71406"/>
    <w:rsid w:val="57B06D46"/>
    <w:rsid w:val="57B937A9"/>
    <w:rsid w:val="57BB4E50"/>
    <w:rsid w:val="57C34B39"/>
    <w:rsid w:val="57C94F80"/>
    <w:rsid w:val="57DE1F69"/>
    <w:rsid w:val="57E116B4"/>
    <w:rsid w:val="58097EA5"/>
    <w:rsid w:val="580C0140"/>
    <w:rsid w:val="580F431F"/>
    <w:rsid w:val="58100035"/>
    <w:rsid w:val="5846168C"/>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2859C8"/>
    <w:rsid w:val="593E6CC6"/>
    <w:rsid w:val="59404EE0"/>
    <w:rsid w:val="594170C2"/>
    <w:rsid w:val="594B0A62"/>
    <w:rsid w:val="594E1B0E"/>
    <w:rsid w:val="594F32F2"/>
    <w:rsid w:val="595461B1"/>
    <w:rsid w:val="59591BB8"/>
    <w:rsid w:val="595C743E"/>
    <w:rsid w:val="595E1551"/>
    <w:rsid w:val="59760077"/>
    <w:rsid w:val="59820786"/>
    <w:rsid w:val="59A774F2"/>
    <w:rsid w:val="59AD15AB"/>
    <w:rsid w:val="59CE313C"/>
    <w:rsid w:val="59E474BD"/>
    <w:rsid w:val="59E869EC"/>
    <w:rsid w:val="59FC6B89"/>
    <w:rsid w:val="5A057FD1"/>
    <w:rsid w:val="5A143012"/>
    <w:rsid w:val="5A261D0E"/>
    <w:rsid w:val="5A2907FC"/>
    <w:rsid w:val="5A2E6A84"/>
    <w:rsid w:val="5A3B0F06"/>
    <w:rsid w:val="5A412A61"/>
    <w:rsid w:val="5A4752E2"/>
    <w:rsid w:val="5A527BDD"/>
    <w:rsid w:val="5A7D1253"/>
    <w:rsid w:val="5A850E4C"/>
    <w:rsid w:val="5A905E59"/>
    <w:rsid w:val="5A9311E7"/>
    <w:rsid w:val="5AA72593"/>
    <w:rsid w:val="5AA9358C"/>
    <w:rsid w:val="5AD0373D"/>
    <w:rsid w:val="5AF46A20"/>
    <w:rsid w:val="5AF502E2"/>
    <w:rsid w:val="5AF81B7B"/>
    <w:rsid w:val="5AF86253"/>
    <w:rsid w:val="5AF91E46"/>
    <w:rsid w:val="5AFB1569"/>
    <w:rsid w:val="5B047A73"/>
    <w:rsid w:val="5B081862"/>
    <w:rsid w:val="5B0836C5"/>
    <w:rsid w:val="5B0A0B9B"/>
    <w:rsid w:val="5B1140FC"/>
    <w:rsid w:val="5B1C3DCA"/>
    <w:rsid w:val="5B1F176B"/>
    <w:rsid w:val="5B24355B"/>
    <w:rsid w:val="5B2D01BB"/>
    <w:rsid w:val="5B340596"/>
    <w:rsid w:val="5B3F26B3"/>
    <w:rsid w:val="5B467F94"/>
    <w:rsid w:val="5B491028"/>
    <w:rsid w:val="5B4B70AC"/>
    <w:rsid w:val="5B683606"/>
    <w:rsid w:val="5B7D4C61"/>
    <w:rsid w:val="5B7E3A81"/>
    <w:rsid w:val="5B850F8B"/>
    <w:rsid w:val="5B8A7522"/>
    <w:rsid w:val="5B946B5D"/>
    <w:rsid w:val="5B966752"/>
    <w:rsid w:val="5BA53E1C"/>
    <w:rsid w:val="5BA92AAB"/>
    <w:rsid w:val="5BAB0B2E"/>
    <w:rsid w:val="5BB41290"/>
    <w:rsid w:val="5BC22B58"/>
    <w:rsid w:val="5BC50503"/>
    <w:rsid w:val="5BCC4827"/>
    <w:rsid w:val="5BCD464A"/>
    <w:rsid w:val="5BF50EB6"/>
    <w:rsid w:val="5BF92128"/>
    <w:rsid w:val="5BFA7DB5"/>
    <w:rsid w:val="5BFB1F01"/>
    <w:rsid w:val="5C075DA6"/>
    <w:rsid w:val="5C162620"/>
    <w:rsid w:val="5C1D7D30"/>
    <w:rsid w:val="5C275BD4"/>
    <w:rsid w:val="5C491EC9"/>
    <w:rsid w:val="5C4B16FD"/>
    <w:rsid w:val="5C4F2E18"/>
    <w:rsid w:val="5C5028D7"/>
    <w:rsid w:val="5C6D1904"/>
    <w:rsid w:val="5C703E21"/>
    <w:rsid w:val="5C7370A0"/>
    <w:rsid w:val="5C790A6A"/>
    <w:rsid w:val="5C81109C"/>
    <w:rsid w:val="5C922FEE"/>
    <w:rsid w:val="5C9E10E9"/>
    <w:rsid w:val="5C9E40DE"/>
    <w:rsid w:val="5CA11D7F"/>
    <w:rsid w:val="5CAF4CE5"/>
    <w:rsid w:val="5CB22033"/>
    <w:rsid w:val="5CC927D0"/>
    <w:rsid w:val="5CDA6371"/>
    <w:rsid w:val="5CF30224"/>
    <w:rsid w:val="5CFC64A7"/>
    <w:rsid w:val="5D033124"/>
    <w:rsid w:val="5D1516BF"/>
    <w:rsid w:val="5D1569ED"/>
    <w:rsid w:val="5D1A5C10"/>
    <w:rsid w:val="5D1B2A4F"/>
    <w:rsid w:val="5D1B50AE"/>
    <w:rsid w:val="5D2E6665"/>
    <w:rsid w:val="5D4F34F7"/>
    <w:rsid w:val="5D521435"/>
    <w:rsid w:val="5D6031C3"/>
    <w:rsid w:val="5D623C65"/>
    <w:rsid w:val="5D653EC8"/>
    <w:rsid w:val="5D7636FE"/>
    <w:rsid w:val="5D7F7A77"/>
    <w:rsid w:val="5D810CA8"/>
    <w:rsid w:val="5D864B2F"/>
    <w:rsid w:val="5D8C1819"/>
    <w:rsid w:val="5DC12889"/>
    <w:rsid w:val="5DC477E0"/>
    <w:rsid w:val="5DCA3061"/>
    <w:rsid w:val="5DD05318"/>
    <w:rsid w:val="5DD161BA"/>
    <w:rsid w:val="5DE97207"/>
    <w:rsid w:val="5DEF6C2B"/>
    <w:rsid w:val="5DF22741"/>
    <w:rsid w:val="5DFE50F6"/>
    <w:rsid w:val="5E026A9A"/>
    <w:rsid w:val="5E123553"/>
    <w:rsid w:val="5E186B89"/>
    <w:rsid w:val="5E202832"/>
    <w:rsid w:val="5E2D7C7A"/>
    <w:rsid w:val="5E4E3F80"/>
    <w:rsid w:val="5E5F4BD4"/>
    <w:rsid w:val="5E852B0D"/>
    <w:rsid w:val="5E8A7777"/>
    <w:rsid w:val="5E932264"/>
    <w:rsid w:val="5EA1268E"/>
    <w:rsid w:val="5EB029CD"/>
    <w:rsid w:val="5ED20F44"/>
    <w:rsid w:val="5EDF3DC8"/>
    <w:rsid w:val="5EE7073E"/>
    <w:rsid w:val="5EEC61AE"/>
    <w:rsid w:val="5EF67A22"/>
    <w:rsid w:val="5EFB4ED5"/>
    <w:rsid w:val="5F0501F2"/>
    <w:rsid w:val="5F123BC6"/>
    <w:rsid w:val="5F184877"/>
    <w:rsid w:val="5F1A7A37"/>
    <w:rsid w:val="5F2E3F46"/>
    <w:rsid w:val="5F406402"/>
    <w:rsid w:val="5F474C09"/>
    <w:rsid w:val="5F475D4B"/>
    <w:rsid w:val="5F63419E"/>
    <w:rsid w:val="5F6B086B"/>
    <w:rsid w:val="5F736746"/>
    <w:rsid w:val="5F7B52AA"/>
    <w:rsid w:val="5F880842"/>
    <w:rsid w:val="5F8B3911"/>
    <w:rsid w:val="5FC1728F"/>
    <w:rsid w:val="5FD27659"/>
    <w:rsid w:val="5FD95A66"/>
    <w:rsid w:val="5FDF2255"/>
    <w:rsid w:val="5FDF7A00"/>
    <w:rsid w:val="5FE12AC5"/>
    <w:rsid w:val="5FF309C7"/>
    <w:rsid w:val="5FFC4765"/>
    <w:rsid w:val="60046C0F"/>
    <w:rsid w:val="600E4F7F"/>
    <w:rsid w:val="60131685"/>
    <w:rsid w:val="601327BB"/>
    <w:rsid w:val="60245068"/>
    <w:rsid w:val="60255BE3"/>
    <w:rsid w:val="602717FC"/>
    <w:rsid w:val="602A62F8"/>
    <w:rsid w:val="602C01A9"/>
    <w:rsid w:val="60351EE3"/>
    <w:rsid w:val="603B1B21"/>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E0294"/>
    <w:rsid w:val="61375BEC"/>
    <w:rsid w:val="614A2305"/>
    <w:rsid w:val="614E4437"/>
    <w:rsid w:val="615F1F60"/>
    <w:rsid w:val="6182631E"/>
    <w:rsid w:val="61A26760"/>
    <w:rsid w:val="61AF5CD6"/>
    <w:rsid w:val="61BC217C"/>
    <w:rsid w:val="61D9772A"/>
    <w:rsid w:val="61DA1B5D"/>
    <w:rsid w:val="61DB33CF"/>
    <w:rsid w:val="61EB4962"/>
    <w:rsid w:val="61EF0933"/>
    <w:rsid w:val="61F02594"/>
    <w:rsid w:val="61F2327B"/>
    <w:rsid w:val="61F64176"/>
    <w:rsid w:val="61F6471A"/>
    <w:rsid w:val="61FA7AC8"/>
    <w:rsid w:val="62413765"/>
    <w:rsid w:val="625A4915"/>
    <w:rsid w:val="625E2011"/>
    <w:rsid w:val="626E5BD1"/>
    <w:rsid w:val="627803DA"/>
    <w:rsid w:val="627966B2"/>
    <w:rsid w:val="62921FA4"/>
    <w:rsid w:val="62A06349"/>
    <w:rsid w:val="62BF1D8B"/>
    <w:rsid w:val="62C83DFB"/>
    <w:rsid w:val="62CB6DF0"/>
    <w:rsid w:val="62D03FE1"/>
    <w:rsid w:val="62DC2379"/>
    <w:rsid w:val="62DD3EBB"/>
    <w:rsid w:val="62EF16C5"/>
    <w:rsid w:val="62FA52C3"/>
    <w:rsid w:val="62FD5E6F"/>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E3AA9"/>
    <w:rsid w:val="63E85719"/>
    <w:rsid w:val="63F34E27"/>
    <w:rsid w:val="63FD53D7"/>
    <w:rsid w:val="640D3774"/>
    <w:rsid w:val="64186651"/>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87D20"/>
    <w:rsid w:val="656A7AEB"/>
    <w:rsid w:val="656D1690"/>
    <w:rsid w:val="657B264C"/>
    <w:rsid w:val="657C3759"/>
    <w:rsid w:val="659052F9"/>
    <w:rsid w:val="65933B3C"/>
    <w:rsid w:val="65AE026A"/>
    <w:rsid w:val="65B955CA"/>
    <w:rsid w:val="65BE6C54"/>
    <w:rsid w:val="65CC3546"/>
    <w:rsid w:val="65CE71FF"/>
    <w:rsid w:val="65EE73B7"/>
    <w:rsid w:val="65F9071E"/>
    <w:rsid w:val="66087C36"/>
    <w:rsid w:val="660A413F"/>
    <w:rsid w:val="661A0E12"/>
    <w:rsid w:val="66214D7C"/>
    <w:rsid w:val="6624580B"/>
    <w:rsid w:val="6625001A"/>
    <w:rsid w:val="662A15EB"/>
    <w:rsid w:val="66356B67"/>
    <w:rsid w:val="665078F8"/>
    <w:rsid w:val="66760042"/>
    <w:rsid w:val="667B6C3F"/>
    <w:rsid w:val="66823E25"/>
    <w:rsid w:val="66933BD2"/>
    <w:rsid w:val="66B40E42"/>
    <w:rsid w:val="66B56D61"/>
    <w:rsid w:val="66B56D68"/>
    <w:rsid w:val="66D62F3C"/>
    <w:rsid w:val="66DA6071"/>
    <w:rsid w:val="66E9392A"/>
    <w:rsid w:val="66EA1480"/>
    <w:rsid w:val="67056631"/>
    <w:rsid w:val="67126948"/>
    <w:rsid w:val="6715177C"/>
    <w:rsid w:val="67231659"/>
    <w:rsid w:val="6730681F"/>
    <w:rsid w:val="674056F4"/>
    <w:rsid w:val="6745249B"/>
    <w:rsid w:val="674672D3"/>
    <w:rsid w:val="67622FB4"/>
    <w:rsid w:val="676E6425"/>
    <w:rsid w:val="67770DB9"/>
    <w:rsid w:val="67776ADD"/>
    <w:rsid w:val="6779797F"/>
    <w:rsid w:val="6789047F"/>
    <w:rsid w:val="67A27AF8"/>
    <w:rsid w:val="67A720F6"/>
    <w:rsid w:val="67A85D26"/>
    <w:rsid w:val="67AC1398"/>
    <w:rsid w:val="67E7540E"/>
    <w:rsid w:val="67EA1736"/>
    <w:rsid w:val="67F509D9"/>
    <w:rsid w:val="67FC02AC"/>
    <w:rsid w:val="68006207"/>
    <w:rsid w:val="68070E08"/>
    <w:rsid w:val="680E4CA4"/>
    <w:rsid w:val="682D2C3F"/>
    <w:rsid w:val="682D432C"/>
    <w:rsid w:val="68382592"/>
    <w:rsid w:val="684159B8"/>
    <w:rsid w:val="6844604B"/>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22015C"/>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B1CB3"/>
    <w:rsid w:val="6B43702A"/>
    <w:rsid w:val="6B446AE6"/>
    <w:rsid w:val="6B524C27"/>
    <w:rsid w:val="6B5A1EC9"/>
    <w:rsid w:val="6B670A05"/>
    <w:rsid w:val="6B7308B4"/>
    <w:rsid w:val="6B744505"/>
    <w:rsid w:val="6B7B26EC"/>
    <w:rsid w:val="6B990784"/>
    <w:rsid w:val="6BA2498F"/>
    <w:rsid w:val="6BB93C93"/>
    <w:rsid w:val="6BBC51E6"/>
    <w:rsid w:val="6BBF609A"/>
    <w:rsid w:val="6BC012E3"/>
    <w:rsid w:val="6BC33B55"/>
    <w:rsid w:val="6BCA0F7D"/>
    <w:rsid w:val="6BDE4DDD"/>
    <w:rsid w:val="6BE07242"/>
    <w:rsid w:val="6BE5514A"/>
    <w:rsid w:val="6BE82C3E"/>
    <w:rsid w:val="6BE972DB"/>
    <w:rsid w:val="6BFE0452"/>
    <w:rsid w:val="6C0F2440"/>
    <w:rsid w:val="6C176418"/>
    <w:rsid w:val="6C247F63"/>
    <w:rsid w:val="6C392A9F"/>
    <w:rsid w:val="6C452784"/>
    <w:rsid w:val="6C4D097B"/>
    <w:rsid w:val="6C524744"/>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9F05AA"/>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4E2CC7"/>
    <w:rsid w:val="6E565A56"/>
    <w:rsid w:val="6E5C1E9E"/>
    <w:rsid w:val="6E5D68D3"/>
    <w:rsid w:val="6E6611F0"/>
    <w:rsid w:val="6E682450"/>
    <w:rsid w:val="6E6A511F"/>
    <w:rsid w:val="6E720DA7"/>
    <w:rsid w:val="6E7251F0"/>
    <w:rsid w:val="6E757524"/>
    <w:rsid w:val="6E7934F3"/>
    <w:rsid w:val="6E9C5623"/>
    <w:rsid w:val="6E9E05A5"/>
    <w:rsid w:val="6EAD6286"/>
    <w:rsid w:val="6EB147D3"/>
    <w:rsid w:val="6EB24C59"/>
    <w:rsid w:val="6EBD3CCD"/>
    <w:rsid w:val="6EC9468F"/>
    <w:rsid w:val="6ECD60E1"/>
    <w:rsid w:val="6EDB6C60"/>
    <w:rsid w:val="6EE64158"/>
    <w:rsid w:val="6F0F28B8"/>
    <w:rsid w:val="6F2428C0"/>
    <w:rsid w:val="6F350CF1"/>
    <w:rsid w:val="6F3A17D7"/>
    <w:rsid w:val="6F433285"/>
    <w:rsid w:val="6F5437E3"/>
    <w:rsid w:val="6F591B5D"/>
    <w:rsid w:val="6F6127DE"/>
    <w:rsid w:val="6F746E24"/>
    <w:rsid w:val="6F7E65DB"/>
    <w:rsid w:val="6F7F6D3A"/>
    <w:rsid w:val="6F8D476D"/>
    <w:rsid w:val="6F9016E6"/>
    <w:rsid w:val="6F981073"/>
    <w:rsid w:val="6FA172A4"/>
    <w:rsid w:val="6FAE5CE6"/>
    <w:rsid w:val="6FE07DD0"/>
    <w:rsid w:val="6FEC6F26"/>
    <w:rsid w:val="6FF72D78"/>
    <w:rsid w:val="6FFF65EB"/>
    <w:rsid w:val="701A7D3E"/>
    <w:rsid w:val="702C34C5"/>
    <w:rsid w:val="702D3A00"/>
    <w:rsid w:val="70341230"/>
    <w:rsid w:val="70342FAD"/>
    <w:rsid w:val="7034472B"/>
    <w:rsid w:val="704310F0"/>
    <w:rsid w:val="705A14E5"/>
    <w:rsid w:val="705A4D1B"/>
    <w:rsid w:val="705F37D3"/>
    <w:rsid w:val="707A4F0F"/>
    <w:rsid w:val="7084369E"/>
    <w:rsid w:val="708B108A"/>
    <w:rsid w:val="709143C4"/>
    <w:rsid w:val="70930271"/>
    <w:rsid w:val="70CB3DC2"/>
    <w:rsid w:val="70DB5146"/>
    <w:rsid w:val="70E51B6F"/>
    <w:rsid w:val="70E561EA"/>
    <w:rsid w:val="70F40322"/>
    <w:rsid w:val="70F9595A"/>
    <w:rsid w:val="70FA4092"/>
    <w:rsid w:val="70FC3C7A"/>
    <w:rsid w:val="71075B1A"/>
    <w:rsid w:val="710E7F44"/>
    <w:rsid w:val="71193089"/>
    <w:rsid w:val="71211292"/>
    <w:rsid w:val="71243B68"/>
    <w:rsid w:val="712776C4"/>
    <w:rsid w:val="712A41BD"/>
    <w:rsid w:val="71371DE7"/>
    <w:rsid w:val="714344B4"/>
    <w:rsid w:val="71594A7F"/>
    <w:rsid w:val="71654226"/>
    <w:rsid w:val="716F3057"/>
    <w:rsid w:val="7181738B"/>
    <w:rsid w:val="71820038"/>
    <w:rsid w:val="71860B86"/>
    <w:rsid w:val="718B1478"/>
    <w:rsid w:val="71945B7D"/>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356373"/>
    <w:rsid w:val="723D42BE"/>
    <w:rsid w:val="72412901"/>
    <w:rsid w:val="72553DBC"/>
    <w:rsid w:val="72777556"/>
    <w:rsid w:val="72887B37"/>
    <w:rsid w:val="72910320"/>
    <w:rsid w:val="72A53302"/>
    <w:rsid w:val="72B3410C"/>
    <w:rsid w:val="72BD6DA9"/>
    <w:rsid w:val="72C374FB"/>
    <w:rsid w:val="72CB01B8"/>
    <w:rsid w:val="72CB5E1F"/>
    <w:rsid w:val="72D95B00"/>
    <w:rsid w:val="72F66709"/>
    <w:rsid w:val="730554B3"/>
    <w:rsid w:val="73092FAA"/>
    <w:rsid w:val="73272012"/>
    <w:rsid w:val="732C3102"/>
    <w:rsid w:val="73413694"/>
    <w:rsid w:val="734608F5"/>
    <w:rsid w:val="7365663A"/>
    <w:rsid w:val="736D4BAC"/>
    <w:rsid w:val="736F1AFC"/>
    <w:rsid w:val="739B5B15"/>
    <w:rsid w:val="73A37548"/>
    <w:rsid w:val="73B36872"/>
    <w:rsid w:val="73BA58B5"/>
    <w:rsid w:val="73C315CB"/>
    <w:rsid w:val="73C76141"/>
    <w:rsid w:val="73CA3FB8"/>
    <w:rsid w:val="73E63732"/>
    <w:rsid w:val="73EC345F"/>
    <w:rsid w:val="73F34510"/>
    <w:rsid w:val="73FD1118"/>
    <w:rsid w:val="74090510"/>
    <w:rsid w:val="740E2D2D"/>
    <w:rsid w:val="7410282D"/>
    <w:rsid w:val="741752A2"/>
    <w:rsid w:val="74223A5C"/>
    <w:rsid w:val="742661E9"/>
    <w:rsid w:val="746075B0"/>
    <w:rsid w:val="746B6757"/>
    <w:rsid w:val="74780C44"/>
    <w:rsid w:val="7479294A"/>
    <w:rsid w:val="74794607"/>
    <w:rsid w:val="747B5C9D"/>
    <w:rsid w:val="747F1177"/>
    <w:rsid w:val="748028C0"/>
    <w:rsid w:val="748431AE"/>
    <w:rsid w:val="7499003B"/>
    <w:rsid w:val="74A471EE"/>
    <w:rsid w:val="74AB58BC"/>
    <w:rsid w:val="74AF159B"/>
    <w:rsid w:val="74C111AB"/>
    <w:rsid w:val="74C768EE"/>
    <w:rsid w:val="74CA493F"/>
    <w:rsid w:val="74E97F38"/>
    <w:rsid w:val="74ED6920"/>
    <w:rsid w:val="74F13E40"/>
    <w:rsid w:val="75065956"/>
    <w:rsid w:val="750B1697"/>
    <w:rsid w:val="751509C7"/>
    <w:rsid w:val="7525120A"/>
    <w:rsid w:val="752A3F7B"/>
    <w:rsid w:val="7533655A"/>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92C32"/>
    <w:rsid w:val="761D1573"/>
    <w:rsid w:val="761F64EF"/>
    <w:rsid w:val="76281DF8"/>
    <w:rsid w:val="7638029A"/>
    <w:rsid w:val="763929C4"/>
    <w:rsid w:val="764F131A"/>
    <w:rsid w:val="765B6CE9"/>
    <w:rsid w:val="765D3DA8"/>
    <w:rsid w:val="7661178C"/>
    <w:rsid w:val="766740C2"/>
    <w:rsid w:val="766852F0"/>
    <w:rsid w:val="766A6521"/>
    <w:rsid w:val="766C7968"/>
    <w:rsid w:val="766E7DAC"/>
    <w:rsid w:val="7675564C"/>
    <w:rsid w:val="76836254"/>
    <w:rsid w:val="76936F16"/>
    <w:rsid w:val="76993FC0"/>
    <w:rsid w:val="76A10D28"/>
    <w:rsid w:val="76A64EB2"/>
    <w:rsid w:val="76BC1014"/>
    <w:rsid w:val="76D7331B"/>
    <w:rsid w:val="77025DC3"/>
    <w:rsid w:val="772354E1"/>
    <w:rsid w:val="77276E30"/>
    <w:rsid w:val="772C68C6"/>
    <w:rsid w:val="773E0DC5"/>
    <w:rsid w:val="77594BC8"/>
    <w:rsid w:val="77652DD1"/>
    <w:rsid w:val="776C53FF"/>
    <w:rsid w:val="776E3681"/>
    <w:rsid w:val="777E5705"/>
    <w:rsid w:val="7781654E"/>
    <w:rsid w:val="77881C4F"/>
    <w:rsid w:val="779231D8"/>
    <w:rsid w:val="77A618BC"/>
    <w:rsid w:val="77AD55DB"/>
    <w:rsid w:val="77B92312"/>
    <w:rsid w:val="77BC08A0"/>
    <w:rsid w:val="77CC68FE"/>
    <w:rsid w:val="77DE5CDB"/>
    <w:rsid w:val="77E81BC6"/>
    <w:rsid w:val="77F67883"/>
    <w:rsid w:val="78205658"/>
    <w:rsid w:val="7827423F"/>
    <w:rsid w:val="78341E10"/>
    <w:rsid w:val="783719D4"/>
    <w:rsid w:val="78386307"/>
    <w:rsid w:val="783A63BE"/>
    <w:rsid w:val="78493B6B"/>
    <w:rsid w:val="7850391E"/>
    <w:rsid w:val="78586B5B"/>
    <w:rsid w:val="78597E32"/>
    <w:rsid w:val="78703EBE"/>
    <w:rsid w:val="78805A36"/>
    <w:rsid w:val="78830880"/>
    <w:rsid w:val="78970F49"/>
    <w:rsid w:val="78A51D8F"/>
    <w:rsid w:val="78AE0946"/>
    <w:rsid w:val="78D02D1A"/>
    <w:rsid w:val="78D1727E"/>
    <w:rsid w:val="78D17516"/>
    <w:rsid w:val="78D96E40"/>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69789C"/>
    <w:rsid w:val="7B875C60"/>
    <w:rsid w:val="7BA76397"/>
    <w:rsid w:val="7BB151FD"/>
    <w:rsid w:val="7BB43296"/>
    <w:rsid w:val="7BBE12F2"/>
    <w:rsid w:val="7BC94EE7"/>
    <w:rsid w:val="7BD075CC"/>
    <w:rsid w:val="7BDE6C84"/>
    <w:rsid w:val="7BE07A81"/>
    <w:rsid w:val="7BE81B8B"/>
    <w:rsid w:val="7BE97D38"/>
    <w:rsid w:val="7BED162A"/>
    <w:rsid w:val="7BF01170"/>
    <w:rsid w:val="7C272B3E"/>
    <w:rsid w:val="7C2A73E7"/>
    <w:rsid w:val="7C471D4F"/>
    <w:rsid w:val="7C573A0C"/>
    <w:rsid w:val="7C5A71C2"/>
    <w:rsid w:val="7C615DCB"/>
    <w:rsid w:val="7C7A6596"/>
    <w:rsid w:val="7CA76A22"/>
    <w:rsid w:val="7CB167D6"/>
    <w:rsid w:val="7CCC4E54"/>
    <w:rsid w:val="7CE669EE"/>
    <w:rsid w:val="7CEB2ACD"/>
    <w:rsid w:val="7CEF6F65"/>
    <w:rsid w:val="7CF41D8D"/>
    <w:rsid w:val="7D04426F"/>
    <w:rsid w:val="7D0E7370"/>
    <w:rsid w:val="7D187F51"/>
    <w:rsid w:val="7D2745EF"/>
    <w:rsid w:val="7D2D2CA0"/>
    <w:rsid w:val="7D5607A5"/>
    <w:rsid w:val="7D5C29E8"/>
    <w:rsid w:val="7D6C69AF"/>
    <w:rsid w:val="7D7A7BC6"/>
    <w:rsid w:val="7D995EB0"/>
    <w:rsid w:val="7DA26A7F"/>
    <w:rsid w:val="7DBB08B6"/>
    <w:rsid w:val="7DBC7173"/>
    <w:rsid w:val="7DC815C9"/>
    <w:rsid w:val="7DD90B59"/>
    <w:rsid w:val="7DEF15A6"/>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D2CC5"/>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5E7B7A"/>
    <w:rsid w:val="7F6347A3"/>
    <w:rsid w:val="7F6F44D4"/>
    <w:rsid w:val="7F7B4335"/>
    <w:rsid w:val="7F8805ED"/>
    <w:rsid w:val="7FA3192C"/>
    <w:rsid w:val="7FAB42E7"/>
    <w:rsid w:val="7FB745D2"/>
    <w:rsid w:val="7FC4182D"/>
    <w:rsid w:val="7FC44AE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47</TotalTime>
  <ScaleCrop>false</ScaleCrop>
  <LinksUpToDate>false</LinksUpToDate>
  <CharactersWithSpaces>26786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2021-07-29T08:05:15Z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2052-11.1.0.9208</vt:lpwstr>
  </property>
  <property fmtid="{D5CDD505-2E9C-101B-9397-08002B2CF9AE}" pid="4" name="ICV">
    <vt:lpwstr>D366F8CEF0B34B9A839F473A36DCA92E</vt:lpwstr>
  </property>
</Properties>
</file>