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D0329C">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D0329C">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0D7684" w:rsidRDefault="000D7684">
                  <w:pPr>
                    <w:pStyle w:val="1"/>
                    <w:rPr>
                      <w:kern w:val="2"/>
                    </w:rPr>
                  </w:pPr>
                  <w:bookmarkStart w:id="0" w:name="_Toc76710489"/>
                  <w:r>
                    <w:rPr>
                      <w:kern w:val="2"/>
                    </w:rPr>
                    <w:t>20</w:t>
                  </w:r>
                  <w:r>
                    <w:rPr>
                      <w:rFonts w:hint="eastAsia"/>
                      <w:kern w:val="2"/>
                    </w:rPr>
                    <w:t>21.7.9</w:t>
                  </w:r>
                  <w:bookmarkEnd w:id="0"/>
                </w:p>
                <w:p w:rsidR="000D7684" w:rsidRDefault="000D7684"/>
              </w:txbxContent>
            </v:textbox>
          </v:shape>
        </w:pict>
      </w:r>
      <w:r w:rsidRPr="00D0329C">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0D7684" w:rsidRDefault="000D7684">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0D7684" w:rsidRDefault="000D7684">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674093" w:rsidRDefault="00D0329C">
      <w:pPr>
        <w:pStyle w:val="10"/>
        <w:rPr>
          <w:rFonts w:asciiTheme="minorHAnsi" w:eastAsiaTheme="minorEastAsia" w:hAnsiTheme="minorHAnsi" w:cstheme="minorBidi"/>
          <w:b w:val="0"/>
          <w:bCs w:val="0"/>
          <w:caps w:val="0"/>
          <w:noProof/>
          <w:sz w:val="21"/>
          <w:szCs w:val="22"/>
        </w:rPr>
      </w:pPr>
      <w:r w:rsidRPr="00D0329C">
        <w:rPr>
          <w:kern w:val="0"/>
          <w:sz w:val="30"/>
          <w:szCs w:val="30"/>
        </w:rPr>
        <w:fldChar w:fldCharType="begin"/>
      </w:r>
      <w:r w:rsidR="00142717">
        <w:instrText xml:space="preserve"> TOC \o "1-3" \h \z \u </w:instrText>
      </w:r>
      <w:r w:rsidRPr="00D0329C">
        <w:rPr>
          <w:kern w:val="0"/>
          <w:sz w:val="30"/>
          <w:szCs w:val="30"/>
        </w:rPr>
        <w:fldChar w:fldCharType="separate"/>
      </w:r>
      <w:hyperlink r:id="rId10" w:anchor="_Toc76710489" w:history="1">
        <w:r w:rsidR="00674093" w:rsidRPr="00D74BE4">
          <w:rPr>
            <w:rStyle w:val="ae"/>
            <w:noProof/>
          </w:rPr>
          <w:t>2021.7.9</w:t>
        </w:r>
        <w:r w:rsidR="00674093">
          <w:rPr>
            <w:noProof/>
            <w:webHidden/>
          </w:rPr>
          <w:tab/>
        </w:r>
        <w:r>
          <w:rPr>
            <w:noProof/>
            <w:webHidden/>
          </w:rPr>
          <w:fldChar w:fldCharType="begin"/>
        </w:r>
        <w:r w:rsidR="00674093">
          <w:rPr>
            <w:noProof/>
            <w:webHidden/>
          </w:rPr>
          <w:instrText xml:space="preserve"> PAGEREF _Toc76710489 \h </w:instrText>
        </w:r>
        <w:r>
          <w:rPr>
            <w:noProof/>
            <w:webHidden/>
          </w:rPr>
        </w:r>
        <w:r>
          <w:rPr>
            <w:noProof/>
            <w:webHidden/>
          </w:rPr>
          <w:fldChar w:fldCharType="separate"/>
        </w:r>
        <w:r w:rsidR="00674093">
          <w:rPr>
            <w:noProof/>
            <w:webHidden/>
          </w:rPr>
          <w:t>1</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0" w:history="1">
        <w:r w:rsidR="00674093" w:rsidRPr="00D74BE4">
          <w:rPr>
            <w:rStyle w:val="ae"/>
            <w:rFonts w:cs="黑体" w:hint="eastAsia"/>
            <w:noProof/>
          </w:rPr>
          <w:t>一、小金属一周评述</w:t>
        </w:r>
        <w:r w:rsidR="00674093">
          <w:rPr>
            <w:noProof/>
            <w:webHidden/>
          </w:rPr>
          <w:tab/>
        </w:r>
        <w:r>
          <w:rPr>
            <w:noProof/>
            <w:webHidden/>
          </w:rPr>
          <w:fldChar w:fldCharType="begin"/>
        </w:r>
        <w:r w:rsidR="00674093">
          <w:rPr>
            <w:noProof/>
            <w:webHidden/>
          </w:rPr>
          <w:instrText xml:space="preserve"> PAGEREF _Toc76710490 \h </w:instrText>
        </w:r>
        <w:r>
          <w:rPr>
            <w:noProof/>
            <w:webHidden/>
          </w:rPr>
        </w:r>
        <w:r>
          <w:rPr>
            <w:noProof/>
            <w:webHidden/>
          </w:rPr>
          <w:fldChar w:fldCharType="separate"/>
        </w:r>
        <w:r w:rsidR="00674093">
          <w:rPr>
            <w:noProof/>
            <w:webHidden/>
          </w:rPr>
          <w:t>3</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1" w:history="1">
        <w:r w:rsidR="00674093" w:rsidRPr="00D74BE4">
          <w:rPr>
            <w:rStyle w:val="ae"/>
            <w:rFonts w:hint="eastAsia"/>
            <w:noProof/>
          </w:rPr>
          <w:t>1</w:t>
        </w:r>
        <w:r w:rsidR="00674093" w:rsidRPr="00D74BE4">
          <w:rPr>
            <w:rStyle w:val="ae"/>
            <w:rFonts w:hint="eastAsia"/>
            <w:noProof/>
          </w:rPr>
          <w:t>、</w:t>
        </w:r>
        <w:r w:rsidR="00674093" w:rsidRPr="00D74BE4">
          <w:rPr>
            <w:rStyle w:val="ae"/>
            <w:rFonts w:hint="eastAsia"/>
            <w:noProof/>
          </w:rPr>
          <w:t xml:space="preserve"> </w:t>
        </w:r>
        <w:r w:rsidR="00674093" w:rsidRPr="00D74BE4">
          <w:rPr>
            <w:rStyle w:val="ae"/>
            <w:rFonts w:hint="eastAsia"/>
            <w:noProof/>
          </w:rPr>
          <w:t>硒评论：电解锰价格持续上涨</w:t>
        </w:r>
        <w:r w:rsidR="00674093" w:rsidRPr="00D74BE4">
          <w:rPr>
            <w:rStyle w:val="ae"/>
            <w:noProof/>
          </w:rPr>
          <w:t xml:space="preserve"> </w:t>
        </w:r>
        <w:r w:rsidR="00674093" w:rsidRPr="00D74BE4">
          <w:rPr>
            <w:rStyle w:val="ae"/>
            <w:rFonts w:hint="eastAsia"/>
            <w:noProof/>
          </w:rPr>
          <w:t>二硒价格下滑</w:t>
        </w:r>
        <w:r w:rsidR="00674093">
          <w:rPr>
            <w:noProof/>
            <w:webHidden/>
          </w:rPr>
          <w:tab/>
        </w:r>
        <w:r>
          <w:rPr>
            <w:noProof/>
            <w:webHidden/>
          </w:rPr>
          <w:fldChar w:fldCharType="begin"/>
        </w:r>
        <w:r w:rsidR="00674093">
          <w:rPr>
            <w:noProof/>
            <w:webHidden/>
          </w:rPr>
          <w:instrText xml:space="preserve"> PAGEREF _Toc76710491 \h </w:instrText>
        </w:r>
        <w:r>
          <w:rPr>
            <w:noProof/>
            <w:webHidden/>
          </w:rPr>
        </w:r>
        <w:r>
          <w:rPr>
            <w:noProof/>
            <w:webHidden/>
          </w:rPr>
          <w:fldChar w:fldCharType="separate"/>
        </w:r>
        <w:r w:rsidR="00674093">
          <w:rPr>
            <w:noProof/>
            <w:webHidden/>
          </w:rPr>
          <w:t>3</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2" w:history="1">
        <w:r w:rsidR="00674093" w:rsidRPr="00D74BE4">
          <w:rPr>
            <w:rStyle w:val="ae"/>
            <w:rFonts w:hint="eastAsia"/>
            <w:noProof/>
          </w:rPr>
          <w:t>2</w:t>
        </w:r>
        <w:r w:rsidR="00674093" w:rsidRPr="00D74BE4">
          <w:rPr>
            <w:rStyle w:val="ae"/>
            <w:rFonts w:hint="eastAsia"/>
            <w:noProof/>
          </w:rPr>
          <w:t>、</w:t>
        </w:r>
        <w:r w:rsidR="00674093" w:rsidRPr="00D74BE4">
          <w:rPr>
            <w:rStyle w:val="ae"/>
            <w:rFonts w:hint="eastAsia"/>
            <w:noProof/>
          </w:rPr>
          <w:t xml:space="preserve"> </w:t>
        </w:r>
        <w:r w:rsidR="00674093" w:rsidRPr="00D74BE4">
          <w:rPr>
            <w:rStyle w:val="ae"/>
            <w:rFonts w:hint="eastAsia"/>
            <w:noProof/>
          </w:rPr>
          <w:t>铋评论：铋锭市场保持稳定</w:t>
        </w:r>
        <w:r w:rsidR="00674093">
          <w:rPr>
            <w:noProof/>
            <w:webHidden/>
          </w:rPr>
          <w:tab/>
        </w:r>
        <w:r>
          <w:rPr>
            <w:noProof/>
            <w:webHidden/>
          </w:rPr>
          <w:fldChar w:fldCharType="begin"/>
        </w:r>
        <w:r w:rsidR="00674093">
          <w:rPr>
            <w:noProof/>
            <w:webHidden/>
          </w:rPr>
          <w:instrText xml:space="preserve"> PAGEREF _Toc76710492 \h </w:instrText>
        </w:r>
        <w:r>
          <w:rPr>
            <w:noProof/>
            <w:webHidden/>
          </w:rPr>
        </w:r>
        <w:r>
          <w:rPr>
            <w:noProof/>
            <w:webHidden/>
          </w:rPr>
          <w:fldChar w:fldCharType="separate"/>
        </w:r>
        <w:r w:rsidR="00674093">
          <w:rPr>
            <w:noProof/>
            <w:webHidden/>
          </w:rPr>
          <w:t>4</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3" w:history="1">
        <w:r w:rsidR="00674093" w:rsidRPr="00D74BE4">
          <w:rPr>
            <w:rStyle w:val="ae"/>
            <w:noProof/>
          </w:rPr>
          <w:t>3</w:t>
        </w:r>
        <w:r w:rsidR="00674093" w:rsidRPr="00D74BE4">
          <w:rPr>
            <w:rStyle w:val="ae"/>
            <w:rFonts w:hint="eastAsia"/>
            <w:noProof/>
          </w:rPr>
          <w:t>、铟评论：铟锭市场运行平稳</w:t>
        </w:r>
        <w:r w:rsidR="00674093">
          <w:rPr>
            <w:noProof/>
            <w:webHidden/>
          </w:rPr>
          <w:tab/>
        </w:r>
        <w:r>
          <w:rPr>
            <w:noProof/>
            <w:webHidden/>
          </w:rPr>
          <w:fldChar w:fldCharType="begin"/>
        </w:r>
        <w:r w:rsidR="00674093">
          <w:rPr>
            <w:noProof/>
            <w:webHidden/>
          </w:rPr>
          <w:instrText xml:space="preserve"> PAGEREF _Toc76710493 \h </w:instrText>
        </w:r>
        <w:r>
          <w:rPr>
            <w:noProof/>
            <w:webHidden/>
          </w:rPr>
        </w:r>
        <w:r>
          <w:rPr>
            <w:noProof/>
            <w:webHidden/>
          </w:rPr>
          <w:fldChar w:fldCharType="separate"/>
        </w:r>
        <w:r w:rsidR="00674093">
          <w:rPr>
            <w:noProof/>
            <w:webHidden/>
          </w:rPr>
          <w:t>5</w:t>
        </w:r>
        <w:r>
          <w:rPr>
            <w:noProof/>
            <w:webHidden/>
          </w:rPr>
          <w:fldChar w:fldCharType="end"/>
        </w:r>
      </w:hyperlink>
    </w:p>
    <w:p w:rsidR="00674093" w:rsidRDefault="00D0329C">
      <w:pPr>
        <w:pStyle w:val="10"/>
        <w:rPr>
          <w:rFonts w:asciiTheme="minorHAnsi" w:eastAsiaTheme="minorEastAsia" w:hAnsiTheme="minorHAnsi" w:cstheme="minorBidi"/>
          <w:b w:val="0"/>
          <w:bCs w:val="0"/>
          <w:caps w:val="0"/>
          <w:noProof/>
          <w:sz w:val="21"/>
          <w:szCs w:val="22"/>
        </w:rPr>
      </w:pPr>
      <w:hyperlink w:anchor="_Toc76710494" w:history="1">
        <w:r w:rsidR="00674093" w:rsidRPr="00D74BE4">
          <w:rPr>
            <w:rStyle w:val="ae"/>
            <w:rFonts w:cs="黑体" w:hint="eastAsia"/>
            <w:noProof/>
          </w:rPr>
          <w:t>二、价格行情</w:t>
        </w:r>
        <w:r w:rsidR="00674093">
          <w:rPr>
            <w:noProof/>
            <w:webHidden/>
          </w:rPr>
          <w:tab/>
        </w:r>
        <w:r>
          <w:rPr>
            <w:noProof/>
            <w:webHidden/>
          </w:rPr>
          <w:fldChar w:fldCharType="begin"/>
        </w:r>
        <w:r w:rsidR="00674093">
          <w:rPr>
            <w:noProof/>
            <w:webHidden/>
          </w:rPr>
          <w:instrText xml:space="preserve"> PAGEREF _Toc76710494 \h </w:instrText>
        </w:r>
        <w:r>
          <w:rPr>
            <w:noProof/>
            <w:webHidden/>
          </w:rPr>
        </w:r>
        <w:r>
          <w:rPr>
            <w:noProof/>
            <w:webHidden/>
          </w:rPr>
          <w:fldChar w:fldCharType="separate"/>
        </w:r>
        <w:r w:rsidR="00674093">
          <w:rPr>
            <w:noProof/>
            <w:webHidden/>
          </w:rPr>
          <w:t>6</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5" w:history="1">
        <w:r w:rsidR="00674093" w:rsidRPr="00D74BE4">
          <w:rPr>
            <w:rStyle w:val="ae"/>
            <w:noProof/>
          </w:rPr>
          <w:t>1</w:t>
        </w:r>
        <w:r w:rsidR="00674093" w:rsidRPr="00D74BE4">
          <w:rPr>
            <w:rStyle w:val="ae"/>
            <w:rFonts w:hint="eastAsia"/>
            <w:noProof/>
          </w:rPr>
          <w:t>、国际价格</w:t>
        </w:r>
        <w:r w:rsidR="00674093">
          <w:rPr>
            <w:noProof/>
            <w:webHidden/>
          </w:rPr>
          <w:tab/>
        </w:r>
        <w:r>
          <w:rPr>
            <w:noProof/>
            <w:webHidden/>
          </w:rPr>
          <w:fldChar w:fldCharType="begin"/>
        </w:r>
        <w:r w:rsidR="00674093">
          <w:rPr>
            <w:noProof/>
            <w:webHidden/>
          </w:rPr>
          <w:instrText xml:space="preserve"> PAGEREF _Toc76710495 \h </w:instrText>
        </w:r>
        <w:r>
          <w:rPr>
            <w:noProof/>
            <w:webHidden/>
          </w:rPr>
        </w:r>
        <w:r>
          <w:rPr>
            <w:noProof/>
            <w:webHidden/>
          </w:rPr>
          <w:fldChar w:fldCharType="separate"/>
        </w:r>
        <w:r w:rsidR="00674093">
          <w:rPr>
            <w:noProof/>
            <w:webHidden/>
          </w:rPr>
          <w:t>6</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6" w:history="1">
        <w:r w:rsidR="00674093" w:rsidRPr="00D74BE4">
          <w:rPr>
            <w:rStyle w:val="ae"/>
            <w:noProof/>
          </w:rPr>
          <w:t>2</w:t>
        </w:r>
        <w:r w:rsidR="00674093" w:rsidRPr="00D74BE4">
          <w:rPr>
            <w:rStyle w:val="ae"/>
            <w:rFonts w:cs="宋体" w:hint="eastAsia"/>
            <w:noProof/>
          </w:rPr>
          <w:t>、欧洲鹿特丹小金属价格</w:t>
        </w:r>
        <w:r w:rsidR="00674093">
          <w:rPr>
            <w:noProof/>
            <w:webHidden/>
          </w:rPr>
          <w:tab/>
        </w:r>
        <w:r>
          <w:rPr>
            <w:noProof/>
            <w:webHidden/>
          </w:rPr>
          <w:fldChar w:fldCharType="begin"/>
        </w:r>
        <w:r w:rsidR="00674093">
          <w:rPr>
            <w:noProof/>
            <w:webHidden/>
          </w:rPr>
          <w:instrText xml:space="preserve"> PAGEREF _Toc76710496 \h </w:instrText>
        </w:r>
        <w:r>
          <w:rPr>
            <w:noProof/>
            <w:webHidden/>
          </w:rPr>
        </w:r>
        <w:r>
          <w:rPr>
            <w:noProof/>
            <w:webHidden/>
          </w:rPr>
          <w:fldChar w:fldCharType="separate"/>
        </w:r>
        <w:r w:rsidR="00674093">
          <w:rPr>
            <w:noProof/>
            <w:webHidden/>
          </w:rPr>
          <w:t>6</w:t>
        </w:r>
        <w:r>
          <w:rPr>
            <w:noProof/>
            <w:webHidden/>
          </w:rPr>
          <w:fldChar w:fldCharType="end"/>
        </w:r>
      </w:hyperlink>
    </w:p>
    <w:p w:rsidR="00674093" w:rsidRDefault="00D0329C">
      <w:pPr>
        <w:pStyle w:val="30"/>
        <w:rPr>
          <w:rFonts w:asciiTheme="minorHAnsi" w:eastAsiaTheme="minorEastAsia" w:hAnsiTheme="minorHAnsi" w:cstheme="minorBidi"/>
          <w:b w:val="0"/>
          <w:bCs w:val="0"/>
          <w:noProof/>
          <w:kern w:val="2"/>
          <w:sz w:val="21"/>
          <w:szCs w:val="22"/>
        </w:rPr>
      </w:pPr>
      <w:hyperlink w:anchor="_Toc76710497" w:history="1">
        <w:r w:rsidR="00674093" w:rsidRPr="00D74BE4">
          <w:rPr>
            <w:rStyle w:val="ae"/>
            <w:rFonts w:cs="宋体" w:hint="eastAsia"/>
            <w:noProof/>
          </w:rPr>
          <w:t>3</w:t>
        </w:r>
        <w:r w:rsidR="00674093" w:rsidRPr="00D74BE4">
          <w:rPr>
            <w:rStyle w:val="ae"/>
            <w:rFonts w:cs="宋体" w:hint="eastAsia"/>
            <w:noProof/>
          </w:rPr>
          <w:t>、</w:t>
        </w:r>
        <w:r w:rsidR="00674093" w:rsidRPr="00D74BE4">
          <w:rPr>
            <w:rStyle w:val="ae"/>
            <w:rFonts w:cs="宋体" w:hint="eastAsia"/>
            <w:noProof/>
          </w:rPr>
          <w:t xml:space="preserve"> </w:t>
        </w:r>
        <w:r w:rsidR="00674093" w:rsidRPr="00D74BE4">
          <w:rPr>
            <w:rStyle w:val="ae"/>
            <w:rFonts w:cs="宋体" w:hint="eastAsia"/>
            <w:noProof/>
          </w:rPr>
          <w:t>国内一周小金属价格汇总</w:t>
        </w:r>
        <w:r w:rsidR="00674093">
          <w:rPr>
            <w:noProof/>
            <w:webHidden/>
          </w:rPr>
          <w:tab/>
        </w:r>
        <w:r>
          <w:rPr>
            <w:noProof/>
            <w:webHidden/>
          </w:rPr>
          <w:fldChar w:fldCharType="begin"/>
        </w:r>
        <w:r w:rsidR="00674093">
          <w:rPr>
            <w:noProof/>
            <w:webHidden/>
          </w:rPr>
          <w:instrText xml:space="preserve"> PAGEREF _Toc76710497 \h </w:instrText>
        </w:r>
        <w:r>
          <w:rPr>
            <w:noProof/>
            <w:webHidden/>
          </w:rPr>
        </w:r>
        <w:r>
          <w:rPr>
            <w:noProof/>
            <w:webHidden/>
          </w:rPr>
          <w:fldChar w:fldCharType="separate"/>
        </w:r>
        <w:r w:rsidR="00674093">
          <w:rPr>
            <w:noProof/>
            <w:webHidden/>
          </w:rPr>
          <w:t>6</w:t>
        </w:r>
        <w:r>
          <w:rPr>
            <w:noProof/>
            <w:webHidden/>
          </w:rPr>
          <w:fldChar w:fldCharType="end"/>
        </w:r>
      </w:hyperlink>
    </w:p>
    <w:p w:rsidR="00674093" w:rsidRDefault="00D0329C">
      <w:pPr>
        <w:pStyle w:val="10"/>
        <w:rPr>
          <w:rFonts w:asciiTheme="minorHAnsi" w:eastAsiaTheme="minorEastAsia" w:hAnsiTheme="minorHAnsi" w:cstheme="minorBidi"/>
          <w:b w:val="0"/>
          <w:bCs w:val="0"/>
          <w:caps w:val="0"/>
          <w:noProof/>
          <w:sz w:val="21"/>
          <w:szCs w:val="22"/>
        </w:rPr>
      </w:pPr>
      <w:hyperlink w:anchor="_Toc76710498" w:history="1">
        <w:r w:rsidR="00674093" w:rsidRPr="00D74BE4">
          <w:rPr>
            <w:rStyle w:val="ae"/>
            <w:rFonts w:hint="eastAsia"/>
            <w:noProof/>
          </w:rPr>
          <w:t>三、</w:t>
        </w:r>
        <w:r w:rsidR="00674093" w:rsidRPr="00D74BE4">
          <w:rPr>
            <w:rStyle w:val="ae"/>
            <w:rFonts w:cs="黑体" w:hint="eastAsia"/>
            <w:noProof/>
            <w:kern w:val="0"/>
          </w:rPr>
          <w:t xml:space="preserve"> 一周市场动态回顾</w:t>
        </w:r>
        <w:r w:rsidR="00674093">
          <w:rPr>
            <w:noProof/>
            <w:webHidden/>
          </w:rPr>
          <w:tab/>
        </w:r>
        <w:r>
          <w:rPr>
            <w:noProof/>
            <w:webHidden/>
          </w:rPr>
          <w:fldChar w:fldCharType="begin"/>
        </w:r>
        <w:r w:rsidR="00674093">
          <w:rPr>
            <w:noProof/>
            <w:webHidden/>
          </w:rPr>
          <w:instrText xml:space="preserve"> PAGEREF _Toc76710498 \h </w:instrText>
        </w:r>
        <w:r>
          <w:rPr>
            <w:noProof/>
            <w:webHidden/>
          </w:rPr>
        </w:r>
        <w:r>
          <w:rPr>
            <w:noProof/>
            <w:webHidden/>
          </w:rPr>
          <w:fldChar w:fldCharType="separate"/>
        </w:r>
        <w:r w:rsidR="00674093">
          <w:rPr>
            <w:noProof/>
            <w:webHidden/>
          </w:rPr>
          <w:t>7</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499" w:history="1">
        <w:r w:rsidR="00674093" w:rsidRPr="00D74BE4">
          <w:rPr>
            <w:rStyle w:val="ae"/>
            <w:rFonts w:hint="eastAsia"/>
            <w:noProof/>
          </w:rPr>
          <w:t>镍资源量</w:t>
        </w:r>
        <w:r w:rsidR="00674093" w:rsidRPr="00D74BE4">
          <w:rPr>
            <w:rStyle w:val="ae"/>
            <w:noProof/>
          </w:rPr>
          <w:t>18289</w:t>
        </w:r>
        <w:r w:rsidR="00674093" w:rsidRPr="00D74BE4">
          <w:rPr>
            <w:rStyle w:val="ae"/>
            <w:rFonts w:hint="eastAsia"/>
            <w:noProof/>
          </w:rPr>
          <w:t>吨！芬兰豪塔兰皮钴镍铜矿资源量大增</w:t>
        </w:r>
        <w:r w:rsidR="00674093">
          <w:rPr>
            <w:noProof/>
            <w:webHidden/>
          </w:rPr>
          <w:tab/>
        </w:r>
        <w:r>
          <w:rPr>
            <w:noProof/>
            <w:webHidden/>
          </w:rPr>
          <w:fldChar w:fldCharType="begin"/>
        </w:r>
        <w:r w:rsidR="00674093">
          <w:rPr>
            <w:noProof/>
            <w:webHidden/>
          </w:rPr>
          <w:instrText xml:space="preserve"> PAGEREF _Toc76710499 \h </w:instrText>
        </w:r>
        <w:r>
          <w:rPr>
            <w:noProof/>
            <w:webHidden/>
          </w:rPr>
        </w:r>
        <w:r>
          <w:rPr>
            <w:noProof/>
            <w:webHidden/>
          </w:rPr>
          <w:fldChar w:fldCharType="separate"/>
        </w:r>
        <w:r w:rsidR="00674093">
          <w:rPr>
            <w:noProof/>
            <w:webHidden/>
          </w:rPr>
          <w:t>7</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0" w:history="1">
        <w:r w:rsidR="00674093" w:rsidRPr="00D74BE4">
          <w:rPr>
            <w:rStyle w:val="ae"/>
            <w:rFonts w:hint="eastAsia"/>
            <w:noProof/>
          </w:rPr>
          <w:t>华刚矿业铜钴矿项目二期工程成功生产</w:t>
        </w:r>
        <w:r w:rsidR="00674093">
          <w:rPr>
            <w:noProof/>
            <w:webHidden/>
          </w:rPr>
          <w:tab/>
        </w:r>
        <w:r>
          <w:rPr>
            <w:noProof/>
            <w:webHidden/>
          </w:rPr>
          <w:fldChar w:fldCharType="begin"/>
        </w:r>
        <w:r w:rsidR="00674093">
          <w:rPr>
            <w:noProof/>
            <w:webHidden/>
          </w:rPr>
          <w:instrText xml:space="preserve"> PAGEREF _Toc76710500 \h </w:instrText>
        </w:r>
        <w:r>
          <w:rPr>
            <w:noProof/>
            <w:webHidden/>
          </w:rPr>
        </w:r>
        <w:r>
          <w:rPr>
            <w:noProof/>
            <w:webHidden/>
          </w:rPr>
          <w:fldChar w:fldCharType="separate"/>
        </w:r>
        <w:r w:rsidR="00674093">
          <w:rPr>
            <w:noProof/>
            <w:webHidden/>
          </w:rPr>
          <w:t>8</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1" w:history="1">
        <w:r w:rsidR="00674093" w:rsidRPr="00D74BE4">
          <w:rPr>
            <w:rStyle w:val="ae"/>
            <w:rFonts w:hint="eastAsia"/>
            <w:noProof/>
          </w:rPr>
          <w:t>中铜东南铜业渣选厂六月生产取得良好成绩</w:t>
        </w:r>
        <w:r w:rsidR="00674093">
          <w:rPr>
            <w:noProof/>
            <w:webHidden/>
          </w:rPr>
          <w:tab/>
        </w:r>
        <w:r>
          <w:rPr>
            <w:noProof/>
            <w:webHidden/>
          </w:rPr>
          <w:fldChar w:fldCharType="begin"/>
        </w:r>
        <w:r w:rsidR="00674093">
          <w:rPr>
            <w:noProof/>
            <w:webHidden/>
          </w:rPr>
          <w:instrText xml:space="preserve"> PAGEREF _Toc76710501 \h </w:instrText>
        </w:r>
        <w:r>
          <w:rPr>
            <w:noProof/>
            <w:webHidden/>
          </w:rPr>
        </w:r>
        <w:r>
          <w:rPr>
            <w:noProof/>
            <w:webHidden/>
          </w:rPr>
          <w:fldChar w:fldCharType="separate"/>
        </w:r>
        <w:r w:rsidR="00674093">
          <w:rPr>
            <w:noProof/>
            <w:webHidden/>
          </w:rPr>
          <w:t>9</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2" w:history="1">
        <w:r w:rsidR="00674093" w:rsidRPr="00D74BE4">
          <w:rPr>
            <w:rStyle w:val="ae"/>
            <w:rFonts w:hint="eastAsia"/>
            <w:noProof/>
          </w:rPr>
          <w:t>紫金矿业</w:t>
        </w:r>
        <w:r w:rsidR="00674093" w:rsidRPr="00D74BE4">
          <w:rPr>
            <w:rStyle w:val="ae"/>
            <w:noProof/>
          </w:rPr>
          <w:t>2021</w:t>
        </w:r>
        <w:r w:rsidR="00674093" w:rsidRPr="00D74BE4">
          <w:rPr>
            <w:rStyle w:val="ae"/>
            <w:rFonts w:hint="eastAsia"/>
            <w:noProof/>
          </w:rPr>
          <w:t>年上半年预计净利</w:t>
        </w:r>
        <w:r w:rsidR="00674093" w:rsidRPr="00D74BE4">
          <w:rPr>
            <w:rStyle w:val="ae"/>
            <w:noProof/>
          </w:rPr>
          <w:t>62</w:t>
        </w:r>
        <w:r w:rsidR="00674093" w:rsidRPr="00D74BE4">
          <w:rPr>
            <w:rStyle w:val="ae"/>
            <w:rFonts w:hint="eastAsia"/>
            <w:noProof/>
          </w:rPr>
          <w:t>亿</w:t>
        </w:r>
        <w:r w:rsidR="00674093" w:rsidRPr="00D74BE4">
          <w:rPr>
            <w:rStyle w:val="ae"/>
            <w:noProof/>
          </w:rPr>
          <w:t>-66</w:t>
        </w:r>
        <w:r w:rsidR="00674093" w:rsidRPr="00D74BE4">
          <w:rPr>
            <w:rStyle w:val="ae"/>
            <w:rFonts w:hint="eastAsia"/>
            <w:noProof/>
          </w:rPr>
          <w:t>亿增长</w:t>
        </w:r>
        <w:r w:rsidR="00674093" w:rsidRPr="00D74BE4">
          <w:rPr>
            <w:rStyle w:val="ae"/>
            <w:noProof/>
          </w:rPr>
          <w:t xml:space="preserve">156%-172% </w:t>
        </w:r>
        <w:r w:rsidR="00674093" w:rsidRPr="00D74BE4">
          <w:rPr>
            <w:rStyle w:val="ae"/>
            <w:rFonts w:hint="eastAsia"/>
            <w:noProof/>
          </w:rPr>
          <w:t>主营矿产品产量同比上升</w:t>
        </w:r>
        <w:r w:rsidR="00674093">
          <w:rPr>
            <w:noProof/>
            <w:webHidden/>
          </w:rPr>
          <w:tab/>
        </w:r>
        <w:r>
          <w:rPr>
            <w:noProof/>
            <w:webHidden/>
          </w:rPr>
          <w:fldChar w:fldCharType="begin"/>
        </w:r>
        <w:r w:rsidR="00674093">
          <w:rPr>
            <w:noProof/>
            <w:webHidden/>
          </w:rPr>
          <w:instrText xml:space="preserve"> PAGEREF _Toc76710502 \h </w:instrText>
        </w:r>
        <w:r>
          <w:rPr>
            <w:noProof/>
            <w:webHidden/>
          </w:rPr>
        </w:r>
        <w:r>
          <w:rPr>
            <w:noProof/>
            <w:webHidden/>
          </w:rPr>
          <w:fldChar w:fldCharType="separate"/>
        </w:r>
        <w:r w:rsidR="00674093">
          <w:rPr>
            <w:noProof/>
            <w:webHidden/>
          </w:rPr>
          <w:t>10</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3" w:history="1">
        <w:r w:rsidR="00674093" w:rsidRPr="00D74BE4">
          <w:rPr>
            <w:rStyle w:val="ae"/>
            <w:rFonts w:hint="eastAsia"/>
            <w:noProof/>
          </w:rPr>
          <w:t>新能源矿产进入景气周期</w:t>
        </w:r>
        <w:r w:rsidR="00674093">
          <w:rPr>
            <w:noProof/>
            <w:webHidden/>
          </w:rPr>
          <w:tab/>
        </w:r>
        <w:r>
          <w:rPr>
            <w:noProof/>
            <w:webHidden/>
          </w:rPr>
          <w:fldChar w:fldCharType="begin"/>
        </w:r>
        <w:r w:rsidR="00674093">
          <w:rPr>
            <w:noProof/>
            <w:webHidden/>
          </w:rPr>
          <w:instrText xml:space="preserve"> PAGEREF _Toc76710503 \h </w:instrText>
        </w:r>
        <w:r>
          <w:rPr>
            <w:noProof/>
            <w:webHidden/>
          </w:rPr>
        </w:r>
        <w:r>
          <w:rPr>
            <w:noProof/>
            <w:webHidden/>
          </w:rPr>
          <w:fldChar w:fldCharType="separate"/>
        </w:r>
        <w:r w:rsidR="00674093">
          <w:rPr>
            <w:noProof/>
            <w:webHidden/>
          </w:rPr>
          <w:t>10</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4" w:history="1">
        <w:r w:rsidR="00674093" w:rsidRPr="00D74BE4">
          <w:rPr>
            <w:rStyle w:val="ae"/>
            <w:rFonts w:hint="eastAsia"/>
            <w:noProof/>
          </w:rPr>
          <w:t>蒙古采矿业约占</w:t>
        </w:r>
        <w:r w:rsidR="00674093" w:rsidRPr="00D74BE4">
          <w:rPr>
            <w:rStyle w:val="ae"/>
            <w:noProof/>
          </w:rPr>
          <w:t>GDP</w:t>
        </w:r>
        <w:r w:rsidR="00674093" w:rsidRPr="00D74BE4">
          <w:rPr>
            <w:rStyle w:val="ae"/>
            <w:rFonts w:hint="eastAsia"/>
            <w:noProof/>
          </w:rPr>
          <w:t>的四分之一</w:t>
        </w:r>
        <w:r w:rsidR="00674093">
          <w:rPr>
            <w:noProof/>
            <w:webHidden/>
          </w:rPr>
          <w:tab/>
        </w:r>
        <w:r>
          <w:rPr>
            <w:noProof/>
            <w:webHidden/>
          </w:rPr>
          <w:fldChar w:fldCharType="begin"/>
        </w:r>
        <w:r w:rsidR="00674093">
          <w:rPr>
            <w:noProof/>
            <w:webHidden/>
          </w:rPr>
          <w:instrText xml:space="preserve"> PAGEREF _Toc76710504 \h </w:instrText>
        </w:r>
        <w:r>
          <w:rPr>
            <w:noProof/>
            <w:webHidden/>
          </w:rPr>
        </w:r>
        <w:r>
          <w:rPr>
            <w:noProof/>
            <w:webHidden/>
          </w:rPr>
          <w:fldChar w:fldCharType="separate"/>
        </w:r>
        <w:r w:rsidR="00674093">
          <w:rPr>
            <w:noProof/>
            <w:webHidden/>
          </w:rPr>
          <w:t>13</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5" w:history="1">
        <w:r w:rsidR="00674093" w:rsidRPr="00D74BE4">
          <w:rPr>
            <w:rStyle w:val="ae"/>
            <w:rFonts w:hint="eastAsia"/>
            <w:noProof/>
          </w:rPr>
          <w:t>劲拓股份牵手海思半导体：发力半导体封装</w:t>
        </w:r>
        <w:r w:rsidR="00674093">
          <w:rPr>
            <w:noProof/>
            <w:webHidden/>
          </w:rPr>
          <w:tab/>
        </w:r>
        <w:r>
          <w:rPr>
            <w:noProof/>
            <w:webHidden/>
          </w:rPr>
          <w:fldChar w:fldCharType="begin"/>
        </w:r>
        <w:r w:rsidR="00674093">
          <w:rPr>
            <w:noProof/>
            <w:webHidden/>
          </w:rPr>
          <w:instrText xml:space="preserve"> PAGEREF _Toc76710505 \h </w:instrText>
        </w:r>
        <w:r>
          <w:rPr>
            <w:noProof/>
            <w:webHidden/>
          </w:rPr>
        </w:r>
        <w:r>
          <w:rPr>
            <w:noProof/>
            <w:webHidden/>
          </w:rPr>
          <w:fldChar w:fldCharType="separate"/>
        </w:r>
        <w:r w:rsidR="00674093">
          <w:rPr>
            <w:noProof/>
            <w:webHidden/>
          </w:rPr>
          <w:t>14</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6" w:history="1">
        <w:r w:rsidR="00674093" w:rsidRPr="00D74BE4">
          <w:rPr>
            <w:rStyle w:val="ae"/>
            <w:rFonts w:hint="eastAsia"/>
            <w:noProof/>
          </w:rPr>
          <w:t>甘肃酒泉：“十四五”期间力争新增光伏装机</w:t>
        </w:r>
        <w:r w:rsidR="00674093" w:rsidRPr="00D74BE4">
          <w:rPr>
            <w:rStyle w:val="ae"/>
            <w:noProof/>
          </w:rPr>
          <w:t>10GW</w:t>
        </w:r>
        <w:r w:rsidR="00674093" w:rsidRPr="00D74BE4">
          <w:rPr>
            <w:rStyle w:val="ae"/>
            <w:rFonts w:hint="eastAsia"/>
            <w:noProof/>
          </w:rPr>
          <w:t>！</w:t>
        </w:r>
        <w:r w:rsidR="00674093">
          <w:rPr>
            <w:noProof/>
            <w:webHidden/>
          </w:rPr>
          <w:tab/>
        </w:r>
        <w:r>
          <w:rPr>
            <w:noProof/>
            <w:webHidden/>
          </w:rPr>
          <w:fldChar w:fldCharType="begin"/>
        </w:r>
        <w:r w:rsidR="00674093">
          <w:rPr>
            <w:noProof/>
            <w:webHidden/>
          </w:rPr>
          <w:instrText xml:space="preserve"> PAGEREF _Toc76710506 \h </w:instrText>
        </w:r>
        <w:r>
          <w:rPr>
            <w:noProof/>
            <w:webHidden/>
          </w:rPr>
        </w:r>
        <w:r>
          <w:rPr>
            <w:noProof/>
            <w:webHidden/>
          </w:rPr>
          <w:fldChar w:fldCharType="separate"/>
        </w:r>
        <w:r w:rsidR="00674093">
          <w:rPr>
            <w:noProof/>
            <w:webHidden/>
          </w:rPr>
          <w:t>16</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7" w:history="1">
        <w:r w:rsidR="00674093" w:rsidRPr="00D74BE4">
          <w:rPr>
            <w:rStyle w:val="ae"/>
            <w:rFonts w:hint="eastAsia"/>
            <w:noProof/>
          </w:rPr>
          <w:t>河南推进农产品产地冷鲜设施建设，单个主体最高补助</w:t>
        </w:r>
        <w:r w:rsidR="00674093" w:rsidRPr="00D74BE4">
          <w:rPr>
            <w:rStyle w:val="ae"/>
            <w:noProof/>
          </w:rPr>
          <w:t>100</w:t>
        </w:r>
        <w:r w:rsidR="00674093" w:rsidRPr="00D74BE4">
          <w:rPr>
            <w:rStyle w:val="ae"/>
            <w:rFonts w:hint="eastAsia"/>
            <w:noProof/>
          </w:rPr>
          <w:t>万元</w:t>
        </w:r>
        <w:r w:rsidR="00674093">
          <w:rPr>
            <w:noProof/>
            <w:webHidden/>
          </w:rPr>
          <w:tab/>
        </w:r>
        <w:r>
          <w:rPr>
            <w:noProof/>
            <w:webHidden/>
          </w:rPr>
          <w:fldChar w:fldCharType="begin"/>
        </w:r>
        <w:r w:rsidR="00674093">
          <w:rPr>
            <w:noProof/>
            <w:webHidden/>
          </w:rPr>
          <w:instrText xml:space="preserve"> PAGEREF _Toc76710507 \h </w:instrText>
        </w:r>
        <w:r>
          <w:rPr>
            <w:noProof/>
            <w:webHidden/>
          </w:rPr>
        </w:r>
        <w:r>
          <w:rPr>
            <w:noProof/>
            <w:webHidden/>
          </w:rPr>
          <w:fldChar w:fldCharType="separate"/>
        </w:r>
        <w:r w:rsidR="00674093">
          <w:rPr>
            <w:noProof/>
            <w:webHidden/>
          </w:rPr>
          <w:t>26</w:t>
        </w:r>
        <w:r>
          <w:rPr>
            <w:noProof/>
            <w:webHidden/>
          </w:rPr>
          <w:fldChar w:fldCharType="end"/>
        </w:r>
      </w:hyperlink>
    </w:p>
    <w:p w:rsidR="00674093" w:rsidRDefault="00D0329C">
      <w:pPr>
        <w:pStyle w:val="21"/>
        <w:rPr>
          <w:rFonts w:asciiTheme="minorHAnsi" w:eastAsiaTheme="minorEastAsia" w:hAnsiTheme="minorHAnsi" w:cstheme="minorBidi"/>
          <w:b w:val="0"/>
          <w:bCs w:val="0"/>
          <w:smallCaps w:val="0"/>
          <w:noProof/>
          <w:color w:val="auto"/>
          <w:kern w:val="2"/>
          <w:sz w:val="21"/>
          <w:szCs w:val="22"/>
        </w:rPr>
      </w:pPr>
      <w:hyperlink w:anchor="_Toc76710508" w:history="1">
        <w:r w:rsidR="00674093" w:rsidRPr="00D74BE4">
          <w:rPr>
            <w:rStyle w:val="ae"/>
            <w:rFonts w:hint="eastAsia"/>
            <w:noProof/>
          </w:rPr>
          <w:t>云南</w:t>
        </w:r>
        <w:r w:rsidR="00674093" w:rsidRPr="00D74BE4">
          <w:rPr>
            <w:rStyle w:val="ae"/>
            <w:noProof/>
          </w:rPr>
          <w:t>375</w:t>
        </w:r>
        <w:r w:rsidR="00674093" w:rsidRPr="00D74BE4">
          <w:rPr>
            <w:rStyle w:val="ae"/>
            <w:rFonts w:hint="eastAsia"/>
            <w:noProof/>
          </w:rPr>
          <w:t>个冷链物流项目总投资超</w:t>
        </w:r>
        <w:r w:rsidR="00674093" w:rsidRPr="00D74BE4">
          <w:rPr>
            <w:rStyle w:val="ae"/>
            <w:noProof/>
          </w:rPr>
          <w:t>1358</w:t>
        </w:r>
        <w:r w:rsidR="00674093" w:rsidRPr="00D74BE4">
          <w:rPr>
            <w:rStyle w:val="ae"/>
            <w:rFonts w:hint="eastAsia"/>
            <w:noProof/>
          </w:rPr>
          <w:t>亿元</w:t>
        </w:r>
        <w:r w:rsidR="00674093">
          <w:rPr>
            <w:noProof/>
            <w:webHidden/>
          </w:rPr>
          <w:tab/>
        </w:r>
        <w:r>
          <w:rPr>
            <w:noProof/>
            <w:webHidden/>
          </w:rPr>
          <w:fldChar w:fldCharType="begin"/>
        </w:r>
        <w:r w:rsidR="00674093">
          <w:rPr>
            <w:noProof/>
            <w:webHidden/>
          </w:rPr>
          <w:instrText xml:space="preserve"> PAGEREF _Toc76710508 \h </w:instrText>
        </w:r>
        <w:r>
          <w:rPr>
            <w:noProof/>
            <w:webHidden/>
          </w:rPr>
        </w:r>
        <w:r>
          <w:rPr>
            <w:noProof/>
            <w:webHidden/>
          </w:rPr>
          <w:fldChar w:fldCharType="separate"/>
        </w:r>
        <w:r w:rsidR="00674093">
          <w:rPr>
            <w:noProof/>
            <w:webHidden/>
          </w:rPr>
          <w:t>27</w:t>
        </w:r>
        <w:r>
          <w:rPr>
            <w:noProof/>
            <w:webHidden/>
          </w:rPr>
          <w:fldChar w:fldCharType="end"/>
        </w:r>
      </w:hyperlink>
    </w:p>
    <w:p w:rsidR="00963580" w:rsidRDefault="00D0329C">
      <w:r>
        <w:fldChar w:fldCharType="end"/>
      </w:r>
      <w:bookmarkEnd w:id="1"/>
    </w:p>
    <w:p w:rsidR="00963580" w:rsidRDefault="00963580"/>
    <w:p w:rsidR="00963580" w:rsidRDefault="00142717">
      <w:pPr>
        <w:pStyle w:val="3"/>
        <w:tabs>
          <w:tab w:val="center" w:pos="4252"/>
        </w:tabs>
        <w:spacing w:line="400" w:lineRule="exact"/>
        <w:rPr>
          <w:rFonts w:cs="黑体"/>
        </w:rPr>
      </w:pPr>
      <w:bookmarkStart w:id="3" w:name="_Toc76710490"/>
      <w:r>
        <w:rPr>
          <w:rFonts w:cs="黑体" w:hint="eastAsia"/>
        </w:rPr>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76710491"/>
      <w:r>
        <w:rPr>
          <w:rFonts w:hint="eastAsia"/>
          <w:kern w:val="0"/>
        </w:rPr>
        <w:t>硒评论：电解锰价格</w:t>
      </w:r>
      <w:r w:rsidR="007C3550" w:rsidRPr="007C3550">
        <w:rPr>
          <w:rFonts w:hint="eastAsia"/>
          <w:kern w:val="0"/>
        </w:rPr>
        <w:t>持续上涨</w:t>
      </w:r>
      <w:r>
        <w:rPr>
          <w:rFonts w:hint="eastAsia"/>
          <w:kern w:val="0"/>
        </w:rPr>
        <w:t xml:space="preserve"> </w:t>
      </w:r>
      <w:r>
        <w:rPr>
          <w:rFonts w:hint="eastAsia"/>
          <w:kern w:val="0"/>
        </w:rPr>
        <w:t>二硒价格</w:t>
      </w:r>
      <w:r w:rsidR="007C3550" w:rsidRPr="007C3550">
        <w:rPr>
          <w:rFonts w:hint="eastAsia"/>
          <w:kern w:val="0"/>
        </w:rPr>
        <w:t>下滑</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674093" w:rsidRPr="00674093" w:rsidRDefault="00674093" w:rsidP="00674093">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t>中商网讯：</w:t>
      </w:r>
      <w:r w:rsidRPr="00674093">
        <w:rPr>
          <w:rFonts w:asciiTheme="minorEastAsia" w:eastAsiaTheme="minorEastAsia" w:hAnsiTheme="minorEastAsia" w:cstheme="minorEastAsia" w:hint="eastAsia"/>
          <w:sz w:val="28"/>
          <w:szCs w:val="28"/>
        </w:rPr>
        <w:t>截至到目前电解锰的报价在17900-18000元/吨，均价较上周五上涨600元/吨。本周国内电解锰市场持续上涨。目前国内电解锰市场需求比较活跃，下游终端消费商们询盘量有所增加，市场成交量也有好转。预计未来一周国内电解锰市场价格将会继续小幅上涨。</w:t>
      </w:r>
    </w:p>
    <w:p w:rsidR="00674093" w:rsidRPr="00674093" w:rsidRDefault="00674093" w:rsidP="00674093">
      <w:pPr>
        <w:pStyle w:val="ab"/>
        <w:spacing w:line="360" w:lineRule="auto"/>
        <w:ind w:firstLineChars="200" w:firstLine="560"/>
        <w:rPr>
          <w:rFonts w:asciiTheme="minorEastAsia" w:eastAsiaTheme="minorEastAsia" w:hAnsiTheme="minorEastAsia" w:cstheme="minorEastAsia"/>
          <w:sz w:val="28"/>
          <w:szCs w:val="28"/>
        </w:rPr>
      </w:pPr>
      <w:r w:rsidRPr="00674093">
        <w:rPr>
          <w:rFonts w:asciiTheme="minorEastAsia" w:eastAsiaTheme="minorEastAsia" w:hAnsiTheme="minorEastAsia" w:cstheme="minorEastAsia" w:hint="eastAsia"/>
          <w:sz w:val="28"/>
          <w:szCs w:val="28"/>
        </w:rPr>
        <w:t>硒粉国际市场最新报价在9.3-10.5美元/磅，最低价较上周五上涨0.2美元/磅。欧洲鹿特丹市场硒粉报价为9.07美元/磅，均价较上周五保持平稳。本周国内硒粉市场价格为160-175元/公斤，均价较上周五下调5元/公斤。本周粗硒市场价格为115-125元/公斤，均价较上周五下调5元/公斤。目前硒市场需求清淡，市场成交气氛不佳，下游消费商们采购们保持按需采购，对市场持观望态度。预计未来一周国内硒市场价格将会趋于弱稳</w:t>
      </w:r>
    </w:p>
    <w:p w:rsidR="00674093" w:rsidRPr="00674093" w:rsidRDefault="00674093" w:rsidP="00674093">
      <w:pPr>
        <w:pStyle w:val="ab"/>
        <w:spacing w:line="360" w:lineRule="auto"/>
        <w:ind w:firstLineChars="200" w:firstLine="560"/>
        <w:rPr>
          <w:rFonts w:asciiTheme="minorEastAsia" w:eastAsiaTheme="minorEastAsia" w:hAnsiTheme="minorEastAsia" w:cstheme="minorEastAsia"/>
          <w:sz w:val="28"/>
          <w:szCs w:val="28"/>
        </w:rPr>
      </w:pPr>
      <w:r w:rsidRPr="00674093">
        <w:rPr>
          <w:rFonts w:asciiTheme="minorEastAsia" w:eastAsiaTheme="minorEastAsia" w:hAnsiTheme="minorEastAsia" w:cstheme="minorEastAsia" w:hint="eastAsia"/>
          <w:sz w:val="28"/>
          <w:szCs w:val="28"/>
        </w:rPr>
        <w:t>本周国内二氧化硒市场价格为95-100元/公斤，均价较上周五下跌5元/公斤。目前国内二氧化硒市场价格连续下跌，因此消费商们采购积极性不高，普遍更倾向于观望后市，鉴于终端市场需求在短期内难有改善，预计未来一周国内二氧化硒市场将会继续下滑。</w:t>
      </w:r>
    </w:p>
    <w:p w:rsidR="00674093" w:rsidRPr="007C3550" w:rsidRDefault="00674093" w:rsidP="00674093">
      <w:pPr>
        <w:pStyle w:val="ab"/>
        <w:spacing w:line="360" w:lineRule="auto"/>
        <w:ind w:firstLineChars="200" w:firstLine="560"/>
        <w:rPr>
          <w:rFonts w:asciiTheme="minorEastAsia" w:eastAsiaTheme="minorEastAsia" w:hAnsiTheme="minorEastAsia" w:cstheme="minorEastAsia"/>
          <w:sz w:val="28"/>
          <w:szCs w:val="28"/>
        </w:rPr>
      </w:pPr>
      <w:r w:rsidRPr="00674093">
        <w:rPr>
          <w:rFonts w:asciiTheme="minorEastAsia" w:eastAsiaTheme="minorEastAsia" w:hAnsiTheme="minorEastAsia" w:cstheme="minorEastAsia" w:hint="eastAsia"/>
          <w:sz w:val="28"/>
          <w:szCs w:val="28"/>
        </w:rPr>
        <w:lastRenderedPageBreak/>
        <w:t>分析评述：本周硒市场成交冷清，电解锰市场价格继续上涨，粗硒市场价格继续下跌，二氧化硒市场价格连续下跌。鉴于目前国内硒市场交投量有限，已消耗库存为主，预计未来一周硒市场价格将会继续降价。</w:t>
      </w:r>
    </w:p>
    <w:p w:rsidR="00674093" w:rsidRPr="007C3550"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7C3550" w:rsidRPr="007C3550" w:rsidRDefault="00142717" w:rsidP="007C3550">
      <w:pPr>
        <w:pStyle w:val="3"/>
        <w:numPr>
          <w:ilvl w:val="0"/>
          <w:numId w:val="1"/>
        </w:numPr>
        <w:spacing w:line="400" w:lineRule="exact"/>
      </w:pPr>
      <w:bookmarkStart w:id="106" w:name="_Toc76710492"/>
      <w:r w:rsidRPr="007C3550">
        <w:rPr>
          <w:rFonts w:hint="eastAsia"/>
          <w:kern w:val="0"/>
        </w:rPr>
        <w:t>铋评论：</w:t>
      </w:r>
      <w:r w:rsidRPr="007C3550">
        <w:rPr>
          <w:kern w:val="0"/>
        </w:rPr>
        <w:t>铋锭市场</w:t>
      </w:r>
      <w:r w:rsidR="007C3550" w:rsidRPr="007C3550">
        <w:rPr>
          <w:kern w:val="0"/>
        </w:rPr>
        <w:t>保持稳定</w:t>
      </w:r>
      <w:bookmarkEnd w:id="106"/>
    </w:p>
    <w:p w:rsidR="007C3550" w:rsidRPr="007C3550" w:rsidRDefault="007C3550" w:rsidP="007C3550">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t>中商网讯：本周国内铋锭市场保持稳定，本周市场价格较上周保持不变，下游消费商整体补货意愿并不强，采购方面基本还是按需为主。预计未来一周国内铋锭市场将会保持平稳。</w:t>
      </w:r>
    </w:p>
    <w:p w:rsidR="007C3550" w:rsidRPr="007C3550" w:rsidRDefault="007C3550" w:rsidP="007C3550">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t>本周国际市场铋锭报价为3.6-3.9美元/磅，均价较上周五保持稳定。欧洲鹿特丹市场最新报价在3.9美元/磅，价格较上周五保持不变。出口市场价格为3.3-3.4美元/磅，均价较上周五下调0.1美元/磅。</w:t>
      </w:r>
    </w:p>
    <w:p w:rsidR="007C3550" w:rsidRPr="007C3550" w:rsidRDefault="007C3550" w:rsidP="007C3550">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t>本周国内铋锭市场主流报价为42000-43000元/吨，均价较上周五保持不变。目前市场需求依旧疲软，市场成交量稀少，下游消费商虽有一定量的采购，但也基本上保持按需为主。目前国内氧化铋的市场价格为45000-46000元/吨，均价较上周五保持平稳。目前国内氧化铋市场运行平稳，市场成交气氛依旧不活跃，下游消费们多保持按需采购，现阶段更倾向于观望后市，鉴于多数生厂商坚挺报价。预计未来一周国内氧化铋市场价格将保持平稳走势。</w:t>
      </w:r>
    </w:p>
    <w:p w:rsidR="007C3550" w:rsidRPr="007C3550" w:rsidRDefault="007C3550" w:rsidP="007C3550">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lastRenderedPageBreak/>
        <w:t>分析评述：本周国内铋锭市场保持稳定，供应商坚挺报价。但目前下游终端市场需求较为清淡，消费商们按需采购，观望情绪明显。预计未来一周国内铋锭市场价格将会保持平稳运行。</w:t>
      </w:r>
    </w:p>
    <w:p w:rsidR="007C3550" w:rsidRPr="007C3550" w:rsidRDefault="007C3550" w:rsidP="007C3550"/>
    <w:p w:rsidR="007C3550" w:rsidRPr="007C3550" w:rsidRDefault="007C3550" w:rsidP="007C3550"/>
    <w:p w:rsidR="00963580" w:rsidRDefault="00142717">
      <w:pPr>
        <w:pStyle w:val="3"/>
        <w:spacing w:line="400" w:lineRule="exact"/>
        <w:rPr>
          <w:kern w:val="0"/>
        </w:rPr>
      </w:pPr>
      <w:bookmarkStart w:id="107" w:name="_Toc76710493"/>
      <w:r>
        <w:rPr>
          <w:rFonts w:hint="eastAsia"/>
          <w:kern w:val="0"/>
        </w:rPr>
        <w:t>3</w:t>
      </w:r>
      <w:r>
        <w:rPr>
          <w:rFonts w:hint="eastAsia"/>
          <w:kern w:val="0"/>
        </w:rPr>
        <w:t>、铟评论：铟锭市场</w:t>
      </w:r>
      <w:r w:rsidR="00AB5169" w:rsidRPr="00AB5169">
        <w:rPr>
          <w:rFonts w:hint="eastAsia"/>
          <w:kern w:val="0"/>
        </w:rPr>
        <w:t>运行平稳</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AB5169" w:rsidRPr="00AB5169" w:rsidRDefault="00142717" w:rsidP="00AB5169">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kern w:val="0"/>
          <w:sz w:val="28"/>
          <w:szCs w:val="28"/>
        </w:rPr>
        <w:t>中商网讯：</w:t>
      </w:r>
      <w:r w:rsidR="00AB5169" w:rsidRPr="00AB5169">
        <w:rPr>
          <w:rFonts w:asciiTheme="minorEastAsia" w:eastAsiaTheme="minorEastAsia" w:hAnsiTheme="minorEastAsia" w:cstheme="minorEastAsia" w:hint="eastAsia"/>
          <w:kern w:val="0"/>
          <w:sz w:val="28"/>
          <w:szCs w:val="28"/>
        </w:rPr>
        <w:t>今日国内铟锭主流价格为1130-1150元/公斤，均价较上一交易日保持稳定。目前国内铟锭市场运行平稳，终端消费商采购积极性不强，普遍更倾向于观望后市。由于目前成交量较为稳定，所以他们更愿意坚挺自己的报价。预计未来一周国内铟锭市场价格将会保持平稳。</w:t>
      </w:r>
    </w:p>
    <w:p w:rsidR="00AB5169" w:rsidRPr="00AB5169" w:rsidRDefault="00AB5169" w:rsidP="00AB5169">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AB5169">
        <w:rPr>
          <w:rFonts w:asciiTheme="minorEastAsia" w:eastAsiaTheme="minorEastAsia" w:hAnsiTheme="minorEastAsia" w:cstheme="minorEastAsia" w:hint="eastAsia"/>
          <w:kern w:val="0"/>
          <w:sz w:val="28"/>
          <w:szCs w:val="28"/>
        </w:rPr>
        <w:t>目前国内铟锭市场需求较为平稳，市场成交量较为稳定，多数生产商始终坚挺报价。下游消费商采购的积极性并不高，成交也是保持采购按需，普遍选择观望市场，预计未来一周国内铟锭市场价格将会保持平稳运行。</w:t>
      </w:r>
    </w:p>
    <w:p w:rsidR="00963580" w:rsidRDefault="00142717" w:rsidP="00AB5169">
      <w:pPr>
        <w:pStyle w:val="ab"/>
        <w:wordWrap w:val="0"/>
        <w:spacing w:line="288" w:lineRule="auto"/>
        <w:ind w:firstLineChars="200" w:firstLine="643"/>
        <w:rPr>
          <w:rFonts w:ascii="Calibri" w:hAnsi="Calibri" w:cs="Calibri"/>
          <w:b/>
          <w:bCs/>
          <w:sz w:val="32"/>
          <w:szCs w:val="32"/>
        </w:rPr>
      </w:pPr>
      <w:r>
        <w:rPr>
          <w:rFonts w:ascii="Calibri" w:hAnsi="Calibri" w:cs="Calibri" w:hint="eastAsia"/>
          <w:b/>
          <w:bCs/>
          <w:sz w:val="32"/>
          <w:szCs w:val="32"/>
        </w:rPr>
        <w:t>4</w:t>
      </w:r>
      <w:r>
        <w:rPr>
          <w:rFonts w:ascii="Calibri" w:hAnsi="Calibri" w:cs="Calibri" w:hint="eastAsia"/>
          <w:b/>
          <w:bCs/>
          <w:sz w:val="32"/>
          <w:szCs w:val="32"/>
        </w:rPr>
        <w:t>、碲评论：国内碲锭市场</w:t>
      </w:r>
      <w:r w:rsidR="00AB5169" w:rsidRPr="00AB5169">
        <w:rPr>
          <w:rFonts w:ascii="Calibri" w:hAnsi="Calibri" w:cs="Calibri" w:hint="eastAsia"/>
          <w:b/>
          <w:bCs/>
          <w:sz w:val="32"/>
          <w:szCs w:val="32"/>
        </w:rPr>
        <w:t>需求清淡</w:t>
      </w:r>
    </w:p>
    <w:p w:rsidR="00AB5169" w:rsidRPr="00AB5169" w:rsidRDefault="00142717"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kern w:val="0"/>
          <w:sz w:val="28"/>
          <w:szCs w:val="28"/>
        </w:rPr>
        <w:t>中商网讯：</w:t>
      </w:r>
      <w:r w:rsidR="00AB5169" w:rsidRPr="00AB5169">
        <w:rPr>
          <w:rFonts w:asciiTheme="minorEastAsia" w:eastAsiaTheme="minorEastAsia" w:hAnsiTheme="minorEastAsia" w:cstheme="minorEastAsia" w:hint="eastAsia"/>
          <w:kern w:val="0"/>
          <w:sz w:val="28"/>
          <w:szCs w:val="28"/>
        </w:rPr>
        <w:t>今日国内金属碲的主流报价为575-585元/公斤，均价较上一交易日下调5元/公斤。目前国内金属碲市场需求清淡，市场活跃度不高。终端市场消费商以消耗库存为主，对后市持观望态度。预计未来一周国内金属碲市场价格将会保持平稳走势。</w:t>
      </w:r>
    </w:p>
    <w:p w:rsidR="00963580" w:rsidRDefault="00AB5169"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r w:rsidRPr="00AB5169">
        <w:rPr>
          <w:rFonts w:asciiTheme="minorEastAsia" w:eastAsiaTheme="minorEastAsia" w:hAnsiTheme="minorEastAsia" w:cstheme="minorEastAsia" w:hint="eastAsia"/>
          <w:kern w:val="0"/>
          <w:sz w:val="28"/>
          <w:szCs w:val="28"/>
        </w:rPr>
        <w:lastRenderedPageBreak/>
        <w:t>有消费商表示终端市场虽有一定量的采购，但也仅是保持按需采购为主。市场运行缓慢，交投氛围较为清淡，预计未来一周国内二氧化硒市场价格将会平稳运行。</w:t>
      </w:r>
      <w:r w:rsidR="00142717">
        <w:rPr>
          <w:rFonts w:asciiTheme="minorEastAsia" w:eastAsiaTheme="minorEastAsia" w:hAnsiTheme="minorEastAsia" w:cstheme="minorEastAsia"/>
          <w:kern w:val="0"/>
          <w:sz w:val="28"/>
          <w:szCs w:val="28"/>
        </w:rPr>
        <w:t> </w:t>
      </w:r>
    </w:p>
    <w:p w:rsidR="00963580" w:rsidRDefault="00142717">
      <w:pPr>
        <w:pStyle w:val="1"/>
        <w:spacing w:line="400" w:lineRule="exact"/>
        <w:rPr>
          <w:rFonts w:cs="黑体"/>
        </w:rPr>
      </w:pPr>
      <w:bookmarkStart w:id="108" w:name="_Toc76710494"/>
      <w:r>
        <w:rPr>
          <w:rFonts w:cs="黑体" w:hint="eastAsia"/>
        </w:rPr>
        <w:t>二、价格行情</w:t>
      </w:r>
      <w:bookmarkEnd w:id="108"/>
    </w:p>
    <w:p w:rsidR="00963580" w:rsidRDefault="00142717">
      <w:pPr>
        <w:pStyle w:val="3"/>
        <w:spacing w:line="400" w:lineRule="exact"/>
        <w:rPr>
          <w:kern w:val="0"/>
        </w:rPr>
      </w:pPr>
      <w:bookmarkStart w:id="109" w:name="_Toc76710495"/>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963580">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Default="001427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963580">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trPr>
          <w:trHeight w:val="678"/>
        </w:trPr>
        <w:tc>
          <w:tcPr>
            <w:tcW w:w="1297" w:type="dxa"/>
            <w:vMerge/>
            <w:tcBorders>
              <w:top w:val="nil"/>
              <w:left w:val="single" w:sz="8" w:space="0" w:color="auto"/>
              <w:bottom w:val="single" w:sz="8" w:space="0" w:color="000000"/>
              <w:right w:val="single" w:sz="8" w:space="0" w:color="auto"/>
            </w:tcBorders>
            <w:vAlign w:val="center"/>
          </w:tcPr>
          <w:p w:rsidR="00963580" w:rsidRDefault="00963580">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r>
      <w:tr w:rsidR="00963580">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963580" w:rsidRDefault="00DF6EB7">
            <w:pPr>
              <w:widowControl/>
              <w:jc w:val="center"/>
              <w:rPr>
                <w:rFonts w:ascii="仿宋_GB2312" w:eastAsia="仿宋_GB2312" w:hAnsi="宋体" w:cs="宋体"/>
                <w:kern w:val="0"/>
              </w:rPr>
            </w:pPr>
            <w:r>
              <w:rPr>
                <w:rFonts w:ascii="仿宋_GB2312" w:eastAsia="仿宋_GB2312" w:cs="仿宋_GB2312" w:hint="eastAsia"/>
              </w:rPr>
              <w:t>7</w:t>
            </w:r>
            <w:r w:rsidR="00142717">
              <w:rPr>
                <w:rFonts w:ascii="仿宋_GB2312" w:eastAsia="仿宋_GB2312" w:cs="仿宋_GB2312" w:hint="eastAsia"/>
              </w:rPr>
              <w:t>月</w:t>
            </w:r>
            <w:r>
              <w:rPr>
                <w:rFonts w:ascii="仿宋_GB2312" w:eastAsia="仿宋_GB2312" w:cs="仿宋_GB2312" w:hint="eastAsia"/>
              </w:rPr>
              <w:t>7</w:t>
            </w:r>
            <w:r w:rsidR="00142717">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963580" w:rsidRDefault="00142717">
            <w:pPr>
              <w:widowControl/>
              <w:jc w:val="center"/>
              <w:textAlignment w:val="center"/>
              <w:rPr>
                <w:rFonts w:ascii="仿宋_GB2312" w:eastAsia="仿宋_GB2312" w:cs="仿宋_GB2312"/>
              </w:rPr>
            </w:pPr>
            <w:r>
              <w:rPr>
                <w:rFonts w:ascii="仿宋_GB2312" w:eastAsia="仿宋_GB2312" w:cs="仿宋_GB2312" w:hint="eastAsia"/>
              </w:rPr>
              <w:t>9.</w:t>
            </w:r>
            <w:r w:rsidR="00DF6EB7">
              <w:rPr>
                <w:rFonts w:ascii="仿宋_GB2312" w:eastAsia="仿宋_GB2312" w:cs="仿宋_GB2312" w:hint="eastAsia"/>
              </w:rPr>
              <w:t>2</w:t>
            </w:r>
          </w:p>
        </w:tc>
        <w:tc>
          <w:tcPr>
            <w:tcW w:w="65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w:t>
            </w:r>
            <w:r w:rsidR="00DF6EB7">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DF6EB7">
            <w:pPr>
              <w:jc w:val="center"/>
              <w:rPr>
                <w:rFonts w:ascii="仿宋_GB2312" w:eastAsia="仿宋_GB2312" w:cs="仿宋_GB2312"/>
              </w:rPr>
            </w:pPr>
            <w:r>
              <w:rPr>
                <w:rFonts w:ascii="仿宋_GB2312" w:eastAsia="仿宋_GB2312" w:cs="仿宋_GB2312" w:hint="eastAsia"/>
              </w:rPr>
              <w:t>3.</w:t>
            </w:r>
            <w:r w:rsidR="00DF6EB7">
              <w:rPr>
                <w:rFonts w:ascii="仿宋_GB2312" w:eastAsia="仿宋_GB2312" w:cs="仿宋_GB2312" w:hint="eastAsia"/>
              </w:rPr>
              <w:t>6</w:t>
            </w:r>
          </w:p>
        </w:tc>
        <w:tc>
          <w:tcPr>
            <w:tcW w:w="657"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3.9</w:t>
            </w:r>
          </w:p>
        </w:tc>
        <w:tc>
          <w:tcPr>
            <w:tcW w:w="616"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100</w:t>
            </w:r>
          </w:p>
        </w:tc>
        <w:tc>
          <w:tcPr>
            <w:tcW w:w="564"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115</w:t>
            </w:r>
          </w:p>
        </w:tc>
        <w:tc>
          <w:tcPr>
            <w:tcW w:w="602"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105</w:t>
            </w:r>
          </w:p>
        </w:tc>
        <w:tc>
          <w:tcPr>
            <w:tcW w:w="55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120</w:t>
            </w:r>
          </w:p>
        </w:tc>
        <w:tc>
          <w:tcPr>
            <w:tcW w:w="594"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190</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210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85</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825</w:t>
            </w:r>
          </w:p>
        </w:tc>
      </w:tr>
    </w:tbl>
    <w:p w:rsidR="00963580" w:rsidRDefault="00963580"/>
    <w:p w:rsidR="00963580" w:rsidRDefault="00963580"/>
    <w:p w:rsidR="00963580" w:rsidRDefault="00142717">
      <w:pPr>
        <w:pStyle w:val="3"/>
        <w:spacing w:line="400" w:lineRule="exact"/>
        <w:rPr>
          <w:rFonts w:cs="宋体"/>
          <w:kern w:val="0"/>
        </w:rPr>
      </w:pPr>
      <w:bookmarkStart w:id="110" w:name="_Toc76710496"/>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F54EE8">
            <w:pPr>
              <w:spacing w:line="400" w:lineRule="exact"/>
              <w:jc w:val="center"/>
              <w:rPr>
                <w:rFonts w:ascii="仿宋_GB2312" w:eastAsia="仿宋_GB2312" w:cs="Times New Roman"/>
              </w:rPr>
            </w:pPr>
            <w:r>
              <w:rPr>
                <w:rFonts w:ascii="仿宋_GB2312" w:eastAsia="仿宋_GB2312" w:cs="仿宋_GB2312" w:hint="eastAsia"/>
              </w:rPr>
              <w:t>7</w:t>
            </w:r>
            <w:r w:rsidR="00142717">
              <w:rPr>
                <w:rFonts w:ascii="仿宋_GB2312" w:eastAsia="仿宋_GB2312" w:cs="仿宋_GB2312" w:hint="eastAsia"/>
              </w:rPr>
              <w:t>月</w:t>
            </w:r>
            <w:r>
              <w:rPr>
                <w:rFonts w:ascii="仿宋_GB2312" w:eastAsia="仿宋_GB2312" w:cs="仿宋_GB2312" w:hint="eastAsia"/>
              </w:rPr>
              <w:t>7</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340</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F54EE8">
              <w:rPr>
                <w:rFonts w:ascii="仿宋_GB2312" w:eastAsia="仿宋_GB2312" w:hAnsi="宋体" w:cs="仿宋_GB2312" w:hint="eastAsia"/>
                <w:color w:val="000000"/>
                <w:kern w:val="0"/>
              </w:rPr>
              <w:t>8</w:t>
            </w:r>
            <w:r>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340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76710497"/>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lastRenderedPageBreak/>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4955F2">
            <w:pPr>
              <w:spacing w:line="400" w:lineRule="exact"/>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月</w:t>
            </w:r>
            <w:r>
              <w:rPr>
                <w:rFonts w:ascii="仿宋_GB2312" w:eastAsia="仿宋_GB2312" w:cs="仿宋_GB2312" w:hint="eastAsia"/>
              </w:rPr>
              <w:t>7</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16</w:t>
            </w:r>
            <w:r w:rsidR="004955F2">
              <w:rPr>
                <w:rFonts w:ascii="仿宋_GB2312" w:eastAsia="仿宋_GB2312" w:cs="仿宋_GB2312" w:hint="eastAsia"/>
              </w:rPr>
              <w:t>0</w:t>
            </w:r>
          </w:p>
        </w:tc>
        <w:tc>
          <w:tcPr>
            <w:tcW w:w="722" w:type="dxa"/>
            <w:tcBorders>
              <w:top w:val="nil"/>
              <w:left w:val="nil"/>
              <w:bottom w:val="single" w:sz="4" w:space="0" w:color="auto"/>
              <w:right w:val="single" w:sz="4" w:space="0" w:color="auto"/>
            </w:tcBorders>
            <w:noWrap/>
            <w:vAlign w:val="center"/>
          </w:tcPr>
          <w:p w:rsidR="00963580" w:rsidRDefault="004955F2">
            <w:pPr>
              <w:jc w:val="center"/>
              <w:rPr>
                <w:rFonts w:ascii="仿宋_GB2312" w:eastAsia="仿宋_GB2312" w:cs="仿宋_GB2312"/>
              </w:rPr>
            </w:pPr>
            <w:r>
              <w:rPr>
                <w:rFonts w:ascii="仿宋_GB2312" w:eastAsia="仿宋_GB2312" w:cs="仿宋_GB2312" w:hint="eastAsia"/>
              </w:rPr>
              <w:t>175</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95</w:t>
            </w:r>
          </w:p>
        </w:tc>
        <w:tc>
          <w:tcPr>
            <w:tcW w:w="785"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10</w:t>
            </w:r>
            <w:r w:rsidR="00142717">
              <w:rPr>
                <w:rFonts w:ascii="仿宋_GB2312" w:eastAsia="仿宋_GB2312" w:cs="仿宋_GB2312" w:hint="eastAsia"/>
              </w:rPr>
              <w:t>0</w:t>
            </w:r>
          </w:p>
        </w:tc>
        <w:tc>
          <w:tcPr>
            <w:tcW w:w="659"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113</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7500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790</w:t>
            </w:r>
            <w:r w:rsidR="00142717">
              <w:rPr>
                <w:rFonts w:ascii="仿宋_GB2312" w:eastAsia="仿宋_GB2312" w:cs="仿宋_GB2312" w:hint="eastAsia"/>
              </w:rPr>
              <w:t>0</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4955F2">
              <w:rPr>
                <w:rFonts w:ascii="仿宋_GB2312" w:eastAsia="仿宋_GB2312" w:hAnsi="宋体" w:cs="仿宋_GB2312" w:hint="eastAsia"/>
                <w:color w:val="000000"/>
                <w:kern w:val="0"/>
              </w:rPr>
              <w:t>8</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16</w:t>
            </w:r>
            <w:r w:rsidR="004955F2">
              <w:rPr>
                <w:rFonts w:ascii="仿宋_GB2312" w:eastAsia="仿宋_GB2312" w:cs="仿宋_GB2312" w:hint="eastAsia"/>
              </w:rPr>
              <w:t>0</w:t>
            </w:r>
          </w:p>
        </w:tc>
        <w:tc>
          <w:tcPr>
            <w:tcW w:w="722" w:type="dxa"/>
            <w:tcBorders>
              <w:top w:val="nil"/>
              <w:left w:val="nil"/>
              <w:bottom w:val="single" w:sz="4" w:space="0" w:color="auto"/>
              <w:right w:val="single" w:sz="4" w:space="0" w:color="auto"/>
            </w:tcBorders>
            <w:noWrap/>
            <w:vAlign w:val="center"/>
          </w:tcPr>
          <w:p w:rsidR="00963580" w:rsidRDefault="004955F2">
            <w:pPr>
              <w:jc w:val="center"/>
              <w:rPr>
                <w:rFonts w:ascii="仿宋_GB2312" w:eastAsia="仿宋_GB2312" w:cs="仿宋_GB2312"/>
              </w:rPr>
            </w:pPr>
            <w:r>
              <w:rPr>
                <w:rFonts w:ascii="仿宋_GB2312" w:eastAsia="仿宋_GB2312" w:cs="仿宋_GB2312" w:hint="eastAsia"/>
              </w:rPr>
              <w:t>175</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95</w:t>
            </w:r>
          </w:p>
        </w:tc>
        <w:tc>
          <w:tcPr>
            <w:tcW w:w="785"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10</w:t>
            </w:r>
            <w:r w:rsidR="00142717">
              <w:rPr>
                <w:rFonts w:ascii="仿宋_GB2312" w:eastAsia="仿宋_GB2312" w:cs="仿宋_GB2312" w:hint="eastAsia"/>
              </w:rPr>
              <w:t>0</w:t>
            </w:r>
          </w:p>
        </w:tc>
        <w:tc>
          <w:tcPr>
            <w:tcW w:w="659"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113</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963580" w:rsidRDefault="004955F2">
            <w:pPr>
              <w:jc w:val="center"/>
              <w:rPr>
                <w:rFonts w:ascii="仿宋_GB2312" w:eastAsia="仿宋_GB2312" w:cs="仿宋_GB2312"/>
              </w:rPr>
            </w:pPr>
            <w:r>
              <w:rPr>
                <w:rFonts w:ascii="仿宋_GB2312" w:eastAsia="仿宋_GB2312" w:cs="仿宋_GB2312" w:hint="eastAsia"/>
              </w:rPr>
              <w:t>106</w:t>
            </w:r>
            <w:r w:rsidR="00142717">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963580" w:rsidRDefault="00142717">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5</w:t>
            </w:r>
            <w:r>
              <w:rPr>
                <w:rFonts w:ascii="仿宋_GB2312" w:eastAsia="仿宋_GB2312" w:cs="仿宋_GB2312" w:hint="eastAsia"/>
              </w:rPr>
              <w:t>0</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790</w:t>
            </w:r>
            <w:r w:rsidR="00142717">
              <w:rPr>
                <w:rFonts w:ascii="仿宋_GB2312" w:eastAsia="仿宋_GB2312" w:cs="仿宋_GB2312" w:hint="eastAsia"/>
              </w:rPr>
              <w:t>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7月9日</w:t>
            </w:r>
          </w:p>
        </w:tc>
        <w:tc>
          <w:tcPr>
            <w:tcW w:w="721"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160</w:t>
            </w:r>
          </w:p>
        </w:tc>
        <w:tc>
          <w:tcPr>
            <w:tcW w:w="722"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175</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95</w:t>
            </w:r>
          </w:p>
        </w:tc>
        <w:tc>
          <w:tcPr>
            <w:tcW w:w="785"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100</w:t>
            </w:r>
          </w:p>
        </w:tc>
        <w:tc>
          <w:tcPr>
            <w:tcW w:w="659"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1130</w:t>
            </w:r>
          </w:p>
        </w:tc>
        <w:tc>
          <w:tcPr>
            <w:tcW w:w="724"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F54EE8" w:rsidRDefault="00F54EE8" w:rsidP="000D7684">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tcPr>
          <w:p w:rsidR="00F54EE8" w:rsidRDefault="00F54EE8" w:rsidP="000D7684">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7500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7900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7月7日</w:t>
            </w:r>
          </w:p>
        </w:tc>
        <w:tc>
          <w:tcPr>
            <w:tcW w:w="721"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2050</w:t>
            </w:r>
          </w:p>
        </w:tc>
        <w:tc>
          <w:tcPr>
            <w:tcW w:w="785"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2100</w:t>
            </w:r>
          </w:p>
        </w:tc>
        <w:tc>
          <w:tcPr>
            <w:tcW w:w="659"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575</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585</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42000</w:t>
            </w:r>
          </w:p>
        </w:tc>
        <w:tc>
          <w:tcPr>
            <w:tcW w:w="843"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43000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Pr>
                <w:rFonts w:ascii="仿宋_GB2312" w:eastAsia="仿宋_GB2312" w:hAnsi="宋体" w:cs="仿宋_GB2312" w:hint="eastAsia"/>
                <w:color w:val="000000"/>
                <w:kern w:val="0"/>
              </w:rPr>
              <w:t>8</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2050</w:t>
            </w:r>
          </w:p>
        </w:tc>
        <w:tc>
          <w:tcPr>
            <w:tcW w:w="785"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2100</w:t>
            </w:r>
          </w:p>
        </w:tc>
        <w:tc>
          <w:tcPr>
            <w:tcW w:w="659"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575</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585</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42000</w:t>
            </w:r>
          </w:p>
        </w:tc>
        <w:tc>
          <w:tcPr>
            <w:tcW w:w="843"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43000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7月9日</w:t>
            </w:r>
          </w:p>
        </w:tc>
        <w:tc>
          <w:tcPr>
            <w:tcW w:w="721"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2050</w:t>
            </w:r>
          </w:p>
        </w:tc>
        <w:tc>
          <w:tcPr>
            <w:tcW w:w="785"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2100</w:t>
            </w:r>
          </w:p>
        </w:tc>
        <w:tc>
          <w:tcPr>
            <w:tcW w:w="659"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570</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580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41500</w:t>
            </w:r>
          </w:p>
        </w:tc>
        <w:tc>
          <w:tcPr>
            <w:tcW w:w="843"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42500</w:t>
            </w:r>
          </w:p>
        </w:tc>
        <w:tc>
          <w:tcPr>
            <w:tcW w:w="842"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18000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76710498"/>
      <w:r>
        <w:rPr>
          <w:rFonts w:cs="黑体" w:hint="eastAsia"/>
          <w:kern w:val="0"/>
        </w:rPr>
        <w:t>一周市场动态回顾</w:t>
      </w:r>
      <w:bookmarkEnd w:id="112"/>
    </w:p>
    <w:p w:rsidR="00963580" w:rsidRDefault="00142717">
      <w:pPr>
        <w:widowControl/>
        <w:jc w:val="left"/>
        <w:outlineLvl w:val="1"/>
        <w:rPr>
          <w:rFonts w:ascii="宋体" w:hAnsi="宋体" w:cs="宋体"/>
          <w:b/>
          <w:bCs/>
          <w:kern w:val="0"/>
          <w:sz w:val="30"/>
          <w:szCs w:val="30"/>
        </w:rPr>
      </w:pPr>
      <w:bookmarkStart w:id="113" w:name="_Toc76710499"/>
      <w:r>
        <w:rPr>
          <w:rFonts w:ascii="宋体" w:hAnsi="宋体" w:cs="宋体" w:hint="eastAsia"/>
          <w:b/>
          <w:bCs/>
          <w:kern w:val="0"/>
          <w:sz w:val="30"/>
          <w:szCs w:val="30"/>
        </w:rPr>
        <w:t>镍资源量18289吨！芬兰豪塔兰皮钴镍铜矿资源量大增</w:t>
      </w:r>
      <w:bookmarkEnd w:id="113"/>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据报道，芬兰豪塔兰皮钴镍铜矿项目矿石资源量增长了100%，矿山许可证区域的金属量增长了50%。</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豪塔兰皮位于芬兰东部的奥托昆普镇附近，属于芬兰私企芬兰钴业(FinnCobalt)所有。FinnCobalt已经同瑞典欧洲电池矿产公司(EurobatteryMineralsAB)签署入资协议。作为协议的一部分，后者已经同意资助该项目开发，随后将获权购买所有FinnCobalt公司的股份。</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“我们非常满意豪塔兰皮项目符合JORC标准的资源量估算结果”，欧洲电池矿产公司首席执行官罗伯特·加西亚(RobertoGarcía)在媒体发布会</w:t>
      </w:r>
      <w:r>
        <w:rPr>
          <w:rFonts w:asciiTheme="minorEastAsia" w:eastAsiaTheme="minorEastAsia" w:hAnsiTheme="minorEastAsia" w:cstheme="minorEastAsia"/>
          <w:kern w:val="2"/>
          <w:sz w:val="28"/>
          <w:szCs w:val="28"/>
        </w:rPr>
        <w:lastRenderedPageBreak/>
        <w:t>上表示。“与早前该地区历史资源量估算结果对比，我们可以看到整个资源量增长了一倍，含有的金属量增长了50%”。</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初次估算的资源量包括了最新估测的豪塔兰皮地区，及其向东北部延伸莫基瓦拉(M?kkivaara)矿床，这也是2020年取芯钻探的目标。另外，本次估算还基于一个数据库，包括457个钻孔、总进尺为8.2万米的资料，其中2020年钻孔数为29个、进尺3768米。</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探明矿石资源量为258.2万吨，镍品位0.38%、铜品位0.28%、钴品位0.08%。推定矿石资源量为270.1万吨，镍品位0.31%、铜0.20%、钴0.08%。按金属量计算，镍资源量为18289吨，铜12783吨，钴4337吨。</w:t>
      </w:r>
    </w:p>
    <w:p w:rsidR="00963580" w:rsidRDefault="00142717">
      <w:pPr>
        <w:widowControl/>
        <w:jc w:val="left"/>
        <w:outlineLvl w:val="1"/>
        <w:rPr>
          <w:rFonts w:ascii="宋体" w:hAnsi="宋体" w:cs="宋体"/>
          <w:b/>
          <w:bCs/>
          <w:kern w:val="0"/>
          <w:sz w:val="30"/>
          <w:szCs w:val="30"/>
        </w:rPr>
      </w:pPr>
      <w:bookmarkStart w:id="114" w:name="_Toc76710500"/>
      <w:r>
        <w:rPr>
          <w:rFonts w:ascii="宋体" w:hAnsi="宋体" w:cs="宋体" w:hint="eastAsia"/>
          <w:b/>
          <w:bCs/>
          <w:kern w:val="0"/>
          <w:sz w:val="30"/>
          <w:szCs w:val="30"/>
        </w:rPr>
        <w:t>华刚矿业铜钴矿项目二期工程成功生产</w:t>
      </w:r>
      <w:bookmarkEnd w:id="114"/>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由中国中铁资源集团主导的华刚矿业铜钴矿项目二期工程成功生产了第一批阴极铜，标志着该公司集采、选、冶、烤制酸为一体的现代化生产流程全部通过，铜主系统全线通过，进入了持续的投入试运行阶段。</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据华刚矿业总经理李圣介绍，华刚矿业铜钴矿项目二期工程湿法冶炼系统于今年5月中旬开工建设，许多建设者克服了物资不足、技术薄弱、物流不畅等诸多困难，充分发扬了中铁开路先驱企业文化精神，加快了建设进度，保证了工程质量，410天安全、优质、高效地完成了既定的建设目标，在非洲矿山建设领域再次充分展示了中国的速度。</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lastRenderedPageBreak/>
        <w:t>据介绍，本次投运的二期工程包括采、选、冶三个系统，全部采用中国先进的环保技术。全部生产完成后，公司年产阴极铜产量达到25.35万吨，氢氧化钴产量达到5180吨，成为刚果(金)唯一集采、选、冶、烤制酸为一体的现代矿山全产业链世界特大企业。它将为当地带来更多的经济效益和就业机会，更好地促进刚果(金)经济社会的发展。</w:t>
      </w:r>
    </w:p>
    <w:p w:rsidR="00963580" w:rsidRDefault="00142717">
      <w:pPr>
        <w:widowControl/>
        <w:jc w:val="left"/>
        <w:outlineLvl w:val="1"/>
        <w:rPr>
          <w:rFonts w:ascii="宋体" w:hAnsi="宋体" w:cs="宋体"/>
          <w:b/>
          <w:bCs/>
          <w:kern w:val="0"/>
          <w:sz w:val="30"/>
          <w:szCs w:val="30"/>
        </w:rPr>
      </w:pPr>
      <w:bookmarkStart w:id="115" w:name="_Toc76710501"/>
      <w:r>
        <w:rPr>
          <w:rFonts w:ascii="宋体" w:hAnsi="宋体" w:cs="宋体" w:hint="eastAsia"/>
          <w:b/>
          <w:bCs/>
          <w:kern w:val="0"/>
          <w:sz w:val="30"/>
          <w:szCs w:val="30"/>
        </w:rPr>
        <w:t>中铜东南铜业渣选厂六月生产取得良好成绩</w:t>
      </w:r>
      <w:bookmarkEnd w:id="115"/>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“铜心同行，铜净同赢”，是渣选厂的工作理念;“吃干榨尽，不留余地”是渣选职工对待熔炼渣的工作态度。</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在渣选厂全体职工的共同努力下，6月份取得了熔炼渣入选量、渣精矿产量、尾矿渣产量均完成月计划120%以上的良好成绩。渣选厂党支部扎实推进党史学习教育，带领党员干部员工重温中国共产党的“艰辛创业路”，领略中国共产党人勇于战胜一切敌人、勇于克服一切困难的革命英雄主义精神。党支部充分发挥战斗堡垒的作用，带领党员群众发扬 “不相信有完不成的任务、不相信有克服不了的困难、不相信有战胜不了的敌人”精神，以分秒必争的姿态对待生产中的每项任务，将指标调至最好。在安全生产月里，渣选厂一手抓安全，一手抓设备，统筹抓生产，积极推进TPM设备管理，让TPM理念深入人心。渣选厂设备人以“设备零故障、产线零非停”为基本目标，严格执行设备点检制，认真检查设备存在的隐患并及时处理。不论高温还是阴雨，都能在设备旁发现设备人忙碌的身影。听从党的指挥，紧跟党的步伐!相信在渣选厂全体职工的共同努力下，渣选厂定能够捷报频传，再夺佳绩。</w:t>
      </w:r>
    </w:p>
    <w:p w:rsidR="00963580" w:rsidRDefault="00142717">
      <w:pPr>
        <w:widowControl/>
        <w:jc w:val="left"/>
        <w:outlineLvl w:val="1"/>
        <w:rPr>
          <w:rFonts w:ascii="宋体" w:hAnsi="宋体" w:cs="宋体"/>
          <w:b/>
          <w:bCs/>
          <w:kern w:val="0"/>
          <w:sz w:val="30"/>
          <w:szCs w:val="30"/>
        </w:rPr>
      </w:pPr>
      <w:bookmarkStart w:id="116" w:name="_Toc76710502"/>
      <w:r>
        <w:rPr>
          <w:rFonts w:ascii="宋体" w:hAnsi="宋体" w:cs="宋体" w:hint="eastAsia"/>
          <w:b/>
          <w:bCs/>
          <w:kern w:val="0"/>
          <w:sz w:val="30"/>
          <w:szCs w:val="30"/>
        </w:rPr>
        <w:lastRenderedPageBreak/>
        <w:t>紫金矿业2021年上半年预计净利62亿-66亿增长156%-172% 主营矿产品产量同比上升</w:t>
      </w:r>
      <w:bookmarkEnd w:id="116"/>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紫金矿业发布2021年半年度业绩预告：预计2021年1-6月实现归属于上市公司股东的净利润为62亿元到66亿元，同比增长156.09%到172.61%。</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报告期，公司充分把握市场机遇，积极组织生产，主营矿产品金、铜、锌等产量同比上升;报告期，铜、锌等金属价格同比大幅上涨;不断加强内部管理，挖潜增效。</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资料显示，紫金矿业在全球范围内从事矿业勘查与开发，适度延伸产业链。公司坚持体制创新、技术创新、管理创新和工程创新，在资源勘查、设计、建设、生产运营和安全环保等方面形成富有紫金特色的模式。</w:t>
      </w:r>
    </w:p>
    <w:p w:rsidR="00963580" w:rsidRDefault="00142717">
      <w:pPr>
        <w:widowControl/>
        <w:jc w:val="left"/>
        <w:outlineLvl w:val="1"/>
        <w:rPr>
          <w:rFonts w:ascii="宋体" w:hAnsi="宋体" w:cs="宋体"/>
          <w:b/>
          <w:bCs/>
          <w:kern w:val="0"/>
          <w:sz w:val="30"/>
          <w:szCs w:val="30"/>
        </w:rPr>
      </w:pPr>
      <w:bookmarkStart w:id="117" w:name="_Toc76710503"/>
      <w:r>
        <w:rPr>
          <w:rFonts w:ascii="宋体" w:hAnsi="宋体" w:cs="宋体" w:hint="eastAsia"/>
          <w:b/>
          <w:bCs/>
          <w:kern w:val="0"/>
          <w:sz w:val="30"/>
          <w:szCs w:val="30"/>
        </w:rPr>
        <w:t>新能源矿产进入景气周期</w:t>
      </w:r>
      <w:bookmarkEnd w:id="117"/>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在2021国际矿产品投资与发展高峰会议上，几位专家在中国矿业总编辑、副社长赵腊平的主持下，就“新能源领域发展带来的矿产品投资机遇”进行了讨论，对“双碳”目标对新能源矿产的影响、新能源矿产投资等热点问题进行了分析和预测，并给出了建议。</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赵腊平指出，新能源矿产就是清洁能源矿产，是地壳经过地质作用形成的，在开发利用过程中不会或者很少造成环境污染的矿产。近几年，从国际国内的情况来看，投资矿产勘查的资本以及社会资本正在逐渐下降，用于电</w:t>
      </w:r>
      <w:r>
        <w:rPr>
          <w:rFonts w:asciiTheme="minorEastAsia" w:eastAsiaTheme="minorEastAsia" w:hAnsiTheme="minorEastAsia" w:cstheme="minorEastAsia"/>
          <w:kern w:val="2"/>
          <w:sz w:val="28"/>
          <w:szCs w:val="28"/>
        </w:rPr>
        <w:lastRenderedPageBreak/>
        <w:t>动汽车电池的锂、镍、钴、铂以及作为原材料的铜、铝等金属矿产进入景气周期。</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谈到“双碳”对发展新能源矿产的特殊意义时，自然资源部信息中心研究员崔荣国认为，要实现碳中和目标实际上是减少碳的排放。要关注降低煤炭在一次能源消费中占比、铀矿的利用以及可再生能源。目前，在全球的能源消费比重中，可再生能源在11%左右，增长还是非常可观的。</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世界铂金协会亚太区负责人、中国公司总经理邓伟斌表示，要实现碳中和，中国或者美国的可再生能源必须要占能源结构至少70%或80%以上。除了要改变当前的能源消费结构以外，还要实现大规模的电气化。</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实现“双碳”目标落地，将会拉动锂、镍、钴、铂等新能源产业关键矿种的消费增长，对于这些矿种，我国的对外依存度都超过70%。中色紫金勘查(北京)有限责任公司总经理王京彬表示：“这意味要发展新能源产业，就必须要走出去，到国外去配置资源，要对资源的分布状况要基本了解，包括资源的数量、矿床的类型以及一些资源富集区有所了解。”他介绍，锂、钴、镍在全球的分布呈现高度的集中性，主要集中在少数的几个国家和地方，矿床的工业类型高度集中，矿种都是共伴生的。目前，中资企业在海外的产业资源布局在资源富集区。</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邓伟斌在分析铂金市场最新动态时表示，预计2021年铂金总供应量同比增长16%，总需求增长5%，铂金市场将连续第三年进入短缺。目前，南非主要生产矿山已全面恢复运营，同时英美铂业转炉厂全面复工，矿产供应和</w:t>
      </w:r>
      <w:r>
        <w:rPr>
          <w:rFonts w:asciiTheme="minorEastAsia" w:eastAsiaTheme="minorEastAsia" w:hAnsiTheme="minorEastAsia" w:cstheme="minorEastAsia"/>
          <w:kern w:val="2"/>
          <w:sz w:val="28"/>
          <w:szCs w:val="28"/>
        </w:rPr>
        <w:lastRenderedPageBreak/>
        <w:t>回收供应恢复良好，但整体低于疫情前水平。2021年，受炼油、化工和玻璃行业需求推动，工业领域铂金需求预计将超过2020年水平，反弹25%，比疫情前高出13%。邓伟斌认为，由于汽车用铂量的增加以及汽油车催化剂上铂替换钯，工业领域对铂金需求的增长，叠加汽车和投资的铂金需求增长，导致铂金市场将在2021年及未来持续出现短缺。</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在制造业大国对矿种的对外依存度高的问题上，中矿资源集团独立董事薄少川认为，当遇上大规模的国际制裁、疫情战争等极端情况时，矿产资源只能靠国内供应，但是不必过于担心。他表示，我国对矿产资源的需求有相当多的一部分是民用需求，有巨大弹性，存在压缩空间。而且，过去15年间，我国矿业公司通过对外投资，已经在一定程度上解决了几个矿种对外依存度高的问题。</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树人律师事务所主任、合伙人卢晓武表示，矿山企业在“双碳”中承受压力相对较小，但是也不能忽视。矿业企业在生产环节和绿色矿山建设方面要做好提前布局。如果没有布局好，导致碳排放配额超标，将会引发成本增加，降低市场竞争力，影响企业健康发展。</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经过一番交流讨论，与会专家达成了以下共识。首先，矿业领域实行“双碳”，一方面要加强传统能源矿产清洁利用的技术的突破;另一方面要加强政策的引导，配合市场机制，吸引各方资本对高效、节约、绿色环保的新能源矿产的投资。其次，继续发挥公益性地质工作，在寻找国家战略性矿产方面发挥引领作用，并推进产业化进程。第三，发展电动轿车、新能源汽车，减少碳排放是实现“双碳”的途径。第四，要注重资源多元化。</w:t>
      </w:r>
    </w:p>
    <w:p w:rsidR="00963580" w:rsidRDefault="00142717">
      <w:pPr>
        <w:widowControl/>
        <w:jc w:val="left"/>
        <w:outlineLvl w:val="1"/>
        <w:rPr>
          <w:rFonts w:ascii="宋体" w:hAnsi="宋体" w:cs="宋体"/>
          <w:b/>
          <w:bCs/>
          <w:kern w:val="0"/>
          <w:sz w:val="30"/>
          <w:szCs w:val="30"/>
        </w:rPr>
      </w:pPr>
      <w:bookmarkStart w:id="118" w:name="_Toc76710504"/>
      <w:r>
        <w:rPr>
          <w:rFonts w:ascii="宋体" w:hAnsi="宋体" w:cs="宋体" w:hint="eastAsia"/>
          <w:b/>
          <w:bCs/>
          <w:kern w:val="0"/>
          <w:sz w:val="30"/>
          <w:szCs w:val="30"/>
        </w:rPr>
        <w:lastRenderedPageBreak/>
        <w:t>蒙古采矿业约占GDP的四分之一</w:t>
      </w:r>
      <w:bookmarkEnd w:id="118"/>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蒙古地广人稀，内陆纯净，矿产资源丰富，是世界上人均矿产资源储量最丰富的国家之一。已经发现的矿藏有80多种，其中铜、煤、铁、金、萤石等矿产已经开采并具有一定经济规模。长期以来，蒙古推行矿业兴国战略，采矿业一直是蒙古的支柱产业，也是经济持续增长的重要引擎。整个矿产体系维持了蒙古的经济发展。目前，采矿业约占蒙古GDP的四分之一，可以说是蒙古的国民经济命脉。</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第一，储量，矿床状况。</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蒙古萤石储量超过2000万吨，约占世界的8.75%。矿床主要集中在肯特、中戈壁和东戈壁。</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肯特省的博尔温都尔(BorOndor)是蒙古最重要的萤石生产基地。其它矿床主要有温都尔汗和中戈壁省的楚鲁特查干德勒等。</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萤石矿开发商主要有蒙古罗斯特、凯文、安泰乌尔、蒙古国际矿产、北风、波士顿国际和明库姆资源。</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蒙古罗斯特是蒙古最大的萤石开发者，是蒙古和俄罗斯的合资企业，该公司在蒙古东南部有5个萤石矿床，主要生产肯特省的博尔温都尔和东戈壁省的Airag和Urgen。</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第二，产量状况。</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lastRenderedPageBreak/>
        <w:t>据统计，蒙古萤石产量多年来呈增长状态。</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2020年，蒙古萤石产量约为72万吨，占2020年全球萤石产量的10.29%。</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第三，中国从蒙古进口。</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蒙古是中国萤石的主要来源之一，进口以萤石矿为主。</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到2020年，中国将从蒙古国进口51.23万吨，占65.84%，61046291美元。</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蒙古作为中国北方的重要邻国，各种矿产资源大量流入中国，同时将大量国民生产生活物资回流到蒙古。在国家和国家的贸易中，许多中国人来回奔波，从最初的贸易商逐渐转变为合作制造商。</w:t>
      </w:r>
    </w:p>
    <w:p w:rsidR="00963580" w:rsidRDefault="00963580">
      <w:pPr>
        <w:widowControl/>
        <w:wordWrap w:val="0"/>
        <w:spacing w:after="90" w:line="288" w:lineRule="auto"/>
        <w:ind w:firstLine="480"/>
        <w:jc w:val="left"/>
        <w:rPr>
          <w:rFonts w:asciiTheme="minorEastAsia" w:eastAsiaTheme="minorEastAsia" w:hAnsiTheme="minorEastAsia" w:cstheme="minorEastAsia"/>
          <w:sz w:val="28"/>
          <w:szCs w:val="28"/>
        </w:rPr>
      </w:pPr>
    </w:p>
    <w:p w:rsidR="00963580" w:rsidRDefault="00142717">
      <w:pPr>
        <w:widowControl/>
        <w:jc w:val="left"/>
        <w:outlineLvl w:val="1"/>
        <w:rPr>
          <w:rFonts w:ascii="宋体" w:hAnsi="宋体" w:cs="宋体"/>
          <w:b/>
          <w:bCs/>
          <w:kern w:val="0"/>
          <w:sz w:val="30"/>
          <w:szCs w:val="30"/>
        </w:rPr>
      </w:pPr>
      <w:bookmarkStart w:id="119" w:name="_Toc76710505"/>
      <w:r>
        <w:rPr>
          <w:rFonts w:ascii="宋体" w:hAnsi="宋体" w:cs="宋体" w:hint="eastAsia"/>
          <w:b/>
          <w:bCs/>
          <w:kern w:val="0"/>
          <w:sz w:val="30"/>
          <w:szCs w:val="30"/>
        </w:rPr>
        <w:t>劲拓股份牵手海思半导体：发力半导体封装</w:t>
      </w:r>
      <w:bookmarkEnd w:id="119"/>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bookmarkStart w:id="120" w:name="_Toc76568226"/>
      <w:r>
        <w:rPr>
          <w:rFonts w:asciiTheme="minorEastAsia" w:eastAsiaTheme="minorEastAsia" w:hAnsiTheme="minorEastAsia" w:cstheme="minorEastAsia"/>
          <w:kern w:val="2"/>
          <w:sz w:val="28"/>
          <w:szCs w:val="28"/>
        </w:rPr>
        <w:t>7月6日晚，深圳市劲拓自动化设备股份有限公司(以下简称“劲拓股份”、“公司”)公告，公司与深圳市海思半导体有限公司(以下简称“海思”)签订合作备忘录。公告显示，本次合作备忘录签署的背景是基于劲拓在热工领域的能力，加之海思大力推进封测产业链国产化进程，因此，双方旨在加大半导体封装设备领域的合作，解决卡脖子问题，实现产业自主可控。公告内容显示，劲拓股份与海思签订了《海思劲拓合作备忘录》(以下简称“协议”、“本备忘录”)，协议签订时间为2021年7月6日，协议签订地点为</w:t>
      </w:r>
      <w:r>
        <w:rPr>
          <w:rFonts w:asciiTheme="minorEastAsia" w:eastAsiaTheme="minorEastAsia" w:hAnsiTheme="minorEastAsia" w:cstheme="minorEastAsia"/>
          <w:kern w:val="2"/>
          <w:sz w:val="28"/>
          <w:szCs w:val="28"/>
        </w:rPr>
        <w:lastRenderedPageBreak/>
        <w:t>深圳市。签订协议的背景和目的在于：基于劲拓在热工领域的能力，加之海思大力推进封测产业链国产化进程，因此，双方旨在加大半导体封装设备领域的合作，解决卡脖子问题，实现产业自主可控。资料显示，劲拓股份是国内知名的集研发、生产及销售为一体的智能装备系统和先进制造系统供应商。公司 2021 年第一季度报告显示，2021 年第一季度，公司实现营业总收入 21，483.38 万元，较上年同期增长 11.70%，其中，公司电子焊接类设备实现销售收入 14，862.45 万元，较上年同期增长 97.28%;智能机器视觉检测设备实现销售收入2，320.28 万元，较上年同期增长 170.60%;光电平板(TP/LCD/OLED)显示模组生产专用设备实现销售收入 3，747.33 万元，占营业总收入的 17.44%，公司将加强与客户的深度合作，提升光电类设备的销售占比。2021 年第一季度，公司实现归属于上市公司股东的净利润 3，488.28 万元，较上年同期小幅增长。</w:t>
      </w:r>
      <w:bookmarkEnd w:id="120"/>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公司实现归属于上市公司股东的扣除非经常性损益的净利润 3，164.08 万元，较上年同期增长 19.85%，增长的主要原因：公司电子焊接类设备和智能机器视觉检测设备的营业收入实现较大幅度的增长，公司光电平板(TP/LCD/OLED)显示模组生产专用设备产生持续性销售，加之公司产品结构调整，中高端机型占比提升，使得产品毛利率明显回升。</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对于业绩驱动因素，劲拓股份表示：(1)报告期内，产业链、供应链自主可控逐渐成为国内产业发展趋势，国内企业对生产设备进口替代的需求愈加强劲，公司作为电子焊接类设备领域的领先企业，依托多年经营形成的品牌优势、技术优势以及良好的客户关系，主动承接了国内外客户对国产生产</w:t>
      </w:r>
      <w:r>
        <w:rPr>
          <w:rFonts w:asciiTheme="minorEastAsia" w:eastAsiaTheme="minorEastAsia" w:hAnsiTheme="minorEastAsia" w:cstheme="minorEastAsia"/>
          <w:kern w:val="2"/>
          <w:sz w:val="28"/>
          <w:szCs w:val="28"/>
        </w:rPr>
        <w:lastRenderedPageBreak/>
        <w:t>设备的需求，电子焊接类设备和智能机器视觉检测设备销量和销售收入同比均实现较大幅度的增长;(2)报告期内，公司调整产品结构，提高公司产品的中高端市场渗透率，生产的真空回流焊、全程氮气波峰焊、选择焊及异形插件机等高附加值、高性能的产品的销售占比逐步提高，带动公司产品毛利率明显回升，进一步增强了公司的竞争优势。</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公司专注于装备制造领域，持续为客户提供生产专用设备和解决方案，致力于研发更高精密度、更高价值量的生产设备。公司加强电子整机装联设备的研发，提升设备精密度和价值量，提高该类设备的高端市场份额，并将该类设备相关电子热工方面的技术积累，拓展应用至半导体热工领域。同时，巩固光电平板(TP/LCD/OLED)显示模组生产专用设备取得的技术成果，加强客户合作，扩大该类设备销售规模，推动光电业务持续性发展。</w:t>
      </w:r>
    </w:p>
    <w:p w:rsidR="00963580"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142717">
      <w:pPr>
        <w:widowControl/>
        <w:jc w:val="left"/>
        <w:outlineLvl w:val="1"/>
        <w:rPr>
          <w:rFonts w:ascii="宋体" w:hAnsi="宋体" w:cs="宋体"/>
          <w:b/>
          <w:bCs/>
          <w:kern w:val="0"/>
          <w:sz w:val="30"/>
          <w:szCs w:val="30"/>
        </w:rPr>
      </w:pPr>
      <w:bookmarkStart w:id="121" w:name="_Toc76710506"/>
      <w:r>
        <w:rPr>
          <w:rFonts w:ascii="宋体" w:hAnsi="宋体" w:cs="宋体" w:hint="eastAsia"/>
          <w:b/>
          <w:bCs/>
          <w:kern w:val="0"/>
          <w:sz w:val="30"/>
          <w:szCs w:val="30"/>
        </w:rPr>
        <w:t>甘肃酒泉：“十四五”期间力争新增光伏装机10GW！</w:t>
      </w:r>
      <w:bookmarkEnd w:id="121"/>
    </w:p>
    <w:p w:rsidR="00963580" w:rsidRDefault="00963580">
      <w:pPr>
        <w:widowControl/>
        <w:jc w:val="left"/>
        <w:outlineLvl w:val="1"/>
        <w:rPr>
          <w:rFonts w:ascii="宋体" w:hAnsi="宋体" w:cs="宋体"/>
          <w:b/>
          <w:bCs/>
          <w:kern w:val="0"/>
          <w:sz w:val="30"/>
          <w:szCs w:val="30"/>
        </w:rPr>
      </w:pP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bookmarkStart w:id="122" w:name="_Toc76568228"/>
      <w:r>
        <w:rPr>
          <w:rFonts w:asciiTheme="minorEastAsia" w:eastAsiaTheme="minorEastAsia" w:hAnsiTheme="minorEastAsia" w:cstheme="minorEastAsia"/>
          <w:kern w:val="2"/>
          <w:sz w:val="28"/>
          <w:szCs w:val="28"/>
        </w:rPr>
        <w:t>立志中华民族千秋伟业，百年恰是风华正茂。伴随着我们党筚路蓝缕、披荆斩棘的百年征途，酒泉也走过了极不平凡的发展历程。近年来，酒泉市委、市政府坚持以习近平总书记视察甘肃重要讲话和指示精神为指导，在省委、省政府的坚强领导下，抢抓“一带一路”建设最大机遇，全力打造“两大增长极”、倾力培育“四大增长点”，建成全国首个千万千瓦级风电基地，实现了从“资源大市”到“能源强市”、从“风电走廊”到“新能源基地”</w:t>
      </w:r>
      <w:r>
        <w:rPr>
          <w:rFonts w:asciiTheme="minorEastAsia" w:eastAsiaTheme="minorEastAsia" w:hAnsiTheme="minorEastAsia" w:cstheme="minorEastAsia"/>
          <w:kern w:val="2"/>
          <w:sz w:val="28"/>
          <w:szCs w:val="28"/>
        </w:rPr>
        <w:lastRenderedPageBreak/>
        <w:t>的华丽蜕变，成为全国新能源产业的领跑者，谱写了波澜壮阔的新能源发展史诗。</w:t>
      </w:r>
      <w:bookmarkEnd w:id="122"/>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一、艰难探索实现新突破</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酒泉是全省最早开发利用风能、太阳能的地区，从“九五”时期第一台风机落地建设，到今天建成千万千瓦级风电基地和西部地区重要的新能源装备制造基地，历经了三个阶段:</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探索起步阶段(1996—2007年)。我市是全省乃至全国风光电资源最丰富的地区之一，风资源理论储量2.4亿千瓦，可开发量8000万千瓦，占全省可开发量的80%以上;年平均日照时数约3300小时，储量约20亿千瓦，属国家风能资源分布二类区、光能资源一类区，新能源可开发量整体位居全省乃至全国前列。1996年从丹麦引进4台单机容量300千瓦风电机组，在玉门开展风力发电试验，设置测风塔240多座，酒泉乃至甘肃风电发展由此正式启航。1997年7月，玉门三十里井子风电场正式并网发电，成为全省投产最早的示范风电场。2002年，玉门10万千瓦风电场项目批复建设。2005年，国家发改委同意采用特许权招标方式建设瓜州10万千瓦风电项目。至2007年，全市风电总装机达26万千瓦。</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快速发展阶段(2008—2010年)。2008年4月，国家发改委正式批复酒泉千万千瓦级风电基地规划，我市形成“建设河西风电走廊，打造西部陆上三峡”的总体构想，坚持以风电促网架建设、促调峰电源、促装备制造，编制实施风电、光电、网架、调峰电源、装备制造、资源综合利用和水能、核</w:t>
      </w:r>
      <w:r>
        <w:rPr>
          <w:rFonts w:asciiTheme="minorEastAsia" w:eastAsiaTheme="minorEastAsia" w:hAnsiTheme="minorEastAsia" w:cstheme="minorEastAsia"/>
          <w:kern w:val="2"/>
          <w:sz w:val="28"/>
          <w:szCs w:val="28"/>
        </w:rPr>
        <w:lastRenderedPageBreak/>
        <w:t>乏燃料处理“6+2”产业发展规划。2009年，酒泉千万千瓦级风电基地和百万千瓦级光伏基地全面启动，标志着新能源进入规模化发展新阶段。以瓜州、玉门为主的风电大规模推进，风电基地一期380万千瓦和65万千瓦大功率风机示范项目开工建设，中国电力、国电电力、大唐电力等5大发电企业全部落户酒泉，风电装机一年新增169万千瓦，是之前12年累计总和的3.3倍。以肃州、敦煌、金塔为主的光电快速启动，全国首个大型光伏并网发电示范项目暨敦煌10兆瓦光伏并网发电特许权项目开工建设，拉开了我市利用太阳能资源发展低碳经济的序幕。</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新能源装备制造业同步跟进发展，装备制造产业园2008年4月奠基，到2009年入驻园区的装备制造领军企业达11家，实现装备制造业销售收入64亿元，占全省的80%。电网工程配套推进，全国最大的甘肃河西750千伏超高压输变电工程全面实施，酒泉千万千瓦级风电基地驶上西电东送的“高速公路”。“十一五”末，酒泉千万千瓦级风电基地项目一期竣工，电力总装机达597.5万千瓦。</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破题崛起阶段(2011年至今)。2011年开始，随着新能源发展规模持续扩大，电网调峰能力不足，通道建设与电源建设不匹配，电网送出能力有限，弃风、弃光率急剧攀升，2015年起，连续多年超过国家能源局划定的警戒红线，风光电建设处于停滞状态，行业陷入整体亏损，风光电投资推动经济发展的“蜜月期”戛然而止。2018年，市委、市政府科学研判新能源发展形势，认真践行新发展理念，坚持把新能源产业作为“两极四点”高质量发展的重点，科学编制新能源产业发展规划，大力拓展外送通道和促进就地消</w:t>
      </w:r>
      <w:r>
        <w:rPr>
          <w:rFonts w:asciiTheme="minorEastAsia" w:eastAsiaTheme="minorEastAsia" w:hAnsiTheme="minorEastAsia" w:cstheme="minorEastAsia"/>
          <w:kern w:val="2"/>
          <w:sz w:val="28"/>
          <w:szCs w:val="28"/>
        </w:rPr>
        <w:lastRenderedPageBreak/>
        <w:t>纳，统筹推进调峰电源、输出电网、装备制造、电能消纳和储能研发等配套产业，想方设法推动新能源产业全面复苏。先后实施酒湖±800千伏直流输电线路及电能外送提升工程、常乐电厂一期200万千瓦调峰火电、敦煌首航节能110兆瓦光电等重大项目，积极推进直购电交易和清洁供暖工程，全市能源产业发展水平迈上了新台阶。至目前，全市引进新能源发电企业88家、装备制造企业25家，建成各类发电厂135个，累计完成投资900亿元，电力总装机达1738.5万千瓦，其中:风电装机1045万千瓦、光电装机280万千瓦，风光电上网率分别达92.8%和97.6%，新能源装机规模占全国的5%，占全省的70%以上。2020年，全市发电量达224.6亿千瓦时，新能源及装备制造增加值增长20.8%，拉动工业增长近6个百分点。倾力培育酒泉经开区以装备制造为主的产业基地，加快推进酒泉经开区改革，制定《关于促进酒泉经开区改革创新推动高质量发展的意见》和“放管服”改革、人事薪酬制度改革指导意见、招商引资优惠政策、税收分享办法、闲置土地清理处置等“1+7”系列政策文件，持续完善互保共建措施办法，打造新能源装备制造全产业链，发展活力显著增强。2020年，经开区规上工业增加值增长53.5%，固定资产投资增长32.2%，完成招商引资到位资金9.2亿元，同比增长36.5%，在经历多年的冰霜期后凤凰涅槃、浴火重生。</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二、抢抓机遇擘画新蓝图</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风正好借力，腾飞正当时。2020年9月，习近平总书记在第七十五届联合国大会上庄严宣告，二氧化碳排放力争于2030年前达到峰值，努力争取2060年前实现碳中和，支持新能源发展的机遇宝贵性、政策密集性、现</w:t>
      </w:r>
      <w:r>
        <w:rPr>
          <w:rFonts w:asciiTheme="minorEastAsia" w:eastAsiaTheme="minorEastAsia" w:hAnsiTheme="minorEastAsia" w:cstheme="minorEastAsia"/>
          <w:kern w:val="2"/>
          <w:sz w:val="28"/>
          <w:szCs w:val="28"/>
        </w:rPr>
        <w:lastRenderedPageBreak/>
        <w:t>实紧迫性都前所未有。我市作为全国重要的新能源产业基地和“西电东送”重要战略通道，加快培育壮大新能源产业，助力国家“碳达峰、碳中和”，是我们义不容辞的责任。</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这是党中央和省委省政府赋予我们的光荣使命。2019年8月，习近平总书记视察甘肃，首站就来到酒泉敦煌市，国家“十四五”规划和2035年远景目标纲要也将河西走廊列入全国大型清洁能源基地，充分体现了党中央和总书记对酒泉的特殊关心。省委、省政府也对酒泉寄予厚望，赋予丝绸之路经济带甘肃段重要节点城市和省域副中心城市的战略定位，正在编制《河西走廊经济带发展规划》，明确指出拓展酒泉千万千瓦级风电基地规模。今年5月，省委书记尹弘来酒泉调研指导新能源产业发展。6月，省委副书记、省长任振鹤在敦煌调研新能源产业发展工作并主持召开全省新能源产业发展现场会，充分体现了对酒泉新能源产业发展的高度重视。我们必须提高政治站位，从战略和全局的高度深化认识，切实增强责任感和使命感，努力在新一轮能源革命中挑大梁、唱主角，为国家“碳达峰、碳中和”贡献酒泉力量。</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这是我们抢抓机遇赶超进位的重大契机。当前，新能源产业的边界条件、发展理念、发展逻辑、发展机制都发生了深刻变化。从边界条件看，到2030年实现碳达峰时，非化石能源占一次能源消费比重达25%左右，风电、太阳能发电装机达12亿千瓦以上;到2060年实现碳中和时，新能源占比达70%以上，今后全国每年将新增风电、太阳能装机至少1亿千瓦以上。从发展理念看，新能源已经从能源绿色低碳转型的生力军，成长为构建清洁低碳、安</w:t>
      </w:r>
      <w:r>
        <w:rPr>
          <w:rFonts w:asciiTheme="minorEastAsia" w:eastAsiaTheme="minorEastAsia" w:hAnsiTheme="minorEastAsia" w:cstheme="minorEastAsia"/>
          <w:kern w:val="2"/>
          <w:sz w:val="28"/>
          <w:szCs w:val="28"/>
        </w:rPr>
        <w:lastRenderedPageBreak/>
        <w:t>全高效能源体系的中坚力量，我市新能源发展将获得更加广阔的发展空间。从发展逻辑看，新能源产业由“我要干”转变为“要我干”，装机多少就可以输送消纳多少，意味着打破了“挤牙膏”式的限量发展，这是质的飞越，我们完全可以甩开膀子大干快上。从发展机制看，国家密集出台推动新能源平价上网、完善风光上网电价、强化风光项目建设管理、建立消纳保障机制、调整补贴标准等相关政策文件10余项，对我市新能源产业发展方式、布局和节奏都带来重大政策利好。</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这是我们推动高质量发展的必然选择。步入新发展阶段，面对千帆竞发、百舸争流的区域竞争形势，我市产业转型升级相对缓慢，新兴产业短期难有起色，新能源仍然是最有力的支撑。综合分析“双碳”总体目标、酒泉新能源所占份额，我们初步确定了当前和今后一个时期的发展目标:“十四五”期间，新增电力装机3300万千瓦以上，总量突破5000万千瓦，到2030年新能源装机达到6000万千瓦，到2060年新能源装机达到1.8亿千瓦，实现工业总值1100亿元，在全国率先实现“碳达峰、碳中和”，把酒泉建设成为具有国际影响力的新能源之都。在新能源产业的强劲支撑下，全市经济总量实现快速增长，力争今年在全省的位次前移一位，到“十四五”末再前移一位，到2035年地区生产总值在2020年的基础上翻两番，建成经济发展、山川秀美、民族团结、社会和谐、幸福美好的省域副中心城市。</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三、绿色引领创造新辉煌</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九万里风鹏正举，五千年云鹤长鸣。纵观酒泉新能源产业的25年发展历程，曲折艰辛，曾创造过辉煌，也将走向更加灿烂的辉煌。未来40年，</w:t>
      </w:r>
      <w:r>
        <w:rPr>
          <w:rFonts w:asciiTheme="minorEastAsia" w:eastAsiaTheme="minorEastAsia" w:hAnsiTheme="minorEastAsia" w:cstheme="minorEastAsia"/>
          <w:kern w:val="2"/>
          <w:sz w:val="28"/>
          <w:szCs w:val="28"/>
        </w:rPr>
        <w:lastRenderedPageBreak/>
        <w:t>是新能源产业几何倍数增长的绝佳窗口期，更是酒泉必须紧紧抓住并且大有作为的战略机遇期。我们将认真落实省政府《关于培育壮大新能源产业链的意见》，按下新能源产业发展的“快进键”，坚持“系统性谋划、板块化开发、大通道外输、产业链延伸、清洁化应用”，加快构建风光水火核多能互补、源网荷储为一体的绿色能源体系，集中精力做大产业规模，做优发展质量，着力打造集电源、电网、储能、消纳、外送和装备制造为一体的千亿级产业链。</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着力推动新能源装机增量扩容。加大风电基地建设力度，加速推进酒湖配套风电460万千瓦项目，谋划实施1000万千瓦平价风电基地项目，“十四五”期间，力争新增风电装机1460万千瓦。持续做大千万千瓦级光电基地，全力推进400万千瓦光电项目，规划建设500万千瓦平价上网光伏发电和100万千瓦低价光伏+治沙项目，力争新增光伏装机1000万千瓦。着力推进国家首批40万千瓦光热示范项目，积极探索无补贴光热发电项目建设模式，全市光热装机规模突破100万千瓦。加快多元化调峰电源建设，利用市场化手段充分挖掘调峰潜力，谋划实施一批水电、氢能、调峰火电、抽水蓄能等项目，建成常乐电厂调峰火电400万千瓦、抽水蓄能120万千瓦、燃气轮机发电200万千瓦，提高新能源利用效率和系统调节水平。</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着力推动输送消纳扩面提标。积极推进电力通道建设，提高酒湖工程输电能力，规划实施以玉门为起点的第二条特高压直流外送通道，保障新增风光电、煤电、天然气发电外送，在全国更大范围内实现配置，推动能源优势更好转化为经济优势、发展优势。全面落实国家和省市扶持重点产业电力优</w:t>
      </w:r>
      <w:r>
        <w:rPr>
          <w:rFonts w:asciiTheme="minorEastAsia" w:eastAsiaTheme="minorEastAsia" w:hAnsiTheme="minorEastAsia" w:cstheme="minorEastAsia"/>
          <w:kern w:val="2"/>
          <w:sz w:val="28"/>
          <w:szCs w:val="28"/>
        </w:rPr>
        <w:lastRenderedPageBreak/>
        <w:t>惠政策，加快推进源网荷储一体化建设，着力引进建设一批大型绿色高载能项目，支持符合产业政策和环保达标的高载能企业提高负荷率，在前期示范建设的基础上，持续扩大分布式电源和微电网规模，稳步开展增量配售电改革试点和大用户直购电交易，全力化解发电企业弃风弃光与用电企业电价高的矛盾，以富集的新能源支撑现代绿色高载能产业发展。加快推进适应清洁供暖发展的配套电网建设，持续扩大清洁能源供暖覆盖面。力争到“十四五”末，外送电量650亿千瓦时/年以上，就地消纳电量达到150亿千瓦时/年以上，城乡清洁供暖率分别达到100%和80%。</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着力推进装备制造强势复苏。深入落实《酒泉市新能源装备制造产业强龙头补链条聚集群实现倍速发展的意见》，坚持新能源装备制造产业全部在酒泉经开区布局，以资源换装备、以指标换产业，下功夫引进风电、光伏、光热、储能、制氢五类装备制造全产业链项目，促进产业链完整化、供应链网络化及属地化发展，不断降低生产成本，培育优势产业集群，推动新能源装备制造业实现倍速发展。深化装备制造技术创新，集聚研发力量，加快国家级新能源工程中心、研发中心和检测中心建设，推动自主关键核心技术实现新突破，打造西北地区最重要的新能源装备研发制造基地。力争到“十四五”末，培育产值50亿元的龙头企业2家以上，产值20亿元的骨干企业4家以上，产值10亿元的重点企业5家以上，新能源装备制造业产值在“十三五”末的基础上增长8倍，达到400亿元以上;到2030年，将酒泉经开区打造成为千亿级新能源装备制造全产业链基地。</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lastRenderedPageBreak/>
        <w:t>着力推动运维链条延伸拓展。围绕新能源产业后市场开发，积极建设新能源备品备件交易市场，加快发展新能源装备检验检测和后运维服务，培育一批运行维护、大部件维修、备品备件供应、特种货物运输等配套服务产业，将酒泉经开区打造成老旧风电机组运维示范基地。全面落实互保共建措施办法，依托酒泉新能源服务产业技术创新联盟，鼓励新能源企业在工程招标和生产设备更新、备品储存、配件消耗中，优先选用本地产品。推动大数据、云计算、人工智能、区块链等新一代信息技术与新能源产业深度融合，加快推进5G+智能电网+智慧能源综合应用项目和新能源大数据中心项目，打造西北地区最重要的新能源运维和大数据中心。</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四、笃定心志展现新作为</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风雷激荡立潮头，勇毅笃行谱华章。推动我市新能源产业成势见效，需要全市上下不断提高政治判断力、政治领悟力和政治执行力，发扬“为民服务孺子牛、创新发展拓荒牛、艰苦奋斗老黄牛”精神，以“开局就是决战、起步就是冲刺”的干劲，以唯快唯实、久久为功的定力，持续掀起新能源产业发展热潮，努力当好“碳达峰、碳中和”的排头兵和生力军。</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坚持规划引领。正确处理当前与长远、供给与需求、发展与安全的关系，充分考虑发展实际和各类影响因素，编制好全市“十四五”新能源发展规划。突出规划的严肃性，规划确定的重点工作和重大项目必须严格执行，做到一张蓝图绘到底、一任接着一任干，非经法律程序，不得随意更改，坚决维护规划的权威。健全新能源产业政策体系，聚焦能源结构调整及电力稳定运行，完善管理协调、问题会商等机制，持续优化土地、财税、金融、科技创新、</w:t>
      </w:r>
      <w:r>
        <w:rPr>
          <w:rFonts w:asciiTheme="minorEastAsia" w:eastAsiaTheme="minorEastAsia" w:hAnsiTheme="minorEastAsia" w:cstheme="minorEastAsia"/>
          <w:kern w:val="2"/>
          <w:sz w:val="28"/>
          <w:szCs w:val="28"/>
        </w:rPr>
        <w:lastRenderedPageBreak/>
        <w:t>人才引进等支持政策，切实降低新能源开发建设制度性成本，调动各类市场主体投资积极性。</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加大招商力度。持续用力打好招商引资攻坚战，树立“大干大支持、多干多支持、不干不支持”的鲜明导向，全面掌握新能源产业发展的方向趋势和产业导向。加大项目谋划储备力度，建立招商目录和项目清单，聚焦重点区域持续开展小分队招商，加强与各行业龙头企业的战略合作。围绕龙头企业延链条、育产业、聚集群，以项目的集中突破带动产业快速发展。持续深化“四办”改革，不断简化审批程序，加快推进项目代办服务，认真兑现各类招商政策。开展签约项目“落地清零”行动，落实“不来即享”政策机制，对重大招商项目靠前服务，协调解决困难问题，把企业的事当作分内事来办，当好企业“店小二”。</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严格落实责任。深入开展党史学习教育，大力传承弘扬党的优良传统和作风，积极践行“铁人精神”“莫高精神”“航天精神”“两弹一星精神”，牢固树立“只讲怎么办、不讲不能干”的导向，力戒形式主义、官僚主义，大兴调查研究之风，走好每一步、干好每一天，把好传统带进新征程，将好作风弘扬在新时代。严格落实《中国共产党组织处理规定(试行)》，健全完善鼓励激励、容错纠错、能上能下、干部关爱、诬告陷害责任追究等机制，巩固拓展基层减负成果，大力整顿不落实、慢落实、假落实等问题，注重在新能源一线发现、培养和使用干部，激发广大干部推动产业发展的积极性、主动性，凝聚推动新能源产业发展的磅礴力量。</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lastRenderedPageBreak/>
        <w:t>追风逐日踏歌行，捕风聚光为电;砥砺奋进新征程，今朝风光无限。站在两个百年的交汇期，我们将更加自觉地学习贯彻习近平新时代中国特色社会主义思想，乘风而上、借光而起，全力打造新能源之都，奋力谱写酒泉新能源产业发展时代新篇章。</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 </w:t>
      </w:r>
    </w:p>
    <w:p w:rsidR="00963580" w:rsidRDefault="00142717">
      <w:pPr>
        <w:widowControl/>
        <w:jc w:val="left"/>
        <w:outlineLvl w:val="1"/>
        <w:rPr>
          <w:rFonts w:ascii="宋体" w:hAnsi="宋体" w:cs="宋体"/>
          <w:b/>
          <w:bCs/>
          <w:kern w:val="0"/>
          <w:sz w:val="30"/>
          <w:szCs w:val="30"/>
        </w:rPr>
      </w:pPr>
      <w:bookmarkStart w:id="123" w:name="_Toc76710507"/>
      <w:r>
        <w:rPr>
          <w:rFonts w:ascii="宋体" w:hAnsi="宋体" w:cs="宋体" w:hint="eastAsia"/>
          <w:b/>
          <w:bCs/>
          <w:kern w:val="0"/>
          <w:sz w:val="30"/>
          <w:szCs w:val="30"/>
        </w:rPr>
        <w:t>河南推进农产品产地冷鲜设施建设，单个主体最高补助100万元</w:t>
      </w:r>
      <w:bookmarkEnd w:id="123"/>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近日，河南省农业农村厅联合省财政厅印发《2021年河南省全面推进农产品产地冷藏保鲜设施建设工作实施方案》(以下简称《实施方案》)，依托县级以上示范家庭农场和农民合作社示范社、已登记的农村集体经济组织，在全省范围内开展农产品产地冷藏保鲜设施建设，并给予财政补贴支持。</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实施方案》明确，2021年河南省将以鲜活农产品主产区、特色农产品优势区、区域公用品牌覆盖区、脱贫地区以及“互联网+”农产品出村进城试点县为重点，遴选杞县、扶沟县、洛宁县、襄城县4个全国农产品产地冷藏保鲜整县推进试点县，遴选柘城县、临颍县、灵宝市、商城县等9个河南省农产品产地冷藏保鲜整县推进试点县，开展全程试点工作。同时，挑选63个冷藏保鲜设施建设需求量大的县(市、区)作为非试点县组织实施农产品产地冷藏保鲜项目。</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农产品产地冷藏保鲜设施建设内容包括通风贮藏库、机械冷库、气调贮藏库、预冷及配套设施设备。在马铃薯、甘薯、山药、大白菜、胡萝卜、生姜等耐贮型农产品主产区，因地制宜建设地下、半地下贮藏窖或地上通风贮</w:t>
      </w:r>
      <w:r>
        <w:rPr>
          <w:rFonts w:asciiTheme="minorEastAsia" w:eastAsiaTheme="minorEastAsia" w:hAnsiTheme="minorEastAsia" w:cstheme="minorEastAsia"/>
          <w:kern w:val="2"/>
          <w:sz w:val="28"/>
          <w:szCs w:val="28"/>
        </w:rPr>
        <w:lastRenderedPageBreak/>
        <w:t>藏库;在果蔬及其他种植类特色农产品主产区，采用土建式或组装式建筑结构，配备机械制冷设备，新建保温隔热性能良好、低温环境适宜的冷库和果蔬速冻库;在苹果、梨等呼吸跃变型农产品主产区，建设气密性较高、可调节气体浓度和组分的气调贮藏库;规模较大的设施，可配套建设强制通风预冷、差压预冷或真空预冷等预冷库或预冷设施。</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实施方案》指出，根据农业生产发展资金有关要求，采取“双限”适当支持。单个主体补助金额不超过其农产品产地冷藏保鲜设施建设投资的30%，补助金额不超过100万元;38个脱贫县(以下简称脱贫县)单个实施主体补助比例不超过建设投资的40%，补助金额不超过100万元。对农民合作社获得的财政直接补助形成的资产要量化到全体成员并记载在成员账户中;对农村集体经济组织获得的财政直接补助形成的资产要量化为集体成员持有的股份。</w:t>
      </w:r>
    </w:p>
    <w:p w:rsidR="00963580" w:rsidRDefault="00142717">
      <w:pPr>
        <w:widowControl/>
        <w:jc w:val="left"/>
        <w:outlineLvl w:val="1"/>
        <w:rPr>
          <w:rFonts w:ascii="宋体" w:hAnsi="宋体" w:cs="宋体"/>
          <w:b/>
          <w:bCs/>
          <w:kern w:val="0"/>
          <w:sz w:val="30"/>
          <w:szCs w:val="30"/>
        </w:rPr>
      </w:pPr>
      <w:bookmarkStart w:id="124" w:name="_Toc76710508"/>
      <w:r>
        <w:rPr>
          <w:rFonts w:ascii="宋体" w:hAnsi="宋体" w:cs="宋体" w:hint="eastAsia"/>
          <w:b/>
          <w:bCs/>
          <w:kern w:val="0"/>
          <w:sz w:val="30"/>
          <w:szCs w:val="30"/>
        </w:rPr>
        <w:t>云南375个冷链物流项目总投资超1358亿元</w:t>
      </w:r>
      <w:bookmarkEnd w:id="124"/>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日前，云南省发展和改革委员会发布消息，近年来，云南省通过政策、资金以及项目等方面的支持和储备，加速推动冷链物流基础设施建设，375个冷链物流重点项目总投资超1358亿元。</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为贯彻落实省委、省政府打造世界一流“绿色食品牌”的决策部署，降低冷链物流成本，提升云南高原特色农产品市场竞争力，加快补齐冷链基础设施突出短板，省发展改革委从项目储备方面，加速冷链物流设施补短板工作。截至目前，云南省总投资2000万元以上冷链物流重点项目375个，包</w:t>
      </w:r>
      <w:r>
        <w:rPr>
          <w:rFonts w:asciiTheme="minorEastAsia" w:eastAsiaTheme="minorEastAsia" w:hAnsiTheme="minorEastAsia" w:cstheme="minorEastAsia"/>
          <w:kern w:val="2"/>
          <w:sz w:val="28"/>
          <w:szCs w:val="28"/>
        </w:rPr>
        <w:lastRenderedPageBreak/>
        <w:t>括滇中绿色农产品产业园冷链物流基础设施及配套工程项目、保山冷链物流产业园项目(一期)、大姚县冷链物流中心基础设施建设项目等，库容1402万吨，总投资1358.3亿元。</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在政策和资金方面，省发展改革委也给予冷链物流项目大力支持。其中，2020年，国家发展改革委将“昆明国家骨干冷链物流基地”列入首批17个国家骨干冷链物流基地建设名单，予以支持。此外，省发展改革委争取到中央预算内资金0.27亿元、地方政府专项债券15.1亿元支持云南省冷链物流基础设施建设。</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接下来，省发展改革委将会同相关部门继续加大物流基础设施建设力度，以国家支持“昆明国家骨干冷链物流基地”建设为契机，逐步构建云南省高原特色农产品主要产地和城市服务体系的冷链物流基础设施网络，赋能双循环新发展。</w:t>
      </w:r>
    </w:p>
    <w:p w:rsidR="00963580"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sectPr w:rsidR="00963580"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6DF" w:rsidRDefault="000F76DF" w:rsidP="00963580">
      <w:r>
        <w:separator/>
      </w:r>
    </w:p>
  </w:endnote>
  <w:endnote w:type="continuationSeparator" w:id="1">
    <w:p w:rsidR="000F76DF" w:rsidRDefault="000F76DF"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0D7684">
    <w:pPr>
      <w:pStyle w:val="a8"/>
      <w:jc w:val="center"/>
      <w:rPr>
        <w:rFonts w:cs="Times New Roman"/>
      </w:rPr>
    </w:pPr>
    <w:r>
      <w:rPr>
        <w:b/>
        <w:bCs/>
      </w:rPr>
      <w:fldChar w:fldCharType="begin"/>
    </w:r>
    <w:r>
      <w:rPr>
        <w:b/>
        <w:bCs/>
      </w:rPr>
      <w:instrText>PAGE</w:instrText>
    </w:r>
    <w:r>
      <w:rPr>
        <w:b/>
        <w:bCs/>
      </w:rPr>
      <w:fldChar w:fldCharType="separate"/>
    </w:r>
    <w:r w:rsidR="002837E7">
      <w:rPr>
        <w:b/>
        <w:bCs/>
        <w:noProof/>
      </w:rPr>
      <w:t>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837E7">
      <w:rPr>
        <w:b/>
        <w:bCs/>
        <w:noProof/>
      </w:rPr>
      <w:t>28</w:t>
    </w:r>
    <w:r>
      <w:rPr>
        <w:b/>
        <w:bCs/>
      </w:rPr>
      <w:fldChar w:fldCharType="end"/>
    </w:r>
  </w:p>
  <w:p w:rsidR="000D7684" w:rsidRDefault="000D7684">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6DF" w:rsidRDefault="000F76DF" w:rsidP="00963580">
      <w:r>
        <w:separator/>
      </w:r>
    </w:p>
  </w:footnote>
  <w:footnote w:type="continuationSeparator" w:id="1">
    <w:p w:rsidR="000F76DF" w:rsidRDefault="000F76DF"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0D7684">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0D7684" w:rsidRDefault="000D7684">
    <w:pPr>
      <w:pStyle w:val="a9"/>
      <w:pBdr>
        <w:bottom w:val="none" w:sz="0" w:space="0" w:color="auto"/>
      </w:pBdr>
      <w:rPr>
        <w:rFonts w:cs="Times New Roman"/>
      </w:rPr>
    </w:pPr>
  </w:p>
  <w:p w:rsidR="000D7684" w:rsidRDefault="000D7684">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836"/>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684"/>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1182"/>
    <w:rsid w:val="00491A4E"/>
    <w:rsid w:val="0049461D"/>
    <w:rsid w:val="00494703"/>
    <w:rsid w:val="004955F2"/>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103"/>
    <w:rsid w:val="006C5B7E"/>
    <w:rsid w:val="006C6864"/>
    <w:rsid w:val="006D1C04"/>
    <w:rsid w:val="006D20E7"/>
    <w:rsid w:val="006D2388"/>
    <w:rsid w:val="006D2710"/>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2702"/>
    <w:rsid w:val="00AC2964"/>
    <w:rsid w:val="00AC4518"/>
    <w:rsid w:val="00AC5505"/>
    <w:rsid w:val="00AC6830"/>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01A"/>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657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36A9"/>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7.3.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2519</Words>
  <Characters>14360</Characters>
  <Application>Microsoft Office Word</Application>
  <DocSecurity>0</DocSecurity>
  <Lines>119</Lines>
  <Paragraphs>33</Paragraphs>
  <ScaleCrop>false</ScaleCrop>
  <Company>china</Company>
  <LinksUpToDate>false</LinksUpToDate>
  <CharactersWithSpaces>16846</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cp:revision>
  <dcterms:created xsi:type="dcterms:W3CDTF">2021-07-09T07:30:00Z</dcterms:created>
  <dcterms:modified xsi:type="dcterms:W3CDTF">2021-07-09T07:30:00Z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