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sz w:val="72"/>
          <w:szCs w:val="72"/>
        </w:rPr>
        <w:drawing>
          <wp:anchor distT="0" distB="0" distL="114300" distR="114300" simplePos="0" relativeHeight="251659264" behindDoc="1" locked="0" layoutInCell="1" allowOverlap="1">
            <wp:simplePos x="0" y="0"/>
            <wp:positionH relativeFrom="column">
              <wp:posOffset>-963295</wp:posOffset>
            </wp:positionH>
            <wp:positionV relativeFrom="paragraph">
              <wp:posOffset>-919480</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1514475</wp:posOffset>
                </wp:positionH>
                <wp:positionV relativeFrom="paragraph">
                  <wp:posOffset>95250</wp:posOffset>
                </wp:positionV>
                <wp:extent cx="3093085"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3093085" cy="754380"/>
                        </a:xfrm>
                        <a:prstGeom prst="rect">
                          <a:avLst/>
                        </a:prstGeom>
                        <a:noFill/>
                        <a:ln>
                          <a:noFill/>
                        </a:ln>
                      </wps:spPr>
                      <wps:txbx>
                        <w:txbxContent>
                          <w:p>
                            <w:pPr>
                              <w:pStyle w:val="2"/>
                              <w:jc w:val="center"/>
                              <w:rPr>
                                <w:b/>
                                <w:kern w:val="2"/>
                              </w:rPr>
                            </w:pPr>
                            <w:r>
                              <w:rPr>
                                <w:rFonts w:hint="eastAsia"/>
                                <w:b/>
                                <w:kern w:val="2"/>
                                <w:lang w:eastAsia="zh-CN"/>
                              </w:rPr>
                              <w:t>中</w:t>
                            </w:r>
                            <w:r>
                              <w:rPr>
                                <w:rFonts w:hint="eastAsia"/>
                                <w:b/>
                                <w:kern w:val="2"/>
                                <w:lang w:val="en-US" w:eastAsia="zh-CN"/>
                              </w:rPr>
                              <w:t xml:space="preserve">  </w:t>
                            </w:r>
                            <w:r>
                              <w:rPr>
                                <w:rFonts w:hint="eastAsia"/>
                                <w:b/>
                                <w:kern w:val="2"/>
                                <w:lang w:eastAsia="zh-CN"/>
                              </w:rPr>
                              <w:t>商</w:t>
                            </w:r>
                            <w:r>
                              <w:rPr>
                                <w:rFonts w:hint="eastAsia"/>
                                <w:b/>
                                <w:kern w:val="2"/>
                                <w:lang w:val="en-US" w:eastAsia="zh-CN"/>
                              </w:rPr>
                              <w:t xml:space="preserve">  </w:t>
                            </w:r>
                            <w:r>
                              <w:rPr>
                                <w:rFonts w:hint="eastAsia"/>
                                <w:b/>
                                <w:kern w:val="2"/>
                                <w:lang w:eastAsia="zh-CN"/>
                              </w:rPr>
                              <w:t>网</w:t>
                            </w:r>
                            <w:r>
                              <w:rPr>
                                <w:rFonts w:hint="eastAsia"/>
                                <w:b/>
                                <w:kern w:val="2"/>
                                <w:lang w:val="en-US" w:eastAsia="zh-CN"/>
                              </w:rPr>
                              <w:t xml:space="preserve">  </w:t>
                            </w: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19.25pt;margin-top:7.5pt;height:59.4pt;width:243.55pt;z-index:251660288;mso-width-relative:page;mso-height-relative:page;" filled="f" stroked="f" coordsize="21600,21600" o:gfxdata="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PXFr3XAAAACgEAAA8AAAAAAAAAAQAgAAAAIgAAAGRycy9k&#10;b3ducmV2LnhtbFBLAQIUABQAAAAIAIdO4kB5PeIVkQEAAAEDAAAOAAAAAAAAAAEAIAAAACYBAABk&#10;cnMvZTJvRG9jLnhtbFBLBQYAAAAABgAGAFkBAAApBQAAAAA=&#10;">
                <v:fill on="f" focussize="0,0"/>
                <v:stroke on="f"/>
                <v:imagedata o:title=""/>
                <o:lock v:ext="edit" aspectratio="f"/>
                <v:textbox>
                  <w:txbxContent>
                    <w:p>
                      <w:pPr>
                        <w:pStyle w:val="2"/>
                        <w:jc w:val="center"/>
                        <w:rPr>
                          <w:b/>
                          <w:kern w:val="2"/>
                        </w:rPr>
                      </w:pPr>
                      <w:r>
                        <w:rPr>
                          <w:rFonts w:hint="eastAsia"/>
                          <w:b/>
                          <w:kern w:val="2"/>
                          <w:lang w:eastAsia="zh-CN"/>
                        </w:rPr>
                        <w:t>中</w:t>
                      </w:r>
                      <w:r>
                        <w:rPr>
                          <w:rFonts w:hint="eastAsia"/>
                          <w:b/>
                          <w:kern w:val="2"/>
                          <w:lang w:val="en-US" w:eastAsia="zh-CN"/>
                        </w:rPr>
                        <w:t xml:space="preserve">  </w:t>
                      </w:r>
                      <w:r>
                        <w:rPr>
                          <w:rFonts w:hint="eastAsia"/>
                          <w:b/>
                          <w:kern w:val="2"/>
                          <w:lang w:eastAsia="zh-CN"/>
                        </w:rPr>
                        <w:t>商</w:t>
                      </w:r>
                      <w:r>
                        <w:rPr>
                          <w:rFonts w:hint="eastAsia"/>
                          <w:b/>
                          <w:kern w:val="2"/>
                          <w:lang w:val="en-US" w:eastAsia="zh-CN"/>
                        </w:rPr>
                        <w:t xml:space="preserve">  </w:t>
                      </w:r>
                      <w:r>
                        <w:rPr>
                          <w:rFonts w:hint="eastAsia"/>
                          <w:b/>
                          <w:kern w:val="2"/>
                          <w:lang w:eastAsia="zh-CN"/>
                        </w:rPr>
                        <w:t>网</w:t>
                      </w:r>
                      <w:r>
                        <w:rPr>
                          <w:rFonts w:hint="eastAsia"/>
                          <w:b/>
                          <w:kern w:val="2"/>
                          <w:lang w:val="en-US" w:eastAsia="zh-CN"/>
                        </w:rPr>
                        <w:t xml:space="preserve">  </w:t>
                      </w: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w:t>
      </w:r>
      <w:r>
        <w:rPr>
          <w:rFonts w:hint="eastAsia" w:ascii="宋体" w:hAnsi="宋体"/>
          <w:b/>
          <w:sz w:val="30"/>
          <w:szCs w:val="30"/>
          <w:lang w:val="en-US" w:eastAsia="zh-CN"/>
        </w:rPr>
        <w:t>21</w:t>
      </w:r>
      <w:r>
        <w:rPr>
          <w:rFonts w:hint="eastAsia" w:ascii="宋体" w:hAnsi="宋体"/>
          <w:b/>
          <w:sz w:val="30"/>
          <w:szCs w:val="30"/>
        </w:rPr>
        <w:t>.</w:t>
      </w:r>
      <w:r>
        <w:rPr>
          <w:rFonts w:hint="eastAsia" w:ascii="宋体" w:hAnsi="宋体"/>
          <w:b/>
          <w:sz w:val="30"/>
          <w:szCs w:val="30"/>
          <w:lang w:val="en-US" w:eastAsia="zh-CN"/>
        </w:rPr>
        <w:t>6.17</w:t>
      </w:r>
    </w:p>
    <w:p>
      <w:pPr>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60288;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hint="eastAsia" w:ascii="宋体" w:hAnsi="宋体"/>
          <w:b/>
          <w:sz w:val="32"/>
          <w:szCs w:val="32"/>
        </w:rPr>
      </w:pPr>
    </w:p>
    <w:p>
      <w:pPr>
        <w:jc w:val="center"/>
        <w:rPr>
          <w:rFonts w:ascii="宋体" w:hAnsi="宋体"/>
          <w:b/>
          <w:sz w:val="32"/>
          <w:szCs w:val="32"/>
        </w:rPr>
      </w:pPr>
      <w:r>
        <w:rPr>
          <w:rFonts w:hint="eastAsia" w:ascii="宋体" w:hAnsi="宋体"/>
          <w:b/>
          <w:sz w:val="32"/>
          <w:szCs w:val="32"/>
        </w:rPr>
        <w:t>目 录</w:t>
      </w:r>
    </w:p>
    <w:p>
      <w:pPr>
        <w:pStyle w:val="16"/>
        <w:tabs>
          <w:tab w:val="right" w:leader="dot" w:pos="9638"/>
          <w:tab w:val="clear" w:pos="9170"/>
        </w:tabs>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TOC \o "1-3" \h \z </w:instrText>
      </w:r>
      <w:r>
        <w:rPr>
          <w:rFonts w:hint="eastAsia" w:ascii="宋体" w:hAnsi="宋体" w:eastAsia="宋体" w:cs="宋体"/>
          <w:color w:val="000000"/>
          <w:sz w:val="24"/>
          <w:szCs w:val="21"/>
        </w:rPr>
        <w:fldChar w:fldCharType="separate"/>
      </w: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_Toc32272 </w:instrText>
      </w:r>
      <w:r>
        <w:rPr>
          <w:rFonts w:hint="eastAsia" w:ascii="宋体" w:hAnsi="宋体" w:eastAsia="宋体" w:cs="宋体"/>
          <w:szCs w:val="21"/>
        </w:rPr>
        <w:fldChar w:fldCharType="separate"/>
      </w:r>
      <w:r>
        <w:rPr>
          <w:rFonts w:hint="eastAsia" w:asciiTheme="minorEastAsia" w:hAnsiTheme="minorEastAsia" w:eastAsiaTheme="minorEastAsia" w:cstheme="minorEastAsia"/>
          <w:bCs/>
          <w:kern w:val="0"/>
          <w:szCs w:val="30"/>
        </w:rPr>
        <w:t xml:space="preserve">一、 </w:t>
      </w:r>
      <w:r>
        <w:rPr>
          <w:rFonts w:hint="eastAsia"/>
        </w:rPr>
        <w:t>国际原油市场回顾 </w:t>
      </w:r>
      <w:r>
        <w:tab/>
      </w:r>
      <w:r>
        <w:fldChar w:fldCharType="begin"/>
      </w:r>
      <w:r>
        <w:instrText xml:space="preserve"> PAGEREF _Toc32272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_Toc6297 </w:instrText>
      </w:r>
      <w:r>
        <w:rPr>
          <w:rFonts w:hint="eastAsia" w:ascii="宋体" w:hAnsi="宋体" w:eastAsia="宋体" w:cs="宋体"/>
          <w:szCs w:val="21"/>
        </w:rPr>
        <w:fldChar w:fldCharType="separate"/>
      </w:r>
      <w:r>
        <w:rPr>
          <w:rFonts w:hint="eastAsia" w:ascii="宋体" w:hAnsi="宋体"/>
          <w:szCs w:val="30"/>
          <w:highlight w:val="none"/>
          <w:lang w:val="en-US" w:eastAsia="zh-CN"/>
        </w:rPr>
        <w:t>1、国际原油收盘价涨跌情况（单位：美元/桶）</w:t>
      </w:r>
      <w:r>
        <w:tab/>
      </w:r>
      <w:r>
        <w:fldChar w:fldCharType="begin"/>
      </w:r>
      <w:r>
        <w:instrText xml:space="preserve"> PAGEREF _Toc6297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_Toc5501 </w:instrText>
      </w:r>
      <w:r>
        <w:rPr>
          <w:rFonts w:hint="eastAsia" w:ascii="宋体" w:hAnsi="宋体" w:eastAsia="宋体" w:cs="宋体"/>
          <w:szCs w:val="21"/>
        </w:rPr>
        <w:fldChar w:fldCharType="separate"/>
      </w:r>
      <w:r>
        <w:rPr>
          <w:rFonts w:hint="eastAsia" w:ascii="宋体" w:hAnsi="宋体"/>
          <w:szCs w:val="30"/>
          <w:highlight w:val="none"/>
          <w:lang w:val="en-US" w:eastAsia="zh-CN"/>
        </w:rPr>
        <w:t>2.2021年国际原油价格走势图</w:t>
      </w:r>
      <w:r>
        <w:tab/>
      </w:r>
      <w:r>
        <w:fldChar w:fldCharType="begin"/>
      </w:r>
      <w:r>
        <w:instrText xml:space="preserve"> PAGEREF _Toc5501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_Toc16647 </w:instrText>
      </w:r>
      <w:r>
        <w:rPr>
          <w:rFonts w:hint="eastAsia" w:ascii="宋体" w:hAnsi="宋体" w:eastAsia="宋体" w:cs="宋体"/>
          <w:szCs w:val="21"/>
        </w:rPr>
        <w:fldChar w:fldCharType="separate"/>
      </w:r>
      <w:r>
        <w:rPr>
          <w:rFonts w:hint="eastAsia" w:ascii="宋体" w:hAnsi="宋体"/>
          <w:szCs w:val="30"/>
          <w:highlight w:val="none"/>
          <w:lang w:val="en-US" w:eastAsia="zh-CN"/>
        </w:rPr>
        <w:t>2.1近期影响国际原油市场的主要因素</w:t>
      </w:r>
      <w:r>
        <w:tab/>
      </w:r>
      <w:r>
        <w:fldChar w:fldCharType="begin"/>
      </w:r>
      <w:r>
        <w:instrText xml:space="preserve"> PAGEREF _Toc16647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_Toc184 </w:instrText>
      </w:r>
      <w:r>
        <w:rPr>
          <w:rFonts w:hint="eastAsia" w:ascii="宋体" w:hAnsi="宋体" w:eastAsia="宋体" w:cs="宋体"/>
          <w:szCs w:val="21"/>
        </w:rPr>
        <w:fldChar w:fldCharType="separate"/>
      </w:r>
      <w:r>
        <w:rPr>
          <w:rFonts w:hint="eastAsia" w:ascii="宋体" w:hAnsi="宋体"/>
          <w:szCs w:val="30"/>
          <w:highlight w:val="none"/>
          <w:lang w:val="en-US" w:eastAsia="zh-CN"/>
        </w:rPr>
        <w:t>1.美国原油库存情况</w:t>
      </w:r>
      <w:r>
        <w:tab/>
      </w:r>
      <w:r>
        <w:fldChar w:fldCharType="begin"/>
      </w:r>
      <w:r>
        <w:instrText xml:space="preserve"> PAGEREF _Toc184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_Toc16360 </w:instrText>
      </w:r>
      <w:r>
        <w:rPr>
          <w:rFonts w:hint="eastAsia" w:ascii="宋体" w:hAnsi="宋体" w:eastAsia="宋体" w:cs="宋体"/>
          <w:szCs w:val="21"/>
        </w:rPr>
        <w:fldChar w:fldCharType="separate"/>
      </w:r>
      <w:r>
        <w:rPr>
          <w:rFonts w:hint="eastAsia" w:ascii="宋体" w:hAnsi="宋体"/>
          <w:szCs w:val="30"/>
          <w:highlight w:val="none"/>
          <w:lang w:val="en-US" w:eastAsia="zh-CN"/>
        </w:rPr>
        <w:t>2.美国经济形势</w:t>
      </w:r>
      <w:r>
        <w:tab/>
      </w:r>
      <w:r>
        <w:fldChar w:fldCharType="begin"/>
      </w:r>
      <w:r>
        <w:instrText xml:space="preserve"> PAGEREF _Toc16360 </w:instrText>
      </w:r>
      <w:r>
        <w:fldChar w:fldCharType="separate"/>
      </w:r>
      <w:r>
        <w:t>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_Toc30724 </w:instrText>
      </w:r>
      <w:r>
        <w:rPr>
          <w:rFonts w:hint="eastAsia" w:ascii="宋体" w:hAnsi="宋体" w:eastAsia="宋体" w:cs="宋体"/>
          <w:szCs w:val="21"/>
        </w:rPr>
        <w:fldChar w:fldCharType="separate"/>
      </w:r>
      <w:r>
        <w:rPr>
          <w:rFonts w:hint="eastAsia" w:ascii="宋体" w:hAnsi="宋体"/>
          <w:szCs w:val="30"/>
          <w:highlight w:val="none"/>
          <w:lang w:val="en-US" w:eastAsia="zh-CN"/>
        </w:rPr>
        <w:t>3.世界经济形势</w:t>
      </w:r>
      <w:r>
        <w:tab/>
      </w:r>
      <w:r>
        <w:fldChar w:fldCharType="begin"/>
      </w:r>
      <w:r>
        <w:instrText xml:space="preserve"> PAGEREF _Toc30724 </w:instrText>
      </w:r>
      <w:r>
        <w:fldChar w:fldCharType="separate"/>
      </w:r>
      <w:r>
        <w:t>10</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_Toc23898 </w:instrText>
      </w:r>
      <w:r>
        <w:rPr>
          <w:rFonts w:hint="eastAsia" w:ascii="宋体" w:hAnsi="宋体" w:eastAsia="宋体" w:cs="宋体"/>
          <w:szCs w:val="21"/>
        </w:rPr>
        <w:fldChar w:fldCharType="separate"/>
      </w:r>
      <w:r>
        <w:rPr>
          <w:rFonts w:hint="eastAsia" w:ascii="宋体" w:hAnsi="宋体"/>
          <w:szCs w:val="30"/>
          <w:highlight w:val="none"/>
          <w:lang w:val="en-US" w:eastAsia="zh-CN"/>
        </w:rPr>
        <w:t>4后市预测</w:t>
      </w:r>
      <w:r>
        <w:tab/>
      </w:r>
      <w:r>
        <w:fldChar w:fldCharType="begin"/>
      </w:r>
      <w:r>
        <w:instrText xml:space="preserve"> PAGEREF _Toc23898 </w:instrText>
      </w:r>
      <w:r>
        <w:fldChar w:fldCharType="separate"/>
      </w:r>
      <w:r>
        <w:t>15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_Toc30787 </w:instrText>
      </w:r>
      <w:r>
        <w:rPr>
          <w:rFonts w:hint="eastAsia" w:ascii="宋体" w:hAnsi="宋体" w:eastAsia="宋体" w:cs="宋体"/>
          <w:szCs w:val="21"/>
        </w:rPr>
        <w:fldChar w:fldCharType="separate"/>
      </w:r>
      <w:r>
        <w:rPr>
          <w:rFonts w:hint="eastAsia" w:ascii="宋体" w:hAnsi="宋体"/>
          <w:szCs w:val="30"/>
          <w:highlight w:val="none"/>
        </w:rPr>
        <w:t>2.2国际市场MTBE价格</w:t>
      </w:r>
      <w:r>
        <w:tab/>
      </w:r>
      <w:r>
        <w:fldChar w:fldCharType="begin"/>
      </w:r>
      <w:r>
        <w:instrText xml:space="preserve"> PAGEREF _Toc30787 </w:instrText>
      </w:r>
      <w:r>
        <w:fldChar w:fldCharType="separate"/>
      </w:r>
      <w:r>
        <w:t>16</w:t>
      </w:r>
      <w:r>
        <w:fldChar w:fldCharType="end"/>
      </w:r>
      <w:r>
        <w:rPr>
          <w:rFonts w:hint="eastAsia" w:ascii="宋体" w:hAnsi="宋体" w:eastAsia="宋体" w:cs="宋体"/>
          <w:color w:val="000000"/>
          <w:szCs w:val="21"/>
        </w:rPr>
        <w:fldChar w:fldCharType="end"/>
      </w:r>
    </w:p>
    <w:p>
      <w:pPr>
        <w:pStyle w:val="16"/>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_Toc11000 </w:instrText>
      </w:r>
      <w:r>
        <w:rPr>
          <w:rFonts w:hint="eastAsia" w:ascii="宋体" w:hAnsi="宋体" w:eastAsia="宋体" w:cs="宋体"/>
          <w:szCs w:val="21"/>
        </w:rPr>
        <w:fldChar w:fldCharType="separate"/>
      </w:r>
      <w:r>
        <w:rPr>
          <w:rFonts w:hint="eastAsia"/>
          <w:lang w:eastAsia="zh-CN"/>
        </w:rPr>
        <w:t>三、</w:t>
      </w:r>
      <w:r>
        <w:rPr>
          <w:rFonts w:hint="eastAsia"/>
        </w:rPr>
        <w:t>本周国内市场</w:t>
      </w:r>
      <w:r>
        <w:tab/>
      </w:r>
      <w:r>
        <w:fldChar w:fldCharType="begin"/>
      </w:r>
      <w:r>
        <w:instrText xml:space="preserve"> PAGEREF _Toc11000 </w:instrText>
      </w:r>
      <w:r>
        <w:fldChar w:fldCharType="separate"/>
      </w:r>
      <w:r>
        <w:t>16</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_Toc7167 </w:instrText>
      </w:r>
      <w:r>
        <w:rPr>
          <w:rFonts w:hint="eastAsia" w:ascii="宋体" w:hAnsi="宋体" w:eastAsia="宋体" w:cs="宋体"/>
          <w:szCs w:val="21"/>
        </w:rPr>
        <w:fldChar w:fldCharType="separate"/>
      </w:r>
      <w:r>
        <w:rPr>
          <w:rFonts w:hint="eastAsia" w:ascii="宋体" w:hAnsi="宋体"/>
          <w:szCs w:val="30"/>
          <w:highlight w:val="none"/>
        </w:rPr>
        <w:t>3.1 国内炼厂装置运行情况</w:t>
      </w:r>
      <w:r>
        <w:tab/>
      </w:r>
      <w:r>
        <w:fldChar w:fldCharType="begin"/>
      </w:r>
      <w:r>
        <w:instrText xml:space="preserve"> PAGEREF _Toc7167 </w:instrText>
      </w:r>
      <w:r>
        <w:fldChar w:fldCharType="separate"/>
      </w:r>
      <w:r>
        <w:t>16</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_Toc13096 </w:instrText>
      </w:r>
      <w:r>
        <w:rPr>
          <w:rFonts w:hint="eastAsia" w:ascii="宋体" w:hAnsi="宋体" w:eastAsia="宋体" w:cs="宋体"/>
          <w:szCs w:val="21"/>
        </w:rPr>
        <w:fldChar w:fldCharType="separate"/>
      </w:r>
      <w:r>
        <w:rPr>
          <w:rFonts w:hint="eastAsia" w:ascii="宋体" w:hAnsi="宋体"/>
          <w:szCs w:val="30"/>
          <w:highlight w:val="none"/>
        </w:rPr>
        <w:t>3.2本周成品油市场行情</w:t>
      </w:r>
      <w:r>
        <w:tab/>
      </w:r>
      <w:r>
        <w:fldChar w:fldCharType="begin"/>
      </w:r>
      <w:r>
        <w:instrText xml:space="preserve"> PAGEREF _Toc13096 </w:instrText>
      </w:r>
      <w:r>
        <w:fldChar w:fldCharType="separate"/>
      </w:r>
      <w:r>
        <w:t>18</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_Toc24031 </w:instrText>
      </w:r>
      <w:r>
        <w:rPr>
          <w:rFonts w:hint="eastAsia" w:ascii="宋体" w:hAnsi="宋体" w:eastAsia="宋体" w:cs="宋体"/>
          <w:szCs w:val="21"/>
        </w:rPr>
        <w:fldChar w:fldCharType="separate"/>
      </w:r>
      <w:r>
        <w:rPr>
          <w:rFonts w:hint="eastAsia" w:ascii="宋体" w:hAnsi="宋体"/>
          <w:szCs w:val="30"/>
        </w:rPr>
        <w:t>3.3 国内汽油价格周报</w:t>
      </w:r>
      <w:r>
        <w:tab/>
      </w:r>
      <w:r>
        <w:fldChar w:fldCharType="begin"/>
      </w:r>
      <w:r>
        <w:instrText xml:space="preserve"> PAGEREF _Toc24031 </w:instrText>
      </w:r>
      <w:r>
        <w:fldChar w:fldCharType="separate"/>
      </w:r>
      <w:r>
        <w:t>21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_Toc16466 </w:instrText>
      </w:r>
      <w:r>
        <w:rPr>
          <w:rFonts w:hint="eastAsia" w:ascii="宋体" w:hAnsi="宋体" w:eastAsia="宋体" w:cs="宋体"/>
          <w:szCs w:val="21"/>
        </w:rPr>
        <w:fldChar w:fldCharType="separate"/>
      </w:r>
      <w:r>
        <w:rPr>
          <w:rFonts w:hint="eastAsia" w:ascii="宋体" w:hAnsi="宋体"/>
          <w:szCs w:val="30"/>
          <w:lang w:val="en-US" w:eastAsia="zh-CN"/>
        </w:rPr>
        <w:t>3.4国内柴油价格周报</w:t>
      </w:r>
      <w:r>
        <w:tab/>
      </w:r>
      <w:r>
        <w:fldChar w:fldCharType="begin"/>
      </w:r>
      <w:r>
        <w:instrText xml:space="preserve"> PAGEREF _Toc16466 </w:instrText>
      </w:r>
      <w:r>
        <w:fldChar w:fldCharType="separate"/>
      </w:r>
      <w:r>
        <w:t>25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_Toc6052 </w:instrText>
      </w:r>
      <w:r>
        <w:rPr>
          <w:rFonts w:hint="eastAsia" w:ascii="宋体" w:hAnsi="宋体" w:eastAsia="宋体" w:cs="宋体"/>
          <w:szCs w:val="21"/>
        </w:rPr>
        <w:fldChar w:fldCharType="separate"/>
      </w:r>
      <w:r>
        <w:rPr>
          <w:rFonts w:hint="eastAsia" w:ascii="宋体" w:hAnsi="宋体"/>
          <w:szCs w:val="30"/>
          <w:lang w:val="en-US" w:eastAsia="zh-CN"/>
        </w:rPr>
        <w:t>3.5 山东地炼汽油出厂价格周报</w:t>
      </w:r>
      <w:r>
        <w:tab/>
      </w:r>
      <w:r>
        <w:fldChar w:fldCharType="begin"/>
      </w:r>
      <w:r>
        <w:instrText xml:space="preserve"> PAGEREF _Toc6052 </w:instrText>
      </w:r>
      <w:r>
        <w:fldChar w:fldCharType="separate"/>
      </w:r>
      <w:r>
        <w:t>27</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_Toc25179 </w:instrText>
      </w:r>
      <w:r>
        <w:rPr>
          <w:rFonts w:hint="eastAsia" w:ascii="宋体" w:hAnsi="宋体" w:eastAsia="宋体" w:cs="宋体"/>
          <w:szCs w:val="21"/>
        </w:rPr>
        <w:fldChar w:fldCharType="separate"/>
      </w:r>
      <w:r>
        <w:rPr>
          <w:rFonts w:hint="eastAsia" w:ascii="宋体" w:hAnsi="宋体"/>
          <w:szCs w:val="30"/>
          <w:lang w:val="en-US" w:eastAsia="zh-CN"/>
        </w:rPr>
        <w:t>3.6 山东地炼柴油出厂价格周报</w:t>
      </w:r>
      <w:r>
        <w:tab/>
      </w:r>
      <w:r>
        <w:fldChar w:fldCharType="begin"/>
      </w:r>
      <w:r>
        <w:instrText xml:space="preserve"> PAGEREF _Toc25179 </w:instrText>
      </w:r>
      <w:r>
        <w:fldChar w:fldCharType="separate"/>
      </w:r>
      <w:r>
        <w:t>29</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_Toc27167 </w:instrText>
      </w:r>
      <w:r>
        <w:rPr>
          <w:rFonts w:hint="eastAsia" w:ascii="宋体" w:hAnsi="宋体" w:eastAsia="宋体" w:cs="宋体"/>
          <w:szCs w:val="21"/>
        </w:rPr>
        <w:fldChar w:fldCharType="separate"/>
      </w:r>
      <w:r>
        <w:rPr>
          <w:rFonts w:hint="eastAsia" w:ascii="宋体" w:hAnsi="宋体"/>
          <w:szCs w:val="30"/>
          <w:lang w:val="en-US" w:eastAsia="zh-CN"/>
        </w:rPr>
        <w:t>四、2021年4月份进出口统计数据</w:t>
      </w:r>
      <w:r>
        <w:tab/>
      </w:r>
      <w:r>
        <w:fldChar w:fldCharType="begin"/>
      </w:r>
      <w:r>
        <w:instrText xml:space="preserve"> PAGEREF _Toc27167 </w:instrText>
      </w:r>
      <w:r>
        <w:fldChar w:fldCharType="separate"/>
      </w:r>
      <w:r>
        <w:t>31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_Toc19791 </w:instrText>
      </w:r>
      <w:r>
        <w:rPr>
          <w:rFonts w:hint="eastAsia" w:ascii="宋体" w:hAnsi="宋体" w:eastAsia="宋体" w:cs="宋体"/>
          <w:szCs w:val="21"/>
        </w:rPr>
        <w:fldChar w:fldCharType="separate"/>
      </w:r>
      <w:r>
        <w:rPr>
          <w:rFonts w:hint="eastAsia" w:ascii="宋体" w:hAnsi="宋体"/>
          <w:szCs w:val="30"/>
        </w:rPr>
        <w:t>4.1 20</w:t>
      </w:r>
      <w:r>
        <w:rPr>
          <w:rFonts w:hint="eastAsia" w:ascii="宋体" w:hAnsi="宋体"/>
          <w:szCs w:val="30"/>
          <w:lang w:val="en-US" w:eastAsia="zh-CN"/>
        </w:rPr>
        <w:t>21</w:t>
      </w:r>
      <w:r>
        <w:rPr>
          <w:rFonts w:hint="eastAsia" w:ascii="宋体" w:hAnsi="宋体"/>
          <w:szCs w:val="30"/>
        </w:rPr>
        <w:t>年</w:t>
      </w:r>
      <w:r>
        <w:rPr>
          <w:rFonts w:hint="eastAsia" w:ascii="宋体" w:hAnsi="宋体"/>
          <w:szCs w:val="30"/>
          <w:lang w:val="en-US" w:eastAsia="zh-CN"/>
        </w:rPr>
        <w:t>4</w:t>
      </w:r>
      <w:r>
        <w:rPr>
          <w:rFonts w:hint="eastAsia" w:ascii="宋体" w:hAnsi="宋体"/>
          <w:szCs w:val="30"/>
        </w:rPr>
        <w:t>份全国车用汽油</w:t>
      </w:r>
      <w:r>
        <w:rPr>
          <w:rFonts w:hint="eastAsia" w:ascii="宋体" w:hAnsi="宋体"/>
          <w:szCs w:val="30"/>
          <w:lang w:eastAsia="zh-CN"/>
        </w:rPr>
        <w:t>进</w:t>
      </w:r>
      <w:r>
        <w:rPr>
          <w:rFonts w:hint="eastAsia" w:ascii="宋体" w:hAnsi="宋体"/>
          <w:szCs w:val="30"/>
        </w:rPr>
        <w:t>出口统计数据</w:t>
      </w:r>
      <w:r>
        <w:tab/>
      </w:r>
      <w:r>
        <w:fldChar w:fldCharType="begin"/>
      </w:r>
      <w:r>
        <w:instrText xml:space="preserve"> PAGEREF _Toc19791 </w:instrText>
      </w:r>
      <w:r>
        <w:fldChar w:fldCharType="separate"/>
      </w:r>
      <w:r>
        <w:t>31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_Toc23995 </w:instrText>
      </w:r>
      <w:r>
        <w:rPr>
          <w:rFonts w:hint="eastAsia" w:ascii="宋体" w:hAnsi="宋体" w:eastAsia="宋体" w:cs="宋体"/>
          <w:szCs w:val="21"/>
        </w:rPr>
        <w:fldChar w:fldCharType="separate"/>
      </w:r>
      <w:r>
        <w:rPr>
          <w:rFonts w:hint="eastAsia" w:ascii="宋体" w:hAnsi="宋体"/>
          <w:szCs w:val="30"/>
        </w:rPr>
        <w:t>4.2 20</w:t>
      </w:r>
      <w:r>
        <w:rPr>
          <w:rFonts w:hint="eastAsia" w:ascii="宋体" w:hAnsi="宋体"/>
          <w:szCs w:val="30"/>
          <w:lang w:val="en-US" w:eastAsia="zh-CN"/>
        </w:rPr>
        <w:t>21</w:t>
      </w:r>
      <w:r>
        <w:rPr>
          <w:rFonts w:hint="eastAsia" w:ascii="宋体" w:hAnsi="宋体"/>
          <w:szCs w:val="30"/>
        </w:rPr>
        <w:t>年</w:t>
      </w:r>
      <w:r>
        <w:rPr>
          <w:rFonts w:hint="eastAsia" w:ascii="宋体" w:hAnsi="宋体"/>
          <w:szCs w:val="30"/>
          <w:lang w:val="en-US" w:eastAsia="zh-CN"/>
        </w:rPr>
        <w:t>4</w:t>
      </w:r>
      <w:r>
        <w:rPr>
          <w:rFonts w:hint="eastAsia" w:ascii="宋体" w:hAnsi="宋体"/>
          <w:szCs w:val="30"/>
        </w:rPr>
        <w:t>月份全国柴油出口统计数据</w:t>
      </w:r>
      <w:r>
        <w:tab/>
      </w:r>
      <w:r>
        <w:fldChar w:fldCharType="begin"/>
      </w:r>
      <w:r>
        <w:instrText xml:space="preserve"> PAGEREF _Toc23995 </w:instrText>
      </w:r>
      <w:r>
        <w:fldChar w:fldCharType="separate"/>
      </w:r>
      <w:r>
        <w:t>34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_Toc16942 </w:instrText>
      </w:r>
      <w:r>
        <w:rPr>
          <w:rFonts w:hint="eastAsia" w:ascii="宋体" w:hAnsi="宋体" w:eastAsia="宋体" w:cs="宋体"/>
          <w:szCs w:val="21"/>
        </w:rPr>
        <w:fldChar w:fldCharType="separate"/>
      </w:r>
      <w:r>
        <w:rPr>
          <w:rFonts w:hint="eastAsia" w:ascii="宋体" w:hAnsi="宋体"/>
          <w:szCs w:val="30"/>
        </w:rPr>
        <w:t>4.3 20</w:t>
      </w:r>
      <w:r>
        <w:rPr>
          <w:rFonts w:hint="eastAsia" w:ascii="宋体" w:hAnsi="宋体"/>
          <w:szCs w:val="30"/>
          <w:lang w:val="en-US" w:eastAsia="zh-CN"/>
        </w:rPr>
        <w:t>21</w:t>
      </w:r>
      <w:r>
        <w:rPr>
          <w:rFonts w:hint="eastAsia" w:ascii="宋体" w:hAnsi="宋体"/>
          <w:szCs w:val="30"/>
        </w:rPr>
        <w:t>年</w:t>
      </w:r>
      <w:r>
        <w:rPr>
          <w:rFonts w:hint="eastAsia" w:ascii="宋体" w:hAnsi="宋体"/>
          <w:szCs w:val="30"/>
          <w:lang w:val="en-US" w:eastAsia="zh-CN"/>
        </w:rPr>
        <w:t>4</w:t>
      </w:r>
      <w:r>
        <w:rPr>
          <w:rFonts w:hint="eastAsia" w:ascii="宋体" w:hAnsi="宋体"/>
          <w:szCs w:val="30"/>
        </w:rPr>
        <w:t>月份全国原油进出口统计数据</w:t>
      </w:r>
      <w:r>
        <w:tab/>
      </w:r>
      <w:r>
        <w:fldChar w:fldCharType="begin"/>
      </w:r>
      <w:r>
        <w:instrText xml:space="preserve"> PAGEREF _Toc16942 </w:instrText>
      </w:r>
      <w:r>
        <w:fldChar w:fldCharType="separate"/>
      </w:r>
      <w:r>
        <w:t>35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_Toc18589 </w:instrText>
      </w:r>
      <w:r>
        <w:rPr>
          <w:rFonts w:hint="eastAsia" w:ascii="宋体" w:hAnsi="宋体" w:eastAsia="宋体" w:cs="宋体"/>
          <w:szCs w:val="21"/>
        </w:rPr>
        <w:fldChar w:fldCharType="separate"/>
      </w:r>
      <w:r>
        <w:rPr>
          <w:rFonts w:hint="eastAsia" w:ascii="宋体" w:hAnsi="宋体"/>
          <w:szCs w:val="30"/>
        </w:rPr>
        <w:t>4.4 20</w:t>
      </w:r>
      <w:r>
        <w:rPr>
          <w:rFonts w:hint="eastAsia" w:ascii="宋体" w:hAnsi="宋体"/>
          <w:szCs w:val="30"/>
          <w:lang w:val="en-US" w:eastAsia="zh-CN"/>
        </w:rPr>
        <w:t>21</w:t>
      </w:r>
      <w:r>
        <w:rPr>
          <w:rFonts w:hint="eastAsia" w:ascii="宋体" w:hAnsi="宋体"/>
          <w:szCs w:val="30"/>
        </w:rPr>
        <w:t>年</w:t>
      </w:r>
      <w:r>
        <w:rPr>
          <w:rFonts w:hint="eastAsia" w:ascii="宋体" w:hAnsi="宋体"/>
          <w:szCs w:val="30"/>
          <w:lang w:val="en-US" w:eastAsia="zh-CN"/>
        </w:rPr>
        <w:t>4</w:t>
      </w:r>
      <w:r>
        <w:rPr>
          <w:rFonts w:hint="eastAsia" w:ascii="宋体" w:hAnsi="宋体"/>
          <w:szCs w:val="30"/>
        </w:rPr>
        <w:t>月份航空煤油进出口统计数据</w:t>
      </w:r>
      <w:r>
        <w:tab/>
      </w:r>
      <w:r>
        <w:fldChar w:fldCharType="begin"/>
      </w:r>
      <w:r>
        <w:instrText xml:space="preserve"> PAGEREF _Toc18589 </w:instrText>
      </w:r>
      <w:r>
        <w:fldChar w:fldCharType="separate"/>
      </w:r>
      <w:r>
        <w:t>36</w:t>
      </w:r>
      <w:r>
        <w:fldChar w:fldCharType="end"/>
      </w: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Pr>
        <w:pStyle w:val="2"/>
        <w:numPr>
          <w:ilvl w:val="0"/>
          <w:numId w:val="1"/>
        </w:numPr>
        <w:spacing w:before="120" w:after="0" w:line="240" w:lineRule="auto"/>
        <w:rPr>
          <w:rFonts w:hint="eastAsia" w:asciiTheme="minorEastAsia" w:hAnsiTheme="minorEastAsia" w:eastAsiaTheme="minorEastAsia" w:cstheme="minorEastAsia"/>
          <w:b/>
          <w:bCs/>
          <w:kern w:val="0"/>
          <w:sz w:val="30"/>
          <w:szCs w:val="30"/>
        </w:rPr>
      </w:pPr>
      <w:bookmarkStart w:id="0" w:name="_Toc32272"/>
      <w:r>
        <w:rPr>
          <w:rFonts w:hint="eastAsia"/>
        </w:rPr>
        <w:t>国际原油市场回顾 </w:t>
      </w:r>
      <w:bookmarkEnd w:id="0"/>
    </w:p>
    <w:p>
      <w:pPr>
        <w:pStyle w:val="3"/>
        <w:spacing w:before="120" w:after="120" w:line="240" w:lineRule="auto"/>
        <w:rPr>
          <w:rFonts w:hint="eastAsia" w:ascii="宋体" w:hAnsi="宋体"/>
          <w:b/>
          <w:sz w:val="30"/>
          <w:szCs w:val="30"/>
          <w:highlight w:val="none"/>
          <w:lang w:val="en-US" w:eastAsia="zh-CN"/>
        </w:rPr>
      </w:pPr>
      <w:bookmarkStart w:id="1" w:name="_Toc66953452"/>
      <w:bookmarkStart w:id="2" w:name="_Toc6297"/>
      <w:r>
        <w:rPr>
          <w:rFonts w:hint="eastAsia" w:ascii="宋体" w:hAnsi="宋体"/>
          <w:b/>
          <w:sz w:val="30"/>
          <w:szCs w:val="30"/>
          <w:highlight w:val="none"/>
          <w:lang w:val="en-US" w:eastAsia="zh-CN"/>
        </w:rPr>
        <w:t>1、</w:t>
      </w:r>
      <w:bookmarkEnd w:id="1"/>
      <w:bookmarkStart w:id="3" w:name="_Toc67556952"/>
      <w:r>
        <w:rPr>
          <w:rFonts w:hint="eastAsia" w:ascii="宋体" w:hAnsi="宋体"/>
          <w:b/>
          <w:sz w:val="30"/>
          <w:szCs w:val="30"/>
          <w:highlight w:val="none"/>
          <w:lang w:val="en-US" w:eastAsia="zh-CN"/>
        </w:rPr>
        <w:t>国际原油收盘价涨跌情况（单位：美元/桶）</w:t>
      </w:r>
      <w:bookmarkEnd w:id="2"/>
      <w:bookmarkEnd w:id="3"/>
    </w:p>
    <w:tbl>
      <w:tblPr>
        <w:tblStyle w:val="24"/>
        <w:tblpPr w:leftFromText="180" w:rightFromText="180" w:vertAnchor="text" w:horzAnchor="page" w:tblpX="1797" w:tblpY="686"/>
        <w:tblOverlap w:val="never"/>
        <w:tblW w:w="8662" w:type="dxa"/>
        <w:tblInd w:w="0" w:type="dxa"/>
        <w:tblLayout w:type="fixed"/>
        <w:tblCellMar>
          <w:top w:w="15" w:type="dxa"/>
          <w:left w:w="15" w:type="dxa"/>
          <w:bottom w:w="15" w:type="dxa"/>
          <w:right w:w="15" w:type="dxa"/>
        </w:tblCellMar>
      </w:tblPr>
      <w:tblGrid>
        <w:gridCol w:w="1291"/>
        <w:gridCol w:w="875"/>
        <w:gridCol w:w="975"/>
        <w:gridCol w:w="5521"/>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0"/>
                <w:sz w:val="28"/>
                <w:szCs w:val="28"/>
                <w:lang w:bidi="ar"/>
              </w:rPr>
              <w:t>日期</w:t>
            </w:r>
          </w:p>
        </w:tc>
        <w:tc>
          <w:tcPr>
            <w:tcW w:w="875"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0"/>
                <w:sz w:val="28"/>
                <w:szCs w:val="28"/>
                <w:lang w:bidi="ar"/>
              </w:rPr>
              <w:t>纽交所</w:t>
            </w:r>
          </w:p>
        </w:tc>
        <w:tc>
          <w:tcPr>
            <w:tcW w:w="975"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0"/>
                <w:sz w:val="28"/>
                <w:szCs w:val="28"/>
                <w:lang w:bidi="ar"/>
              </w:rPr>
              <w:t>伦交所</w:t>
            </w:r>
          </w:p>
        </w:tc>
        <w:tc>
          <w:tcPr>
            <w:tcW w:w="552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0"/>
                <w:sz w:val="28"/>
                <w:szCs w:val="28"/>
                <w:lang w:bidi="ar"/>
              </w:rPr>
              <w:t>影响因素</w:t>
            </w:r>
          </w:p>
        </w:tc>
      </w:tr>
      <w:tr>
        <w:tblPrEx>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2021/6/10</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70.29</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72.52</w:t>
            </w:r>
          </w:p>
        </w:tc>
        <w:tc>
          <w:tcPr>
            <w:tcW w:w="5521"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原油收盘上涨，OPEC对需求复苏仍持乐观预期提振油价。但美国解除部分制裁限制了油价涨幅。</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2021/6/11</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70.91</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72.69</w:t>
            </w:r>
          </w:p>
        </w:tc>
        <w:tc>
          <w:tcPr>
            <w:tcW w:w="5521"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原油收盘上涨，市场乐观情绪以及中国和欧美地区的能源需求复苏前景仍提振油价，随着疫苗推广加速，市场普遍认为需求复苏将加速。</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2021/6/14</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70.88</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72.86</w:t>
            </w:r>
          </w:p>
        </w:tc>
        <w:tc>
          <w:tcPr>
            <w:tcW w:w="5521"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原油涨势受限，美布两油收盘涨跌不一，英国延长防疫期限影响市场对需求在夏季强劲复苏的乐观预期。</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2021/6/15</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72.12</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73.99</w:t>
            </w:r>
          </w:p>
        </w:tc>
        <w:tc>
          <w:tcPr>
            <w:tcW w:w="5521"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原油收盘上涨，需求将在下半年迅速复苏的预期提振市场乐观情绪，油价延续此前涨势。</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2021/6/16</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72.15</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74.39</w:t>
            </w:r>
          </w:p>
        </w:tc>
        <w:tc>
          <w:tcPr>
            <w:tcW w:w="5521"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原油收盘上涨，EIA原油库存降幅远超市场预期提振油价，但汽油库存意外增长限制油价涨幅。</w:t>
            </w:r>
          </w:p>
        </w:tc>
      </w:tr>
    </w:tbl>
    <w:p>
      <w:pPr>
        <w:rPr>
          <w:rFonts w:hint="eastAsia" w:asciiTheme="minorEastAsia" w:hAnsiTheme="minorEastAsia" w:eastAsiaTheme="minorEastAsia" w:cstheme="minorEastAsia"/>
          <w:kern w:val="0"/>
          <w:szCs w:val="21"/>
        </w:rPr>
      </w:pPr>
    </w:p>
    <w:p>
      <w:pPr>
        <w:pStyle w:val="3"/>
        <w:spacing w:before="120" w:after="120" w:line="240" w:lineRule="auto"/>
        <w:rPr>
          <w:rFonts w:hint="eastAsia" w:ascii="宋体" w:hAnsi="宋体"/>
          <w:b/>
          <w:sz w:val="30"/>
          <w:szCs w:val="30"/>
          <w:highlight w:val="none"/>
          <w:lang w:val="en-US" w:eastAsia="zh-CN"/>
        </w:rPr>
      </w:pPr>
      <w:bookmarkStart w:id="4" w:name="_Toc67556953"/>
      <w:bookmarkStart w:id="5" w:name="_Toc5501"/>
      <w:r>
        <w:rPr>
          <w:rFonts w:hint="eastAsia" w:ascii="宋体" w:hAnsi="宋体"/>
          <w:b/>
          <w:sz w:val="30"/>
          <w:szCs w:val="30"/>
          <w:highlight w:val="none"/>
          <w:lang w:val="en-US" w:eastAsia="zh-CN"/>
        </w:rPr>
        <w:t>2.2021年国际原油价格走势图</w:t>
      </w:r>
      <w:bookmarkEnd w:id="4"/>
      <w:bookmarkEnd w:id="5"/>
    </w:p>
    <w:p>
      <w:pPr>
        <w:widowControl/>
        <w:wordWrap w:val="0"/>
        <w:spacing w:after="90" w:line="288" w:lineRule="auto"/>
        <w:jc w:val="left"/>
        <w:rPr>
          <w:rFonts w:hint="eastAsia" w:asciiTheme="minorEastAsia" w:hAnsiTheme="minorEastAsia" w:eastAsiaTheme="minorEastAsia" w:cstheme="minorEastAsia"/>
          <w:b/>
          <w:kern w:val="0"/>
          <w:sz w:val="30"/>
          <w:szCs w:val="30"/>
        </w:rPr>
      </w:pPr>
      <w:r>
        <w:rPr>
          <w:rFonts w:hint="eastAsia" w:asciiTheme="minorEastAsia" w:hAnsiTheme="minorEastAsia" w:eastAsiaTheme="minorEastAsia" w:cstheme="minorEastAsia"/>
          <w:b/>
          <w:color w:val="auto"/>
          <w:kern w:val="0"/>
          <w:sz w:val="28"/>
          <w:szCs w:val="28"/>
        </w:rPr>
        <w:drawing>
          <wp:inline distT="0" distB="0" distL="114300" distR="114300">
            <wp:extent cx="4380865" cy="377126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380865" cy="3771265"/>
                    </a:xfrm>
                    <a:prstGeom prst="rect">
                      <a:avLst/>
                    </a:prstGeom>
                    <a:noFill/>
                    <a:ln>
                      <a:noFill/>
                    </a:ln>
                  </pic:spPr>
                </pic:pic>
              </a:graphicData>
            </a:graphic>
          </wp:inline>
        </w:drawing>
      </w:r>
    </w:p>
    <w:p>
      <w:pPr>
        <w:rPr>
          <w:rFonts w:hint="eastAsia" w:asciiTheme="minorEastAsia" w:hAnsiTheme="minorEastAsia" w:eastAsiaTheme="minorEastAsia" w:cstheme="minorEastAsia"/>
        </w:rPr>
      </w:pPr>
    </w:p>
    <w:p>
      <w:pPr>
        <w:pStyle w:val="3"/>
        <w:spacing w:before="120" w:after="120" w:line="240" w:lineRule="auto"/>
        <w:rPr>
          <w:rFonts w:hint="eastAsia" w:asciiTheme="minorEastAsia" w:hAnsiTheme="minorEastAsia" w:eastAsiaTheme="minorEastAsia" w:cstheme="minorEastAsia"/>
          <w:b/>
          <w:sz w:val="28"/>
          <w:szCs w:val="28"/>
        </w:rPr>
      </w:pPr>
      <w:bookmarkStart w:id="6" w:name="_Toc67556954"/>
      <w:bookmarkStart w:id="7" w:name="_Toc16647"/>
      <w:r>
        <w:rPr>
          <w:rFonts w:hint="eastAsia" w:ascii="宋体" w:hAnsi="宋体"/>
          <w:b/>
          <w:sz w:val="30"/>
          <w:szCs w:val="30"/>
          <w:highlight w:val="none"/>
          <w:lang w:val="en-US" w:eastAsia="zh-CN"/>
        </w:rPr>
        <w:t>2.1近期影响国际原油市场的主要因素</w:t>
      </w:r>
      <w:bookmarkEnd w:id="6"/>
      <w:bookmarkEnd w:id="7"/>
    </w:p>
    <w:p>
      <w:pPr>
        <w:pStyle w:val="3"/>
        <w:spacing w:before="120" w:after="120" w:line="240" w:lineRule="auto"/>
        <w:rPr>
          <w:rFonts w:hint="eastAsia" w:ascii="宋体" w:hAnsi="宋体"/>
          <w:b/>
          <w:sz w:val="30"/>
          <w:szCs w:val="30"/>
          <w:highlight w:val="none"/>
          <w:lang w:val="en-US" w:eastAsia="zh-CN"/>
        </w:rPr>
      </w:pPr>
      <w:bookmarkStart w:id="8" w:name="_Toc67556955"/>
      <w:bookmarkStart w:id="9" w:name="_Toc184"/>
      <w:r>
        <w:rPr>
          <w:rFonts w:hint="eastAsia" w:ascii="宋体" w:hAnsi="宋体"/>
          <w:b/>
          <w:sz w:val="30"/>
          <w:szCs w:val="30"/>
          <w:highlight w:val="none"/>
          <w:lang w:val="en-US" w:eastAsia="zh-CN"/>
        </w:rPr>
        <w:t>1.美国原油库存情况</w:t>
      </w:r>
      <w:bookmarkEnd w:id="8"/>
      <w:bookmarkEnd w:id="9"/>
      <w:r>
        <w:rPr>
          <w:rFonts w:hint="eastAsia" w:ascii="宋体" w:hAnsi="宋体"/>
          <w:b/>
          <w:sz w:val="30"/>
          <w:szCs w:val="30"/>
          <w:highlight w:val="none"/>
          <w:lang w:val="en-US" w:eastAsia="zh-CN"/>
        </w:rPr>
        <w:t xml:space="preserve"> </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bookmarkStart w:id="10" w:name="_Toc69977252"/>
      <w:bookmarkStart w:id="11" w:name="_Toc23898"/>
      <w:r>
        <w:rPr>
          <w:rFonts w:hint="eastAsia" w:asciiTheme="minorEastAsia" w:hAnsiTheme="minorEastAsia" w:eastAsiaTheme="minorEastAsia" w:cstheme="minorEastAsia"/>
          <w:color w:val="auto"/>
          <w:kern w:val="2"/>
          <w:sz w:val="28"/>
          <w:szCs w:val="28"/>
          <w:shd w:val="clear" w:color="auto" w:fill="FFFFFF"/>
        </w:rPr>
        <w:t>本周美国EIA公布的数据显示，截至6月4日当周美国除却战略储备的商业原油库存降幅超预期，但成品油库存大增。具体数据显示，美国截至6月4日当周EIA原油库存变动实际公布减少524.1万桶，预期减少350万桶，前值减少507.9万桶。此外，美国截至6月4日当周EIA汽油库存实际公布增加704.6万桶，预期增加120万桶，前值增加149.9万桶;美国截至6月4日当周EIA精炼油库存实际公布增加441.2万桶，预期增加180万桶，前值增加372万桶。EIA报告显示，美国至6月4日当周除却战略储备的商业原油库存为2021年2月19日当周以来最低。美国至6月4日当周EIA精炼油库存增幅录得2021年1月8日当周以来最大。美国至6月4日当周EIA汽油库存增幅录得2020年4月3日当周以来最大。美国至6月4日当周国内原油产量增幅录得2021年3月5日当周以来最大。美国原油库存连续11周下跌，连跌周数为2017年以来最多。美国石油协会(API)报告显示，截至6月4日当周，美国API原油库存减少210万桶、汽油库存增加240万桶、精炼油库存增加375万桶。</w:t>
      </w:r>
    </w:p>
    <w:p>
      <w:pPr>
        <w:pStyle w:val="23"/>
        <w:spacing w:line="360" w:lineRule="auto"/>
        <w:ind w:firstLine="562" w:firstLineChars="200"/>
        <w:outlineLvl w:val="1"/>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2.美国经济形势</w:t>
      </w:r>
      <w:bookmarkEnd w:id="10"/>
    </w:p>
    <w:p>
      <w:pPr>
        <w:pStyle w:val="23"/>
        <w:spacing w:line="360" w:lineRule="auto"/>
        <w:ind w:firstLine="560" w:firstLineChars="200"/>
        <w:rPr>
          <w:rFonts w:hint="eastAsia" w:asciiTheme="minorEastAsia" w:hAnsiTheme="minorEastAsia" w:eastAsiaTheme="minorEastAsia" w:cstheme="minorEastAsia"/>
          <w:color w:val="auto"/>
          <w:sz w:val="28"/>
          <w:szCs w:val="28"/>
        </w:rPr>
      </w:pPr>
      <w:bookmarkStart w:id="12" w:name="_Toc69977253"/>
      <w:r>
        <w:rPr>
          <w:rFonts w:hint="eastAsia" w:asciiTheme="minorEastAsia" w:hAnsiTheme="minorEastAsia" w:eastAsiaTheme="minorEastAsia" w:cstheme="minorEastAsia"/>
          <w:color w:val="auto"/>
          <w:sz w:val="28"/>
          <w:szCs w:val="28"/>
        </w:rPr>
        <w:t>美国联邦储备委员会16日宣布维持联邦基金利率目标区间在0-0.25%之间不变，符合市场预期。美联储多数官员预测，加息最早会在2023年到来。</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美联储在为期两天的货币政策例会后发表声明称，美联储致力于在这个充满挑战的时期动用所有工具来支持美国经济，以推动实现充分就业和物价稳定的目标。</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声明说，疫苗接种的推进降低了新冠病毒在美国的传播。伴随强有力的政策支持，美国的经济活动和就业指标均在走强。受疫情冲击最大的行业仍然疲弱但情况有所改善。通货膨胀率已在上升，很大程度上反映了暂时性因素。</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声明说，美国经济的发展将在很大程度上取决于疫情防控的结果。疫苗接种的进展可能会继续减弱公共卫生危机对经济活动的影响，但是经济前景仍然面临风险。</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声明称，美联储的联邦公开市场委员会寻求实现充分就业和2%长期通胀率的目标，在取得实质性进展之前，将坚持现行的宽松货币政策。委员会决定，维持联邦基金利率目标区间在0-0.25%之间不变，同时保持现有的资产购买组合形式，即以每月至少800亿美元的速度增持美国国债，并以每月不低于400亿美元的速度购买机构抵押贷款支持证券。</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声明称，委员会将继续监测后续信息对经济前景的影响，如果出现可能阻碍实现目标的风险，委员会将准备好适当调整货币政策立场。</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当天，美联储还公布了备受金融市场关注的经济预测概要。概要显示，美联储将今年的GDP增速预期中值上调了0.5个百分点至7%，将今年的通胀预期中值上调了1个百分点至3.4%。概要里的加息路径点阵图显示，18名联邦公开市场委员会委员中，有13人预测2023年年末之前将至少加息一次，其中11人预测2023年年末之前将加息两次，而今年3月时大多数官员则预测联邦基金利率将维持在接近零的水平至2023年年末。</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美联储主席鲍威尔在货币政策例会后表示，未来几个月的通胀率可能会保持在高位，但是之后会有所缓和，若通胀预期过高，将准备调整政策。鲍威尔称，美联储在今后的货币政策会议中将就“实质性进展”做出判断。</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据《华尔街日报》报道，过去两个月美国劳工部公布的新增就业情况都低于预期，与此同时通胀率在持续飙升，这引发了美联储部分官员的担忧。对此，鲍威尔强调，在取得“实质性进展”之前，美联储不会作出加息举动，若计划收紧货币政策，会提前向市场释放信号。</w:t>
      </w:r>
    </w:p>
    <w:p>
      <w:pPr>
        <w:pStyle w:val="23"/>
        <w:ind w:firstLine="643" w:firstLineChars="200"/>
        <w:outlineLvl w:val="1"/>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3.世界经济形势</w:t>
      </w:r>
      <w:bookmarkEnd w:id="12"/>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近期，多个国际组织和机构上调了世界经济增长预期。专家建议，为促进世界经济稳定复苏，各方应采取行动，削减贸易成本，维护全球供应链稳定畅通。</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世界银行日前发布最新一期《全球经济展望》报告，认为得益于主要经济体的强劲反弹，2021年全球经济预计将增长5.6%。但全球复苏依然不均衡，各国需要加强政策协调。</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全球经济恢复进程加快</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世行在《全球经济展望》报告中预计今年全球经济将增长5.6%，比修订后的1月预估值上调1.5个百分点，这将是80年来全球在经济衰退后的最快增速。</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报告预计，发达经济体今年将增长5.4%。其中，美国和欧元区经济预计将分别增长6.8%和4.2%。在需求上升和大宗商品涨价支撑下，新兴市场和发展中经济体今年将整体增长6%。考虑到新冠疫苗接种进展不一以及疫情对脆弱群体冲击较大等因素，预计低收入经济体今年将仅增长2.9%，凸显全球经济复苏极不均衡。</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报告还认为，截至今年年底，全球经济产出仍将比疫情前的预测低2%左右。此外，约2/3新兴市场和发展中经济体的人均收入损失在2022年之前将难以恢复，其2022年产出将比疫情前的预测低4.1%。</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世界银行行长戴维·马尔帕斯指出：“虽然出现令人欢迎的全球复苏迹象，但疫情继续给发展中国家的民众带来贫困和不平等。部分新兴市场和发展中国家将继续艰难应对疫情及其影响，国际社会应进一步加大对脆弱国家的支持。”</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报告还注意到了伴随经济复苏而出现的全球通胀反弹。世界银行负责公平增长、金融和机构事务的代理副行长兼预测局局长阿伊汗·高斯表示，全球通胀上升可能会使新兴市场和发展中经济体未来几个月的政策选择面临挑战，因为部分经济体仍依赖扩张性支持措施来确保持续复苏。</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各方强调反对贸易保护主义</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近期，多个国际组织都上调了世界经济增长预期。分析认为，全球经济复苏进程加快，但各经济体恢复程度不同。尤其是在部分新兴市场和发展中经济体，疫情形势依然严峻，疫苗接种相对滞后，这将在一段时间内继续影响经济增长。</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戴维·马尔帕斯表示：“在全球范围协调努力，对于加快疫苗分配和减债进程至关重要，特别是针对低收入国家。”他强调，扩大疫苗的部署和分发是经济复苏的先决条件。这需要克服在疫苗采购和分发方面的阻碍，包括将部分发达经济体过剩的疫苗供应转移到已经有交付方案的发展中国家。此外，还需要扩大疫苗生产，取消对疫苗投入的贸易限制等。</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经济发展与合作组织此前预计，今明两年全球经济增速将分别达到5.8%和4.4%，比3月的预测值高出0.2和0.4个百分点。该组织表示，调高经济预测的原因是疫苗接种加快以及主要经济体实施大规模经济刺激政策。同时，疫苗的不公平分配将对全球经济恢复造成不利影响。</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联合国贸易和发展会议指出，全球贸易前景在很大程度上取决于减少疫情相关限制措施、遏制贸易保护主义、支持性的宏观经济和财政政策等因素。本月初，亚太经合组织成员贸易部长会议发表声明称，将采取贸易便利化措施，促进疫苗和相关产品跨境流动，以抗击疫情和促进经济复苏。此外，各成员贸易部长同意加快实施世界贸易组织贸易便利化协定。</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世行报告分析了如何通过增加贸易促进新兴市场和发展中经济体的复苏。世行建议通过简化贸易流程和通关要求，改善运输基础设施和治理，鼓励加强信息共享，加强国内物流、零售和批发贸易的竞争，降低贸易成本，推动贸易发展。</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国际货币基金组织近期发布了一份有关“贸易与包容性增长”的研究报告，认为贸易会促进包容性增长，提高生产率，促进知识传播和创新等。报告认为，世贸组织在支撑开放包容的全球贸易体系方面发挥着关键作用，各国应采取更多措施来促进更具包容性的贸易。</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贸易和全球价值链一直是发展中经济体经济发展的重要引擎，使许多人摆脱了贫困。”世界银行负责公平增长和金融机构的副行长英德米特·吉尔表示，随着发展中经济体从疫情中复苏，削减贸易成本可以创造一个有利于重新参与全球供应链和重新促进贸易增长的环境。</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欧洲政策研究中心研究员丹尼尔·格罗斯认为，贸易增长带来了更多机会，各国政府应坚决反对贸易保护主义。</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中国将持续带动世界经济复苏</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中国经济稳健复苏及对全球经济增长的贡献得到了世行的高度肯定。报告认为，2021年东亚和太平洋地区的复苏将最为强劲，这主要得益于中国的强劲增长。预计2021年中国对全球经济增长的贡献将超过1/4。</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中国海关总署近日发布的统计数据显示，今年前5个月，中国贸易货物进出口总值14.76万亿元人民币，同比增长近三成，延续进出口稳中向好态势。其中，中国对东盟、欧盟和美国等主要贸易伙伴进出口均实现大幅增长。不少分析人士认为，中国对外贸易保持强劲势头，将持续带动世界经济恢复。</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中国商务部数据显示，2021年前5个月，中国实际使用外资金额同比增长35.4%，较2019年同期增长30.3%。来华投资兴业的企业数量保持大幅增长。1至5月，中国新设立外商投资企业18497家，同比增长48.6%，较2019年同期增长12.4%。专家表示，中国吸收外资保持“涨”势，与去年同期低基数因素有一定关系，但中国经济持续回升加上不断扩大开放的政策，是增加外商对华投资信心的根本原因。</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彭博社援引英富曼环球市场公司高级市场策略师乔纳森·卡夫纳的分析说，中国进出口将继续保持强劲势头。随着主要发达经济体重启经济，国际市场需求正逐步恢复。评级机构穆迪投资者服务公司最近发布的报告认为，自2021年初以来，中国经济的复苏势头更加强劲，复苏面不断扩大。“随着全球经济复苏，未来几个月中国出口增长将会进一步加速”，美国《福布斯》杂志分析称。</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世行的报告指出，疫情在中国得到很好控制，经济复苏已从公共投资扩大到消费领域，预计明后两年中国经济将继续保持增长和弹性。</w:t>
      </w:r>
    </w:p>
    <w:p>
      <w:pPr>
        <w:pStyle w:val="3"/>
        <w:spacing w:before="120" w:after="120" w:line="240" w:lineRule="auto"/>
        <w:rPr>
          <w:rFonts w:hint="eastAsia" w:ascii="宋体" w:hAnsi="宋体"/>
          <w:b/>
          <w:sz w:val="30"/>
          <w:szCs w:val="30"/>
          <w:highlight w:val="none"/>
          <w:lang w:val="en-US" w:eastAsia="zh-CN"/>
        </w:rPr>
      </w:pPr>
      <w:r>
        <w:rPr>
          <w:rFonts w:hint="eastAsia" w:ascii="宋体" w:hAnsi="宋体"/>
          <w:b/>
          <w:sz w:val="30"/>
          <w:szCs w:val="30"/>
          <w:highlight w:val="none"/>
          <w:lang w:val="en-US" w:eastAsia="zh-CN"/>
        </w:rPr>
        <w:t>4后市预测</w:t>
      </w:r>
      <w:bookmarkEnd w:id="11"/>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bookmarkStart w:id="13" w:name="_Toc30787"/>
      <w:r>
        <w:rPr>
          <w:rFonts w:hint="eastAsia" w:asciiTheme="minorEastAsia" w:hAnsiTheme="minorEastAsia" w:eastAsiaTheme="minorEastAsia" w:cstheme="minorEastAsia"/>
          <w:color w:val="auto"/>
          <w:kern w:val="2"/>
          <w:sz w:val="28"/>
          <w:szCs w:val="28"/>
          <w:shd w:val="clear" w:color="auto" w:fill="FFFFFF"/>
        </w:rPr>
        <w:t>本周美国WTI原油价格在70.29-72.15美元/桶。布伦特原油价格在72.52-74.39美元/桶震荡。周内国际油价小幅上调。油价周三连续第五天上涨，布兰特原油期货逼近每桶75美元，因美国炼油商使用了更多原油库存，以增加炼厂活动，满足复苏的需求。7月WTI：72.15涨0.03;8月布伦特：74.39涨0.40。美国能源情报署(EIA)周三表示，截至6月11日当周，美国原油库存骤降740万桶，炼厂产能利用率提升至92.6%，创2020年1月以来的最高水平。ClipperData商品研究主管Matthew Smith称，“由于炼厂炼油量超过1,600万桶/日，且出口继续强劲，随着夏季驾驶旺季的到来，库存将难以避免持续下降。”受石油输出国组织(OPEC)及其盟友组成的OPEC+实施减产和需求复苏的推动，布兰特原油价格今年上涨了44%。美国联邦储备理事会(FED/美联储)决策者将开始加息时间的预期从2024年提早至2023年，因经济从新冠大流行中复苏。</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预测下周WTI油价将触及69-73美元/桶，布油在之后几个月触及71-75美元/桶。</w:t>
      </w:r>
    </w:p>
    <w:p>
      <w:pPr>
        <w:pStyle w:val="3"/>
        <w:spacing w:before="120" w:after="120" w:line="240" w:lineRule="auto"/>
        <w:rPr>
          <w:rFonts w:hint="eastAsia" w:ascii="宋体" w:hAnsi="宋体"/>
          <w:b/>
          <w:sz w:val="30"/>
          <w:szCs w:val="30"/>
          <w:highlight w:val="none"/>
          <w:lang w:val="en-US" w:eastAsia="zh-CN"/>
        </w:rPr>
      </w:pPr>
      <w:r>
        <w:rPr>
          <w:rFonts w:hint="eastAsia" w:ascii="宋体" w:hAnsi="宋体"/>
          <w:b/>
          <w:sz w:val="30"/>
          <w:szCs w:val="30"/>
          <w:highlight w:val="none"/>
        </w:rPr>
        <w:t>2.2国际市场MTBE价格</w:t>
      </w:r>
      <w:bookmarkEnd w:id="13"/>
      <w:r>
        <w:rPr>
          <w:rFonts w:hint="eastAsia" w:ascii="宋体" w:hAnsi="宋体"/>
          <w:b/>
          <w:sz w:val="30"/>
          <w:szCs w:val="30"/>
          <w:highlight w:val="none"/>
          <w:lang w:val="en-US" w:eastAsia="zh-CN"/>
        </w:rPr>
        <w:t xml:space="preserve"> </w:t>
      </w:r>
    </w:p>
    <w:p>
      <w:pPr>
        <w:rPr>
          <w:rFonts w:hint="eastAsia"/>
        </w:rPr>
      </w:pPr>
    </w:p>
    <w:tbl>
      <w:tblPr>
        <w:tblStyle w:val="24"/>
        <w:tblW w:w="7230" w:type="dxa"/>
        <w:jc w:val="center"/>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日期</w:t>
            </w:r>
          </w:p>
        </w:tc>
        <w:tc>
          <w:tcPr>
            <w:tcW w:w="208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6月16日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758.50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212.62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787.25 </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6月15日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748.38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214.05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777.00 </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6月14日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761.50 </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218.12 </w:t>
            </w:r>
          </w:p>
        </w:tc>
        <w:tc>
          <w:tcPr>
            <w:tcW w:w="18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777.75 </w:t>
            </w:r>
          </w:p>
        </w:tc>
      </w:tr>
      <w:tr>
        <w:tblPrEx>
          <w:tblCellMar>
            <w:top w:w="0" w:type="dxa"/>
            <w:left w:w="0" w:type="dxa"/>
            <w:bottom w:w="0" w:type="dxa"/>
            <w:right w:w="0" w:type="dxa"/>
          </w:tblCellMar>
        </w:tblPrEx>
        <w:trPr>
          <w:trHeight w:val="360" w:hRule="atLeast"/>
          <w:jc w:val="center"/>
        </w:trPr>
        <w:tc>
          <w:tcPr>
            <w:tcW w:w="1365" w:type="dxa"/>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6月11日</w:t>
            </w:r>
          </w:p>
        </w:tc>
        <w:tc>
          <w:tcPr>
            <w:tcW w:w="2085"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751.00 </w:t>
            </w:r>
          </w:p>
        </w:tc>
        <w:tc>
          <w:tcPr>
            <w:tcW w:w="1950"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219.61 </w:t>
            </w:r>
          </w:p>
        </w:tc>
        <w:tc>
          <w:tcPr>
            <w:tcW w:w="1830" w:type="dxa"/>
            <w:tcBorders>
              <w:top w:val="single" w:color="auto" w:sz="4" w:space="0"/>
              <w:left w:val="single" w:color="000000" w:sz="4" w:space="0"/>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774.75 </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6月10日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743.50 </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218.43 </w:t>
            </w:r>
          </w:p>
        </w:tc>
        <w:tc>
          <w:tcPr>
            <w:tcW w:w="183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775.75 </w:t>
            </w:r>
          </w:p>
        </w:tc>
      </w:tr>
    </w:tbl>
    <w:p>
      <w:pPr>
        <w:rPr>
          <w:rFonts w:hint="eastAsia"/>
          <w:lang w:eastAsia="zh-CN"/>
        </w:rPr>
      </w:pPr>
    </w:p>
    <w:p>
      <w:pPr>
        <w:pStyle w:val="2"/>
        <w:numPr>
          <w:ilvl w:val="0"/>
          <w:numId w:val="0"/>
        </w:numPr>
        <w:spacing w:before="120" w:after="0" w:line="240" w:lineRule="auto"/>
        <w:rPr>
          <w:rFonts w:hint="eastAsia"/>
          <w:b/>
        </w:rPr>
      </w:pPr>
      <w:bookmarkStart w:id="14" w:name="_Toc11000"/>
      <w:r>
        <w:rPr>
          <w:rFonts w:hint="eastAsia"/>
          <w:b/>
          <w:lang w:eastAsia="zh-CN"/>
        </w:rPr>
        <w:t>三、</w:t>
      </w:r>
      <w:r>
        <w:rPr>
          <w:rFonts w:hint="eastAsia"/>
          <w:b/>
        </w:rPr>
        <w:t>本周国内市场</w:t>
      </w:r>
      <w:bookmarkEnd w:id="14"/>
    </w:p>
    <w:p>
      <w:pPr>
        <w:numPr>
          <w:ilvl w:val="0"/>
          <w:numId w:val="0"/>
        </w:numPr>
      </w:pPr>
    </w:p>
    <w:p>
      <w:pPr>
        <w:pStyle w:val="3"/>
        <w:spacing w:before="120" w:after="120" w:line="240" w:lineRule="auto"/>
        <w:rPr>
          <w:rFonts w:hint="eastAsia" w:ascii="宋体" w:hAnsi="宋体"/>
          <w:b/>
          <w:sz w:val="30"/>
          <w:szCs w:val="30"/>
          <w:highlight w:val="none"/>
        </w:rPr>
      </w:pPr>
      <w:bookmarkStart w:id="15" w:name="_Toc7167"/>
      <w:r>
        <w:rPr>
          <w:rFonts w:hint="eastAsia" w:ascii="宋体" w:hAnsi="宋体"/>
          <w:b/>
          <w:sz w:val="30"/>
          <w:szCs w:val="30"/>
          <w:highlight w:val="none"/>
        </w:rPr>
        <w:t>3.1 国内炼厂装置运行情况</w:t>
      </w:r>
      <w:bookmarkEnd w:id="15"/>
    </w:p>
    <w:p>
      <w:pPr>
        <w:rPr>
          <w:rFonts w:hint="eastAsia" w:ascii="宋体" w:hAnsi="宋体"/>
          <w:color w:val="auto"/>
          <w:sz w:val="28"/>
          <w:szCs w:val="28"/>
          <w:highlight w:val="none"/>
        </w:rPr>
      </w:pPr>
      <w:r>
        <w:rPr>
          <w:rFonts w:hint="eastAsia" w:ascii="宋体" w:hAnsi="宋体"/>
          <w:color w:val="auto"/>
          <w:sz w:val="28"/>
          <w:szCs w:val="28"/>
          <w:highlight w:val="none"/>
        </w:rPr>
        <w:t>（1）国内主营炼厂装置检修情况</w:t>
      </w:r>
    </w:p>
    <w:tbl>
      <w:tblPr>
        <w:tblStyle w:val="24"/>
        <w:tblW w:w="9058" w:type="dxa"/>
        <w:jc w:val="center"/>
        <w:shd w:val="clear" w:color="auto" w:fill="auto"/>
        <w:tblLayout w:type="autofit"/>
        <w:tblCellMar>
          <w:top w:w="0" w:type="dxa"/>
          <w:left w:w="0" w:type="dxa"/>
          <w:bottom w:w="0" w:type="dxa"/>
          <w:right w:w="0" w:type="dxa"/>
        </w:tblCellMar>
      </w:tblPr>
      <w:tblGrid>
        <w:gridCol w:w="1140"/>
        <w:gridCol w:w="780"/>
        <w:gridCol w:w="877"/>
        <w:gridCol w:w="1035"/>
        <w:gridCol w:w="2196"/>
        <w:gridCol w:w="1500"/>
        <w:gridCol w:w="1530"/>
      </w:tblGrid>
      <w:tr>
        <w:tblPrEx>
          <w:shd w:val="clear" w:color="auto" w:fill="auto"/>
          <w:tblCellMar>
            <w:top w:w="0" w:type="dxa"/>
            <w:left w:w="0" w:type="dxa"/>
            <w:bottom w:w="0" w:type="dxa"/>
            <w:right w:w="0" w:type="dxa"/>
          </w:tblCellMar>
        </w:tblPrEx>
        <w:trPr>
          <w:trHeight w:val="450" w:hRule="atLeast"/>
          <w:jc w:val="center"/>
        </w:trPr>
        <w:tc>
          <w:tcPr>
            <w:tcW w:w="9058" w:type="dxa"/>
            <w:gridSpan w:val="7"/>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中石化旗下炼厂检修计划</w:t>
            </w:r>
          </w:p>
        </w:tc>
      </w:tr>
      <w:tr>
        <w:tblPrEx>
          <w:tblCellMar>
            <w:top w:w="0" w:type="dxa"/>
            <w:left w:w="0" w:type="dxa"/>
            <w:bottom w:w="0" w:type="dxa"/>
            <w:right w:w="0" w:type="dxa"/>
          </w:tblCellMar>
        </w:tblPrEx>
        <w:trPr>
          <w:trHeight w:val="36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炼厂名称</w:t>
            </w:r>
          </w:p>
        </w:tc>
        <w:tc>
          <w:tcPr>
            <w:tcW w:w="7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所在地</w:t>
            </w:r>
          </w:p>
        </w:tc>
        <w:tc>
          <w:tcPr>
            <w:tcW w:w="87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加工能力</w:t>
            </w:r>
          </w:p>
        </w:tc>
        <w:tc>
          <w:tcPr>
            <w:tcW w:w="103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检修装置</w:t>
            </w:r>
          </w:p>
        </w:tc>
        <w:tc>
          <w:tcPr>
            <w:tcW w:w="2196"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检修产能（单位：万吨）</w:t>
            </w:r>
          </w:p>
        </w:tc>
        <w:tc>
          <w:tcPr>
            <w:tcW w:w="150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起始时间</w:t>
            </w:r>
          </w:p>
        </w:tc>
        <w:tc>
          <w:tcPr>
            <w:tcW w:w="153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结束时间</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济南炼化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山东</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800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800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2021/2/19</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2021/4/15</w:t>
            </w:r>
          </w:p>
        </w:tc>
      </w:tr>
      <w:tr>
        <w:tblPrEx>
          <w:tblCellMar>
            <w:top w:w="0" w:type="dxa"/>
            <w:left w:w="0" w:type="dxa"/>
            <w:bottom w:w="0" w:type="dxa"/>
            <w:right w:w="0" w:type="dxa"/>
          </w:tblCellMar>
        </w:tblPrEx>
        <w:trPr>
          <w:trHeight w:val="30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金陵石化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江苏</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1800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2#常减压</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lang w:val="en-US"/>
              </w:rPr>
            </w:pPr>
            <w:r>
              <w:rPr>
                <w:rFonts w:hint="eastAsia" w:asciiTheme="minorEastAsia" w:hAnsiTheme="minorEastAsia" w:eastAsiaTheme="minorEastAsia" w:cstheme="minorEastAsia"/>
                <w:caps w:val="0"/>
                <w:spacing w:val="0"/>
                <w:sz w:val="20"/>
                <w:szCs w:val="20"/>
              </w:rPr>
              <w:t>300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2021/3/20</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2021/4/22</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燕山石化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北京</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1350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4#常减压</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lang w:val="en-US"/>
              </w:rPr>
            </w:pPr>
            <w:r>
              <w:rPr>
                <w:rFonts w:hint="eastAsia" w:asciiTheme="minorEastAsia" w:hAnsiTheme="minorEastAsia" w:eastAsiaTheme="minorEastAsia" w:cstheme="minorEastAsia"/>
                <w:caps w:val="0"/>
                <w:spacing w:val="0"/>
                <w:sz w:val="20"/>
                <w:szCs w:val="20"/>
              </w:rPr>
              <w:t>2020/3/29</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2021/5/14</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长岭石化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湖南</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1150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1150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2021/2/20</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2021/4/30</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塔河石化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新疆</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500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常减压</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350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2021/3</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2021/4</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上海石化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上海</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1600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1600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lang w:val="en-US"/>
              </w:rPr>
            </w:pPr>
            <w:r>
              <w:rPr>
                <w:rFonts w:hint="eastAsia" w:asciiTheme="minorEastAsia" w:hAnsiTheme="minorEastAsia" w:eastAsiaTheme="minorEastAsia" w:cstheme="minorEastAsia"/>
                <w:caps w:val="0"/>
                <w:spacing w:val="0"/>
                <w:sz w:val="20"/>
                <w:szCs w:val="20"/>
              </w:rPr>
              <w:t>2021/4/14</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2021/6/8</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九江石化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江西</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1000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2021/4/8</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2021/5/15</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沧州炼厂</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河北</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350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350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2021/5/10</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2021/6/30</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扬子石化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江苏</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1450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焦化装置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2021/4</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2021/7</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茂名石化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广东</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5#常减压</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2021/6/1</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2021/7/10</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石家庄炼厂</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河北</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1000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2021/8/28</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2021/10/28</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齐鲁石化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山东</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1300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3#常减压</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2021/8/10</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2021/9/19</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胜利油田</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山东</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300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300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2021/8/1</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2021/9/15</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海南炼化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海南</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950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950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2021/11</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2021/12</w:t>
            </w:r>
          </w:p>
        </w:tc>
      </w:tr>
      <w:tr>
        <w:tblPrEx>
          <w:tblCellMar>
            <w:top w:w="0" w:type="dxa"/>
            <w:left w:w="0" w:type="dxa"/>
            <w:bottom w:w="0" w:type="dxa"/>
            <w:right w:w="0" w:type="dxa"/>
          </w:tblCellMar>
        </w:tblPrEx>
        <w:trPr>
          <w:trHeight w:val="330" w:hRule="atLeast"/>
          <w:jc w:val="center"/>
        </w:trPr>
        <w:tc>
          <w:tcPr>
            <w:tcW w:w="9058" w:type="dxa"/>
            <w:gridSpan w:val="7"/>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中石油旗下炼厂检修计划</w:t>
            </w:r>
          </w:p>
        </w:tc>
      </w:tr>
      <w:tr>
        <w:tblPrEx>
          <w:tblCellMar>
            <w:top w:w="0" w:type="dxa"/>
            <w:left w:w="0" w:type="dxa"/>
            <w:bottom w:w="0" w:type="dxa"/>
            <w:right w:w="0" w:type="dxa"/>
          </w:tblCellMar>
        </w:tblPrEx>
        <w:trPr>
          <w:trHeight w:val="36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炼厂名称</w:t>
            </w:r>
          </w:p>
        </w:tc>
        <w:tc>
          <w:tcPr>
            <w:tcW w:w="7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所在地</w:t>
            </w:r>
          </w:p>
        </w:tc>
        <w:tc>
          <w:tcPr>
            <w:tcW w:w="87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加工能力</w:t>
            </w:r>
          </w:p>
        </w:tc>
        <w:tc>
          <w:tcPr>
            <w:tcW w:w="103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检修装置</w:t>
            </w:r>
          </w:p>
        </w:tc>
        <w:tc>
          <w:tcPr>
            <w:tcW w:w="2196"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检修产能（单位：万吨）</w:t>
            </w:r>
          </w:p>
        </w:tc>
        <w:tc>
          <w:tcPr>
            <w:tcW w:w="150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起始时间</w:t>
            </w:r>
          </w:p>
        </w:tc>
        <w:tc>
          <w:tcPr>
            <w:tcW w:w="153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结束时间</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云南石化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云南</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1300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1300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2020/12/5</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2021/1/24</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抚顺石化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辽宁</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1150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1150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lang w:val="en-US"/>
              </w:rPr>
            </w:pPr>
            <w:r>
              <w:rPr>
                <w:rFonts w:hint="eastAsia" w:asciiTheme="minorEastAsia" w:hAnsiTheme="minorEastAsia" w:eastAsiaTheme="minorEastAsia" w:cstheme="minorEastAsia"/>
                <w:caps w:val="0"/>
                <w:spacing w:val="0"/>
                <w:sz w:val="20"/>
                <w:szCs w:val="20"/>
              </w:rPr>
              <w:t>2021/4/10</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lang w:val="en-US"/>
              </w:rPr>
            </w:pPr>
            <w:r>
              <w:rPr>
                <w:rFonts w:hint="eastAsia" w:asciiTheme="minorEastAsia" w:hAnsiTheme="minorEastAsia" w:eastAsiaTheme="minorEastAsia" w:cstheme="minorEastAsia"/>
                <w:caps w:val="0"/>
                <w:spacing w:val="0"/>
                <w:sz w:val="20"/>
                <w:szCs w:val="20"/>
              </w:rPr>
              <w:t>2021/6/10</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吉林石化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吉林</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1000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2021/6</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2021/7</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大港石化</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天津</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500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500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2021/4/12</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2021/6/11</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格尔木炼厂</w:t>
            </w:r>
          </w:p>
        </w:tc>
        <w:tc>
          <w:tcPr>
            <w:tcW w:w="78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青海</w:t>
            </w:r>
          </w:p>
        </w:tc>
        <w:tc>
          <w:tcPr>
            <w:tcW w:w="877"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150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150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2021/7/1</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2021/8/15</w:t>
            </w:r>
          </w:p>
        </w:tc>
      </w:tr>
      <w:tr>
        <w:tblPrEx>
          <w:tblCellMar>
            <w:top w:w="0" w:type="dxa"/>
            <w:left w:w="0" w:type="dxa"/>
            <w:bottom w:w="0" w:type="dxa"/>
            <w:right w:w="0" w:type="dxa"/>
          </w:tblCellMar>
        </w:tblPrEx>
        <w:trPr>
          <w:trHeight w:val="380" w:hRule="atLeast"/>
          <w:jc w:val="center"/>
        </w:trPr>
        <w:tc>
          <w:tcPr>
            <w:tcW w:w="9058" w:type="dxa"/>
            <w:gridSpan w:val="7"/>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中</w:t>
            </w:r>
            <w:r>
              <w:rPr>
                <w:rFonts w:hint="eastAsia" w:ascii="宋体" w:hAnsi="宋体" w:cs="宋体"/>
                <w:b/>
                <w:i w:val="0"/>
                <w:color w:val="000000"/>
                <w:kern w:val="0"/>
                <w:sz w:val="24"/>
                <w:szCs w:val="24"/>
                <w:u w:val="none"/>
                <w:lang w:val="en-US" w:eastAsia="zh-CN" w:bidi="ar"/>
              </w:rPr>
              <w:t>海</w:t>
            </w:r>
            <w:r>
              <w:rPr>
                <w:rFonts w:hint="eastAsia" w:ascii="宋体" w:hAnsi="宋体" w:eastAsia="宋体" w:cs="宋体"/>
                <w:b/>
                <w:i w:val="0"/>
                <w:color w:val="000000"/>
                <w:kern w:val="0"/>
                <w:sz w:val="24"/>
                <w:szCs w:val="24"/>
                <w:u w:val="none"/>
                <w:lang w:val="en-US" w:eastAsia="zh-CN" w:bidi="ar"/>
              </w:rPr>
              <w:t>油旗下炼厂检修计划</w:t>
            </w:r>
          </w:p>
        </w:tc>
      </w:tr>
      <w:tr>
        <w:tblPrEx>
          <w:tblCellMar>
            <w:top w:w="0" w:type="dxa"/>
            <w:left w:w="0" w:type="dxa"/>
            <w:bottom w:w="0" w:type="dxa"/>
            <w:right w:w="0" w:type="dxa"/>
          </w:tblCellMar>
        </w:tblPrEx>
        <w:trPr>
          <w:trHeight w:val="40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炼厂名称</w:t>
            </w:r>
          </w:p>
        </w:tc>
        <w:tc>
          <w:tcPr>
            <w:tcW w:w="7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所在地</w:t>
            </w:r>
          </w:p>
        </w:tc>
        <w:tc>
          <w:tcPr>
            <w:tcW w:w="87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加工能力</w:t>
            </w:r>
          </w:p>
        </w:tc>
        <w:tc>
          <w:tcPr>
            <w:tcW w:w="103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检修装置</w:t>
            </w:r>
          </w:p>
        </w:tc>
        <w:tc>
          <w:tcPr>
            <w:tcW w:w="2196"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检修产能（单位：万吨）</w:t>
            </w:r>
          </w:p>
        </w:tc>
        <w:tc>
          <w:tcPr>
            <w:tcW w:w="150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起始时间</w:t>
            </w:r>
          </w:p>
        </w:tc>
        <w:tc>
          <w:tcPr>
            <w:tcW w:w="153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结束时间</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东方石化</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海南</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2021/3/4</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lang w:val="en-US"/>
              </w:rPr>
            </w:pPr>
            <w:r>
              <w:rPr>
                <w:rFonts w:hint="eastAsia" w:asciiTheme="minorEastAsia" w:hAnsiTheme="minorEastAsia" w:eastAsiaTheme="minorEastAsia" w:cstheme="minorEastAsia"/>
                <w:caps w:val="0"/>
                <w:spacing w:val="0"/>
                <w:sz w:val="20"/>
                <w:szCs w:val="20"/>
              </w:rPr>
              <w:t>2021/4/20</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惠州炼化</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广东</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2200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二期</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lang w:val="en-US"/>
              </w:rPr>
            </w:pPr>
            <w:r>
              <w:rPr>
                <w:rFonts w:hint="eastAsia" w:asciiTheme="minorEastAsia" w:hAnsiTheme="minorEastAsia" w:eastAsiaTheme="minorEastAsia" w:cstheme="minorEastAsia"/>
                <w:caps w:val="0"/>
                <w:spacing w:val="0"/>
                <w:sz w:val="20"/>
                <w:szCs w:val="20"/>
              </w:rPr>
              <w:t>2021/3/4</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2021年4月中旬</w:t>
            </w:r>
          </w:p>
        </w:tc>
      </w:tr>
      <w:tr>
        <w:tblPrEx>
          <w:tblCellMar>
            <w:top w:w="0" w:type="dxa"/>
            <w:left w:w="0" w:type="dxa"/>
            <w:bottom w:w="0" w:type="dxa"/>
            <w:right w:w="0" w:type="dxa"/>
          </w:tblCellMar>
        </w:tblPrEx>
        <w:trPr>
          <w:trHeight w:val="270"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宁波大榭</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浙江</w:t>
            </w:r>
          </w:p>
        </w:tc>
        <w:tc>
          <w:tcPr>
            <w:tcW w:w="8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800</w:t>
            </w:r>
          </w:p>
        </w:tc>
        <w:tc>
          <w:tcPr>
            <w:tcW w:w="1035"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全厂检修</w:t>
            </w:r>
          </w:p>
        </w:tc>
        <w:tc>
          <w:tcPr>
            <w:tcW w:w="2196"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800</w:t>
            </w:r>
          </w:p>
        </w:tc>
        <w:tc>
          <w:tcPr>
            <w:tcW w:w="150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2021/4</w:t>
            </w:r>
          </w:p>
        </w:tc>
        <w:tc>
          <w:tcPr>
            <w:tcW w:w="1530" w:type="dxa"/>
            <w:tcBorders>
              <w:top w:val="single" w:color="000000" w:sz="4" w:space="0"/>
              <w:left w:val="single" w:color="000000" w:sz="4" w:space="0"/>
              <w:bottom w:val="single" w:color="000000" w:sz="4" w:space="0"/>
              <w:right w:val="single" w:color="000000" w:sz="4" w:space="0"/>
            </w:tcBorders>
            <w:shd w:val="clear" w:color="auto" w:fill="F9F9F9"/>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aps w:val="0"/>
                <w:spacing w:val="0"/>
                <w:sz w:val="20"/>
                <w:szCs w:val="20"/>
              </w:rPr>
              <w:t>2021/5/15</w:t>
            </w:r>
          </w:p>
        </w:tc>
      </w:tr>
    </w:tbl>
    <w:p>
      <w:pPr>
        <w:numPr>
          <w:ilvl w:val="0"/>
          <w:numId w:val="0"/>
        </w:numPr>
        <w:rPr>
          <w:rFonts w:hint="eastAsia" w:ascii="宋体" w:hAnsi="宋体"/>
          <w:sz w:val="28"/>
          <w:szCs w:val="28"/>
          <w:highlight w:val="none"/>
        </w:rPr>
      </w:pPr>
    </w:p>
    <w:p>
      <w:pPr>
        <w:numPr>
          <w:ilvl w:val="0"/>
          <w:numId w:val="2"/>
        </w:numPr>
        <w:rPr>
          <w:rFonts w:hint="eastAsia" w:ascii="宋体" w:hAnsi="宋体"/>
          <w:color w:val="auto"/>
          <w:sz w:val="28"/>
          <w:szCs w:val="28"/>
          <w:highlight w:val="none"/>
        </w:rPr>
      </w:pPr>
      <w:r>
        <w:rPr>
          <w:rFonts w:hint="eastAsia" w:ascii="宋体" w:hAnsi="宋体"/>
          <w:color w:val="auto"/>
          <w:sz w:val="28"/>
          <w:szCs w:val="28"/>
          <w:highlight w:val="none"/>
        </w:rPr>
        <w:t>国内地方炼厂装置检修情况</w:t>
      </w:r>
    </w:p>
    <w:tbl>
      <w:tblPr>
        <w:tblStyle w:val="24"/>
        <w:tblW w:w="8730" w:type="dxa"/>
        <w:jc w:val="center"/>
        <w:shd w:val="clear" w:color="auto" w:fill="auto"/>
        <w:tblLayout w:type="autofit"/>
        <w:tblCellMar>
          <w:top w:w="0" w:type="dxa"/>
          <w:left w:w="0" w:type="dxa"/>
          <w:bottom w:w="0" w:type="dxa"/>
          <w:right w:w="0" w:type="dxa"/>
        </w:tblCellMar>
      </w:tblPr>
      <w:tblGrid>
        <w:gridCol w:w="1080"/>
        <w:gridCol w:w="1080"/>
        <w:gridCol w:w="1080"/>
        <w:gridCol w:w="1080"/>
        <w:gridCol w:w="1080"/>
        <w:gridCol w:w="1755"/>
        <w:gridCol w:w="1575"/>
      </w:tblGrid>
      <w:tr>
        <w:tblPrEx>
          <w:shd w:val="clear" w:color="auto" w:fill="auto"/>
          <w:tblCellMar>
            <w:top w:w="0" w:type="dxa"/>
            <w:left w:w="0" w:type="dxa"/>
            <w:bottom w:w="0" w:type="dxa"/>
            <w:right w:w="0" w:type="dxa"/>
          </w:tblCellMar>
        </w:tblPrEx>
        <w:trPr>
          <w:trHeight w:val="550" w:hRule="atLeast"/>
          <w:jc w:val="center"/>
        </w:trPr>
        <w:tc>
          <w:tcPr>
            <w:tcW w:w="8730" w:type="dxa"/>
            <w:gridSpan w:val="7"/>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地方炼厂装置检修计划表(单位：万吨)</w:t>
            </w:r>
          </w:p>
        </w:tc>
      </w:tr>
      <w:tr>
        <w:tblPrEx>
          <w:tblCellMar>
            <w:top w:w="0" w:type="dxa"/>
            <w:left w:w="0" w:type="dxa"/>
            <w:bottom w:w="0" w:type="dxa"/>
            <w:right w:w="0" w:type="dxa"/>
          </w:tblCellMar>
        </w:tblPrEx>
        <w:trPr>
          <w:trHeight w:val="392"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区域</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省市</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炼厂名称</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检修装置</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产能</w:t>
            </w:r>
          </w:p>
        </w:tc>
        <w:tc>
          <w:tcPr>
            <w:tcW w:w="175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起始时间</w:t>
            </w:r>
          </w:p>
        </w:tc>
        <w:tc>
          <w:tcPr>
            <w:tcW w:w="157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sz w:val="20"/>
                <w:szCs w:val="20"/>
                <w:u w:val="none"/>
              </w:rPr>
            </w:pPr>
            <w:r>
              <w:rPr>
                <w:rFonts w:hint="eastAsia" w:ascii="宋体" w:hAnsi="宋体" w:eastAsia="宋体" w:cs="宋体"/>
                <w:b/>
                <w:bCs w:val="0"/>
                <w:i w:val="0"/>
                <w:color w:val="000000"/>
                <w:kern w:val="0"/>
                <w:sz w:val="20"/>
                <w:szCs w:val="20"/>
                <w:u w:val="none"/>
                <w:lang w:val="en-US" w:eastAsia="zh-CN" w:bidi="ar"/>
              </w:rPr>
              <w:t>结束时间</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滨州</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博兴永鑫</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常减压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300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2021/4/20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2021/5/27</w:t>
            </w:r>
          </w:p>
        </w:tc>
      </w:tr>
      <w:tr>
        <w:tblPrEx>
          <w:tblCellMar>
            <w:top w:w="0" w:type="dxa"/>
            <w:left w:w="0" w:type="dxa"/>
            <w:bottom w:w="0" w:type="dxa"/>
            <w:right w:w="0"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尚能石化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260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2021/6月底</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2021/7/1</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海科瑞林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230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2021/6/10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2021/7/1</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联合石化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590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aps w:val="0"/>
                <w:color w:val="000000"/>
                <w:spacing w:val="0"/>
                <w:sz w:val="21"/>
                <w:szCs w:val="21"/>
                <w:shd w:val="clear" w:fill="FFFFFF"/>
              </w:rPr>
              <w:t>2021/7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aps w:val="0"/>
                <w:color w:val="000000"/>
                <w:spacing w:val="0"/>
                <w:sz w:val="21"/>
                <w:szCs w:val="21"/>
                <w:shd w:val="clear" w:fill="FFFFFF"/>
              </w:rPr>
              <w:t>2021/8</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富宇石化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220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1"/>
                <w:szCs w:val="21"/>
              </w:rPr>
              <w:t>2021/5/7</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1"/>
                <w:szCs w:val="21"/>
              </w:rPr>
              <w:t>2021/6</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潍坊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弘润石化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轮检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1"/>
                <w:szCs w:val="21"/>
              </w:rPr>
              <w:t>2021/6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1"/>
                <w:szCs w:val="21"/>
              </w:rPr>
              <w:t>2021/7</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日照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海右石化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350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1"/>
                <w:szCs w:val="21"/>
              </w:rPr>
              <w:t>2021/1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1"/>
                <w:szCs w:val="21"/>
              </w:rPr>
              <w:t>2021/6</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齐成石化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轮检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500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2021/5/8</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2021/6月底</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淄博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汇丰石化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轮检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1"/>
                <w:szCs w:val="21"/>
              </w:rPr>
              <w:t>2021/3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1"/>
                <w:szCs w:val="21"/>
              </w:rPr>
              <w:t>2021/5/3</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正和石化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430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2021/4/22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2021/5/30</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利津炼化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550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2021/4/29</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2021/5/30</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2021/4/12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2021/4/22</w:t>
            </w:r>
          </w:p>
        </w:tc>
      </w:tr>
      <w:tr>
        <w:tblPrEx>
          <w:tblCellMar>
            <w:top w:w="0" w:type="dxa"/>
            <w:left w:w="0" w:type="dxa"/>
            <w:bottom w:w="0" w:type="dxa"/>
            <w:right w:w="0" w:type="dxa"/>
          </w:tblCellMar>
        </w:tblPrEx>
        <w:trPr>
          <w:trHeight w:val="3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日照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中海外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230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2021/4/15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2021/5/30</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重庆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龙海石化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全厂检修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150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2021/2/2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2021/3月底</w:t>
            </w:r>
          </w:p>
        </w:tc>
      </w:tr>
      <w:tr>
        <w:tblPrEx>
          <w:tblCellMar>
            <w:top w:w="0" w:type="dxa"/>
            <w:left w:w="0" w:type="dxa"/>
            <w:bottom w:w="0" w:type="dxa"/>
            <w:right w:w="0"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辽宁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辽宁缘泰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常减压装置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300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2021/2/22</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待定</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辽宁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盘锦浩业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2"/>
                <w:szCs w:val="22"/>
              </w:rPr>
              <w:t>2021/3</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2"/>
                <w:szCs w:val="22"/>
              </w:rPr>
              <w:t>2021/5</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辽宁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大连锦源</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全厂检修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2021/5/6</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待定</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辽宁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辽宁华锦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全厂检修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600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2021/7/1</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2021/8/1</w:t>
            </w:r>
          </w:p>
        </w:tc>
      </w:tr>
      <w:tr>
        <w:tblPrEx>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江苏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新海石化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全厂检修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300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2021/3/25</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2021/5/14</w:t>
            </w:r>
          </w:p>
        </w:tc>
      </w:tr>
    </w:tbl>
    <w:p>
      <w:pPr>
        <w:rPr>
          <w:rFonts w:hint="eastAsia"/>
        </w:rPr>
      </w:pPr>
    </w:p>
    <w:p>
      <w:pPr>
        <w:pStyle w:val="3"/>
        <w:spacing w:before="120" w:after="120" w:line="240" w:lineRule="auto"/>
        <w:rPr>
          <w:rFonts w:hint="eastAsia" w:ascii="宋体" w:hAnsi="宋体"/>
          <w:b/>
          <w:sz w:val="30"/>
          <w:szCs w:val="30"/>
          <w:highlight w:val="none"/>
        </w:rPr>
      </w:pPr>
      <w:bookmarkStart w:id="16" w:name="_Toc13096"/>
      <w:r>
        <w:rPr>
          <w:rFonts w:hint="eastAsia" w:ascii="宋体" w:hAnsi="宋体"/>
          <w:b/>
          <w:sz w:val="30"/>
          <w:szCs w:val="30"/>
          <w:highlight w:val="none"/>
        </w:rPr>
        <w:t>3.2本周成品油市场行情</w:t>
      </w:r>
      <w:bookmarkEnd w:id="16"/>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bookmarkStart w:id="17" w:name="_Toc24031"/>
      <w:r>
        <w:rPr>
          <w:rFonts w:hint="eastAsia" w:asciiTheme="minorEastAsia" w:hAnsiTheme="minorEastAsia" w:eastAsiaTheme="minorEastAsia" w:cstheme="minorEastAsia"/>
          <w:color w:val="auto"/>
          <w:kern w:val="2"/>
          <w:sz w:val="28"/>
          <w:szCs w:val="28"/>
          <w:shd w:val="clear" w:color="auto" w:fill="FFFFFF"/>
          <w:lang w:eastAsia="zh-CN"/>
        </w:rPr>
        <w:t>本周(6月11日-6月17日)，国际原油表现依旧强势，美、布两油双双站稳70美元/桶关口之上，对市场形成利好指引，提振山东地炼成品油价格稳中上行。但目前行情处于高位水平，中下游环节操作利润受到挤压，采购积极性普遍降低。同时，恰逢端午假期，期间出货受限，令库存有所增长，继而限制炼厂上涨幅度。由于端午假期期间汽油消耗加快，节后存有补货需求，炼厂出货相对乐观，支撑本周市场偏强运行。而柴油出货相对平稳，价格窄幅波动为主。</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本周(6月11日-6月17日)消息面持续向好 区内油价顺势走高，本周原油期价延续涨势，零售价如期兑现上调，且新一轮变化率维持正向发展,消息面对市场支撑明显。不过区内阴雨天气频繁,终端需求表现不佳。区内主营汽柴油挂牌价格多有推涨,涨幅集中在50-100元/吨之间。但为保证市场份额，各单位普遍高挂低卖，实际成交多暗存较大商谈空间。下游消库之余小单补货，市场购销气氛整体持淡。后市而言，梅雨季节区内多雨，汽柴油需求仍难有改善。不过原油或将维持高位偏强震荡走势,消息面仍存利好支撑。预计短期内区内油价或维持高位窄幅调整运行，销售政策或愈加灵活宽松。</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(6月11日-6月17日)，华东地区成品油行情小幅上涨，市场交投气氛维持平淡。国际原油期货震荡走高，变化率正向不断延伸，零售价预计上调幅度持续增大，消息方面支撑犹存。与此同时，山东地炼汽柴油价格上涨，主营单位外采成本上升，故部分单位适度推涨汽柴油价格。然而下游需求平淡，业者入市操作意向淡薄，主营单位出货普遍欠佳，市场购销氛围清淡难改。下周来看，国际原油期货高位震荡为主，零售价上调预期不减。然而，步入中下旬，主营单位销售压力渐增，部分单位或暗中加大优惠力度出货。预计华东地区汽柴油行情高位波动为主。</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(6月11日-6月17日)，华南地区汽柴油市场整体维持窄幅盘整走势，业者采购心态谨慎，交投气氛维持清淡局面。具体来看，本周国际原油市场呈现震荡上行走势，加之周初正处上调政策落实首日，消息面利好支撑，多数主营单位挺价应市，汽柴油价格维持零星上调走势，不过由于区内多雨天气及前期疫情影响，终端市场需求情况表现低迷，业者采购心态谨慎，出货情况较为清淡，迫于出货压力，临近周末部分主营公司多理性回调，实单成交价格保持优惠，部分低库存厂家有零星补仓需求。新一轮成品油调价窗口维持上涨预期，且短期内原油市场走势依旧较为强劲，受成本面支撑，短期内汽柴油市场波动空间有限。</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(6月11日-6月17日)，消息面利好仍存，华北地区内汽柴继续小涨本周国际油价走势延续涨势，周初上调窗口即将开启且月初主营单位挺价心态较重，华北地区内报价稳中小幅推涨，下游多补货到位，购销气氛提升受限。端午假期内地炼价格小幅回落，但节后归来受原油连涨影响，新一轮调价上调预期不断拉宽，消息面支撑仍存，华北地区内主营报价延续小涨趋势，幅度多在30-80元/吨左右。因目前价格处于相对高位，中间商贸易利润空间收窄，市场节后操作心态不高，多退市消库为主，购销气氛持淡。后市来看，短期内原油走势将继续受到需求方面的支撑，本轮调价上调预期仍有拉宽可能。区内市场来看，市场消息面支撑仍存，但随区内夏收及端午假期结束，汽柴需求回归平稳，主营单位继续上涨动力不足。下周即将进入月度下旬，主营单位销售压力增加，考虑本月销售进度普遍较差，不排除部分单位限时促销可能，下游可择低刚需补货。</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(6月11日-6月17日)，西北地炼汽柴行情小幅走高，市场购销氛围平淡。分析来看：周内国际油价保持上行趋势，进入本轮计价周期，变化率维持正向区间延伸，上调预期持续增强，消息面利好对市场支撑明显。与此同时，夏收工作对农业用油需求提振，柴油需求亦有提升;而端午节期间，私家车出行增多，汽油需求亦有支撑。汽柴需求阶段性增长，下游库存得到一定消耗。但随着夏收陆续收尾，柴油需求将逐步转淡，而汽油需求亦趋于平稳。加之，当前汽柴价格偏高，业者节后补货谨慎，市场成交未见明显提升。销售公司推价谨慎，汽柴价格涨50元/吨。就后市而言，国际油价或将维持震荡上行，变化率正向区间波动，本轮零售价上调概率较大，消息面仍存利好指引。但需求面缺乏有力提振，业者大单采购谨慎，市场成交难有改善。预计短线西北地炼汽柴行情稳中窄幅波动。</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本周(6月11日-6月17日)，西南地区汽柴行情延续涨势，整体交投气氛平淡。分析来看：周内国际油价维持上行趋势，进入新一轮计价周期，变化率维持正向区间延伸，上调预期指向清晰。同时，上周五成品油零售价上调兑现，部分地区主营略有推涨。假期期间，下游库存得到一定消耗，但当前汽柴价格涨至高位，业者节后补货心态谨慎，市场成交难有提升。进入中下旬，主营单位出货压力增加，优惠政策趋于灵活。就后市而言，国际油价或将维持高位震荡，变化率正向区间运行，本轮成品油零售价上调仍为大概率事件，消息面对市场仍有支撑。不过，主营单位积极赶量，推价动力不足。预计短线西南地区汽柴行情小幅走高，业者按需补货为主，市场成交难有明显提升。</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lang w:eastAsia="zh-CN"/>
        </w:rPr>
      </w:pPr>
      <w:r>
        <w:rPr>
          <w:rFonts w:hint="eastAsia" w:asciiTheme="minorEastAsia" w:hAnsiTheme="minorEastAsia" w:eastAsiaTheme="minorEastAsia" w:cstheme="minorEastAsia"/>
          <w:color w:val="auto"/>
          <w:kern w:val="2"/>
          <w:sz w:val="28"/>
          <w:szCs w:val="28"/>
          <w:shd w:val="clear" w:color="auto" w:fill="FFFFFF"/>
          <w:lang w:eastAsia="zh-CN"/>
        </w:rPr>
        <w:t>后市前瞻：预计下周国际油价保持高位震荡，以WTI为例，预计下周的主流运行区间在70-75(均值72.5)美元/桶之间，环比上涨1.23元/桶或1.73%。随着夏收陆续结束，柴油需求小幅下降，而气温升高带动汽油消费提升，故预计下周山东地区成品油行情表现呈现汽强柴弱形势。</w:t>
      </w:r>
    </w:p>
    <w:p>
      <w:pPr>
        <w:pStyle w:val="3"/>
        <w:spacing w:before="120" w:after="120" w:line="240" w:lineRule="auto"/>
        <w:rPr>
          <w:rFonts w:ascii="宋体" w:hAnsi="宋体"/>
          <w:b/>
          <w:sz w:val="30"/>
          <w:szCs w:val="30"/>
        </w:rPr>
      </w:pPr>
      <w:bookmarkStart w:id="32" w:name="_GoBack"/>
      <w:bookmarkEnd w:id="32"/>
      <w:r>
        <w:rPr>
          <w:rFonts w:hint="eastAsia" w:ascii="宋体" w:hAnsi="宋体"/>
          <w:b/>
          <w:sz w:val="30"/>
          <w:szCs w:val="30"/>
        </w:rPr>
        <w:t>3.3 国内汽油价格周报</w:t>
      </w:r>
      <w:bookmarkEnd w:id="17"/>
    </w:p>
    <w:p>
      <w:pPr>
        <w:rPr>
          <w:rFonts w:hint="eastAsia"/>
        </w:rPr>
      </w:pPr>
      <w:r>
        <w:rPr>
          <w:rFonts w:hint="eastAsia"/>
        </w:rPr>
        <w:t>单位：元/吨</w:t>
      </w:r>
    </w:p>
    <w:p>
      <w:pPr>
        <w:rPr>
          <w:rFonts w:hint="eastAsia"/>
        </w:rPr>
      </w:pPr>
    </w:p>
    <w:p>
      <w:pPr>
        <w:rPr>
          <w:rFonts w:hint="eastAsia"/>
        </w:rPr>
      </w:pPr>
    </w:p>
    <w:tbl>
      <w:tblPr>
        <w:tblStyle w:val="24"/>
        <w:tblW w:w="9135" w:type="dxa"/>
        <w:jc w:val="center"/>
        <w:shd w:val="clear" w:color="auto" w:fill="auto"/>
        <w:tblLayout w:type="autofit"/>
        <w:tblCellMar>
          <w:top w:w="0" w:type="dxa"/>
          <w:left w:w="0" w:type="dxa"/>
          <w:bottom w:w="0" w:type="dxa"/>
          <w:right w:w="0" w:type="dxa"/>
        </w:tblCellMar>
      </w:tblPr>
      <w:tblGrid>
        <w:gridCol w:w="870"/>
        <w:gridCol w:w="945"/>
        <w:gridCol w:w="1065"/>
        <w:gridCol w:w="1020"/>
        <w:gridCol w:w="1080"/>
        <w:gridCol w:w="975"/>
        <w:gridCol w:w="750"/>
        <w:gridCol w:w="1215"/>
        <w:gridCol w:w="1215"/>
      </w:tblGrid>
      <w:tr>
        <w:tblPrEx>
          <w:shd w:val="clear" w:color="auto" w:fill="auto"/>
          <w:tblCellMar>
            <w:top w:w="0" w:type="dxa"/>
            <w:left w:w="0" w:type="dxa"/>
            <w:bottom w:w="0" w:type="dxa"/>
            <w:right w:w="0" w:type="dxa"/>
          </w:tblCellMar>
        </w:tblPrEx>
        <w:trPr>
          <w:trHeight w:val="420" w:hRule="atLeast"/>
          <w:jc w:val="center"/>
        </w:trPr>
        <w:tc>
          <w:tcPr>
            <w:tcW w:w="870" w:type="dxa"/>
            <w:tcBorders>
              <w:top w:val="single" w:color="000000" w:sz="4" w:space="0"/>
              <w:left w:val="single" w:color="000000" w:sz="4" w:space="0"/>
              <w:bottom w:val="single" w:color="000000" w:sz="4" w:space="0"/>
              <w:right w:val="nil"/>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地区</w:t>
            </w:r>
          </w:p>
        </w:tc>
        <w:tc>
          <w:tcPr>
            <w:tcW w:w="94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w:t>
            </w:r>
          </w:p>
        </w:tc>
        <w:tc>
          <w:tcPr>
            <w:tcW w:w="10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企业性质</w:t>
            </w:r>
          </w:p>
        </w:tc>
        <w:tc>
          <w:tcPr>
            <w:tcW w:w="102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97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价格类型</w:t>
            </w:r>
          </w:p>
        </w:tc>
        <w:tc>
          <w:tcPr>
            <w:tcW w:w="75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21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2021/6/17</w:t>
            </w:r>
          </w:p>
        </w:tc>
        <w:tc>
          <w:tcPr>
            <w:tcW w:w="121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0"/>
                <w:szCs w:val="20"/>
                <w:u w:val="none"/>
                <w:lang w:val="en-US" w:eastAsia="zh-CN" w:bidi="ar"/>
              </w:rPr>
              <w:t>2021/6/10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89#</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7825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7625</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江阴市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江阴市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连云港市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E92#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连云港市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南京市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南通市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南通市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无锡市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徐州市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E92#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徐州市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徐州市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徐州市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7990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7990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合肥市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合肥市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九江市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南昌市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南昌市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南昌市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南昌市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8348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8320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8620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8280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8230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8120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8040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8010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8240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8460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惠州市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惠州市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惠州市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354"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茂名市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33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茂名市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南宁市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21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南宁市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海口市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海口市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武汉市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8260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武汉市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长沙市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长沙市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长沙市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长沙市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贵阳市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贵阳市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昆明市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昆明市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8370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西北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大连市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大连市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大连市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大连市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吉林中油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吉林中油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8798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8602</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沪Ⅳ93#</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沪Ⅳ93#</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沪Ⅳ97#</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沪Ⅳ97#</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江阴市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江阴市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无锡市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徐州市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国IV 97#</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盐城市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盐城市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衢州市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潮州市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潮州市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惠州市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惠州市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茂名市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茂名市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京VI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r>
      <w:tr>
        <w:tblPrEx>
          <w:tblCellMar>
            <w:top w:w="0" w:type="dxa"/>
            <w:left w:w="0" w:type="dxa"/>
            <w:bottom w:w="0" w:type="dxa"/>
            <w:right w:w="0" w:type="dxa"/>
          </w:tblCellMar>
        </w:tblPrEx>
        <w:trPr>
          <w:trHeight w:val="285" w:hRule="atLeast"/>
          <w:jc w:val="center"/>
        </w:trPr>
        <w:tc>
          <w:tcPr>
            <w:tcW w:w="8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京VI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京VI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京VI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开封市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8180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8140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德州市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8020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7990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任丘市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8430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8370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8700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28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9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批发价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bl>
    <w:p>
      <w:pPr>
        <w:rPr>
          <w:rFonts w:hint="eastAsia"/>
          <w:b/>
          <w:bCs w:val="0"/>
          <w:szCs w:val="21"/>
          <w:lang w:val="en-US" w:eastAsia="zh-CN"/>
        </w:rPr>
      </w:pPr>
    </w:p>
    <w:p>
      <w:pPr>
        <w:pStyle w:val="3"/>
        <w:spacing w:before="120" w:after="120" w:line="240" w:lineRule="auto"/>
        <w:rPr>
          <w:rFonts w:hint="eastAsia" w:ascii="宋体" w:hAnsi="宋体"/>
          <w:b/>
          <w:sz w:val="30"/>
          <w:szCs w:val="30"/>
          <w:lang w:val="en-US" w:eastAsia="zh-CN"/>
        </w:rPr>
      </w:pPr>
      <w:bookmarkStart w:id="18" w:name="_Toc16466"/>
      <w:r>
        <w:rPr>
          <w:rFonts w:hint="eastAsia" w:ascii="宋体" w:hAnsi="宋体"/>
          <w:b/>
          <w:sz w:val="30"/>
          <w:szCs w:val="30"/>
          <w:lang w:val="en-US" w:eastAsia="zh-CN"/>
        </w:rPr>
        <w:t>3.4国内柴油价格周报</w:t>
      </w:r>
      <w:bookmarkEnd w:id="18"/>
    </w:p>
    <w:p>
      <w:pPr>
        <w:rPr>
          <w:rFonts w:hint="eastAsia"/>
          <w:lang w:val="en-US" w:eastAsia="zh-CN"/>
        </w:rPr>
      </w:pPr>
      <w:r>
        <w:rPr>
          <w:rFonts w:hint="eastAsia"/>
          <w:lang w:val="en-US" w:eastAsia="zh-CN"/>
        </w:rPr>
        <w:t>单位：元/吨</w:t>
      </w:r>
    </w:p>
    <w:tbl>
      <w:tblPr>
        <w:tblStyle w:val="24"/>
        <w:tblW w:w="8990" w:type="dxa"/>
        <w:jc w:val="center"/>
        <w:shd w:val="clear" w:color="auto" w:fill="auto"/>
        <w:tblLayout w:type="fixed"/>
        <w:tblCellMar>
          <w:top w:w="0" w:type="dxa"/>
          <w:left w:w="0" w:type="dxa"/>
          <w:bottom w:w="0" w:type="dxa"/>
          <w:right w:w="0" w:type="dxa"/>
        </w:tblCellMar>
      </w:tblPr>
      <w:tblGrid>
        <w:gridCol w:w="818"/>
        <w:gridCol w:w="1080"/>
        <w:gridCol w:w="990"/>
        <w:gridCol w:w="1095"/>
        <w:gridCol w:w="990"/>
        <w:gridCol w:w="1170"/>
        <w:gridCol w:w="810"/>
        <w:gridCol w:w="1013"/>
        <w:gridCol w:w="1024"/>
      </w:tblGrid>
      <w:tr>
        <w:tblPrEx>
          <w:shd w:val="clear" w:color="auto" w:fill="auto"/>
          <w:tblCellMar>
            <w:top w:w="0" w:type="dxa"/>
            <w:left w:w="0" w:type="dxa"/>
            <w:bottom w:w="0" w:type="dxa"/>
            <w:right w:w="0" w:type="dxa"/>
          </w:tblCellMar>
        </w:tblPrEx>
        <w:trPr>
          <w:trHeight w:val="380"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城市</w:t>
            </w:r>
          </w:p>
        </w:tc>
        <w:tc>
          <w:tcPr>
            <w:tcW w:w="9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企业性质</w:t>
            </w:r>
          </w:p>
        </w:tc>
        <w:tc>
          <w:tcPr>
            <w:tcW w:w="109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产品名称</w:t>
            </w:r>
          </w:p>
        </w:tc>
        <w:tc>
          <w:tcPr>
            <w:tcW w:w="9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117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价格类型</w:t>
            </w:r>
          </w:p>
        </w:tc>
        <w:tc>
          <w:tcPr>
            <w:tcW w:w="81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013"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2021/6/17</w:t>
            </w:r>
          </w:p>
        </w:tc>
        <w:tc>
          <w:tcPr>
            <w:tcW w:w="1024"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2021/6/10</w:t>
            </w:r>
          </w:p>
        </w:tc>
      </w:tr>
      <w:tr>
        <w:tblPrEx>
          <w:tblCellMar>
            <w:top w:w="0" w:type="dxa"/>
            <w:left w:w="0" w:type="dxa"/>
            <w:bottom w:w="0" w:type="dxa"/>
            <w:right w:w="0" w:type="dxa"/>
          </w:tblCellMar>
        </w:tblPrEx>
        <w:trPr>
          <w:trHeight w:val="285" w:hRule="atLeast"/>
          <w:jc w:val="center"/>
        </w:trPr>
        <w:tc>
          <w:tcPr>
            <w:tcW w:w="81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6430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杭州市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江阴市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江阴市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连云港市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南京市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南京市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南通市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南通市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无锡市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无锡市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6760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6710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6610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6710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6730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6680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九江市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南昌市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南昌市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厦门市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6610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6570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6420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6420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6860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6780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6535</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6395</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6880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6460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6520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茂名市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茂名市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南宁市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南宁市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海口市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jc w:val="center"/>
        </w:trPr>
        <w:tc>
          <w:tcPr>
            <w:tcW w:w="81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商丘市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6620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商丘市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6630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6510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6630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6630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6510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武汉市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6630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6560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武汉市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长沙市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长沙市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贵阳市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贵阳市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昆明市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6820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昆明市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6820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吉林中油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盐城市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6570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6470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盐城市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衢州市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81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舟山市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818"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舟山市</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9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潮州市</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任丘市</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6535</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6395</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818" w:type="dxa"/>
            <w:tcBorders>
              <w:top w:val="single" w:color="993366" w:sz="4" w:space="0"/>
              <w:left w:val="single" w:color="993366" w:sz="4" w:space="0"/>
              <w:bottom w:val="single" w:color="993366" w:sz="4" w:space="0"/>
              <w:right w:val="single" w:color="993366"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993366" w:sz="4" w:space="0"/>
              <w:left w:val="single" w:color="993366" w:sz="4" w:space="0"/>
              <w:bottom w:val="single" w:color="993366" w:sz="4" w:space="0"/>
              <w:right w:val="single" w:color="993366"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990" w:type="dxa"/>
            <w:tcBorders>
              <w:top w:val="single" w:color="993366" w:sz="4" w:space="0"/>
              <w:left w:val="single" w:color="993366" w:sz="4" w:space="0"/>
              <w:bottom w:val="single" w:color="993366" w:sz="4" w:space="0"/>
              <w:right w:val="single" w:color="993366"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95" w:type="dxa"/>
            <w:tcBorders>
              <w:top w:val="single" w:color="993366" w:sz="4" w:space="0"/>
              <w:left w:val="single" w:color="993366" w:sz="4" w:space="0"/>
              <w:bottom w:val="single" w:color="993366" w:sz="4" w:space="0"/>
              <w:right w:val="single" w:color="993366"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6370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德州市</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德州市</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6610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开封市</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6670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开封市</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990" w:type="dxa"/>
            <w:tcBorders>
              <w:top w:val="single" w:color="993366" w:sz="4" w:space="0"/>
              <w:left w:val="single" w:color="993366" w:sz="4" w:space="0"/>
              <w:bottom w:val="single" w:color="993366" w:sz="4" w:space="0"/>
              <w:right w:val="single" w:color="993366"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国VI 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6630</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6510</w:t>
            </w:r>
          </w:p>
        </w:tc>
      </w:tr>
    </w:tbl>
    <w:p>
      <w:pPr>
        <w:rPr>
          <w:rFonts w:hint="eastAsia" w:eastAsia="宋体"/>
          <w:lang w:val="en-US" w:eastAsia="zh-CN"/>
        </w:rPr>
      </w:pPr>
    </w:p>
    <w:p>
      <w:pPr>
        <w:rPr>
          <w:rFonts w:hint="eastAsia" w:eastAsia="宋体"/>
          <w:lang w:val="en-US" w:eastAsia="zh-CN"/>
        </w:rPr>
      </w:pPr>
    </w:p>
    <w:p>
      <w:pPr>
        <w:pStyle w:val="3"/>
        <w:spacing w:before="120" w:after="120" w:line="240" w:lineRule="auto"/>
        <w:rPr>
          <w:rFonts w:hint="eastAsia" w:ascii="宋体" w:hAnsi="宋体"/>
          <w:b/>
          <w:sz w:val="30"/>
          <w:szCs w:val="30"/>
          <w:lang w:val="en-US" w:eastAsia="zh-CN"/>
        </w:rPr>
      </w:pPr>
      <w:bookmarkStart w:id="19" w:name="_Toc6052"/>
      <w:r>
        <w:rPr>
          <w:rFonts w:hint="eastAsia" w:ascii="宋体" w:hAnsi="宋体"/>
          <w:b/>
          <w:sz w:val="30"/>
          <w:szCs w:val="30"/>
          <w:lang w:val="en-US" w:eastAsia="zh-CN"/>
        </w:rPr>
        <w:t>3.5 山东地炼汽油出厂价格周报</w:t>
      </w:r>
      <w:bookmarkEnd w:id="19"/>
    </w:p>
    <w:p>
      <w:pPr>
        <w:rPr>
          <w:rFonts w:hint="eastAsia"/>
          <w:lang w:val="en-US" w:eastAsia="zh-CN"/>
        </w:rPr>
      </w:pPr>
      <w:r>
        <w:rPr>
          <w:rFonts w:hint="eastAsia"/>
          <w:lang w:val="en-US" w:eastAsia="zh-CN"/>
        </w:rPr>
        <w:t>单位：元/吨</w:t>
      </w:r>
    </w:p>
    <w:tbl>
      <w:tblPr>
        <w:tblStyle w:val="24"/>
        <w:tblW w:w="8932" w:type="dxa"/>
        <w:jc w:val="center"/>
        <w:shd w:val="clear" w:color="auto" w:fill="auto"/>
        <w:tblLayout w:type="autofit"/>
        <w:tblCellMar>
          <w:top w:w="0" w:type="dxa"/>
          <w:left w:w="0" w:type="dxa"/>
          <w:bottom w:w="0" w:type="dxa"/>
          <w:right w:w="0" w:type="dxa"/>
        </w:tblCellMar>
      </w:tblPr>
      <w:tblGrid>
        <w:gridCol w:w="937"/>
        <w:gridCol w:w="803"/>
        <w:gridCol w:w="1665"/>
        <w:gridCol w:w="1357"/>
        <w:gridCol w:w="1080"/>
        <w:gridCol w:w="780"/>
        <w:gridCol w:w="1155"/>
        <w:gridCol w:w="1155"/>
      </w:tblGrid>
      <w:tr>
        <w:tblPrEx>
          <w:shd w:val="clear" w:color="auto" w:fill="auto"/>
          <w:tblCellMar>
            <w:top w:w="0" w:type="dxa"/>
            <w:left w:w="0" w:type="dxa"/>
            <w:bottom w:w="0" w:type="dxa"/>
            <w:right w:w="0" w:type="dxa"/>
          </w:tblCellMar>
        </w:tblPrEx>
        <w:trPr>
          <w:trHeight w:val="440" w:hRule="atLeast"/>
          <w:jc w:val="center"/>
        </w:trPr>
        <w:tc>
          <w:tcPr>
            <w:tcW w:w="937"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省份</w:t>
            </w:r>
          </w:p>
        </w:tc>
        <w:tc>
          <w:tcPr>
            <w:tcW w:w="803"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产品名称</w:t>
            </w:r>
          </w:p>
        </w:tc>
        <w:tc>
          <w:tcPr>
            <w:tcW w:w="1665"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生产厂家</w:t>
            </w:r>
          </w:p>
        </w:tc>
        <w:tc>
          <w:tcPr>
            <w:tcW w:w="1357"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型号</w:t>
            </w:r>
          </w:p>
        </w:tc>
        <w:tc>
          <w:tcPr>
            <w:tcW w:w="1080" w:type="dxa"/>
            <w:tcBorders>
              <w:top w:val="single" w:color="333333" w:sz="4" w:space="0"/>
              <w:left w:val="single" w:color="333333" w:sz="4" w:space="0"/>
              <w:bottom w:val="nil"/>
              <w:right w:val="single" w:color="333333"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价格类型</w:t>
            </w:r>
          </w:p>
        </w:tc>
        <w:tc>
          <w:tcPr>
            <w:tcW w:w="7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15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2021/6/17</w:t>
            </w:r>
          </w:p>
        </w:tc>
        <w:tc>
          <w:tcPr>
            <w:tcW w:w="115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2021/6/10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东方华龙</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东明石化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7990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7830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东明石化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8140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7980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东明石化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8310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华联石化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7773</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7713</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华联石化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7923</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7863</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华联石化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8133</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8073</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华联石化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8133</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8073</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亚通石化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7770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7680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8022</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7875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7940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7792</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京VI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8174</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8031</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国VIB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8105</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7958</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国VIB 98#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8253</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8112</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利津石化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89#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利津石化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华星石化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垦利石化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7670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寿光联盟</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7720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7670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寿光联盟</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7920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7870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寿光鲁清</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7630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寿光鲁清</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7780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富宇化工</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富宇化工</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富宇化工</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89#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7825</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7735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山东海科</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7975</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7885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7975</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7885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山东海科</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8175</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8085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8175</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8085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弘润石化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7770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弘润石化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恒源石化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恒源石化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高标国VI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7970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7910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恒源石化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7870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7780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永鑫化工</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7770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7680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永鑫化工</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7760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汇丰石化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7830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7730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汇丰石化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汇丰石化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汇丰石化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海科瑞林</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7795</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7715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海科瑞林</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7945</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7865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海科瑞林</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8145</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8065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海科瑞林</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8645</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8565</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神驰化工</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7670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7690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神驰化工</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-7770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7770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金诚石化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7920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7730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金诚石化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7760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利津石化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利津石化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联合石化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7723</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7663</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联合石化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7873</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7813</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广饶正和</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广饶正和</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华星石化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万通化工</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7570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7520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万通化工</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7720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7670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东方华龙</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万达天弘</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7960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7940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万达天弘</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8090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7870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亚通石化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7870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7780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京VI 98#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1823</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9935</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8112</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寿光联盟</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汽车运输</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寿光联盟</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8070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8020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潍坊弘润</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海化石化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7620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海化石化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7770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中海石油东营石化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7735</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7640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中海石油东营石化</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7785</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7690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榆林炼厂公路</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榆林炼厂公路</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永坪炼厂公路</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延安炼厂公路</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延安炼厂公路</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西安临潼公路</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西安临潼铁路</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汽车运输</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8050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榆林炼厂铁路</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榆林炼厂公路</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铁路运输</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永坪炼厂铁路</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延安炼厂铁路</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延安炼厂铁路</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西安临潼铁路</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西安临潼铁路</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铁路运输</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7850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金澳科技</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8280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8180</w:t>
            </w:r>
          </w:p>
        </w:tc>
      </w:tr>
      <w:tr>
        <w:tblPrEx>
          <w:tblCellMar>
            <w:top w:w="0" w:type="dxa"/>
            <w:left w:w="0" w:type="dxa"/>
            <w:bottom w:w="0" w:type="dxa"/>
            <w:right w:w="0" w:type="dxa"/>
          </w:tblCellMar>
        </w:tblPrEx>
        <w:trPr>
          <w:trHeight w:val="340"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金澳科技</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8580</w:t>
            </w:r>
          </w:p>
        </w:tc>
        <w:tc>
          <w:tcPr>
            <w:tcW w:w="115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8480</w:t>
            </w:r>
          </w:p>
        </w:tc>
      </w:tr>
    </w:tbl>
    <w:p>
      <w:pPr>
        <w:rPr>
          <w:rFonts w:hint="eastAsia"/>
          <w:lang w:val="en-US" w:eastAsia="zh-CN"/>
        </w:rPr>
      </w:pPr>
    </w:p>
    <w:p>
      <w:pPr>
        <w:pStyle w:val="3"/>
        <w:spacing w:before="120" w:after="120" w:line="240" w:lineRule="auto"/>
        <w:rPr>
          <w:rFonts w:hint="eastAsia" w:ascii="宋体" w:hAnsi="宋体"/>
          <w:b/>
          <w:sz w:val="30"/>
          <w:szCs w:val="30"/>
          <w:lang w:val="en-US" w:eastAsia="zh-CN"/>
        </w:rPr>
      </w:pPr>
      <w:bookmarkStart w:id="20" w:name="_Toc25179"/>
      <w:r>
        <w:rPr>
          <w:rFonts w:hint="eastAsia" w:ascii="宋体" w:hAnsi="宋体"/>
          <w:b/>
          <w:sz w:val="30"/>
          <w:szCs w:val="30"/>
          <w:lang w:val="en-US" w:eastAsia="zh-CN"/>
        </w:rPr>
        <w:t>3.6 山东地炼柴油出厂价格周报</w:t>
      </w:r>
      <w:bookmarkEnd w:id="20"/>
    </w:p>
    <w:p>
      <w:pPr>
        <w:rPr>
          <w:rFonts w:hint="eastAsia" w:ascii="宋体" w:hAnsi="宋体"/>
          <w:b/>
          <w:sz w:val="10"/>
          <w:szCs w:val="10"/>
          <w:lang w:val="en-US" w:eastAsia="zh-CN"/>
        </w:rPr>
      </w:pPr>
      <w:r>
        <w:rPr>
          <w:rFonts w:hint="eastAsia"/>
          <w:bCs/>
          <w:szCs w:val="21"/>
          <w:lang w:val="en-US" w:eastAsia="zh-CN"/>
        </w:rPr>
        <w:t>单位：元/吨</w:t>
      </w:r>
    </w:p>
    <w:p>
      <w:pPr>
        <w:rPr>
          <w:rFonts w:hint="eastAsia"/>
          <w:b/>
          <w:bCs/>
          <w:lang w:val="en-US" w:eastAsia="zh-CN"/>
        </w:rPr>
      </w:pPr>
    </w:p>
    <w:tbl>
      <w:tblPr>
        <w:tblStyle w:val="24"/>
        <w:tblW w:w="9120" w:type="dxa"/>
        <w:jc w:val="center"/>
        <w:shd w:val="clear" w:color="auto" w:fill="auto"/>
        <w:tblLayout w:type="autofit"/>
        <w:tblCellMar>
          <w:top w:w="0" w:type="dxa"/>
          <w:left w:w="0" w:type="dxa"/>
          <w:bottom w:w="0" w:type="dxa"/>
          <w:right w:w="0" w:type="dxa"/>
        </w:tblCellMar>
      </w:tblPr>
      <w:tblGrid>
        <w:gridCol w:w="810"/>
        <w:gridCol w:w="1065"/>
        <w:gridCol w:w="1710"/>
        <w:gridCol w:w="1170"/>
        <w:gridCol w:w="975"/>
        <w:gridCol w:w="810"/>
        <w:gridCol w:w="1290"/>
        <w:gridCol w:w="1290"/>
      </w:tblGrid>
      <w:tr>
        <w:tblPrEx>
          <w:shd w:val="clear" w:color="auto" w:fill="auto"/>
          <w:tblCellMar>
            <w:top w:w="0" w:type="dxa"/>
            <w:left w:w="0" w:type="dxa"/>
            <w:bottom w:w="0" w:type="dxa"/>
            <w:right w:w="0" w:type="dxa"/>
          </w:tblCellMar>
        </w:tblPrEx>
        <w:trPr>
          <w:trHeight w:val="4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bookmarkStart w:id="21" w:name="_Toc711"/>
            <w:bookmarkStart w:id="22" w:name="_Toc27167"/>
            <w:bookmarkStart w:id="23" w:name="_Toc23056"/>
            <w:bookmarkStart w:id="24" w:name="_Toc533771879"/>
            <w:r>
              <w:rPr>
                <w:rFonts w:hint="eastAsia" w:ascii="宋体" w:hAnsi="宋体" w:eastAsia="宋体" w:cs="宋体"/>
                <w:b/>
                <w:i w:val="0"/>
                <w:color w:val="000000"/>
                <w:kern w:val="0"/>
                <w:sz w:val="20"/>
                <w:szCs w:val="20"/>
                <w:u w:val="none"/>
                <w:lang w:val="en-US" w:eastAsia="zh-CN" w:bidi="ar"/>
              </w:rPr>
              <w:t>省份</w:t>
            </w:r>
          </w:p>
        </w:tc>
        <w:tc>
          <w:tcPr>
            <w:tcW w:w="10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产品名称</w:t>
            </w:r>
          </w:p>
        </w:tc>
        <w:tc>
          <w:tcPr>
            <w:tcW w:w="171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生产厂家</w:t>
            </w:r>
          </w:p>
        </w:tc>
        <w:tc>
          <w:tcPr>
            <w:tcW w:w="117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97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价格类型</w:t>
            </w:r>
          </w:p>
        </w:tc>
        <w:tc>
          <w:tcPr>
            <w:tcW w:w="81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2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2021/6/17</w:t>
            </w:r>
          </w:p>
        </w:tc>
        <w:tc>
          <w:tcPr>
            <w:tcW w:w="12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2021/6/10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山东海科</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92#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6430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6363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6363</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加氢0#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-10#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6310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6376</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垦利石化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柴油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6360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6380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6380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山东海科</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国六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6370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6360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6330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联合石化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6353</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6290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6280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-20#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6220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6240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广饶正和</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6370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6370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6370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6340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万达天弘</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6510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6310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海科瑞林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6285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6295</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-10#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6431</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-20#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6480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潍坊弘润</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海化石化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6370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6260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富宇化工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-20#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-10#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铁路运输</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-10#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汽车运输</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-10#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铁路运输</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汽车运输</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-10#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汽车运输</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 -20#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西安临潼公路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陕西</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西安临潼铁路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3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国VI 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出厂价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6840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6750</w:t>
            </w:r>
          </w:p>
        </w:tc>
      </w:tr>
    </w:tbl>
    <w:p>
      <w:pPr>
        <w:pStyle w:val="3"/>
        <w:spacing w:before="120" w:after="120" w:line="240" w:lineRule="auto"/>
        <w:rPr>
          <w:rFonts w:hint="eastAsia" w:ascii="宋体" w:hAnsi="宋体"/>
          <w:b/>
          <w:sz w:val="30"/>
          <w:szCs w:val="30"/>
          <w:lang w:val="en-US" w:eastAsia="zh-CN"/>
        </w:rPr>
      </w:pPr>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四、2021年4月份进出口统计数据</w:t>
      </w:r>
      <w:bookmarkEnd w:id="21"/>
      <w:bookmarkEnd w:id="22"/>
    </w:p>
    <w:p>
      <w:pPr>
        <w:pStyle w:val="3"/>
        <w:spacing w:before="120" w:after="120" w:line="240" w:lineRule="auto"/>
        <w:rPr>
          <w:rFonts w:hint="eastAsia" w:ascii="宋体" w:hAnsi="宋体"/>
          <w:b/>
          <w:sz w:val="30"/>
          <w:szCs w:val="30"/>
        </w:rPr>
      </w:pPr>
      <w:bookmarkStart w:id="25" w:name="_Toc31314"/>
      <w:bookmarkStart w:id="26" w:name="_Toc19791"/>
      <w:r>
        <w:rPr>
          <w:rFonts w:hint="eastAsia" w:ascii="宋体" w:hAnsi="宋体"/>
          <w:b/>
          <w:sz w:val="30"/>
          <w:szCs w:val="30"/>
        </w:rPr>
        <w:t>4.</w:t>
      </w:r>
      <w:bookmarkEnd w:id="25"/>
      <w:bookmarkEnd w:id="26"/>
      <w:r>
        <w:rPr>
          <w:rFonts w:hint="eastAsia" w:ascii="宋体" w:hAnsi="宋体"/>
          <w:b/>
          <w:sz w:val="30"/>
          <w:szCs w:val="30"/>
          <w:lang w:val="en-US" w:eastAsia="zh-CN"/>
        </w:rPr>
        <w:t xml:space="preserve">1 </w:t>
      </w:r>
      <w:r>
        <w:rPr>
          <w:rFonts w:hint="eastAsia" w:ascii="宋体" w:hAnsi="宋体"/>
          <w:b/>
          <w:sz w:val="30"/>
          <w:szCs w:val="30"/>
        </w:rPr>
        <w:t>20</w:t>
      </w:r>
      <w:r>
        <w:rPr>
          <w:rFonts w:hint="eastAsia" w:ascii="宋体" w:hAnsi="宋体"/>
          <w:b/>
          <w:sz w:val="30"/>
          <w:szCs w:val="30"/>
          <w:lang w:val="en-US" w:eastAsia="zh-CN"/>
        </w:rPr>
        <w:t>21</w:t>
      </w:r>
      <w:r>
        <w:rPr>
          <w:rFonts w:hint="eastAsia" w:ascii="宋体" w:hAnsi="宋体"/>
          <w:b/>
          <w:sz w:val="30"/>
          <w:szCs w:val="30"/>
        </w:rPr>
        <w:t>年</w:t>
      </w:r>
      <w:r>
        <w:rPr>
          <w:rFonts w:hint="eastAsia" w:ascii="宋体" w:hAnsi="宋体"/>
          <w:b/>
          <w:sz w:val="30"/>
          <w:szCs w:val="30"/>
          <w:lang w:val="en-US" w:eastAsia="zh-CN"/>
        </w:rPr>
        <w:t>4</w:t>
      </w:r>
      <w:r>
        <w:rPr>
          <w:rFonts w:hint="eastAsia" w:ascii="宋体" w:hAnsi="宋体"/>
          <w:b/>
          <w:sz w:val="30"/>
          <w:szCs w:val="30"/>
        </w:rPr>
        <w:t>份全国车用汽油和航空汽油进出口统计数据</w:t>
      </w:r>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rPr>
      </w:pPr>
    </w:p>
    <w:p>
      <w:pPr>
        <w:rPr>
          <w:rFonts w:hint="eastAsia"/>
        </w:rPr>
      </w:pPr>
    </w:p>
    <w:tbl>
      <w:tblPr>
        <w:tblStyle w:val="24"/>
        <w:tblW w:w="9159" w:type="dxa"/>
        <w:jc w:val="center"/>
        <w:shd w:val="clear" w:color="auto" w:fill="auto"/>
        <w:tblLayout w:type="autofit"/>
        <w:tblCellMar>
          <w:top w:w="0" w:type="dxa"/>
          <w:left w:w="0" w:type="dxa"/>
          <w:bottom w:w="0" w:type="dxa"/>
          <w:right w:w="0" w:type="dxa"/>
        </w:tblCellMar>
      </w:tblPr>
      <w:tblGrid>
        <w:gridCol w:w="3465"/>
        <w:gridCol w:w="1209"/>
        <w:gridCol w:w="1305"/>
        <w:gridCol w:w="1500"/>
        <w:gridCol w:w="1680"/>
      </w:tblGrid>
      <w:tr>
        <w:tblPrEx>
          <w:shd w:val="clear" w:color="auto" w:fill="auto"/>
          <w:tblCellMar>
            <w:top w:w="0" w:type="dxa"/>
            <w:left w:w="0" w:type="dxa"/>
            <w:bottom w:w="0" w:type="dxa"/>
            <w:right w:w="0" w:type="dxa"/>
          </w:tblCellMar>
        </w:tblPrEx>
        <w:trPr>
          <w:trHeight w:val="540"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bookmarkStart w:id="27" w:name="_Toc31064"/>
            <w:bookmarkStart w:id="28" w:name="_Toc23995"/>
            <w:r>
              <w:rPr>
                <w:rFonts w:hint="eastAsia" w:ascii="宋体" w:hAnsi="宋体" w:eastAsia="宋体" w:cs="宋体"/>
                <w:b/>
                <w:i w:val="0"/>
                <w:color w:val="000000"/>
                <w:kern w:val="0"/>
                <w:sz w:val="20"/>
                <w:szCs w:val="20"/>
                <w:u w:val="none"/>
                <w:lang w:val="en-US" w:eastAsia="zh-CN" w:bidi="ar"/>
              </w:rPr>
              <w:t>商品名称</w:t>
            </w:r>
          </w:p>
        </w:tc>
        <w:tc>
          <w:tcPr>
            <w:tcW w:w="1209"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出口目的地</w:t>
            </w:r>
          </w:p>
        </w:tc>
        <w:tc>
          <w:tcPr>
            <w:tcW w:w="130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数量（吨）</w:t>
            </w:r>
          </w:p>
        </w:tc>
        <w:tc>
          <w:tcPr>
            <w:tcW w:w="150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出口金额（元）</w:t>
            </w:r>
          </w:p>
        </w:tc>
        <w:tc>
          <w:tcPr>
            <w:tcW w:w="16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出口均价（元/吨）</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阿联酋</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50088.83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191205531</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3817.33</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澳大利亚</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19918.81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74763381</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3753.41</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巴基斯坦</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110213.6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415617766</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3771.02</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菲律宾</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181565.6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672131035</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3701.86</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韩国</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10494.9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46887916</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4467.69</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马来西亚</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297636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1045642241</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3513.16</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蒙古</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969.774</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3610700</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3723.24</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缅甸</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6622.952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28296637</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4272.51</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墨西哥</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35069.18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123987327</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3535.51</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尼日利亚</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50749.36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193735392</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3817.49</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日本</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5205.665</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18061675</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3469.62</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新加坡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628010.3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2301424554</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3664.63</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印度尼西亚</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70627.82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249150233</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3527.65</w:t>
            </w:r>
          </w:p>
        </w:tc>
      </w:tr>
      <w:tr>
        <w:tblPrEx>
          <w:tblCellMar>
            <w:top w:w="0" w:type="dxa"/>
            <w:left w:w="0" w:type="dxa"/>
            <w:bottom w:w="0" w:type="dxa"/>
            <w:right w:w="0" w:type="dxa"/>
          </w:tblCellMar>
        </w:tblPrEx>
        <w:trPr>
          <w:trHeight w:val="495" w:hRule="atLeast"/>
          <w:jc w:val="center"/>
        </w:trPr>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车用汽油和航空汽油,不含有生物柴油</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中国澳门</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2961.883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10136568</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3422.34</w:t>
            </w:r>
          </w:p>
        </w:tc>
      </w:tr>
    </w:tbl>
    <w:p>
      <w:pPr>
        <w:pStyle w:val="3"/>
        <w:spacing w:before="120" w:after="120" w:line="240" w:lineRule="auto"/>
        <w:rPr>
          <w:rFonts w:hint="eastAsia" w:ascii="宋体" w:hAnsi="宋体"/>
          <w:b/>
          <w:sz w:val="30"/>
          <w:szCs w:val="30"/>
        </w:rPr>
      </w:pPr>
      <w:r>
        <w:rPr>
          <w:rFonts w:hint="eastAsia" w:ascii="宋体" w:hAnsi="宋体"/>
          <w:b/>
          <w:sz w:val="30"/>
          <w:szCs w:val="30"/>
        </w:rPr>
        <w:t>4.2 20</w:t>
      </w:r>
      <w:r>
        <w:rPr>
          <w:rFonts w:hint="eastAsia" w:ascii="宋体" w:hAnsi="宋体"/>
          <w:b/>
          <w:sz w:val="30"/>
          <w:szCs w:val="30"/>
          <w:lang w:val="en-US" w:eastAsia="zh-CN"/>
        </w:rPr>
        <w:t>21</w:t>
      </w:r>
      <w:r>
        <w:rPr>
          <w:rFonts w:hint="eastAsia" w:ascii="宋体" w:hAnsi="宋体"/>
          <w:b/>
          <w:sz w:val="30"/>
          <w:szCs w:val="30"/>
        </w:rPr>
        <w:t>年</w:t>
      </w:r>
      <w:r>
        <w:rPr>
          <w:rFonts w:hint="eastAsia" w:ascii="宋体" w:hAnsi="宋体"/>
          <w:b/>
          <w:sz w:val="30"/>
          <w:szCs w:val="30"/>
          <w:lang w:val="en-US" w:eastAsia="zh-CN"/>
        </w:rPr>
        <w:t>4</w:t>
      </w:r>
      <w:r>
        <w:rPr>
          <w:rFonts w:hint="eastAsia" w:ascii="宋体" w:hAnsi="宋体"/>
          <w:b/>
          <w:sz w:val="30"/>
          <w:szCs w:val="30"/>
        </w:rPr>
        <w:t>月份全国柴油出口统计数据</w:t>
      </w:r>
      <w:bookmarkEnd w:id="27"/>
      <w:bookmarkEnd w:id="28"/>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1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90"/>
        <w:gridCol w:w="1755"/>
        <w:gridCol w:w="1130"/>
        <w:gridCol w:w="1889"/>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2490"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rPr>
            </w:pPr>
            <w:bookmarkStart w:id="29" w:name="_Toc16942"/>
            <w:r>
              <w:rPr>
                <w:rFonts w:hint="eastAsia" w:ascii="宋体" w:hAnsi="宋体" w:eastAsia="宋体" w:cs="宋体"/>
                <w:b/>
                <w:i w:val="0"/>
                <w:color w:val="000000"/>
                <w:kern w:val="0"/>
                <w:sz w:val="22"/>
                <w:szCs w:val="22"/>
                <w:u w:val="none"/>
                <w:lang w:val="en-US" w:eastAsia="zh-CN" w:bidi="ar"/>
              </w:rPr>
              <w:t>贸易伙伴名称</w:t>
            </w:r>
          </w:p>
        </w:tc>
        <w:tc>
          <w:tcPr>
            <w:tcW w:w="1755"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rPr>
            </w:pPr>
            <w:r>
              <w:rPr>
                <w:rFonts w:hint="eastAsia" w:ascii="宋体" w:hAnsi="宋体" w:eastAsia="宋体" w:cs="宋体"/>
                <w:b/>
                <w:i w:val="0"/>
                <w:color w:val="000000"/>
                <w:kern w:val="0"/>
                <w:sz w:val="22"/>
                <w:szCs w:val="22"/>
                <w:u w:val="none"/>
                <w:lang w:val="en-US" w:eastAsia="zh-CN" w:bidi="ar"/>
              </w:rPr>
              <w:t>数量（吨）</w:t>
            </w:r>
          </w:p>
        </w:tc>
        <w:tc>
          <w:tcPr>
            <w:tcW w:w="1130"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rPr>
            </w:pPr>
            <w:r>
              <w:rPr>
                <w:rFonts w:hint="eastAsia" w:ascii="宋体" w:hAnsi="宋体" w:eastAsia="宋体" w:cs="宋体"/>
                <w:b/>
                <w:i w:val="0"/>
                <w:color w:val="000000"/>
                <w:kern w:val="0"/>
                <w:sz w:val="22"/>
                <w:szCs w:val="22"/>
                <w:u w:val="none"/>
                <w:lang w:val="en-US" w:eastAsia="zh-CN" w:bidi="ar"/>
              </w:rPr>
              <w:t>所占比率</w:t>
            </w:r>
          </w:p>
        </w:tc>
        <w:tc>
          <w:tcPr>
            <w:tcW w:w="1889"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rPr>
            </w:pPr>
            <w:r>
              <w:rPr>
                <w:rFonts w:hint="eastAsia" w:ascii="宋体" w:hAnsi="宋体" w:eastAsia="宋体" w:cs="宋体"/>
                <w:b/>
                <w:i w:val="0"/>
                <w:color w:val="000000"/>
                <w:kern w:val="0"/>
                <w:sz w:val="22"/>
                <w:szCs w:val="22"/>
                <w:u w:val="none"/>
                <w:lang w:val="en-US" w:eastAsia="zh-CN" w:bidi="ar"/>
              </w:rPr>
              <w:t>当月金额（元）</w:t>
            </w:r>
          </w:p>
        </w:tc>
        <w:tc>
          <w:tcPr>
            <w:tcW w:w="1890"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2"/>
                <w:szCs w:val="22"/>
              </w:rPr>
            </w:pPr>
            <w:r>
              <w:rPr>
                <w:rFonts w:hint="eastAsia" w:ascii="宋体" w:hAnsi="宋体" w:eastAsia="宋体" w:cs="宋体"/>
                <w:b/>
                <w:i w:val="0"/>
                <w:color w:val="000000"/>
                <w:kern w:val="0"/>
                <w:sz w:val="22"/>
                <w:szCs w:val="22"/>
                <w:u w:val="none"/>
                <w:lang w:val="en-US" w:eastAsia="zh-CN" w:bidi="ar"/>
              </w:rPr>
              <w:t>当月均价（元</w:t>
            </w:r>
            <w:r>
              <w:rPr>
                <w:rFonts w:ascii="Tahoma" w:hAnsi="Tahoma" w:eastAsia="Tahoma" w:cs="Tahoma"/>
                <w:b/>
                <w:i w:val="0"/>
                <w:color w:val="000000"/>
                <w:kern w:val="0"/>
                <w:sz w:val="22"/>
                <w:szCs w:val="22"/>
                <w:u w:val="none"/>
                <w:lang w:val="en-US" w:eastAsia="zh-CN" w:bidi="ar"/>
              </w:rPr>
              <w:t>/</w:t>
            </w:r>
            <w:r>
              <w:rPr>
                <w:rFonts w:hint="eastAsia" w:ascii="宋体" w:hAnsi="宋体" w:eastAsia="宋体" w:cs="宋体"/>
                <w:b/>
                <w:i w:val="0"/>
                <w:color w:val="000000"/>
                <w:kern w:val="0"/>
                <w:sz w:val="22"/>
                <w:szCs w:val="22"/>
                <w:u w:val="none"/>
                <w:lang w:val="en-US" w:eastAsia="zh-CN" w:bidi="ar"/>
              </w:rPr>
              <w:t>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 xml:space="preserve">安提瓜和巴布达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60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175787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2929.78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澳大利亚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387311.332</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14%</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1254029691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3237.78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巴哈马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1818.623</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6428869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3535.02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巴拿马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59418.355</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191329818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3220.05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百慕大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80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330088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4126.1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伯利兹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651.392</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2362742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3627.22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丹麦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428.048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1460801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3412.7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德国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2967.3</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10082298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3397.8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东帝汶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33733.899</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103022180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3053.97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多哥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29.562</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104688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3541.3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俄罗斯联邦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190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712004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3747.39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厄瓜多尔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37140.071</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125123965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3368.97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法国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847.8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2909804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3432.18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菲律宾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434078.456</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16%</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1368171991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3151.9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韩国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134034.316</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5%</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422350966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3151.07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荷兰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285.8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951458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3329.1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基里巴斯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50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193173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3863.46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柬埔寨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77848.473</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241804577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3106.09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喀麦隆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88.8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305384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3439.01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卡塔尔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149.1</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480035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3219.55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开曼群岛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150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609169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4061.13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克罗地亚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45</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145202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3226.71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库克群岛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25.668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90064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3508.8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利比里亚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10118.639</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35499303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3508.31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马耳他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3038.645</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10339701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3402.73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马来西亚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43317</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137858469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3182.55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马绍尔群岛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6781.478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23289705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3434.31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美国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189.1</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645085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3411.34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孟加拉国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502085.324</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18%</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1581210237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3149.29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秘鲁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82543.701</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267911115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3245.69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缅甸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17579.117</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55517971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3158.18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挪威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1011.296</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3453550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3414.97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帕劳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48.55</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178286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3672.21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葡萄牙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338.3</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1235390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3651.76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日本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128.127</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431829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3370.32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塞拉利昂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103.325</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386052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3736.29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塞浦路斯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837.64</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2892827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3453.54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圣文森特和格林纳丁斯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149.98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536466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3576.92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泰国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77922.115</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242922098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3117.5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图瓦卢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318.588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1131038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3550.16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瓦努阿图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68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209297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3077.9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希腊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2187.308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7569013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3460.42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新加坡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389562.285</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14%</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1318588540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3384.8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牙买加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60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199676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3327.93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意大利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290</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1039036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3582.88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印度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309.398</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1046180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3381.34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印度尼西亚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259.921</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988629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3803.57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英国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4036.397</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14043124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3479.12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越南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36235.091</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106677917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2944.05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智利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38935.679</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128039113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3288.48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中国澳门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6265.632</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0%</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17193177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2744.05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中国台湾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22355.841</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73661953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3294.98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 xml:space="preserve">中国香港  </w:t>
            </w:r>
          </w:p>
        </w:tc>
        <w:tc>
          <w:tcPr>
            <w:tcW w:w="1755"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302301.396</w:t>
            </w:r>
          </w:p>
        </w:tc>
        <w:tc>
          <w:tcPr>
            <w:tcW w:w="113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11%</w:t>
            </w:r>
          </w:p>
        </w:tc>
        <w:tc>
          <w:tcPr>
            <w:tcW w:w="1889"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974367896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3223.17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2490"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b/>
                <w:i w:val="0"/>
                <w:color w:val="000000"/>
                <w:kern w:val="0"/>
                <w:sz w:val="20"/>
                <w:szCs w:val="20"/>
                <w:u w:val="none"/>
                <w:lang w:val="en-US" w:eastAsia="zh-CN" w:bidi="ar"/>
              </w:rPr>
              <w:t>合计</w:t>
            </w:r>
          </w:p>
        </w:tc>
        <w:tc>
          <w:tcPr>
            <w:tcW w:w="1755"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b/>
                <w:i w:val="0"/>
                <w:color w:val="000000"/>
                <w:kern w:val="0"/>
                <w:sz w:val="20"/>
                <w:szCs w:val="20"/>
                <w:u w:val="none"/>
                <w:lang w:val="en-US" w:eastAsia="zh-CN" w:bidi="ar"/>
              </w:rPr>
              <w:t>2720809.87</w:t>
            </w:r>
          </w:p>
        </w:tc>
        <w:tc>
          <w:tcPr>
            <w:tcW w:w="1130"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b/>
                <w:i w:val="0"/>
                <w:color w:val="000000"/>
                <w:kern w:val="0"/>
                <w:sz w:val="20"/>
                <w:szCs w:val="20"/>
                <w:u w:val="none"/>
                <w:lang w:val="en-US" w:eastAsia="zh-CN" w:bidi="ar"/>
              </w:rPr>
              <w:t>100%</w:t>
            </w:r>
          </w:p>
        </w:tc>
        <w:tc>
          <w:tcPr>
            <w:tcW w:w="1889"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b/>
                <w:i w:val="0"/>
                <w:color w:val="000000"/>
                <w:kern w:val="0"/>
                <w:sz w:val="20"/>
                <w:szCs w:val="20"/>
                <w:u w:val="none"/>
                <w:lang w:val="en-US" w:eastAsia="zh-CN" w:bidi="ar"/>
              </w:rPr>
              <w:t>8742237427</w:t>
            </w:r>
          </w:p>
        </w:tc>
        <w:tc>
          <w:tcPr>
            <w:tcW w:w="1890" w:type="dxa"/>
            <w:tcBorders>
              <w:top w:val="nil"/>
              <w:left w:val="nil"/>
              <w:bottom w:val="single" w:color="000000" w:sz="6" w:space="0"/>
              <w:right w:val="single" w:color="000000"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b/>
                <w:i w:val="0"/>
                <w:color w:val="000000"/>
                <w:kern w:val="0"/>
                <w:sz w:val="20"/>
                <w:szCs w:val="20"/>
                <w:u w:val="none"/>
                <w:lang w:val="en-US" w:eastAsia="zh-CN" w:bidi="ar"/>
              </w:rPr>
              <w:t>3213.1</w:t>
            </w:r>
          </w:p>
        </w:tc>
      </w:tr>
    </w:tbl>
    <w:p>
      <w:pPr>
        <w:pStyle w:val="3"/>
        <w:spacing w:before="120" w:after="120" w:line="240" w:lineRule="auto"/>
        <w:rPr>
          <w:rFonts w:hint="eastAsia"/>
          <w:bCs/>
          <w:szCs w:val="21"/>
        </w:rPr>
      </w:pPr>
      <w:r>
        <w:rPr>
          <w:rFonts w:hint="eastAsia" w:ascii="宋体" w:hAnsi="宋体"/>
          <w:b/>
          <w:color w:val="auto"/>
          <w:sz w:val="30"/>
          <w:szCs w:val="30"/>
        </w:rPr>
        <w:t>4.3 20</w:t>
      </w:r>
      <w:r>
        <w:rPr>
          <w:rFonts w:hint="eastAsia" w:ascii="宋体" w:hAnsi="宋体"/>
          <w:b/>
          <w:color w:val="auto"/>
          <w:sz w:val="30"/>
          <w:szCs w:val="30"/>
          <w:lang w:val="en-US" w:eastAsia="zh-CN"/>
        </w:rPr>
        <w:t>21</w:t>
      </w:r>
      <w:r>
        <w:rPr>
          <w:rFonts w:hint="eastAsia" w:ascii="宋体" w:hAnsi="宋体"/>
          <w:b/>
          <w:color w:val="auto"/>
          <w:sz w:val="30"/>
          <w:szCs w:val="30"/>
        </w:rPr>
        <w:t>年</w:t>
      </w:r>
      <w:r>
        <w:rPr>
          <w:rFonts w:hint="eastAsia" w:ascii="宋体" w:hAnsi="宋体"/>
          <w:b/>
          <w:color w:val="auto"/>
          <w:sz w:val="30"/>
          <w:szCs w:val="30"/>
          <w:lang w:val="en-US" w:eastAsia="zh-CN"/>
        </w:rPr>
        <w:t>4</w:t>
      </w:r>
      <w:r>
        <w:rPr>
          <w:rFonts w:hint="eastAsia" w:ascii="宋体" w:hAnsi="宋体"/>
          <w:b/>
          <w:color w:val="auto"/>
          <w:sz w:val="30"/>
          <w:szCs w:val="30"/>
        </w:rPr>
        <w:t>月份全国原油进出口统计数据</w:t>
      </w:r>
      <w:bookmarkEnd w:id="23"/>
      <w:bookmarkEnd w:id="29"/>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eastAsia="宋体"/>
          <w:bCs/>
          <w:szCs w:val="21"/>
          <w:lang w:eastAsia="zh-CN"/>
        </w:rPr>
      </w:pPr>
    </w:p>
    <w:tbl>
      <w:tblPr>
        <w:tblStyle w:val="24"/>
        <w:tblW w:w="8440"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4220"/>
        <w:gridCol w:w="422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02" w:hRule="atLeast"/>
          <w:jc w:val="center"/>
        </w:trPr>
        <w:tc>
          <w:tcPr>
            <w:tcW w:w="4220" w:type="dxa"/>
            <w:tcBorders>
              <w:bottom w:val="single" w:color="333333" w:sz="8" w:space="0"/>
              <w:right w:val="single" w:color="333333" w:sz="8" w:space="0"/>
            </w:tcBorders>
            <w:shd w:val="clear" w:color="auto" w:fill="00B0F0"/>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0"/>
                <w:szCs w:val="20"/>
              </w:rPr>
            </w:pPr>
            <w:r>
              <w:rPr>
                <w:rFonts w:hint="eastAsia" w:ascii="宋体" w:hAnsi="宋体" w:eastAsia="宋体" w:cs="宋体"/>
                <w:b/>
                <w:i w:val="0"/>
                <w:color w:val="191919"/>
                <w:kern w:val="0"/>
                <w:sz w:val="24"/>
                <w:szCs w:val="24"/>
                <w:u w:val="none"/>
                <w:lang w:val="en-US" w:eastAsia="zh-CN" w:bidi="ar"/>
              </w:rPr>
              <w:t>进 口</w:t>
            </w:r>
          </w:p>
        </w:tc>
        <w:tc>
          <w:tcPr>
            <w:tcW w:w="4220" w:type="dxa"/>
            <w:tcBorders>
              <w:left w:val="nil"/>
              <w:bottom w:val="single" w:color="333333" w:sz="8" w:space="0"/>
            </w:tcBorders>
            <w:shd w:val="clear" w:color="auto" w:fill="00B0F0"/>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0"/>
                <w:szCs w:val="20"/>
              </w:rPr>
            </w:pPr>
            <w:r>
              <w:rPr>
                <w:rFonts w:hint="eastAsia" w:ascii="宋体" w:hAnsi="宋体" w:eastAsia="宋体" w:cs="宋体"/>
                <w:b/>
                <w:i w:val="0"/>
                <w:color w:val="191919"/>
                <w:kern w:val="0"/>
                <w:sz w:val="24"/>
                <w:szCs w:val="24"/>
                <w:u w:val="none"/>
                <w:lang w:val="en-US" w:eastAsia="zh-CN" w:bidi="ar"/>
              </w:rPr>
              <w:t>出 口</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5" w:hRule="atLeast"/>
          <w:jc w:val="center"/>
        </w:trPr>
        <w:tc>
          <w:tcPr>
            <w:tcW w:w="4220" w:type="dxa"/>
            <w:tcBorders>
              <w:top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当月进口量: 40357675.3  (吨)</w:t>
            </w:r>
          </w:p>
        </w:tc>
        <w:tc>
          <w:tcPr>
            <w:tcW w:w="4220" w:type="dxa"/>
            <w:tcBorders>
              <w:top w:val="single" w:color="auto" w:sz="4" w:space="0"/>
              <w:left w:val="nil"/>
              <w:bottom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当月出口量: / (吨)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402" w:hRule="atLeast"/>
          <w:jc w:val="center"/>
        </w:trPr>
        <w:tc>
          <w:tcPr>
            <w:tcW w:w="4220" w:type="dxa"/>
            <w:tcBorders>
              <w:top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累计进口量: 179584108.4 (吨)</w:t>
            </w:r>
          </w:p>
        </w:tc>
        <w:tc>
          <w:tcPr>
            <w:tcW w:w="4220" w:type="dxa"/>
            <w:tcBorders>
              <w:top w:val="nil"/>
              <w:left w:val="nil"/>
              <w:bottom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累计出口量: / (吨)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402" w:hRule="atLeast"/>
          <w:jc w:val="center"/>
        </w:trPr>
        <w:tc>
          <w:tcPr>
            <w:tcW w:w="4220" w:type="dxa"/>
            <w:tcBorders>
              <w:top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当月进口均价:467.2（美元/吨)</w:t>
            </w:r>
          </w:p>
        </w:tc>
        <w:tc>
          <w:tcPr>
            <w:tcW w:w="4220" w:type="dxa"/>
            <w:tcBorders>
              <w:top w:val="nil"/>
              <w:left w:val="nil"/>
              <w:bottom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当月出口均价:/美元/吨)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402" w:hRule="atLeast"/>
          <w:jc w:val="center"/>
        </w:trPr>
        <w:tc>
          <w:tcPr>
            <w:tcW w:w="4220" w:type="dxa"/>
            <w:tcBorders>
              <w:top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进口量环比：18.73%</w:t>
            </w:r>
          </w:p>
        </w:tc>
        <w:tc>
          <w:tcPr>
            <w:tcW w:w="4220" w:type="dxa"/>
            <w:tcBorders>
              <w:top w:val="nil"/>
              <w:left w:val="nil"/>
              <w:bottom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出口量环比：/%</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402" w:hRule="atLeast"/>
          <w:jc w:val="center"/>
        </w:trPr>
        <w:tc>
          <w:tcPr>
            <w:tcW w:w="4220" w:type="dxa"/>
            <w:tcBorders>
              <w:top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进口量同比：-0.18%</w:t>
            </w:r>
          </w:p>
        </w:tc>
        <w:tc>
          <w:tcPr>
            <w:tcW w:w="4220" w:type="dxa"/>
            <w:tcBorders>
              <w:top w:val="nil"/>
              <w:left w:val="nil"/>
              <w:bottom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出口量同比：/%</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402" w:hRule="atLeast"/>
          <w:jc w:val="center"/>
        </w:trPr>
        <w:tc>
          <w:tcPr>
            <w:tcW w:w="4220" w:type="dxa"/>
            <w:tcBorders>
              <w:top w:val="nil"/>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累计进口量比去年同期：7.14%</w:t>
            </w:r>
          </w:p>
        </w:tc>
        <w:tc>
          <w:tcPr>
            <w:tcW w:w="4220" w:type="dxa"/>
            <w:tcBorders>
              <w:top w:val="nil"/>
              <w:left w:val="nil"/>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191919"/>
                <w:kern w:val="0"/>
                <w:sz w:val="20"/>
                <w:szCs w:val="20"/>
              </w:rPr>
            </w:pPr>
            <w:r>
              <w:rPr>
                <w:rFonts w:hint="eastAsia" w:ascii="宋体" w:hAnsi="宋体" w:eastAsia="宋体" w:cs="宋体"/>
                <w:i w:val="0"/>
                <w:color w:val="000000"/>
                <w:kern w:val="0"/>
                <w:sz w:val="20"/>
                <w:szCs w:val="20"/>
                <w:u w:val="none"/>
                <w:lang w:val="en-US" w:eastAsia="zh-CN" w:bidi="ar"/>
              </w:rPr>
              <w:t>累计出口量比去年同期：/%</w:t>
            </w:r>
          </w:p>
        </w:tc>
      </w:tr>
    </w:tbl>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bookmarkStart w:id="30" w:name="_Toc18589"/>
      <w:bookmarkStart w:id="31" w:name="_Toc20776"/>
      <w:r>
        <w:rPr>
          <w:rFonts w:hint="eastAsia" w:asciiTheme="minorEastAsia" w:hAnsiTheme="minorEastAsia" w:eastAsiaTheme="minorEastAsia" w:cstheme="minorEastAsia"/>
          <w:color w:val="auto"/>
          <w:kern w:val="2"/>
          <w:sz w:val="28"/>
          <w:szCs w:val="28"/>
          <w:shd w:val="clear" w:color="auto" w:fill="FFFFFF"/>
        </w:rPr>
        <w:t>2021年4月我国原油进口量为40357675.3吨，累计进口量为179584108.4吨， 当月进口金额为1885540.9万美元，累计进口金额为7503415.4万美元，当月进口均价为467.2美元/吨，累计进口均价417.8美元/吨，与上年同期数量相比下降0.18%。</w:t>
      </w:r>
    </w:p>
    <w:p>
      <w:pPr>
        <w:pStyle w:val="23"/>
        <w:spacing w:line="360" w:lineRule="auto"/>
        <w:ind w:firstLine="560" w:firstLineChars="200"/>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2021年4月我国原油出口量暂无数据。</w:t>
      </w:r>
    </w:p>
    <w:p>
      <w:pPr>
        <w:pStyle w:val="3"/>
        <w:spacing w:before="120" w:after="120" w:line="240" w:lineRule="auto"/>
        <w:rPr>
          <w:rFonts w:hint="eastAsia" w:ascii="宋体" w:hAnsi="宋体"/>
          <w:b/>
          <w:sz w:val="30"/>
          <w:szCs w:val="30"/>
        </w:rPr>
      </w:pPr>
      <w:r>
        <w:rPr>
          <w:rFonts w:hint="eastAsia" w:ascii="宋体" w:hAnsi="宋体"/>
          <w:b/>
          <w:sz w:val="30"/>
          <w:szCs w:val="30"/>
        </w:rPr>
        <w:t>4.4 20</w:t>
      </w:r>
      <w:r>
        <w:rPr>
          <w:rFonts w:hint="eastAsia" w:ascii="宋体" w:hAnsi="宋体"/>
          <w:b/>
          <w:sz w:val="30"/>
          <w:szCs w:val="30"/>
          <w:lang w:val="en-US" w:eastAsia="zh-CN"/>
        </w:rPr>
        <w:t>21</w:t>
      </w:r>
      <w:r>
        <w:rPr>
          <w:rFonts w:hint="eastAsia" w:ascii="宋体" w:hAnsi="宋体"/>
          <w:b/>
          <w:sz w:val="30"/>
          <w:szCs w:val="30"/>
        </w:rPr>
        <w:t>年</w:t>
      </w:r>
      <w:r>
        <w:rPr>
          <w:rFonts w:hint="eastAsia" w:ascii="宋体" w:hAnsi="宋体"/>
          <w:b/>
          <w:sz w:val="30"/>
          <w:szCs w:val="30"/>
          <w:lang w:val="en-US" w:eastAsia="zh-CN"/>
        </w:rPr>
        <w:t>4</w:t>
      </w:r>
      <w:r>
        <w:rPr>
          <w:rFonts w:hint="eastAsia" w:ascii="宋体" w:hAnsi="宋体"/>
          <w:b/>
          <w:sz w:val="30"/>
          <w:szCs w:val="30"/>
        </w:rPr>
        <w:t>月份航空煤油进出口统计数据</w:t>
      </w:r>
      <w:bookmarkEnd w:id="30"/>
      <w:bookmarkEnd w:id="31"/>
    </w:p>
    <w:p>
      <w:pPr>
        <w:ind w:firstLine="420" w:firstLineChars="200"/>
        <w:jc w:val="left"/>
        <w:rPr>
          <w:rFonts w:hint="eastAsia" w:ascii="宋体" w:hAnsi="宋体"/>
        </w:rPr>
      </w:pPr>
      <w:r>
        <w:rPr>
          <w:rFonts w:hint="eastAsia" w:ascii="宋体" w:hAnsi="宋体"/>
        </w:rPr>
        <w:t>单位：</w:t>
      </w:r>
      <w:r>
        <w:rPr>
          <w:rFonts w:hint="eastAsia" w:ascii="宋体" w:hAnsi="宋体"/>
          <w:lang w:eastAsia="zh-CN"/>
        </w:rPr>
        <w:t>吨</w:t>
      </w:r>
      <w:r>
        <w:rPr>
          <w:rFonts w:hint="eastAsia" w:ascii="宋体" w:hAnsi="宋体"/>
        </w:rPr>
        <w:t>，美元</w:t>
      </w:r>
    </w:p>
    <w:p>
      <w:pPr>
        <w:ind w:firstLine="420" w:firstLineChars="200"/>
        <w:jc w:val="left"/>
        <w:rPr>
          <w:rFonts w:hint="eastAsia" w:ascii="宋体" w:hAnsi="宋体"/>
        </w:rPr>
      </w:pPr>
    </w:p>
    <w:bookmarkEnd w:id="24"/>
    <w:tbl>
      <w:tblPr>
        <w:tblStyle w:val="24"/>
        <w:tblW w:w="9036" w:type="dxa"/>
        <w:jc w:val="center"/>
        <w:shd w:val="clear" w:color="auto" w:fill="auto"/>
        <w:tblLayout w:type="fixed"/>
        <w:tblCellMar>
          <w:top w:w="0" w:type="dxa"/>
          <w:left w:w="0" w:type="dxa"/>
          <w:bottom w:w="0" w:type="dxa"/>
          <w:right w:w="0" w:type="dxa"/>
        </w:tblCellMar>
      </w:tblPr>
      <w:tblGrid>
        <w:gridCol w:w="4500"/>
        <w:gridCol w:w="4536"/>
      </w:tblGrid>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4"/>
                <w:szCs w:val="24"/>
                <w:u w:val="none"/>
              </w:rPr>
            </w:pPr>
            <w:r>
              <w:rPr>
                <w:rStyle w:val="28"/>
                <w:rFonts w:ascii="宋体" w:hAnsi="宋体" w:eastAsia="宋体" w:cs="宋体"/>
                <w:caps w:val="0"/>
                <w:spacing w:val="0"/>
                <w:sz w:val="24"/>
                <w:szCs w:val="24"/>
              </w:rPr>
              <w:t>进</w:t>
            </w:r>
            <w:r>
              <w:rPr>
                <w:rStyle w:val="28"/>
                <w:rFonts w:hint="eastAsia" w:cs="宋体"/>
                <w:caps w:val="0"/>
                <w:spacing w:val="0"/>
                <w:sz w:val="24"/>
                <w:szCs w:val="24"/>
                <w:lang w:val="en-US" w:eastAsia="zh-CN"/>
              </w:rPr>
              <w:t xml:space="preserve">  </w:t>
            </w:r>
            <w:r>
              <w:rPr>
                <w:rStyle w:val="28"/>
                <w:rFonts w:ascii="宋体" w:hAnsi="宋体" w:eastAsia="宋体" w:cs="宋体"/>
                <w:caps w:val="0"/>
                <w:spacing w:val="0"/>
                <w:sz w:val="24"/>
                <w:szCs w:val="24"/>
              </w:rPr>
              <w:t>口</w:t>
            </w:r>
          </w:p>
        </w:tc>
        <w:tc>
          <w:tcPr>
            <w:tcW w:w="4536"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4"/>
                <w:szCs w:val="24"/>
                <w:u w:val="none"/>
              </w:rPr>
            </w:pPr>
            <w:r>
              <w:rPr>
                <w:rStyle w:val="28"/>
                <w:rFonts w:hint="eastAsia" w:ascii="宋体" w:hAnsi="宋体" w:eastAsia="宋体" w:cs="宋体"/>
                <w:caps w:val="0"/>
                <w:spacing w:val="0"/>
                <w:sz w:val="24"/>
                <w:szCs w:val="24"/>
              </w:rPr>
              <w:t>出</w:t>
            </w:r>
            <w:r>
              <w:rPr>
                <w:rStyle w:val="28"/>
                <w:rFonts w:hint="eastAsia" w:cs="宋体"/>
                <w:caps w:val="0"/>
                <w:spacing w:val="0"/>
                <w:sz w:val="24"/>
                <w:szCs w:val="24"/>
                <w:lang w:val="en-US" w:eastAsia="zh-CN"/>
              </w:rPr>
              <w:t xml:space="preserve">  </w:t>
            </w:r>
            <w:r>
              <w:rPr>
                <w:rStyle w:val="28"/>
                <w:rFonts w:hint="eastAsia" w:ascii="宋体" w:hAnsi="宋体" w:eastAsia="宋体" w:cs="宋体"/>
                <w:caps w:val="0"/>
                <w:spacing w:val="0"/>
                <w:sz w:val="24"/>
                <w:szCs w:val="24"/>
              </w:rPr>
              <w:t>口</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4月进口量:127315.49（吨）</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4月出口量:658123.52（吨）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累计进口量:501292.324 (吨）</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累计出口量:2248895.222（吨）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当月进口均价:3503.03（元/吨）</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当月出口均价:3293.54（元/吨）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累计进口均价：12870.64948（元/吨）</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累计出口均价:11942.76293（元/吨）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进口量环比:0.78%</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出口量环比：-7.89%</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进口量同比：-58.87%</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出口量同比：-67.56%</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累计进口量比去年同期：-39.81%</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caps w:val="0"/>
                <w:spacing w:val="0"/>
                <w:sz w:val="20"/>
                <w:szCs w:val="20"/>
              </w:rPr>
              <w:t>累计出口量比去年同期：-65.08%</w:t>
            </w:r>
          </w:p>
        </w:tc>
      </w:tr>
    </w:tbl>
    <w:p/>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06709E88"/>
    <w:multiLevelType w:val="singleLevel"/>
    <w:tmpl w:val="06709E8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20"/>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2A7B"/>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54C8"/>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36B1"/>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C42"/>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835"/>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669"/>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67CBA"/>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689"/>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75"/>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17E39"/>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0570E4"/>
    <w:rsid w:val="011E5399"/>
    <w:rsid w:val="01533173"/>
    <w:rsid w:val="0174199B"/>
    <w:rsid w:val="018C042F"/>
    <w:rsid w:val="019139BB"/>
    <w:rsid w:val="01A95B6A"/>
    <w:rsid w:val="01BD1D63"/>
    <w:rsid w:val="01ED4894"/>
    <w:rsid w:val="01F27845"/>
    <w:rsid w:val="01FE2CFE"/>
    <w:rsid w:val="02353D60"/>
    <w:rsid w:val="02526173"/>
    <w:rsid w:val="029A6142"/>
    <w:rsid w:val="029A6633"/>
    <w:rsid w:val="029F2908"/>
    <w:rsid w:val="02AC60AA"/>
    <w:rsid w:val="02B87E06"/>
    <w:rsid w:val="02CC135E"/>
    <w:rsid w:val="02CD4EB7"/>
    <w:rsid w:val="02D71373"/>
    <w:rsid w:val="02D85611"/>
    <w:rsid w:val="02E90170"/>
    <w:rsid w:val="02FE589D"/>
    <w:rsid w:val="031824AB"/>
    <w:rsid w:val="031B1C80"/>
    <w:rsid w:val="03211A1D"/>
    <w:rsid w:val="0324523D"/>
    <w:rsid w:val="03331E75"/>
    <w:rsid w:val="034407FB"/>
    <w:rsid w:val="034F6246"/>
    <w:rsid w:val="03562125"/>
    <w:rsid w:val="035F2635"/>
    <w:rsid w:val="036D5E24"/>
    <w:rsid w:val="037413B6"/>
    <w:rsid w:val="03A57F11"/>
    <w:rsid w:val="03A93E53"/>
    <w:rsid w:val="03C71B14"/>
    <w:rsid w:val="03C968EE"/>
    <w:rsid w:val="03EC30D3"/>
    <w:rsid w:val="03FD7568"/>
    <w:rsid w:val="04063827"/>
    <w:rsid w:val="040707FC"/>
    <w:rsid w:val="0418413B"/>
    <w:rsid w:val="042972F1"/>
    <w:rsid w:val="042B4FB5"/>
    <w:rsid w:val="04331F6D"/>
    <w:rsid w:val="044D6C9D"/>
    <w:rsid w:val="044E5434"/>
    <w:rsid w:val="045E1E00"/>
    <w:rsid w:val="04684ED7"/>
    <w:rsid w:val="047A62BA"/>
    <w:rsid w:val="048101D3"/>
    <w:rsid w:val="048C7CAA"/>
    <w:rsid w:val="04987F00"/>
    <w:rsid w:val="04A45D71"/>
    <w:rsid w:val="04A8214A"/>
    <w:rsid w:val="04B04E89"/>
    <w:rsid w:val="04BC587D"/>
    <w:rsid w:val="04BF7371"/>
    <w:rsid w:val="04C829A7"/>
    <w:rsid w:val="04E22C17"/>
    <w:rsid w:val="04E47651"/>
    <w:rsid w:val="04EE66C3"/>
    <w:rsid w:val="04F36106"/>
    <w:rsid w:val="04F4133B"/>
    <w:rsid w:val="05021B01"/>
    <w:rsid w:val="051E18E1"/>
    <w:rsid w:val="05292B71"/>
    <w:rsid w:val="052C0D66"/>
    <w:rsid w:val="052F18F0"/>
    <w:rsid w:val="05314FD7"/>
    <w:rsid w:val="0538191C"/>
    <w:rsid w:val="053B1A3D"/>
    <w:rsid w:val="05500555"/>
    <w:rsid w:val="0558720E"/>
    <w:rsid w:val="057F2A2A"/>
    <w:rsid w:val="05894C8A"/>
    <w:rsid w:val="05920A6B"/>
    <w:rsid w:val="05925B7F"/>
    <w:rsid w:val="05993019"/>
    <w:rsid w:val="05A63D05"/>
    <w:rsid w:val="05AA3E69"/>
    <w:rsid w:val="05C01E8E"/>
    <w:rsid w:val="05D0127E"/>
    <w:rsid w:val="05D36477"/>
    <w:rsid w:val="05D708A6"/>
    <w:rsid w:val="05F5542B"/>
    <w:rsid w:val="06002DF6"/>
    <w:rsid w:val="06153E6E"/>
    <w:rsid w:val="0618444D"/>
    <w:rsid w:val="06254A25"/>
    <w:rsid w:val="062A6CB4"/>
    <w:rsid w:val="06300679"/>
    <w:rsid w:val="063E0E8C"/>
    <w:rsid w:val="06464EAF"/>
    <w:rsid w:val="06471306"/>
    <w:rsid w:val="06762765"/>
    <w:rsid w:val="067746D4"/>
    <w:rsid w:val="067D4056"/>
    <w:rsid w:val="069C6A8D"/>
    <w:rsid w:val="069D265D"/>
    <w:rsid w:val="06AC42A7"/>
    <w:rsid w:val="06B474E1"/>
    <w:rsid w:val="06B9287B"/>
    <w:rsid w:val="06D15645"/>
    <w:rsid w:val="06DA3028"/>
    <w:rsid w:val="06E3294D"/>
    <w:rsid w:val="06F31CB3"/>
    <w:rsid w:val="06F93008"/>
    <w:rsid w:val="0718687A"/>
    <w:rsid w:val="071A60E7"/>
    <w:rsid w:val="071C4EDC"/>
    <w:rsid w:val="071D082B"/>
    <w:rsid w:val="07243E5A"/>
    <w:rsid w:val="07252677"/>
    <w:rsid w:val="07272AF3"/>
    <w:rsid w:val="07526E8D"/>
    <w:rsid w:val="0759111C"/>
    <w:rsid w:val="07594F06"/>
    <w:rsid w:val="076C6634"/>
    <w:rsid w:val="07743510"/>
    <w:rsid w:val="07820AB4"/>
    <w:rsid w:val="07836EEE"/>
    <w:rsid w:val="07906BB7"/>
    <w:rsid w:val="079B346A"/>
    <w:rsid w:val="079D7717"/>
    <w:rsid w:val="07B872E0"/>
    <w:rsid w:val="07B939E0"/>
    <w:rsid w:val="07CC2D78"/>
    <w:rsid w:val="07CC4016"/>
    <w:rsid w:val="07D15C8A"/>
    <w:rsid w:val="07E05AA3"/>
    <w:rsid w:val="07E76A1F"/>
    <w:rsid w:val="07F17792"/>
    <w:rsid w:val="080158C0"/>
    <w:rsid w:val="0809715C"/>
    <w:rsid w:val="080A4814"/>
    <w:rsid w:val="0817293A"/>
    <w:rsid w:val="0820276D"/>
    <w:rsid w:val="082F1BCD"/>
    <w:rsid w:val="084E29A7"/>
    <w:rsid w:val="08573B5A"/>
    <w:rsid w:val="086F6B65"/>
    <w:rsid w:val="08962616"/>
    <w:rsid w:val="08A4401C"/>
    <w:rsid w:val="08A55AD2"/>
    <w:rsid w:val="08CA207E"/>
    <w:rsid w:val="08CD17C0"/>
    <w:rsid w:val="08DE60ED"/>
    <w:rsid w:val="08E13914"/>
    <w:rsid w:val="08E21688"/>
    <w:rsid w:val="08E35E15"/>
    <w:rsid w:val="08EE777D"/>
    <w:rsid w:val="0918731F"/>
    <w:rsid w:val="091D1431"/>
    <w:rsid w:val="09223CDC"/>
    <w:rsid w:val="09371EEF"/>
    <w:rsid w:val="093F6B95"/>
    <w:rsid w:val="09524755"/>
    <w:rsid w:val="095B63CA"/>
    <w:rsid w:val="09701692"/>
    <w:rsid w:val="09717916"/>
    <w:rsid w:val="09816B1A"/>
    <w:rsid w:val="098251C0"/>
    <w:rsid w:val="0984738F"/>
    <w:rsid w:val="09853CE2"/>
    <w:rsid w:val="098C4592"/>
    <w:rsid w:val="098C467A"/>
    <w:rsid w:val="09915D75"/>
    <w:rsid w:val="0996332C"/>
    <w:rsid w:val="09BE1AF4"/>
    <w:rsid w:val="09C26D2C"/>
    <w:rsid w:val="09C57689"/>
    <w:rsid w:val="09E0028A"/>
    <w:rsid w:val="09E31010"/>
    <w:rsid w:val="09ED009F"/>
    <w:rsid w:val="09F11ACB"/>
    <w:rsid w:val="09FB6243"/>
    <w:rsid w:val="0A047BEC"/>
    <w:rsid w:val="0A06506B"/>
    <w:rsid w:val="0A0A6618"/>
    <w:rsid w:val="0A1527C8"/>
    <w:rsid w:val="0A207C84"/>
    <w:rsid w:val="0A29795D"/>
    <w:rsid w:val="0A2A7E86"/>
    <w:rsid w:val="0A2D68BE"/>
    <w:rsid w:val="0A3C22BA"/>
    <w:rsid w:val="0A3D34F3"/>
    <w:rsid w:val="0A3F54A5"/>
    <w:rsid w:val="0A557C07"/>
    <w:rsid w:val="0A5B4AF5"/>
    <w:rsid w:val="0A75433E"/>
    <w:rsid w:val="0A796F7C"/>
    <w:rsid w:val="0A7B7455"/>
    <w:rsid w:val="0A8A7BC2"/>
    <w:rsid w:val="0A951C4F"/>
    <w:rsid w:val="0AA33DAF"/>
    <w:rsid w:val="0AB608CB"/>
    <w:rsid w:val="0AC60296"/>
    <w:rsid w:val="0AD32487"/>
    <w:rsid w:val="0AD50553"/>
    <w:rsid w:val="0ADB26A0"/>
    <w:rsid w:val="0AE31AD5"/>
    <w:rsid w:val="0B017D09"/>
    <w:rsid w:val="0B0715B1"/>
    <w:rsid w:val="0B0F0B26"/>
    <w:rsid w:val="0B2647B0"/>
    <w:rsid w:val="0B2C39A7"/>
    <w:rsid w:val="0B400CB2"/>
    <w:rsid w:val="0B421176"/>
    <w:rsid w:val="0B45016D"/>
    <w:rsid w:val="0B4B49C1"/>
    <w:rsid w:val="0B5D43F5"/>
    <w:rsid w:val="0B721C38"/>
    <w:rsid w:val="0B860805"/>
    <w:rsid w:val="0B945C54"/>
    <w:rsid w:val="0BA91AA1"/>
    <w:rsid w:val="0BB16187"/>
    <w:rsid w:val="0BCB6AF2"/>
    <w:rsid w:val="0BCE6861"/>
    <w:rsid w:val="0BDC4FBC"/>
    <w:rsid w:val="0BDF0A5F"/>
    <w:rsid w:val="0BEB43D6"/>
    <w:rsid w:val="0C08318F"/>
    <w:rsid w:val="0C1C163D"/>
    <w:rsid w:val="0C1E7ABD"/>
    <w:rsid w:val="0C206584"/>
    <w:rsid w:val="0C212EC8"/>
    <w:rsid w:val="0C2444B3"/>
    <w:rsid w:val="0C270CC3"/>
    <w:rsid w:val="0C2A79E8"/>
    <w:rsid w:val="0C3E0441"/>
    <w:rsid w:val="0C586B50"/>
    <w:rsid w:val="0C586E44"/>
    <w:rsid w:val="0C7F402D"/>
    <w:rsid w:val="0C822A19"/>
    <w:rsid w:val="0C930A24"/>
    <w:rsid w:val="0C9F5640"/>
    <w:rsid w:val="0CAA3B04"/>
    <w:rsid w:val="0CB81916"/>
    <w:rsid w:val="0CD123E3"/>
    <w:rsid w:val="0CE32FB8"/>
    <w:rsid w:val="0CE44838"/>
    <w:rsid w:val="0CEA48B8"/>
    <w:rsid w:val="0D206C21"/>
    <w:rsid w:val="0D731CA1"/>
    <w:rsid w:val="0D735A75"/>
    <w:rsid w:val="0D775B07"/>
    <w:rsid w:val="0D79688B"/>
    <w:rsid w:val="0D8323A4"/>
    <w:rsid w:val="0D893BAC"/>
    <w:rsid w:val="0D952410"/>
    <w:rsid w:val="0D9F3354"/>
    <w:rsid w:val="0DA370DA"/>
    <w:rsid w:val="0DA7099A"/>
    <w:rsid w:val="0DB01CE1"/>
    <w:rsid w:val="0DBA1705"/>
    <w:rsid w:val="0DC46B30"/>
    <w:rsid w:val="0DC9706D"/>
    <w:rsid w:val="0DD115AA"/>
    <w:rsid w:val="0DD27705"/>
    <w:rsid w:val="0DEA06F6"/>
    <w:rsid w:val="0DEA1ECA"/>
    <w:rsid w:val="0E01030B"/>
    <w:rsid w:val="0E04318C"/>
    <w:rsid w:val="0E222066"/>
    <w:rsid w:val="0E274301"/>
    <w:rsid w:val="0E31785B"/>
    <w:rsid w:val="0E357D47"/>
    <w:rsid w:val="0E467EFB"/>
    <w:rsid w:val="0E5C0982"/>
    <w:rsid w:val="0E730195"/>
    <w:rsid w:val="0E7675E6"/>
    <w:rsid w:val="0E803657"/>
    <w:rsid w:val="0E8B35C9"/>
    <w:rsid w:val="0E96527F"/>
    <w:rsid w:val="0E9742FB"/>
    <w:rsid w:val="0E9E354A"/>
    <w:rsid w:val="0EAF107B"/>
    <w:rsid w:val="0EB4347F"/>
    <w:rsid w:val="0EBE27AA"/>
    <w:rsid w:val="0EBF19BF"/>
    <w:rsid w:val="0EC1627E"/>
    <w:rsid w:val="0ED36950"/>
    <w:rsid w:val="0EDE0257"/>
    <w:rsid w:val="0EE30B65"/>
    <w:rsid w:val="0EED0FC5"/>
    <w:rsid w:val="0EF07619"/>
    <w:rsid w:val="0EF248CA"/>
    <w:rsid w:val="0EFB4176"/>
    <w:rsid w:val="0F034AA6"/>
    <w:rsid w:val="0F08360E"/>
    <w:rsid w:val="0F125E7D"/>
    <w:rsid w:val="0F1F0D30"/>
    <w:rsid w:val="0F26373F"/>
    <w:rsid w:val="0F2C6224"/>
    <w:rsid w:val="0F3E4D2D"/>
    <w:rsid w:val="0F446A41"/>
    <w:rsid w:val="0F4A18F4"/>
    <w:rsid w:val="0F5808CC"/>
    <w:rsid w:val="0F666559"/>
    <w:rsid w:val="0F6B3E79"/>
    <w:rsid w:val="0F790BDF"/>
    <w:rsid w:val="0F7D42FE"/>
    <w:rsid w:val="0F820E85"/>
    <w:rsid w:val="0F895A00"/>
    <w:rsid w:val="0F8A41FA"/>
    <w:rsid w:val="0F962DED"/>
    <w:rsid w:val="0F9B4E2A"/>
    <w:rsid w:val="0FA45D17"/>
    <w:rsid w:val="0FAA2C5D"/>
    <w:rsid w:val="0FB045CC"/>
    <w:rsid w:val="0FC910AB"/>
    <w:rsid w:val="0FCA36AC"/>
    <w:rsid w:val="0FD23F99"/>
    <w:rsid w:val="0FE34C1B"/>
    <w:rsid w:val="0FE35E2C"/>
    <w:rsid w:val="0FEF79AA"/>
    <w:rsid w:val="100354B2"/>
    <w:rsid w:val="101B677C"/>
    <w:rsid w:val="101C7D06"/>
    <w:rsid w:val="101F6270"/>
    <w:rsid w:val="1024515A"/>
    <w:rsid w:val="102F25D7"/>
    <w:rsid w:val="1037062C"/>
    <w:rsid w:val="10446ECE"/>
    <w:rsid w:val="1046198D"/>
    <w:rsid w:val="104E6FC1"/>
    <w:rsid w:val="105F3A71"/>
    <w:rsid w:val="106D475B"/>
    <w:rsid w:val="108362B8"/>
    <w:rsid w:val="108C4660"/>
    <w:rsid w:val="10957382"/>
    <w:rsid w:val="10A277F2"/>
    <w:rsid w:val="10BA0A0E"/>
    <w:rsid w:val="10CE39DE"/>
    <w:rsid w:val="10D36AEF"/>
    <w:rsid w:val="10FA6B68"/>
    <w:rsid w:val="10FF5E5F"/>
    <w:rsid w:val="11153BAA"/>
    <w:rsid w:val="11190B98"/>
    <w:rsid w:val="11230D2F"/>
    <w:rsid w:val="11247901"/>
    <w:rsid w:val="11365062"/>
    <w:rsid w:val="11422692"/>
    <w:rsid w:val="11590029"/>
    <w:rsid w:val="115A59A8"/>
    <w:rsid w:val="11672A0E"/>
    <w:rsid w:val="116E3E23"/>
    <w:rsid w:val="117F7F48"/>
    <w:rsid w:val="11BC3D8A"/>
    <w:rsid w:val="11CA3B0B"/>
    <w:rsid w:val="11F843DE"/>
    <w:rsid w:val="121446A8"/>
    <w:rsid w:val="12162BBD"/>
    <w:rsid w:val="122D7A8C"/>
    <w:rsid w:val="12320E5B"/>
    <w:rsid w:val="124E5846"/>
    <w:rsid w:val="1265739D"/>
    <w:rsid w:val="12662947"/>
    <w:rsid w:val="126A28BA"/>
    <w:rsid w:val="127E2138"/>
    <w:rsid w:val="128771AE"/>
    <w:rsid w:val="12A4558C"/>
    <w:rsid w:val="12A84E60"/>
    <w:rsid w:val="12B66FEE"/>
    <w:rsid w:val="12BE2ADE"/>
    <w:rsid w:val="12D52D83"/>
    <w:rsid w:val="12D61BB4"/>
    <w:rsid w:val="12D8263D"/>
    <w:rsid w:val="12F6517F"/>
    <w:rsid w:val="13086577"/>
    <w:rsid w:val="130B0E2B"/>
    <w:rsid w:val="130B16E4"/>
    <w:rsid w:val="13267B35"/>
    <w:rsid w:val="133E41B0"/>
    <w:rsid w:val="134A6D86"/>
    <w:rsid w:val="13594CF7"/>
    <w:rsid w:val="135A728A"/>
    <w:rsid w:val="1367698A"/>
    <w:rsid w:val="13772D89"/>
    <w:rsid w:val="138744BB"/>
    <w:rsid w:val="13985227"/>
    <w:rsid w:val="13AA18EC"/>
    <w:rsid w:val="13B45FC3"/>
    <w:rsid w:val="13C924DB"/>
    <w:rsid w:val="13D07AB0"/>
    <w:rsid w:val="13D72D76"/>
    <w:rsid w:val="13DB164D"/>
    <w:rsid w:val="13E7373B"/>
    <w:rsid w:val="13EC16FF"/>
    <w:rsid w:val="13F712B9"/>
    <w:rsid w:val="13FE142E"/>
    <w:rsid w:val="1402032F"/>
    <w:rsid w:val="14176463"/>
    <w:rsid w:val="141828DA"/>
    <w:rsid w:val="144B6D3F"/>
    <w:rsid w:val="14522844"/>
    <w:rsid w:val="14546EAA"/>
    <w:rsid w:val="147759A4"/>
    <w:rsid w:val="147A75E5"/>
    <w:rsid w:val="14997CF1"/>
    <w:rsid w:val="149C7CF0"/>
    <w:rsid w:val="14AE50EE"/>
    <w:rsid w:val="14BC21CE"/>
    <w:rsid w:val="14BE2339"/>
    <w:rsid w:val="14BF4DCE"/>
    <w:rsid w:val="14CA7D93"/>
    <w:rsid w:val="14CD3607"/>
    <w:rsid w:val="14D0508B"/>
    <w:rsid w:val="14D14395"/>
    <w:rsid w:val="14D56BF6"/>
    <w:rsid w:val="14E36C24"/>
    <w:rsid w:val="14F32D76"/>
    <w:rsid w:val="14F4153D"/>
    <w:rsid w:val="14F5216B"/>
    <w:rsid w:val="14FE7778"/>
    <w:rsid w:val="15060A70"/>
    <w:rsid w:val="151733B8"/>
    <w:rsid w:val="151A00D9"/>
    <w:rsid w:val="151B73F8"/>
    <w:rsid w:val="15211EFF"/>
    <w:rsid w:val="152D4EB7"/>
    <w:rsid w:val="15353F74"/>
    <w:rsid w:val="153A274D"/>
    <w:rsid w:val="154B5C10"/>
    <w:rsid w:val="154F205D"/>
    <w:rsid w:val="155B6178"/>
    <w:rsid w:val="15615E0F"/>
    <w:rsid w:val="156D2843"/>
    <w:rsid w:val="15701AB8"/>
    <w:rsid w:val="15786279"/>
    <w:rsid w:val="15892652"/>
    <w:rsid w:val="159001BC"/>
    <w:rsid w:val="15965FE2"/>
    <w:rsid w:val="15AA23F1"/>
    <w:rsid w:val="15B1437C"/>
    <w:rsid w:val="15B939D5"/>
    <w:rsid w:val="15D11875"/>
    <w:rsid w:val="15D83B2E"/>
    <w:rsid w:val="15DD70EA"/>
    <w:rsid w:val="15E11AB3"/>
    <w:rsid w:val="15E25134"/>
    <w:rsid w:val="15E8785D"/>
    <w:rsid w:val="15F904C3"/>
    <w:rsid w:val="160025BB"/>
    <w:rsid w:val="16113EF1"/>
    <w:rsid w:val="16116F4B"/>
    <w:rsid w:val="161D05B7"/>
    <w:rsid w:val="162E280E"/>
    <w:rsid w:val="16357D2B"/>
    <w:rsid w:val="164206BE"/>
    <w:rsid w:val="16446BD7"/>
    <w:rsid w:val="16600954"/>
    <w:rsid w:val="166969D8"/>
    <w:rsid w:val="166A7CB7"/>
    <w:rsid w:val="16734EEE"/>
    <w:rsid w:val="168D7B9A"/>
    <w:rsid w:val="1691331C"/>
    <w:rsid w:val="169572E4"/>
    <w:rsid w:val="16AD5D1C"/>
    <w:rsid w:val="16B0271F"/>
    <w:rsid w:val="16CB2046"/>
    <w:rsid w:val="16D82413"/>
    <w:rsid w:val="16DC7206"/>
    <w:rsid w:val="16E22B33"/>
    <w:rsid w:val="16EB067A"/>
    <w:rsid w:val="16EF1899"/>
    <w:rsid w:val="16F85570"/>
    <w:rsid w:val="16FA58EE"/>
    <w:rsid w:val="17116BE2"/>
    <w:rsid w:val="171311C9"/>
    <w:rsid w:val="17194D7A"/>
    <w:rsid w:val="172078E9"/>
    <w:rsid w:val="172D12A6"/>
    <w:rsid w:val="17315AA4"/>
    <w:rsid w:val="17350283"/>
    <w:rsid w:val="173C1948"/>
    <w:rsid w:val="173F54B5"/>
    <w:rsid w:val="17464B66"/>
    <w:rsid w:val="175B5D81"/>
    <w:rsid w:val="17652D76"/>
    <w:rsid w:val="177742FF"/>
    <w:rsid w:val="177778D5"/>
    <w:rsid w:val="177C4324"/>
    <w:rsid w:val="179E41EC"/>
    <w:rsid w:val="17A21D4F"/>
    <w:rsid w:val="17BD7A6D"/>
    <w:rsid w:val="17FE3268"/>
    <w:rsid w:val="18282C45"/>
    <w:rsid w:val="18296936"/>
    <w:rsid w:val="182A5943"/>
    <w:rsid w:val="182C041C"/>
    <w:rsid w:val="183728F3"/>
    <w:rsid w:val="1842704C"/>
    <w:rsid w:val="18504F2D"/>
    <w:rsid w:val="186022DC"/>
    <w:rsid w:val="186453BA"/>
    <w:rsid w:val="18704C74"/>
    <w:rsid w:val="187F1331"/>
    <w:rsid w:val="18AD026B"/>
    <w:rsid w:val="18B70A2B"/>
    <w:rsid w:val="18CA2202"/>
    <w:rsid w:val="18CA4E8D"/>
    <w:rsid w:val="18F33297"/>
    <w:rsid w:val="18FC46F8"/>
    <w:rsid w:val="190E26FF"/>
    <w:rsid w:val="191B1724"/>
    <w:rsid w:val="19254E9B"/>
    <w:rsid w:val="19383C89"/>
    <w:rsid w:val="19435347"/>
    <w:rsid w:val="194573ED"/>
    <w:rsid w:val="19550543"/>
    <w:rsid w:val="195D29F2"/>
    <w:rsid w:val="196272D4"/>
    <w:rsid w:val="196465FF"/>
    <w:rsid w:val="19682464"/>
    <w:rsid w:val="196B6E10"/>
    <w:rsid w:val="197004D5"/>
    <w:rsid w:val="198154A5"/>
    <w:rsid w:val="19850C75"/>
    <w:rsid w:val="19856830"/>
    <w:rsid w:val="198A3D94"/>
    <w:rsid w:val="198F27F8"/>
    <w:rsid w:val="199C5ECD"/>
    <w:rsid w:val="19B1121F"/>
    <w:rsid w:val="19C039AF"/>
    <w:rsid w:val="19DC7361"/>
    <w:rsid w:val="19E14ABD"/>
    <w:rsid w:val="19F07148"/>
    <w:rsid w:val="1A031971"/>
    <w:rsid w:val="1A051BC1"/>
    <w:rsid w:val="1A055302"/>
    <w:rsid w:val="1A11011E"/>
    <w:rsid w:val="1A110D84"/>
    <w:rsid w:val="1A2B0F11"/>
    <w:rsid w:val="1A2C43DF"/>
    <w:rsid w:val="1A372CD4"/>
    <w:rsid w:val="1A555BDB"/>
    <w:rsid w:val="1A660755"/>
    <w:rsid w:val="1A703BC4"/>
    <w:rsid w:val="1A7262E8"/>
    <w:rsid w:val="1A882B3D"/>
    <w:rsid w:val="1A896854"/>
    <w:rsid w:val="1A964171"/>
    <w:rsid w:val="1AB162F9"/>
    <w:rsid w:val="1ABE2D20"/>
    <w:rsid w:val="1ACC4B7F"/>
    <w:rsid w:val="1AD34CD1"/>
    <w:rsid w:val="1AD417D6"/>
    <w:rsid w:val="1AE72378"/>
    <w:rsid w:val="1AE7665A"/>
    <w:rsid w:val="1AF74A59"/>
    <w:rsid w:val="1B111CB0"/>
    <w:rsid w:val="1B1519B4"/>
    <w:rsid w:val="1B393D9E"/>
    <w:rsid w:val="1B3F0566"/>
    <w:rsid w:val="1B5A0EC6"/>
    <w:rsid w:val="1B5C3BD7"/>
    <w:rsid w:val="1B5F0C8F"/>
    <w:rsid w:val="1B743284"/>
    <w:rsid w:val="1B816F9A"/>
    <w:rsid w:val="1B8175D6"/>
    <w:rsid w:val="1B9467E7"/>
    <w:rsid w:val="1B9C1B61"/>
    <w:rsid w:val="1BA36CEF"/>
    <w:rsid w:val="1BB46A20"/>
    <w:rsid w:val="1BB93222"/>
    <w:rsid w:val="1BBD6973"/>
    <w:rsid w:val="1BC65495"/>
    <w:rsid w:val="1BE24098"/>
    <w:rsid w:val="1BE81B85"/>
    <w:rsid w:val="1BF27AE1"/>
    <w:rsid w:val="1BFE2971"/>
    <w:rsid w:val="1C01336C"/>
    <w:rsid w:val="1C021382"/>
    <w:rsid w:val="1C081DD0"/>
    <w:rsid w:val="1C1669BA"/>
    <w:rsid w:val="1C1C3102"/>
    <w:rsid w:val="1C2230E8"/>
    <w:rsid w:val="1C251540"/>
    <w:rsid w:val="1C2E2C8D"/>
    <w:rsid w:val="1C6973CC"/>
    <w:rsid w:val="1C6C7614"/>
    <w:rsid w:val="1C703F20"/>
    <w:rsid w:val="1C795B0B"/>
    <w:rsid w:val="1CB31F52"/>
    <w:rsid w:val="1CC609D9"/>
    <w:rsid w:val="1CDC7753"/>
    <w:rsid w:val="1CE6684D"/>
    <w:rsid w:val="1CEC4A0D"/>
    <w:rsid w:val="1D1712A0"/>
    <w:rsid w:val="1D2B7B9F"/>
    <w:rsid w:val="1D305274"/>
    <w:rsid w:val="1D346A87"/>
    <w:rsid w:val="1D3F5714"/>
    <w:rsid w:val="1D433C2D"/>
    <w:rsid w:val="1D466011"/>
    <w:rsid w:val="1D487015"/>
    <w:rsid w:val="1D5133E5"/>
    <w:rsid w:val="1D547E28"/>
    <w:rsid w:val="1D5B57EE"/>
    <w:rsid w:val="1D606070"/>
    <w:rsid w:val="1D655DB6"/>
    <w:rsid w:val="1D980258"/>
    <w:rsid w:val="1D9C1F14"/>
    <w:rsid w:val="1DB113DA"/>
    <w:rsid w:val="1DD637E3"/>
    <w:rsid w:val="1DD918D5"/>
    <w:rsid w:val="1DFB4E0B"/>
    <w:rsid w:val="1E196DA1"/>
    <w:rsid w:val="1E2278F4"/>
    <w:rsid w:val="1E4062B7"/>
    <w:rsid w:val="1E450B99"/>
    <w:rsid w:val="1E4D2825"/>
    <w:rsid w:val="1E5542CC"/>
    <w:rsid w:val="1E64791C"/>
    <w:rsid w:val="1E6D6ABE"/>
    <w:rsid w:val="1E755624"/>
    <w:rsid w:val="1E764D52"/>
    <w:rsid w:val="1E8C73FA"/>
    <w:rsid w:val="1E9E3D33"/>
    <w:rsid w:val="1EAA616E"/>
    <w:rsid w:val="1EB15364"/>
    <w:rsid w:val="1EB20356"/>
    <w:rsid w:val="1EBE2AB5"/>
    <w:rsid w:val="1EC13441"/>
    <w:rsid w:val="1EC81089"/>
    <w:rsid w:val="1EDD523F"/>
    <w:rsid w:val="1EDD703F"/>
    <w:rsid w:val="1F092A2D"/>
    <w:rsid w:val="1F1162FE"/>
    <w:rsid w:val="1F1C0B32"/>
    <w:rsid w:val="1F352B32"/>
    <w:rsid w:val="1F4A096C"/>
    <w:rsid w:val="1F5814F7"/>
    <w:rsid w:val="1F5A5945"/>
    <w:rsid w:val="1F6B3A34"/>
    <w:rsid w:val="1F751CBE"/>
    <w:rsid w:val="1F7D6B10"/>
    <w:rsid w:val="1F963D6D"/>
    <w:rsid w:val="1F98363F"/>
    <w:rsid w:val="1FA70F8C"/>
    <w:rsid w:val="1FAB4045"/>
    <w:rsid w:val="1FBD1356"/>
    <w:rsid w:val="1FBF488C"/>
    <w:rsid w:val="1FC55B54"/>
    <w:rsid w:val="1FCD7450"/>
    <w:rsid w:val="1FCD7675"/>
    <w:rsid w:val="1FD377B1"/>
    <w:rsid w:val="1FDC18BC"/>
    <w:rsid w:val="1FEB4C55"/>
    <w:rsid w:val="1FED7184"/>
    <w:rsid w:val="1FEF77E1"/>
    <w:rsid w:val="1FFC155B"/>
    <w:rsid w:val="20010BD0"/>
    <w:rsid w:val="200B266C"/>
    <w:rsid w:val="20137C9A"/>
    <w:rsid w:val="20261774"/>
    <w:rsid w:val="202A3AEF"/>
    <w:rsid w:val="202E6386"/>
    <w:rsid w:val="203A4D2E"/>
    <w:rsid w:val="204030A0"/>
    <w:rsid w:val="20534ACB"/>
    <w:rsid w:val="205B78B2"/>
    <w:rsid w:val="205C4184"/>
    <w:rsid w:val="206558CE"/>
    <w:rsid w:val="206901B1"/>
    <w:rsid w:val="206B1575"/>
    <w:rsid w:val="2078018B"/>
    <w:rsid w:val="209323D8"/>
    <w:rsid w:val="209327AA"/>
    <w:rsid w:val="20990A3E"/>
    <w:rsid w:val="20AD55FF"/>
    <w:rsid w:val="20C12FDC"/>
    <w:rsid w:val="20C55A62"/>
    <w:rsid w:val="20D06ACE"/>
    <w:rsid w:val="20EA7590"/>
    <w:rsid w:val="20F502DE"/>
    <w:rsid w:val="211001E9"/>
    <w:rsid w:val="21147D43"/>
    <w:rsid w:val="2119067D"/>
    <w:rsid w:val="211F5020"/>
    <w:rsid w:val="21216F1B"/>
    <w:rsid w:val="2123407B"/>
    <w:rsid w:val="21320B64"/>
    <w:rsid w:val="21370E12"/>
    <w:rsid w:val="21432F9F"/>
    <w:rsid w:val="214F55E4"/>
    <w:rsid w:val="215A4604"/>
    <w:rsid w:val="217C7ED4"/>
    <w:rsid w:val="21862B07"/>
    <w:rsid w:val="218757BE"/>
    <w:rsid w:val="218A1EF5"/>
    <w:rsid w:val="21973788"/>
    <w:rsid w:val="219A3406"/>
    <w:rsid w:val="21A70D61"/>
    <w:rsid w:val="21B2244C"/>
    <w:rsid w:val="21C30EF9"/>
    <w:rsid w:val="21CB7C2D"/>
    <w:rsid w:val="21D956E3"/>
    <w:rsid w:val="21E74352"/>
    <w:rsid w:val="21EB64F4"/>
    <w:rsid w:val="21EF7C0A"/>
    <w:rsid w:val="221551D8"/>
    <w:rsid w:val="224441F7"/>
    <w:rsid w:val="224E7428"/>
    <w:rsid w:val="2261560B"/>
    <w:rsid w:val="227918A6"/>
    <w:rsid w:val="2291582E"/>
    <w:rsid w:val="22944164"/>
    <w:rsid w:val="229674ED"/>
    <w:rsid w:val="22AC485D"/>
    <w:rsid w:val="22BB509A"/>
    <w:rsid w:val="22D174A6"/>
    <w:rsid w:val="22D2551D"/>
    <w:rsid w:val="22E67532"/>
    <w:rsid w:val="22F80176"/>
    <w:rsid w:val="230F16FC"/>
    <w:rsid w:val="231C2E7E"/>
    <w:rsid w:val="232A4048"/>
    <w:rsid w:val="233344E4"/>
    <w:rsid w:val="2337735C"/>
    <w:rsid w:val="23384D61"/>
    <w:rsid w:val="23392A7A"/>
    <w:rsid w:val="23417FB3"/>
    <w:rsid w:val="235336A2"/>
    <w:rsid w:val="236765E1"/>
    <w:rsid w:val="236905BD"/>
    <w:rsid w:val="23694E38"/>
    <w:rsid w:val="23817C48"/>
    <w:rsid w:val="23850BE5"/>
    <w:rsid w:val="238C513B"/>
    <w:rsid w:val="238E2690"/>
    <w:rsid w:val="239015CD"/>
    <w:rsid w:val="23B946BE"/>
    <w:rsid w:val="23C01773"/>
    <w:rsid w:val="23EF13A7"/>
    <w:rsid w:val="23F7720B"/>
    <w:rsid w:val="24086432"/>
    <w:rsid w:val="240F1052"/>
    <w:rsid w:val="242A187D"/>
    <w:rsid w:val="24310987"/>
    <w:rsid w:val="24322A62"/>
    <w:rsid w:val="244A14DB"/>
    <w:rsid w:val="24554136"/>
    <w:rsid w:val="245C2B3F"/>
    <w:rsid w:val="24692AC4"/>
    <w:rsid w:val="24836E94"/>
    <w:rsid w:val="24867974"/>
    <w:rsid w:val="248945E2"/>
    <w:rsid w:val="24974A9D"/>
    <w:rsid w:val="24990AB6"/>
    <w:rsid w:val="24A21A55"/>
    <w:rsid w:val="24B92458"/>
    <w:rsid w:val="24BC74B9"/>
    <w:rsid w:val="24BE33B8"/>
    <w:rsid w:val="24CA200A"/>
    <w:rsid w:val="24E234FE"/>
    <w:rsid w:val="24F86BA3"/>
    <w:rsid w:val="250D3E66"/>
    <w:rsid w:val="252754C5"/>
    <w:rsid w:val="252D0E2C"/>
    <w:rsid w:val="252D3F69"/>
    <w:rsid w:val="253C0FBD"/>
    <w:rsid w:val="2547370A"/>
    <w:rsid w:val="25585795"/>
    <w:rsid w:val="25740BBD"/>
    <w:rsid w:val="25821561"/>
    <w:rsid w:val="25922FF3"/>
    <w:rsid w:val="25955E96"/>
    <w:rsid w:val="259B6E31"/>
    <w:rsid w:val="259E33E1"/>
    <w:rsid w:val="25A05607"/>
    <w:rsid w:val="25A07C39"/>
    <w:rsid w:val="25AF1FA5"/>
    <w:rsid w:val="25B677AD"/>
    <w:rsid w:val="25B904A8"/>
    <w:rsid w:val="25D93662"/>
    <w:rsid w:val="25E06259"/>
    <w:rsid w:val="25FD0304"/>
    <w:rsid w:val="260517C6"/>
    <w:rsid w:val="2606044C"/>
    <w:rsid w:val="26090E12"/>
    <w:rsid w:val="261447E7"/>
    <w:rsid w:val="26162D47"/>
    <w:rsid w:val="26313BB1"/>
    <w:rsid w:val="26417898"/>
    <w:rsid w:val="26442276"/>
    <w:rsid w:val="26444B63"/>
    <w:rsid w:val="264D7096"/>
    <w:rsid w:val="26552532"/>
    <w:rsid w:val="26671EE8"/>
    <w:rsid w:val="2692422E"/>
    <w:rsid w:val="269F6889"/>
    <w:rsid w:val="26AD0D8B"/>
    <w:rsid w:val="26BE4AAC"/>
    <w:rsid w:val="26C17431"/>
    <w:rsid w:val="26C27EC9"/>
    <w:rsid w:val="26C545A4"/>
    <w:rsid w:val="26C94300"/>
    <w:rsid w:val="26CD1AFB"/>
    <w:rsid w:val="26DF7D7C"/>
    <w:rsid w:val="26EE1723"/>
    <w:rsid w:val="26F154C7"/>
    <w:rsid w:val="26FD7030"/>
    <w:rsid w:val="27007370"/>
    <w:rsid w:val="27080E2E"/>
    <w:rsid w:val="270D21C6"/>
    <w:rsid w:val="270D2595"/>
    <w:rsid w:val="27251F41"/>
    <w:rsid w:val="27296336"/>
    <w:rsid w:val="273301A4"/>
    <w:rsid w:val="277E59D2"/>
    <w:rsid w:val="277F5A23"/>
    <w:rsid w:val="279E36DD"/>
    <w:rsid w:val="27A7464B"/>
    <w:rsid w:val="27C37DE6"/>
    <w:rsid w:val="27EA2797"/>
    <w:rsid w:val="28011EB5"/>
    <w:rsid w:val="28092464"/>
    <w:rsid w:val="2810409B"/>
    <w:rsid w:val="281C2044"/>
    <w:rsid w:val="282013B4"/>
    <w:rsid w:val="282B47A7"/>
    <w:rsid w:val="282C5A3A"/>
    <w:rsid w:val="283F32F7"/>
    <w:rsid w:val="2855423F"/>
    <w:rsid w:val="2855440E"/>
    <w:rsid w:val="285E5BE3"/>
    <w:rsid w:val="28611CC2"/>
    <w:rsid w:val="286D2B55"/>
    <w:rsid w:val="28721E59"/>
    <w:rsid w:val="28892109"/>
    <w:rsid w:val="289430A0"/>
    <w:rsid w:val="289A1AAA"/>
    <w:rsid w:val="28A325B7"/>
    <w:rsid w:val="28AB052C"/>
    <w:rsid w:val="28B71571"/>
    <w:rsid w:val="28BA104F"/>
    <w:rsid w:val="28C132F2"/>
    <w:rsid w:val="28D133DE"/>
    <w:rsid w:val="28D37B64"/>
    <w:rsid w:val="28EF11D1"/>
    <w:rsid w:val="290566C3"/>
    <w:rsid w:val="292774FE"/>
    <w:rsid w:val="292B6715"/>
    <w:rsid w:val="29493462"/>
    <w:rsid w:val="295C2D51"/>
    <w:rsid w:val="29A81CD2"/>
    <w:rsid w:val="29A90232"/>
    <w:rsid w:val="29A92B3A"/>
    <w:rsid w:val="29C804D1"/>
    <w:rsid w:val="29CB1410"/>
    <w:rsid w:val="29D0617D"/>
    <w:rsid w:val="29D617AC"/>
    <w:rsid w:val="29D84ABC"/>
    <w:rsid w:val="29F5410D"/>
    <w:rsid w:val="29FD23A5"/>
    <w:rsid w:val="2A091D0A"/>
    <w:rsid w:val="2A0D39C3"/>
    <w:rsid w:val="2A1503FE"/>
    <w:rsid w:val="2A194990"/>
    <w:rsid w:val="2A215E5E"/>
    <w:rsid w:val="2A252C4C"/>
    <w:rsid w:val="2A305C24"/>
    <w:rsid w:val="2A3E7B5A"/>
    <w:rsid w:val="2A516BAC"/>
    <w:rsid w:val="2A6B006B"/>
    <w:rsid w:val="2A6B55C6"/>
    <w:rsid w:val="2A8475EE"/>
    <w:rsid w:val="2A951C8C"/>
    <w:rsid w:val="2A953E86"/>
    <w:rsid w:val="2A9B26F1"/>
    <w:rsid w:val="2AA81E53"/>
    <w:rsid w:val="2AA82B74"/>
    <w:rsid w:val="2AB25451"/>
    <w:rsid w:val="2AC063B7"/>
    <w:rsid w:val="2ACB5B48"/>
    <w:rsid w:val="2ACD0874"/>
    <w:rsid w:val="2AD267B8"/>
    <w:rsid w:val="2AD8059C"/>
    <w:rsid w:val="2B0A5818"/>
    <w:rsid w:val="2B0D737C"/>
    <w:rsid w:val="2B0F004D"/>
    <w:rsid w:val="2B154A20"/>
    <w:rsid w:val="2B1B5BFD"/>
    <w:rsid w:val="2B300E60"/>
    <w:rsid w:val="2B380E7B"/>
    <w:rsid w:val="2B574357"/>
    <w:rsid w:val="2B5F5BE1"/>
    <w:rsid w:val="2B6638DE"/>
    <w:rsid w:val="2B691061"/>
    <w:rsid w:val="2B7B4586"/>
    <w:rsid w:val="2B843D59"/>
    <w:rsid w:val="2B84406F"/>
    <w:rsid w:val="2B853CDF"/>
    <w:rsid w:val="2B8B518F"/>
    <w:rsid w:val="2B8F58E2"/>
    <w:rsid w:val="2BA07FAD"/>
    <w:rsid w:val="2BB3259C"/>
    <w:rsid w:val="2BBF0DDA"/>
    <w:rsid w:val="2BC674EF"/>
    <w:rsid w:val="2BE5055C"/>
    <w:rsid w:val="2BED5A7C"/>
    <w:rsid w:val="2BF858F4"/>
    <w:rsid w:val="2BFC3C2B"/>
    <w:rsid w:val="2BFC6315"/>
    <w:rsid w:val="2BFD5564"/>
    <w:rsid w:val="2C054251"/>
    <w:rsid w:val="2C2E0403"/>
    <w:rsid w:val="2C4C1107"/>
    <w:rsid w:val="2C785C6A"/>
    <w:rsid w:val="2C7C5CC5"/>
    <w:rsid w:val="2C811341"/>
    <w:rsid w:val="2C823F4E"/>
    <w:rsid w:val="2C9D3080"/>
    <w:rsid w:val="2CA44349"/>
    <w:rsid w:val="2CAD067B"/>
    <w:rsid w:val="2CBD69A8"/>
    <w:rsid w:val="2CF30447"/>
    <w:rsid w:val="2CFD0FC0"/>
    <w:rsid w:val="2D050EBF"/>
    <w:rsid w:val="2D2009C3"/>
    <w:rsid w:val="2D2A25A1"/>
    <w:rsid w:val="2D2A51E4"/>
    <w:rsid w:val="2D3059BC"/>
    <w:rsid w:val="2D4D17E5"/>
    <w:rsid w:val="2D5A2817"/>
    <w:rsid w:val="2D6F58D8"/>
    <w:rsid w:val="2D892B5C"/>
    <w:rsid w:val="2DAF27D1"/>
    <w:rsid w:val="2DB328B9"/>
    <w:rsid w:val="2DC6450C"/>
    <w:rsid w:val="2DD85082"/>
    <w:rsid w:val="2DE11692"/>
    <w:rsid w:val="2DF24F64"/>
    <w:rsid w:val="2DF5641D"/>
    <w:rsid w:val="2DF644E3"/>
    <w:rsid w:val="2DFC4355"/>
    <w:rsid w:val="2E0D40F5"/>
    <w:rsid w:val="2E220037"/>
    <w:rsid w:val="2E2321BA"/>
    <w:rsid w:val="2E2F56E6"/>
    <w:rsid w:val="2E4A7323"/>
    <w:rsid w:val="2E522812"/>
    <w:rsid w:val="2E682AAC"/>
    <w:rsid w:val="2E6D230F"/>
    <w:rsid w:val="2E7017CC"/>
    <w:rsid w:val="2E7D543E"/>
    <w:rsid w:val="2E8C2DE3"/>
    <w:rsid w:val="2E942C46"/>
    <w:rsid w:val="2E98229F"/>
    <w:rsid w:val="2EA56E95"/>
    <w:rsid w:val="2EA673C9"/>
    <w:rsid w:val="2EA72B33"/>
    <w:rsid w:val="2EAF1D1D"/>
    <w:rsid w:val="2EBF1E9B"/>
    <w:rsid w:val="2EC0096E"/>
    <w:rsid w:val="2ECA710C"/>
    <w:rsid w:val="2ED4404D"/>
    <w:rsid w:val="2ED50475"/>
    <w:rsid w:val="2ED729FB"/>
    <w:rsid w:val="2EE365C8"/>
    <w:rsid w:val="2EED6D43"/>
    <w:rsid w:val="2EF1758E"/>
    <w:rsid w:val="2F090AB4"/>
    <w:rsid w:val="2F13732E"/>
    <w:rsid w:val="2F2F2D16"/>
    <w:rsid w:val="2F336BA3"/>
    <w:rsid w:val="2F5621A6"/>
    <w:rsid w:val="2F66411F"/>
    <w:rsid w:val="2F9E2267"/>
    <w:rsid w:val="2FA5716E"/>
    <w:rsid w:val="2FB44AC5"/>
    <w:rsid w:val="2FB91769"/>
    <w:rsid w:val="2FBE7D06"/>
    <w:rsid w:val="2FCD4219"/>
    <w:rsid w:val="2FD85581"/>
    <w:rsid w:val="2FE37EAB"/>
    <w:rsid w:val="2FE513F6"/>
    <w:rsid w:val="2FE91ED2"/>
    <w:rsid w:val="2FEC28E9"/>
    <w:rsid w:val="2FF22D62"/>
    <w:rsid w:val="30037E76"/>
    <w:rsid w:val="300B0CEC"/>
    <w:rsid w:val="30173C95"/>
    <w:rsid w:val="301B31E2"/>
    <w:rsid w:val="302909D7"/>
    <w:rsid w:val="302C2C6C"/>
    <w:rsid w:val="30320AA9"/>
    <w:rsid w:val="30427218"/>
    <w:rsid w:val="304D2D36"/>
    <w:rsid w:val="304D5CB2"/>
    <w:rsid w:val="305001C5"/>
    <w:rsid w:val="3055125A"/>
    <w:rsid w:val="30664FDE"/>
    <w:rsid w:val="309D4A0F"/>
    <w:rsid w:val="309E4811"/>
    <w:rsid w:val="30A00CB5"/>
    <w:rsid w:val="30AF5F22"/>
    <w:rsid w:val="30C14186"/>
    <w:rsid w:val="30C635C3"/>
    <w:rsid w:val="30D71496"/>
    <w:rsid w:val="30DC0703"/>
    <w:rsid w:val="30E73B0D"/>
    <w:rsid w:val="30F74C53"/>
    <w:rsid w:val="30FC61C2"/>
    <w:rsid w:val="30FD55E0"/>
    <w:rsid w:val="31030DD2"/>
    <w:rsid w:val="31095A3E"/>
    <w:rsid w:val="310F6F60"/>
    <w:rsid w:val="311333E6"/>
    <w:rsid w:val="311467EF"/>
    <w:rsid w:val="311600B8"/>
    <w:rsid w:val="31162712"/>
    <w:rsid w:val="311A24D7"/>
    <w:rsid w:val="31363ABC"/>
    <w:rsid w:val="314614BA"/>
    <w:rsid w:val="31490B7D"/>
    <w:rsid w:val="3153679E"/>
    <w:rsid w:val="315F2471"/>
    <w:rsid w:val="31680602"/>
    <w:rsid w:val="3177458F"/>
    <w:rsid w:val="3189708E"/>
    <w:rsid w:val="318B1F3D"/>
    <w:rsid w:val="3193741E"/>
    <w:rsid w:val="319434F7"/>
    <w:rsid w:val="31994D00"/>
    <w:rsid w:val="31A65E57"/>
    <w:rsid w:val="31AD16EF"/>
    <w:rsid w:val="31AE660C"/>
    <w:rsid w:val="31B05A1F"/>
    <w:rsid w:val="31B17EF2"/>
    <w:rsid w:val="31D54984"/>
    <w:rsid w:val="31E155AC"/>
    <w:rsid w:val="31E361FB"/>
    <w:rsid w:val="31FC35FB"/>
    <w:rsid w:val="32010D04"/>
    <w:rsid w:val="3202665F"/>
    <w:rsid w:val="320A7836"/>
    <w:rsid w:val="323C3FDE"/>
    <w:rsid w:val="324163CA"/>
    <w:rsid w:val="32574FD8"/>
    <w:rsid w:val="325C547C"/>
    <w:rsid w:val="32646DB1"/>
    <w:rsid w:val="326C29F6"/>
    <w:rsid w:val="327C3888"/>
    <w:rsid w:val="329338D7"/>
    <w:rsid w:val="32945DAC"/>
    <w:rsid w:val="329B3155"/>
    <w:rsid w:val="329C631F"/>
    <w:rsid w:val="32A24DE0"/>
    <w:rsid w:val="32AB0897"/>
    <w:rsid w:val="32AE266E"/>
    <w:rsid w:val="32CB3A84"/>
    <w:rsid w:val="32CD7010"/>
    <w:rsid w:val="32CE45BC"/>
    <w:rsid w:val="32D9201A"/>
    <w:rsid w:val="32E42D0F"/>
    <w:rsid w:val="32E779A4"/>
    <w:rsid w:val="330D4D94"/>
    <w:rsid w:val="33435E16"/>
    <w:rsid w:val="335F11B3"/>
    <w:rsid w:val="337B12FB"/>
    <w:rsid w:val="33846435"/>
    <w:rsid w:val="339C5454"/>
    <w:rsid w:val="33A258FF"/>
    <w:rsid w:val="33BA507F"/>
    <w:rsid w:val="33D354DF"/>
    <w:rsid w:val="33DD1D83"/>
    <w:rsid w:val="33DF6F7A"/>
    <w:rsid w:val="33E42EF1"/>
    <w:rsid w:val="33FC5F9C"/>
    <w:rsid w:val="34005D95"/>
    <w:rsid w:val="340370F4"/>
    <w:rsid w:val="34173060"/>
    <w:rsid w:val="342451AA"/>
    <w:rsid w:val="3425323C"/>
    <w:rsid w:val="34262A2B"/>
    <w:rsid w:val="342E5EA7"/>
    <w:rsid w:val="343E0BAC"/>
    <w:rsid w:val="34474FF1"/>
    <w:rsid w:val="344961AE"/>
    <w:rsid w:val="344B3651"/>
    <w:rsid w:val="34555269"/>
    <w:rsid w:val="346B6657"/>
    <w:rsid w:val="34827541"/>
    <w:rsid w:val="348D5209"/>
    <w:rsid w:val="34B63281"/>
    <w:rsid w:val="34C105B0"/>
    <w:rsid w:val="34CA39B2"/>
    <w:rsid w:val="34D564C3"/>
    <w:rsid w:val="34DC79C0"/>
    <w:rsid w:val="34E32E56"/>
    <w:rsid w:val="34EC4B86"/>
    <w:rsid w:val="351321CB"/>
    <w:rsid w:val="351B4997"/>
    <w:rsid w:val="35367A72"/>
    <w:rsid w:val="355171EC"/>
    <w:rsid w:val="355E299F"/>
    <w:rsid w:val="355E6D49"/>
    <w:rsid w:val="35671EE7"/>
    <w:rsid w:val="3572663B"/>
    <w:rsid w:val="357D4C50"/>
    <w:rsid w:val="3591419B"/>
    <w:rsid w:val="35925B04"/>
    <w:rsid w:val="35963717"/>
    <w:rsid w:val="35AB2A03"/>
    <w:rsid w:val="35AF3549"/>
    <w:rsid w:val="35CA49CB"/>
    <w:rsid w:val="35DA5213"/>
    <w:rsid w:val="35E542AE"/>
    <w:rsid w:val="35EE7B1B"/>
    <w:rsid w:val="35F65FAD"/>
    <w:rsid w:val="36202050"/>
    <w:rsid w:val="364A7C84"/>
    <w:rsid w:val="36605016"/>
    <w:rsid w:val="366B7A53"/>
    <w:rsid w:val="366D649A"/>
    <w:rsid w:val="368259EE"/>
    <w:rsid w:val="3689301E"/>
    <w:rsid w:val="369C7E5C"/>
    <w:rsid w:val="36A22949"/>
    <w:rsid w:val="36B523AB"/>
    <w:rsid w:val="36C76D40"/>
    <w:rsid w:val="36D75131"/>
    <w:rsid w:val="36F44E23"/>
    <w:rsid w:val="371D2966"/>
    <w:rsid w:val="373062E8"/>
    <w:rsid w:val="375C1AC9"/>
    <w:rsid w:val="37770231"/>
    <w:rsid w:val="37785098"/>
    <w:rsid w:val="377A2F51"/>
    <w:rsid w:val="377E7331"/>
    <w:rsid w:val="379038C8"/>
    <w:rsid w:val="379B1E6C"/>
    <w:rsid w:val="379D002A"/>
    <w:rsid w:val="37A6234C"/>
    <w:rsid w:val="37A907BA"/>
    <w:rsid w:val="37AF1535"/>
    <w:rsid w:val="37B13885"/>
    <w:rsid w:val="37CA63F2"/>
    <w:rsid w:val="37CB57CA"/>
    <w:rsid w:val="37D008E0"/>
    <w:rsid w:val="37D337D1"/>
    <w:rsid w:val="37DD56C2"/>
    <w:rsid w:val="37DE20F8"/>
    <w:rsid w:val="37E731EB"/>
    <w:rsid w:val="37F16302"/>
    <w:rsid w:val="38253136"/>
    <w:rsid w:val="38372548"/>
    <w:rsid w:val="384570A4"/>
    <w:rsid w:val="38467A04"/>
    <w:rsid w:val="38747E42"/>
    <w:rsid w:val="38781C56"/>
    <w:rsid w:val="38931748"/>
    <w:rsid w:val="38A140CE"/>
    <w:rsid w:val="38B54C1A"/>
    <w:rsid w:val="38C30240"/>
    <w:rsid w:val="38CF65F7"/>
    <w:rsid w:val="38D113BF"/>
    <w:rsid w:val="38D30895"/>
    <w:rsid w:val="38D5511D"/>
    <w:rsid w:val="38DB4DD5"/>
    <w:rsid w:val="38E80213"/>
    <w:rsid w:val="38E95212"/>
    <w:rsid w:val="38F3691D"/>
    <w:rsid w:val="3909408E"/>
    <w:rsid w:val="391C1C7A"/>
    <w:rsid w:val="39465968"/>
    <w:rsid w:val="394D1A3B"/>
    <w:rsid w:val="394F4D33"/>
    <w:rsid w:val="39514262"/>
    <w:rsid w:val="39600E80"/>
    <w:rsid w:val="39803383"/>
    <w:rsid w:val="399A429F"/>
    <w:rsid w:val="399B72BC"/>
    <w:rsid w:val="39A73391"/>
    <w:rsid w:val="39A95A0D"/>
    <w:rsid w:val="39E779C9"/>
    <w:rsid w:val="3A01261A"/>
    <w:rsid w:val="3A1A4CEB"/>
    <w:rsid w:val="3A204DEA"/>
    <w:rsid w:val="3A247020"/>
    <w:rsid w:val="3A34341C"/>
    <w:rsid w:val="3A366570"/>
    <w:rsid w:val="3A41027E"/>
    <w:rsid w:val="3A446ABC"/>
    <w:rsid w:val="3A481E25"/>
    <w:rsid w:val="3A4F03E3"/>
    <w:rsid w:val="3A562007"/>
    <w:rsid w:val="3A632ED3"/>
    <w:rsid w:val="3A693A23"/>
    <w:rsid w:val="3A6F255F"/>
    <w:rsid w:val="3A6F6832"/>
    <w:rsid w:val="3A7431F4"/>
    <w:rsid w:val="3A90237F"/>
    <w:rsid w:val="3AAE56BF"/>
    <w:rsid w:val="3AEC01AD"/>
    <w:rsid w:val="3B002E8F"/>
    <w:rsid w:val="3B0A7991"/>
    <w:rsid w:val="3B100A85"/>
    <w:rsid w:val="3B107BEE"/>
    <w:rsid w:val="3B18283A"/>
    <w:rsid w:val="3B336F2F"/>
    <w:rsid w:val="3B567019"/>
    <w:rsid w:val="3B5C777B"/>
    <w:rsid w:val="3B691338"/>
    <w:rsid w:val="3B6B36CF"/>
    <w:rsid w:val="3B96787F"/>
    <w:rsid w:val="3BA60160"/>
    <w:rsid w:val="3BB46CD1"/>
    <w:rsid w:val="3BB6128D"/>
    <w:rsid w:val="3BD11411"/>
    <w:rsid w:val="3BD837A5"/>
    <w:rsid w:val="3BE05196"/>
    <w:rsid w:val="3BED4242"/>
    <w:rsid w:val="3C173EBE"/>
    <w:rsid w:val="3C211702"/>
    <w:rsid w:val="3C317DDD"/>
    <w:rsid w:val="3C336F35"/>
    <w:rsid w:val="3C3D3F09"/>
    <w:rsid w:val="3C457CDF"/>
    <w:rsid w:val="3C61573F"/>
    <w:rsid w:val="3C6E3E60"/>
    <w:rsid w:val="3C742BEB"/>
    <w:rsid w:val="3C744F7F"/>
    <w:rsid w:val="3C857740"/>
    <w:rsid w:val="3C8E02B7"/>
    <w:rsid w:val="3CA732CA"/>
    <w:rsid w:val="3CB004C5"/>
    <w:rsid w:val="3CB35047"/>
    <w:rsid w:val="3CB47F7E"/>
    <w:rsid w:val="3CB603EF"/>
    <w:rsid w:val="3CD82621"/>
    <w:rsid w:val="3CDD69B2"/>
    <w:rsid w:val="3CEA693F"/>
    <w:rsid w:val="3CEF1648"/>
    <w:rsid w:val="3D0D0F5F"/>
    <w:rsid w:val="3D0D55A5"/>
    <w:rsid w:val="3D187CD8"/>
    <w:rsid w:val="3D324998"/>
    <w:rsid w:val="3D354C10"/>
    <w:rsid w:val="3D475AFB"/>
    <w:rsid w:val="3D4C43AF"/>
    <w:rsid w:val="3D502422"/>
    <w:rsid w:val="3D5275CE"/>
    <w:rsid w:val="3D5404DD"/>
    <w:rsid w:val="3D5941EB"/>
    <w:rsid w:val="3D5C2503"/>
    <w:rsid w:val="3D6341E4"/>
    <w:rsid w:val="3D6A48AA"/>
    <w:rsid w:val="3D6D23E3"/>
    <w:rsid w:val="3D7C1281"/>
    <w:rsid w:val="3D8D1DDC"/>
    <w:rsid w:val="3D995C7E"/>
    <w:rsid w:val="3DA61EAB"/>
    <w:rsid w:val="3DBA29C6"/>
    <w:rsid w:val="3DCE2E82"/>
    <w:rsid w:val="3DD2333F"/>
    <w:rsid w:val="3DEC316F"/>
    <w:rsid w:val="3E000E38"/>
    <w:rsid w:val="3E037731"/>
    <w:rsid w:val="3E0F09D9"/>
    <w:rsid w:val="3E1646C1"/>
    <w:rsid w:val="3E247488"/>
    <w:rsid w:val="3E305EE4"/>
    <w:rsid w:val="3E360DF6"/>
    <w:rsid w:val="3E3D25F5"/>
    <w:rsid w:val="3E4E6762"/>
    <w:rsid w:val="3E536D63"/>
    <w:rsid w:val="3E5F5CBB"/>
    <w:rsid w:val="3E616BAF"/>
    <w:rsid w:val="3E70166E"/>
    <w:rsid w:val="3E752011"/>
    <w:rsid w:val="3E8270FA"/>
    <w:rsid w:val="3E8E2505"/>
    <w:rsid w:val="3E8F0C9A"/>
    <w:rsid w:val="3E9953AC"/>
    <w:rsid w:val="3E9D3F84"/>
    <w:rsid w:val="3E9F3605"/>
    <w:rsid w:val="3EAF142E"/>
    <w:rsid w:val="3EB41061"/>
    <w:rsid w:val="3EEC1C8D"/>
    <w:rsid w:val="3EF15A07"/>
    <w:rsid w:val="3EFC4AE4"/>
    <w:rsid w:val="3F0C0C5D"/>
    <w:rsid w:val="3F152EE5"/>
    <w:rsid w:val="3F1C492B"/>
    <w:rsid w:val="3F310E2B"/>
    <w:rsid w:val="3F3E5B85"/>
    <w:rsid w:val="3F4D19AF"/>
    <w:rsid w:val="3F691A99"/>
    <w:rsid w:val="3F837DDF"/>
    <w:rsid w:val="3F8B7DD4"/>
    <w:rsid w:val="3F901403"/>
    <w:rsid w:val="3FA21405"/>
    <w:rsid w:val="3FA96E5D"/>
    <w:rsid w:val="3FC04528"/>
    <w:rsid w:val="3FCB012B"/>
    <w:rsid w:val="3FD27B2E"/>
    <w:rsid w:val="3FEE1DE8"/>
    <w:rsid w:val="3FFE5EFF"/>
    <w:rsid w:val="40171145"/>
    <w:rsid w:val="402104DC"/>
    <w:rsid w:val="402D3537"/>
    <w:rsid w:val="403075F2"/>
    <w:rsid w:val="40480E8F"/>
    <w:rsid w:val="404D32CE"/>
    <w:rsid w:val="40662C29"/>
    <w:rsid w:val="40742438"/>
    <w:rsid w:val="40791098"/>
    <w:rsid w:val="40932E75"/>
    <w:rsid w:val="409865C2"/>
    <w:rsid w:val="40A70377"/>
    <w:rsid w:val="40BC5D67"/>
    <w:rsid w:val="40CC7CA3"/>
    <w:rsid w:val="40D775A2"/>
    <w:rsid w:val="40DC23A0"/>
    <w:rsid w:val="40EE33BE"/>
    <w:rsid w:val="40F61783"/>
    <w:rsid w:val="4100601D"/>
    <w:rsid w:val="410D75D5"/>
    <w:rsid w:val="411A76EB"/>
    <w:rsid w:val="411E3000"/>
    <w:rsid w:val="41402C24"/>
    <w:rsid w:val="414E7345"/>
    <w:rsid w:val="41546D3E"/>
    <w:rsid w:val="41591FEE"/>
    <w:rsid w:val="41696F7F"/>
    <w:rsid w:val="416A086A"/>
    <w:rsid w:val="417240B9"/>
    <w:rsid w:val="417C0D06"/>
    <w:rsid w:val="418B25AA"/>
    <w:rsid w:val="418D33B3"/>
    <w:rsid w:val="418E56CE"/>
    <w:rsid w:val="41925E9B"/>
    <w:rsid w:val="419B0F19"/>
    <w:rsid w:val="419B1BC4"/>
    <w:rsid w:val="419D5169"/>
    <w:rsid w:val="419D7C05"/>
    <w:rsid w:val="41A33A51"/>
    <w:rsid w:val="41A46863"/>
    <w:rsid w:val="41A739EA"/>
    <w:rsid w:val="41B3371C"/>
    <w:rsid w:val="41B4302C"/>
    <w:rsid w:val="41CC67E1"/>
    <w:rsid w:val="41DA3C01"/>
    <w:rsid w:val="41E3266D"/>
    <w:rsid w:val="41E5665C"/>
    <w:rsid w:val="41E70FD1"/>
    <w:rsid w:val="41F604FA"/>
    <w:rsid w:val="41FE6085"/>
    <w:rsid w:val="42013C9E"/>
    <w:rsid w:val="420F24CA"/>
    <w:rsid w:val="421C0994"/>
    <w:rsid w:val="42475B19"/>
    <w:rsid w:val="424F02B6"/>
    <w:rsid w:val="42523372"/>
    <w:rsid w:val="42672C44"/>
    <w:rsid w:val="42683145"/>
    <w:rsid w:val="427133C0"/>
    <w:rsid w:val="42715180"/>
    <w:rsid w:val="4277762F"/>
    <w:rsid w:val="428E0BFE"/>
    <w:rsid w:val="429D7D7D"/>
    <w:rsid w:val="42B06FDD"/>
    <w:rsid w:val="42B23DF0"/>
    <w:rsid w:val="42B45768"/>
    <w:rsid w:val="42D60862"/>
    <w:rsid w:val="42DD7341"/>
    <w:rsid w:val="42E637C3"/>
    <w:rsid w:val="42E90AC3"/>
    <w:rsid w:val="42FD1410"/>
    <w:rsid w:val="430C488E"/>
    <w:rsid w:val="43184FA0"/>
    <w:rsid w:val="431F563A"/>
    <w:rsid w:val="432151DF"/>
    <w:rsid w:val="432A3E0D"/>
    <w:rsid w:val="432D0CD2"/>
    <w:rsid w:val="4338356A"/>
    <w:rsid w:val="433E24EE"/>
    <w:rsid w:val="43412F21"/>
    <w:rsid w:val="4348259E"/>
    <w:rsid w:val="434C0977"/>
    <w:rsid w:val="434D5EB2"/>
    <w:rsid w:val="43604502"/>
    <w:rsid w:val="436D2D59"/>
    <w:rsid w:val="43705840"/>
    <w:rsid w:val="437E6752"/>
    <w:rsid w:val="43803823"/>
    <w:rsid w:val="43885FA8"/>
    <w:rsid w:val="438D2FF7"/>
    <w:rsid w:val="43AF6845"/>
    <w:rsid w:val="43CC31B4"/>
    <w:rsid w:val="43CC79E5"/>
    <w:rsid w:val="43D44FF8"/>
    <w:rsid w:val="441557E3"/>
    <w:rsid w:val="44226F3F"/>
    <w:rsid w:val="4425659D"/>
    <w:rsid w:val="44286453"/>
    <w:rsid w:val="44371554"/>
    <w:rsid w:val="444B4817"/>
    <w:rsid w:val="444C54FC"/>
    <w:rsid w:val="444F2685"/>
    <w:rsid w:val="44615639"/>
    <w:rsid w:val="44762FC6"/>
    <w:rsid w:val="44807EEA"/>
    <w:rsid w:val="4488431A"/>
    <w:rsid w:val="448F5706"/>
    <w:rsid w:val="44944331"/>
    <w:rsid w:val="449A539D"/>
    <w:rsid w:val="44A538D4"/>
    <w:rsid w:val="44B05905"/>
    <w:rsid w:val="44B67F0B"/>
    <w:rsid w:val="44BB1103"/>
    <w:rsid w:val="44E81308"/>
    <w:rsid w:val="451317C4"/>
    <w:rsid w:val="45146D13"/>
    <w:rsid w:val="45252A65"/>
    <w:rsid w:val="45575AD5"/>
    <w:rsid w:val="455907EE"/>
    <w:rsid w:val="457E0115"/>
    <w:rsid w:val="459B774E"/>
    <w:rsid w:val="45B72AB1"/>
    <w:rsid w:val="45BA079F"/>
    <w:rsid w:val="45C13698"/>
    <w:rsid w:val="45CC0EF3"/>
    <w:rsid w:val="45CF5AD4"/>
    <w:rsid w:val="45D61E17"/>
    <w:rsid w:val="45DD06D9"/>
    <w:rsid w:val="460D21F2"/>
    <w:rsid w:val="460E0469"/>
    <w:rsid w:val="460E0A15"/>
    <w:rsid w:val="461909E8"/>
    <w:rsid w:val="462E79C9"/>
    <w:rsid w:val="4635298E"/>
    <w:rsid w:val="46355D58"/>
    <w:rsid w:val="463C04FA"/>
    <w:rsid w:val="464050BB"/>
    <w:rsid w:val="46405C21"/>
    <w:rsid w:val="465C4E3B"/>
    <w:rsid w:val="466B6702"/>
    <w:rsid w:val="466F037A"/>
    <w:rsid w:val="467737E1"/>
    <w:rsid w:val="467C180C"/>
    <w:rsid w:val="468B577B"/>
    <w:rsid w:val="46A075FA"/>
    <w:rsid w:val="46A359DC"/>
    <w:rsid w:val="46A54FB3"/>
    <w:rsid w:val="46C826C3"/>
    <w:rsid w:val="46D040D1"/>
    <w:rsid w:val="46D47B0B"/>
    <w:rsid w:val="46D7121E"/>
    <w:rsid w:val="46E07671"/>
    <w:rsid w:val="46F84FBA"/>
    <w:rsid w:val="46FF57CE"/>
    <w:rsid w:val="47154F60"/>
    <w:rsid w:val="47162E3C"/>
    <w:rsid w:val="47476572"/>
    <w:rsid w:val="47700BCB"/>
    <w:rsid w:val="47732DB6"/>
    <w:rsid w:val="47B41393"/>
    <w:rsid w:val="47B94CE5"/>
    <w:rsid w:val="47C254B8"/>
    <w:rsid w:val="47DF082A"/>
    <w:rsid w:val="47EB5003"/>
    <w:rsid w:val="48081128"/>
    <w:rsid w:val="480D3EC3"/>
    <w:rsid w:val="48144FED"/>
    <w:rsid w:val="482B26B0"/>
    <w:rsid w:val="483A31DC"/>
    <w:rsid w:val="48440530"/>
    <w:rsid w:val="484715CC"/>
    <w:rsid w:val="484F6870"/>
    <w:rsid w:val="485D616F"/>
    <w:rsid w:val="4873370F"/>
    <w:rsid w:val="48942C25"/>
    <w:rsid w:val="4898666C"/>
    <w:rsid w:val="489B75DE"/>
    <w:rsid w:val="489C2DFD"/>
    <w:rsid w:val="489F44D2"/>
    <w:rsid w:val="48A82C22"/>
    <w:rsid w:val="48A85054"/>
    <w:rsid w:val="48AB4379"/>
    <w:rsid w:val="48B5305A"/>
    <w:rsid w:val="48B63FE7"/>
    <w:rsid w:val="48C71061"/>
    <w:rsid w:val="48CC7D6E"/>
    <w:rsid w:val="48DD5408"/>
    <w:rsid w:val="48EB5A5C"/>
    <w:rsid w:val="490B579F"/>
    <w:rsid w:val="491F0291"/>
    <w:rsid w:val="4920208E"/>
    <w:rsid w:val="492A1C6E"/>
    <w:rsid w:val="492B563D"/>
    <w:rsid w:val="492C7D33"/>
    <w:rsid w:val="493A79B5"/>
    <w:rsid w:val="49575C03"/>
    <w:rsid w:val="495E78EB"/>
    <w:rsid w:val="4969605D"/>
    <w:rsid w:val="496D1F2A"/>
    <w:rsid w:val="4974087A"/>
    <w:rsid w:val="497A3E68"/>
    <w:rsid w:val="497C7394"/>
    <w:rsid w:val="498A3B85"/>
    <w:rsid w:val="498B65AB"/>
    <w:rsid w:val="49AE3287"/>
    <w:rsid w:val="49C65C46"/>
    <w:rsid w:val="49D021B0"/>
    <w:rsid w:val="49D61F4B"/>
    <w:rsid w:val="49D7375C"/>
    <w:rsid w:val="49E81BC9"/>
    <w:rsid w:val="49EC64E1"/>
    <w:rsid w:val="4A11668C"/>
    <w:rsid w:val="4A3546EB"/>
    <w:rsid w:val="4A443774"/>
    <w:rsid w:val="4A4A48A6"/>
    <w:rsid w:val="4A506B41"/>
    <w:rsid w:val="4A524812"/>
    <w:rsid w:val="4A526073"/>
    <w:rsid w:val="4A56215E"/>
    <w:rsid w:val="4A5D4A40"/>
    <w:rsid w:val="4A63534F"/>
    <w:rsid w:val="4A6C1B50"/>
    <w:rsid w:val="4A7E40F2"/>
    <w:rsid w:val="4A8561F1"/>
    <w:rsid w:val="4A8D25E3"/>
    <w:rsid w:val="4A943BC6"/>
    <w:rsid w:val="4A977A4A"/>
    <w:rsid w:val="4AA30352"/>
    <w:rsid w:val="4AAF17A9"/>
    <w:rsid w:val="4ABA7840"/>
    <w:rsid w:val="4AE623A4"/>
    <w:rsid w:val="4AE74F60"/>
    <w:rsid w:val="4AFF5CC6"/>
    <w:rsid w:val="4B1D3A51"/>
    <w:rsid w:val="4B280F1E"/>
    <w:rsid w:val="4B2B3281"/>
    <w:rsid w:val="4B2D7893"/>
    <w:rsid w:val="4B3D4E30"/>
    <w:rsid w:val="4B3E3461"/>
    <w:rsid w:val="4B411E5A"/>
    <w:rsid w:val="4B413D26"/>
    <w:rsid w:val="4B6B6050"/>
    <w:rsid w:val="4B6F51B5"/>
    <w:rsid w:val="4B8B446D"/>
    <w:rsid w:val="4B8F6756"/>
    <w:rsid w:val="4BA324C2"/>
    <w:rsid w:val="4BB317A2"/>
    <w:rsid w:val="4BC27F8D"/>
    <w:rsid w:val="4BC97047"/>
    <w:rsid w:val="4BCC6CCE"/>
    <w:rsid w:val="4BE44E6C"/>
    <w:rsid w:val="4BF446B8"/>
    <w:rsid w:val="4C003E2A"/>
    <w:rsid w:val="4C061338"/>
    <w:rsid w:val="4C061EF7"/>
    <w:rsid w:val="4C497215"/>
    <w:rsid w:val="4C4F5F99"/>
    <w:rsid w:val="4C5474C5"/>
    <w:rsid w:val="4C5D0817"/>
    <w:rsid w:val="4C5E08E0"/>
    <w:rsid w:val="4C6B0365"/>
    <w:rsid w:val="4C7C64A4"/>
    <w:rsid w:val="4C9953D8"/>
    <w:rsid w:val="4CBF4AE9"/>
    <w:rsid w:val="4CCA7CF8"/>
    <w:rsid w:val="4CCC299D"/>
    <w:rsid w:val="4D0A349B"/>
    <w:rsid w:val="4D0D2E78"/>
    <w:rsid w:val="4D0F04ED"/>
    <w:rsid w:val="4D164C7E"/>
    <w:rsid w:val="4D283FC5"/>
    <w:rsid w:val="4D384A7C"/>
    <w:rsid w:val="4D3A0411"/>
    <w:rsid w:val="4D413BC0"/>
    <w:rsid w:val="4D427C91"/>
    <w:rsid w:val="4D7706F2"/>
    <w:rsid w:val="4D845711"/>
    <w:rsid w:val="4D8A02B7"/>
    <w:rsid w:val="4DBE12C2"/>
    <w:rsid w:val="4DCE6ED3"/>
    <w:rsid w:val="4DD41DFF"/>
    <w:rsid w:val="4DF46CF3"/>
    <w:rsid w:val="4E095444"/>
    <w:rsid w:val="4E0E40E2"/>
    <w:rsid w:val="4E333BBB"/>
    <w:rsid w:val="4E4E04E5"/>
    <w:rsid w:val="4E665F7B"/>
    <w:rsid w:val="4E6A06E9"/>
    <w:rsid w:val="4E715DB2"/>
    <w:rsid w:val="4E776B87"/>
    <w:rsid w:val="4E8E5857"/>
    <w:rsid w:val="4EC206BE"/>
    <w:rsid w:val="4EC31543"/>
    <w:rsid w:val="4EC46EFB"/>
    <w:rsid w:val="4EC7194E"/>
    <w:rsid w:val="4EC951FF"/>
    <w:rsid w:val="4ED04B02"/>
    <w:rsid w:val="4ED346CC"/>
    <w:rsid w:val="4EDD6EFA"/>
    <w:rsid w:val="4EE96853"/>
    <w:rsid w:val="4EEF4121"/>
    <w:rsid w:val="4F105F02"/>
    <w:rsid w:val="4F121BEA"/>
    <w:rsid w:val="4F172396"/>
    <w:rsid w:val="4F1D4181"/>
    <w:rsid w:val="4F3F03C1"/>
    <w:rsid w:val="4F4C2971"/>
    <w:rsid w:val="4F566ACF"/>
    <w:rsid w:val="4F6C2ECB"/>
    <w:rsid w:val="4F704BBC"/>
    <w:rsid w:val="4F8028EE"/>
    <w:rsid w:val="4F8435B4"/>
    <w:rsid w:val="4F854761"/>
    <w:rsid w:val="4F8C7DDC"/>
    <w:rsid w:val="4FAD0DF7"/>
    <w:rsid w:val="4FBC1F04"/>
    <w:rsid w:val="4FBD361C"/>
    <w:rsid w:val="4FBE1CEA"/>
    <w:rsid w:val="4FC15F00"/>
    <w:rsid w:val="4FF17370"/>
    <w:rsid w:val="4FF77C61"/>
    <w:rsid w:val="50037C0C"/>
    <w:rsid w:val="500F51F9"/>
    <w:rsid w:val="50200CEA"/>
    <w:rsid w:val="502A7546"/>
    <w:rsid w:val="502E1CFA"/>
    <w:rsid w:val="50371519"/>
    <w:rsid w:val="503D6ACE"/>
    <w:rsid w:val="50447CE3"/>
    <w:rsid w:val="504570EB"/>
    <w:rsid w:val="505A0A75"/>
    <w:rsid w:val="505B05E7"/>
    <w:rsid w:val="507521C1"/>
    <w:rsid w:val="50753DB9"/>
    <w:rsid w:val="509E2BD3"/>
    <w:rsid w:val="50BC2B88"/>
    <w:rsid w:val="50C04426"/>
    <w:rsid w:val="50C7518D"/>
    <w:rsid w:val="50C95413"/>
    <w:rsid w:val="50CA4969"/>
    <w:rsid w:val="50CA58C9"/>
    <w:rsid w:val="50ED0D36"/>
    <w:rsid w:val="50F462DA"/>
    <w:rsid w:val="510B317F"/>
    <w:rsid w:val="51130AD6"/>
    <w:rsid w:val="51147068"/>
    <w:rsid w:val="511B4097"/>
    <w:rsid w:val="51216FB7"/>
    <w:rsid w:val="512452DA"/>
    <w:rsid w:val="5125611E"/>
    <w:rsid w:val="512E023D"/>
    <w:rsid w:val="513764DE"/>
    <w:rsid w:val="514C3C7B"/>
    <w:rsid w:val="515029F4"/>
    <w:rsid w:val="515B22B5"/>
    <w:rsid w:val="51777BA1"/>
    <w:rsid w:val="517A1ADB"/>
    <w:rsid w:val="517C1302"/>
    <w:rsid w:val="51901189"/>
    <w:rsid w:val="51907785"/>
    <w:rsid w:val="51952A88"/>
    <w:rsid w:val="51B23F17"/>
    <w:rsid w:val="51B661F2"/>
    <w:rsid w:val="51BB2EED"/>
    <w:rsid w:val="51E51BA8"/>
    <w:rsid w:val="51EE27E3"/>
    <w:rsid w:val="52040DD8"/>
    <w:rsid w:val="52101F45"/>
    <w:rsid w:val="52125E5B"/>
    <w:rsid w:val="5213342A"/>
    <w:rsid w:val="52163344"/>
    <w:rsid w:val="52217FFE"/>
    <w:rsid w:val="5234477C"/>
    <w:rsid w:val="52475C9F"/>
    <w:rsid w:val="52515077"/>
    <w:rsid w:val="525A327C"/>
    <w:rsid w:val="526C3669"/>
    <w:rsid w:val="52806E8B"/>
    <w:rsid w:val="52A84489"/>
    <w:rsid w:val="52B118DE"/>
    <w:rsid w:val="52B80D5E"/>
    <w:rsid w:val="52BF77E0"/>
    <w:rsid w:val="52C52078"/>
    <w:rsid w:val="52CB6EC0"/>
    <w:rsid w:val="52D061DA"/>
    <w:rsid w:val="52D211F8"/>
    <w:rsid w:val="52E6495A"/>
    <w:rsid w:val="52F26F28"/>
    <w:rsid w:val="53031E61"/>
    <w:rsid w:val="5315442E"/>
    <w:rsid w:val="533907AA"/>
    <w:rsid w:val="5341530E"/>
    <w:rsid w:val="534326DA"/>
    <w:rsid w:val="53434396"/>
    <w:rsid w:val="534D112E"/>
    <w:rsid w:val="535F15E8"/>
    <w:rsid w:val="53654967"/>
    <w:rsid w:val="53761C93"/>
    <w:rsid w:val="537B0A8C"/>
    <w:rsid w:val="538B1A6A"/>
    <w:rsid w:val="5393301A"/>
    <w:rsid w:val="53971518"/>
    <w:rsid w:val="5399073D"/>
    <w:rsid w:val="53991DE0"/>
    <w:rsid w:val="539E3677"/>
    <w:rsid w:val="53A84C2D"/>
    <w:rsid w:val="53AB2CD5"/>
    <w:rsid w:val="53AF23D8"/>
    <w:rsid w:val="53B31343"/>
    <w:rsid w:val="53B91D8C"/>
    <w:rsid w:val="53CA7A82"/>
    <w:rsid w:val="53CE2D5A"/>
    <w:rsid w:val="53D82514"/>
    <w:rsid w:val="53E56E6E"/>
    <w:rsid w:val="53EB2495"/>
    <w:rsid w:val="53F17662"/>
    <w:rsid w:val="54010C17"/>
    <w:rsid w:val="540366C1"/>
    <w:rsid w:val="540459D3"/>
    <w:rsid w:val="540522B5"/>
    <w:rsid w:val="542406F9"/>
    <w:rsid w:val="54283548"/>
    <w:rsid w:val="542C2C82"/>
    <w:rsid w:val="543F012A"/>
    <w:rsid w:val="546136C7"/>
    <w:rsid w:val="54635F00"/>
    <w:rsid w:val="54661F54"/>
    <w:rsid w:val="546C3F2D"/>
    <w:rsid w:val="547F46DA"/>
    <w:rsid w:val="54944893"/>
    <w:rsid w:val="549F75FE"/>
    <w:rsid w:val="54A51CC5"/>
    <w:rsid w:val="54AF6C60"/>
    <w:rsid w:val="54B52F94"/>
    <w:rsid w:val="54BD36E4"/>
    <w:rsid w:val="54DD78BD"/>
    <w:rsid w:val="54E06144"/>
    <w:rsid w:val="54E5258C"/>
    <w:rsid w:val="54F52367"/>
    <w:rsid w:val="550A393D"/>
    <w:rsid w:val="5525121F"/>
    <w:rsid w:val="555B6E77"/>
    <w:rsid w:val="555E09D9"/>
    <w:rsid w:val="555E54FB"/>
    <w:rsid w:val="556B7B91"/>
    <w:rsid w:val="556D2811"/>
    <w:rsid w:val="55767F46"/>
    <w:rsid w:val="557821AC"/>
    <w:rsid w:val="55CE1AD5"/>
    <w:rsid w:val="55ED37B8"/>
    <w:rsid w:val="55F04C52"/>
    <w:rsid w:val="55F35D23"/>
    <w:rsid w:val="56281CBC"/>
    <w:rsid w:val="56333685"/>
    <w:rsid w:val="56540424"/>
    <w:rsid w:val="567466BA"/>
    <w:rsid w:val="567B7B50"/>
    <w:rsid w:val="568F0DF7"/>
    <w:rsid w:val="56A332D5"/>
    <w:rsid w:val="56AD59C6"/>
    <w:rsid w:val="56B85F25"/>
    <w:rsid w:val="56C325A5"/>
    <w:rsid w:val="56C4174F"/>
    <w:rsid w:val="56E326CF"/>
    <w:rsid w:val="56E709F8"/>
    <w:rsid w:val="56EC573B"/>
    <w:rsid w:val="56F10A56"/>
    <w:rsid w:val="56FB32FA"/>
    <w:rsid w:val="570703AF"/>
    <w:rsid w:val="572D602C"/>
    <w:rsid w:val="573221A2"/>
    <w:rsid w:val="57364D30"/>
    <w:rsid w:val="573D71D1"/>
    <w:rsid w:val="57574216"/>
    <w:rsid w:val="57611DCD"/>
    <w:rsid w:val="57636B03"/>
    <w:rsid w:val="57A21363"/>
    <w:rsid w:val="57A54C20"/>
    <w:rsid w:val="57A71406"/>
    <w:rsid w:val="57B06D46"/>
    <w:rsid w:val="57B937A9"/>
    <w:rsid w:val="57BB4E50"/>
    <w:rsid w:val="57C34B39"/>
    <w:rsid w:val="57C94F80"/>
    <w:rsid w:val="57DE1F69"/>
    <w:rsid w:val="57E116B4"/>
    <w:rsid w:val="580C0140"/>
    <w:rsid w:val="580F431F"/>
    <w:rsid w:val="58100035"/>
    <w:rsid w:val="5846168C"/>
    <w:rsid w:val="587B6F7C"/>
    <w:rsid w:val="588D5412"/>
    <w:rsid w:val="58A22BE9"/>
    <w:rsid w:val="58BD6FD7"/>
    <w:rsid w:val="58C72E10"/>
    <w:rsid w:val="58DB6137"/>
    <w:rsid w:val="58E44026"/>
    <w:rsid w:val="58E67C57"/>
    <w:rsid w:val="58E94F10"/>
    <w:rsid w:val="58F965E6"/>
    <w:rsid w:val="58FA15B8"/>
    <w:rsid w:val="58FF06B6"/>
    <w:rsid w:val="59046596"/>
    <w:rsid w:val="591C3F4A"/>
    <w:rsid w:val="591F1CBF"/>
    <w:rsid w:val="592859C8"/>
    <w:rsid w:val="593E6CC6"/>
    <w:rsid w:val="59404EE0"/>
    <w:rsid w:val="594B0A62"/>
    <w:rsid w:val="594E1B0E"/>
    <w:rsid w:val="594F32F2"/>
    <w:rsid w:val="595461B1"/>
    <w:rsid w:val="59591BB8"/>
    <w:rsid w:val="595C743E"/>
    <w:rsid w:val="595E1551"/>
    <w:rsid w:val="59760077"/>
    <w:rsid w:val="59820786"/>
    <w:rsid w:val="59A774F2"/>
    <w:rsid w:val="59AD15AB"/>
    <w:rsid w:val="59CE313C"/>
    <w:rsid w:val="59E474BD"/>
    <w:rsid w:val="59E869EC"/>
    <w:rsid w:val="59FC6B89"/>
    <w:rsid w:val="5A057FD1"/>
    <w:rsid w:val="5A143012"/>
    <w:rsid w:val="5A261D0E"/>
    <w:rsid w:val="5A2907FC"/>
    <w:rsid w:val="5A2E6A84"/>
    <w:rsid w:val="5A3B0F06"/>
    <w:rsid w:val="5A412A61"/>
    <w:rsid w:val="5A4752E2"/>
    <w:rsid w:val="5A527BDD"/>
    <w:rsid w:val="5A7D1253"/>
    <w:rsid w:val="5A850E4C"/>
    <w:rsid w:val="5A905E59"/>
    <w:rsid w:val="5A9311E7"/>
    <w:rsid w:val="5AA72593"/>
    <w:rsid w:val="5AA9358C"/>
    <w:rsid w:val="5AD0373D"/>
    <w:rsid w:val="5AF46A20"/>
    <w:rsid w:val="5AF502E2"/>
    <w:rsid w:val="5AF81B7B"/>
    <w:rsid w:val="5AF86253"/>
    <w:rsid w:val="5AF91E46"/>
    <w:rsid w:val="5AFB1569"/>
    <w:rsid w:val="5B047A73"/>
    <w:rsid w:val="5B081862"/>
    <w:rsid w:val="5B0A0B9B"/>
    <w:rsid w:val="5B1140FC"/>
    <w:rsid w:val="5B1C3DCA"/>
    <w:rsid w:val="5B1F176B"/>
    <w:rsid w:val="5B24355B"/>
    <w:rsid w:val="5B2D01BB"/>
    <w:rsid w:val="5B340596"/>
    <w:rsid w:val="5B3F26B3"/>
    <w:rsid w:val="5B467F94"/>
    <w:rsid w:val="5B491028"/>
    <w:rsid w:val="5B4B70AC"/>
    <w:rsid w:val="5B850F8B"/>
    <w:rsid w:val="5B8A7522"/>
    <w:rsid w:val="5B946B5D"/>
    <w:rsid w:val="5B966752"/>
    <w:rsid w:val="5BA53E1C"/>
    <w:rsid w:val="5BA92AAB"/>
    <w:rsid w:val="5BB41290"/>
    <w:rsid w:val="5BC22B58"/>
    <w:rsid w:val="5BC50503"/>
    <w:rsid w:val="5BCC4827"/>
    <w:rsid w:val="5BCD464A"/>
    <w:rsid w:val="5BF50EB6"/>
    <w:rsid w:val="5BF92128"/>
    <w:rsid w:val="5BFA7DB5"/>
    <w:rsid w:val="5BFB1F01"/>
    <w:rsid w:val="5C075DA6"/>
    <w:rsid w:val="5C1D7D30"/>
    <w:rsid w:val="5C275BD4"/>
    <w:rsid w:val="5C491EC9"/>
    <w:rsid w:val="5C4B16FD"/>
    <w:rsid w:val="5C4F2E18"/>
    <w:rsid w:val="5C5028D7"/>
    <w:rsid w:val="5C6D1904"/>
    <w:rsid w:val="5C703E21"/>
    <w:rsid w:val="5C7370A0"/>
    <w:rsid w:val="5C790A6A"/>
    <w:rsid w:val="5C81109C"/>
    <w:rsid w:val="5C9E10E9"/>
    <w:rsid w:val="5C9E40DE"/>
    <w:rsid w:val="5CA11D7F"/>
    <w:rsid w:val="5CAF4CE5"/>
    <w:rsid w:val="5CB22033"/>
    <w:rsid w:val="5CC927D0"/>
    <w:rsid w:val="5CDA6371"/>
    <w:rsid w:val="5CF30224"/>
    <w:rsid w:val="5CFC64A7"/>
    <w:rsid w:val="5D033124"/>
    <w:rsid w:val="5D1516BF"/>
    <w:rsid w:val="5D1569ED"/>
    <w:rsid w:val="5D1A5C10"/>
    <w:rsid w:val="5D1B2A4F"/>
    <w:rsid w:val="5D1B50AE"/>
    <w:rsid w:val="5D2E6665"/>
    <w:rsid w:val="5D4F34F7"/>
    <w:rsid w:val="5D521435"/>
    <w:rsid w:val="5D623C65"/>
    <w:rsid w:val="5D7636FE"/>
    <w:rsid w:val="5D7F7A77"/>
    <w:rsid w:val="5D810CA8"/>
    <w:rsid w:val="5D864B2F"/>
    <w:rsid w:val="5D8C1819"/>
    <w:rsid w:val="5DC12889"/>
    <w:rsid w:val="5DC477E0"/>
    <w:rsid w:val="5DCA3061"/>
    <w:rsid w:val="5DD05318"/>
    <w:rsid w:val="5DD161BA"/>
    <w:rsid w:val="5DE97207"/>
    <w:rsid w:val="5DEF6C2B"/>
    <w:rsid w:val="5DF22741"/>
    <w:rsid w:val="5DFE50F6"/>
    <w:rsid w:val="5E026A9A"/>
    <w:rsid w:val="5E123553"/>
    <w:rsid w:val="5E186B89"/>
    <w:rsid w:val="5E2D7C7A"/>
    <w:rsid w:val="5E4E3F80"/>
    <w:rsid w:val="5E5F4BD4"/>
    <w:rsid w:val="5E852B0D"/>
    <w:rsid w:val="5E8A7777"/>
    <w:rsid w:val="5E932264"/>
    <w:rsid w:val="5EA1268E"/>
    <w:rsid w:val="5ED20F44"/>
    <w:rsid w:val="5EE7073E"/>
    <w:rsid w:val="5EEC61AE"/>
    <w:rsid w:val="5EF67A22"/>
    <w:rsid w:val="5EFB4ED5"/>
    <w:rsid w:val="5F0501F2"/>
    <w:rsid w:val="5F123BC6"/>
    <w:rsid w:val="5F184877"/>
    <w:rsid w:val="5F1A7A37"/>
    <w:rsid w:val="5F2E3F46"/>
    <w:rsid w:val="5F406402"/>
    <w:rsid w:val="5F474C09"/>
    <w:rsid w:val="5F475D4B"/>
    <w:rsid w:val="5F63419E"/>
    <w:rsid w:val="5F6B086B"/>
    <w:rsid w:val="5F736746"/>
    <w:rsid w:val="5F7B52AA"/>
    <w:rsid w:val="5F880842"/>
    <w:rsid w:val="5F8B3911"/>
    <w:rsid w:val="5FC1728F"/>
    <w:rsid w:val="5FD27659"/>
    <w:rsid w:val="5FD95A66"/>
    <w:rsid w:val="5FDF2255"/>
    <w:rsid w:val="5FDF7A00"/>
    <w:rsid w:val="5FE12AC5"/>
    <w:rsid w:val="5FF309C7"/>
    <w:rsid w:val="5FFC4765"/>
    <w:rsid w:val="60046C0F"/>
    <w:rsid w:val="600E4F7F"/>
    <w:rsid w:val="60131685"/>
    <w:rsid w:val="601327BB"/>
    <w:rsid w:val="60245068"/>
    <w:rsid w:val="60255BE3"/>
    <w:rsid w:val="602717FC"/>
    <w:rsid w:val="602A62F8"/>
    <w:rsid w:val="602C01A9"/>
    <w:rsid w:val="60351EE3"/>
    <w:rsid w:val="603B1B21"/>
    <w:rsid w:val="603F44BF"/>
    <w:rsid w:val="604270B3"/>
    <w:rsid w:val="60504051"/>
    <w:rsid w:val="607F2EF2"/>
    <w:rsid w:val="60842FF2"/>
    <w:rsid w:val="60AB7543"/>
    <w:rsid w:val="60AF5E00"/>
    <w:rsid w:val="60B1155A"/>
    <w:rsid w:val="60B357B2"/>
    <w:rsid w:val="60B54161"/>
    <w:rsid w:val="60D43BFA"/>
    <w:rsid w:val="60E142BE"/>
    <w:rsid w:val="60E16AB6"/>
    <w:rsid w:val="60E40C2C"/>
    <w:rsid w:val="60F32CD5"/>
    <w:rsid w:val="60FB6994"/>
    <w:rsid w:val="610D2A7D"/>
    <w:rsid w:val="61111BF1"/>
    <w:rsid w:val="61175A9A"/>
    <w:rsid w:val="612129FE"/>
    <w:rsid w:val="612E0294"/>
    <w:rsid w:val="61375BEC"/>
    <w:rsid w:val="614A2305"/>
    <w:rsid w:val="614E4437"/>
    <w:rsid w:val="615F1F60"/>
    <w:rsid w:val="6182631E"/>
    <w:rsid w:val="61AF5CD6"/>
    <w:rsid w:val="61BC217C"/>
    <w:rsid w:val="61D9772A"/>
    <w:rsid w:val="61DA1B5D"/>
    <w:rsid w:val="61DB33CF"/>
    <w:rsid w:val="61EB4962"/>
    <w:rsid w:val="61EF0933"/>
    <w:rsid w:val="61F02594"/>
    <w:rsid w:val="61F2327B"/>
    <w:rsid w:val="61F64176"/>
    <w:rsid w:val="61F6471A"/>
    <w:rsid w:val="61FA7AC8"/>
    <w:rsid w:val="62413765"/>
    <w:rsid w:val="625A4915"/>
    <w:rsid w:val="625E2011"/>
    <w:rsid w:val="626E5BD1"/>
    <w:rsid w:val="627803DA"/>
    <w:rsid w:val="627966B2"/>
    <w:rsid w:val="62921FA4"/>
    <w:rsid w:val="62A06349"/>
    <w:rsid w:val="62BF1D8B"/>
    <w:rsid w:val="62C83DFB"/>
    <w:rsid w:val="62CB6DF0"/>
    <w:rsid w:val="62DC2379"/>
    <w:rsid w:val="62DD3EBB"/>
    <w:rsid w:val="62EF16C5"/>
    <w:rsid w:val="62FA52C3"/>
    <w:rsid w:val="63077DCD"/>
    <w:rsid w:val="630C3818"/>
    <w:rsid w:val="630F08E7"/>
    <w:rsid w:val="63196725"/>
    <w:rsid w:val="631F3FB6"/>
    <w:rsid w:val="63307428"/>
    <w:rsid w:val="63356B20"/>
    <w:rsid w:val="633B4FC0"/>
    <w:rsid w:val="63446C38"/>
    <w:rsid w:val="6349142A"/>
    <w:rsid w:val="634B7547"/>
    <w:rsid w:val="63647D08"/>
    <w:rsid w:val="637B37CB"/>
    <w:rsid w:val="637E69F6"/>
    <w:rsid w:val="63AF3FD8"/>
    <w:rsid w:val="63B47AD6"/>
    <w:rsid w:val="63B55E70"/>
    <w:rsid w:val="63BD1F88"/>
    <w:rsid w:val="63D07482"/>
    <w:rsid w:val="63DE3AA9"/>
    <w:rsid w:val="63E85719"/>
    <w:rsid w:val="63F34E27"/>
    <w:rsid w:val="63FD53D7"/>
    <w:rsid w:val="640D3774"/>
    <w:rsid w:val="64190D1A"/>
    <w:rsid w:val="642E2D6E"/>
    <w:rsid w:val="642F141D"/>
    <w:rsid w:val="64387FCB"/>
    <w:rsid w:val="6439179D"/>
    <w:rsid w:val="643A7D3D"/>
    <w:rsid w:val="644845EE"/>
    <w:rsid w:val="64494CF7"/>
    <w:rsid w:val="644C43F2"/>
    <w:rsid w:val="645E071A"/>
    <w:rsid w:val="64611864"/>
    <w:rsid w:val="6465357A"/>
    <w:rsid w:val="64704226"/>
    <w:rsid w:val="64730B58"/>
    <w:rsid w:val="647E3F09"/>
    <w:rsid w:val="64870014"/>
    <w:rsid w:val="64B42AB0"/>
    <w:rsid w:val="64B76AA3"/>
    <w:rsid w:val="64C61C82"/>
    <w:rsid w:val="64D124DB"/>
    <w:rsid w:val="64EB099D"/>
    <w:rsid w:val="65012AAF"/>
    <w:rsid w:val="65233DA8"/>
    <w:rsid w:val="652860EC"/>
    <w:rsid w:val="652A1A84"/>
    <w:rsid w:val="652A5D21"/>
    <w:rsid w:val="653E034D"/>
    <w:rsid w:val="65480BBE"/>
    <w:rsid w:val="6550438A"/>
    <w:rsid w:val="6554639C"/>
    <w:rsid w:val="65687D20"/>
    <w:rsid w:val="656A7AEB"/>
    <w:rsid w:val="656D1690"/>
    <w:rsid w:val="657B264C"/>
    <w:rsid w:val="657C3759"/>
    <w:rsid w:val="659052F9"/>
    <w:rsid w:val="65933B3C"/>
    <w:rsid w:val="65AE026A"/>
    <w:rsid w:val="65B955CA"/>
    <w:rsid w:val="65BE6C54"/>
    <w:rsid w:val="65CC3546"/>
    <w:rsid w:val="65CE71FF"/>
    <w:rsid w:val="65EE73B7"/>
    <w:rsid w:val="65F9071E"/>
    <w:rsid w:val="66087C36"/>
    <w:rsid w:val="660A413F"/>
    <w:rsid w:val="661A0E12"/>
    <w:rsid w:val="66214D7C"/>
    <w:rsid w:val="6624580B"/>
    <w:rsid w:val="6625001A"/>
    <w:rsid w:val="662A15EB"/>
    <w:rsid w:val="66356B67"/>
    <w:rsid w:val="665078F8"/>
    <w:rsid w:val="66760042"/>
    <w:rsid w:val="667B6C3F"/>
    <w:rsid w:val="66823E25"/>
    <w:rsid w:val="66933BD2"/>
    <w:rsid w:val="66B40E42"/>
    <w:rsid w:val="66B56D61"/>
    <w:rsid w:val="66B56D68"/>
    <w:rsid w:val="66DA6071"/>
    <w:rsid w:val="66E9392A"/>
    <w:rsid w:val="66EA1480"/>
    <w:rsid w:val="67056631"/>
    <w:rsid w:val="67126948"/>
    <w:rsid w:val="6715177C"/>
    <w:rsid w:val="6730681F"/>
    <w:rsid w:val="674056F4"/>
    <w:rsid w:val="6745249B"/>
    <w:rsid w:val="674672D3"/>
    <w:rsid w:val="67622FB4"/>
    <w:rsid w:val="676E6425"/>
    <w:rsid w:val="67770DB9"/>
    <w:rsid w:val="67776ADD"/>
    <w:rsid w:val="6779797F"/>
    <w:rsid w:val="6789047F"/>
    <w:rsid w:val="67A27AF8"/>
    <w:rsid w:val="67A720F6"/>
    <w:rsid w:val="67AC1398"/>
    <w:rsid w:val="67E7540E"/>
    <w:rsid w:val="67EA1736"/>
    <w:rsid w:val="67F509D9"/>
    <w:rsid w:val="67FC02AC"/>
    <w:rsid w:val="68006207"/>
    <w:rsid w:val="68070E08"/>
    <w:rsid w:val="680E4CA4"/>
    <w:rsid w:val="682D2C3F"/>
    <w:rsid w:val="682D432C"/>
    <w:rsid w:val="68382592"/>
    <w:rsid w:val="684159B8"/>
    <w:rsid w:val="684A32DA"/>
    <w:rsid w:val="684F053A"/>
    <w:rsid w:val="68524FFC"/>
    <w:rsid w:val="686541B5"/>
    <w:rsid w:val="68777EDD"/>
    <w:rsid w:val="68784674"/>
    <w:rsid w:val="687C00C8"/>
    <w:rsid w:val="687C4042"/>
    <w:rsid w:val="68A742AD"/>
    <w:rsid w:val="68B71B00"/>
    <w:rsid w:val="68B87F12"/>
    <w:rsid w:val="68C25CFA"/>
    <w:rsid w:val="68C731B8"/>
    <w:rsid w:val="68D536DE"/>
    <w:rsid w:val="68E62895"/>
    <w:rsid w:val="69044A5D"/>
    <w:rsid w:val="691052CA"/>
    <w:rsid w:val="69194464"/>
    <w:rsid w:val="691D05F7"/>
    <w:rsid w:val="69256624"/>
    <w:rsid w:val="69312B59"/>
    <w:rsid w:val="69446209"/>
    <w:rsid w:val="694E271E"/>
    <w:rsid w:val="6950021E"/>
    <w:rsid w:val="69534859"/>
    <w:rsid w:val="69726337"/>
    <w:rsid w:val="69787B08"/>
    <w:rsid w:val="698B1B24"/>
    <w:rsid w:val="6994580C"/>
    <w:rsid w:val="69A66C99"/>
    <w:rsid w:val="69B75241"/>
    <w:rsid w:val="69BB0755"/>
    <w:rsid w:val="69CD6D6F"/>
    <w:rsid w:val="69FB0A5B"/>
    <w:rsid w:val="6A017D36"/>
    <w:rsid w:val="6A0D79AA"/>
    <w:rsid w:val="6A115C81"/>
    <w:rsid w:val="6A162FAD"/>
    <w:rsid w:val="6A165F97"/>
    <w:rsid w:val="6A22015C"/>
    <w:rsid w:val="6A6E45DE"/>
    <w:rsid w:val="6A7A60F7"/>
    <w:rsid w:val="6A7E417E"/>
    <w:rsid w:val="6A9C36E2"/>
    <w:rsid w:val="6AAC2E76"/>
    <w:rsid w:val="6AB90DA9"/>
    <w:rsid w:val="6AD73CE6"/>
    <w:rsid w:val="6AE03E44"/>
    <w:rsid w:val="6AEE1969"/>
    <w:rsid w:val="6AF4494F"/>
    <w:rsid w:val="6B0A125F"/>
    <w:rsid w:val="6B1834FD"/>
    <w:rsid w:val="6B23484A"/>
    <w:rsid w:val="6B2E5652"/>
    <w:rsid w:val="6B30457A"/>
    <w:rsid w:val="6B3B1CB3"/>
    <w:rsid w:val="6B43702A"/>
    <w:rsid w:val="6B446AE6"/>
    <w:rsid w:val="6B524C27"/>
    <w:rsid w:val="6B5A1EC9"/>
    <w:rsid w:val="6B7308B4"/>
    <w:rsid w:val="6B744505"/>
    <w:rsid w:val="6B7B26EC"/>
    <w:rsid w:val="6B990784"/>
    <w:rsid w:val="6BA2498F"/>
    <w:rsid w:val="6BB93C93"/>
    <w:rsid w:val="6BBC51E6"/>
    <w:rsid w:val="6BBF609A"/>
    <w:rsid w:val="6BC012E3"/>
    <w:rsid w:val="6BC33B55"/>
    <w:rsid w:val="6BCA0F7D"/>
    <w:rsid w:val="6BDE4DDD"/>
    <w:rsid w:val="6BE07242"/>
    <w:rsid w:val="6BE5514A"/>
    <w:rsid w:val="6BE82C3E"/>
    <w:rsid w:val="6BE972DB"/>
    <w:rsid w:val="6BFE0452"/>
    <w:rsid w:val="6C0F2440"/>
    <w:rsid w:val="6C176418"/>
    <w:rsid w:val="6C247F63"/>
    <w:rsid w:val="6C392A9F"/>
    <w:rsid w:val="6C452784"/>
    <w:rsid w:val="6C4D097B"/>
    <w:rsid w:val="6C524744"/>
    <w:rsid w:val="6C531367"/>
    <w:rsid w:val="6C5973BD"/>
    <w:rsid w:val="6C5F452A"/>
    <w:rsid w:val="6C762792"/>
    <w:rsid w:val="6C7D1213"/>
    <w:rsid w:val="6C801375"/>
    <w:rsid w:val="6C822E35"/>
    <w:rsid w:val="6CA31B9D"/>
    <w:rsid w:val="6CA714E6"/>
    <w:rsid w:val="6CEF6EBD"/>
    <w:rsid w:val="6CF01C95"/>
    <w:rsid w:val="6CF542B7"/>
    <w:rsid w:val="6CFA3A07"/>
    <w:rsid w:val="6D0071CD"/>
    <w:rsid w:val="6D18295E"/>
    <w:rsid w:val="6D1A13F6"/>
    <w:rsid w:val="6D1F12FA"/>
    <w:rsid w:val="6D206AE2"/>
    <w:rsid w:val="6D2236B9"/>
    <w:rsid w:val="6D497025"/>
    <w:rsid w:val="6D5941BB"/>
    <w:rsid w:val="6D5B0CBD"/>
    <w:rsid w:val="6D6D33F8"/>
    <w:rsid w:val="6D6F3AB1"/>
    <w:rsid w:val="6D72010C"/>
    <w:rsid w:val="6D73256C"/>
    <w:rsid w:val="6D760430"/>
    <w:rsid w:val="6D76784D"/>
    <w:rsid w:val="6D8A08D8"/>
    <w:rsid w:val="6D9541F5"/>
    <w:rsid w:val="6D961017"/>
    <w:rsid w:val="6DBF3CF2"/>
    <w:rsid w:val="6DCD4F84"/>
    <w:rsid w:val="6DCE3EDB"/>
    <w:rsid w:val="6DD23F1E"/>
    <w:rsid w:val="6DD4500A"/>
    <w:rsid w:val="6DDB4275"/>
    <w:rsid w:val="6DEE2081"/>
    <w:rsid w:val="6E0135EB"/>
    <w:rsid w:val="6E0A26D3"/>
    <w:rsid w:val="6E1B7D7D"/>
    <w:rsid w:val="6E210E7D"/>
    <w:rsid w:val="6E336938"/>
    <w:rsid w:val="6E360304"/>
    <w:rsid w:val="6E4C0EF4"/>
    <w:rsid w:val="6E4E028C"/>
    <w:rsid w:val="6E565A56"/>
    <w:rsid w:val="6E5C1E9E"/>
    <w:rsid w:val="6E5D68D3"/>
    <w:rsid w:val="6E682450"/>
    <w:rsid w:val="6E6A511F"/>
    <w:rsid w:val="6E720DA7"/>
    <w:rsid w:val="6E7251F0"/>
    <w:rsid w:val="6E757524"/>
    <w:rsid w:val="6E7934F3"/>
    <w:rsid w:val="6E9C5623"/>
    <w:rsid w:val="6E9E05A5"/>
    <w:rsid w:val="6EAD6286"/>
    <w:rsid w:val="6EB147D3"/>
    <w:rsid w:val="6EB24C59"/>
    <w:rsid w:val="6EBD3CCD"/>
    <w:rsid w:val="6EC9468F"/>
    <w:rsid w:val="6ECD60E1"/>
    <w:rsid w:val="6EDB6C60"/>
    <w:rsid w:val="6EE64158"/>
    <w:rsid w:val="6F0F28B8"/>
    <w:rsid w:val="6F2428C0"/>
    <w:rsid w:val="6F350CF1"/>
    <w:rsid w:val="6F3A17D7"/>
    <w:rsid w:val="6F433285"/>
    <w:rsid w:val="6F5437E3"/>
    <w:rsid w:val="6F591B5D"/>
    <w:rsid w:val="6F6127DE"/>
    <w:rsid w:val="6F746E24"/>
    <w:rsid w:val="6F7E65DB"/>
    <w:rsid w:val="6F7F6D3A"/>
    <w:rsid w:val="6F8D476D"/>
    <w:rsid w:val="6F9016E6"/>
    <w:rsid w:val="6F981073"/>
    <w:rsid w:val="6FA172A4"/>
    <w:rsid w:val="6FAE5CE6"/>
    <w:rsid w:val="6FE07DD0"/>
    <w:rsid w:val="6FEC6F26"/>
    <w:rsid w:val="6FF72D78"/>
    <w:rsid w:val="6FFF65EB"/>
    <w:rsid w:val="701A7D3E"/>
    <w:rsid w:val="702D3A00"/>
    <w:rsid w:val="70341230"/>
    <w:rsid w:val="70342FAD"/>
    <w:rsid w:val="7034472B"/>
    <w:rsid w:val="704310F0"/>
    <w:rsid w:val="705A14E5"/>
    <w:rsid w:val="705A4D1B"/>
    <w:rsid w:val="705F37D3"/>
    <w:rsid w:val="7084369E"/>
    <w:rsid w:val="708B108A"/>
    <w:rsid w:val="709143C4"/>
    <w:rsid w:val="70930271"/>
    <w:rsid w:val="70CB3DC2"/>
    <w:rsid w:val="70DB5146"/>
    <w:rsid w:val="70E51B6F"/>
    <w:rsid w:val="70E561EA"/>
    <w:rsid w:val="70F40322"/>
    <w:rsid w:val="70FA4092"/>
    <w:rsid w:val="70FC3C7A"/>
    <w:rsid w:val="71075B1A"/>
    <w:rsid w:val="710E7F44"/>
    <w:rsid w:val="71193089"/>
    <w:rsid w:val="71211292"/>
    <w:rsid w:val="71243B68"/>
    <w:rsid w:val="712776C4"/>
    <w:rsid w:val="71371DE7"/>
    <w:rsid w:val="714344B4"/>
    <w:rsid w:val="71594A7F"/>
    <w:rsid w:val="71654226"/>
    <w:rsid w:val="716F3057"/>
    <w:rsid w:val="7181738B"/>
    <w:rsid w:val="71820038"/>
    <w:rsid w:val="71860B86"/>
    <w:rsid w:val="718B1478"/>
    <w:rsid w:val="71990145"/>
    <w:rsid w:val="719E164B"/>
    <w:rsid w:val="71A6693A"/>
    <w:rsid w:val="71AD6080"/>
    <w:rsid w:val="71BB33A2"/>
    <w:rsid w:val="71C01671"/>
    <w:rsid w:val="71C12788"/>
    <w:rsid w:val="71C90ED8"/>
    <w:rsid w:val="71D72430"/>
    <w:rsid w:val="71E12038"/>
    <w:rsid w:val="720A6753"/>
    <w:rsid w:val="720F4AFB"/>
    <w:rsid w:val="72112B83"/>
    <w:rsid w:val="72143F3C"/>
    <w:rsid w:val="721F61D9"/>
    <w:rsid w:val="72356373"/>
    <w:rsid w:val="723D42BE"/>
    <w:rsid w:val="72412901"/>
    <w:rsid w:val="72553DBC"/>
    <w:rsid w:val="72777556"/>
    <w:rsid w:val="72887B37"/>
    <w:rsid w:val="72910320"/>
    <w:rsid w:val="72A53302"/>
    <w:rsid w:val="72B3410C"/>
    <w:rsid w:val="72BD6DA9"/>
    <w:rsid w:val="72CB01B8"/>
    <w:rsid w:val="72CB5E1F"/>
    <w:rsid w:val="72D95B00"/>
    <w:rsid w:val="72F66709"/>
    <w:rsid w:val="730554B3"/>
    <w:rsid w:val="73092FAA"/>
    <w:rsid w:val="73272012"/>
    <w:rsid w:val="732C3102"/>
    <w:rsid w:val="73413694"/>
    <w:rsid w:val="734608F5"/>
    <w:rsid w:val="7365663A"/>
    <w:rsid w:val="736D4BAC"/>
    <w:rsid w:val="736F1AFC"/>
    <w:rsid w:val="739B5B15"/>
    <w:rsid w:val="73A37548"/>
    <w:rsid w:val="73B36872"/>
    <w:rsid w:val="73BA58B5"/>
    <w:rsid w:val="73C315CB"/>
    <w:rsid w:val="73C76141"/>
    <w:rsid w:val="73CA3FB8"/>
    <w:rsid w:val="73E63732"/>
    <w:rsid w:val="73EC345F"/>
    <w:rsid w:val="73F34510"/>
    <w:rsid w:val="73FD1118"/>
    <w:rsid w:val="74090510"/>
    <w:rsid w:val="740E2D2D"/>
    <w:rsid w:val="7410282D"/>
    <w:rsid w:val="741752A2"/>
    <w:rsid w:val="74223A5C"/>
    <w:rsid w:val="742661E9"/>
    <w:rsid w:val="746075B0"/>
    <w:rsid w:val="746B6757"/>
    <w:rsid w:val="74780C44"/>
    <w:rsid w:val="7479294A"/>
    <w:rsid w:val="74794607"/>
    <w:rsid w:val="747B5C9D"/>
    <w:rsid w:val="747F1177"/>
    <w:rsid w:val="748028C0"/>
    <w:rsid w:val="748431AE"/>
    <w:rsid w:val="7499003B"/>
    <w:rsid w:val="74A471EE"/>
    <w:rsid w:val="74AB58BC"/>
    <w:rsid w:val="74AF159B"/>
    <w:rsid w:val="74C111AB"/>
    <w:rsid w:val="74C768EE"/>
    <w:rsid w:val="74CA493F"/>
    <w:rsid w:val="74E97F38"/>
    <w:rsid w:val="74ED6920"/>
    <w:rsid w:val="74F13E40"/>
    <w:rsid w:val="75065956"/>
    <w:rsid w:val="750B1697"/>
    <w:rsid w:val="7525120A"/>
    <w:rsid w:val="752A3F7B"/>
    <w:rsid w:val="7533655A"/>
    <w:rsid w:val="754222FC"/>
    <w:rsid w:val="75444F15"/>
    <w:rsid w:val="75485488"/>
    <w:rsid w:val="75692896"/>
    <w:rsid w:val="75733C39"/>
    <w:rsid w:val="758516A2"/>
    <w:rsid w:val="758D195C"/>
    <w:rsid w:val="759176D7"/>
    <w:rsid w:val="759A2104"/>
    <w:rsid w:val="75B35E00"/>
    <w:rsid w:val="75CD1343"/>
    <w:rsid w:val="75EB2F64"/>
    <w:rsid w:val="75F04A64"/>
    <w:rsid w:val="76090780"/>
    <w:rsid w:val="7609404D"/>
    <w:rsid w:val="760F1847"/>
    <w:rsid w:val="76192C32"/>
    <w:rsid w:val="761D1573"/>
    <w:rsid w:val="761F64EF"/>
    <w:rsid w:val="76281DF8"/>
    <w:rsid w:val="7638029A"/>
    <w:rsid w:val="763929C4"/>
    <w:rsid w:val="765B6CE9"/>
    <w:rsid w:val="765D3DA8"/>
    <w:rsid w:val="7661178C"/>
    <w:rsid w:val="766740C2"/>
    <w:rsid w:val="766852F0"/>
    <w:rsid w:val="766A6521"/>
    <w:rsid w:val="766C7968"/>
    <w:rsid w:val="766E7DAC"/>
    <w:rsid w:val="7675564C"/>
    <w:rsid w:val="76836254"/>
    <w:rsid w:val="76936F16"/>
    <w:rsid w:val="76993FC0"/>
    <w:rsid w:val="76A10D28"/>
    <w:rsid w:val="76A64EB2"/>
    <w:rsid w:val="76BC1014"/>
    <w:rsid w:val="76D7331B"/>
    <w:rsid w:val="77025DC3"/>
    <w:rsid w:val="772354E1"/>
    <w:rsid w:val="77276E30"/>
    <w:rsid w:val="772C68C6"/>
    <w:rsid w:val="773E0DC5"/>
    <w:rsid w:val="77594BC8"/>
    <w:rsid w:val="77652DD1"/>
    <w:rsid w:val="776C53FF"/>
    <w:rsid w:val="776E3681"/>
    <w:rsid w:val="777E5705"/>
    <w:rsid w:val="7781654E"/>
    <w:rsid w:val="77881C4F"/>
    <w:rsid w:val="779231D8"/>
    <w:rsid w:val="77A618BC"/>
    <w:rsid w:val="77AD55DB"/>
    <w:rsid w:val="77B92312"/>
    <w:rsid w:val="77CC68FE"/>
    <w:rsid w:val="77DE5CDB"/>
    <w:rsid w:val="77E81BC6"/>
    <w:rsid w:val="77F67883"/>
    <w:rsid w:val="78205658"/>
    <w:rsid w:val="7827423F"/>
    <w:rsid w:val="78341E10"/>
    <w:rsid w:val="783719D4"/>
    <w:rsid w:val="78386307"/>
    <w:rsid w:val="783A63BE"/>
    <w:rsid w:val="78493B6B"/>
    <w:rsid w:val="7850391E"/>
    <w:rsid w:val="78586B5B"/>
    <w:rsid w:val="78597E32"/>
    <w:rsid w:val="78703EBE"/>
    <w:rsid w:val="78805A36"/>
    <w:rsid w:val="78830880"/>
    <w:rsid w:val="78970F49"/>
    <w:rsid w:val="78A51D8F"/>
    <w:rsid w:val="78AE0946"/>
    <w:rsid w:val="78D02D1A"/>
    <w:rsid w:val="78D1727E"/>
    <w:rsid w:val="78D17516"/>
    <w:rsid w:val="78D96E40"/>
    <w:rsid w:val="78F51C9B"/>
    <w:rsid w:val="78FE038B"/>
    <w:rsid w:val="7911644D"/>
    <w:rsid w:val="79122DD3"/>
    <w:rsid w:val="791465DF"/>
    <w:rsid w:val="791E0B4D"/>
    <w:rsid w:val="792078D7"/>
    <w:rsid w:val="79304E12"/>
    <w:rsid w:val="79331EC1"/>
    <w:rsid w:val="79404911"/>
    <w:rsid w:val="794D0D3C"/>
    <w:rsid w:val="7967360B"/>
    <w:rsid w:val="79781473"/>
    <w:rsid w:val="798348F7"/>
    <w:rsid w:val="7986601A"/>
    <w:rsid w:val="79905B9B"/>
    <w:rsid w:val="79905EB8"/>
    <w:rsid w:val="7993616D"/>
    <w:rsid w:val="799D69BF"/>
    <w:rsid w:val="799F3A31"/>
    <w:rsid w:val="79AE14B2"/>
    <w:rsid w:val="79B1687C"/>
    <w:rsid w:val="79B22738"/>
    <w:rsid w:val="79CE4B72"/>
    <w:rsid w:val="79FE0269"/>
    <w:rsid w:val="7A055366"/>
    <w:rsid w:val="7A0F46EB"/>
    <w:rsid w:val="7A292C38"/>
    <w:rsid w:val="7A49541C"/>
    <w:rsid w:val="7A5E6715"/>
    <w:rsid w:val="7A5F22B4"/>
    <w:rsid w:val="7A680094"/>
    <w:rsid w:val="7A7508D5"/>
    <w:rsid w:val="7A80455C"/>
    <w:rsid w:val="7A81102C"/>
    <w:rsid w:val="7A8D6BBC"/>
    <w:rsid w:val="7AA37ECA"/>
    <w:rsid w:val="7AB16073"/>
    <w:rsid w:val="7ABB5514"/>
    <w:rsid w:val="7AC2458A"/>
    <w:rsid w:val="7ADE3222"/>
    <w:rsid w:val="7AE33058"/>
    <w:rsid w:val="7AF037CB"/>
    <w:rsid w:val="7AF04DB0"/>
    <w:rsid w:val="7AFA759D"/>
    <w:rsid w:val="7B0D28AD"/>
    <w:rsid w:val="7B133363"/>
    <w:rsid w:val="7B1C1737"/>
    <w:rsid w:val="7B1C6082"/>
    <w:rsid w:val="7B2F5379"/>
    <w:rsid w:val="7B322761"/>
    <w:rsid w:val="7B3C2640"/>
    <w:rsid w:val="7B41164E"/>
    <w:rsid w:val="7B4443D1"/>
    <w:rsid w:val="7B69789C"/>
    <w:rsid w:val="7B875C60"/>
    <w:rsid w:val="7BA76397"/>
    <w:rsid w:val="7BB151FD"/>
    <w:rsid w:val="7BB43296"/>
    <w:rsid w:val="7BBE12F2"/>
    <w:rsid w:val="7BC94EE7"/>
    <w:rsid w:val="7BDE6C84"/>
    <w:rsid w:val="7BE07A81"/>
    <w:rsid w:val="7BE81B8B"/>
    <w:rsid w:val="7BE97D38"/>
    <w:rsid w:val="7BED162A"/>
    <w:rsid w:val="7BF01170"/>
    <w:rsid w:val="7C272B3E"/>
    <w:rsid w:val="7C2A73E7"/>
    <w:rsid w:val="7C471D4F"/>
    <w:rsid w:val="7C573A0C"/>
    <w:rsid w:val="7C5A71C2"/>
    <w:rsid w:val="7C615DCB"/>
    <w:rsid w:val="7C7A6596"/>
    <w:rsid w:val="7CA76A22"/>
    <w:rsid w:val="7CB167D6"/>
    <w:rsid w:val="7CCC4E54"/>
    <w:rsid w:val="7CE669EE"/>
    <w:rsid w:val="7CEB2ACD"/>
    <w:rsid w:val="7CEF6F65"/>
    <w:rsid w:val="7CF41D8D"/>
    <w:rsid w:val="7D04426F"/>
    <w:rsid w:val="7D0E7370"/>
    <w:rsid w:val="7D187F51"/>
    <w:rsid w:val="7D2745EF"/>
    <w:rsid w:val="7D2D2CA0"/>
    <w:rsid w:val="7D5607A5"/>
    <w:rsid w:val="7D5C29E8"/>
    <w:rsid w:val="7D6C69AF"/>
    <w:rsid w:val="7D7A7BC6"/>
    <w:rsid w:val="7D995EB0"/>
    <w:rsid w:val="7DBB08B6"/>
    <w:rsid w:val="7DBC7173"/>
    <w:rsid w:val="7DC815C9"/>
    <w:rsid w:val="7DD90B59"/>
    <w:rsid w:val="7DEF15A6"/>
    <w:rsid w:val="7DFC511B"/>
    <w:rsid w:val="7E0565F6"/>
    <w:rsid w:val="7E221AFC"/>
    <w:rsid w:val="7E2A514E"/>
    <w:rsid w:val="7E2C4E20"/>
    <w:rsid w:val="7E2D20BE"/>
    <w:rsid w:val="7E35355F"/>
    <w:rsid w:val="7E4306A6"/>
    <w:rsid w:val="7E51117D"/>
    <w:rsid w:val="7E5733E1"/>
    <w:rsid w:val="7E660C33"/>
    <w:rsid w:val="7E6637F7"/>
    <w:rsid w:val="7E707801"/>
    <w:rsid w:val="7E733B66"/>
    <w:rsid w:val="7E7E43B5"/>
    <w:rsid w:val="7E8A121F"/>
    <w:rsid w:val="7EA36680"/>
    <w:rsid w:val="7EAA0237"/>
    <w:rsid w:val="7EAD5A3E"/>
    <w:rsid w:val="7EBF15D0"/>
    <w:rsid w:val="7EC12AAE"/>
    <w:rsid w:val="7EC52141"/>
    <w:rsid w:val="7EC73D34"/>
    <w:rsid w:val="7ED12FEE"/>
    <w:rsid w:val="7EFD03F7"/>
    <w:rsid w:val="7F1648D6"/>
    <w:rsid w:val="7F1A7CDF"/>
    <w:rsid w:val="7F21639D"/>
    <w:rsid w:val="7F23784E"/>
    <w:rsid w:val="7F3A0E31"/>
    <w:rsid w:val="7F442E56"/>
    <w:rsid w:val="7F457080"/>
    <w:rsid w:val="7F4734EB"/>
    <w:rsid w:val="7F486BDC"/>
    <w:rsid w:val="7F493BBB"/>
    <w:rsid w:val="7F4C71A0"/>
    <w:rsid w:val="7F5124CE"/>
    <w:rsid w:val="7F5653E5"/>
    <w:rsid w:val="7F6347A3"/>
    <w:rsid w:val="7F6F44D4"/>
    <w:rsid w:val="7F7B4335"/>
    <w:rsid w:val="7F8805ED"/>
    <w:rsid w:val="7FA3192C"/>
    <w:rsid w:val="7FAB42E7"/>
    <w:rsid w:val="7FB745D2"/>
    <w:rsid w:val="7FC4182D"/>
    <w:rsid w:val="7FC44AED"/>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39</TotalTime>
  <ScaleCrop>false</ScaleCrop>
  <LinksUpToDate>false</LinksUpToDate>
  <CharactersWithSpaces>26786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2021-06-17T08:47:43Z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2052-11.1.0.9208</vt:lpwstr>
  </property>
  <property fmtid="{D5CDD505-2E9C-101B-9397-08002B2CF9AE}" pid="4" name="ICV">
    <vt:lpwstr>D366F8CEF0B34B9A839F473A36DCA92E</vt:lpwstr>
  </property>
</Properties>
</file>