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9264" behindDoc="1" locked="0" layoutInCell="1" allowOverlap="1">
            <wp:simplePos x="0" y="0"/>
            <wp:positionH relativeFrom="column">
              <wp:posOffset>-963295</wp:posOffset>
            </wp:positionH>
            <wp:positionV relativeFrom="paragraph">
              <wp:posOffset>-919480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95250</wp:posOffset>
                </wp:positionV>
                <wp:extent cx="3093085"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093085" cy="754380"/>
                        </a:xfrm>
                        <a:prstGeom prst="rect">
                          <a:avLst/>
                        </a:prstGeom>
                        <a:noFill/>
                        <a:ln>
                          <a:noFill/>
                        </a:ln>
                      </wps:spPr>
                      <wps:txb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19.25pt;margin-top:7.5pt;height:59.4pt;width:243.55pt;z-index:251660288;mso-width-relative:page;mso-height-relative:page;" filled="f" stroked="f" coordsize="21600,21600" o:gfxdata="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PXFr3XAAAACgEAAA8AAAAAAAAAAQAgAAAAIgAAAGRycy9k&#10;b3ducmV2LnhtbFBLAQIUABQAAAAIAIdO4kB5PeIVkQEAAAEDAAAOAAAAAAAAAAEAIAAAACYBAABk&#10;cnMvZTJvRG9jLnhtbFBLBQYAAAAABgAGAFkBAAApBQAAAAA=&#10;">
                <v:fill on="f" focussize="0,0"/>
                <v:stroke on="f"/>
                <v:imagedata o:title=""/>
                <o:lock v:ext="edit" aspectratio="f"/>
                <v:textbo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6.3</w:t>
      </w: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_Toc32272 </w:instrText>
      </w:r>
      <w:r>
        <w:rPr>
          <w:rFonts w:hint="eastAsia" w:ascii="宋体" w:hAnsi="宋体" w:eastAsia="宋体" w:cs="宋体"/>
          <w:szCs w:val="21"/>
        </w:rPr>
        <w:fldChar w:fldCharType="separate"/>
      </w:r>
      <w:r>
        <w:rPr>
          <w:rFonts w:hint="eastAsia" w:asciiTheme="minorEastAsia" w:hAnsiTheme="minorEastAsia" w:eastAsiaTheme="minorEastAsia" w:cstheme="minorEastAsia"/>
          <w:bCs/>
          <w:kern w:val="0"/>
          <w:szCs w:val="30"/>
        </w:rPr>
        <w:t xml:space="preserve">一、 </w:t>
      </w:r>
      <w:r>
        <w:rPr>
          <w:rFonts w:hint="eastAsia"/>
        </w:rPr>
        <w:t>国际原油市场回顾 </w:t>
      </w:r>
      <w:r>
        <w:tab/>
      </w:r>
      <w:r>
        <w:fldChar w:fldCharType="begin"/>
      </w:r>
      <w:r>
        <w:instrText xml:space="preserve"> PAGEREF _Toc32272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_Toc6297 </w:instrText>
      </w:r>
      <w:r>
        <w:rPr>
          <w:rFonts w:hint="eastAsia" w:ascii="宋体" w:hAnsi="宋体" w:eastAsia="宋体" w:cs="宋体"/>
          <w:szCs w:val="21"/>
        </w:rPr>
        <w:fldChar w:fldCharType="separate"/>
      </w:r>
      <w:r>
        <w:rPr>
          <w:rFonts w:hint="eastAsia" w:ascii="宋体" w:hAnsi="宋体"/>
          <w:szCs w:val="30"/>
          <w:highlight w:val="none"/>
          <w:lang w:val="en-US" w:eastAsia="zh-CN"/>
        </w:rPr>
        <w:t>1、国际原油收盘价涨跌情况（单位：美元/桶）</w:t>
      </w:r>
      <w:r>
        <w:tab/>
      </w:r>
      <w:r>
        <w:fldChar w:fldCharType="begin"/>
      </w:r>
      <w:r>
        <w:instrText xml:space="preserve"> PAGEREF _Toc6297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_Toc5501 </w:instrText>
      </w:r>
      <w:r>
        <w:rPr>
          <w:rFonts w:hint="eastAsia" w:ascii="宋体" w:hAnsi="宋体" w:eastAsia="宋体" w:cs="宋体"/>
          <w:szCs w:val="21"/>
        </w:rPr>
        <w:fldChar w:fldCharType="separate"/>
      </w:r>
      <w:r>
        <w:rPr>
          <w:rFonts w:hint="eastAsia" w:ascii="宋体" w:hAnsi="宋体"/>
          <w:szCs w:val="30"/>
          <w:highlight w:val="none"/>
          <w:lang w:val="en-US" w:eastAsia="zh-CN"/>
        </w:rPr>
        <w:t>2.2021年国际原油价格走势图</w:t>
      </w:r>
      <w:r>
        <w:tab/>
      </w:r>
      <w:r>
        <w:fldChar w:fldCharType="begin"/>
      </w:r>
      <w:r>
        <w:instrText xml:space="preserve"> PAGEREF _Toc5501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_Toc16647 </w:instrText>
      </w:r>
      <w:r>
        <w:rPr>
          <w:rFonts w:hint="eastAsia" w:ascii="宋体" w:hAnsi="宋体" w:eastAsia="宋体" w:cs="宋体"/>
          <w:szCs w:val="21"/>
        </w:rPr>
        <w:fldChar w:fldCharType="separate"/>
      </w:r>
      <w:r>
        <w:rPr>
          <w:rFonts w:hint="eastAsia" w:ascii="宋体" w:hAnsi="宋体"/>
          <w:szCs w:val="30"/>
          <w:highlight w:val="none"/>
          <w:lang w:val="en-US" w:eastAsia="zh-CN"/>
        </w:rPr>
        <w:t>2.1近期影响国际原油市场的主要因素</w:t>
      </w:r>
      <w:r>
        <w:tab/>
      </w:r>
      <w:r>
        <w:fldChar w:fldCharType="begin"/>
      </w:r>
      <w:r>
        <w:instrText xml:space="preserve"> PAGEREF _Toc16647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_Toc184 </w:instrText>
      </w:r>
      <w:r>
        <w:rPr>
          <w:rFonts w:hint="eastAsia" w:ascii="宋体" w:hAnsi="宋体" w:eastAsia="宋体" w:cs="宋体"/>
          <w:szCs w:val="21"/>
        </w:rPr>
        <w:fldChar w:fldCharType="separate"/>
      </w:r>
      <w:r>
        <w:rPr>
          <w:rFonts w:hint="eastAsia" w:ascii="宋体" w:hAnsi="宋体"/>
          <w:szCs w:val="30"/>
          <w:highlight w:val="none"/>
          <w:lang w:val="en-US" w:eastAsia="zh-CN"/>
        </w:rPr>
        <w:t>1.美国原油库存情况</w:t>
      </w:r>
      <w:r>
        <w:tab/>
      </w:r>
      <w:r>
        <w:fldChar w:fldCharType="begin"/>
      </w:r>
      <w:r>
        <w:instrText xml:space="preserve"> PAGEREF _Toc184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_Toc16360 </w:instrText>
      </w:r>
      <w:r>
        <w:rPr>
          <w:rFonts w:hint="eastAsia" w:ascii="宋体" w:hAnsi="宋体" w:eastAsia="宋体" w:cs="宋体"/>
          <w:szCs w:val="21"/>
        </w:rPr>
        <w:fldChar w:fldCharType="separate"/>
      </w:r>
      <w:r>
        <w:rPr>
          <w:rFonts w:hint="eastAsia" w:ascii="宋体" w:hAnsi="宋体"/>
          <w:szCs w:val="30"/>
          <w:highlight w:val="none"/>
          <w:lang w:val="en-US" w:eastAsia="zh-CN"/>
        </w:rPr>
        <w:t>2.美国经济形势</w:t>
      </w:r>
      <w:r>
        <w:tab/>
      </w:r>
      <w:r>
        <w:fldChar w:fldCharType="begin"/>
      </w:r>
      <w:r>
        <w:instrText xml:space="preserve"> PAGEREF _Toc16360 </w:instrText>
      </w:r>
      <w:r>
        <w:fldChar w:fldCharType="separate"/>
      </w:r>
      <w:r>
        <w:t>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_Toc30724 </w:instrText>
      </w:r>
      <w:r>
        <w:rPr>
          <w:rFonts w:hint="eastAsia" w:ascii="宋体" w:hAnsi="宋体" w:eastAsia="宋体" w:cs="宋体"/>
          <w:szCs w:val="21"/>
        </w:rPr>
        <w:fldChar w:fldCharType="separate"/>
      </w:r>
      <w:r>
        <w:rPr>
          <w:rFonts w:hint="eastAsia" w:ascii="宋体" w:hAnsi="宋体"/>
          <w:szCs w:val="30"/>
          <w:highlight w:val="none"/>
          <w:lang w:val="en-US" w:eastAsia="zh-CN"/>
        </w:rPr>
        <w:t>3.世界经济形势</w:t>
      </w:r>
      <w:r>
        <w:tab/>
      </w:r>
      <w:r>
        <w:fldChar w:fldCharType="begin"/>
      </w:r>
      <w:r>
        <w:instrText xml:space="preserve"> PAGEREF _Toc30724 </w:instrText>
      </w:r>
      <w:r>
        <w:fldChar w:fldCharType="separate"/>
      </w:r>
      <w:r>
        <w:t>10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_Toc23898 </w:instrText>
      </w:r>
      <w:r>
        <w:rPr>
          <w:rFonts w:hint="eastAsia" w:ascii="宋体" w:hAnsi="宋体" w:eastAsia="宋体" w:cs="宋体"/>
          <w:szCs w:val="21"/>
        </w:rPr>
        <w:fldChar w:fldCharType="separate"/>
      </w:r>
      <w:r>
        <w:rPr>
          <w:rFonts w:hint="eastAsia" w:ascii="宋体" w:hAnsi="宋体"/>
          <w:szCs w:val="30"/>
          <w:highlight w:val="none"/>
          <w:lang w:val="en-US" w:eastAsia="zh-CN"/>
        </w:rPr>
        <w:t>4后市预测</w:t>
      </w:r>
      <w:r>
        <w:tab/>
      </w:r>
      <w:r>
        <w:fldChar w:fldCharType="begin"/>
      </w:r>
      <w:r>
        <w:instrText xml:space="preserve"> PAGEREF _Toc23898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_Toc30787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_Toc30787 </w:instrText>
      </w:r>
      <w:r>
        <w:fldChar w:fldCharType="separate"/>
      </w:r>
      <w:r>
        <w:t>16</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_Toc11000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_Toc11000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_Toc7167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_Toc7167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_Toc13096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_Toc13096 </w:instrText>
      </w:r>
      <w:r>
        <w:fldChar w:fldCharType="separate"/>
      </w:r>
      <w:r>
        <w:t>18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_Toc24031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_Toc24031 </w:instrText>
      </w:r>
      <w:r>
        <w:fldChar w:fldCharType="separate"/>
      </w:r>
      <w:r>
        <w:t>21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_Toc16466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_Toc16466 </w:instrText>
      </w:r>
      <w:r>
        <w:fldChar w:fldCharType="separate"/>
      </w:r>
      <w:r>
        <w:t>25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_Toc6052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_Toc6052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_Toc25179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_Toc25179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_Toc27167 </w:instrText>
      </w:r>
      <w:r>
        <w:rPr>
          <w:rFonts w:hint="eastAsia" w:ascii="宋体" w:hAnsi="宋体" w:eastAsia="宋体" w:cs="宋体"/>
          <w:szCs w:val="21"/>
        </w:rPr>
        <w:fldChar w:fldCharType="separate"/>
      </w:r>
      <w:r>
        <w:rPr>
          <w:rFonts w:hint="eastAsia" w:ascii="宋体" w:hAnsi="宋体"/>
          <w:szCs w:val="30"/>
          <w:lang w:val="en-US" w:eastAsia="zh-CN"/>
        </w:rPr>
        <w:t>四、2021年4月份进出口统计数据</w:t>
      </w:r>
      <w:r>
        <w:tab/>
      </w:r>
      <w:r>
        <w:fldChar w:fldCharType="begin"/>
      </w:r>
      <w:r>
        <w:instrText xml:space="preserve"> PAGEREF _Toc27167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_Toc19791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份全国车用汽油</w:t>
      </w:r>
      <w:r>
        <w:rPr>
          <w:rFonts w:hint="eastAsia" w:ascii="宋体" w:hAnsi="宋体"/>
          <w:szCs w:val="30"/>
          <w:lang w:eastAsia="zh-CN"/>
        </w:rPr>
        <w:t>进</w:t>
      </w:r>
      <w:r>
        <w:rPr>
          <w:rFonts w:hint="eastAsia" w:ascii="宋体" w:hAnsi="宋体"/>
          <w:szCs w:val="30"/>
        </w:rPr>
        <w:t>出口统计数据</w:t>
      </w:r>
      <w:r>
        <w:tab/>
      </w:r>
      <w:r>
        <w:fldChar w:fldCharType="begin"/>
      </w:r>
      <w:r>
        <w:instrText xml:space="preserve"> PAGEREF _Toc19791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_Toc23995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月份全国柴油出口统计数据</w:t>
      </w:r>
      <w:r>
        <w:tab/>
      </w:r>
      <w:r>
        <w:fldChar w:fldCharType="begin"/>
      </w:r>
      <w:r>
        <w:instrText xml:space="preserve"> PAGEREF _Toc23995 </w:instrText>
      </w:r>
      <w:r>
        <w:fldChar w:fldCharType="separate"/>
      </w:r>
      <w:r>
        <w:t>34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_Toc16942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月份全国原油进出口统计数据</w:t>
      </w:r>
      <w:r>
        <w:tab/>
      </w:r>
      <w:r>
        <w:fldChar w:fldCharType="begin"/>
      </w:r>
      <w:r>
        <w:instrText xml:space="preserve"> PAGEREF _Toc16942 </w:instrText>
      </w:r>
      <w:r>
        <w:fldChar w:fldCharType="separate"/>
      </w:r>
      <w:r>
        <w:t>35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_Toc18589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月份航空煤油进出口统计数据</w:t>
      </w:r>
      <w:r>
        <w:tab/>
      </w:r>
      <w:r>
        <w:fldChar w:fldCharType="begin"/>
      </w:r>
      <w:r>
        <w:instrText xml:space="preserve"> PAGEREF _Toc18589 </w:instrText>
      </w:r>
      <w:r>
        <w:fldChar w:fldCharType="separate"/>
      </w:r>
      <w:r>
        <w:t>36</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Pr>
        <w:pStyle w:val="2"/>
        <w:numPr>
          <w:ilvl w:val="0"/>
          <w:numId w:val="1"/>
        </w:numPr>
        <w:spacing w:before="120" w:after="0" w:line="240" w:lineRule="auto"/>
        <w:rPr>
          <w:rFonts w:hint="eastAsia" w:asciiTheme="minorEastAsia" w:hAnsiTheme="minorEastAsia" w:eastAsiaTheme="minorEastAsia" w:cstheme="minorEastAsia"/>
          <w:b/>
          <w:bCs/>
          <w:kern w:val="0"/>
          <w:sz w:val="30"/>
          <w:szCs w:val="30"/>
        </w:rPr>
      </w:pPr>
      <w:bookmarkStart w:id="0" w:name="_Toc32272"/>
      <w:r>
        <w:rPr>
          <w:rFonts w:hint="eastAsia"/>
        </w:rPr>
        <w:t>国际原油市场回顾 </w:t>
      </w:r>
      <w:bookmarkEnd w:id="0"/>
    </w:p>
    <w:p>
      <w:pPr>
        <w:pStyle w:val="3"/>
        <w:spacing w:before="120" w:after="120" w:line="240" w:lineRule="auto"/>
        <w:rPr>
          <w:rFonts w:hint="eastAsia" w:ascii="宋体" w:hAnsi="宋体"/>
          <w:b/>
          <w:sz w:val="30"/>
          <w:szCs w:val="30"/>
          <w:highlight w:val="none"/>
          <w:lang w:val="en-US" w:eastAsia="zh-CN"/>
        </w:rPr>
      </w:pPr>
      <w:bookmarkStart w:id="1" w:name="_Toc66953452"/>
      <w:bookmarkStart w:id="2" w:name="_Toc6297"/>
      <w:r>
        <w:rPr>
          <w:rFonts w:hint="eastAsia" w:ascii="宋体" w:hAnsi="宋体"/>
          <w:b/>
          <w:sz w:val="30"/>
          <w:szCs w:val="30"/>
          <w:highlight w:val="none"/>
          <w:lang w:val="en-US" w:eastAsia="zh-CN"/>
        </w:rPr>
        <w:t>1、</w:t>
      </w:r>
      <w:bookmarkEnd w:id="1"/>
      <w:bookmarkStart w:id="3" w:name="_Toc67556952"/>
      <w:r>
        <w:rPr>
          <w:rFonts w:hint="eastAsia" w:ascii="宋体" w:hAnsi="宋体"/>
          <w:b/>
          <w:sz w:val="30"/>
          <w:szCs w:val="30"/>
          <w:highlight w:val="none"/>
          <w:lang w:val="en-US" w:eastAsia="zh-CN"/>
        </w:rPr>
        <w:t>国际原油收盘价涨跌情况（单位：美元/桶）</w:t>
      </w:r>
      <w:bookmarkEnd w:id="2"/>
      <w:bookmarkEnd w:id="3"/>
    </w:p>
    <w:tbl>
      <w:tblPr>
        <w:tblStyle w:val="24"/>
        <w:tblW w:w="9139" w:type="dxa"/>
        <w:jc w:val="center"/>
        <w:tblLayout w:type="fixed"/>
        <w:tblCellMar>
          <w:top w:w="15" w:type="dxa"/>
          <w:left w:w="15" w:type="dxa"/>
          <w:bottom w:w="15" w:type="dxa"/>
          <w:right w:w="15" w:type="dxa"/>
        </w:tblCellMar>
      </w:tblPr>
      <w:tblGrid>
        <w:gridCol w:w="1291"/>
        <w:gridCol w:w="920"/>
        <w:gridCol w:w="975"/>
        <w:gridCol w:w="5953"/>
      </w:tblGrid>
      <w:tr>
        <w:tblPrEx>
          <w:tblCellMar>
            <w:top w:w="15" w:type="dxa"/>
            <w:left w:w="15" w:type="dxa"/>
            <w:bottom w:w="15" w:type="dxa"/>
            <w:right w:w="15" w:type="dxa"/>
          </w:tblCellMar>
        </w:tblPrEx>
        <w:trPr>
          <w:trHeight w:val="286"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日期</w:t>
            </w:r>
          </w:p>
        </w:tc>
        <w:tc>
          <w:tcPr>
            <w:tcW w:w="92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纽交所</w:t>
            </w:r>
          </w:p>
        </w:tc>
        <w:tc>
          <w:tcPr>
            <w:tcW w:w="97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影响因素</w:t>
            </w:r>
          </w:p>
        </w:tc>
      </w:tr>
      <w:tr>
        <w:tblPrEx>
          <w:tblCellMar>
            <w:top w:w="15" w:type="dxa"/>
            <w:left w:w="15" w:type="dxa"/>
            <w:bottom w:w="15" w:type="dxa"/>
            <w:right w:w="15" w:type="dxa"/>
          </w:tblCellMar>
        </w:tblPrEx>
        <w:trPr>
          <w:trHeight w:val="60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2021/5/27</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66.85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69.46</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原油收盘上涨，强劲的美国经济数据带来提振，盖过了投资者对伊朗供应可能增加的担忧，提振油价。</w:t>
            </w:r>
          </w:p>
        </w:tc>
      </w:tr>
      <w:tr>
        <w:tblPrEx>
          <w:tblCellMar>
            <w:top w:w="15" w:type="dxa"/>
            <w:left w:w="15" w:type="dxa"/>
            <w:bottom w:w="15" w:type="dxa"/>
            <w:right w:w="15"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2021/5/28</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66.32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69.63</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原油收盘涨跌不一，美国活跃石油钻井平台数量持续增加，令WTI获利回吐价格下滑，而全球需求反弹的预期盖过了对制裁解除后伊朗增加供应的担忧，提振了布伦特油价。</w:t>
            </w:r>
          </w:p>
        </w:tc>
      </w:tr>
      <w:tr>
        <w:tblPrEx>
          <w:tblCellMar>
            <w:top w:w="15" w:type="dxa"/>
            <w:left w:w="15" w:type="dxa"/>
            <w:bottom w:w="15" w:type="dxa"/>
            <w:right w:w="15" w:type="dxa"/>
          </w:tblCellMar>
        </w:tblPrEx>
        <w:trPr>
          <w:trHeight w:val="57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2021/5/31</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休市</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69.32</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原油收盘上涨，美国正式进入夏季需求高峰，市场预期燃料需求将进一步增加，这在一定程度上抵消了OPEC增产预期带来的利空影响。</w:t>
            </w:r>
          </w:p>
        </w:tc>
      </w:tr>
      <w:tr>
        <w:tblPrEx>
          <w:tblCellMar>
            <w:top w:w="15" w:type="dxa"/>
            <w:left w:w="15" w:type="dxa"/>
            <w:bottom w:w="15" w:type="dxa"/>
            <w:right w:w="15" w:type="dxa"/>
          </w:tblCellMar>
        </w:tblPrEx>
        <w:trPr>
          <w:trHeight w:val="43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2021/6/1</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67.72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70.25</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原油收盘上涨，OPEC+延续增产政策在7月份将继续增产44.1万桶/日，此外OPEC还预测全球原油市场供应趋紧，中美等国的需求复苏提振了市场信心。另一方面，由于美伊双方仍存在矛盾，伊核谈判仍未达成协议。</w:t>
            </w:r>
          </w:p>
        </w:tc>
      </w:tr>
      <w:tr>
        <w:tblPrEx>
          <w:tblCellMar>
            <w:top w:w="15" w:type="dxa"/>
            <w:left w:w="15" w:type="dxa"/>
            <w:bottom w:w="15" w:type="dxa"/>
            <w:right w:w="15" w:type="dxa"/>
          </w:tblCellMar>
        </w:tblPrEx>
        <w:trPr>
          <w:trHeight w:val="55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2021/6/2</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68.83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71.35</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原油收盘上涨，虽然在1日举行的OPEC+部长级会议上各产油国保持增产政策不变，但燃料需求复苏将进一步加速的乐观预期支撑油价维持涨。</w:t>
            </w:r>
          </w:p>
        </w:tc>
      </w:tr>
    </w:tbl>
    <w:p>
      <w:pPr>
        <w:rPr>
          <w:rFonts w:hint="eastAsia" w:asciiTheme="minorEastAsia" w:hAnsiTheme="minorEastAsia" w:eastAsiaTheme="minorEastAsia" w:cstheme="minorEastAsia"/>
          <w:kern w:val="0"/>
          <w:szCs w:val="21"/>
        </w:rPr>
      </w:pPr>
    </w:p>
    <w:p>
      <w:pPr>
        <w:pStyle w:val="3"/>
        <w:spacing w:before="120" w:after="120" w:line="240" w:lineRule="auto"/>
        <w:rPr>
          <w:rFonts w:hint="eastAsia" w:ascii="宋体" w:hAnsi="宋体"/>
          <w:b/>
          <w:sz w:val="30"/>
          <w:szCs w:val="30"/>
          <w:highlight w:val="none"/>
          <w:lang w:val="en-US" w:eastAsia="zh-CN"/>
        </w:rPr>
      </w:pPr>
      <w:bookmarkStart w:id="4" w:name="_Toc5501"/>
      <w:bookmarkStart w:id="5" w:name="_Toc67556953"/>
      <w:r>
        <w:rPr>
          <w:rFonts w:hint="eastAsia" w:ascii="宋体" w:hAnsi="宋体"/>
          <w:b/>
          <w:sz w:val="30"/>
          <w:szCs w:val="30"/>
          <w:highlight w:val="none"/>
          <w:lang w:val="en-US" w:eastAsia="zh-CN"/>
        </w:rPr>
        <w:t>2.2021年国际原油价格走势图</w:t>
      </w:r>
      <w:bookmarkEnd w:id="4"/>
      <w:bookmarkEnd w:id="5"/>
    </w:p>
    <w:p>
      <w:pPr>
        <w:widowControl/>
        <w:wordWrap w:val="0"/>
        <w:spacing w:after="90" w:line="288" w:lineRule="auto"/>
        <w:jc w:val="left"/>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kern w:val="0"/>
          <w:sz w:val="28"/>
          <w:szCs w:val="28"/>
        </w:rPr>
        <w:drawing>
          <wp:inline distT="0" distB="0" distL="114300" distR="114300">
            <wp:extent cx="4333240" cy="379984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333240" cy="3799840"/>
                    </a:xfrm>
                    <a:prstGeom prst="rect">
                      <a:avLst/>
                    </a:prstGeom>
                    <a:noFill/>
                    <a:ln>
                      <a:noFill/>
                    </a:ln>
                  </pic:spPr>
                </pic:pic>
              </a:graphicData>
            </a:graphic>
          </wp:inline>
        </w:drawing>
      </w:r>
    </w:p>
    <w:p>
      <w:pPr>
        <w:rPr>
          <w:rFonts w:hint="eastAsia" w:asciiTheme="minorEastAsia" w:hAnsiTheme="minorEastAsia" w:eastAsiaTheme="minorEastAsia" w:cstheme="minorEastAsia"/>
        </w:rPr>
      </w:pPr>
    </w:p>
    <w:p>
      <w:pPr>
        <w:pStyle w:val="3"/>
        <w:spacing w:before="120" w:after="120" w:line="240" w:lineRule="auto"/>
        <w:rPr>
          <w:rFonts w:hint="eastAsia" w:asciiTheme="minorEastAsia" w:hAnsiTheme="minorEastAsia" w:eastAsiaTheme="minorEastAsia" w:cstheme="minorEastAsia"/>
          <w:b/>
          <w:sz w:val="28"/>
          <w:szCs w:val="28"/>
        </w:rPr>
      </w:pPr>
      <w:bookmarkStart w:id="6" w:name="_Toc67556954"/>
      <w:bookmarkStart w:id="7" w:name="_Toc16647"/>
      <w:r>
        <w:rPr>
          <w:rFonts w:hint="eastAsia" w:ascii="宋体" w:hAnsi="宋体"/>
          <w:b/>
          <w:sz w:val="30"/>
          <w:szCs w:val="30"/>
          <w:highlight w:val="none"/>
          <w:lang w:val="en-US" w:eastAsia="zh-CN"/>
        </w:rPr>
        <w:t>2.1近期影响国际原油市场的主要因素</w:t>
      </w:r>
      <w:bookmarkEnd w:id="6"/>
      <w:bookmarkEnd w:id="7"/>
    </w:p>
    <w:p>
      <w:pPr>
        <w:pStyle w:val="3"/>
        <w:spacing w:before="120" w:after="120" w:line="240" w:lineRule="auto"/>
        <w:rPr>
          <w:rFonts w:hint="eastAsia" w:ascii="宋体" w:hAnsi="宋体"/>
          <w:b/>
          <w:sz w:val="30"/>
          <w:szCs w:val="30"/>
          <w:highlight w:val="none"/>
          <w:lang w:val="en-US" w:eastAsia="zh-CN"/>
        </w:rPr>
      </w:pPr>
      <w:bookmarkStart w:id="8" w:name="_Toc184"/>
      <w:bookmarkStart w:id="9" w:name="_Toc67556955"/>
      <w:r>
        <w:rPr>
          <w:rFonts w:hint="eastAsia" w:ascii="宋体" w:hAnsi="宋体"/>
          <w:b/>
          <w:sz w:val="30"/>
          <w:szCs w:val="30"/>
          <w:highlight w:val="none"/>
          <w:lang w:val="en-US" w:eastAsia="zh-CN"/>
        </w:rPr>
        <w:t>1.美国原油库存情况</w:t>
      </w:r>
      <w:bookmarkEnd w:id="8"/>
      <w:bookmarkEnd w:id="9"/>
      <w:r>
        <w:rPr>
          <w:rFonts w:hint="eastAsia" w:ascii="宋体" w:hAnsi="宋体"/>
          <w:b/>
          <w:sz w:val="30"/>
          <w:szCs w:val="30"/>
          <w:highlight w:val="none"/>
          <w:lang w:val="en-US" w:eastAsia="zh-CN"/>
        </w:rPr>
        <w:t xml:space="preserve"> </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0" w:name="_Toc69977252"/>
      <w:bookmarkStart w:id="11" w:name="_Toc23898"/>
      <w:r>
        <w:rPr>
          <w:rFonts w:hint="eastAsia" w:asciiTheme="minorEastAsia" w:hAnsiTheme="minorEastAsia" w:eastAsiaTheme="minorEastAsia" w:cstheme="minorEastAsia"/>
          <w:color w:val="auto"/>
          <w:kern w:val="2"/>
          <w:sz w:val="28"/>
          <w:szCs w:val="28"/>
          <w:shd w:val="clear" w:color="auto" w:fill="FFFFFF"/>
        </w:rPr>
        <w:t>本周美国EIA公布的数据显示，截至5月21日当周美国除却战略储备的商业原油库存降幅超预期，精炼油库存降幅超预期，汽油库存降幅超预期。具体数据显示，美国截至5月21日当周EIA原油库存变动实际公布减少166.20万桶，预期减少100万桶，前值增加132万桶。此外，美国截至5月21日当周EIA汽油库存实际公布减少174.50万桶，预期减少110万桶，前值减少196.3万桶;美国截至5月21日当周EIA精炼油库存实际公布减少301.30万桶，预期减少200万桶，前值减少232.4万桶。EIA报告显示，美国至5月21日当周库欣原油库存降至2020年3月以来的最低水平。美国至5月21日当周除却战略储备的商业原油库存为2021年2月19日当周以来最低。美国精炼油库存降至2020年4月以来的最低水平。API报告显示，截至5月21日当周美国API原油库存下降43.9万桶，前值增加62.0万桶。库欣原油库存下降115.3万桶，前值增加5.3万桶。汽油库存下降198.6万桶，前值下降284万桶。馏分油库存下降513.7万桶，前值下降258万桶。</w:t>
      </w: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2.美国经济形势</w:t>
      </w:r>
      <w:bookmarkEnd w:id="10"/>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2" w:name="_Toc69977253"/>
      <w:r>
        <w:rPr>
          <w:rFonts w:hint="eastAsia" w:asciiTheme="minorEastAsia" w:hAnsiTheme="minorEastAsia" w:eastAsiaTheme="minorEastAsia" w:cstheme="minorEastAsia"/>
          <w:color w:val="auto"/>
          <w:kern w:val="2"/>
          <w:sz w:val="28"/>
          <w:szCs w:val="28"/>
          <w:shd w:val="clear" w:color="auto" w:fill="FFFFFF"/>
        </w:rPr>
        <w:t>本周美联储褐皮书调查报告称，美国经济总体上温和扩张，一定程度上快于前期。就业人口增幅相对稳定，物价压力继续增加。</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报告称，从4月初到5月下旬，美国经济以温和的速度扩张，速度略快于上一个报告期。就业人口增幅相对稳定，随着新冠病毒传播继续放缓，食品服务业、酒店业和零售业的就业增长最为强劲。</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报告显示，企业投入成本全面持续上升，许多人注意到建筑和制造业原材料价格大幅上涨。受访人报告称，持续的供应链中断加剧了成本压力。</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纽约地区的联系人报告称，企业正在提高价格以应对投入价格上涨，而克利夫兰的联系人表示，供应链问题导致成本“升级”，而“随着企业试图跟上不断上涨的成本，价格上涨变得更加普遍。”</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需求的增强使得一些企业，特别是制造商、建筑商和运输公司，将大部分成本增加转嫁给了消费者。展望未来，受访人预计未来几个月将面临成本上涨和价格上涨问题。</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从各地方联储与商界的联络情况来看，众多企业乐观预计美国经济将继续稳步增长。劳动力需求保持强劲，但供应受到限制。总体而言，工资增长温和，越来越多的企业提供签约奖金和提高起薪以吸引和留住工人。</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报告还称，对房屋的强劲需求超过了房屋建筑商的产能，导致一些限制销售的情况发生。</w:t>
      </w:r>
    </w:p>
    <w:p>
      <w:pPr>
        <w:pStyle w:val="23"/>
        <w:ind w:firstLine="643" w:firstLineChars="200"/>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3.世界经济形势</w:t>
      </w:r>
      <w:bookmarkEnd w:id="12"/>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经济合作与发展组织5月31日表示，随着疫苗接种的持续开展使商家得以恢复运营，全球经济前景正逐渐改善，该组织在其最新世界经济展望报告中调高全球增长预期至5.8%，这将是1973年以来最强劲的扩张。经合组织表示，如今全球经济已经恢复至疫情前的活动水平，但尚未实现新冠疫情前预测的增速。</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中美欧增速快于预计</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经合组织预计，今年全球经济将增长5.8%，而明年的增速将达到4.4%，这两个预测值分别高于该组织今年3月发布的5.6%和4.0%。“目前世界经济正在许多摩擦中走向复苏，”经合组织首席经济学家劳伦斯·布恩在最新展望报告的评论部分表示，但“后疫情时代无法实现充分或广泛增长的风险正在加大。”</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从国别来看，受财政刺激和疫苗接种影响，美国经济今年将增长6.9%。美国CNBC网站报道称，在数万亿美元刺激计划的支撑下，今年美国经济增长幅度高于此前6.5%的预期。但明年将降至3.6%，低于该组织今年3月预期的4%。</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中国被认为经济活动复苏迅速，2021年和2022年的增长率将分别达到8.5%和5.8%，高于此前预期。投资仍将是中国经济增长的关键引擎，而消费将按部就班复苏。欧元区经济今年预计将增长4.3%，日本为2.6%，印度经济则增长9.9%。其中美国、欧元区和中国的经济增速将快于该机构之前的预测。</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中国恢复速度最快</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数据显示，在新冠疫情暴发迄今一年半以来， 全球经济体中恢复至疫情前经济水平最为迅速的是中国，只用了半年左右。其他速度比较快的主要经济体为韩国、俄罗斯和美国，截至目前已经基本上完成经济恢复。而日本、德国、印度、澳大利亚等仍需等到今年年底或明年完成经济恢复。</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同时，根据贸易领域来看，截至今年一季度许多国家相比疫情前服务贸易大幅下降超过四成，如印度尼西亚、澳大利亚、新西兰和希腊等。同期美英法德四国服务贸易与货物贸易均出现下滑，而中国是仅有的几个服务贸易与货物贸易均同比上升的经济体，增幅超过9%。</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作为全球经济“金丝雀”，韩国5月贸易数据呈现乐观态势，当月韩国出口额为507.3亿美元，同比增长超45%，创32年来新高。根据韩国KBS电视台1日的报道，去年11月韩国出口转为增长势头，并在以后的7个月连续保持增长态势。今年1月至5月，韩国累计出口额也创下历来最高纪录。</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据分析，在世界经济呈复苏趋势的情况下，韩国出口剧增得力于最大出口项目半导体以及汽车、石油化学等主要项目出口表现卓越。</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复苏不均衡与通胀隐患</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经合组织表示，尽管疫苗接种行动正使发达经济体逐渐对商家重新开放，但许多新兴市场经济体正受制于接种进展缓慢和新疫情暴发。</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告指出，全球复苏前景仍不平衡，将取决于新冠疫苗接种情况以及公共卫生和财政支持措施的有效性。“只要世界上仍有大量人口未接种疫苗、疫情反弹风险仍然存在，经济复苏就会不平衡且易受挫折。”报告指出，因此仍有必要有针对性地限制人群活动和流动，特别是在跨境旅行方面。</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经合组织首席经济学家劳伦斯·布恩表示，许多国家为企业和家庭提供的支持维持了民众的收入水平。随着部分行业重新开放，而其他行业仍受到限制，政府支持应该变得更有针对性，“重点应该放在投资上”。</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潜在的通胀上升也是一大风险。大宗商品价格一直在快速上涨，一些行业瓶颈和贸易中断对价格造成压力。近来德国和西班牙等欧洲国家公布的数据显示，5月CPI爆表意味着通胀阴霾逼近欧洲。欧洲统计局6月1日发布公告称 ，5月份欧元区年度通胀率为2%，接近近三年最高，其中能源和服务上涨最快。在失业率方面，4月欧元区失业率为8%，比3月低了0.1个百分点，但是明显高于去年同期。而欧盟内部4月失业率为6.7%，基本和3月持平。</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lang w:val="en-US" w:eastAsia="zh-CN"/>
        </w:rPr>
        <w:t>4后市预测</w:t>
      </w:r>
      <w:bookmarkEnd w:id="11"/>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3" w:name="_Toc30787"/>
      <w:r>
        <w:rPr>
          <w:rFonts w:hint="eastAsia" w:asciiTheme="minorEastAsia" w:hAnsiTheme="minorEastAsia" w:eastAsiaTheme="minorEastAsia" w:cstheme="minorEastAsia"/>
          <w:color w:val="auto"/>
          <w:kern w:val="2"/>
          <w:sz w:val="28"/>
          <w:szCs w:val="28"/>
          <w:shd w:val="clear" w:color="auto" w:fill="FFFFFF"/>
        </w:rPr>
        <w:t>本周美国WTI原油价格在66.32-68.83美元/桶。布伦特原油价格在69.32-71.35美元/桶震荡。周内国际油价震荡运行。欧美地区燃料需求复苏迹象激发市场乐观情绪，供应趋紧共识继续推升油价，外盘时间6月2日欧美原油期货价格再度宽幅上涨。7月WTI：68.83涨1.11;8月布伦特：71.35涨1.10。“人们越来越关注北半球出行旺季，至少是欧洲和美国的出行旺季，”Strategic Energy &amp; Economic Research总裁Michael Lynch表示，“所以需求面看起来不错，”加之欧佩克+增产会是循序渐进展开，伊朗核协议看上去距谈成更远了一些，“我们可能会度过一个供应偏紧的夏天”。沙特能源大臣周二发表讲话称，原油需求出现明显改善迹象。石油市场欢迎额外的欧佩克+供应。石油库存正跌回2015-2019年的平均水平。全球疫苗接种将使石油市场恢复平衡状态。欧佩克应积极稳定石油市场。美国和中国的石油需求正在改善。敦促未履约的欧佩克国家对过剩产量采取补偿措施。据伊朗官方伊通社报道，当地时间6月1日，伊朗政府发言人阿里·拉比埃在召开新闻发布会时表示，目前在维也纳举行的伊核问题谈判没有受到阻碍，但各方分歧犹存。他表示，尽管伊朗即将进行总统大选(6月18日)，但相关的会谈不会受到总统大选结果影响，维也纳会谈将继续以独立和合法的方式进行，直至取得积极成果。周三，国际能源署(以下简称IEA)在其《2021年世界能源投资报告》(World energy investment 2021)中称，今年全球能源投资料较2020年增长10%，至1.9万亿美元。能源需求正在反弹，且反弹势头强劲，IEA预计今年能源需求将增长4.6%，而去年萎缩4%。受需求复苏和油气价格上涨的推动，今年油气勘探和生产的投资预计将增长10%。然而，国际能源机构指出，今年的支出仍将低于大流行前的水平。国际能源署还指出，各国在能源方面的投资将有很大差异。虽然发达经济体从大流行中恢复得比较快，但新兴经济体落后。它们可用于能源投资的资源也更少，这就是为什么IEA称，不包括中国在内的新兴经济体今年的能源投资将仅占总投资的三分之一，清洁能源投资将占总投资的五分之一，其余将来自发达经济体。受周一美国阵亡将士纪念日假期影响，原定周三公布的美国API、EIA原油库存数据和“小非农”ADP数据推迟公布，将在香港时间周四6月3日04:30、23:00以及20:15公布，而周五美国非农数据的公布不受影响，依旧于20:30公布。</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预测下周WTI油价将触及65-69美元/桶，布油在之后几个月触及68-72美元/桶。</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rPr>
        <w:t>2.2国际市场MTBE价格</w:t>
      </w:r>
      <w:bookmarkEnd w:id="13"/>
      <w:r>
        <w:rPr>
          <w:rFonts w:hint="eastAsia" w:ascii="宋体" w:hAnsi="宋体"/>
          <w:b/>
          <w:sz w:val="30"/>
          <w:szCs w:val="30"/>
          <w:highlight w:val="none"/>
          <w:lang w:val="en-US" w:eastAsia="zh-CN"/>
        </w:rPr>
        <w:t xml:space="preserve"> </w:t>
      </w:r>
    </w:p>
    <w:p>
      <w:pPr>
        <w:rPr>
          <w:rFonts w:hint="eastAsia"/>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6月2日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719.00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229.45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759.25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718.00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229.70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756.25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723.50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5月28日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733.50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227.20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753.25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5月27日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722.00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229.23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747.75 </w:t>
            </w:r>
          </w:p>
        </w:tc>
      </w:tr>
    </w:tbl>
    <w:p>
      <w:pPr>
        <w:rPr>
          <w:rFonts w:hint="eastAsia"/>
          <w:lang w:eastAsia="zh-CN"/>
        </w:rPr>
      </w:pPr>
    </w:p>
    <w:p>
      <w:pPr>
        <w:pStyle w:val="2"/>
        <w:numPr>
          <w:ilvl w:val="0"/>
          <w:numId w:val="0"/>
        </w:numPr>
        <w:spacing w:before="120" w:after="0" w:line="240" w:lineRule="auto"/>
        <w:rPr>
          <w:rFonts w:hint="eastAsia"/>
          <w:b/>
        </w:rPr>
      </w:pPr>
      <w:bookmarkStart w:id="14" w:name="_Toc11000"/>
      <w:r>
        <w:rPr>
          <w:rFonts w:hint="eastAsia"/>
          <w:b/>
          <w:lang w:eastAsia="zh-CN"/>
        </w:rPr>
        <w:t>三、</w:t>
      </w:r>
      <w:r>
        <w:rPr>
          <w:rFonts w:hint="eastAsia"/>
          <w:b/>
        </w:rPr>
        <w:t>本周国内市场</w:t>
      </w:r>
      <w:bookmarkEnd w:id="14"/>
    </w:p>
    <w:p>
      <w:pPr>
        <w:numPr>
          <w:ilvl w:val="0"/>
          <w:numId w:val="0"/>
        </w:numPr>
      </w:pPr>
    </w:p>
    <w:p>
      <w:pPr>
        <w:pStyle w:val="3"/>
        <w:spacing w:before="120" w:after="120" w:line="240" w:lineRule="auto"/>
        <w:rPr>
          <w:rFonts w:hint="eastAsia" w:ascii="宋体" w:hAnsi="宋体"/>
          <w:b/>
          <w:sz w:val="30"/>
          <w:szCs w:val="30"/>
          <w:highlight w:val="none"/>
        </w:rPr>
      </w:pPr>
      <w:bookmarkStart w:id="15" w:name="_Toc7167"/>
      <w:r>
        <w:rPr>
          <w:rFonts w:hint="eastAsia" w:ascii="宋体" w:hAnsi="宋体"/>
          <w:b/>
          <w:sz w:val="30"/>
          <w:szCs w:val="30"/>
          <w:highlight w:val="none"/>
        </w:rPr>
        <w:t>3.1 国内炼厂装置运行情况</w:t>
      </w:r>
      <w:bookmarkEnd w:id="15"/>
    </w:p>
    <w:p>
      <w:pPr>
        <w:rPr>
          <w:rFonts w:hint="eastAsia" w:ascii="宋体" w:hAnsi="宋体"/>
          <w:color w:val="auto"/>
          <w:sz w:val="28"/>
          <w:szCs w:val="28"/>
          <w:highlight w:val="none"/>
        </w:rPr>
      </w:pPr>
      <w:r>
        <w:rPr>
          <w:rFonts w:hint="eastAsia" w:ascii="宋体" w:hAnsi="宋体"/>
          <w:color w:val="auto"/>
          <w:sz w:val="28"/>
          <w:szCs w:val="28"/>
          <w:highlight w:val="none"/>
        </w:rPr>
        <w:t>（1）国内主营炼厂装置检修情况</w:t>
      </w:r>
    </w:p>
    <w:tbl>
      <w:tblPr>
        <w:tblStyle w:val="24"/>
        <w:tblW w:w="9058" w:type="dxa"/>
        <w:jc w:val="center"/>
        <w:shd w:val="clear" w:color="auto" w:fill="auto"/>
        <w:tblLayout w:type="autofit"/>
        <w:tblCellMar>
          <w:top w:w="0" w:type="dxa"/>
          <w:left w:w="0" w:type="dxa"/>
          <w:bottom w:w="0" w:type="dxa"/>
          <w:right w:w="0" w:type="dxa"/>
        </w:tblCellMar>
      </w:tblPr>
      <w:tblGrid>
        <w:gridCol w:w="1140"/>
        <w:gridCol w:w="780"/>
        <w:gridCol w:w="877"/>
        <w:gridCol w:w="1035"/>
        <w:gridCol w:w="2196"/>
        <w:gridCol w:w="1500"/>
        <w:gridCol w:w="1530"/>
      </w:tblGrid>
      <w:tr>
        <w:tblPrEx>
          <w:shd w:val="clear" w:color="auto" w:fill="auto"/>
          <w:tblCellMar>
            <w:top w:w="0" w:type="dxa"/>
            <w:left w:w="0" w:type="dxa"/>
            <w:bottom w:w="0" w:type="dxa"/>
            <w:right w:w="0" w:type="dxa"/>
          </w:tblCellMar>
        </w:tblPrEx>
        <w:trPr>
          <w:trHeight w:val="45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中石化旗下炼厂检修计划</w:t>
            </w:r>
          </w:p>
        </w:tc>
      </w:tr>
      <w:tr>
        <w:tblPrEx>
          <w:tblCellMar>
            <w:top w:w="0" w:type="dxa"/>
            <w:left w:w="0" w:type="dxa"/>
            <w:bottom w:w="0" w:type="dxa"/>
            <w:right w:w="0"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济南炼化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800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2021/2/19</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2021/4/15</w:t>
            </w:r>
          </w:p>
        </w:tc>
      </w:tr>
      <w:tr>
        <w:tblPrEx>
          <w:tblCellMar>
            <w:top w:w="0" w:type="dxa"/>
            <w:left w:w="0" w:type="dxa"/>
            <w:bottom w:w="0" w:type="dxa"/>
            <w:right w:w="0" w:type="dxa"/>
          </w:tblCellMar>
        </w:tblPrEx>
        <w:trPr>
          <w:trHeight w:val="3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金陵石化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江苏</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1800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2021/3/20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2021/4/22</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燕山石化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北京</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4#常减压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2020/3/29</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2021/5/14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长岭石化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湖南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2021/2/20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2021/4/30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塔河石化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新疆</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2021/3</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上海石化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上海</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1600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1600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2021/4/14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2021/6/8</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九江石化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江西</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2021/4/8</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2021/5/15</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沧州炼厂</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河北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2021/5/10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2021/6/30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扬子石化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江苏</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1450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焦化装置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茂名石化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广东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2021/7/10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石家庄炼厂</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河北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2021/8/28</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2021/10/28</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齐鲁石化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2021/8/10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2021/9/19</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胜利油田</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2021/9/15</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海南炼化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海南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950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950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2021/11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2021/12</w:t>
            </w:r>
          </w:p>
        </w:tc>
      </w:tr>
      <w:tr>
        <w:tblPrEx>
          <w:tblCellMar>
            <w:top w:w="0" w:type="dxa"/>
            <w:left w:w="0" w:type="dxa"/>
            <w:bottom w:w="0" w:type="dxa"/>
            <w:right w:w="0" w:type="dxa"/>
          </w:tblCellMar>
        </w:tblPrEx>
        <w:trPr>
          <w:trHeight w:val="33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中石油旗下炼厂检修计划</w:t>
            </w:r>
          </w:p>
        </w:tc>
      </w:tr>
      <w:tr>
        <w:tblPrEx>
          <w:tblCellMar>
            <w:top w:w="0" w:type="dxa"/>
            <w:left w:w="0" w:type="dxa"/>
            <w:bottom w:w="0" w:type="dxa"/>
            <w:right w:w="0"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云南石化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云南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2020/12/5</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2021/1/24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抚顺石化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辽宁</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2021/4/10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2021/6/10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吉林石化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吉林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大港石化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天津</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2021/4/12</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2021/6/11</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格尔木炼厂</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青海</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2021/8/15</w:t>
            </w:r>
          </w:p>
        </w:tc>
      </w:tr>
      <w:tr>
        <w:tblPrEx>
          <w:tblCellMar>
            <w:top w:w="0" w:type="dxa"/>
            <w:left w:w="0" w:type="dxa"/>
            <w:bottom w:w="0" w:type="dxa"/>
            <w:right w:w="0" w:type="dxa"/>
          </w:tblCellMar>
        </w:tblPrEx>
        <w:trPr>
          <w:trHeight w:val="38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w:t>
            </w:r>
            <w:r>
              <w:rPr>
                <w:rFonts w:hint="eastAsia" w:ascii="宋体" w:hAnsi="宋体" w:cs="宋体"/>
                <w:b/>
                <w:i w:val="0"/>
                <w:color w:val="000000"/>
                <w:kern w:val="0"/>
                <w:sz w:val="24"/>
                <w:szCs w:val="24"/>
                <w:u w:val="none"/>
                <w:lang w:val="en-US" w:eastAsia="zh-CN" w:bidi="ar"/>
              </w:rPr>
              <w:t>海</w:t>
            </w:r>
            <w:r>
              <w:rPr>
                <w:rFonts w:hint="eastAsia" w:ascii="宋体" w:hAnsi="宋体" w:eastAsia="宋体" w:cs="宋体"/>
                <w:b/>
                <w:i w:val="0"/>
                <w:color w:val="000000"/>
                <w:kern w:val="0"/>
                <w:sz w:val="24"/>
                <w:szCs w:val="24"/>
                <w:u w:val="none"/>
                <w:lang w:val="en-US" w:eastAsia="zh-CN" w:bidi="ar"/>
              </w:rPr>
              <w:t>油旗下炼厂检修计划</w:t>
            </w:r>
          </w:p>
        </w:tc>
      </w:tr>
      <w:tr>
        <w:tblPrEx>
          <w:tblCellMar>
            <w:top w:w="0" w:type="dxa"/>
            <w:left w:w="0" w:type="dxa"/>
            <w:bottom w:w="0" w:type="dxa"/>
            <w:right w:w="0" w:type="dxa"/>
          </w:tblCellMar>
        </w:tblPrEx>
        <w:trPr>
          <w:trHeight w:val="4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东方石化</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海南</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2021/3/4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2021/4/20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惠州炼化</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广东</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2200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二期</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2021/3/4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2021年4月中旬</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宁波大榭</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浙江</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800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2021/5/15</w:t>
            </w:r>
          </w:p>
        </w:tc>
      </w:tr>
    </w:tbl>
    <w:p>
      <w:pPr>
        <w:numPr>
          <w:ilvl w:val="0"/>
          <w:numId w:val="0"/>
        </w:numPr>
        <w:rPr>
          <w:rFonts w:hint="eastAsia" w:ascii="宋体" w:hAnsi="宋体"/>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8730" w:type="dxa"/>
        <w:jc w:val="center"/>
        <w:shd w:val="clear" w:color="auto" w:fill="auto"/>
        <w:tblLayout w:type="autofit"/>
        <w:tblCellMar>
          <w:top w:w="0" w:type="dxa"/>
          <w:left w:w="0" w:type="dxa"/>
          <w:bottom w:w="0" w:type="dxa"/>
          <w:right w:w="0" w:type="dxa"/>
        </w:tblCellMar>
      </w:tblPr>
      <w:tblGrid>
        <w:gridCol w:w="1080"/>
        <w:gridCol w:w="1080"/>
        <w:gridCol w:w="1080"/>
        <w:gridCol w:w="1080"/>
        <w:gridCol w:w="1080"/>
        <w:gridCol w:w="1755"/>
        <w:gridCol w:w="1575"/>
      </w:tblGrid>
      <w:tr>
        <w:tblPrEx>
          <w:shd w:val="clear" w:color="auto" w:fill="auto"/>
          <w:tblCellMar>
            <w:top w:w="0" w:type="dxa"/>
            <w:left w:w="0" w:type="dxa"/>
            <w:bottom w:w="0" w:type="dxa"/>
            <w:right w:w="0" w:type="dxa"/>
          </w:tblCellMar>
        </w:tblPrEx>
        <w:trPr>
          <w:trHeight w:val="550" w:hRule="atLeast"/>
          <w:jc w:val="center"/>
        </w:trPr>
        <w:tc>
          <w:tcPr>
            <w:tcW w:w="8730"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地方炼厂装置检修计划表(单位：万吨)</w:t>
            </w:r>
          </w:p>
        </w:tc>
      </w:tr>
      <w:tr>
        <w:tblPrEx>
          <w:tblCellMar>
            <w:top w:w="0" w:type="dxa"/>
            <w:left w:w="0" w:type="dxa"/>
            <w:bottom w:w="0" w:type="dxa"/>
            <w:right w:w="0" w:type="dxa"/>
          </w:tblCellMar>
        </w:tblPrEx>
        <w:trPr>
          <w:trHeight w:val="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区域</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省市</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炼厂名称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检修装置</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产能</w:t>
            </w:r>
          </w:p>
        </w:tc>
        <w:tc>
          <w:tcPr>
            <w:tcW w:w="17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起始时间</w:t>
            </w:r>
          </w:p>
        </w:tc>
        <w:tc>
          <w:tcPr>
            <w:tcW w:w="15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滨州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博兴永鑫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常减压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2021/5/27</w:t>
            </w:r>
          </w:p>
        </w:tc>
      </w:tr>
      <w:tr>
        <w:tblPrEx>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尚能石化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260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2021/6月底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2021/7/1</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230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2021/6/10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2021/7/1</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联合石化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aps w:val="0"/>
                <w:color w:val="000000"/>
                <w:spacing w:val="0"/>
                <w:sz w:val="21"/>
                <w:szCs w:val="21"/>
                <w:shd w:val="clear" w:fill="FFFFFF"/>
              </w:rPr>
              <w:t>2021/7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aps w:val="0"/>
                <w:color w:val="000000"/>
                <w:spacing w:val="0"/>
                <w:sz w:val="21"/>
                <w:szCs w:val="21"/>
                <w:shd w:val="clear" w:fill="FFFFFF"/>
              </w:rPr>
              <w:t>2021/8</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富宇石化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220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2021/5/7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2021/6</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潍坊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轮检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2021/7</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海右石化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350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2021/6</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齐成石化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轮检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2021/6月底</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淄博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轮检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2021/5/3</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正和石化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2021/5/30</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利津炼化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2021/5/30</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2021/4/22</w:t>
            </w:r>
          </w:p>
        </w:tc>
      </w:tr>
      <w:tr>
        <w:tblPrEx>
          <w:tblCellMar>
            <w:top w:w="0" w:type="dxa"/>
            <w:left w:w="0" w:type="dxa"/>
            <w:bottom w:w="0" w:type="dxa"/>
            <w:right w:w="0"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230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2021/4/15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2021/5/30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龙海石化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2021/3月底</w:t>
            </w:r>
          </w:p>
        </w:tc>
      </w:tr>
      <w:tr>
        <w:tblPrEx>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辽宁缘泰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常减压装置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2021/2/22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盘锦浩业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2"/>
                <w:szCs w:val="22"/>
              </w:rPr>
              <w:t>2021/3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2"/>
                <w:szCs w:val="22"/>
              </w:rPr>
              <w:t>2021/5</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大连锦源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辽宁华锦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2021/7/1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2021/8/1</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新海石化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2021/3/25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2021/5/14</w:t>
            </w:r>
          </w:p>
        </w:tc>
      </w:tr>
    </w:tbl>
    <w:p>
      <w:pPr>
        <w:rPr>
          <w:rFonts w:hint="eastAsia"/>
        </w:rPr>
      </w:pPr>
    </w:p>
    <w:p>
      <w:pPr>
        <w:pStyle w:val="3"/>
        <w:spacing w:before="120" w:after="120" w:line="240" w:lineRule="auto"/>
        <w:rPr>
          <w:rFonts w:hint="eastAsia" w:ascii="宋体" w:hAnsi="宋体"/>
          <w:b/>
          <w:sz w:val="30"/>
          <w:szCs w:val="30"/>
          <w:highlight w:val="none"/>
        </w:rPr>
      </w:pPr>
      <w:bookmarkStart w:id="16" w:name="_Toc13096"/>
      <w:r>
        <w:rPr>
          <w:rFonts w:hint="eastAsia" w:ascii="宋体" w:hAnsi="宋体"/>
          <w:b/>
          <w:sz w:val="30"/>
          <w:szCs w:val="30"/>
          <w:highlight w:val="none"/>
        </w:rPr>
        <w:t>3.2本周成品油市场行情</w:t>
      </w:r>
      <w:bookmarkEnd w:id="16"/>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bookmarkStart w:id="17" w:name="_Toc24031"/>
      <w:r>
        <w:rPr>
          <w:rFonts w:hint="eastAsia" w:asciiTheme="minorEastAsia" w:hAnsiTheme="minorEastAsia" w:eastAsiaTheme="minorEastAsia" w:cstheme="minorEastAsia"/>
          <w:color w:val="auto"/>
          <w:kern w:val="2"/>
          <w:sz w:val="28"/>
          <w:szCs w:val="28"/>
          <w:shd w:val="clear" w:color="auto" w:fill="FFFFFF"/>
          <w:lang w:eastAsia="zh-CN"/>
        </w:rPr>
        <w:t>本周(5月28日-6月3日)，本周国际原油表现强劲，尤其是自周三开始收盘接连大幅上行，布伦特再次</w:t>
      </w:r>
      <w:r>
        <w:rPr>
          <w:rFonts w:hint="eastAsia" w:asciiTheme="minorEastAsia" w:hAnsiTheme="minorEastAsia" w:eastAsiaTheme="minorEastAsia" w:cstheme="minorEastAsia"/>
          <w:color w:val="auto"/>
          <w:kern w:val="2"/>
          <w:sz w:val="28"/>
          <w:szCs w:val="28"/>
          <w:shd w:val="clear" w:color="auto" w:fill="FFFFFF"/>
          <w:lang w:eastAsia="zh-CN"/>
        </w:rPr>
        <w:t>突破70美元/桶关口，给予市场心态明显提振，业者购进节奏加快，带动山东地炼成品油价格涨势扩大。北方夏收需求增加的预期提振，柴油需求表现乐观，业者补货积极，近期山东地炼出货持续乐观，库存下降明显，助力价格再次刷新近几年新高。汽油刚需表现稳定，随着价格接近因征税导致大涨之前的水平之后，市场采购意愿较前期有所升温，整体出货平稳为主，地炼库存降幅不大，价格涨势相对受限。</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(5月28日-6月3日)，华东地区成品油行情上涨，市场交投气氛一度好转。国际原油期货明显走高，变化率正向区间延伸，本轮零售价上调预期显现，消息面给予明显支撑。基于买涨心态，部分业者入市逢低购进，主营单位出货节奏加快，顺势推涨汽柴油价格，市场购销氛围一度向好。然而，随着汽柴油价格涨至高位，业者再度入市追高意愿降低，市场交投气氛随之转淡。下周来看，国际原油期货或将震荡上涨，消息方面支撑犹存。同时，主营单位暂无销售压力，汽柴油挺价为主。故预计华东地区汽柴油行情稳中上探为主。</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本周(5月28日-6月3日)消息面利好提振油市 华中地区市场购销气氛一度回暖，周初国际原油窄幅震荡，加之月末仍有部分单位侧重冲击月度销量，华中地区内油价稳中有跌，且优惠政策普遍宽松灵活。随后原油涨势继续向好，布伦特突破70美元/桶高位，且新一轮变化率正向加深，消息面利好支撑明显。加上地炼二调推价操作频繁，下游用户入市心态得以提振，主营汽柴油出货情况普遍向好。受此支撑，区内油价顺势推高，各单位涨幅集中在50-100元/吨左右。后期来看，国际油价或将维持偏强震荡走势，本轮零售价上调为大概率事件，消息方面将维持利好指向。不过区内降雨天气或逐渐增加，柴油需求存转弱预期。汽油消耗相对平稳。加之目前区内油价涨至高位，下游渐生抵触心态。预计短期内区内油价或维持高位运行，柴油上涨阻力或大于汽油。</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(5月28日-6月3日)，华南地区汽柴油市场整体维持稳中上行走势，但实单成交情况清淡。本周国际原油市场呈现持续推涨走势，成品油上调窗口不断拉宽，受消息面利好支撑，主营单位多顺势跟涨，特别是汽油市场，由于市场带票资源供应偏紧，采购端价格持续推涨，带动批发价格持续上行，加之正处月初，各销售公司出货压力不大，市场挺价待市为主，但从实单成交情况来看，由于前期多数业者已提前备仓，市场追高心态消极，周内询价热情低迷，整体成交气氛维持清淡。原油市场利好消息正在集聚，因此对油价形成有效支撑与提振，预计短期内国际油价仍存一定的上涨空间，受此利好因素支撑，预计主营市场将维持坚挺守稳走势。</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(5月28日-6月3日)，原油走势连涨，华北地区内汽柴继续上涨。分析来看，本周国际油价走势连涨，新一轮调价预期处于上调，主营单位报价稳后推涨，市场购销小幅好转。周初搁浅预期落实，主营月底调价意向不高，区内报价以稳为主，下游退市观望，成交气氛持淡。周内原油走势连涨，新一轮调价预期处于上调，地炼单位推价积极性较高，受原油助推市场成交气氛尚可，主营报单位报价顺势上涨50-100元/吨，下游多小单刚需操作，成交气氛小幅回暖。临近周末，消息面支撑仍存，商家报价继续推涨50-100元/吨，但下游对高价资源接受度不高，市场追涨气氛转弱，成交气氛转淡。后市来看，原油市场需求面支撑仍存，短期内原油走势仍相对坚挺，计价周期初始原油走势连涨奠定本轮调价上调基调，消息面支撑仍存。区内市场来看，目前区内汽柴价格涨至高位，下游追高气氛减弱，市场进入阶段性消库阶段，业者操作积极性不高，预计下周区内油价走势高位整理，考虑后市市场供应面开始上涨，且本月主营单位销售压力较大，因此市场成交政策将提前松动刺激出货赶量。</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(5月28日-6月3日)，西北地炼柴油行情维持涨势，汽油行情走势平稳，市场成交提升有限。分析来看：近期国际油价维持涨势，新一轮变化率正向区间运行，上调预期逐步增加，消息面呈现利好指引。此外，柴油方面，工程基建等行业积极赶工，柴油需求较有支撑，加之，夏收临近，农业用油需求将有提升，销售公司价格连续上推，周内累积涨幅250元/吨。汽油方面，下游需求波动不大，对市场支撑力度有限，且当前汽油价格偏高，销售公司推价谨慎，成交价小涨50元/吨。汽柴价格涨至高位，业者操作心态谨慎，消库之余按需补货为主，市场成交仍显平淡。就后市而言，国际油价或维持震荡上行趋势，变化率正向延伸，上调预期对市场仍有支撑。不过，当前价格处于高位，业者按需适量补货为主，市场成交或难有明显提升。</w:t>
      </w:r>
      <w:bookmarkStart w:id="32" w:name="_GoBack"/>
      <w:bookmarkEnd w:id="32"/>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(5月28日-6月3日)，西南地区汽柴行情跌后反弹，市场成交难改平淡。上周五成品油零售价搁浅，但由于近期国际油价连续上涨，新一轮变化率维持正向区间运行，上调预期持续增强，消息面利好对市场支撑明显。与此同时，进入新的销售周期，主营销售压力不大，挺价保利为主，整体行情止跌回涨。由于汽油价格相对高位，主营推价较为谨慎，柴油涨幅较为明显。目前下游需求较为平稳，业者操作心态谨慎，大单补货有限，市场成交未有明显改善。就后市而言，国际油价仍有上涨空间，变化率正向延伸，本轮零售价上调为大概率事件，消息面利好对市场仍有支撑。此外，随着地炼汽柴价格上涨，主营外采成本进一步增加，预计短线西南地区汽柴行情将继续走高。业者按需适量补货，市场成交将有所改善。</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后市前瞻：短期内国际原油有望延续突破上行走势，继续利好国内油市，不过本周价格涨至高位后，市场买涨气氛小幅降温，或限制下周山东地炼汽柴油价格涨幅。</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7"/>
    </w:p>
    <w:p>
      <w:pPr>
        <w:rPr>
          <w:rFonts w:hint="eastAsia"/>
        </w:rPr>
      </w:pPr>
      <w:r>
        <w:rPr>
          <w:rFonts w:hint="eastAsia"/>
        </w:rPr>
        <w:t>单位：元/吨</w:t>
      </w:r>
    </w:p>
    <w:p>
      <w:pPr>
        <w:rPr>
          <w:rFonts w:hint="eastAsia"/>
        </w:rPr>
      </w:pPr>
    </w:p>
    <w:p>
      <w:pPr>
        <w:rPr>
          <w:rFonts w:hint="eastAsia"/>
        </w:rPr>
      </w:pPr>
    </w:p>
    <w:tbl>
      <w:tblPr>
        <w:tblStyle w:val="24"/>
        <w:tblW w:w="9135" w:type="dxa"/>
        <w:jc w:val="center"/>
        <w:shd w:val="clear" w:color="auto" w:fill="auto"/>
        <w:tblLayout w:type="autofit"/>
        <w:tblCellMar>
          <w:top w:w="0" w:type="dxa"/>
          <w:left w:w="0" w:type="dxa"/>
          <w:bottom w:w="0" w:type="dxa"/>
          <w:right w:w="0" w:type="dxa"/>
        </w:tblCellMar>
      </w:tblPr>
      <w:tblGrid>
        <w:gridCol w:w="870"/>
        <w:gridCol w:w="945"/>
        <w:gridCol w:w="1065"/>
        <w:gridCol w:w="1020"/>
        <w:gridCol w:w="1080"/>
        <w:gridCol w:w="975"/>
        <w:gridCol w:w="750"/>
        <w:gridCol w:w="1215"/>
        <w:gridCol w:w="1215"/>
      </w:tblGrid>
      <w:tr>
        <w:tblPrEx>
          <w:shd w:val="clear" w:color="auto" w:fill="auto"/>
          <w:tblCellMar>
            <w:top w:w="0" w:type="dxa"/>
            <w:left w:w="0" w:type="dxa"/>
            <w:bottom w:w="0" w:type="dxa"/>
            <w:right w:w="0" w:type="dxa"/>
          </w:tblCellMar>
        </w:tblPrEx>
        <w:trPr>
          <w:trHeight w:val="420" w:hRule="atLeast"/>
          <w:jc w:val="center"/>
        </w:trPr>
        <w:tc>
          <w:tcPr>
            <w:tcW w:w="870" w:type="dxa"/>
            <w:tcBorders>
              <w:top w:val="single" w:color="000000" w:sz="4" w:space="0"/>
              <w:left w:val="single" w:color="000000" w:sz="4" w:space="0"/>
              <w:bottom w:val="single" w:color="000000" w:sz="4" w:space="0"/>
              <w:right w:val="nil"/>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企业性质</w:t>
            </w:r>
          </w:p>
        </w:tc>
        <w:tc>
          <w:tcPr>
            <w:tcW w:w="10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75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2021/6/3</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0"/>
                <w:szCs w:val="20"/>
                <w:u w:val="none"/>
                <w:lang w:val="en-US" w:eastAsia="zh-CN" w:bidi="ar"/>
              </w:rPr>
              <w:t>2021/5/27</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89#</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7625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连云港市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E92#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连云港市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E92#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九江市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354"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33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郑州市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8171</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8632</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8602</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沪Ⅳ93#</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沪Ⅳ93#</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沪Ⅳ97#</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沪Ⅳ97#</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徐州市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国IV 97#</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宁波市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衢州市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潮州市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潮州市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8780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深圳市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京VI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京VI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京VI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京VI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开封市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德州市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任丘市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r>
    </w:tbl>
    <w:p>
      <w:pPr>
        <w:rPr>
          <w:rFonts w:hint="eastAsia"/>
          <w:b/>
          <w:bCs w:val="0"/>
          <w:szCs w:val="21"/>
          <w:lang w:val="en-US" w:eastAsia="zh-CN"/>
        </w:rPr>
      </w:pPr>
    </w:p>
    <w:p>
      <w:pPr>
        <w:pStyle w:val="3"/>
        <w:spacing w:before="120" w:after="120" w:line="240" w:lineRule="auto"/>
        <w:rPr>
          <w:rFonts w:hint="eastAsia" w:ascii="宋体" w:hAnsi="宋体"/>
          <w:b/>
          <w:sz w:val="30"/>
          <w:szCs w:val="30"/>
          <w:lang w:val="en-US" w:eastAsia="zh-CN"/>
        </w:rPr>
      </w:pPr>
      <w:bookmarkStart w:id="18" w:name="_Toc16466"/>
      <w:r>
        <w:rPr>
          <w:rFonts w:hint="eastAsia" w:ascii="宋体" w:hAnsi="宋体"/>
          <w:b/>
          <w:sz w:val="30"/>
          <w:szCs w:val="30"/>
          <w:lang w:val="en-US" w:eastAsia="zh-CN"/>
        </w:rPr>
        <w:t>3.4国内柴油价格周报</w:t>
      </w:r>
      <w:bookmarkEnd w:id="18"/>
    </w:p>
    <w:p>
      <w:pPr>
        <w:rPr>
          <w:rFonts w:hint="eastAsia"/>
          <w:lang w:val="en-US" w:eastAsia="zh-CN"/>
        </w:rPr>
      </w:pPr>
      <w:r>
        <w:rPr>
          <w:rFonts w:hint="eastAsia"/>
          <w:lang w:val="en-US" w:eastAsia="zh-CN"/>
        </w:rPr>
        <w:t>单位：元/吨</w:t>
      </w:r>
    </w:p>
    <w:tbl>
      <w:tblPr>
        <w:tblW w:w="9090" w:type="dxa"/>
        <w:jc w:val="center"/>
        <w:shd w:val="clear"/>
        <w:tblLayout w:type="autofit"/>
        <w:tblCellMar>
          <w:top w:w="0" w:type="dxa"/>
          <w:left w:w="0" w:type="dxa"/>
          <w:bottom w:w="0" w:type="dxa"/>
          <w:right w:w="0" w:type="dxa"/>
        </w:tblCellMar>
      </w:tblPr>
      <w:tblGrid>
        <w:gridCol w:w="885"/>
        <w:gridCol w:w="1080"/>
        <w:gridCol w:w="990"/>
        <w:gridCol w:w="765"/>
        <w:gridCol w:w="990"/>
        <w:gridCol w:w="1170"/>
        <w:gridCol w:w="810"/>
        <w:gridCol w:w="1200"/>
        <w:gridCol w:w="1200"/>
      </w:tblGrid>
      <w:tr>
        <w:tblPrEx>
          <w:shd w:val="clear"/>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6460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6710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6360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6710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6620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6240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海口市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6290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6670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6670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吉林中油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6370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衢州市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舟山市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舟山市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深圳市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深圳市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潮州市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6365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6460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6310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6320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6280</w:t>
            </w:r>
          </w:p>
        </w:tc>
      </w:tr>
    </w:tbl>
    <w:p>
      <w:pPr>
        <w:rPr>
          <w:rFonts w:hint="eastAsia" w:eastAsia="宋体"/>
          <w:lang w:val="en-US" w:eastAsia="zh-CN"/>
        </w:rPr>
      </w:pPr>
    </w:p>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9" w:name="_Toc6052"/>
      <w:r>
        <w:rPr>
          <w:rFonts w:hint="eastAsia" w:ascii="宋体" w:hAnsi="宋体"/>
          <w:b/>
          <w:sz w:val="30"/>
          <w:szCs w:val="30"/>
          <w:lang w:val="en-US" w:eastAsia="zh-CN"/>
        </w:rPr>
        <w:t>3.5 山东地炼汽油出厂价格周报</w:t>
      </w:r>
      <w:bookmarkEnd w:id="19"/>
    </w:p>
    <w:p>
      <w:pPr>
        <w:rPr>
          <w:rFonts w:hint="eastAsia"/>
          <w:lang w:val="en-US" w:eastAsia="zh-CN"/>
        </w:rPr>
      </w:pPr>
      <w:r>
        <w:rPr>
          <w:rFonts w:hint="eastAsia"/>
          <w:lang w:val="en-US" w:eastAsia="zh-CN"/>
        </w:rPr>
        <w:t>单位：元/吨</w:t>
      </w:r>
    </w:p>
    <w:tbl>
      <w:tblPr>
        <w:tblW w:w="8932" w:type="dxa"/>
        <w:jc w:val="center"/>
        <w:shd w:val="clear"/>
        <w:tblLayout w:type="autofit"/>
        <w:tblCellMar>
          <w:top w:w="0" w:type="dxa"/>
          <w:left w:w="0" w:type="dxa"/>
          <w:bottom w:w="0" w:type="dxa"/>
          <w:right w:w="0" w:type="dxa"/>
        </w:tblCellMar>
      </w:tblPr>
      <w:tblGrid>
        <w:gridCol w:w="937"/>
        <w:gridCol w:w="803"/>
        <w:gridCol w:w="1665"/>
        <w:gridCol w:w="1357"/>
        <w:gridCol w:w="1080"/>
        <w:gridCol w:w="780"/>
        <w:gridCol w:w="1155"/>
        <w:gridCol w:w="1155"/>
      </w:tblGrid>
      <w:tr>
        <w:tblPrEx>
          <w:shd w:val="clear"/>
          <w:tblCellMar>
            <w:top w:w="0" w:type="dxa"/>
            <w:left w:w="0" w:type="dxa"/>
            <w:bottom w:w="0" w:type="dxa"/>
            <w:right w:w="0" w:type="dxa"/>
          </w:tblCellMar>
        </w:tblPrEx>
        <w:trPr>
          <w:trHeight w:val="440" w:hRule="atLeast"/>
          <w:jc w:val="center"/>
        </w:trPr>
        <w:tc>
          <w:tcPr>
            <w:tcW w:w="937"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省份</w:t>
            </w:r>
          </w:p>
        </w:tc>
        <w:tc>
          <w:tcPr>
            <w:tcW w:w="803"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产品名称</w:t>
            </w:r>
          </w:p>
        </w:tc>
        <w:tc>
          <w:tcPr>
            <w:tcW w:w="166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生产厂家</w:t>
            </w:r>
          </w:p>
        </w:tc>
        <w:tc>
          <w:tcPr>
            <w:tcW w:w="1357"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型号</w:t>
            </w:r>
          </w:p>
        </w:tc>
        <w:tc>
          <w:tcPr>
            <w:tcW w:w="1080"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价格类型</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涨跌</w:t>
            </w:r>
          </w:p>
        </w:tc>
        <w:tc>
          <w:tcPr>
            <w:tcW w:w="11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2021/6/3</w:t>
            </w:r>
          </w:p>
        </w:tc>
        <w:tc>
          <w:tcPr>
            <w:tcW w:w="11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2021/5/27</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东方华龙</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7570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7490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东明石化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7640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东明石化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7790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东明石化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7960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7683</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7423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7833</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7573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8043</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7783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8043</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7783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亚通石化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7630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101</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7875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7774</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7792</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7712</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京VI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109</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8031</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7922</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国VIB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82</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7957</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7875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国VIB 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8112</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8031</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89#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华星石化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垦利石化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7590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7640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7510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7840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7710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寿光鲁清</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7590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寿光鲁清</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7740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富宇化工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富宇化工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富宇化工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89#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海科化工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7715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7515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山东海科</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7865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7665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海科化工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7865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7665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山东海科</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8065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7865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海科化工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8065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7865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弘润石化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弘润石化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恒源石化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7620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7340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恒源石化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高标国VI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恒源石化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昌邑石化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昌邑石化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永鑫化工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7510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永鑫化工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7560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7730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7695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7495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7845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7645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8045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7845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8545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8345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神驰化工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7640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7360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神驰化工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7720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7440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金诚石化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7710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金诚石化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7740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联合石化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7633</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7373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联合石化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7783</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7523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广饶正和</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广饶正和</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华星石化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万通化工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万通化工</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东方华龙</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7670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7590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万达天弘</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7580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万达天弘</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7810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7710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亚通石化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7730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京VI 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9793</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9713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汽车运输</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7960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7860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潍坊弘润</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海化石化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7585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7360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海化石化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7735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7510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中海石油东营石化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7590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7435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中海石油东营石化</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155</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7640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7485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榆林炼厂公路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榆林炼厂公路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永坪炼厂公路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延安炼厂公路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延安炼厂公路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西安临潼公路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西安临潼铁路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汽车运输</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8000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榆林炼厂铁路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榆林炼厂公路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铁路运输</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永坪炼厂铁路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延安炼厂铁路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延安炼厂铁路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西安临潼铁路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西安临潼铁路</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铁路运输</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7750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金澳科技</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8120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7900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w:t>
            </w:r>
          </w:p>
        </w:tc>
        <w:tc>
          <w:tcPr>
            <w:tcW w:w="80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金澳科技</w:t>
            </w:r>
          </w:p>
        </w:tc>
        <w:tc>
          <w:tcPr>
            <w:tcW w:w="135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8420</w:t>
            </w:r>
          </w:p>
        </w:tc>
        <w:tc>
          <w:tcPr>
            <w:tcW w:w="1155" w:type="dxa"/>
            <w:tcBorders>
              <w:top w:val="single" w:color="993366" w:sz="4" w:space="0"/>
              <w:left w:val="single" w:color="993366" w:sz="4" w:space="0"/>
              <w:bottom w:val="single" w:color="993366" w:sz="4" w:space="0"/>
              <w:right w:val="single" w:color="993366"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8200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20" w:name="_Toc25179"/>
      <w:r>
        <w:rPr>
          <w:rFonts w:hint="eastAsia" w:ascii="宋体" w:hAnsi="宋体"/>
          <w:b/>
          <w:sz w:val="30"/>
          <w:szCs w:val="30"/>
          <w:lang w:val="en-US" w:eastAsia="zh-CN"/>
        </w:rPr>
        <w:t>3.6 山东地炼柴油出厂价格周报</w:t>
      </w:r>
      <w:bookmarkEnd w:id="20"/>
    </w:p>
    <w:p>
      <w:pPr>
        <w:rPr>
          <w:rFonts w:hint="eastAsia" w:ascii="宋体" w:hAnsi="宋体"/>
          <w:b/>
          <w:sz w:val="10"/>
          <w:szCs w:val="10"/>
          <w:lang w:val="en-US" w:eastAsia="zh-CN"/>
        </w:rPr>
      </w:pPr>
      <w:r>
        <w:rPr>
          <w:rFonts w:hint="eastAsia"/>
          <w:bCs/>
          <w:szCs w:val="21"/>
          <w:lang w:val="en-US" w:eastAsia="zh-CN"/>
        </w:rPr>
        <w:t>单位：元/吨</w:t>
      </w:r>
    </w:p>
    <w:p>
      <w:pPr>
        <w:rPr>
          <w:rFonts w:hint="eastAsia"/>
          <w:b/>
          <w:bCs/>
          <w:lang w:val="en-US" w:eastAsia="zh-CN"/>
        </w:rPr>
      </w:pPr>
    </w:p>
    <w:tbl>
      <w:tblPr>
        <w:tblW w:w="9120" w:type="dxa"/>
        <w:jc w:val="center"/>
        <w:shd w:val="clear"/>
        <w:tblLayout w:type="autofit"/>
        <w:tblCellMar>
          <w:top w:w="0" w:type="dxa"/>
          <w:left w:w="0" w:type="dxa"/>
          <w:bottom w:w="0" w:type="dxa"/>
          <w:right w:w="0" w:type="dxa"/>
        </w:tblCellMar>
      </w:tblPr>
      <w:tblGrid>
        <w:gridCol w:w="810"/>
        <w:gridCol w:w="1065"/>
        <w:gridCol w:w="1710"/>
        <w:gridCol w:w="1170"/>
        <w:gridCol w:w="975"/>
        <w:gridCol w:w="810"/>
        <w:gridCol w:w="1290"/>
        <w:gridCol w:w="1290"/>
      </w:tblGrid>
      <w:tr>
        <w:tblPrEx>
          <w:shd w:val="clear"/>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21" w:name="_Toc27167"/>
            <w:bookmarkStart w:id="22" w:name="_Toc711"/>
            <w:bookmarkStart w:id="23" w:name="_Toc23056"/>
            <w:bookmarkStart w:id="24" w:name="_Toc533771879"/>
            <w:r>
              <w:rPr>
                <w:rFonts w:hint="eastAsia" w:ascii="宋体" w:hAnsi="宋体" w:eastAsia="宋体" w:cs="宋体"/>
                <w:b/>
                <w:i w:val="0"/>
                <w:color w:val="000000"/>
                <w:kern w:val="0"/>
                <w:sz w:val="20"/>
                <w:szCs w:val="20"/>
                <w:u w:val="none"/>
                <w:bdr w:val="none" w:color="auto" w:sz="0" w:space="0"/>
                <w:lang w:val="en-US" w:eastAsia="zh-CN" w:bidi="ar"/>
              </w:rPr>
              <w:t>省份</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型号</w:t>
            </w:r>
          </w:p>
        </w:tc>
        <w:tc>
          <w:tcPr>
            <w:tcW w:w="9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价格类型</w:t>
            </w:r>
          </w:p>
        </w:tc>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涨跌</w:t>
            </w:r>
          </w:p>
        </w:tc>
        <w:tc>
          <w:tcPr>
            <w:tcW w:w="12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2021/6/3</w:t>
            </w:r>
          </w:p>
        </w:tc>
        <w:tc>
          <w:tcPr>
            <w:tcW w:w="12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2021/5/27</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山东海科</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7715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7515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6230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6393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6033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加氢0#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6260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199</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6312</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6113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柴油</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6280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山东海科</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6385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6055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海科化工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6385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6055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国六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6330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联合石化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6383</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6013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6260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鑫泰石化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广饶正和</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6330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万达天弘</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6260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6325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6025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199</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6365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6166</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鑫泰石化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潍坊弘润</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海化石化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6270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5955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235</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6240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富宇化工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铁路运输</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汽车运输</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铁路运输</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汽车运输</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汽车运输</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浙江</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6640</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6410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四、2021年4月份进出口统计数据</w:t>
      </w:r>
      <w:bookmarkEnd w:id="21"/>
      <w:bookmarkEnd w:id="22"/>
    </w:p>
    <w:p>
      <w:pPr>
        <w:pStyle w:val="3"/>
        <w:spacing w:before="120" w:after="120" w:line="240" w:lineRule="auto"/>
        <w:rPr>
          <w:rFonts w:hint="eastAsia" w:ascii="宋体" w:hAnsi="宋体"/>
          <w:b/>
          <w:sz w:val="30"/>
          <w:szCs w:val="30"/>
        </w:rPr>
      </w:pPr>
      <w:bookmarkStart w:id="25" w:name="_Toc19791"/>
      <w:bookmarkStart w:id="26" w:name="_Toc31314"/>
      <w:r>
        <w:rPr>
          <w:rFonts w:hint="eastAsia" w:ascii="宋体" w:hAnsi="宋体"/>
          <w:b/>
          <w:sz w:val="30"/>
          <w:szCs w:val="30"/>
        </w:rPr>
        <w:t>4.</w:t>
      </w:r>
      <w:bookmarkEnd w:id="25"/>
      <w:bookmarkEnd w:id="26"/>
      <w:r>
        <w:rPr>
          <w:rFonts w:hint="eastAsia" w:ascii="宋体" w:hAnsi="宋体"/>
          <w:b/>
          <w:sz w:val="30"/>
          <w:szCs w:val="30"/>
          <w:lang w:val="en-US" w:eastAsia="zh-CN"/>
        </w:rPr>
        <w:t xml:space="preserve">1 </w:t>
      </w: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份全国车用汽油和航空汽油进出口统计数据</w:t>
      </w: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p>
      <w:pPr>
        <w:rPr>
          <w:rFonts w:hint="eastAsia"/>
        </w:rPr>
      </w:pPr>
    </w:p>
    <w:tbl>
      <w:tblPr>
        <w:tblStyle w:val="24"/>
        <w:tblW w:w="9159" w:type="dxa"/>
        <w:jc w:val="center"/>
        <w:shd w:val="clear" w:color="auto" w:fill="auto"/>
        <w:tblLayout w:type="autofit"/>
        <w:tblCellMar>
          <w:top w:w="0" w:type="dxa"/>
          <w:left w:w="0" w:type="dxa"/>
          <w:bottom w:w="0" w:type="dxa"/>
          <w:right w:w="0" w:type="dxa"/>
        </w:tblCellMar>
      </w:tblPr>
      <w:tblGrid>
        <w:gridCol w:w="3465"/>
        <w:gridCol w:w="1209"/>
        <w:gridCol w:w="1305"/>
        <w:gridCol w:w="1500"/>
        <w:gridCol w:w="1680"/>
      </w:tblGrid>
      <w:tr>
        <w:tblPrEx>
          <w:shd w:val="clear" w:color="auto" w:fill="auto"/>
          <w:tblCellMar>
            <w:top w:w="0" w:type="dxa"/>
            <w:left w:w="0" w:type="dxa"/>
            <w:bottom w:w="0" w:type="dxa"/>
            <w:right w:w="0" w:type="dxa"/>
          </w:tblCellMar>
        </w:tblPrEx>
        <w:trPr>
          <w:trHeight w:val="540"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27" w:name="_Toc23995"/>
            <w:bookmarkStart w:id="28" w:name="_Toc31064"/>
            <w:r>
              <w:rPr>
                <w:rFonts w:hint="eastAsia" w:ascii="宋体" w:hAnsi="宋体" w:eastAsia="宋体" w:cs="宋体"/>
                <w:b/>
                <w:i w:val="0"/>
                <w:color w:val="000000"/>
                <w:kern w:val="0"/>
                <w:sz w:val="20"/>
                <w:szCs w:val="20"/>
                <w:u w:val="none"/>
                <w:lang w:val="en-US" w:eastAsia="zh-CN" w:bidi="ar"/>
              </w:rPr>
              <w:t>商品名称</w:t>
            </w:r>
          </w:p>
        </w:tc>
        <w:tc>
          <w:tcPr>
            <w:tcW w:w="1209"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出口目的地</w:t>
            </w:r>
          </w:p>
        </w:tc>
        <w:tc>
          <w:tcPr>
            <w:tcW w:w="13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出口金额（元）</w:t>
            </w:r>
          </w:p>
        </w:tc>
        <w:tc>
          <w:tcPr>
            <w:tcW w:w="16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出口均价（元/吨）</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阿联酋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50088.83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191205531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3817.33</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澳大利亚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19918.81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74763381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3753.41</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巴基斯坦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110213.6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415617766</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3771.02</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菲律宾</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181565.6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672131035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3701.86</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韩国</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10494.9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46887916</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4467.69</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297636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1045642241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3513.16</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969.774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3610700</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3723.24</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6622.952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28296637</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4272.51</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墨西哥</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35069.18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123987327</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3535.51</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尼日利亚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50749.36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193735392</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3817.49</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日本</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5205.665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18061675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3469.62</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628010.3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2301424554</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3664.63</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印度尼西亚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70627.82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249150233</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3527.65</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中国澳门</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2961.883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10136568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3422.34</w:t>
            </w:r>
          </w:p>
        </w:tc>
      </w:tr>
    </w:tbl>
    <w:p>
      <w:pPr>
        <w:pStyle w:val="3"/>
        <w:spacing w:before="120" w:after="120" w:line="240" w:lineRule="auto"/>
        <w:rPr>
          <w:rFonts w:hint="eastAsia" w:ascii="宋体" w:hAnsi="宋体"/>
          <w:b/>
          <w:sz w:val="30"/>
          <w:szCs w:val="30"/>
        </w:rPr>
      </w:pPr>
      <w:r>
        <w:rPr>
          <w:rFonts w:hint="eastAsia" w:ascii="宋体" w:hAnsi="宋体"/>
          <w:b/>
          <w:sz w:val="30"/>
          <w:szCs w:val="30"/>
        </w:rPr>
        <w:t>4.2 20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月份全国柴油出口统计数据</w:t>
      </w:r>
      <w:bookmarkEnd w:id="27"/>
      <w:bookmarkEnd w:id="2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90"/>
        <w:gridCol w:w="1755"/>
        <w:gridCol w:w="1130"/>
        <w:gridCol w:w="1889"/>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490"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bookmarkStart w:id="29" w:name="_Toc16942"/>
            <w:r>
              <w:rPr>
                <w:rFonts w:hint="eastAsia" w:ascii="宋体" w:hAnsi="宋体" w:eastAsia="宋体" w:cs="宋体"/>
                <w:b/>
                <w:i w:val="0"/>
                <w:color w:val="000000"/>
                <w:kern w:val="0"/>
                <w:sz w:val="22"/>
                <w:szCs w:val="22"/>
                <w:u w:val="none"/>
                <w:lang w:val="en-US" w:eastAsia="zh-CN" w:bidi="ar"/>
              </w:rPr>
              <w:t>贸易伙伴名称</w:t>
            </w:r>
          </w:p>
        </w:tc>
        <w:tc>
          <w:tcPr>
            <w:tcW w:w="1755"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数量（吨）</w:t>
            </w:r>
          </w:p>
        </w:tc>
        <w:tc>
          <w:tcPr>
            <w:tcW w:w="113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所占比率</w:t>
            </w:r>
          </w:p>
        </w:tc>
        <w:tc>
          <w:tcPr>
            <w:tcW w:w="1889"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当月均价（元</w:t>
            </w:r>
            <w:r>
              <w:rPr>
                <w:rFonts w:ascii="Tahoma" w:hAnsi="Tahoma" w:eastAsia="Tahoma" w:cs="Tahoma"/>
                <w:b/>
                <w:i w:val="0"/>
                <w:color w:val="000000"/>
                <w:kern w:val="0"/>
                <w:sz w:val="22"/>
                <w:szCs w:val="22"/>
                <w:u w:val="none"/>
                <w:lang w:val="en-US" w:eastAsia="zh-CN" w:bidi="ar"/>
              </w:rPr>
              <w:t>/</w:t>
            </w:r>
            <w:r>
              <w:rPr>
                <w:rFonts w:hint="eastAsia" w:ascii="宋体" w:hAnsi="宋体" w:eastAsia="宋体" w:cs="宋体"/>
                <w:b/>
                <w:i w:val="0"/>
                <w:color w:val="000000"/>
                <w:kern w:val="0"/>
                <w:sz w:val="22"/>
                <w:szCs w:val="22"/>
                <w:u w:val="none"/>
                <w:lang w:val="en-US" w:eastAsia="zh-CN" w:bidi="ar"/>
              </w:rPr>
              <w:t>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安提瓜和巴布达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60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175787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2929.78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澳大利亚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387311.332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1254029691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3237.78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巴哈马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1818.623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6428869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3535.02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巴拿马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59418.355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191329818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百慕大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330088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4126.1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伯利兹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651.392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2362742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丹麦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428.048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1460801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德国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2967.3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10082298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东帝汶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33733.899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103022180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3053.97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多哥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29.562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104688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俄罗斯联邦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712004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3747.39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厄瓜多尔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37140.071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125123965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3368.97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法国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847.8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2909804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3432.18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菲律宾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434078.456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16%</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1368171991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韩国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134034.316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422350966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3151.07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荷兰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285.8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951458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基里巴斯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193173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3863.46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柬埔寨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77848.473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241804577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喀麦隆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88.8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305384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3439.01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卡塔尔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149.1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480035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3219.55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开曼群岛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609169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4061.13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克罗地亚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145202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3226.71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库克群岛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25.668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90064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利比里亚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10118.639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35499303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马耳他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3038.645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10339701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3402.73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马来西亚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43317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137858469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3182.55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马绍尔群岛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6781.478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23289705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3434.31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美国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189.1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645085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孟加拉国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502085.324</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18%</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1581210237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3149.29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秘鲁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82543.701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267911115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3245.69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缅甸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17579.117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55517971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3158.18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挪威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1011.296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3453550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3414.97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帕劳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48.55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178286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葡萄牙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338.3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1235390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3651.76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日本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128.127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431829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3370.32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塞拉利昂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103.325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386052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3736.29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塞浦路斯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837.64</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2892827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3453.54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圣文森特和格林纳丁斯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149.98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536466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3576.92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泰国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77922.115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242922098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图瓦卢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318.588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1131038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瓦努阿图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209297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希腊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2187.308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7569013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3460.42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新加坡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389562.285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1318588540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牙买加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199676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3327.93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意大利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1039036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3582.88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印度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309.398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1046180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3381.34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印度尼西亚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259.921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988629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3803.57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英国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4036.397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14043124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3479.12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越南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36235.091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106677917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智利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38935.679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128039113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3288.48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中国澳门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6265.632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17193177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2744.05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中国台湾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22355.841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73661953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中国香港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302301.396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974367896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3223.17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合计</w:t>
            </w:r>
          </w:p>
        </w:tc>
        <w:tc>
          <w:tcPr>
            <w:tcW w:w="1755"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2720809.87</w:t>
            </w:r>
          </w:p>
        </w:tc>
        <w:tc>
          <w:tcPr>
            <w:tcW w:w="113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100%</w:t>
            </w:r>
          </w:p>
        </w:tc>
        <w:tc>
          <w:tcPr>
            <w:tcW w:w="1889"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8742237427</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3213.1</w:t>
            </w:r>
          </w:p>
        </w:tc>
      </w:tr>
    </w:tbl>
    <w:p>
      <w:pPr>
        <w:pStyle w:val="3"/>
        <w:spacing w:before="120" w:after="120" w:line="240" w:lineRule="auto"/>
        <w:rPr>
          <w:rFonts w:hint="eastAsia"/>
          <w:bCs/>
          <w:szCs w:val="21"/>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4</w:t>
      </w:r>
      <w:r>
        <w:rPr>
          <w:rFonts w:hint="eastAsia" w:ascii="宋体" w:hAnsi="宋体"/>
          <w:b/>
          <w:color w:val="auto"/>
          <w:sz w:val="30"/>
          <w:szCs w:val="30"/>
        </w:rPr>
        <w:t>月份全国原油进出口统计数据</w:t>
      </w:r>
      <w:bookmarkEnd w:id="23"/>
      <w:bookmarkEnd w:id="29"/>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eastAsia="宋体"/>
          <w:bCs/>
          <w:szCs w:val="21"/>
          <w:lang w:eastAsia="zh-CN"/>
        </w:rPr>
      </w:pPr>
    </w:p>
    <w:tbl>
      <w:tblPr>
        <w:tblStyle w:val="24"/>
        <w:tblW w:w="844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4220"/>
        <w:gridCol w:w="42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bottom w:val="single" w:color="333333" w:sz="8" w:space="0"/>
              <w:right w:val="single" w:color="333333" w:sz="8" w:space="0"/>
            </w:tcBorders>
            <w:shd w:val="clear" w:color="auto" w:fill="00B0F0"/>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rPr>
            </w:pPr>
            <w:r>
              <w:rPr>
                <w:rFonts w:hint="eastAsia" w:ascii="宋体" w:hAnsi="宋体" w:eastAsia="宋体" w:cs="宋体"/>
                <w:b/>
                <w:i w:val="0"/>
                <w:color w:val="191919"/>
                <w:kern w:val="0"/>
                <w:sz w:val="24"/>
                <w:szCs w:val="24"/>
                <w:u w:val="none"/>
                <w:lang w:val="en-US" w:eastAsia="zh-CN" w:bidi="ar"/>
              </w:rPr>
              <w:t>进 口</w:t>
            </w:r>
          </w:p>
        </w:tc>
        <w:tc>
          <w:tcPr>
            <w:tcW w:w="4220" w:type="dxa"/>
            <w:tcBorders>
              <w:left w:val="nil"/>
              <w:bottom w:val="single" w:color="333333" w:sz="8" w:space="0"/>
            </w:tcBorders>
            <w:shd w:val="clear" w:color="auto" w:fill="00B0F0"/>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rPr>
            </w:pPr>
            <w:r>
              <w:rPr>
                <w:rFonts w:hint="eastAsia" w:ascii="宋体" w:hAnsi="宋体" w:eastAsia="宋体" w:cs="宋体"/>
                <w:b/>
                <w:i w:val="0"/>
                <w:color w:val="191919"/>
                <w:kern w:val="0"/>
                <w:sz w:val="24"/>
                <w:szCs w:val="24"/>
                <w:u w:val="none"/>
                <w:lang w:val="en-US" w:eastAsia="zh-CN" w:bidi="ar"/>
              </w:rPr>
              <w:t>出 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jc w:val="center"/>
        </w:trPr>
        <w:tc>
          <w:tcPr>
            <w:tcW w:w="4220" w:type="dxa"/>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当月进口量: 40357675.3  (吨)</w:t>
            </w:r>
          </w:p>
        </w:tc>
        <w:tc>
          <w:tcPr>
            <w:tcW w:w="4220" w:type="dxa"/>
            <w:tcBorders>
              <w:top w:val="single" w:color="auto" w:sz="4" w:space="0"/>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当月出口量: / (吨)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累计进口量: 179584108.4 (吨)</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累计出口量: / (吨)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当月进口均价:467.2（美元/吨)</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当月出口均价:/美元/吨)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进口量环比：18.73%</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出口量环比：/%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进口量同比：-0.18%</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出口量同比：/%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top w:val="nil"/>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累计进口量比去年同期：7.14%</w:t>
            </w:r>
          </w:p>
        </w:tc>
        <w:tc>
          <w:tcPr>
            <w:tcW w:w="4220" w:type="dxa"/>
            <w:tcBorders>
              <w:top w:val="nil"/>
              <w:left w:val="nil"/>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累计出口量比去年同期：/%</w:t>
            </w:r>
          </w:p>
        </w:tc>
      </w:tr>
    </w:tbl>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30" w:name="_Toc18589"/>
      <w:bookmarkStart w:id="31" w:name="_Toc20776"/>
      <w:r>
        <w:rPr>
          <w:rFonts w:hint="eastAsia" w:asciiTheme="minorEastAsia" w:hAnsiTheme="minorEastAsia" w:eastAsiaTheme="minorEastAsia" w:cstheme="minorEastAsia"/>
          <w:color w:val="auto"/>
          <w:kern w:val="2"/>
          <w:sz w:val="28"/>
          <w:szCs w:val="28"/>
          <w:shd w:val="clear" w:color="auto" w:fill="FFFFFF"/>
        </w:rPr>
        <w:t>2021年4月我国原油进口量为40357675.3吨，累计进口量为179584108.4吨， 当月进口金额为1885540.9万美元，累计进口金额为7503415.4万美元，当月进口均价为467.2美元/吨，累计进口均价417.8美元/吨，与上年同期数量相比下降0.18%。</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2021年4月我国原油出口量暂无数据。</w:t>
      </w: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月份航空煤油进出口统计数据</w:t>
      </w:r>
      <w:bookmarkEnd w:id="30"/>
      <w:bookmarkEnd w:id="31"/>
    </w:p>
    <w:p>
      <w:pPr>
        <w:ind w:firstLine="420" w:firstLineChars="200"/>
        <w:jc w:val="left"/>
        <w:rPr>
          <w:rFonts w:hint="eastAsia" w:ascii="宋体" w:hAnsi="宋体"/>
        </w:rPr>
      </w:pPr>
      <w:r>
        <w:rPr>
          <w:rFonts w:hint="eastAsia" w:ascii="宋体" w:hAnsi="宋体"/>
        </w:rPr>
        <w:t>单位：</w:t>
      </w:r>
      <w:r>
        <w:rPr>
          <w:rFonts w:hint="eastAsia" w:ascii="宋体" w:hAnsi="宋体"/>
          <w:lang w:eastAsia="zh-CN"/>
        </w:rPr>
        <w:t>吨</w:t>
      </w:r>
      <w:r>
        <w:rPr>
          <w:rFonts w:hint="eastAsia" w:ascii="宋体" w:hAnsi="宋体"/>
        </w:rPr>
        <w:t>，美元</w:t>
      </w:r>
    </w:p>
    <w:p>
      <w:pPr>
        <w:ind w:firstLine="420" w:firstLineChars="200"/>
        <w:jc w:val="left"/>
        <w:rPr>
          <w:rFonts w:hint="eastAsia" w:ascii="宋体" w:hAnsi="宋体"/>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4"/>
                <w:szCs w:val="24"/>
                <w:u w:val="none"/>
              </w:rPr>
            </w:pPr>
            <w:r>
              <w:rPr>
                <w:rStyle w:val="28"/>
                <w:rFonts w:ascii="宋体" w:hAnsi="宋体" w:eastAsia="宋体" w:cs="宋体"/>
                <w:caps w:val="0"/>
                <w:spacing w:val="0"/>
                <w:sz w:val="24"/>
                <w:szCs w:val="24"/>
              </w:rPr>
              <w:t>进</w:t>
            </w:r>
            <w:r>
              <w:rPr>
                <w:rStyle w:val="28"/>
                <w:rFonts w:hint="eastAsia" w:cs="宋体"/>
                <w:caps w:val="0"/>
                <w:spacing w:val="0"/>
                <w:sz w:val="24"/>
                <w:szCs w:val="24"/>
                <w:lang w:val="en-US" w:eastAsia="zh-CN"/>
              </w:rPr>
              <w:t xml:space="preserve">  </w:t>
            </w:r>
            <w:r>
              <w:rPr>
                <w:rStyle w:val="28"/>
                <w:rFonts w:ascii="宋体" w:hAnsi="宋体" w:eastAsia="宋体" w:cs="宋体"/>
                <w:caps w:val="0"/>
                <w:spacing w:val="0"/>
                <w:sz w:val="24"/>
                <w:szCs w:val="24"/>
              </w:rPr>
              <w:t>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4"/>
                <w:szCs w:val="24"/>
                <w:u w:val="none"/>
              </w:rPr>
            </w:pPr>
            <w:r>
              <w:rPr>
                <w:rStyle w:val="28"/>
                <w:rFonts w:hint="eastAsia" w:ascii="宋体" w:hAnsi="宋体" w:eastAsia="宋体" w:cs="宋体"/>
                <w:caps w:val="0"/>
                <w:spacing w:val="0"/>
                <w:sz w:val="24"/>
                <w:szCs w:val="24"/>
              </w:rPr>
              <w:t>出</w:t>
            </w:r>
            <w:r>
              <w:rPr>
                <w:rStyle w:val="28"/>
                <w:rFonts w:hint="eastAsia" w:cs="宋体"/>
                <w:caps w:val="0"/>
                <w:spacing w:val="0"/>
                <w:sz w:val="24"/>
                <w:szCs w:val="24"/>
                <w:lang w:val="en-US" w:eastAsia="zh-CN"/>
              </w:rPr>
              <w:t xml:space="preserve">  </w:t>
            </w:r>
            <w:r>
              <w:rPr>
                <w:rStyle w:val="28"/>
                <w:rFonts w:hint="eastAsia" w:ascii="宋体" w:hAnsi="宋体" w:eastAsia="宋体" w:cs="宋体"/>
                <w:caps w:val="0"/>
                <w:spacing w:val="0"/>
                <w:sz w:val="24"/>
                <w:szCs w:val="24"/>
              </w:rPr>
              <w:t>口</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4月进口量:127315.49（吨）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4月出口量:658123.52（吨）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累计进口量:501292.324 (吨）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累计出口量:2248895.222（吨）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当月进口均价:3503.03（元/吨）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当月出口均价:3293.54（元/吨）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累计进口均价：12870.64948（元/吨）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累计出口均价:11942.76293（元/吨）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进口量环比:0.78%</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出口量环比：-7.89%</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进口量同比：-58.87%</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出口量同比：-67.56%</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累计进口量比去年同期：-39.81%</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累计出口量比去年同期：-65.08%</w:t>
            </w:r>
          </w:p>
        </w:tc>
      </w:tr>
    </w:tbl>
    <w:p/>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A93E53"/>
    <w:rsid w:val="03C71B14"/>
    <w:rsid w:val="03C968EE"/>
    <w:rsid w:val="03EC30D3"/>
    <w:rsid w:val="03FD7568"/>
    <w:rsid w:val="04063827"/>
    <w:rsid w:val="040707FC"/>
    <w:rsid w:val="0418413B"/>
    <w:rsid w:val="042972F1"/>
    <w:rsid w:val="042B4FB5"/>
    <w:rsid w:val="04331F6D"/>
    <w:rsid w:val="044D6C9D"/>
    <w:rsid w:val="044E5434"/>
    <w:rsid w:val="045E1E00"/>
    <w:rsid w:val="04684ED7"/>
    <w:rsid w:val="047A62BA"/>
    <w:rsid w:val="048101D3"/>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25B7F"/>
    <w:rsid w:val="05993019"/>
    <w:rsid w:val="05A63D05"/>
    <w:rsid w:val="05AA3E69"/>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18687A"/>
    <w:rsid w:val="071A60E7"/>
    <w:rsid w:val="071C4EDC"/>
    <w:rsid w:val="071D082B"/>
    <w:rsid w:val="07243E5A"/>
    <w:rsid w:val="07252677"/>
    <w:rsid w:val="07272AF3"/>
    <w:rsid w:val="0759111C"/>
    <w:rsid w:val="07594F06"/>
    <w:rsid w:val="076C6634"/>
    <w:rsid w:val="07743510"/>
    <w:rsid w:val="07820AB4"/>
    <w:rsid w:val="07836EEE"/>
    <w:rsid w:val="07906BB7"/>
    <w:rsid w:val="079B346A"/>
    <w:rsid w:val="079D7717"/>
    <w:rsid w:val="07B872E0"/>
    <w:rsid w:val="07B939E0"/>
    <w:rsid w:val="07CC2D78"/>
    <w:rsid w:val="07CC4016"/>
    <w:rsid w:val="07D15C8A"/>
    <w:rsid w:val="07E05AA3"/>
    <w:rsid w:val="07E76A1F"/>
    <w:rsid w:val="07F17792"/>
    <w:rsid w:val="080158C0"/>
    <w:rsid w:val="0809715C"/>
    <w:rsid w:val="080A4814"/>
    <w:rsid w:val="0817293A"/>
    <w:rsid w:val="0820276D"/>
    <w:rsid w:val="082F1BCD"/>
    <w:rsid w:val="084E29A7"/>
    <w:rsid w:val="08573B5A"/>
    <w:rsid w:val="086F6B65"/>
    <w:rsid w:val="08962616"/>
    <w:rsid w:val="08A4401C"/>
    <w:rsid w:val="08A55AD2"/>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C26D2C"/>
    <w:rsid w:val="09C57689"/>
    <w:rsid w:val="09E0028A"/>
    <w:rsid w:val="09E31010"/>
    <w:rsid w:val="09ED009F"/>
    <w:rsid w:val="09F11ACB"/>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51C4F"/>
    <w:rsid w:val="0AA33DAF"/>
    <w:rsid w:val="0AB608CB"/>
    <w:rsid w:val="0AC60296"/>
    <w:rsid w:val="0AD32487"/>
    <w:rsid w:val="0AD50553"/>
    <w:rsid w:val="0ADB26A0"/>
    <w:rsid w:val="0AE31AD5"/>
    <w:rsid w:val="0B017D09"/>
    <w:rsid w:val="0B0715B1"/>
    <w:rsid w:val="0B0F0B26"/>
    <w:rsid w:val="0B2647B0"/>
    <w:rsid w:val="0B2C39A7"/>
    <w:rsid w:val="0B400CB2"/>
    <w:rsid w:val="0B421176"/>
    <w:rsid w:val="0B45016D"/>
    <w:rsid w:val="0B4B49C1"/>
    <w:rsid w:val="0B5D43F5"/>
    <w:rsid w:val="0B721C38"/>
    <w:rsid w:val="0B860805"/>
    <w:rsid w:val="0B945C54"/>
    <w:rsid w:val="0BA91AA1"/>
    <w:rsid w:val="0BB16187"/>
    <w:rsid w:val="0BCB6AF2"/>
    <w:rsid w:val="0BCE6861"/>
    <w:rsid w:val="0BDC4FBC"/>
    <w:rsid w:val="0BDF0A5F"/>
    <w:rsid w:val="0C08318F"/>
    <w:rsid w:val="0C1C163D"/>
    <w:rsid w:val="0C1E7ABD"/>
    <w:rsid w:val="0C206584"/>
    <w:rsid w:val="0C212EC8"/>
    <w:rsid w:val="0C2444B3"/>
    <w:rsid w:val="0C270CC3"/>
    <w:rsid w:val="0C2A79E8"/>
    <w:rsid w:val="0C3E0441"/>
    <w:rsid w:val="0C586B50"/>
    <w:rsid w:val="0C586E44"/>
    <w:rsid w:val="0C7F402D"/>
    <w:rsid w:val="0C822A19"/>
    <w:rsid w:val="0C930A24"/>
    <w:rsid w:val="0C9F5640"/>
    <w:rsid w:val="0CAA3B04"/>
    <w:rsid w:val="0CB81916"/>
    <w:rsid w:val="0CD123E3"/>
    <w:rsid w:val="0CE32FB8"/>
    <w:rsid w:val="0CE44838"/>
    <w:rsid w:val="0CEA48B8"/>
    <w:rsid w:val="0D206C21"/>
    <w:rsid w:val="0D731CA1"/>
    <w:rsid w:val="0D735A75"/>
    <w:rsid w:val="0D775B07"/>
    <w:rsid w:val="0D79688B"/>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6527F"/>
    <w:rsid w:val="0E9742FB"/>
    <w:rsid w:val="0E9E354A"/>
    <w:rsid w:val="0EAF107B"/>
    <w:rsid w:val="0EB4347F"/>
    <w:rsid w:val="0EBE27AA"/>
    <w:rsid w:val="0EBF19BF"/>
    <w:rsid w:val="0EC1627E"/>
    <w:rsid w:val="0ED36950"/>
    <w:rsid w:val="0EE30B65"/>
    <w:rsid w:val="0EED0FC5"/>
    <w:rsid w:val="0EF07619"/>
    <w:rsid w:val="0EF248CA"/>
    <w:rsid w:val="0EFB4176"/>
    <w:rsid w:val="0F034AA6"/>
    <w:rsid w:val="0F08360E"/>
    <w:rsid w:val="0F125E7D"/>
    <w:rsid w:val="0F1F0D30"/>
    <w:rsid w:val="0F26373F"/>
    <w:rsid w:val="0F2C6224"/>
    <w:rsid w:val="0F3E4D2D"/>
    <w:rsid w:val="0F446A41"/>
    <w:rsid w:val="0F4A18F4"/>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C4660"/>
    <w:rsid w:val="10957382"/>
    <w:rsid w:val="10A277F2"/>
    <w:rsid w:val="10BA0A0E"/>
    <w:rsid w:val="10CE39DE"/>
    <w:rsid w:val="10D36AEF"/>
    <w:rsid w:val="10FA6B68"/>
    <w:rsid w:val="10FF5E5F"/>
    <w:rsid w:val="11153BAA"/>
    <w:rsid w:val="11190B98"/>
    <w:rsid w:val="11230D2F"/>
    <w:rsid w:val="11247901"/>
    <w:rsid w:val="11365062"/>
    <w:rsid w:val="11422692"/>
    <w:rsid w:val="11590029"/>
    <w:rsid w:val="115A59A8"/>
    <w:rsid w:val="11672A0E"/>
    <w:rsid w:val="116E3E23"/>
    <w:rsid w:val="117F7F48"/>
    <w:rsid w:val="11BC3D8A"/>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F6517F"/>
    <w:rsid w:val="13086577"/>
    <w:rsid w:val="130B0E2B"/>
    <w:rsid w:val="130B16E4"/>
    <w:rsid w:val="13267B35"/>
    <w:rsid w:val="133E41B0"/>
    <w:rsid w:val="134A6D86"/>
    <w:rsid w:val="13594CF7"/>
    <w:rsid w:val="135A728A"/>
    <w:rsid w:val="1367698A"/>
    <w:rsid w:val="13772D89"/>
    <w:rsid w:val="138744BB"/>
    <w:rsid w:val="13AA18EC"/>
    <w:rsid w:val="13B45FC3"/>
    <w:rsid w:val="13C924DB"/>
    <w:rsid w:val="13D07AB0"/>
    <w:rsid w:val="13D72D76"/>
    <w:rsid w:val="13DB164D"/>
    <w:rsid w:val="13E7373B"/>
    <w:rsid w:val="13EC16FF"/>
    <w:rsid w:val="13F712B9"/>
    <w:rsid w:val="13FE142E"/>
    <w:rsid w:val="1402032F"/>
    <w:rsid w:val="14176463"/>
    <w:rsid w:val="141828DA"/>
    <w:rsid w:val="144B6D3F"/>
    <w:rsid w:val="14522844"/>
    <w:rsid w:val="14546EAA"/>
    <w:rsid w:val="147759A4"/>
    <w:rsid w:val="147A75E5"/>
    <w:rsid w:val="14997CF1"/>
    <w:rsid w:val="149C7CF0"/>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5B6178"/>
    <w:rsid w:val="15615E0F"/>
    <w:rsid w:val="156D2843"/>
    <w:rsid w:val="15701AB8"/>
    <w:rsid w:val="15786279"/>
    <w:rsid w:val="15892652"/>
    <w:rsid w:val="159001BC"/>
    <w:rsid w:val="15965FE2"/>
    <w:rsid w:val="15AA23F1"/>
    <w:rsid w:val="15B1437C"/>
    <w:rsid w:val="15B939D5"/>
    <w:rsid w:val="15D1187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8D7B9A"/>
    <w:rsid w:val="1691331C"/>
    <w:rsid w:val="169572E4"/>
    <w:rsid w:val="16AD5D1C"/>
    <w:rsid w:val="16B0271F"/>
    <w:rsid w:val="16CB2046"/>
    <w:rsid w:val="16D82413"/>
    <w:rsid w:val="16DC7206"/>
    <w:rsid w:val="16E22B33"/>
    <w:rsid w:val="16EB067A"/>
    <w:rsid w:val="16EF1899"/>
    <w:rsid w:val="16F85570"/>
    <w:rsid w:val="16FA58EE"/>
    <w:rsid w:val="17116BE2"/>
    <w:rsid w:val="171311C9"/>
    <w:rsid w:val="17194D7A"/>
    <w:rsid w:val="172078E9"/>
    <w:rsid w:val="172D12A6"/>
    <w:rsid w:val="17315AA4"/>
    <w:rsid w:val="17350283"/>
    <w:rsid w:val="173C1948"/>
    <w:rsid w:val="173F54B5"/>
    <w:rsid w:val="17464B66"/>
    <w:rsid w:val="175B5D81"/>
    <w:rsid w:val="17652D76"/>
    <w:rsid w:val="177742FF"/>
    <w:rsid w:val="177778D5"/>
    <w:rsid w:val="177C4324"/>
    <w:rsid w:val="179E41EC"/>
    <w:rsid w:val="17A21D4F"/>
    <w:rsid w:val="17BD7A6D"/>
    <w:rsid w:val="17FE3268"/>
    <w:rsid w:val="18282C45"/>
    <w:rsid w:val="18296936"/>
    <w:rsid w:val="182A5943"/>
    <w:rsid w:val="182C041C"/>
    <w:rsid w:val="183728F3"/>
    <w:rsid w:val="1842704C"/>
    <w:rsid w:val="18504F2D"/>
    <w:rsid w:val="186022DC"/>
    <w:rsid w:val="186453BA"/>
    <w:rsid w:val="18704C74"/>
    <w:rsid w:val="187F1331"/>
    <w:rsid w:val="18AD026B"/>
    <w:rsid w:val="18B70A2B"/>
    <w:rsid w:val="18CA2202"/>
    <w:rsid w:val="18CA4E8D"/>
    <w:rsid w:val="18F33297"/>
    <w:rsid w:val="18FC46F8"/>
    <w:rsid w:val="190E26FF"/>
    <w:rsid w:val="191B1724"/>
    <w:rsid w:val="19254E9B"/>
    <w:rsid w:val="19383C89"/>
    <w:rsid w:val="19435347"/>
    <w:rsid w:val="194573ED"/>
    <w:rsid w:val="19550543"/>
    <w:rsid w:val="195D29F2"/>
    <w:rsid w:val="196272D4"/>
    <w:rsid w:val="196465FF"/>
    <w:rsid w:val="19682464"/>
    <w:rsid w:val="196B6E1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882B3D"/>
    <w:rsid w:val="1A896854"/>
    <w:rsid w:val="1A964171"/>
    <w:rsid w:val="1AB162F9"/>
    <w:rsid w:val="1ABE2D20"/>
    <w:rsid w:val="1ACC4B7F"/>
    <w:rsid w:val="1AD34CD1"/>
    <w:rsid w:val="1AD417D6"/>
    <w:rsid w:val="1AE72378"/>
    <w:rsid w:val="1AE7665A"/>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D6973"/>
    <w:rsid w:val="1BC65495"/>
    <w:rsid w:val="1BE24098"/>
    <w:rsid w:val="1BE81B85"/>
    <w:rsid w:val="1BF27AE1"/>
    <w:rsid w:val="1BFE2971"/>
    <w:rsid w:val="1C01336C"/>
    <w:rsid w:val="1C021382"/>
    <w:rsid w:val="1C081DD0"/>
    <w:rsid w:val="1C1669BA"/>
    <w:rsid w:val="1C1C3102"/>
    <w:rsid w:val="1C2230E8"/>
    <w:rsid w:val="1C251540"/>
    <w:rsid w:val="1C2E2C8D"/>
    <w:rsid w:val="1C6973CC"/>
    <w:rsid w:val="1C6C7614"/>
    <w:rsid w:val="1C703F20"/>
    <w:rsid w:val="1C795B0B"/>
    <w:rsid w:val="1CB31F52"/>
    <w:rsid w:val="1CC609D9"/>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4062B7"/>
    <w:rsid w:val="1E450B99"/>
    <w:rsid w:val="1E4D2825"/>
    <w:rsid w:val="1E5542CC"/>
    <w:rsid w:val="1E64791C"/>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B266C"/>
    <w:rsid w:val="20137C9A"/>
    <w:rsid w:val="20261774"/>
    <w:rsid w:val="202A3AEF"/>
    <w:rsid w:val="202E6386"/>
    <w:rsid w:val="203A4D2E"/>
    <w:rsid w:val="204030A0"/>
    <w:rsid w:val="20534ACB"/>
    <w:rsid w:val="205B78B2"/>
    <w:rsid w:val="205C4184"/>
    <w:rsid w:val="206558CE"/>
    <w:rsid w:val="206901B1"/>
    <w:rsid w:val="206B1575"/>
    <w:rsid w:val="2078018B"/>
    <w:rsid w:val="209323D8"/>
    <w:rsid w:val="209327AA"/>
    <w:rsid w:val="20990A3E"/>
    <w:rsid w:val="20AD55FF"/>
    <w:rsid w:val="20C12FDC"/>
    <w:rsid w:val="20C55A62"/>
    <w:rsid w:val="20D06ACE"/>
    <w:rsid w:val="20EA7590"/>
    <w:rsid w:val="20F502DE"/>
    <w:rsid w:val="211001E9"/>
    <w:rsid w:val="21147D43"/>
    <w:rsid w:val="2119067D"/>
    <w:rsid w:val="211F5020"/>
    <w:rsid w:val="21216F1B"/>
    <w:rsid w:val="2123407B"/>
    <w:rsid w:val="21320B64"/>
    <w:rsid w:val="21370E12"/>
    <w:rsid w:val="21432F9F"/>
    <w:rsid w:val="214F55E4"/>
    <w:rsid w:val="215A4604"/>
    <w:rsid w:val="217C7ED4"/>
    <w:rsid w:val="21862B07"/>
    <w:rsid w:val="218757BE"/>
    <w:rsid w:val="218A1EF5"/>
    <w:rsid w:val="21973788"/>
    <w:rsid w:val="219A3406"/>
    <w:rsid w:val="21A70D61"/>
    <w:rsid w:val="21B2244C"/>
    <w:rsid w:val="21C30EF9"/>
    <w:rsid w:val="21CB7C2D"/>
    <w:rsid w:val="21D956E3"/>
    <w:rsid w:val="21E74352"/>
    <w:rsid w:val="21EB64F4"/>
    <w:rsid w:val="21EF7C0A"/>
    <w:rsid w:val="221551D8"/>
    <w:rsid w:val="224441F7"/>
    <w:rsid w:val="224E7428"/>
    <w:rsid w:val="2261560B"/>
    <w:rsid w:val="227918A6"/>
    <w:rsid w:val="2291582E"/>
    <w:rsid w:val="22944164"/>
    <w:rsid w:val="229674ED"/>
    <w:rsid w:val="22AC485D"/>
    <w:rsid w:val="22BB509A"/>
    <w:rsid w:val="22D174A6"/>
    <w:rsid w:val="22D2551D"/>
    <w:rsid w:val="22E67532"/>
    <w:rsid w:val="22F80176"/>
    <w:rsid w:val="230F16FC"/>
    <w:rsid w:val="231C2E7E"/>
    <w:rsid w:val="232A4048"/>
    <w:rsid w:val="233344E4"/>
    <w:rsid w:val="2337735C"/>
    <w:rsid w:val="23384D61"/>
    <w:rsid w:val="23392A7A"/>
    <w:rsid w:val="23417FB3"/>
    <w:rsid w:val="235336A2"/>
    <w:rsid w:val="236765E1"/>
    <w:rsid w:val="236905BD"/>
    <w:rsid w:val="23694E38"/>
    <w:rsid w:val="23817C48"/>
    <w:rsid w:val="23850BE5"/>
    <w:rsid w:val="238C513B"/>
    <w:rsid w:val="238E2690"/>
    <w:rsid w:val="239015CD"/>
    <w:rsid w:val="23B946BE"/>
    <w:rsid w:val="23C01773"/>
    <w:rsid w:val="23EF13A7"/>
    <w:rsid w:val="23F7720B"/>
    <w:rsid w:val="24086432"/>
    <w:rsid w:val="240F1052"/>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F86BA3"/>
    <w:rsid w:val="250D3E66"/>
    <w:rsid w:val="252754C5"/>
    <w:rsid w:val="252D0E2C"/>
    <w:rsid w:val="252D3F69"/>
    <w:rsid w:val="253C0FBD"/>
    <w:rsid w:val="2547370A"/>
    <w:rsid w:val="25585795"/>
    <w:rsid w:val="25740BBD"/>
    <w:rsid w:val="25922FF3"/>
    <w:rsid w:val="25955E96"/>
    <w:rsid w:val="259B6E31"/>
    <w:rsid w:val="259E33E1"/>
    <w:rsid w:val="25A05607"/>
    <w:rsid w:val="25A07C39"/>
    <w:rsid w:val="25AF1FA5"/>
    <w:rsid w:val="25B677AD"/>
    <w:rsid w:val="25B904A8"/>
    <w:rsid w:val="25D93662"/>
    <w:rsid w:val="25E06259"/>
    <w:rsid w:val="25FD0304"/>
    <w:rsid w:val="260517C6"/>
    <w:rsid w:val="2606044C"/>
    <w:rsid w:val="26090E12"/>
    <w:rsid w:val="261447E7"/>
    <w:rsid w:val="26162D47"/>
    <w:rsid w:val="26313BB1"/>
    <w:rsid w:val="26417898"/>
    <w:rsid w:val="26442276"/>
    <w:rsid w:val="26444B63"/>
    <w:rsid w:val="264D7096"/>
    <w:rsid w:val="26552532"/>
    <w:rsid w:val="26671EE8"/>
    <w:rsid w:val="2692422E"/>
    <w:rsid w:val="269F6889"/>
    <w:rsid w:val="26AD0D8B"/>
    <w:rsid w:val="26BE4AAC"/>
    <w:rsid w:val="26C17431"/>
    <w:rsid w:val="26C27EC9"/>
    <w:rsid w:val="26C545A4"/>
    <w:rsid w:val="26C94300"/>
    <w:rsid w:val="26CD1AFB"/>
    <w:rsid w:val="26DF7D7C"/>
    <w:rsid w:val="26EE1723"/>
    <w:rsid w:val="26F154C7"/>
    <w:rsid w:val="26FD7030"/>
    <w:rsid w:val="27007370"/>
    <w:rsid w:val="27080E2E"/>
    <w:rsid w:val="270D21C6"/>
    <w:rsid w:val="270D2595"/>
    <w:rsid w:val="27251F41"/>
    <w:rsid w:val="27296336"/>
    <w:rsid w:val="273301A4"/>
    <w:rsid w:val="277E59D2"/>
    <w:rsid w:val="277F5A23"/>
    <w:rsid w:val="279E36DD"/>
    <w:rsid w:val="27A7464B"/>
    <w:rsid w:val="27C37DE6"/>
    <w:rsid w:val="27EA2797"/>
    <w:rsid w:val="28011EB5"/>
    <w:rsid w:val="28092464"/>
    <w:rsid w:val="2810409B"/>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8475EE"/>
    <w:rsid w:val="2A951C8C"/>
    <w:rsid w:val="2A953E86"/>
    <w:rsid w:val="2A9B26F1"/>
    <w:rsid w:val="2AA81E53"/>
    <w:rsid w:val="2AA82B74"/>
    <w:rsid w:val="2AB25451"/>
    <w:rsid w:val="2AC063B7"/>
    <w:rsid w:val="2ACB5B48"/>
    <w:rsid w:val="2ACD0874"/>
    <w:rsid w:val="2AD267B8"/>
    <w:rsid w:val="2AD8059C"/>
    <w:rsid w:val="2B0A5818"/>
    <w:rsid w:val="2B0D737C"/>
    <w:rsid w:val="2B0F004D"/>
    <w:rsid w:val="2B154A20"/>
    <w:rsid w:val="2B1B5BFD"/>
    <w:rsid w:val="2B300E60"/>
    <w:rsid w:val="2B380E7B"/>
    <w:rsid w:val="2B574357"/>
    <w:rsid w:val="2B5F5BE1"/>
    <w:rsid w:val="2B6638DE"/>
    <w:rsid w:val="2B691061"/>
    <w:rsid w:val="2B7B4586"/>
    <w:rsid w:val="2B843D59"/>
    <w:rsid w:val="2B84406F"/>
    <w:rsid w:val="2B853CDF"/>
    <w:rsid w:val="2B8B518F"/>
    <w:rsid w:val="2B8F58E2"/>
    <w:rsid w:val="2BA07FAD"/>
    <w:rsid w:val="2BB3259C"/>
    <w:rsid w:val="2BBF0DDA"/>
    <w:rsid w:val="2BC674EF"/>
    <w:rsid w:val="2BE5055C"/>
    <w:rsid w:val="2BED5A7C"/>
    <w:rsid w:val="2BF858F4"/>
    <w:rsid w:val="2BFC3C2B"/>
    <w:rsid w:val="2BFC6315"/>
    <w:rsid w:val="2BFD5564"/>
    <w:rsid w:val="2C054251"/>
    <w:rsid w:val="2C2E0403"/>
    <w:rsid w:val="2C4C1107"/>
    <w:rsid w:val="2C785C6A"/>
    <w:rsid w:val="2C7C5CC5"/>
    <w:rsid w:val="2C811341"/>
    <w:rsid w:val="2C823F4E"/>
    <w:rsid w:val="2C9D3080"/>
    <w:rsid w:val="2CA44349"/>
    <w:rsid w:val="2CAD067B"/>
    <w:rsid w:val="2CBD69A8"/>
    <w:rsid w:val="2CF30447"/>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427218"/>
    <w:rsid w:val="304D2D36"/>
    <w:rsid w:val="304D5CB2"/>
    <w:rsid w:val="305001C5"/>
    <w:rsid w:val="3055125A"/>
    <w:rsid w:val="30664FDE"/>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77458F"/>
    <w:rsid w:val="3189708E"/>
    <w:rsid w:val="318B1F3D"/>
    <w:rsid w:val="3193741E"/>
    <w:rsid w:val="319434F7"/>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574FD8"/>
    <w:rsid w:val="325C547C"/>
    <w:rsid w:val="32646DB1"/>
    <w:rsid w:val="326C29F6"/>
    <w:rsid w:val="327C3888"/>
    <w:rsid w:val="329338D7"/>
    <w:rsid w:val="32945DAC"/>
    <w:rsid w:val="329B3155"/>
    <w:rsid w:val="329C631F"/>
    <w:rsid w:val="32A24DE0"/>
    <w:rsid w:val="32AB0897"/>
    <w:rsid w:val="32AE266E"/>
    <w:rsid w:val="32CB3A84"/>
    <w:rsid w:val="32CD7010"/>
    <w:rsid w:val="32CE45BC"/>
    <w:rsid w:val="32D9201A"/>
    <w:rsid w:val="32E42D0F"/>
    <w:rsid w:val="32E779A4"/>
    <w:rsid w:val="330D4D94"/>
    <w:rsid w:val="33435E16"/>
    <w:rsid w:val="335F11B3"/>
    <w:rsid w:val="337B12FB"/>
    <w:rsid w:val="33846435"/>
    <w:rsid w:val="339C5454"/>
    <w:rsid w:val="33A258FF"/>
    <w:rsid w:val="33BA507F"/>
    <w:rsid w:val="33D354DF"/>
    <w:rsid w:val="33DD1D83"/>
    <w:rsid w:val="33DF6F7A"/>
    <w:rsid w:val="33E42EF1"/>
    <w:rsid w:val="33FC5F9C"/>
    <w:rsid w:val="34005D95"/>
    <w:rsid w:val="340370F4"/>
    <w:rsid w:val="34173060"/>
    <w:rsid w:val="342451AA"/>
    <w:rsid w:val="3425323C"/>
    <w:rsid w:val="34262A2B"/>
    <w:rsid w:val="342E5EA7"/>
    <w:rsid w:val="343E0BAC"/>
    <w:rsid w:val="34474FF1"/>
    <w:rsid w:val="344961AE"/>
    <w:rsid w:val="344B3651"/>
    <w:rsid w:val="34555269"/>
    <w:rsid w:val="346B6657"/>
    <w:rsid w:val="34827541"/>
    <w:rsid w:val="348D5209"/>
    <w:rsid w:val="34B63281"/>
    <w:rsid w:val="34C105B0"/>
    <w:rsid w:val="34CA39B2"/>
    <w:rsid w:val="34D564C3"/>
    <w:rsid w:val="34DC79C0"/>
    <w:rsid w:val="34E32E56"/>
    <w:rsid w:val="34EC4B86"/>
    <w:rsid w:val="351321CB"/>
    <w:rsid w:val="351B4997"/>
    <w:rsid w:val="35367A72"/>
    <w:rsid w:val="355171EC"/>
    <w:rsid w:val="355E299F"/>
    <w:rsid w:val="355E6D49"/>
    <w:rsid w:val="35671EE7"/>
    <w:rsid w:val="3572663B"/>
    <w:rsid w:val="357D4C50"/>
    <w:rsid w:val="3591419B"/>
    <w:rsid w:val="35925B04"/>
    <w:rsid w:val="35963717"/>
    <w:rsid w:val="35AB2A03"/>
    <w:rsid w:val="35AF3549"/>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253136"/>
    <w:rsid w:val="38372548"/>
    <w:rsid w:val="384570A4"/>
    <w:rsid w:val="38467A04"/>
    <w:rsid w:val="38747E42"/>
    <w:rsid w:val="38781C56"/>
    <w:rsid w:val="38931748"/>
    <w:rsid w:val="38A140CE"/>
    <w:rsid w:val="38B54C1A"/>
    <w:rsid w:val="38C30240"/>
    <w:rsid w:val="38CF65F7"/>
    <w:rsid w:val="38D113BF"/>
    <w:rsid w:val="38D30895"/>
    <w:rsid w:val="38D5511D"/>
    <w:rsid w:val="38DB4DD5"/>
    <w:rsid w:val="38E80213"/>
    <w:rsid w:val="38E95212"/>
    <w:rsid w:val="38F3691D"/>
    <w:rsid w:val="3909408E"/>
    <w:rsid w:val="391C1C7A"/>
    <w:rsid w:val="39465968"/>
    <w:rsid w:val="394D1A3B"/>
    <w:rsid w:val="394F4D33"/>
    <w:rsid w:val="39514262"/>
    <w:rsid w:val="39600E80"/>
    <w:rsid w:val="39803383"/>
    <w:rsid w:val="399A429F"/>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E56BF"/>
    <w:rsid w:val="3AEC01AD"/>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C173EBE"/>
    <w:rsid w:val="3C211702"/>
    <w:rsid w:val="3C317DDD"/>
    <w:rsid w:val="3C336F35"/>
    <w:rsid w:val="3C3D3F09"/>
    <w:rsid w:val="3C457CDF"/>
    <w:rsid w:val="3C61573F"/>
    <w:rsid w:val="3C6E3E60"/>
    <w:rsid w:val="3C742BEB"/>
    <w:rsid w:val="3C744F7F"/>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5941EB"/>
    <w:rsid w:val="3D5C2503"/>
    <w:rsid w:val="3D6341E4"/>
    <w:rsid w:val="3D6A48AA"/>
    <w:rsid w:val="3D6D23E3"/>
    <w:rsid w:val="3D7C1281"/>
    <w:rsid w:val="3D8D1DDC"/>
    <w:rsid w:val="3D995C7E"/>
    <w:rsid w:val="3DA61EAB"/>
    <w:rsid w:val="3DBA29C6"/>
    <w:rsid w:val="3DCE2E82"/>
    <w:rsid w:val="3DD2333F"/>
    <w:rsid w:val="3DEC316F"/>
    <w:rsid w:val="3E000E38"/>
    <w:rsid w:val="3E037731"/>
    <w:rsid w:val="3E0F09D9"/>
    <w:rsid w:val="3E1646C1"/>
    <w:rsid w:val="3E247488"/>
    <w:rsid w:val="3E305EE4"/>
    <w:rsid w:val="3E360DF6"/>
    <w:rsid w:val="3E3D25F5"/>
    <w:rsid w:val="3E4E6762"/>
    <w:rsid w:val="3E536D63"/>
    <w:rsid w:val="3E5F5CBB"/>
    <w:rsid w:val="3E616BAF"/>
    <w:rsid w:val="3E70166E"/>
    <w:rsid w:val="3E752011"/>
    <w:rsid w:val="3E8270FA"/>
    <w:rsid w:val="3E8E2505"/>
    <w:rsid w:val="3E8F0C9A"/>
    <w:rsid w:val="3E9953AC"/>
    <w:rsid w:val="3E9D3F84"/>
    <w:rsid w:val="3E9F3605"/>
    <w:rsid w:val="3EAF142E"/>
    <w:rsid w:val="3EB41061"/>
    <w:rsid w:val="3EEC1C8D"/>
    <w:rsid w:val="3EF15A07"/>
    <w:rsid w:val="3EFC4AE4"/>
    <w:rsid w:val="3F0C0C5D"/>
    <w:rsid w:val="3F152EE5"/>
    <w:rsid w:val="3F1C492B"/>
    <w:rsid w:val="3F310E2B"/>
    <w:rsid w:val="3F3E5B85"/>
    <w:rsid w:val="3F4D19AF"/>
    <w:rsid w:val="3F691A99"/>
    <w:rsid w:val="3F837DDF"/>
    <w:rsid w:val="3F8B7DD4"/>
    <w:rsid w:val="3F901403"/>
    <w:rsid w:val="3FA21405"/>
    <w:rsid w:val="3FA96E5D"/>
    <w:rsid w:val="3FC04528"/>
    <w:rsid w:val="3FCB012B"/>
    <w:rsid w:val="3FD27B2E"/>
    <w:rsid w:val="3FEE1DE8"/>
    <w:rsid w:val="3FFE5EFF"/>
    <w:rsid w:val="40171145"/>
    <w:rsid w:val="402104DC"/>
    <w:rsid w:val="402D3537"/>
    <w:rsid w:val="403075F2"/>
    <w:rsid w:val="40480E8F"/>
    <w:rsid w:val="404D32CE"/>
    <w:rsid w:val="40662C29"/>
    <w:rsid w:val="40742438"/>
    <w:rsid w:val="40791098"/>
    <w:rsid w:val="40932E75"/>
    <w:rsid w:val="409865C2"/>
    <w:rsid w:val="40A70377"/>
    <w:rsid w:val="40BC5D67"/>
    <w:rsid w:val="40CC7CA3"/>
    <w:rsid w:val="40D775A2"/>
    <w:rsid w:val="40DC23A0"/>
    <w:rsid w:val="40EE33BE"/>
    <w:rsid w:val="40F61783"/>
    <w:rsid w:val="4100601D"/>
    <w:rsid w:val="410D75D5"/>
    <w:rsid w:val="411A76EB"/>
    <w:rsid w:val="411E3000"/>
    <w:rsid w:val="41402C24"/>
    <w:rsid w:val="414E7345"/>
    <w:rsid w:val="41546D3E"/>
    <w:rsid w:val="41591FEE"/>
    <w:rsid w:val="41696F7F"/>
    <w:rsid w:val="416A086A"/>
    <w:rsid w:val="417240B9"/>
    <w:rsid w:val="417C0D06"/>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7341"/>
    <w:rsid w:val="42E637C3"/>
    <w:rsid w:val="42E90AC3"/>
    <w:rsid w:val="42FD1410"/>
    <w:rsid w:val="430C488E"/>
    <w:rsid w:val="43184FA0"/>
    <w:rsid w:val="431F563A"/>
    <w:rsid w:val="432151DF"/>
    <w:rsid w:val="432A3E0D"/>
    <w:rsid w:val="432D0CD2"/>
    <w:rsid w:val="4338356A"/>
    <w:rsid w:val="433E24EE"/>
    <w:rsid w:val="43412F21"/>
    <w:rsid w:val="4348259E"/>
    <w:rsid w:val="434C0977"/>
    <w:rsid w:val="434D5EB2"/>
    <w:rsid w:val="43604502"/>
    <w:rsid w:val="436D2D59"/>
    <w:rsid w:val="43705840"/>
    <w:rsid w:val="437E6752"/>
    <w:rsid w:val="43803823"/>
    <w:rsid w:val="43885FA8"/>
    <w:rsid w:val="438D2FF7"/>
    <w:rsid w:val="43AF6845"/>
    <w:rsid w:val="43CC31B4"/>
    <w:rsid w:val="43CC79E5"/>
    <w:rsid w:val="43D44FF8"/>
    <w:rsid w:val="441557E3"/>
    <w:rsid w:val="44226F3F"/>
    <w:rsid w:val="4425659D"/>
    <w:rsid w:val="44286453"/>
    <w:rsid w:val="44371554"/>
    <w:rsid w:val="444B4817"/>
    <w:rsid w:val="444C54FC"/>
    <w:rsid w:val="444F2685"/>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13698"/>
    <w:rsid w:val="45CC0EF3"/>
    <w:rsid w:val="45CF5AD4"/>
    <w:rsid w:val="45D61E17"/>
    <w:rsid w:val="45DD06D9"/>
    <w:rsid w:val="460D21F2"/>
    <w:rsid w:val="460E0469"/>
    <w:rsid w:val="460E0A15"/>
    <w:rsid w:val="461909E8"/>
    <w:rsid w:val="462E79C9"/>
    <w:rsid w:val="4635298E"/>
    <w:rsid w:val="46355D58"/>
    <w:rsid w:val="463C04FA"/>
    <w:rsid w:val="464050BB"/>
    <w:rsid w:val="46405C21"/>
    <w:rsid w:val="465C4E3B"/>
    <w:rsid w:val="466B6702"/>
    <w:rsid w:val="466F037A"/>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2B26B0"/>
    <w:rsid w:val="483A31DC"/>
    <w:rsid w:val="48440530"/>
    <w:rsid w:val="484715CC"/>
    <w:rsid w:val="484F6870"/>
    <w:rsid w:val="485D616F"/>
    <w:rsid w:val="4873370F"/>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B579F"/>
    <w:rsid w:val="491F0291"/>
    <w:rsid w:val="4920208E"/>
    <w:rsid w:val="492A1C6E"/>
    <w:rsid w:val="492B563D"/>
    <w:rsid w:val="492C7D33"/>
    <w:rsid w:val="493A79B5"/>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3546EB"/>
    <w:rsid w:val="4A443774"/>
    <w:rsid w:val="4A4A48A6"/>
    <w:rsid w:val="4A506B41"/>
    <w:rsid w:val="4A524812"/>
    <w:rsid w:val="4A526073"/>
    <w:rsid w:val="4A56215E"/>
    <w:rsid w:val="4A5D4A40"/>
    <w:rsid w:val="4A63534F"/>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411E5A"/>
    <w:rsid w:val="4B413D26"/>
    <w:rsid w:val="4B6B6050"/>
    <w:rsid w:val="4B6F51B5"/>
    <w:rsid w:val="4B8B446D"/>
    <w:rsid w:val="4B8F6756"/>
    <w:rsid w:val="4BA324C2"/>
    <w:rsid w:val="4BB317A2"/>
    <w:rsid w:val="4BC27F8D"/>
    <w:rsid w:val="4BC97047"/>
    <w:rsid w:val="4BCC6CCE"/>
    <w:rsid w:val="4BE44E6C"/>
    <w:rsid w:val="4BF446B8"/>
    <w:rsid w:val="4C003E2A"/>
    <w:rsid w:val="4C061338"/>
    <w:rsid w:val="4C061EF7"/>
    <w:rsid w:val="4C497215"/>
    <w:rsid w:val="4C4F5F99"/>
    <w:rsid w:val="4C5474C5"/>
    <w:rsid w:val="4C5D0817"/>
    <w:rsid w:val="4C5E08E0"/>
    <w:rsid w:val="4C6B0365"/>
    <w:rsid w:val="4C7C64A4"/>
    <w:rsid w:val="4C9953D8"/>
    <w:rsid w:val="4CBF4AE9"/>
    <w:rsid w:val="4CCA7CF8"/>
    <w:rsid w:val="4CCC299D"/>
    <w:rsid w:val="4D0A349B"/>
    <w:rsid w:val="4D0D2E78"/>
    <w:rsid w:val="4D0F04ED"/>
    <w:rsid w:val="4D164C7E"/>
    <w:rsid w:val="4D283FC5"/>
    <w:rsid w:val="4D384A7C"/>
    <w:rsid w:val="4D3A0411"/>
    <w:rsid w:val="4D413BC0"/>
    <w:rsid w:val="4D427C91"/>
    <w:rsid w:val="4D7706F2"/>
    <w:rsid w:val="4D845711"/>
    <w:rsid w:val="4D8A02B7"/>
    <w:rsid w:val="4DBE12C2"/>
    <w:rsid w:val="4DCE6ED3"/>
    <w:rsid w:val="4DD41DFF"/>
    <w:rsid w:val="4DF46CF3"/>
    <w:rsid w:val="4E095444"/>
    <w:rsid w:val="4E0E40E2"/>
    <w:rsid w:val="4E333BBB"/>
    <w:rsid w:val="4E4E04E5"/>
    <w:rsid w:val="4E665F7B"/>
    <w:rsid w:val="4E6A06E9"/>
    <w:rsid w:val="4E715DB2"/>
    <w:rsid w:val="4E776B87"/>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704BBC"/>
    <w:rsid w:val="4F8028EE"/>
    <w:rsid w:val="4F8435B4"/>
    <w:rsid w:val="4F854761"/>
    <w:rsid w:val="4F8C7DDC"/>
    <w:rsid w:val="4FAD0DF7"/>
    <w:rsid w:val="4FBC1F04"/>
    <w:rsid w:val="4FBD361C"/>
    <w:rsid w:val="4FBE1CEA"/>
    <w:rsid w:val="4FC15F00"/>
    <w:rsid w:val="4FF17370"/>
    <w:rsid w:val="4FF77C61"/>
    <w:rsid w:val="50037C0C"/>
    <w:rsid w:val="500F51F9"/>
    <w:rsid w:val="50200CEA"/>
    <w:rsid w:val="502A7546"/>
    <w:rsid w:val="502E1CFA"/>
    <w:rsid w:val="50371519"/>
    <w:rsid w:val="503D6ACE"/>
    <w:rsid w:val="50447CE3"/>
    <w:rsid w:val="504570EB"/>
    <w:rsid w:val="505A0A75"/>
    <w:rsid w:val="505B05E7"/>
    <w:rsid w:val="507521C1"/>
    <w:rsid w:val="50753DB9"/>
    <w:rsid w:val="509E2BD3"/>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217FFE"/>
    <w:rsid w:val="5234477C"/>
    <w:rsid w:val="52475C9F"/>
    <w:rsid w:val="52515077"/>
    <w:rsid w:val="525A327C"/>
    <w:rsid w:val="526C3669"/>
    <w:rsid w:val="52806E8B"/>
    <w:rsid w:val="52A84489"/>
    <w:rsid w:val="52B118DE"/>
    <w:rsid w:val="52B80D5E"/>
    <w:rsid w:val="52BF77E0"/>
    <w:rsid w:val="52C52078"/>
    <w:rsid w:val="52CB6EC0"/>
    <w:rsid w:val="52D061DA"/>
    <w:rsid w:val="52D211F8"/>
    <w:rsid w:val="52E6495A"/>
    <w:rsid w:val="52F26F28"/>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E5258C"/>
    <w:rsid w:val="54F52367"/>
    <w:rsid w:val="550A393D"/>
    <w:rsid w:val="5525121F"/>
    <w:rsid w:val="555B6E77"/>
    <w:rsid w:val="555E54FB"/>
    <w:rsid w:val="556B7B91"/>
    <w:rsid w:val="556D2811"/>
    <w:rsid w:val="55767F46"/>
    <w:rsid w:val="557821AC"/>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574216"/>
    <w:rsid w:val="57611DCD"/>
    <w:rsid w:val="57636B03"/>
    <w:rsid w:val="57A21363"/>
    <w:rsid w:val="57A54C20"/>
    <w:rsid w:val="57A71406"/>
    <w:rsid w:val="57B06D46"/>
    <w:rsid w:val="57B937A9"/>
    <w:rsid w:val="57BB4E50"/>
    <w:rsid w:val="57C34B39"/>
    <w:rsid w:val="57C94F80"/>
    <w:rsid w:val="57DE1F69"/>
    <w:rsid w:val="57E116B4"/>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B0A62"/>
    <w:rsid w:val="594E1B0E"/>
    <w:rsid w:val="594F32F2"/>
    <w:rsid w:val="595461B1"/>
    <w:rsid w:val="59591BB8"/>
    <w:rsid w:val="595C743E"/>
    <w:rsid w:val="595E1551"/>
    <w:rsid w:val="59760077"/>
    <w:rsid w:val="59820786"/>
    <w:rsid w:val="59A774F2"/>
    <w:rsid w:val="59AD15AB"/>
    <w:rsid w:val="59CE313C"/>
    <w:rsid w:val="59E474BD"/>
    <w:rsid w:val="59E869EC"/>
    <w:rsid w:val="59FC6B89"/>
    <w:rsid w:val="5A057FD1"/>
    <w:rsid w:val="5A143012"/>
    <w:rsid w:val="5A261D0E"/>
    <w:rsid w:val="5A2907FC"/>
    <w:rsid w:val="5A2E6A84"/>
    <w:rsid w:val="5A3B0F06"/>
    <w:rsid w:val="5A412A61"/>
    <w:rsid w:val="5A4752E2"/>
    <w:rsid w:val="5A527BDD"/>
    <w:rsid w:val="5A7D1253"/>
    <w:rsid w:val="5A850E4C"/>
    <w:rsid w:val="5A905E59"/>
    <w:rsid w:val="5A9311E7"/>
    <w:rsid w:val="5AA72593"/>
    <w:rsid w:val="5AA9358C"/>
    <w:rsid w:val="5AD0373D"/>
    <w:rsid w:val="5AF46A20"/>
    <w:rsid w:val="5AF502E2"/>
    <w:rsid w:val="5AF81B7B"/>
    <w:rsid w:val="5AF86253"/>
    <w:rsid w:val="5AF91E46"/>
    <w:rsid w:val="5AFB1569"/>
    <w:rsid w:val="5B047A73"/>
    <w:rsid w:val="5B081862"/>
    <w:rsid w:val="5B0A0B9B"/>
    <w:rsid w:val="5B1140FC"/>
    <w:rsid w:val="5B1C3DCA"/>
    <w:rsid w:val="5B1F176B"/>
    <w:rsid w:val="5B24355B"/>
    <w:rsid w:val="5B2D01BB"/>
    <w:rsid w:val="5B340596"/>
    <w:rsid w:val="5B3F26B3"/>
    <w:rsid w:val="5B467F94"/>
    <w:rsid w:val="5B491028"/>
    <w:rsid w:val="5B4B70AC"/>
    <w:rsid w:val="5B850F8B"/>
    <w:rsid w:val="5B8A7522"/>
    <w:rsid w:val="5B946B5D"/>
    <w:rsid w:val="5B966752"/>
    <w:rsid w:val="5BA53E1C"/>
    <w:rsid w:val="5BA92AAB"/>
    <w:rsid w:val="5BB41290"/>
    <w:rsid w:val="5BC22B58"/>
    <w:rsid w:val="5BC50503"/>
    <w:rsid w:val="5BCC4827"/>
    <w:rsid w:val="5BCD464A"/>
    <w:rsid w:val="5BF50EB6"/>
    <w:rsid w:val="5BF92128"/>
    <w:rsid w:val="5BFA7DB5"/>
    <w:rsid w:val="5BFB1F01"/>
    <w:rsid w:val="5C075DA6"/>
    <w:rsid w:val="5C1D7D30"/>
    <w:rsid w:val="5C275BD4"/>
    <w:rsid w:val="5C491EC9"/>
    <w:rsid w:val="5C4B16FD"/>
    <w:rsid w:val="5C5028D7"/>
    <w:rsid w:val="5C6D1904"/>
    <w:rsid w:val="5C703E21"/>
    <w:rsid w:val="5C7370A0"/>
    <w:rsid w:val="5C790A6A"/>
    <w:rsid w:val="5C81109C"/>
    <w:rsid w:val="5C9E10E9"/>
    <w:rsid w:val="5C9E40DE"/>
    <w:rsid w:val="5CA11D7F"/>
    <w:rsid w:val="5CAF4CE5"/>
    <w:rsid w:val="5CB22033"/>
    <w:rsid w:val="5CC927D0"/>
    <w:rsid w:val="5CDA6371"/>
    <w:rsid w:val="5CF30224"/>
    <w:rsid w:val="5CFC64A7"/>
    <w:rsid w:val="5D033124"/>
    <w:rsid w:val="5D1516BF"/>
    <w:rsid w:val="5D1569ED"/>
    <w:rsid w:val="5D1A5C10"/>
    <w:rsid w:val="5D1B2A4F"/>
    <w:rsid w:val="5D1B50AE"/>
    <w:rsid w:val="5D2E6665"/>
    <w:rsid w:val="5D4F34F7"/>
    <w:rsid w:val="5D521435"/>
    <w:rsid w:val="5D623C65"/>
    <w:rsid w:val="5D7636FE"/>
    <w:rsid w:val="5D7F7A77"/>
    <w:rsid w:val="5D810CA8"/>
    <w:rsid w:val="5D864B2F"/>
    <w:rsid w:val="5D8C1819"/>
    <w:rsid w:val="5DC12889"/>
    <w:rsid w:val="5DC477E0"/>
    <w:rsid w:val="5DCA3061"/>
    <w:rsid w:val="5DD05318"/>
    <w:rsid w:val="5DD161BA"/>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EC61AE"/>
    <w:rsid w:val="5EF67A22"/>
    <w:rsid w:val="5EFB4ED5"/>
    <w:rsid w:val="5F123BC6"/>
    <w:rsid w:val="5F184877"/>
    <w:rsid w:val="5F1A7A3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C4765"/>
    <w:rsid w:val="60046C0F"/>
    <w:rsid w:val="600E4F7F"/>
    <w:rsid w:val="60131685"/>
    <w:rsid w:val="601327BB"/>
    <w:rsid w:val="60245068"/>
    <w:rsid w:val="60255BE3"/>
    <w:rsid w:val="602717FC"/>
    <w:rsid w:val="602A62F8"/>
    <w:rsid w:val="602C01A9"/>
    <w:rsid w:val="60351EE3"/>
    <w:rsid w:val="603B1B21"/>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E0294"/>
    <w:rsid w:val="61375BEC"/>
    <w:rsid w:val="614A2305"/>
    <w:rsid w:val="614E4437"/>
    <w:rsid w:val="615F1F60"/>
    <w:rsid w:val="6182631E"/>
    <w:rsid w:val="61AF5CD6"/>
    <w:rsid w:val="61BC217C"/>
    <w:rsid w:val="61D9772A"/>
    <w:rsid w:val="61DA1B5D"/>
    <w:rsid w:val="61DB33CF"/>
    <w:rsid w:val="61EB4962"/>
    <w:rsid w:val="61EF0933"/>
    <w:rsid w:val="61F02594"/>
    <w:rsid w:val="61F2327B"/>
    <w:rsid w:val="61F64176"/>
    <w:rsid w:val="61F6471A"/>
    <w:rsid w:val="61FA7AC8"/>
    <w:rsid w:val="62413765"/>
    <w:rsid w:val="625A4915"/>
    <w:rsid w:val="625E2011"/>
    <w:rsid w:val="626E5BD1"/>
    <w:rsid w:val="627803DA"/>
    <w:rsid w:val="627966B2"/>
    <w:rsid w:val="62921FA4"/>
    <w:rsid w:val="62A06349"/>
    <w:rsid w:val="62BF1D8B"/>
    <w:rsid w:val="62C83DFB"/>
    <w:rsid w:val="62CB6DF0"/>
    <w:rsid w:val="62DC2379"/>
    <w:rsid w:val="62DD3EBB"/>
    <w:rsid w:val="62EF16C5"/>
    <w:rsid w:val="62FA52C3"/>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B40E42"/>
    <w:rsid w:val="66B56D61"/>
    <w:rsid w:val="66B56D68"/>
    <w:rsid w:val="66DA6071"/>
    <w:rsid w:val="66E9392A"/>
    <w:rsid w:val="66EA1480"/>
    <w:rsid w:val="67056631"/>
    <w:rsid w:val="67126948"/>
    <w:rsid w:val="6715177C"/>
    <w:rsid w:val="6730681F"/>
    <w:rsid w:val="674056F4"/>
    <w:rsid w:val="6745249B"/>
    <w:rsid w:val="674672D3"/>
    <w:rsid w:val="67622FB4"/>
    <w:rsid w:val="676E6425"/>
    <w:rsid w:val="67770DB9"/>
    <w:rsid w:val="67776ADD"/>
    <w:rsid w:val="6779797F"/>
    <w:rsid w:val="6789047F"/>
    <w:rsid w:val="67A27AF8"/>
    <w:rsid w:val="67A720F6"/>
    <w:rsid w:val="67AC1398"/>
    <w:rsid w:val="67E7540E"/>
    <w:rsid w:val="67EA1736"/>
    <w:rsid w:val="67F509D9"/>
    <w:rsid w:val="67FC02AC"/>
    <w:rsid w:val="68006207"/>
    <w:rsid w:val="68070E08"/>
    <w:rsid w:val="680E4CA4"/>
    <w:rsid w:val="682D2C3F"/>
    <w:rsid w:val="682D432C"/>
    <w:rsid w:val="68382592"/>
    <w:rsid w:val="684159B8"/>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22015C"/>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33B55"/>
    <w:rsid w:val="6BCA0F7D"/>
    <w:rsid w:val="6BDE4DDD"/>
    <w:rsid w:val="6BE07242"/>
    <w:rsid w:val="6BE5514A"/>
    <w:rsid w:val="6BE82C3E"/>
    <w:rsid w:val="6BE972DB"/>
    <w:rsid w:val="6BFE0452"/>
    <w:rsid w:val="6C0F2440"/>
    <w:rsid w:val="6C176418"/>
    <w:rsid w:val="6C247F63"/>
    <w:rsid w:val="6C392A9F"/>
    <w:rsid w:val="6C452784"/>
    <w:rsid w:val="6C4D097B"/>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565A56"/>
    <w:rsid w:val="6E5C1E9E"/>
    <w:rsid w:val="6E5D68D3"/>
    <w:rsid w:val="6E682450"/>
    <w:rsid w:val="6E6A511F"/>
    <w:rsid w:val="6E720DA7"/>
    <w:rsid w:val="6E7251F0"/>
    <w:rsid w:val="6E757524"/>
    <w:rsid w:val="6E7934F3"/>
    <w:rsid w:val="6E9C5623"/>
    <w:rsid w:val="6E9E05A5"/>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7D3E"/>
    <w:rsid w:val="702D3A00"/>
    <w:rsid w:val="70341230"/>
    <w:rsid w:val="70342FAD"/>
    <w:rsid w:val="7034472B"/>
    <w:rsid w:val="704310F0"/>
    <w:rsid w:val="705A14E5"/>
    <w:rsid w:val="705A4D1B"/>
    <w:rsid w:val="705F37D3"/>
    <w:rsid w:val="7084369E"/>
    <w:rsid w:val="708B108A"/>
    <w:rsid w:val="709143C4"/>
    <w:rsid w:val="70930271"/>
    <w:rsid w:val="70CB3DC2"/>
    <w:rsid w:val="70DB5146"/>
    <w:rsid w:val="70E51B6F"/>
    <w:rsid w:val="70E561EA"/>
    <w:rsid w:val="70F40322"/>
    <w:rsid w:val="70FA4092"/>
    <w:rsid w:val="70FC3C7A"/>
    <w:rsid w:val="71075B1A"/>
    <w:rsid w:val="710E7F44"/>
    <w:rsid w:val="71193089"/>
    <w:rsid w:val="71211292"/>
    <w:rsid w:val="71243B68"/>
    <w:rsid w:val="712776C4"/>
    <w:rsid w:val="71371DE7"/>
    <w:rsid w:val="714344B4"/>
    <w:rsid w:val="71594A7F"/>
    <w:rsid w:val="71654226"/>
    <w:rsid w:val="716F3057"/>
    <w:rsid w:val="7181738B"/>
    <w:rsid w:val="71820038"/>
    <w:rsid w:val="71860B86"/>
    <w:rsid w:val="718B1478"/>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56373"/>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25120A"/>
    <w:rsid w:val="752A3F7B"/>
    <w:rsid w:val="7533655A"/>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38029A"/>
    <w:rsid w:val="763929C4"/>
    <w:rsid w:val="765B6CE9"/>
    <w:rsid w:val="765D3DA8"/>
    <w:rsid w:val="7661178C"/>
    <w:rsid w:val="766740C2"/>
    <w:rsid w:val="766852F0"/>
    <w:rsid w:val="766A6521"/>
    <w:rsid w:val="766C7968"/>
    <w:rsid w:val="766E7DAC"/>
    <w:rsid w:val="7675564C"/>
    <w:rsid w:val="76836254"/>
    <w:rsid w:val="76936F16"/>
    <w:rsid w:val="76993FC0"/>
    <w:rsid w:val="76A10D28"/>
    <w:rsid w:val="76A64EB2"/>
    <w:rsid w:val="76BC1014"/>
    <w:rsid w:val="76D7331B"/>
    <w:rsid w:val="77025DC3"/>
    <w:rsid w:val="772354E1"/>
    <w:rsid w:val="77276E30"/>
    <w:rsid w:val="772C68C6"/>
    <w:rsid w:val="773E0DC5"/>
    <w:rsid w:val="77594BC8"/>
    <w:rsid w:val="77652DD1"/>
    <w:rsid w:val="776C53FF"/>
    <w:rsid w:val="776E3681"/>
    <w:rsid w:val="777E5705"/>
    <w:rsid w:val="7781654E"/>
    <w:rsid w:val="77881C4F"/>
    <w:rsid w:val="779231D8"/>
    <w:rsid w:val="77A618BC"/>
    <w:rsid w:val="77AD55DB"/>
    <w:rsid w:val="77B92312"/>
    <w:rsid w:val="77CC68FE"/>
    <w:rsid w:val="77DE5CDB"/>
    <w:rsid w:val="77E81BC6"/>
    <w:rsid w:val="77F67883"/>
    <w:rsid w:val="78205658"/>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875C60"/>
    <w:rsid w:val="7BA76397"/>
    <w:rsid w:val="7BB151FD"/>
    <w:rsid w:val="7BB43296"/>
    <w:rsid w:val="7BBE12F2"/>
    <w:rsid w:val="7BC94EE7"/>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A3192C"/>
    <w:rsid w:val="7FAB42E7"/>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43</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2021-06-03T08:22:34Z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y fmtid="{D5CDD505-2E9C-101B-9397-08002B2CF9AE}" pid="4" name="ICV">
    <vt:lpwstr>D366F8CEF0B34B9A839F473A36DCA92E</vt:lpwstr>
  </property>
</Properties>
</file>