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</w:t>
      </w:r>
      <w:r>
        <w:rPr>
          <w:b/>
          <w:bCs/>
          <w:sz w:val="24"/>
          <w:szCs w:val="24"/>
        </w:rPr>
        <w:t>本月热点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1)月内焦炭第二轮，第三轮提涨均已全面落地，月内累计涨幅 300 元/吨，化产仍上涨，吨焦利润上升明显。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2)据调研全国 30 家独立焦化厂吨焦盈利情况，月末全国平均吨焦盈利 519 元，利润增加明显;山西准一级焦平均盈利 565 元;山东准一级焦平均盈利 588 元;内蒙二级焦平均盈利 353 元;河北准一级焦平均盈利 587 元。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3)据统计沿海港口进口焦煤库存：京唐港 225 增 117，青岛港 65 平，日照港 46 平，连云港 43 减4，湛江港 10 增 10，总库存 389 增 123(单位：万吨)。四月港口进口焦煤库存增幅明显，京唐港进口焦煤集中卸船(澳煤及非澳煤都有)，但通关难度依旧很大。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4)数据显示，全国 110 家洗煤厂四月份样本开工率平均为 73.26%，远低于近两年同期水平，当月主产地煤矿安全检查暂未放松，事故频发，各地区检查趋严，新疆、贵州、山西各地区陆续发布开展安全隐患排查整治等相关工作。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5)据调研，全国 230 家独立焦企 4 月份平均产能利用率为 87.80%，环比上月下滑 2.90%。区域性环保限产严格，现长治地区因环保组流动驻厂，部分焦企执行限产 20%-50%不等。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6)据统计全国 110 家洗煤厂样本数据统计，原煤库存 265.73 万吨环比上月增 7.59 万吨;精煤库存 152.47 万吨环比上月降 16.85 万吨。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7)据公布的最新数据显示，2021 年三月进口烟煤总数为 490 万吨，环比上月增加 52 个百分点，同比去年减少 13 个百分点。2021 年 1-3 月累计进口炼焦烟煤为 1125.38 万吨，同比去年减少 45%，其中一月蒙煤进口量为 217 万吨，二月蒙煤进口量为 174 万吨，三月蒙煤进口量为 216 万吨。</w:t>
      </w: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国内煤炭后市运行分析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四月焦煤市场，产地煤价格一路飙升，究其原因在于供应收紧、需求回暖，五月有望延续这一行情，预计五月焦煤价格先上扬后稳为主。供应方面，山西主产地煤矿安全检查频繁，安全环保检查已成为产地 常态化政策驱动，多数煤矿仍将继续保持正常作业水平，部分计量、税务、以及排污排水存在隐患煤矿仍有面对被排查可能，供应端受限对焦煤价格运作形成直接利好，加之当前进口补给有限(但不排除蒙煤5月有一定比例的有序放量)，当前国内市场呈现紧平衡状态;需求方面，焦炭向好行情走势给焦煤价格提供有力支撑，五月新投产能的释放，促使部分焦企有进一步备库预期;价格方面，部分区域主焦资源已创两年新高，持续攀升可能性较小，优质主焦煤种价格以高位盘整为主，性价比较为合适的主焦资源依旧有50-80 的上涨区间。总体而言，五月上旬主焦煤种高位盘整，部分矿点继续小幅冲高，配焦煤种仍有一定的涨价预期。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</w:t>
      </w:r>
      <w:r>
        <w:rPr>
          <w:b/>
          <w:bCs/>
          <w:sz w:val="28"/>
          <w:szCs w:val="28"/>
        </w:rPr>
        <w:t>煤炭市场行情综述</w:t>
      </w:r>
    </w:p>
    <w:p>
      <w:pPr>
        <w:widowControl/>
        <w:ind w:firstLine="420" w:firstLineChars="200"/>
        <w:jc w:val="left"/>
        <w:rPr>
          <w:szCs w:val="21"/>
        </w:rPr>
      </w:pPr>
    </w:p>
    <w:p>
      <w:pPr>
        <w:widowControl/>
        <w:ind w:firstLine="420" w:firstLineChars="200"/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t>本月(2021/04/1-2020/4/30)，动力煤市场高位震荡运行，坑口煤价及港口现货价格均在高位区间持 续波动，整体呈现易涨难跌的特征。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产地方面：受矿难事故影响，主产地安全检查力度趋严，叠加环保检查及超能力生产专项检查，国内动力煤供应难有增量空间;下游建材、化工用户用煤需求旺盛，对坑口煤 价形成强力支撑。截至 4 月 28 日，鄂尔多斯 5500 大卡动力煤坑口价格指数 570 元/吨，较 3 月同期涨 105 元/吨。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港口方面：大秦线开天窗检修，铁路调入量受到一定影响，叠加下游拉运积极性良好，港口库存整体呈现回落趋势。截止 4 月 29 日，环渤海九港库存 2235.7 万吨，较上月同期下降 316.9 万吨。“增产保供”政策未见明显成效，实质供需关系仍旧偏紧，且受发运成本高位支撑，港口挺价情绪浓厚。截至 4 月 29 日，5500 大卡蒙煤主流平仓价 800-810 元/吨，5000 大卡蒙煤主流平仓价 700-710 元/吨。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需求方面：动力煤淡季特征有所显现，4 月份电厂日耗较 3 月份稍有下行。4 月 20 日，全国重点电厂存煤 5900 万吨，较上月同期基本持平，日耗 430 万吨，较上月同期下滑 70 万吨。2021 年一季度，全国全社会用电量 19219 亿千瓦时，同比增长 21.2%。鉴于目前电厂库存较往年同期处于偏低水平，预计后期电厂仍有补库需求释放。此外，其他非电终端用煤量均有较大程度增长，1-3月，房地产开发投资同比增长25.6%，带动建材行业向好运行。3 月份，全国单月水泥产量 1.97 亿吨，同比增长 33.1%。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进口方面：印度疫情完全失控，到港船舶实行 14 天隔离，船东多抵制印度航线。自 4 月初以来，印尼向印度出口煤炭量连续三周下降，部分印尼煤货盘流向亚太市场。随着国内煤价出现走弱趋势，印尼矿方出货获利意愿较高，印尼煤价格涨势逐步放缓。截止 4 月 29 日，3800 大卡印尼煤离岸价 55.5 美元/吨，较月初涨 9.75 美元/吨，4600 大卡印尼煤离岸价 73.3 美元/吨，较月初涨 7.2 美元/吨。综合来看，4 月份动力煤价格整体走势坚挺。进入 5 月份，电厂为迎峰度夏，多有打高库存需求，届时煤价或将再度走高。后市持续关注“增产保供”落实情况，电厂补库进程，水电改善程度及国外疫情发展。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本月(2021/04/1-2020/4/30)焦煤市场稳中上涨，产地区域环保检查趋严，外加蒙煤受蒙古疫情影响，两口岸疫情防控措施升级，通关车次锐减，蒙煤资源短时相对紧缺，供给端明显收缩。纵观整个四月，初期焦煤煤种走势分化，个别配焦资源库存难以消耗，承压下调，随着主流市场价格上调以及长协定价机制陆续落地，焦煤市场情绪逐步转好。中下旬以来，钢焦原料煤补库意愿增强，坑口煤矿库存多降为低位水平，市场煤普遍喊涨，炼焦煤价格迎来上涨趋势，不同煤种间均有不同程度上调，由于短时间内焦煤产地释放有限，焦煤市场整体调价节奏变快。进入五月，焦煤价格重心已抬升，上旬继续上调仍有预期，趋势性方面依旧明朗向好，市场资源偏紧仍是煤价最强之撑，不过区域主焦价格已创三年同期新高，下游配煤端是否对高价煤持谨慎心态。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据统计，4 月焦企整体产能利用率下降明显，部分地区受环保检查影响，焦企不同程度限产，部分地区限产力度高达 50%。本月焦炭完成 3 轮提涨，累计上调 300 元/吨，据统计至26 日全国 30 家独立焦化厂吨焦盈利情况，全国平均吨焦盈利 519 元，近期订单需求较多，厂内库存继续下降，市场心态较为乐观，需关注环保政策影响。</w:t>
      </w:r>
    </w:p>
    <w:p>
      <w:pPr>
        <w:widowControl/>
        <w:ind w:firstLine="422" w:firstLineChars="15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>煤炭行业相关产品动态</w:t>
      </w:r>
    </w:p>
    <w:p>
      <w:pPr>
        <w:rPr>
          <w:szCs w:val="21"/>
        </w:rPr>
      </w:pP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下游市场动态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szCs w:val="21"/>
        </w:rPr>
        <w:t>本月(2021/04/1-2021/04/30)焦炭市场偏强运行，焦炭完成3轮提涨，市场累计上调 300 元/吨。供应端，本月吕梁交口两家焦企合计产能140万吨退出;汾阳市四家焦化合计产能556万吨，进入焖炉保温状态;楼俊、金岩和金晖3家焦化企业4.3米焦炉合计产能145万吨关停;长治地区某大型焦企4座4.3米焦炉，总计142万吨产能于20日关停;晋中地区焦化未批先建项目不得生产，部分企业仍在限停产中。山西多地部分焦企限产20-50%不等，环保督查期间企业生产持续受影响，预计执行到5月初甚至更长时间。焦企整体供应紧张，基本无库存，部分钢厂冶金焦库存持续下降，多数下游钢厂处于积极补库状态。同时焦炭市场上的良好预期，促使贸易商积极拿货，中间环节也在吸量，整体焦炭供需略显偏紧，预计焦价仍有继续上涨可能。</w:t>
      </w:r>
    </w:p>
    <w:p>
      <w:pPr>
        <w:widowControl/>
        <w:ind w:firstLine="420" w:firstLineChars="200"/>
        <w:jc w:val="left"/>
        <w:rPr>
          <w:rFonts w:hint="eastAsia"/>
          <w:szCs w:val="21"/>
        </w:rPr>
      </w:pPr>
    </w:p>
    <w:p>
      <w:pPr>
        <w:widowControl/>
        <w:ind w:firstLine="420" w:firstLineChars="200"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D1D"/>
    <w:rsid w:val="00394376"/>
    <w:rsid w:val="00395CD3"/>
    <w:rsid w:val="003A4E7E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B17953"/>
    <w:rsid w:val="00B24B0E"/>
    <w:rsid w:val="00B253EA"/>
    <w:rsid w:val="00B32A65"/>
    <w:rsid w:val="00B6277C"/>
    <w:rsid w:val="00B81CA7"/>
    <w:rsid w:val="00BE4A0A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94FAE"/>
    <w:rsid w:val="00E13529"/>
    <w:rsid w:val="00E32BFE"/>
    <w:rsid w:val="00E37640"/>
    <w:rsid w:val="00E77AE3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AC7F55"/>
    <w:rsid w:val="44D0278B"/>
    <w:rsid w:val="45315A14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460</Words>
  <Characters>2623</Characters>
  <Lines>21</Lines>
  <Paragraphs>6</Paragraphs>
  <TotalTime>168</TotalTime>
  <ScaleCrop>false</ScaleCrop>
  <LinksUpToDate>false</LinksUpToDate>
  <CharactersWithSpaces>3077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2021-05-06T01:16:01Z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7651E069EBE94DECB74E0EE7F151CDE4</vt:lpwstr>
  </property>
</Properties>
</file>