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9264" behindDoc="1" locked="0" layoutInCell="1" allowOverlap="1">
            <wp:simplePos x="0" y="0"/>
            <wp:positionH relativeFrom="column">
              <wp:posOffset>-699135</wp:posOffset>
            </wp:positionH>
            <wp:positionV relativeFrom="paragraph">
              <wp:posOffset>-996315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17448405"/>
                            <w:bookmarkStart w:id="23" w:name="_Toc519865236"/>
                            <w:bookmarkStart w:id="24" w:name="_Toc520366056"/>
                            <w:bookmarkStart w:id="25" w:name="_Toc508975637"/>
                            <w:bookmarkStart w:id="26" w:name="_Toc520452528"/>
                            <w:bookmarkStart w:id="27" w:name="_Toc515027608"/>
                            <w:bookmarkStart w:id="28" w:name="_Toc511397199"/>
                            <w:bookmarkStart w:id="29" w:name="_Toc508960595"/>
                            <w:bookmarkStart w:id="30" w:name="_Toc523991798"/>
                            <w:bookmarkStart w:id="31" w:name="_Toc522179796"/>
                            <w:bookmarkStart w:id="32" w:name="_Toc533168359"/>
                            <w:bookmarkStart w:id="33" w:name="_Toc528222492"/>
                            <w:bookmarkStart w:id="34" w:name="_Toc522285450"/>
                            <w:bookmarkStart w:id="35" w:name="_Toc530728485"/>
                            <w:bookmarkStart w:id="36" w:name="_Toc504123327"/>
                            <w:bookmarkStart w:id="37" w:name="_Toc521053860"/>
                            <w:bookmarkStart w:id="38" w:name="_Toc516237036"/>
                            <w:bookmarkStart w:id="39" w:name="_Toc519258206"/>
                            <w:bookmarkStart w:id="40" w:name="_Toc510166278"/>
                            <w:bookmarkStart w:id="41" w:name="_Toc524334722"/>
                            <w:bookmarkStart w:id="42" w:name="_Toc530149342"/>
                            <w:bookmarkStart w:id="43" w:name="_Toc515611913"/>
                            <w:bookmarkStart w:id="44" w:name="_Toc513816736"/>
                            <w:bookmarkStart w:id="45" w:name="_Toc511375612"/>
                            <w:bookmarkStart w:id="46" w:name="_Toc527640818"/>
                            <w:bookmarkStart w:id="47" w:name="_Toc512521225"/>
                            <w:bookmarkStart w:id="48" w:name="_Toc521586415"/>
                            <w:bookmarkStart w:id="49" w:name="_Toc519147013"/>
                            <w:bookmarkStart w:id="50" w:name="_Toc508369676"/>
                            <w:bookmarkStart w:id="51" w:name="_Toc523494890"/>
                            <w:bookmarkStart w:id="52" w:name="_Toc527035872"/>
                            <w:bookmarkStart w:id="53" w:name="_Toc531854138"/>
                            <w:bookmarkStart w:id="54" w:name="_Toc523381108"/>
                            <w:bookmarkStart w:id="55" w:name="_Toc504140101"/>
                            <w:bookmarkStart w:id="56" w:name="_Toc518650435"/>
                            <w:bookmarkStart w:id="57" w:name="_Toc527123553"/>
                            <w:bookmarkStart w:id="58" w:name="_Toc531943255"/>
                            <w:bookmarkStart w:id="59" w:name="_Toc513211123"/>
                            <w:bookmarkStart w:id="60" w:name="_Toc531358358"/>
                            <w:bookmarkStart w:id="61" w:name="_Toc533167784"/>
                            <w:bookmarkStart w:id="62" w:name="_Toc518651973"/>
                            <w:bookmarkStart w:id="63" w:name="_Toc1132017"/>
                            <w:bookmarkStart w:id="64" w:name="_Toc517427833"/>
                            <w:bookmarkStart w:id="65" w:name="_Toc508267081"/>
                            <w:bookmarkStart w:id="66" w:name="_Toc509574325"/>
                            <w:bookmarkStart w:id="67" w:name="_Toc514422624"/>
                            <w:bookmarkStart w:id="68" w:name="_Toc530147840"/>
                            <w:bookmarkStart w:id="69" w:name="_Toc527037029"/>
                            <w:bookmarkStart w:id="70" w:name="_Toc529455508"/>
                            <w:bookmarkStart w:id="71" w:name="_Toc516841874"/>
                            <w:bookmarkStart w:id="72" w:name="_Toc504057445"/>
                            <w:bookmarkStart w:id="73" w:name="_Toc518548545"/>
                            <w:bookmarkStart w:id="74" w:name="_Toc514329181"/>
                            <w:bookmarkStart w:id="75" w:name="_Toc527728174"/>
                            <w:bookmarkStart w:id="76" w:name="_Toc485828984"/>
                            <w:bookmarkStart w:id="77" w:name="_Toc505347182"/>
                            <w:bookmarkStart w:id="78" w:name="_Toc512001762"/>
                            <w:bookmarkStart w:id="79" w:name="_Toc507769000"/>
                            <w:bookmarkStart w:id="80" w:name="_Toc516819989"/>
                            <w:bookmarkStart w:id="81" w:name="_Toc504651767"/>
                            <w:bookmarkStart w:id="82" w:name="_Toc525309223"/>
                            <w:bookmarkStart w:id="83" w:name="_Toc505261402"/>
                            <w:bookmarkStart w:id="84" w:name="_Toc530751847"/>
                            <w:bookmarkStart w:id="85" w:name="_Toc518051249"/>
                            <w:bookmarkStart w:id="86" w:name="_Toc515633934"/>
                            <w:bookmarkStart w:id="87" w:name="_Toc521051959"/>
                            <w:bookmarkStart w:id="88" w:name="_Toc524704217"/>
                            <w:bookmarkStart w:id="89" w:name="_Toc513123883"/>
                            <w:bookmarkStart w:id="90" w:name="_Toc531271720"/>
                            <w:bookmarkStart w:id="91" w:name="_Toc513728611"/>
                            <w:bookmarkStart w:id="92" w:name="_Toc512520694"/>
                            <w:bookmarkStart w:id="93" w:name="_Toc529541800"/>
                            <w:bookmarkStart w:id="94" w:name="_Toc528936986"/>
                            <w:bookmarkStart w:id="95" w:name="_Toc520381693"/>
                            <w:bookmarkStart w:id="96" w:name="_Toc513118842"/>
                            <w:bookmarkStart w:id="97" w:name="_Toc507665368"/>
                            <w:bookmarkStart w:id="98" w:name="_Toc528913994"/>
                            <w:bookmarkStart w:id="99" w:name="_Toc517965461"/>
                            <w:bookmarkStart w:id="100" w:name="_Toc511898980"/>
                            <w:bookmarkStart w:id="101" w:name="_Toc521075423"/>
                            <w:bookmarkStart w:id="102" w:name="_Toc510190825"/>
                            <w:bookmarkStart w:id="103" w:name="_Toc511290048"/>
                            <w:bookmarkStart w:id="104" w:name="_Toc532566849"/>
                            <w:bookmarkStart w:id="105" w:name="_Toc513728505"/>
                            <w:bookmarkStart w:id="106" w:name="_Toc533083465"/>
                            <w:bookmarkStart w:id="107" w:name="_Toc515612471"/>
                            <w:bookmarkStart w:id="108" w:name="_Toc512606000"/>
                            <w:bookmarkStart w:id="109" w:name="_Toc533777202"/>
                            <w:bookmarkStart w:id="110" w:name="_Toc505947794"/>
                            <w:bookmarkStart w:id="111" w:name="_Toc530057359"/>
                            <w:bookmarkStart w:id="112" w:name="_Toc519842315"/>
                            <w:bookmarkStart w:id="113" w:name="_Toc533674480"/>
                            <w:bookmarkStart w:id="114" w:name="_Toc534383436"/>
                            <w:bookmarkStart w:id="115" w:name="_Toc504744209"/>
                            <w:bookmarkStart w:id="116" w:name="_Toc510190043"/>
                            <w:bookmarkStart w:id="117" w:name="_Toc528332594"/>
                            <w:bookmarkStart w:id="118" w:name="_Toc514921969"/>
                            <w:bookmarkStart w:id="119" w:name="_Toc525913129"/>
                            <w:bookmarkStart w:id="120" w:name="_Toc522890290"/>
                            <w:bookmarkStart w:id="121" w:name="_Toc521679472"/>
                            <w:bookmarkStart w:id="122" w:name="_Toc509582478"/>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1.4.23</w:t>
                            </w:r>
                          </w:p>
                        </w:txbxContent>
                      </wps:txbx>
                      <wps:bodyPr upright="1"/>
                    </wps:wsp>
                  </a:graphicData>
                </a:graphic>
              </wp:anchor>
            </w:drawing>
          </mc:Choice>
          <mc:Fallback>
            <w:pict>
              <v:shape id="文本框 4" o:spid="_x0000_s1026" o:spt="202" type="#_x0000_t202" style="position:absolute;left:0pt;margin-left:175.45pt;margin-top:490.7pt;height:54.1pt;width:134.3pt;z-index:251660288;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fill on="f" focussize="0,0"/>
                <v:stroke on="f"/>
                <v:imagedata o:title=""/>
                <o:lock v:ext="edit" aspectratio="f"/>
                <v:textbox>
                  <w:txbxContent>
                    <w:p>
                      <w:pPr>
                        <w:pStyle w:val="2"/>
                        <w:rPr>
                          <w:rFonts w:hint="default" w:eastAsia="黑体" w:cs="Times New Roman"/>
                          <w:lang w:val="en-US" w:eastAsia="zh-CN"/>
                        </w:rPr>
                      </w:pPr>
                      <w:bookmarkStart w:id="22" w:name="_Toc517448405"/>
                      <w:bookmarkStart w:id="23" w:name="_Toc519865236"/>
                      <w:bookmarkStart w:id="24" w:name="_Toc520366056"/>
                      <w:bookmarkStart w:id="25" w:name="_Toc508975637"/>
                      <w:bookmarkStart w:id="26" w:name="_Toc520452528"/>
                      <w:bookmarkStart w:id="27" w:name="_Toc515027608"/>
                      <w:bookmarkStart w:id="28" w:name="_Toc511397199"/>
                      <w:bookmarkStart w:id="29" w:name="_Toc508960595"/>
                      <w:bookmarkStart w:id="30" w:name="_Toc523991798"/>
                      <w:bookmarkStart w:id="31" w:name="_Toc522179796"/>
                      <w:bookmarkStart w:id="32" w:name="_Toc533168359"/>
                      <w:bookmarkStart w:id="33" w:name="_Toc528222492"/>
                      <w:bookmarkStart w:id="34" w:name="_Toc522285450"/>
                      <w:bookmarkStart w:id="35" w:name="_Toc530728485"/>
                      <w:bookmarkStart w:id="36" w:name="_Toc504123327"/>
                      <w:bookmarkStart w:id="37" w:name="_Toc521053860"/>
                      <w:bookmarkStart w:id="38" w:name="_Toc516237036"/>
                      <w:bookmarkStart w:id="39" w:name="_Toc519258206"/>
                      <w:bookmarkStart w:id="40" w:name="_Toc510166278"/>
                      <w:bookmarkStart w:id="41" w:name="_Toc524334722"/>
                      <w:bookmarkStart w:id="42" w:name="_Toc530149342"/>
                      <w:bookmarkStart w:id="43" w:name="_Toc515611913"/>
                      <w:bookmarkStart w:id="44" w:name="_Toc513816736"/>
                      <w:bookmarkStart w:id="45" w:name="_Toc511375612"/>
                      <w:bookmarkStart w:id="46" w:name="_Toc527640818"/>
                      <w:bookmarkStart w:id="47" w:name="_Toc512521225"/>
                      <w:bookmarkStart w:id="48" w:name="_Toc521586415"/>
                      <w:bookmarkStart w:id="49" w:name="_Toc519147013"/>
                      <w:bookmarkStart w:id="50" w:name="_Toc508369676"/>
                      <w:bookmarkStart w:id="51" w:name="_Toc523494890"/>
                      <w:bookmarkStart w:id="52" w:name="_Toc527035872"/>
                      <w:bookmarkStart w:id="53" w:name="_Toc531854138"/>
                      <w:bookmarkStart w:id="54" w:name="_Toc523381108"/>
                      <w:bookmarkStart w:id="55" w:name="_Toc504140101"/>
                      <w:bookmarkStart w:id="56" w:name="_Toc518650435"/>
                      <w:bookmarkStart w:id="57" w:name="_Toc527123553"/>
                      <w:bookmarkStart w:id="58" w:name="_Toc531943255"/>
                      <w:bookmarkStart w:id="59" w:name="_Toc513211123"/>
                      <w:bookmarkStart w:id="60" w:name="_Toc531358358"/>
                      <w:bookmarkStart w:id="61" w:name="_Toc533167784"/>
                      <w:bookmarkStart w:id="62" w:name="_Toc518651973"/>
                      <w:bookmarkStart w:id="63" w:name="_Toc1132017"/>
                      <w:bookmarkStart w:id="64" w:name="_Toc517427833"/>
                      <w:bookmarkStart w:id="65" w:name="_Toc508267081"/>
                      <w:bookmarkStart w:id="66" w:name="_Toc509574325"/>
                      <w:bookmarkStart w:id="67" w:name="_Toc514422624"/>
                      <w:bookmarkStart w:id="68" w:name="_Toc530147840"/>
                      <w:bookmarkStart w:id="69" w:name="_Toc527037029"/>
                      <w:bookmarkStart w:id="70" w:name="_Toc529455508"/>
                      <w:bookmarkStart w:id="71" w:name="_Toc516841874"/>
                      <w:bookmarkStart w:id="72" w:name="_Toc504057445"/>
                      <w:bookmarkStart w:id="73" w:name="_Toc518548545"/>
                      <w:bookmarkStart w:id="74" w:name="_Toc514329181"/>
                      <w:bookmarkStart w:id="75" w:name="_Toc527728174"/>
                      <w:bookmarkStart w:id="76" w:name="_Toc485828984"/>
                      <w:bookmarkStart w:id="77" w:name="_Toc505347182"/>
                      <w:bookmarkStart w:id="78" w:name="_Toc512001762"/>
                      <w:bookmarkStart w:id="79" w:name="_Toc507769000"/>
                      <w:bookmarkStart w:id="80" w:name="_Toc516819989"/>
                      <w:bookmarkStart w:id="81" w:name="_Toc504651767"/>
                      <w:bookmarkStart w:id="82" w:name="_Toc525309223"/>
                      <w:bookmarkStart w:id="83" w:name="_Toc505261402"/>
                      <w:bookmarkStart w:id="84" w:name="_Toc530751847"/>
                      <w:bookmarkStart w:id="85" w:name="_Toc518051249"/>
                      <w:bookmarkStart w:id="86" w:name="_Toc515633934"/>
                      <w:bookmarkStart w:id="87" w:name="_Toc521051959"/>
                      <w:bookmarkStart w:id="88" w:name="_Toc524704217"/>
                      <w:bookmarkStart w:id="89" w:name="_Toc513123883"/>
                      <w:bookmarkStart w:id="90" w:name="_Toc531271720"/>
                      <w:bookmarkStart w:id="91" w:name="_Toc513728611"/>
                      <w:bookmarkStart w:id="92" w:name="_Toc512520694"/>
                      <w:bookmarkStart w:id="93" w:name="_Toc529541800"/>
                      <w:bookmarkStart w:id="94" w:name="_Toc528936986"/>
                      <w:bookmarkStart w:id="95" w:name="_Toc520381693"/>
                      <w:bookmarkStart w:id="96" w:name="_Toc513118842"/>
                      <w:bookmarkStart w:id="97" w:name="_Toc507665368"/>
                      <w:bookmarkStart w:id="98" w:name="_Toc528913994"/>
                      <w:bookmarkStart w:id="99" w:name="_Toc517965461"/>
                      <w:bookmarkStart w:id="100" w:name="_Toc511898980"/>
                      <w:bookmarkStart w:id="101" w:name="_Toc521075423"/>
                      <w:bookmarkStart w:id="102" w:name="_Toc510190825"/>
                      <w:bookmarkStart w:id="103" w:name="_Toc511290048"/>
                      <w:bookmarkStart w:id="104" w:name="_Toc532566849"/>
                      <w:bookmarkStart w:id="105" w:name="_Toc513728505"/>
                      <w:bookmarkStart w:id="106" w:name="_Toc533083465"/>
                      <w:bookmarkStart w:id="107" w:name="_Toc515612471"/>
                      <w:bookmarkStart w:id="108" w:name="_Toc512606000"/>
                      <w:bookmarkStart w:id="109" w:name="_Toc533777202"/>
                      <w:bookmarkStart w:id="110" w:name="_Toc505947794"/>
                      <w:bookmarkStart w:id="111" w:name="_Toc530057359"/>
                      <w:bookmarkStart w:id="112" w:name="_Toc519842315"/>
                      <w:bookmarkStart w:id="113" w:name="_Toc533674480"/>
                      <w:bookmarkStart w:id="114" w:name="_Toc534383436"/>
                      <w:bookmarkStart w:id="115" w:name="_Toc504744209"/>
                      <w:bookmarkStart w:id="116" w:name="_Toc510190043"/>
                      <w:bookmarkStart w:id="117" w:name="_Toc528332594"/>
                      <w:bookmarkStart w:id="118" w:name="_Toc514921969"/>
                      <w:bookmarkStart w:id="119" w:name="_Toc525913129"/>
                      <w:bookmarkStart w:id="120" w:name="_Toc522890290"/>
                      <w:bookmarkStart w:id="121" w:name="_Toc521679472"/>
                      <w:bookmarkStart w:id="122" w:name="_Toc509582478"/>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1.4.23</w:t>
                      </w: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1312;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_Toc25934 </w:instrText>
      </w:r>
      <w:r>
        <w:rPr>
          <w:kern w:val="0"/>
          <w:szCs w:val="30"/>
        </w:rPr>
        <w:fldChar w:fldCharType="separate"/>
      </w:r>
      <w:r>
        <w:rPr>
          <w:rFonts w:hint="eastAsia" w:cs="黑体"/>
        </w:rPr>
        <w:t>一、小金属一周评述</w:t>
      </w:r>
      <w:r>
        <w:tab/>
      </w:r>
      <w:r>
        <w:fldChar w:fldCharType="begin"/>
      </w:r>
      <w:r>
        <w:instrText xml:space="preserve"> PAGEREF _Toc25934 \h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_Toc15338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电解锰价</w:t>
      </w:r>
      <w:r>
        <w:rPr>
          <w:rFonts w:hint="eastAsia"/>
          <w:kern w:val="0"/>
          <w:lang w:eastAsia="zh-CN"/>
        </w:rPr>
        <w:t>持续下调</w:t>
      </w:r>
      <w:r>
        <w:rPr>
          <w:rFonts w:hint="eastAsia"/>
          <w:kern w:val="0"/>
          <w:lang w:val="en-US" w:eastAsia="zh-CN"/>
        </w:rPr>
        <w:t xml:space="preserve"> </w:t>
      </w:r>
      <w:r>
        <w:rPr>
          <w:rFonts w:hint="eastAsia"/>
          <w:kern w:val="0"/>
          <w:lang w:eastAsia="zh-CN"/>
        </w:rPr>
        <w:t>二硒价格上涨</w:t>
      </w:r>
      <w:r>
        <w:tab/>
      </w:r>
      <w:r>
        <w:fldChar w:fldCharType="begin"/>
      </w:r>
      <w:r>
        <w:instrText xml:space="preserve"> PAGEREF _Toc15338 \h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_Toc23229 </w:instrText>
      </w:r>
      <w:r>
        <w:fldChar w:fldCharType="separate"/>
      </w:r>
      <w:r>
        <w:rPr>
          <w:rFonts w:hint="eastAsia"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Cs/>
          <w:kern w:val="0"/>
          <w:szCs w:val="32"/>
          <w:lang w:val="en-US" w:eastAsia="zh-CN" w:bidi="ar-SA"/>
        </w:rPr>
        <w:t>铋锭</w:t>
      </w:r>
      <w:r>
        <w:rPr>
          <w:rFonts w:hint="eastAsia" w:cs="Calibri"/>
          <w:bCs/>
          <w:kern w:val="0"/>
          <w:szCs w:val="32"/>
          <w:lang w:val="en-US" w:eastAsia="zh-CN" w:bidi="ar-SA"/>
        </w:rPr>
        <w:t>市场价格下调 交易清淡</w:t>
      </w:r>
      <w:r>
        <w:tab/>
      </w:r>
      <w:r>
        <w:fldChar w:fldCharType="begin"/>
      </w:r>
      <w:r>
        <w:instrText xml:space="preserve"> PAGEREF _Toc23229 \h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_Toc29893 </w:instrText>
      </w:r>
      <w:r>
        <w:fldChar w:fldCharType="separate"/>
      </w:r>
      <w:r>
        <w:rPr>
          <w:rFonts w:hint="eastAsia"/>
          <w:kern w:val="0"/>
        </w:rPr>
        <w:t>3</w:t>
      </w:r>
      <w:r>
        <w:rPr>
          <w:rFonts w:hint="eastAsia"/>
          <w:kern w:val="0"/>
          <w:lang w:eastAsia="zh-CN"/>
        </w:rPr>
        <w:t>、</w:t>
      </w:r>
      <w:r>
        <w:rPr>
          <w:rFonts w:hint="eastAsia"/>
          <w:kern w:val="0"/>
        </w:rPr>
        <w:t>铟评论：</w:t>
      </w:r>
      <w:r>
        <w:rPr>
          <w:rFonts w:hint="eastAsia"/>
          <w:kern w:val="0"/>
          <w:lang w:eastAsia="zh-CN"/>
        </w:rPr>
        <w:t>铟锭市场运行稳定</w:t>
      </w:r>
      <w:r>
        <w:tab/>
      </w:r>
      <w:r>
        <w:fldChar w:fldCharType="begin"/>
      </w:r>
      <w:r>
        <w:instrText xml:space="preserve"> PAGEREF _Toc29893 \h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_Toc26583 </w:instrText>
      </w:r>
      <w:r>
        <w:fldChar w:fldCharType="separate"/>
      </w:r>
      <w:r>
        <w:rPr>
          <w:kern w:val="0"/>
        </w:rPr>
        <w:t>4</w:t>
      </w:r>
      <w:r>
        <w:rPr>
          <w:rFonts w:hint="eastAsia" w:cs="宋体"/>
          <w:kern w:val="0"/>
        </w:rPr>
        <w:t>、碲评论：</w:t>
      </w:r>
      <w:r>
        <w:rPr>
          <w:rFonts w:hint="default" w:cs="宋体"/>
          <w:kern w:val="0"/>
          <w:lang w:val="en-US" w:eastAsia="zh-CN"/>
        </w:rPr>
        <w:t>国内碲锭市场成交相对稳定</w:t>
      </w:r>
      <w:r>
        <w:tab/>
      </w:r>
      <w:r>
        <w:fldChar w:fldCharType="begin"/>
      </w:r>
      <w:r>
        <w:instrText xml:space="preserve"> PAGEREF _Toc26583 \h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_Toc7437 </w:instrText>
      </w:r>
      <w:r>
        <w:fldChar w:fldCharType="separate"/>
      </w:r>
      <w:r>
        <w:rPr>
          <w:rFonts w:hint="eastAsia" w:cs="黑体"/>
        </w:rPr>
        <w:t>二、价格行情</w:t>
      </w:r>
      <w:r>
        <w:tab/>
      </w:r>
      <w:r>
        <w:fldChar w:fldCharType="begin"/>
      </w:r>
      <w:r>
        <w:instrText xml:space="preserve"> PAGEREF _Toc7437 \h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_Toc7253 </w:instrText>
      </w:r>
      <w:r>
        <w:fldChar w:fldCharType="separate"/>
      </w:r>
      <w:r>
        <w:rPr>
          <w:kern w:val="0"/>
        </w:rPr>
        <w:t>1</w:t>
      </w:r>
      <w:r>
        <w:rPr>
          <w:rFonts w:hint="eastAsia"/>
          <w:kern w:val="0"/>
        </w:rPr>
        <w:t>、国际价格</w:t>
      </w:r>
      <w:r>
        <w:tab/>
      </w:r>
      <w:r>
        <w:fldChar w:fldCharType="begin"/>
      </w:r>
      <w:r>
        <w:instrText xml:space="preserve"> PAGEREF _Toc7253 \h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_Toc9010 </w:instrText>
      </w:r>
      <w:r>
        <w:fldChar w:fldCharType="separate"/>
      </w:r>
      <w:r>
        <w:rPr>
          <w:kern w:val="0"/>
        </w:rPr>
        <w:t>2</w:t>
      </w:r>
      <w:r>
        <w:rPr>
          <w:rFonts w:hint="eastAsia" w:cs="宋体"/>
          <w:kern w:val="0"/>
        </w:rPr>
        <w:t>、欧洲鹿特丹小金属价格</w:t>
      </w:r>
      <w:r>
        <w:tab/>
      </w:r>
      <w:r>
        <w:fldChar w:fldCharType="begin"/>
      </w:r>
      <w:r>
        <w:instrText xml:space="preserve"> PAGEREF _Toc9010 \h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_Toc7217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_Toc7217 \h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_Toc30048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_Toc30048 \h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_Toc5757 </w:instrText>
      </w:r>
      <w:r>
        <w:fldChar w:fldCharType="separate"/>
      </w:r>
      <w:r>
        <w:rPr>
          <w:rFonts w:hint="eastAsia" w:ascii="宋体" w:hAnsi="宋体" w:cs="宋体"/>
          <w:bCs/>
          <w:kern w:val="0"/>
          <w:szCs w:val="30"/>
        </w:rPr>
        <w:t>前两个月秘鲁矿产品出口</w:t>
      </w:r>
      <w:bookmarkStart w:id="123" w:name="_GoBack"/>
      <w:bookmarkEnd w:id="123"/>
      <w:r>
        <w:rPr>
          <w:rFonts w:hint="eastAsia" w:ascii="宋体" w:hAnsi="宋体" w:cs="宋体"/>
          <w:bCs/>
          <w:kern w:val="0"/>
          <w:szCs w:val="30"/>
        </w:rPr>
        <w:t>增长15%</w:t>
      </w:r>
      <w:r>
        <w:tab/>
      </w:r>
      <w:r>
        <w:fldChar w:fldCharType="begin"/>
      </w:r>
      <w:r>
        <w:instrText xml:space="preserve"> PAGEREF _Toc5757 \h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_Toc407 </w:instrText>
      </w:r>
      <w:r>
        <w:fldChar w:fldCharType="separate"/>
      </w:r>
      <w:r>
        <w:rPr>
          <w:rFonts w:hint="eastAsia" w:ascii="宋体" w:hAnsi="宋体" w:cs="宋体"/>
          <w:bCs/>
          <w:kern w:val="0"/>
          <w:szCs w:val="30"/>
        </w:rPr>
        <w:t>弗立德兰：铜事关国家安全</w:t>
      </w:r>
      <w:r>
        <w:tab/>
      </w:r>
      <w:r>
        <w:fldChar w:fldCharType="begin"/>
      </w:r>
      <w:r>
        <w:instrText xml:space="preserve"> PAGEREF _Toc407 \h </w:instrText>
      </w:r>
      <w:r>
        <w:fldChar w:fldCharType="separate"/>
      </w:r>
      <w:r>
        <w:t>8</w:t>
      </w:r>
      <w:r>
        <w:fldChar w:fldCharType="end"/>
      </w:r>
      <w:r>
        <w:fldChar w:fldCharType="end"/>
      </w:r>
    </w:p>
    <w:p>
      <w:pPr>
        <w:pStyle w:val="17"/>
        <w:tabs>
          <w:tab w:val="right" w:leader="dot" w:pos="9124"/>
          <w:tab w:val="clear" w:pos="9170"/>
        </w:tabs>
      </w:pPr>
      <w:r>
        <w:fldChar w:fldCharType="begin"/>
      </w:r>
      <w:r>
        <w:instrText xml:space="preserve"> HYPERLINK \l _Toc6056 </w:instrText>
      </w:r>
      <w:r>
        <w:fldChar w:fldCharType="separate"/>
      </w:r>
      <w:r>
        <w:rPr>
          <w:rFonts w:hint="default" w:ascii="宋体" w:hAnsi="宋体" w:cs="宋体"/>
          <w:bCs/>
          <w:kern w:val="0"/>
          <w:szCs w:val="30"/>
          <w:lang w:val="en-US" w:eastAsia="zh-CN"/>
        </w:rPr>
        <w:t>中国恩菲协助街道组织集中接种新冠疫苗工作</w:t>
      </w:r>
      <w:r>
        <w:tab/>
      </w:r>
      <w:r>
        <w:fldChar w:fldCharType="begin"/>
      </w:r>
      <w:r>
        <w:instrText xml:space="preserve"> PAGEREF _Toc6056 \h </w:instrText>
      </w:r>
      <w:r>
        <w:fldChar w:fldCharType="separate"/>
      </w:r>
      <w:r>
        <w:t>9</w:t>
      </w:r>
      <w:r>
        <w:fldChar w:fldCharType="end"/>
      </w:r>
      <w:r>
        <w:fldChar w:fldCharType="end"/>
      </w:r>
    </w:p>
    <w:p>
      <w:pPr>
        <w:pStyle w:val="17"/>
        <w:tabs>
          <w:tab w:val="right" w:leader="dot" w:pos="9124"/>
          <w:tab w:val="clear" w:pos="9170"/>
        </w:tabs>
      </w:pPr>
      <w:r>
        <w:fldChar w:fldCharType="begin"/>
      </w:r>
      <w:r>
        <w:instrText xml:space="preserve"> HYPERLINK \l _Toc18253 </w:instrText>
      </w:r>
      <w:r>
        <w:fldChar w:fldCharType="separate"/>
      </w:r>
      <w:r>
        <w:rPr>
          <w:rFonts w:hint="eastAsia" w:ascii="宋体" w:hAnsi="宋体" w:cs="宋体"/>
          <w:bCs/>
          <w:kern w:val="0"/>
          <w:szCs w:val="30"/>
          <w:lang w:eastAsia="zh-CN"/>
        </w:rPr>
        <w:t>陕西有色金属集团出台深化国企改革三年行动方案</w:t>
      </w:r>
      <w:r>
        <w:tab/>
      </w:r>
      <w:r>
        <w:fldChar w:fldCharType="begin"/>
      </w:r>
      <w:r>
        <w:instrText xml:space="preserve"> PAGEREF _Toc18253 \h </w:instrText>
      </w:r>
      <w:r>
        <w:fldChar w:fldCharType="separate"/>
      </w:r>
      <w:r>
        <w:t>10</w:t>
      </w:r>
      <w:r>
        <w:fldChar w:fldCharType="end"/>
      </w:r>
      <w:r>
        <w:fldChar w:fldCharType="end"/>
      </w:r>
    </w:p>
    <w:p>
      <w:pPr>
        <w:pStyle w:val="17"/>
        <w:tabs>
          <w:tab w:val="right" w:leader="dot" w:pos="9124"/>
          <w:tab w:val="clear" w:pos="9170"/>
        </w:tabs>
      </w:pPr>
      <w:r>
        <w:fldChar w:fldCharType="begin"/>
      </w:r>
      <w:r>
        <w:instrText xml:space="preserve"> HYPERLINK \l _Toc15109 </w:instrText>
      </w:r>
      <w:r>
        <w:fldChar w:fldCharType="separate"/>
      </w:r>
      <w:r>
        <w:rPr>
          <w:rFonts w:hint="eastAsia" w:ascii="宋体" w:hAnsi="宋体" w:cs="宋体"/>
          <w:bCs/>
          <w:kern w:val="0"/>
          <w:szCs w:val="30"/>
          <w:lang w:eastAsia="zh-CN"/>
        </w:rPr>
        <w:t>“有色金属行业全生命周期大数据采集、评价与应用系统开发”项目完成验收</w:t>
      </w:r>
      <w:r>
        <w:tab/>
      </w:r>
      <w:r>
        <w:fldChar w:fldCharType="begin"/>
      </w:r>
      <w:r>
        <w:instrText xml:space="preserve"> PAGEREF _Toc15109 \h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_Toc3927 </w:instrText>
      </w:r>
      <w:r>
        <w:fldChar w:fldCharType="separate"/>
      </w:r>
      <w:r>
        <w:rPr>
          <w:rFonts w:hint="eastAsia" w:ascii="宋体" w:hAnsi="宋体" w:cs="宋体"/>
          <w:bCs/>
          <w:kern w:val="0"/>
          <w:szCs w:val="30"/>
        </w:rPr>
        <w:t>中矿资源与有研资环院签署战略合作协议</w:t>
      </w:r>
      <w:r>
        <w:tab/>
      </w:r>
      <w:r>
        <w:fldChar w:fldCharType="begin"/>
      </w:r>
      <w:r>
        <w:instrText xml:space="preserve"> PAGEREF _Toc3927 \h </w:instrText>
      </w:r>
      <w:r>
        <w:fldChar w:fldCharType="separate"/>
      </w:r>
      <w:r>
        <w:t>13</w:t>
      </w:r>
      <w:r>
        <w:fldChar w:fldCharType="end"/>
      </w:r>
      <w:r>
        <w:fldChar w:fldCharType="end"/>
      </w:r>
    </w:p>
    <w:p>
      <w:pPr>
        <w:pStyle w:val="17"/>
        <w:tabs>
          <w:tab w:val="right" w:leader="dot" w:pos="9124"/>
          <w:tab w:val="clear" w:pos="9170"/>
        </w:tabs>
      </w:pPr>
      <w:r>
        <w:fldChar w:fldCharType="begin"/>
      </w:r>
      <w:r>
        <w:instrText xml:space="preserve"> HYPERLINK \l _Toc7586 </w:instrText>
      </w:r>
      <w:r>
        <w:fldChar w:fldCharType="separate"/>
      </w:r>
      <w:r>
        <w:rPr>
          <w:rFonts w:hint="eastAsia" w:ascii="宋体" w:hAnsi="宋体" w:cs="宋体"/>
          <w:bCs/>
          <w:kern w:val="0"/>
          <w:szCs w:val="30"/>
        </w:rPr>
        <w:t>中环股份：拟对MAXN增资2.2亿元 加码前沿电池技术研发</w:t>
      </w:r>
      <w:r>
        <w:tab/>
      </w:r>
      <w:r>
        <w:fldChar w:fldCharType="begin"/>
      </w:r>
      <w:r>
        <w:instrText xml:space="preserve"> PAGEREF _Toc7586 \h </w:instrText>
      </w:r>
      <w:r>
        <w:fldChar w:fldCharType="separate"/>
      </w:r>
      <w:r>
        <w:t>15</w:t>
      </w:r>
      <w:r>
        <w:fldChar w:fldCharType="end"/>
      </w:r>
      <w:r>
        <w:fldChar w:fldCharType="end"/>
      </w:r>
    </w:p>
    <w:p>
      <w:pPr>
        <w:pStyle w:val="17"/>
        <w:tabs>
          <w:tab w:val="right" w:leader="dot" w:pos="9124"/>
          <w:tab w:val="clear" w:pos="9170"/>
        </w:tabs>
      </w:pPr>
      <w:r>
        <w:fldChar w:fldCharType="begin"/>
      </w:r>
      <w:r>
        <w:instrText xml:space="preserve"> HYPERLINK \l _Toc17391 </w:instrText>
      </w:r>
      <w:r>
        <w:fldChar w:fldCharType="separate"/>
      </w:r>
      <w:r>
        <w:rPr>
          <w:rFonts w:hint="eastAsia" w:ascii="宋体" w:hAnsi="宋体" w:cs="宋体"/>
          <w:bCs/>
          <w:kern w:val="0"/>
          <w:szCs w:val="30"/>
        </w:rPr>
        <w:t>不畏浮云遮望眼 初心不改谱新篇——驰宏锌锗2020年生产经营工作纪实</w:t>
      </w:r>
      <w:r>
        <w:tab/>
      </w:r>
      <w:r>
        <w:fldChar w:fldCharType="begin"/>
      </w:r>
      <w:r>
        <w:instrText xml:space="preserve"> PAGEREF _Toc17391 \h </w:instrText>
      </w:r>
      <w:r>
        <w:fldChar w:fldCharType="separate"/>
      </w:r>
      <w:r>
        <w:t>15</w:t>
      </w:r>
      <w:r>
        <w:fldChar w:fldCharType="end"/>
      </w:r>
      <w:r>
        <w:fldChar w:fldCharType="end"/>
      </w:r>
    </w:p>
    <w:p>
      <w:pPr>
        <w:pStyle w:val="17"/>
        <w:tabs>
          <w:tab w:val="right" w:leader="dot" w:pos="9124"/>
          <w:tab w:val="clear" w:pos="9170"/>
        </w:tabs>
      </w:pPr>
      <w:r>
        <w:fldChar w:fldCharType="begin"/>
      </w:r>
      <w:r>
        <w:instrText xml:space="preserve"> HYPERLINK \l _Toc17575 </w:instrText>
      </w:r>
      <w:r>
        <w:fldChar w:fldCharType="separate"/>
      </w:r>
      <w:r>
        <w:rPr>
          <w:rFonts w:hint="eastAsia" w:ascii="宋体" w:hAnsi="宋体" w:cs="宋体"/>
          <w:bCs/>
          <w:kern w:val="0"/>
          <w:szCs w:val="30"/>
        </w:rPr>
        <w:t>家电市场4月将迎传统旺季 行业景气度望持续</w:t>
      </w:r>
      <w:r>
        <w:tab/>
      </w:r>
      <w:r>
        <w:fldChar w:fldCharType="begin"/>
      </w:r>
      <w:r>
        <w:instrText xml:space="preserve"> PAGEREF _Toc17575 \h </w:instrText>
      </w:r>
      <w:r>
        <w:fldChar w:fldCharType="separate"/>
      </w:r>
      <w:r>
        <w:t>19</w:t>
      </w:r>
      <w:r>
        <w:fldChar w:fldCharType="end"/>
      </w:r>
      <w:r>
        <w:fldChar w:fldCharType="end"/>
      </w:r>
    </w:p>
    <w:p>
      <w:pPr>
        <w:pStyle w:val="17"/>
        <w:tabs>
          <w:tab w:val="right" w:leader="dot" w:pos="9124"/>
          <w:tab w:val="clear" w:pos="9170"/>
        </w:tabs>
      </w:pPr>
      <w:r>
        <w:fldChar w:fldCharType="begin"/>
      </w:r>
      <w:r>
        <w:instrText xml:space="preserve"> HYPERLINK \l _Toc29200 </w:instrText>
      </w:r>
      <w:r>
        <w:fldChar w:fldCharType="separate"/>
      </w:r>
      <w:r>
        <w:rPr>
          <w:rFonts w:hint="eastAsia" w:ascii="宋体" w:hAnsi="宋体" w:cs="宋体"/>
          <w:bCs/>
          <w:kern w:val="0"/>
          <w:szCs w:val="30"/>
        </w:rPr>
        <w:t>宝丰能源拟斥资10亿元布局光伏制氢</w:t>
      </w:r>
      <w:r>
        <w:tab/>
      </w:r>
      <w:r>
        <w:fldChar w:fldCharType="begin"/>
      </w:r>
      <w:r>
        <w:instrText xml:space="preserve"> PAGEREF _Toc29200 \h </w:instrText>
      </w:r>
      <w:r>
        <w:fldChar w:fldCharType="separate"/>
      </w:r>
      <w:r>
        <w:t>20</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25934"/>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5338"/>
      <w:r>
        <w:rPr>
          <w:rFonts w:hint="eastAsia"/>
          <w:kern w:val="0"/>
        </w:rPr>
        <w:t>硒评论</w:t>
      </w:r>
      <w:r>
        <w:rPr>
          <w:rFonts w:hint="eastAsia"/>
          <w:kern w:val="0"/>
          <w:lang w:eastAsia="zh-CN"/>
        </w:rPr>
        <w:t>：</w:t>
      </w:r>
      <w:r>
        <w:rPr>
          <w:rFonts w:hint="eastAsia"/>
          <w:kern w:val="0"/>
        </w:rPr>
        <w:t>电解锰价</w:t>
      </w:r>
      <w:r>
        <w:rPr>
          <w:rFonts w:hint="eastAsia"/>
          <w:kern w:val="0"/>
          <w:lang w:eastAsia="zh-CN"/>
        </w:rPr>
        <w:t>持续下调</w:t>
      </w:r>
      <w:r>
        <w:rPr>
          <w:rFonts w:hint="eastAsia"/>
          <w:kern w:val="0"/>
          <w:lang w:val="en-US" w:eastAsia="zh-CN"/>
        </w:rPr>
        <w:t xml:space="preserve"> </w:t>
      </w:r>
      <w:r>
        <w:rPr>
          <w:rFonts w:hint="eastAsia"/>
          <w:kern w:val="0"/>
          <w:lang w:eastAsia="zh-CN"/>
        </w:rPr>
        <w:t>二硒价格上涨</w:t>
      </w:r>
      <w:bookmarkEnd w:id="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w:t>
      </w:r>
      <w:r>
        <w:rPr>
          <w:rFonts w:hint="eastAsia" w:asciiTheme="minorEastAsia" w:hAnsiTheme="minorEastAsia" w:eastAsiaTheme="minorEastAsia" w:cstheme="minorEastAsia"/>
          <w:kern w:val="0"/>
          <w:sz w:val="28"/>
          <w:szCs w:val="28"/>
          <w:lang w:val="en-US" w:eastAsia="zh-CN"/>
        </w:rPr>
        <w:t>62</w:t>
      </w:r>
      <w:r>
        <w:rPr>
          <w:rFonts w:hint="default" w:asciiTheme="minorEastAsia" w:hAnsiTheme="minorEastAsia" w:eastAsiaTheme="minorEastAsia" w:cstheme="minorEastAsia"/>
          <w:kern w:val="0"/>
          <w:sz w:val="28"/>
          <w:szCs w:val="28"/>
          <w:lang w:val="en-US" w:eastAsia="zh-CN"/>
        </w:rPr>
        <w:t>00-1</w:t>
      </w:r>
      <w:r>
        <w:rPr>
          <w:rFonts w:hint="eastAsia" w:asciiTheme="minorEastAsia" w:hAnsiTheme="minorEastAsia" w:eastAsiaTheme="minorEastAsia" w:cstheme="minorEastAsia"/>
          <w:kern w:val="0"/>
          <w:sz w:val="28"/>
          <w:szCs w:val="28"/>
          <w:lang w:val="en-US" w:eastAsia="zh-CN"/>
        </w:rPr>
        <w:t>64</w:t>
      </w:r>
      <w:r>
        <w:rPr>
          <w:rFonts w:hint="default" w:asciiTheme="minorEastAsia" w:hAnsiTheme="minorEastAsia" w:eastAsiaTheme="minorEastAsia" w:cstheme="minorEastAsia"/>
          <w:kern w:val="0"/>
          <w:sz w:val="28"/>
          <w:szCs w:val="28"/>
          <w:lang w:val="en-US" w:eastAsia="zh-CN"/>
        </w:rPr>
        <w:t>00元/吨，</w:t>
      </w:r>
      <w:r>
        <w:rPr>
          <w:rFonts w:hint="eastAsia" w:asciiTheme="minorEastAsia" w:hAnsiTheme="minorEastAsia" w:eastAsiaTheme="minorEastAsia" w:cstheme="minorEastAsia"/>
          <w:kern w:val="0"/>
          <w:sz w:val="28"/>
          <w:szCs w:val="28"/>
          <w:lang w:val="en-US" w:eastAsia="zh-CN"/>
        </w:rPr>
        <w:t>最低价价</w:t>
      </w:r>
      <w:r>
        <w:rPr>
          <w:rFonts w:hint="default" w:asciiTheme="minorEastAsia" w:hAnsiTheme="minorEastAsia" w:eastAsiaTheme="minorEastAsia" w:cstheme="minorEastAsia"/>
          <w:kern w:val="0"/>
          <w:sz w:val="28"/>
          <w:szCs w:val="28"/>
          <w:lang w:val="en-US" w:eastAsia="zh-CN"/>
        </w:rPr>
        <w:t>较上周五</w:t>
      </w:r>
      <w:r>
        <w:rPr>
          <w:rFonts w:hint="eastAsia" w:asciiTheme="minorEastAsia" w:hAnsiTheme="minorEastAsia" w:eastAsiaTheme="minorEastAsia" w:cstheme="minorEastAsia"/>
          <w:kern w:val="0"/>
          <w:sz w:val="28"/>
          <w:szCs w:val="28"/>
          <w:lang w:val="en-US" w:eastAsia="zh-CN"/>
        </w:rPr>
        <w:t>下滑100</w:t>
      </w:r>
      <w:r>
        <w:rPr>
          <w:rFonts w:hint="default" w:asciiTheme="minorEastAsia" w:hAnsiTheme="minorEastAsia" w:eastAsiaTheme="minorEastAsia" w:cstheme="minorEastAsia"/>
          <w:kern w:val="0"/>
          <w:sz w:val="28"/>
          <w:szCs w:val="28"/>
          <w:lang w:val="en-US" w:eastAsia="zh-CN"/>
        </w:rPr>
        <w:t>元/吨</w:t>
      </w:r>
      <w:r>
        <w:rPr>
          <w:rFonts w:hint="eastAsia" w:asciiTheme="minorEastAsia" w:hAnsiTheme="minorEastAsia" w:eastAsiaTheme="minorEastAsia" w:cstheme="minorEastAsia"/>
          <w:kern w:val="0"/>
          <w:sz w:val="28"/>
          <w:szCs w:val="28"/>
          <w:lang w:val="en-US" w:eastAsia="zh-CN"/>
        </w:rPr>
        <w:t>，最高价较上周五保持不变</w:t>
      </w:r>
      <w:r>
        <w:rPr>
          <w:rFonts w:hint="default" w:asciiTheme="minorEastAsia" w:hAnsiTheme="minorEastAsia" w:eastAsiaTheme="minorEastAsia" w:cstheme="minorEastAsia"/>
          <w:kern w:val="0"/>
          <w:sz w:val="28"/>
          <w:szCs w:val="28"/>
          <w:lang w:val="en-US" w:eastAsia="zh-CN"/>
        </w:rPr>
        <w:t>。本周国内电解锰市场</w:t>
      </w:r>
      <w:r>
        <w:rPr>
          <w:rFonts w:hint="eastAsia" w:asciiTheme="minorEastAsia" w:hAnsiTheme="minorEastAsia" w:eastAsiaTheme="minorEastAsia" w:cstheme="minorEastAsia"/>
          <w:kern w:val="0"/>
          <w:sz w:val="28"/>
          <w:szCs w:val="28"/>
          <w:lang w:val="en-US" w:eastAsia="zh-CN"/>
        </w:rPr>
        <w:t>价格持续的小幅度下调</w:t>
      </w:r>
      <w:r>
        <w:rPr>
          <w:rFonts w:hint="default" w:asciiTheme="minorEastAsia" w:hAnsiTheme="minorEastAsia" w:eastAsiaTheme="minorEastAsia" w:cstheme="minorEastAsia"/>
          <w:kern w:val="0"/>
          <w:sz w:val="28"/>
          <w:szCs w:val="28"/>
          <w:lang w:val="en-US" w:eastAsia="zh-CN"/>
        </w:rPr>
        <w:t>。鉴于</w:t>
      </w:r>
      <w:r>
        <w:rPr>
          <w:rFonts w:hint="eastAsia" w:asciiTheme="minorEastAsia" w:hAnsiTheme="minorEastAsia" w:eastAsiaTheme="minorEastAsia" w:cstheme="minorEastAsia"/>
          <w:kern w:val="0"/>
          <w:sz w:val="28"/>
          <w:szCs w:val="28"/>
          <w:lang w:val="en-US" w:eastAsia="zh-CN"/>
        </w:rPr>
        <w:t>目前电解锰市场交投气氛清淡</w:t>
      </w:r>
      <w:r>
        <w:rPr>
          <w:rFonts w:hint="default" w:asciiTheme="minorEastAsia" w:hAnsiTheme="minorEastAsia" w:eastAsiaTheme="minorEastAsia" w:cstheme="minorEastAsia"/>
          <w:kern w:val="0"/>
          <w:sz w:val="28"/>
          <w:szCs w:val="28"/>
          <w:lang w:val="en-US" w:eastAsia="zh-CN"/>
        </w:rPr>
        <w:t>，预计未来一周国内电解锰市场价格将会继续的</w:t>
      </w:r>
      <w:r>
        <w:rPr>
          <w:rFonts w:hint="eastAsia" w:asciiTheme="minorEastAsia" w:hAnsiTheme="minorEastAsia" w:eastAsiaTheme="minorEastAsia" w:cstheme="minorEastAsia"/>
          <w:kern w:val="0"/>
          <w:sz w:val="28"/>
          <w:szCs w:val="28"/>
          <w:lang w:val="en-US" w:eastAsia="zh-CN"/>
        </w:rPr>
        <w:t>小幅下滑</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w:t>
      </w:r>
      <w:r>
        <w:rPr>
          <w:rFonts w:hint="eastAsia" w:asciiTheme="minorEastAsia" w:hAnsiTheme="minorEastAsia" w:eastAsiaTheme="minorEastAsia" w:cstheme="minorEastAsia"/>
          <w:kern w:val="0"/>
          <w:sz w:val="28"/>
          <w:szCs w:val="28"/>
          <w:lang w:val="en-US" w:eastAsia="zh-CN"/>
        </w:rPr>
        <w:t>7.4</w:t>
      </w:r>
      <w:r>
        <w:rPr>
          <w:rFonts w:hint="default"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lang w:val="en-US" w:eastAsia="zh-CN"/>
        </w:rPr>
        <w:t>.3</w:t>
      </w:r>
      <w:r>
        <w:rPr>
          <w:rFonts w:hint="default" w:asciiTheme="minorEastAsia" w:hAnsiTheme="minorEastAsia" w:eastAsiaTheme="minorEastAsia" w:cstheme="minorEastAsia"/>
          <w:kern w:val="0"/>
          <w:sz w:val="28"/>
          <w:szCs w:val="28"/>
          <w:lang w:val="en-US" w:eastAsia="zh-CN"/>
        </w:rPr>
        <w:t>美元/磅，</w:t>
      </w:r>
      <w:r>
        <w:rPr>
          <w:rFonts w:hint="eastAsia" w:asciiTheme="minorEastAsia" w:hAnsiTheme="minorEastAsia" w:eastAsiaTheme="minorEastAsia" w:cstheme="minorEastAsia"/>
          <w:kern w:val="0"/>
          <w:sz w:val="28"/>
          <w:szCs w:val="28"/>
          <w:lang w:val="en-US" w:eastAsia="zh-CN"/>
        </w:rPr>
        <w:t>最低价较上周五保持不变</w:t>
      </w:r>
      <w:r>
        <w:rPr>
          <w:rFonts w:hint="default" w:asciiTheme="minorEastAsia" w:hAnsiTheme="minorEastAsia" w:eastAsiaTheme="minorEastAsia" w:cstheme="minorEastAsia"/>
          <w:kern w:val="0"/>
          <w:sz w:val="28"/>
          <w:szCs w:val="28"/>
          <w:lang w:val="en-US" w:eastAsia="zh-CN"/>
        </w:rPr>
        <w:t>。欧洲鹿特丹市场硒粉报价为</w:t>
      </w:r>
      <w:r>
        <w:rPr>
          <w:rFonts w:hint="eastAsia" w:asciiTheme="minorEastAsia" w:hAnsiTheme="minorEastAsia" w:eastAsiaTheme="minorEastAsia" w:cstheme="minorEastAsia"/>
          <w:kern w:val="0"/>
          <w:sz w:val="28"/>
          <w:szCs w:val="28"/>
          <w:lang w:val="en-US" w:eastAsia="zh-CN"/>
        </w:rPr>
        <w:t>7.65</w:t>
      </w:r>
      <w:r>
        <w:rPr>
          <w:rFonts w:hint="default" w:asciiTheme="minorEastAsia" w:hAnsiTheme="minorEastAsia" w:eastAsiaTheme="minorEastAsia" w:cstheme="minorEastAsia"/>
          <w:kern w:val="0"/>
          <w:sz w:val="28"/>
          <w:szCs w:val="28"/>
          <w:lang w:val="en-US" w:eastAsia="zh-CN"/>
        </w:rPr>
        <w:t>美元/磅，均价较上周五</w:t>
      </w:r>
      <w:r>
        <w:rPr>
          <w:rFonts w:hint="eastAsia" w:asciiTheme="minorEastAsia" w:hAnsiTheme="minorEastAsia" w:eastAsiaTheme="minorEastAsia" w:cstheme="minorEastAsia"/>
          <w:kern w:val="0"/>
          <w:sz w:val="28"/>
          <w:szCs w:val="28"/>
          <w:lang w:val="en-US" w:eastAsia="zh-CN"/>
        </w:rPr>
        <w:t>上涨0.55</w:t>
      </w:r>
      <w:r>
        <w:rPr>
          <w:rFonts w:hint="default" w:asciiTheme="minorEastAsia" w:hAnsiTheme="minorEastAsia" w:eastAsiaTheme="minorEastAsia" w:cstheme="minorEastAsia"/>
          <w:kern w:val="0"/>
          <w:sz w:val="28"/>
          <w:szCs w:val="28"/>
          <w:lang w:val="en-US" w:eastAsia="zh-CN"/>
        </w:rPr>
        <w:t>美元/磅。本周国内硒粉市场价格为1</w:t>
      </w:r>
      <w:r>
        <w:rPr>
          <w:rFonts w:hint="eastAsia" w:asciiTheme="minorEastAsia" w:hAnsiTheme="minorEastAsia" w:eastAsiaTheme="minorEastAsia" w:cstheme="minorEastAsia"/>
          <w:kern w:val="0"/>
          <w:sz w:val="28"/>
          <w:szCs w:val="28"/>
          <w:lang w:val="en-US" w:eastAsia="zh-CN"/>
        </w:rPr>
        <w:t>60</w:t>
      </w:r>
      <w:r>
        <w:rPr>
          <w:rFonts w:hint="default" w:asciiTheme="minorEastAsia" w:hAnsiTheme="minorEastAsia" w:eastAsiaTheme="minorEastAsia" w:cstheme="minorEastAsia"/>
          <w:kern w:val="0"/>
          <w:sz w:val="28"/>
          <w:szCs w:val="28"/>
          <w:lang w:val="en-US" w:eastAsia="zh-CN"/>
        </w:rPr>
        <w:t>-1</w:t>
      </w:r>
      <w:r>
        <w:rPr>
          <w:rFonts w:hint="eastAsia" w:asciiTheme="minorEastAsia" w:hAnsiTheme="minorEastAsia" w:eastAsiaTheme="minorEastAsia" w:cstheme="minorEastAsia"/>
          <w:kern w:val="0"/>
          <w:sz w:val="28"/>
          <w:szCs w:val="28"/>
          <w:lang w:val="en-US" w:eastAsia="zh-CN"/>
        </w:rPr>
        <w:t>75</w:t>
      </w:r>
      <w:r>
        <w:rPr>
          <w:rFonts w:hint="default" w:asciiTheme="minorEastAsia" w:hAnsiTheme="minorEastAsia" w:eastAsiaTheme="minorEastAsia" w:cstheme="minorEastAsia"/>
          <w:kern w:val="0"/>
          <w:sz w:val="28"/>
          <w:szCs w:val="28"/>
          <w:lang w:val="en-US" w:eastAsia="zh-CN"/>
        </w:rPr>
        <w:t>元/公斤，均价较上周五</w:t>
      </w:r>
      <w:r>
        <w:rPr>
          <w:rFonts w:hint="eastAsia" w:asciiTheme="minorEastAsia" w:hAnsiTheme="minorEastAsia" w:eastAsiaTheme="minorEastAsia" w:cstheme="minorEastAsia"/>
          <w:kern w:val="0"/>
          <w:sz w:val="28"/>
          <w:szCs w:val="28"/>
          <w:lang w:val="en-US" w:eastAsia="zh-CN"/>
        </w:rPr>
        <w:t>保持不变</w:t>
      </w:r>
      <w:r>
        <w:rPr>
          <w:rFonts w:hint="default" w:asciiTheme="minorEastAsia" w:hAnsiTheme="minorEastAsia" w:eastAsiaTheme="minorEastAsia" w:cstheme="minorEastAsia"/>
          <w:kern w:val="0"/>
          <w:sz w:val="28"/>
          <w:szCs w:val="28"/>
          <w:lang w:val="en-US" w:eastAsia="zh-CN"/>
        </w:rPr>
        <w:t>。本周粗硒市场价格为</w:t>
      </w:r>
      <w:r>
        <w:rPr>
          <w:rFonts w:hint="eastAsia" w:asciiTheme="minorEastAsia" w:hAnsiTheme="minorEastAsia" w:eastAsiaTheme="minorEastAsia" w:cstheme="minorEastAsia"/>
          <w:kern w:val="0"/>
          <w:sz w:val="28"/>
          <w:szCs w:val="28"/>
          <w:lang w:val="en-US" w:eastAsia="zh-CN"/>
        </w:rPr>
        <w:t>115</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125</w:t>
      </w:r>
      <w:r>
        <w:rPr>
          <w:rFonts w:hint="default" w:asciiTheme="minorEastAsia" w:hAnsiTheme="minorEastAsia" w:eastAsiaTheme="minorEastAsia" w:cstheme="minorEastAsia"/>
          <w:kern w:val="0"/>
          <w:sz w:val="28"/>
          <w:szCs w:val="28"/>
          <w:lang w:val="en-US" w:eastAsia="zh-CN"/>
        </w:rPr>
        <w:t>元/公斤，</w:t>
      </w:r>
      <w:r>
        <w:rPr>
          <w:rFonts w:hint="eastAsia" w:asciiTheme="minorEastAsia" w:hAnsiTheme="minorEastAsia" w:eastAsiaTheme="minorEastAsia" w:cstheme="minorEastAsia"/>
          <w:kern w:val="0"/>
          <w:sz w:val="28"/>
          <w:szCs w:val="28"/>
          <w:lang w:val="en-US" w:eastAsia="zh-CN"/>
        </w:rPr>
        <w:t>最低</w:t>
      </w:r>
      <w:r>
        <w:rPr>
          <w:rFonts w:hint="default" w:asciiTheme="minorEastAsia" w:hAnsiTheme="minorEastAsia" w:eastAsiaTheme="minorEastAsia" w:cstheme="minorEastAsia"/>
          <w:kern w:val="0"/>
          <w:sz w:val="28"/>
          <w:szCs w:val="28"/>
          <w:lang w:val="en-US" w:eastAsia="zh-CN"/>
        </w:rPr>
        <w:t>价较上周五上涨</w:t>
      </w:r>
      <w:r>
        <w:rPr>
          <w:rFonts w:hint="eastAsia" w:asciiTheme="minorEastAsia" w:hAnsiTheme="minorEastAsia" w:eastAsiaTheme="minorEastAsia" w:cstheme="minorEastAsia"/>
          <w:kern w:val="0"/>
          <w:sz w:val="28"/>
          <w:szCs w:val="28"/>
          <w:lang w:val="en-US" w:eastAsia="zh-CN"/>
        </w:rPr>
        <w:t>5</w:t>
      </w:r>
      <w:r>
        <w:rPr>
          <w:rFonts w:hint="default" w:asciiTheme="minorEastAsia" w:hAnsiTheme="minorEastAsia" w:eastAsiaTheme="minorEastAsia" w:cstheme="minorEastAsia"/>
          <w:kern w:val="0"/>
          <w:sz w:val="28"/>
          <w:szCs w:val="28"/>
          <w:lang w:val="en-US" w:eastAsia="zh-CN"/>
        </w:rPr>
        <w:t>元/公斤</w:t>
      </w:r>
      <w:r>
        <w:rPr>
          <w:rFonts w:hint="eastAsia" w:asciiTheme="minorEastAsia" w:hAnsiTheme="minorEastAsia" w:eastAsiaTheme="minorEastAsia" w:cstheme="minorEastAsia"/>
          <w:kern w:val="0"/>
          <w:sz w:val="28"/>
          <w:szCs w:val="28"/>
          <w:lang w:val="en-US" w:eastAsia="zh-CN"/>
        </w:rPr>
        <w:t>，最高价较上周五保持不变</w:t>
      </w:r>
      <w:r>
        <w:rPr>
          <w:rFonts w:hint="default" w:asciiTheme="minorEastAsia" w:hAnsiTheme="minorEastAsia" w:eastAsiaTheme="minorEastAsia" w:cstheme="minorEastAsia"/>
          <w:kern w:val="0"/>
          <w:sz w:val="28"/>
          <w:szCs w:val="28"/>
          <w:lang w:val="en-US" w:eastAsia="zh-CN"/>
        </w:rPr>
        <w:t>。预计未来一周国内硒市</w:t>
      </w:r>
      <w:r>
        <w:rPr>
          <w:rFonts w:hint="eastAsia" w:asciiTheme="minorEastAsia" w:hAnsiTheme="minorEastAsia" w:eastAsiaTheme="minorEastAsia" w:cstheme="minorEastAsia"/>
          <w:kern w:val="0"/>
          <w:sz w:val="28"/>
          <w:szCs w:val="28"/>
          <w:lang w:val="en-US" w:eastAsia="zh-CN"/>
        </w:rPr>
        <w:t>整体将持续稳定的运行状态。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w:t>
      </w:r>
      <w:r>
        <w:rPr>
          <w:rFonts w:hint="eastAsia" w:asciiTheme="minorEastAsia" w:hAnsiTheme="minorEastAsia" w:eastAsiaTheme="minorEastAsia" w:cstheme="minorEastAsia"/>
          <w:kern w:val="0"/>
          <w:sz w:val="28"/>
          <w:szCs w:val="28"/>
          <w:lang w:val="en-US" w:eastAsia="zh-CN"/>
        </w:rPr>
        <w:t>115</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120</w:t>
      </w:r>
      <w:r>
        <w:rPr>
          <w:rFonts w:hint="default" w:asciiTheme="minorEastAsia" w:hAnsiTheme="minorEastAsia" w:eastAsiaTheme="minorEastAsia" w:cstheme="minorEastAsia"/>
          <w:kern w:val="0"/>
          <w:sz w:val="28"/>
          <w:szCs w:val="28"/>
          <w:lang w:val="en-US" w:eastAsia="zh-CN"/>
        </w:rPr>
        <w:t>元/公斤，</w:t>
      </w:r>
      <w:r>
        <w:rPr>
          <w:rFonts w:hint="eastAsia" w:asciiTheme="minorEastAsia" w:hAnsiTheme="minorEastAsia" w:eastAsiaTheme="minorEastAsia" w:cstheme="minorEastAsia"/>
          <w:kern w:val="0"/>
          <w:sz w:val="28"/>
          <w:szCs w:val="28"/>
          <w:lang w:val="en-US" w:eastAsia="zh-CN"/>
        </w:rPr>
        <w:t>均</w:t>
      </w:r>
      <w:r>
        <w:rPr>
          <w:rFonts w:hint="default" w:asciiTheme="minorEastAsia" w:hAnsiTheme="minorEastAsia" w:eastAsiaTheme="minorEastAsia" w:cstheme="minorEastAsia"/>
          <w:kern w:val="0"/>
          <w:sz w:val="28"/>
          <w:szCs w:val="28"/>
          <w:lang w:val="en-US" w:eastAsia="zh-CN"/>
        </w:rPr>
        <w:t>价较上周五上涨</w:t>
      </w:r>
      <w:r>
        <w:rPr>
          <w:rFonts w:hint="eastAsia" w:asciiTheme="minorEastAsia" w:hAnsiTheme="minorEastAsia" w:eastAsiaTheme="minorEastAsia" w:cstheme="minorEastAsia"/>
          <w:kern w:val="0"/>
          <w:sz w:val="28"/>
          <w:szCs w:val="28"/>
          <w:lang w:val="en-US" w:eastAsia="zh-CN"/>
        </w:rPr>
        <w:t>5</w:t>
      </w:r>
      <w:r>
        <w:rPr>
          <w:rFonts w:hint="default" w:asciiTheme="minorEastAsia" w:hAnsiTheme="minorEastAsia" w:eastAsiaTheme="minorEastAsia" w:cstheme="minorEastAsia"/>
          <w:kern w:val="0"/>
          <w:sz w:val="28"/>
          <w:szCs w:val="28"/>
          <w:lang w:val="en-US" w:eastAsia="zh-CN"/>
        </w:rPr>
        <w:t>元/公斤</w:t>
      </w:r>
      <w:r>
        <w:rPr>
          <w:rFonts w:hint="eastAsia" w:asciiTheme="minorEastAsia" w:hAnsiTheme="minorEastAsia" w:eastAsiaTheme="minorEastAsia" w:cstheme="minorEastAsia"/>
          <w:kern w:val="0"/>
          <w:sz w:val="28"/>
          <w:szCs w:val="28"/>
          <w:lang w:val="en-US" w:eastAsia="zh-CN"/>
        </w:rPr>
        <w:t>。本周</w:t>
      </w:r>
      <w:r>
        <w:rPr>
          <w:rFonts w:hint="default" w:asciiTheme="minorEastAsia" w:hAnsiTheme="minorEastAsia" w:eastAsiaTheme="minorEastAsia" w:cstheme="minorEastAsia"/>
          <w:kern w:val="0"/>
          <w:sz w:val="28"/>
          <w:szCs w:val="28"/>
          <w:lang w:val="en-US" w:eastAsia="zh-CN"/>
        </w:rPr>
        <w:t>二氧化硒市场</w:t>
      </w:r>
      <w:r>
        <w:rPr>
          <w:rFonts w:hint="eastAsia" w:asciiTheme="minorEastAsia" w:hAnsiTheme="minorEastAsia" w:eastAsiaTheme="minorEastAsia" w:cstheme="minorEastAsia"/>
          <w:kern w:val="0"/>
          <w:sz w:val="28"/>
          <w:szCs w:val="28"/>
          <w:lang w:val="en-US" w:eastAsia="zh-CN"/>
        </w:rPr>
        <w:t>价格持续上涨的走势。现阶段国内二氧化硒市场大多数生产商持货挺价，不愿意降低价格。鉴于目前二氧化硒生产商惜售心态浓郁，</w:t>
      </w:r>
      <w:r>
        <w:rPr>
          <w:rFonts w:hint="default" w:asciiTheme="minorEastAsia" w:hAnsiTheme="minorEastAsia" w:eastAsiaTheme="minorEastAsia" w:cstheme="minorEastAsia"/>
          <w:kern w:val="0"/>
          <w:sz w:val="28"/>
          <w:szCs w:val="28"/>
          <w:lang w:val="en-US" w:eastAsia="zh-CN"/>
        </w:rPr>
        <w:t>预计未来一周国内二氧化硒市场价格将会继续</w:t>
      </w:r>
      <w:r>
        <w:rPr>
          <w:rFonts w:hint="eastAsia" w:asciiTheme="minorEastAsia" w:hAnsiTheme="minorEastAsia" w:eastAsiaTheme="minorEastAsia" w:cstheme="minorEastAsia"/>
          <w:kern w:val="0"/>
          <w:sz w:val="28"/>
          <w:szCs w:val="28"/>
          <w:lang w:val="en-US" w:eastAsia="zh-CN"/>
        </w:rPr>
        <w:t>保持上涨的趋势</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w:t>
      </w:r>
      <w:r>
        <w:rPr>
          <w:rFonts w:hint="eastAsia" w:asciiTheme="minorEastAsia" w:hAnsiTheme="minorEastAsia" w:eastAsiaTheme="minorEastAsia" w:cstheme="minorEastAsia"/>
          <w:kern w:val="0"/>
          <w:sz w:val="28"/>
          <w:szCs w:val="28"/>
          <w:lang w:val="en-US" w:eastAsia="zh-CN"/>
        </w:rPr>
        <w:t>成交氛围较好</w:t>
      </w:r>
      <w:r>
        <w:rPr>
          <w:rFonts w:hint="default" w:asciiTheme="minorEastAsia" w:hAnsiTheme="minorEastAsia" w:eastAsiaTheme="minorEastAsia" w:cstheme="minorEastAsia"/>
          <w:kern w:val="0"/>
          <w:sz w:val="28"/>
          <w:szCs w:val="28"/>
          <w:lang w:val="en-US" w:eastAsia="zh-CN"/>
        </w:rPr>
        <w:t>，电解锰市场价格</w:t>
      </w:r>
      <w:r>
        <w:rPr>
          <w:rFonts w:hint="eastAsia" w:asciiTheme="minorEastAsia" w:hAnsiTheme="minorEastAsia" w:eastAsiaTheme="minorEastAsia" w:cstheme="minorEastAsia"/>
          <w:kern w:val="0"/>
          <w:sz w:val="28"/>
          <w:szCs w:val="28"/>
          <w:lang w:val="en-US" w:eastAsia="zh-CN"/>
        </w:rPr>
        <w:t>持续的小幅度下调</w:t>
      </w:r>
      <w:r>
        <w:rPr>
          <w:rFonts w:hint="default" w:asciiTheme="minorEastAsia" w:hAnsiTheme="minorEastAsia" w:eastAsiaTheme="minorEastAsia" w:cstheme="minorEastAsia"/>
          <w:kern w:val="0"/>
          <w:sz w:val="28"/>
          <w:szCs w:val="28"/>
          <w:lang w:val="en-US" w:eastAsia="zh-CN"/>
        </w:rPr>
        <w:t>，粗硒市场价格</w:t>
      </w:r>
      <w:r>
        <w:rPr>
          <w:rFonts w:hint="eastAsia" w:asciiTheme="minorEastAsia" w:hAnsiTheme="minorEastAsia" w:eastAsiaTheme="minorEastAsia" w:cstheme="minorEastAsia"/>
          <w:kern w:val="0"/>
          <w:sz w:val="28"/>
          <w:szCs w:val="28"/>
          <w:lang w:val="en-US" w:eastAsia="zh-CN"/>
        </w:rPr>
        <w:t>继续上涨</w:t>
      </w:r>
      <w:r>
        <w:rPr>
          <w:rFonts w:hint="default" w:asciiTheme="minorEastAsia" w:hAnsiTheme="minorEastAsia" w:eastAsiaTheme="minorEastAsia" w:cstheme="minorEastAsia"/>
          <w:kern w:val="0"/>
          <w:sz w:val="28"/>
          <w:szCs w:val="28"/>
          <w:lang w:val="en-US" w:eastAsia="zh-CN"/>
        </w:rPr>
        <w:t>，二氧化硒市场价格</w:t>
      </w:r>
      <w:r>
        <w:rPr>
          <w:rFonts w:hint="eastAsia" w:asciiTheme="minorEastAsia" w:hAnsiTheme="minorEastAsia" w:eastAsiaTheme="minorEastAsia" w:cstheme="minorEastAsia"/>
          <w:kern w:val="0"/>
          <w:sz w:val="28"/>
          <w:szCs w:val="28"/>
          <w:lang w:val="en-US" w:eastAsia="zh-CN"/>
        </w:rPr>
        <w:t>持续上涨趋势。</w:t>
      </w:r>
      <w:r>
        <w:rPr>
          <w:rFonts w:hint="default" w:asciiTheme="minorEastAsia" w:hAnsiTheme="minorEastAsia" w:eastAsiaTheme="minorEastAsia" w:cstheme="minorEastAsia"/>
          <w:kern w:val="0"/>
          <w:sz w:val="28"/>
          <w:szCs w:val="28"/>
          <w:lang w:val="en-US" w:eastAsia="zh-CN"/>
        </w:rPr>
        <w:t>鉴于目前国内</w:t>
      </w:r>
      <w:r>
        <w:rPr>
          <w:rFonts w:hint="eastAsia" w:asciiTheme="minorEastAsia" w:hAnsiTheme="minorEastAsia" w:eastAsiaTheme="minorEastAsia" w:cstheme="minorEastAsia"/>
          <w:kern w:val="0"/>
          <w:sz w:val="28"/>
          <w:szCs w:val="28"/>
          <w:lang w:val="en-US" w:eastAsia="zh-CN"/>
        </w:rPr>
        <w:t>硒市交投气氛良好</w:t>
      </w:r>
      <w:r>
        <w:rPr>
          <w:rFonts w:hint="default" w:asciiTheme="minorEastAsia" w:hAnsiTheme="minorEastAsia" w:eastAsiaTheme="minorEastAsia" w:cstheme="minorEastAsia"/>
          <w:kern w:val="0"/>
          <w:sz w:val="28"/>
          <w:szCs w:val="28"/>
          <w:lang w:val="en-US" w:eastAsia="zh-CN"/>
        </w:rPr>
        <w:t>，预计未来一周硒市</w:t>
      </w:r>
      <w:r>
        <w:rPr>
          <w:rFonts w:hint="eastAsia" w:asciiTheme="minorEastAsia" w:hAnsiTheme="minorEastAsia" w:eastAsiaTheme="minorEastAsia" w:cstheme="minorEastAsia"/>
          <w:kern w:val="0"/>
          <w:sz w:val="28"/>
          <w:szCs w:val="28"/>
          <w:lang w:val="en-US" w:eastAsia="zh-CN"/>
        </w:rPr>
        <w:t>价格会继续保持上涨的趋势。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4"/>
        <w:numPr>
          <w:ilvl w:val="0"/>
          <w:numId w:val="2"/>
        </w:numPr>
        <w:spacing w:line="400" w:lineRule="exact"/>
        <w:rPr>
          <w:rFonts w:hint="default" w:asciiTheme="minorEastAsia" w:hAnsiTheme="minorEastAsia" w:eastAsiaTheme="minorEastAsia" w:cstheme="minorEastAsia"/>
          <w:kern w:val="0"/>
          <w:sz w:val="28"/>
          <w:szCs w:val="28"/>
          <w:lang w:val="en-US" w:eastAsia="zh-CN"/>
        </w:rPr>
      </w:pPr>
      <w:bookmarkStart w:id="4" w:name="_Toc23229"/>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
          <w:bCs/>
          <w:kern w:val="0"/>
          <w:sz w:val="32"/>
          <w:szCs w:val="32"/>
          <w:lang w:val="en-US" w:eastAsia="zh-CN" w:bidi="ar-SA"/>
        </w:rPr>
        <w:t>铋锭</w:t>
      </w:r>
      <w:r>
        <w:rPr>
          <w:rFonts w:hint="eastAsia" w:cs="Calibri"/>
          <w:b/>
          <w:bCs/>
          <w:kern w:val="0"/>
          <w:sz w:val="32"/>
          <w:szCs w:val="32"/>
          <w:lang w:val="en-US" w:eastAsia="zh-CN" w:bidi="ar-SA"/>
        </w:rPr>
        <w:t>市场价格下调 交易清淡</w:t>
      </w:r>
      <w:bookmarkEnd w:id="4"/>
      <w:r>
        <w:rPr>
          <w:rFonts w:hint="eastAsia" w:cs="Calibri"/>
          <w:b/>
          <w:bCs/>
          <w:kern w:val="0"/>
          <w:sz w:val="32"/>
          <w:szCs w:val="32"/>
          <w:lang w:val="en-US" w:eastAsia="zh-CN" w:bidi="ar-SA"/>
        </w:rPr>
        <w:t xml:space="preserve"> </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中商网讯：本周国内铋锭市场</w:t>
      </w:r>
      <w:r>
        <w:rPr>
          <w:rFonts w:hint="eastAsia" w:asciiTheme="minorEastAsia" w:hAnsiTheme="minorEastAsia" w:eastAsiaTheme="minorEastAsia" w:cstheme="minorEastAsia"/>
          <w:kern w:val="0"/>
          <w:sz w:val="28"/>
          <w:szCs w:val="28"/>
          <w:lang w:val="en-US" w:eastAsia="zh-CN"/>
        </w:rPr>
        <w:t>价格小幅度下调</w:t>
      </w:r>
      <w:r>
        <w:rPr>
          <w:rFonts w:hint="default" w:asciiTheme="minorEastAsia" w:hAnsiTheme="minorEastAsia" w:eastAsiaTheme="minorEastAsia" w:cstheme="minorEastAsia"/>
          <w:kern w:val="0"/>
          <w:sz w:val="28"/>
          <w:szCs w:val="28"/>
          <w:lang w:val="en-US" w:eastAsia="zh-CN"/>
        </w:rPr>
        <w:t>。目前国内铋锭市场交易清淡。</w:t>
      </w:r>
      <w:r>
        <w:rPr>
          <w:rFonts w:hint="eastAsia" w:asciiTheme="minorEastAsia" w:hAnsiTheme="minorEastAsia" w:eastAsiaTheme="minorEastAsia" w:cstheme="minorEastAsia"/>
          <w:kern w:val="0"/>
          <w:sz w:val="28"/>
          <w:szCs w:val="28"/>
          <w:lang w:val="en-US" w:eastAsia="zh-CN"/>
        </w:rPr>
        <w:t>现阶段</w:t>
      </w:r>
      <w:r>
        <w:rPr>
          <w:rFonts w:hint="default" w:asciiTheme="minorEastAsia" w:hAnsiTheme="minorEastAsia" w:eastAsiaTheme="minorEastAsia" w:cstheme="minorEastAsia"/>
          <w:kern w:val="0"/>
          <w:sz w:val="28"/>
          <w:szCs w:val="28"/>
          <w:lang w:val="en-US" w:eastAsia="zh-CN"/>
        </w:rPr>
        <w:t>考虑到多数终端消费商需求疲软，保持观望后市，等待更低的价格。预计未来一周国内铋锭市场</w:t>
      </w:r>
      <w:r>
        <w:rPr>
          <w:rFonts w:hint="eastAsia" w:asciiTheme="minorEastAsia" w:hAnsiTheme="minorEastAsia" w:eastAsiaTheme="minorEastAsia" w:cstheme="minorEastAsia"/>
          <w:kern w:val="0"/>
          <w:sz w:val="28"/>
          <w:szCs w:val="28"/>
          <w:lang w:val="en-US" w:eastAsia="zh-CN"/>
        </w:rPr>
        <w:t>价格</w:t>
      </w:r>
      <w:r>
        <w:rPr>
          <w:rFonts w:hint="default" w:asciiTheme="minorEastAsia" w:hAnsiTheme="minorEastAsia" w:eastAsiaTheme="minorEastAsia" w:cstheme="minorEastAsia"/>
          <w:kern w:val="0"/>
          <w:sz w:val="28"/>
          <w:szCs w:val="28"/>
          <w:lang w:val="en-US" w:eastAsia="zh-CN"/>
        </w:rPr>
        <w:t>将会继续</w:t>
      </w:r>
      <w:r>
        <w:rPr>
          <w:rFonts w:hint="eastAsia" w:asciiTheme="minorEastAsia" w:hAnsiTheme="minorEastAsia" w:eastAsiaTheme="minorEastAsia" w:cstheme="minorEastAsia"/>
          <w:kern w:val="0"/>
          <w:sz w:val="28"/>
          <w:szCs w:val="28"/>
          <w:lang w:val="en-US" w:eastAsia="zh-CN"/>
        </w:rPr>
        <w:t>下跌</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本周国际市场铋锭报价为3.</w:t>
      </w:r>
      <w:r>
        <w:rPr>
          <w:rFonts w:hint="eastAsia" w:asciiTheme="minorEastAsia" w:hAnsiTheme="minorEastAsia" w:eastAsiaTheme="minorEastAsia" w:cstheme="minorEastAsia"/>
          <w:kern w:val="0"/>
          <w:sz w:val="28"/>
          <w:szCs w:val="28"/>
          <w:lang w:val="en-US" w:eastAsia="zh-CN"/>
        </w:rPr>
        <w:t>75</w:t>
      </w:r>
      <w:r>
        <w:rPr>
          <w:rFonts w:hint="default"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lang w:val="en-US" w:eastAsia="zh-CN"/>
        </w:rPr>
        <w:t>95</w:t>
      </w:r>
      <w:r>
        <w:rPr>
          <w:rFonts w:hint="default" w:asciiTheme="minorEastAsia" w:hAnsiTheme="minorEastAsia" w:eastAsiaTheme="minorEastAsia" w:cstheme="minorEastAsia"/>
          <w:kern w:val="0"/>
          <w:sz w:val="28"/>
          <w:szCs w:val="28"/>
          <w:lang w:val="en-US" w:eastAsia="zh-CN"/>
        </w:rPr>
        <w:t>美元/磅，</w:t>
      </w:r>
      <w:r>
        <w:rPr>
          <w:rFonts w:hint="eastAsia" w:asciiTheme="minorEastAsia" w:hAnsiTheme="minorEastAsia" w:eastAsiaTheme="minorEastAsia" w:cstheme="minorEastAsia"/>
          <w:kern w:val="0"/>
          <w:sz w:val="28"/>
          <w:szCs w:val="28"/>
          <w:lang w:val="en-US" w:eastAsia="zh-CN"/>
        </w:rPr>
        <w:t>最低价较上周五保持不变</w:t>
      </w:r>
      <w:r>
        <w:rPr>
          <w:rFonts w:hint="default" w:asciiTheme="minorEastAsia" w:hAnsiTheme="minorEastAsia" w:eastAsiaTheme="minorEastAsia" w:cstheme="minorEastAsia"/>
          <w:kern w:val="0"/>
          <w:sz w:val="28"/>
          <w:szCs w:val="28"/>
          <w:lang w:val="en-US" w:eastAsia="zh-CN"/>
        </w:rPr>
        <w:t>。欧洲鹿特丹市场最新报价在3.</w:t>
      </w:r>
      <w:r>
        <w:rPr>
          <w:rFonts w:hint="eastAsia" w:asciiTheme="minorEastAsia" w:hAnsiTheme="minorEastAsia" w:eastAsiaTheme="minorEastAsia" w:cstheme="minorEastAsia"/>
          <w:kern w:val="0"/>
          <w:sz w:val="28"/>
          <w:szCs w:val="28"/>
          <w:lang w:val="en-US" w:eastAsia="zh-CN"/>
        </w:rPr>
        <w:t>7</w:t>
      </w:r>
      <w:r>
        <w:rPr>
          <w:rFonts w:hint="default" w:asciiTheme="minorEastAsia" w:hAnsiTheme="minorEastAsia" w:eastAsiaTheme="minorEastAsia" w:cstheme="minorEastAsia"/>
          <w:kern w:val="0"/>
          <w:sz w:val="28"/>
          <w:szCs w:val="28"/>
          <w:lang w:val="en-US" w:eastAsia="zh-CN"/>
        </w:rPr>
        <w:t>美元/磅，价格较上周五</w:t>
      </w:r>
      <w:r>
        <w:rPr>
          <w:rFonts w:hint="eastAsia" w:asciiTheme="minorEastAsia" w:hAnsiTheme="minorEastAsia" w:eastAsiaTheme="minorEastAsia" w:cstheme="minorEastAsia"/>
          <w:kern w:val="0"/>
          <w:sz w:val="28"/>
          <w:szCs w:val="28"/>
          <w:lang w:val="en-US" w:eastAsia="zh-CN"/>
        </w:rPr>
        <w:t>上涨0.35</w:t>
      </w:r>
      <w:r>
        <w:rPr>
          <w:rFonts w:hint="default" w:asciiTheme="minorEastAsia" w:hAnsiTheme="minorEastAsia" w:eastAsiaTheme="minorEastAsia" w:cstheme="minorEastAsia"/>
          <w:kern w:val="0"/>
          <w:sz w:val="28"/>
          <w:szCs w:val="28"/>
          <w:lang w:val="en-US" w:eastAsia="zh-CN"/>
        </w:rPr>
        <w:t>美元/磅。出口市场价格为3.4-3.5美元/磅，</w:t>
      </w:r>
      <w:r>
        <w:rPr>
          <w:rFonts w:hint="eastAsia" w:asciiTheme="minorEastAsia" w:hAnsiTheme="minorEastAsia" w:eastAsiaTheme="minorEastAsia" w:cstheme="minorEastAsia"/>
          <w:kern w:val="0"/>
          <w:sz w:val="28"/>
          <w:szCs w:val="28"/>
          <w:lang w:val="en-US" w:eastAsia="zh-CN"/>
        </w:rPr>
        <w:t>均价较上周五保持不变</w:t>
      </w:r>
      <w:r>
        <w:rPr>
          <w:rFonts w:hint="default" w:asciiTheme="minorEastAsia" w:hAnsiTheme="minorEastAsia" w:eastAsiaTheme="minorEastAsia" w:cstheme="minorEastAsia"/>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本周国内铋锭市场主流报价为4</w:t>
      </w:r>
      <w:r>
        <w:rPr>
          <w:rFonts w:hint="eastAsia" w:asciiTheme="minorEastAsia" w:hAnsiTheme="minorEastAsia" w:eastAsiaTheme="minorEastAsia" w:cstheme="minorEastAsia"/>
          <w:kern w:val="0"/>
          <w:sz w:val="28"/>
          <w:szCs w:val="28"/>
          <w:lang w:val="en-US" w:eastAsia="zh-CN"/>
        </w:rPr>
        <w:t>85</w:t>
      </w:r>
      <w:r>
        <w:rPr>
          <w:rFonts w:hint="default" w:asciiTheme="minorEastAsia" w:hAnsiTheme="minorEastAsia" w:eastAsiaTheme="minorEastAsia" w:cstheme="minorEastAsia"/>
          <w:kern w:val="0"/>
          <w:sz w:val="28"/>
          <w:szCs w:val="28"/>
          <w:lang w:val="en-US" w:eastAsia="zh-CN"/>
        </w:rPr>
        <w:t>00-</w:t>
      </w:r>
      <w:r>
        <w:rPr>
          <w:rFonts w:hint="eastAsia" w:asciiTheme="minorEastAsia" w:hAnsiTheme="minorEastAsia" w:eastAsiaTheme="minorEastAsia" w:cstheme="minorEastAsia"/>
          <w:kern w:val="0"/>
          <w:sz w:val="28"/>
          <w:szCs w:val="28"/>
          <w:lang w:val="en-US" w:eastAsia="zh-CN"/>
        </w:rPr>
        <w:t>495</w:t>
      </w:r>
      <w:r>
        <w:rPr>
          <w:rFonts w:hint="default" w:asciiTheme="minorEastAsia" w:hAnsiTheme="minorEastAsia" w:eastAsiaTheme="minorEastAsia" w:cstheme="minorEastAsia"/>
          <w:kern w:val="0"/>
          <w:sz w:val="28"/>
          <w:szCs w:val="28"/>
          <w:lang w:val="en-US" w:eastAsia="zh-CN"/>
        </w:rPr>
        <w:t>00元/吨，均价较上周五</w:t>
      </w:r>
      <w:r>
        <w:rPr>
          <w:rFonts w:hint="eastAsia" w:asciiTheme="minorEastAsia" w:hAnsiTheme="minorEastAsia" w:eastAsiaTheme="minorEastAsia" w:cstheme="minorEastAsia"/>
          <w:kern w:val="0"/>
          <w:sz w:val="28"/>
          <w:szCs w:val="28"/>
          <w:lang w:val="en-US" w:eastAsia="zh-CN"/>
        </w:rPr>
        <w:t>下跌500</w:t>
      </w:r>
      <w:r>
        <w:rPr>
          <w:rFonts w:hint="default" w:asciiTheme="minorEastAsia" w:hAnsiTheme="minorEastAsia" w:eastAsiaTheme="minorEastAsia" w:cstheme="minorEastAsia"/>
          <w:kern w:val="0"/>
          <w:sz w:val="28"/>
          <w:szCs w:val="28"/>
          <w:lang w:val="en-US" w:eastAsia="zh-CN"/>
        </w:rPr>
        <w:t>元/吨。</w:t>
      </w:r>
      <w:r>
        <w:rPr>
          <w:rFonts w:hint="eastAsia" w:asciiTheme="minorEastAsia" w:hAnsiTheme="minorEastAsia" w:eastAsiaTheme="minorEastAsia" w:cstheme="minorEastAsia"/>
          <w:kern w:val="0"/>
          <w:sz w:val="28"/>
          <w:szCs w:val="28"/>
          <w:lang w:val="en-US" w:eastAsia="zh-CN"/>
        </w:rPr>
        <w:t>现阶段国内铋锭市场交投气氛不够活跃。</w:t>
      </w:r>
      <w:r>
        <w:rPr>
          <w:rFonts w:hint="default" w:asciiTheme="minorEastAsia" w:hAnsiTheme="minorEastAsia" w:eastAsiaTheme="minorEastAsia" w:cstheme="minorEastAsia"/>
          <w:kern w:val="0"/>
          <w:sz w:val="28"/>
          <w:szCs w:val="28"/>
          <w:lang w:val="en-US" w:eastAsia="zh-CN"/>
        </w:rPr>
        <w:t>鉴于供应商为刺激成交可接受更低的价格，目前</w:t>
      </w:r>
      <w:r>
        <w:rPr>
          <w:rFonts w:hint="eastAsia" w:asciiTheme="minorEastAsia" w:hAnsiTheme="minorEastAsia" w:eastAsiaTheme="minorEastAsia" w:cstheme="minorEastAsia"/>
          <w:kern w:val="0"/>
          <w:sz w:val="28"/>
          <w:szCs w:val="28"/>
          <w:lang w:val="en-US" w:eastAsia="zh-CN"/>
        </w:rPr>
        <w:t>国内</w:t>
      </w:r>
      <w:r>
        <w:rPr>
          <w:rFonts w:hint="default" w:asciiTheme="minorEastAsia" w:hAnsiTheme="minorEastAsia" w:eastAsiaTheme="minorEastAsia" w:cstheme="minorEastAsia"/>
          <w:kern w:val="0"/>
          <w:sz w:val="28"/>
          <w:szCs w:val="28"/>
          <w:lang w:val="en-US" w:eastAsia="zh-CN"/>
        </w:rPr>
        <w:t>铋锭价格继续下跌至4</w:t>
      </w:r>
      <w:r>
        <w:rPr>
          <w:rFonts w:hint="eastAsia" w:asciiTheme="minorEastAsia" w:hAnsiTheme="minorEastAsia" w:eastAsiaTheme="minorEastAsia" w:cstheme="minorEastAsia"/>
          <w:kern w:val="0"/>
          <w:sz w:val="28"/>
          <w:szCs w:val="28"/>
          <w:lang w:val="en-US" w:eastAsia="zh-CN"/>
        </w:rPr>
        <w:t>8</w:t>
      </w:r>
      <w:r>
        <w:rPr>
          <w:rFonts w:hint="default" w:asciiTheme="minorEastAsia" w:hAnsiTheme="minorEastAsia" w:eastAsiaTheme="minorEastAsia" w:cstheme="minorEastAsia"/>
          <w:kern w:val="0"/>
          <w:sz w:val="28"/>
          <w:szCs w:val="28"/>
          <w:lang w:val="en-US" w:eastAsia="zh-CN"/>
        </w:rPr>
        <w:t>500-4</w:t>
      </w:r>
      <w:r>
        <w:rPr>
          <w:rFonts w:hint="eastAsia" w:asciiTheme="minorEastAsia" w:hAnsiTheme="minorEastAsia" w:eastAsiaTheme="minorEastAsia" w:cstheme="minorEastAsia"/>
          <w:kern w:val="0"/>
          <w:sz w:val="28"/>
          <w:szCs w:val="28"/>
          <w:lang w:val="en-US" w:eastAsia="zh-CN"/>
        </w:rPr>
        <w:t>9</w:t>
      </w:r>
      <w:r>
        <w:rPr>
          <w:rFonts w:hint="default" w:asciiTheme="minorEastAsia" w:hAnsiTheme="minorEastAsia" w:eastAsiaTheme="minorEastAsia" w:cstheme="minorEastAsia"/>
          <w:kern w:val="0"/>
          <w:sz w:val="28"/>
          <w:szCs w:val="28"/>
          <w:lang w:val="en-US" w:eastAsia="zh-CN"/>
        </w:rPr>
        <w:t>500元/吨，较上周末下跌了</w:t>
      </w:r>
      <w:r>
        <w:rPr>
          <w:rFonts w:hint="eastAsia" w:asciiTheme="minorEastAsia" w:hAnsiTheme="minorEastAsia" w:eastAsiaTheme="minorEastAsia" w:cstheme="minorEastAsia"/>
          <w:kern w:val="0"/>
          <w:sz w:val="28"/>
          <w:szCs w:val="28"/>
          <w:lang w:val="en-US" w:eastAsia="zh-CN"/>
        </w:rPr>
        <w:t>5</w:t>
      </w:r>
      <w:r>
        <w:rPr>
          <w:rFonts w:hint="default" w:asciiTheme="minorEastAsia" w:hAnsiTheme="minorEastAsia" w:eastAsiaTheme="minorEastAsia" w:cstheme="minorEastAsia"/>
          <w:kern w:val="0"/>
          <w:sz w:val="28"/>
          <w:szCs w:val="28"/>
          <w:lang w:val="en-US" w:eastAsia="zh-CN"/>
        </w:rPr>
        <w:t>00元/吨。有生产商表示，因为客户只观望后市，等待更低的价格，他们自本周初至今没有任何交易，然而他们上周还能出售约64吨铋锭，但是预计本周不能达成交易。</w:t>
      </w:r>
      <w:r>
        <w:rPr>
          <w:rFonts w:hint="default" w:asciiTheme="minorEastAsia" w:hAnsiTheme="minorEastAsia" w:eastAsiaTheme="minorEastAsia" w:cstheme="minorEastAsia"/>
          <w:kern w:val="0"/>
          <w:sz w:val="28"/>
          <w:szCs w:val="28"/>
          <w:lang w:val="en-US" w:eastAsia="zh-CN"/>
        </w:rPr>
        <w:t>目前国内氧化铋的市场价格为</w:t>
      </w:r>
      <w:r>
        <w:rPr>
          <w:rFonts w:hint="eastAsia" w:asciiTheme="minorEastAsia" w:hAnsiTheme="minorEastAsia" w:eastAsiaTheme="minorEastAsia" w:cstheme="minorEastAsia"/>
          <w:kern w:val="0"/>
          <w:sz w:val="28"/>
          <w:szCs w:val="28"/>
          <w:lang w:val="en-US" w:eastAsia="zh-CN"/>
        </w:rPr>
        <w:t>51</w:t>
      </w:r>
      <w:r>
        <w:rPr>
          <w:rFonts w:hint="default" w:asciiTheme="minorEastAsia" w:hAnsiTheme="minorEastAsia" w:eastAsiaTheme="minorEastAsia" w:cstheme="minorEastAsia"/>
          <w:kern w:val="0"/>
          <w:sz w:val="28"/>
          <w:szCs w:val="28"/>
          <w:lang w:val="en-US" w:eastAsia="zh-CN"/>
        </w:rPr>
        <w:t>000-</w:t>
      </w:r>
      <w:r>
        <w:rPr>
          <w:rFonts w:hint="eastAsia" w:asciiTheme="minorEastAsia" w:hAnsiTheme="minorEastAsia" w:eastAsiaTheme="minorEastAsia" w:cstheme="minorEastAsia"/>
          <w:kern w:val="0"/>
          <w:sz w:val="28"/>
          <w:szCs w:val="28"/>
          <w:lang w:val="en-US" w:eastAsia="zh-CN"/>
        </w:rPr>
        <w:t>52</w:t>
      </w:r>
      <w:r>
        <w:rPr>
          <w:rFonts w:hint="default" w:asciiTheme="minorEastAsia" w:hAnsiTheme="minorEastAsia" w:eastAsiaTheme="minorEastAsia" w:cstheme="minorEastAsia"/>
          <w:kern w:val="0"/>
          <w:sz w:val="28"/>
          <w:szCs w:val="28"/>
          <w:lang w:val="en-US" w:eastAsia="zh-CN"/>
        </w:rPr>
        <w:t>000元/吨，均价较</w:t>
      </w:r>
      <w:r>
        <w:rPr>
          <w:rFonts w:hint="eastAsia" w:asciiTheme="minorEastAsia" w:hAnsiTheme="minorEastAsia" w:eastAsiaTheme="minorEastAsia" w:cstheme="minorEastAsia"/>
          <w:kern w:val="0"/>
          <w:sz w:val="28"/>
          <w:szCs w:val="28"/>
          <w:lang w:val="en-US" w:eastAsia="zh-CN"/>
        </w:rPr>
        <w:t>上周五下调1000</w:t>
      </w:r>
      <w:r>
        <w:rPr>
          <w:rFonts w:hint="default" w:asciiTheme="minorEastAsia" w:hAnsiTheme="minorEastAsia" w:eastAsiaTheme="minorEastAsia" w:cstheme="minorEastAsia"/>
          <w:kern w:val="0"/>
          <w:sz w:val="28"/>
          <w:szCs w:val="28"/>
          <w:lang w:val="en-US" w:eastAsia="zh-CN"/>
        </w:rPr>
        <w:t>元/吨。</w:t>
      </w:r>
      <w:r>
        <w:rPr>
          <w:rFonts w:hint="eastAsia" w:asciiTheme="minorEastAsia" w:hAnsiTheme="minorEastAsia" w:eastAsiaTheme="minorEastAsia" w:cstheme="minorEastAsia"/>
          <w:kern w:val="0"/>
          <w:sz w:val="28"/>
          <w:szCs w:val="28"/>
          <w:lang w:val="en-US" w:eastAsia="zh-CN"/>
        </w:rPr>
        <w:t>现阶段国内铋锭市场运行相对冷清，交易不够活跃。目前国内铋锭市场</w:t>
      </w:r>
      <w:r>
        <w:rPr>
          <w:rFonts w:hint="default" w:asciiTheme="minorEastAsia" w:hAnsiTheme="minorEastAsia" w:eastAsiaTheme="minorEastAsia" w:cstheme="minorEastAsia"/>
          <w:kern w:val="0"/>
          <w:sz w:val="28"/>
          <w:szCs w:val="28"/>
          <w:lang w:val="en-US" w:eastAsia="zh-CN"/>
        </w:rPr>
        <w:t>由于供应商倾向于进一步降价</w:t>
      </w:r>
      <w:r>
        <w:rPr>
          <w:rFonts w:hint="eastAsia" w:asciiTheme="minorEastAsia" w:hAnsiTheme="minorEastAsia" w:eastAsiaTheme="minorEastAsia" w:cstheme="minorEastAsia"/>
          <w:kern w:val="0"/>
          <w:sz w:val="28"/>
          <w:szCs w:val="28"/>
          <w:lang w:val="en-US" w:eastAsia="zh-CN"/>
        </w:rPr>
        <w:t>，</w:t>
      </w:r>
      <w:r>
        <w:rPr>
          <w:rFonts w:hint="default" w:asciiTheme="minorEastAsia" w:hAnsiTheme="minorEastAsia" w:eastAsiaTheme="minorEastAsia" w:cstheme="minorEastAsia"/>
          <w:kern w:val="0"/>
          <w:sz w:val="28"/>
          <w:szCs w:val="28"/>
          <w:lang w:val="en-US" w:eastAsia="zh-CN"/>
        </w:rPr>
        <w:t>市场参与者预计未来一周价格将持续趋弱。</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w:t>
      </w:r>
      <w:r>
        <w:rPr>
          <w:rFonts w:hint="eastAsia" w:asciiTheme="minorEastAsia" w:hAnsiTheme="minorEastAsia" w:eastAsiaTheme="minorEastAsia" w:cstheme="minorEastAsia"/>
          <w:kern w:val="0"/>
          <w:sz w:val="28"/>
          <w:szCs w:val="28"/>
          <w:lang w:val="en-US" w:eastAsia="zh-CN"/>
        </w:rPr>
        <w:t>市场价格下调</w:t>
      </w:r>
      <w:r>
        <w:rPr>
          <w:rFonts w:hint="default"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lang w:val="en-US" w:eastAsia="zh-CN"/>
        </w:rPr>
        <w:t>有生产商表示，</w:t>
      </w:r>
      <w:r>
        <w:rPr>
          <w:rFonts w:hint="default" w:asciiTheme="minorEastAsia" w:hAnsiTheme="minorEastAsia" w:eastAsiaTheme="minorEastAsia" w:cstheme="minorEastAsia"/>
          <w:kern w:val="0"/>
          <w:sz w:val="28"/>
          <w:szCs w:val="28"/>
          <w:lang w:val="en-US" w:eastAsia="zh-CN"/>
        </w:rPr>
        <w:t>因为</w:t>
      </w:r>
      <w:r>
        <w:rPr>
          <w:rFonts w:hint="eastAsia" w:asciiTheme="minorEastAsia" w:hAnsiTheme="minorEastAsia" w:eastAsiaTheme="minorEastAsia" w:cstheme="minorEastAsia"/>
          <w:kern w:val="0"/>
          <w:sz w:val="28"/>
          <w:szCs w:val="28"/>
          <w:lang w:val="en-US" w:eastAsia="zh-CN"/>
        </w:rPr>
        <w:t>他们</w:t>
      </w:r>
      <w:r>
        <w:rPr>
          <w:rFonts w:hint="default" w:asciiTheme="minorEastAsia" w:hAnsiTheme="minorEastAsia" w:eastAsiaTheme="minorEastAsia" w:cstheme="minorEastAsia"/>
          <w:kern w:val="0"/>
          <w:sz w:val="28"/>
          <w:szCs w:val="28"/>
          <w:lang w:val="en-US" w:eastAsia="zh-CN"/>
        </w:rPr>
        <w:t xml:space="preserve">了解到其他供应商有意进一步降价, </w:t>
      </w:r>
      <w:r>
        <w:rPr>
          <w:rFonts w:hint="eastAsia" w:asciiTheme="minorEastAsia" w:hAnsiTheme="minorEastAsia" w:eastAsiaTheme="minorEastAsia" w:cstheme="minorEastAsia"/>
          <w:kern w:val="0"/>
          <w:sz w:val="28"/>
          <w:szCs w:val="28"/>
          <w:lang w:val="en-US" w:eastAsia="zh-CN"/>
        </w:rPr>
        <w:t>他们</w:t>
      </w:r>
      <w:r>
        <w:rPr>
          <w:rFonts w:hint="default" w:asciiTheme="minorEastAsia" w:hAnsiTheme="minorEastAsia" w:eastAsiaTheme="minorEastAsia" w:cstheme="minorEastAsia"/>
          <w:kern w:val="0"/>
          <w:sz w:val="28"/>
          <w:szCs w:val="28"/>
          <w:lang w:val="en-US" w:eastAsia="zh-CN"/>
        </w:rPr>
        <w:t>预计未来一周</w:t>
      </w:r>
      <w:r>
        <w:rPr>
          <w:rFonts w:hint="default" w:asciiTheme="minorEastAsia" w:hAnsiTheme="minorEastAsia" w:eastAsiaTheme="minorEastAsia" w:cstheme="minorEastAsia"/>
          <w:kern w:val="0"/>
          <w:sz w:val="28"/>
          <w:szCs w:val="28"/>
          <w:lang w:val="en-US" w:eastAsia="zh-CN"/>
        </w:rPr>
        <w:t>国内铋锭市场价格将</w:t>
      </w:r>
      <w:r>
        <w:rPr>
          <w:rFonts w:hint="eastAsia" w:asciiTheme="minorEastAsia" w:hAnsiTheme="minorEastAsia" w:eastAsiaTheme="minorEastAsia" w:cstheme="minorEastAsia"/>
          <w:kern w:val="0"/>
          <w:sz w:val="28"/>
          <w:szCs w:val="28"/>
          <w:lang w:val="en-US" w:eastAsia="zh-CN"/>
        </w:rPr>
        <w:t>继续</w:t>
      </w:r>
      <w:r>
        <w:rPr>
          <w:rFonts w:hint="default" w:asciiTheme="minorEastAsia" w:hAnsiTheme="minorEastAsia" w:eastAsiaTheme="minorEastAsia" w:cstheme="minorEastAsia"/>
          <w:kern w:val="0"/>
          <w:sz w:val="28"/>
          <w:szCs w:val="28"/>
          <w:lang w:val="en-US" w:eastAsia="zh-CN"/>
        </w:rPr>
        <w:t>下跌</w:t>
      </w:r>
      <w:r>
        <w:rPr>
          <w:rFonts w:hint="eastAsia" w:asciiTheme="minorEastAsia" w:hAnsiTheme="minorEastAsia" w:eastAsiaTheme="minorEastAsia" w:cstheme="minorEastAsia"/>
          <w:kern w:val="0"/>
          <w:sz w:val="28"/>
          <w:szCs w:val="28"/>
          <w:lang w:val="en-US" w:eastAsia="zh-CN"/>
        </w:rPr>
        <w:t>。</w:t>
      </w:r>
    </w:p>
    <w:p>
      <w:pPr>
        <w:pStyle w:val="4"/>
        <w:spacing w:line="400" w:lineRule="exact"/>
        <w:rPr>
          <w:rFonts w:hint="eastAsia" w:eastAsia="宋体"/>
          <w:kern w:val="0"/>
          <w:lang w:val="en-US" w:eastAsia="zh-CN"/>
        </w:rPr>
      </w:pPr>
      <w:bookmarkStart w:id="5" w:name="_Toc29893"/>
      <w:r>
        <w:rPr>
          <w:rFonts w:hint="eastAsia"/>
          <w:kern w:val="0"/>
        </w:rPr>
        <w:t>3</w:t>
      </w:r>
      <w:r>
        <w:rPr>
          <w:rFonts w:hint="eastAsia"/>
          <w:kern w:val="0"/>
          <w:lang w:eastAsia="zh-CN"/>
        </w:rPr>
        <w:t>、</w:t>
      </w:r>
      <w:r>
        <w:rPr>
          <w:rFonts w:hint="eastAsia"/>
          <w:kern w:val="0"/>
        </w:rPr>
        <w:t>铟评论：</w:t>
      </w:r>
      <w:r>
        <w:rPr>
          <w:rFonts w:hint="eastAsia"/>
          <w:kern w:val="0"/>
          <w:lang w:eastAsia="zh-CN"/>
        </w:rPr>
        <w:t>铟锭市场运行稳定</w:t>
      </w:r>
      <w:bookmarkEnd w:id="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中商网讯：今日国内铟锭主流价格为1240-1270元/公斤，均价较上一周保持不变。目前国内铟锭市场运行稳定，预计未来一周国内铟锭市场价格将会继续维平稳。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有贸易商表示，现阶段铟锭市场询盘相对活跃，他们不愿意降低价格。虽然大多数的消费商观望后市心态强烈，但是他们仍旧坚挺报价。鉴于此，预计未来一周国内铟锭市场价格将会继续的维持平稳。</w:t>
      </w:r>
    </w:p>
    <w:p>
      <w:pPr>
        <w:pStyle w:val="4"/>
        <w:spacing w:line="400" w:lineRule="exact"/>
        <w:rPr>
          <w:rFonts w:hint="default" w:eastAsia="宋体" w:cs="宋体"/>
          <w:kern w:val="0"/>
          <w:lang w:val="en-US" w:eastAsia="zh-CN"/>
        </w:rPr>
      </w:pPr>
      <w:bookmarkStart w:id="6" w:name="_Toc26583"/>
      <w:r>
        <w:rPr>
          <w:kern w:val="0"/>
        </w:rPr>
        <w:t>4</w:t>
      </w:r>
      <w:r>
        <w:rPr>
          <w:rFonts w:hint="eastAsia" w:cs="宋体"/>
          <w:kern w:val="0"/>
        </w:rPr>
        <w:t>、碲评论：</w:t>
      </w:r>
      <w:r>
        <w:rPr>
          <w:rFonts w:hint="default" w:cs="宋体"/>
          <w:kern w:val="0"/>
          <w:lang w:val="en-US" w:eastAsia="zh-CN"/>
        </w:rPr>
        <w:t>国内碲锭市场成交相对稳定</w:t>
      </w:r>
      <w:bookmarkEnd w:id="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中商网讯：今日国内金属碲的主流报价为565-575元/公斤，均价较上一周保持不变。目前金属碲市场交投相对稳定，预计未来一周国内金属碲市场价格将会继续保持稳定。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消费商表示，现阶段金属碲市场成交相对稳定。本周他们也在积极的询盘，但目前没有达成交易。目前大多数的生产商挺价心态明显，不愿意下调报价促进成交达成。鉴于此，他们预计未来一周国内金属碲市场价格将会继续维持平稳。</w:t>
      </w:r>
    </w:p>
    <w:p>
      <w:pPr>
        <w:pStyle w:val="2"/>
        <w:spacing w:line="400" w:lineRule="exact"/>
        <w:rPr>
          <w:rFonts w:hint="eastAsia" w:cs="黑体"/>
        </w:rPr>
      </w:pPr>
      <w:bookmarkStart w:id="7" w:name="_Toc7437"/>
      <w:r>
        <w:rPr>
          <w:rFonts w:hint="eastAsia" w:cs="黑体"/>
        </w:rPr>
        <w:t>二、价格行情</w:t>
      </w:r>
      <w:bookmarkEnd w:id="7"/>
    </w:p>
    <w:p>
      <w:pPr>
        <w:pStyle w:val="4"/>
        <w:spacing w:line="400" w:lineRule="exact"/>
      </w:pPr>
      <w:bookmarkStart w:id="8" w:name="_Toc7253"/>
      <w:r>
        <w:rPr>
          <w:kern w:val="0"/>
        </w:rPr>
        <w:t>1</w:t>
      </w:r>
      <w:r>
        <w:rPr>
          <w:rFonts w:hint="eastAsia"/>
          <w:kern w:val="0"/>
        </w:rPr>
        <w:t>、国际价格</w:t>
      </w:r>
      <w:bookmarkEnd w:id="8"/>
    </w:p>
    <w:tbl>
      <w:tblPr>
        <w:tblStyle w:val="21"/>
        <w:tblpPr w:leftFromText="180" w:rightFromText="180" w:vertAnchor="text" w:horzAnchor="page" w:tblpX="1218" w:tblpY="486"/>
        <w:tblOverlap w:val="never"/>
        <w:tblW w:w="9806" w:type="dxa"/>
        <w:tblInd w:w="0" w:type="dxa"/>
        <w:tblLayout w:type="fixed"/>
        <w:tblCellMar>
          <w:top w:w="0" w:type="dxa"/>
          <w:left w:w="108" w:type="dxa"/>
          <w:bottom w:w="0" w:type="dxa"/>
          <w:right w:w="108" w:type="dxa"/>
        </w:tblCellMar>
      </w:tblPr>
      <w:tblGrid>
        <w:gridCol w:w="1297"/>
        <w:gridCol w:w="708"/>
        <w:gridCol w:w="658"/>
        <w:gridCol w:w="657"/>
        <w:gridCol w:w="657"/>
        <w:gridCol w:w="616"/>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806"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12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36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8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12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36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129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0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color w:val="auto"/>
                <w:lang w:val="en-US" w:eastAsia="zh-CN"/>
              </w:rPr>
            </w:pPr>
            <w:r>
              <w:rPr>
                <w:rFonts w:hint="eastAsia" w:ascii="宋体" w:hAnsi="宋体" w:cs="宋体"/>
                <w:i w:val="0"/>
                <w:color w:val="000000"/>
                <w:kern w:val="0"/>
                <w:sz w:val="20"/>
                <w:szCs w:val="20"/>
                <w:u w:val="none"/>
                <w:lang w:val="en-US" w:eastAsia="zh-CN" w:bidi="ar"/>
              </w:rPr>
              <w:t>7.4</w:t>
            </w:r>
          </w:p>
        </w:tc>
        <w:tc>
          <w:tcPr>
            <w:tcW w:w="65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8.3</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3.75</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3.95</w:t>
            </w:r>
          </w:p>
        </w:tc>
        <w:tc>
          <w:tcPr>
            <w:tcW w:w="61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126</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133</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hAnsi="Calibri" w:eastAsia="仿宋_GB2312" w:cs="仿宋_GB2312"/>
                <w:color w:val="auto"/>
                <w:kern w:val="2"/>
                <w:sz w:val="21"/>
                <w:szCs w:val="21"/>
                <w:lang w:val="en-US" w:eastAsia="zh-CN" w:bidi="ar-SA"/>
              </w:rPr>
            </w:pPr>
            <w:r>
              <w:rPr>
                <w:rFonts w:hint="eastAsia" w:ascii="仿宋_GB2312" w:eastAsia="仿宋_GB2312" w:cs="仿宋_GB2312"/>
                <w:color w:val="auto"/>
                <w:lang w:val="en-US" w:eastAsia="zh-CN"/>
              </w:rPr>
              <w:t>128</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135</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200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220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65</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78</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825</w:t>
            </w:r>
          </w:p>
        </w:tc>
        <w:tc>
          <w:tcPr>
            <w:tcW w:w="70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950</w:t>
            </w:r>
          </w:p>
        </w:tc>
      </w:tr>
    </w:tbl>
    <w:p/>
    <w:p/>
    <w:p>
      <w:pPr>
        <w:pStyle w:val="4"/>
        <w:spacing w:line="400" w:lineRule="exact"/>
        <w:rPr>
          <w:rFonts w:hint="eastAsia" w:cs="宋体"/>
          <w:kern w:val="0"/>
        </w:rPr>
      </w:pPr>
      <w:bookmarkStart w:id="9" w:name="_Toc9010"/>
      <w:r>
        <w:rPr>
          <w:kern w:val="0"/>
        </w:rPr>
        <w:t>2</w:t>
      </w:r>
      <w:r>
        <w:rPr>
          <w:rFonts w:hint="eastAsia" w:cs="宋体"/>
          <w:kern w:val="0"/>
        </w:rPr>
        <w:t>、欧洲鹿特丹小金属价格</w:t>
      </w:r>
      <w:bookmarkEnd w:id="9"/>
    </w:p>
    <w:tbl>
      <w:tblPr>
        <w:tblStyle w:val="21"/>
        <w:tblpPr w:leftFromText="180" w:rightFromText="180" w:vertAnchor="text" w:horzAnchor="page" w:tblpX="1342" w:tblpY="291"/>
        <w:tblOverlap w:val="never"/>
        <w:tblW w:w="9577" w:type="dxa"/>
        <w:tblInd w:w="0" w:type="dxa"/>
        <w:tblLayout w:type="fixed"/>
        <w:tblCellMar>
          <w:top w:w="0" w:type="dxa"/>
          <w:left w:w="108" w:type="dxa"/>
          <w:bottom w:w="0" w:type="dxa"/>
          <w:right w:w="108" w:type="dxa"/>
        </w:tblCellMar>
      </w:tblPr>
      <w:tblGrid>
        <w:gridCol w:w="1146"/>
        <w:gridCol w:w="978"/>
        <w:gridCol w:w="955"/>
        <w:gridCol w:w="1109"/>
        <w:gridCol w:w="1110"/>
        <w:gridCol w:w="1020"/>
        <w:gridCol w:w="1005"/>
        <w:gridCol w:w="1229"/>
        <w:gridCol w:w="1025"/>
      </w:tblGrid>
      <w:tr>
        <w:tblPrEx>
          <w:tblCellMar>
            <w:top w:w="0" w:type="dxa"/>
            <w:left w:w="108" w:type="dxa"/>
            <w:bottom w:w="0" w:type="dxa"/>
            <w:right w:w="108" w:type="dxa"/>
          </w:tblCellMar>
        </w:tblPrEx>
        <w:trPr>
          <w:trHeight w:val="427" w:hRule="atLeast"/>
        </w:trPr>
        <w:tc>
          <w:tcPr>
            <w:tcW w:w="9577"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10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1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2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100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22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7.65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3.7</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1.31</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212.5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1125</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345</w:t>
            </w:r>
          </w:p>
        </w:tc>
      </w:tr>
      <w:tr>
        <w:tblPrEx>
          <w:tblCellMar>
            <w:top w:w="0" w:type="dxa"/>
            <w:left w:w="108" w:type="dxa"/>
            <w:bottom w:w="0" w:type="dxa"/>
            <w:right w:w="108" w:type="dxa"/>
          </w:tblCellMar>
        </w:tblPrEx>
        <w:trPr>
          <w:trHeight w:val="834" w:hRule="atLeast"/>
        </w:trPr>
        <w:tc>
          <w:tcPr>
            <w:tcW w:w="1146"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22</w:t>
            </w:r>
            <w:r>
              <w:rPr>
                <w:rFonts w:hint="default" w:ascii="仿宋_GB2312" w:hAnsi="宋体" w:eastAsia="仿宋_GB2312" w:cs="仿宋_GB2312"/>
                <w:i w:val="0"/>
                <w:color w:val="000000"/>
                <w:kern w:val="0"/>
                <w:sz w:val="21"/>
                <w:szCs w:val="21"/>
                <w:u w:val="none"/>
                <w:lang w:val="en-US" w:eastAsia="zh-CN" w:bidi="ar"/>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7.65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3.7</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1.31</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212.5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1125</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345</w:t>
            </w:r>
          </w:p>
        </w:tc>
      </w:tr>
    </w:tbl>
    <w:p/>
    <w:p>
      <w:pPr>
        <w:rPr>
          <w:rFonts w:cs="Times New Roman"/>
        </w:rPr>
      </w:pPr>
    </w:p>
    <w:p>
      <w:pPr>
        <w:rPr>
          <w:rFonts w:cs="Times New Roman"/>
        </w:rPr>
      </w:pPr>
    </w:p>
    <w:p>
      <w:pPr>
        <w:pStyle w:val="4"/>
        <w:numPr>
          <w:ilvl w:val="0"/>
          <w:numId w:val="3"/>
        </w:numPr>
        <w:spacing w:line="400" w:lineRule="exact"/>
        <w:rPr>
          <w:rFonts w:cs="宋体"/>
          <w:kern w:val="0"/>
        </w:rPr>
      </w:pPr>
      <w:bookmarkStart w:id="10" w:name="_Toc7217"/>
      <w:r>
        <w:rPr>
          <w:rFonts w:hint="eastAsia" w:cs="宋体"/>
          <w:kern w:val="0"/>
        </w:rPr>
        <w:t>国内一周小金属价格汇总</w:t>
      </w:r>
      <w:bookmarkEnd w:id="10"/>
    </w:p>
    <w:tbl>
      <w:tblPr>
        <w:tblStyle w:val="21"/>
        <w:tblW w:w="8960" w:type="dxa"/>
        <w:jc w:val="center"/>
        <w:tblLayout w:type="fixed"/>
        <w:tblCellMar>
          <w:top w:w="0" w:type="dxa"/>
          <w:left w:w="108" w:type="dxa"/>
          <w:bottom w:w="0" w:type="dxa"/>
          <w:right w:w="108" w:type="dxa"/>
        </w:tblCellMar>
      </w:tblPr>
      <w:tblGrid>
        <w:gridCol w:w="1258"/>
        <w:gridCol w:w="721"/>
        <w:gridCol w:w="722"/>
        <w:gridCol w:w="722"/>
        <w:gridCol w:w="785"/>
        <w:gridCol w:w="659"/>
        <w:gridCol w:w="724"/>
        <w:gridCol w:w="842"/>
        <w:gridCol w:w="843"/>
        <w:gridCol w:w="842"/>
        <w:gridCol w:w="842"/>
      </w:tblGrid>
      <w:tr>
        <w:tblPrEx>
          <w:tblCellMar>
            <w:top w:w="0" w:type="dxa"/>
            <w:left w:w="108" w:type="dxa"/>
            <w:bottom w:w="0" w:type="dxa"/>
            <w:right w:w="108" w:type="dxa"/>
          </w:tblCellMar>
        </w:tblPrEx>
        <w:trPr>
          <w:trHeight w:val="415" w:hRule="atLeast"/>
          <w:jc w:val="center"/>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507"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38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387"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175</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1240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1170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s="仿宋_GB2312"/>
              </w:rPr>
            </w:pP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22</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175</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1240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1270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1170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175</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1240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1170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507"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38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2300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565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50000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19300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Calibri" w:eastAsia="仿宋_GB2312" w:cs="仿宋_GB2312"/>
                <w:kern w:val="2"/>
                <w:sz w:val="21"/>
                <w:szCs w:val="21"/>
                <w:lang w:val="en-US" w:eastAsia="zh-CN" w:bidi="ar-SA"/>
              </w:rPr>
            </w:pP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22</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2250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565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50000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19000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2250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565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575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48500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49500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19000</w:t>
            </w:r>
          </w:p>
        </w:tc>
      </w:tr>
      <w:tr>
        <w:tblPrEx>
          <w:tblCellMar>
            <w:top w:w="0" w:type="dxa"/>
            <w:left w:w="108" w:type="dxa"/>
            <w:bottom w:w="0" w:type="dxa"/>
            <w:right w:w="108" w:type="dxa"/>
          </w:tblCellMar>
        </w:tblPrEx>
        <w:trPr>
          <w:trHeight w:val="425" w:hRule="atLeast"/>
          <w:jc w:val="center"/>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30048"/>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5757"/>
      <w:r>
        <w:rPr>
          <w:rFonts w:hint="eastAsia" w:ascii="宋体" w:hAnsi="宋体" w:cs="宋体"/>
          <w:b/>
          <w:bCs/>
          <w:kern w:val="0"/>
          <w:sz w:val="30"/>
          <w:szCs w:val="30"/>
        </w:rPr>
        <w:t>前两个月秘鲁矿产品出口增长15%</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秘鲁矿业石油和能源协会(SNMPE)的数据显示，2021年前两个月，该国矿产品出口额为52.29亿美元，较去年同期的45.48亿美元增长15%。</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其中，前两个月，秘鲁铜出口额为26.35亿美元，较2020年同期的20.32亿美元增长29.7%。</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黄金出口额为13.86亿美元，较去年同期的15.97亿美元下降13.2%。</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2月份，秘鲁矿产品出口额为25.79亿美元，较2020年同期的22.51亿美元增长14.6%。</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2月份铜出口额为13.88亿美元，较去年同期的10.25亿美元增长35.5%。尽管出口量同比下降6.6%，但铜价同比上涨45%使得铜出口额大幅增长。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2月份黄金出口额为6.56亿美元，较去年同期的7.48亿美元下降12.4%。主要原因是出口量下降了22.6%，尽管价格同比上涨了13.2%。</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力拓蒙古Oyu Tolgoi铜矿2021年4月15日恢复运输，蒙古铜矿基本发往中国华北、西北地区铜冶炼厂。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Oyu Tolgoi铜矿预计从2028年到2036年产量达到高峰，该露天矿和地下矿平均每年将生产48万吨铜。到2030年，它有望成为世界第四大铜矿。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2021年铜精矿产量目标为18万吨(品位为24%)。</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先前因蒙古出现新型冠状肺炎确诊病例，甘其毛都口岸暂停OT矿出库运输。</w:t>
      </w:r>
    </w:p>
    <w:p>
      <w:pPr>
        <w:widowControl/>
        <w:jc w:val="left"/>
        <w:outlineLvl w:val="1"/>
        <w:rPr>
          <w:rFonts w:hint="eastAsia" w:ascii="宋体" w:hAnsi="宋体" w:cs="宋体"/>
          <w:b/>
          <w:bCs/>
          <w:kern w:val="0"/>
          <w:sz w:val="30"/>
          <w:szCs w:val="30"/>
        </w:rPr>
      </w:pPr>
      <w:bookmarkStart w:id="13" w:name="_Toc407"/>
      <w:r>
        <w:rPr>
          <w:rFonts w:hint="eastAsia" w:ascii="宋体" w:hAnsi="宋体" w:cs="宋体"/>
          <w:b/>
          <w:bCs/>
          <w:kern w:val="0"/>
          <w:sz w:val="30"/>
          <w:szCs w:val="30"/>
        </w:rPr>
        <w:t>弗立德兰：铜事关国家安全</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矿业大亨罗伯特·弗里德兰(Robert Friedland)日前表示，铜在全球经济电气化中的地位极为重要，获得足量铜供应将成为一个国家安全保障的重要方面。</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艾芬豪矿业公司(Ivanhoe Mines Ltd.)创始人和董事长弗里德兰认为，世界如果要成功地向清洁能源和交通转型，政府需要接受采矿业，矿业公司将成为“真英雄”。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世界尚未认识到化石燃料替代所产生的中断风险，城里人大多数不知道日常生活中的物质来自何处，他说。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“这全依赖铜”，弗里德兰在商品研究所(CRU)世界铜大会上表示。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虽然这位年旬70岁的亿万富翁看问题长远，但是他的警告与当日会议上一些人的意见相左，他们不愿在周期性市场中加快增长计划。</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他的观点似乎与高盛的尼克拉斯·斯诺登(Nicholas Snowdon)相似，后者预测2015年以来的供应紧张局面将推动价格创新的记录。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全球采矿业多年来面临投资不足问题，美洲缺乏勘探已经有20年或30年，这对于矿山来说“不是好消息”，弗里德兰表示。未来供应来自何处，以及如何征税和监管将成为“引人关注的问题”。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经济电气化需要大量投资。美国电网已经相对落后，需要10万亿投资以及“天量”铜供应才能摆脱困境。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“从短期内看，我们将看到铜价上涨”，弗里德兰称。“但从中期看，铜将成为国家安全问题，与经济发展息息相关。”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虽然采矿业没有被当作全球脱碳的解决方案中的一员，但也面临脱碳的困扰。全球矿石质量在恶化，意味着采矿量上升和碳排放增加。采矿业将需要水电和核电，以及可再生能源</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社会期盼所有物品都要征收碳税，他说。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default" w:ascii="宋体" w:hAnsi="宋体" w:cs="宋体"/>
          <w:b/>
          <w:bCs/>
          <w:kern w:val="0"/>
          <w:sz w:val="30"/>
          <w:szCs w:val="30"/>
          <w:lang w:val="en-US" w:eastAsia="zh-CN"/>
        </w:rPr>
      </w:pPr>
      <w:bookmarkStart w:id="14" w:name="_Toc6056"/>
      <w:r>
        <w:rPr>
          <w:rFonts w:hint="default" w:ascii="宋体" w:hAnsi="宋体" w:cs="宋体"/>
          <w:b/>
          <w:bCs/>
          <w:kern w:val="0"/>
          <w:sz w:val="30"/>
          <w:szCs w:val="30"/>
          <w:lang w:val="en-US" w:eastAsia="zh-CN"/>
        </w:rPr>
        <w:t>中国恩菲协助街道组织集中接种新冠疫苗工作</w:t>
      </w:r>
      <w:bookmarkEnd w:id="1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9日，为积极迅速响应国家和集团公司关于新冠肺炎疫苗接种工作号召，助力街道疫情防控工作，承担央企的社会责任，同时保障公司员工生命健康，中国恩菲工程技术有限公司精心组织、广泛动员，协助羊坊店街道办事处组织开展了新冠疫苗接种工作，确保应接尽接，共筑免疫“长城”。</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集中接种疫苗工作开展前，恩菲办公室协调街道和疾控中心工作人员详细勘察接种地点，科学布局，设置健康问询区、登记区、接种区、留观区以及医疗保障区5个功能区。接种过程中，安排医护人员和服务人员引导人群有序开展接种工作，工作人员耐心指引、医护人员悉心答疑、接种员工积极配合，接种工作全过程井然有序、高效流畅。</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据统计，本次共有600余名员工顺利接种新冠疫苗。未来，恩菲办公室将与街道和疾控中心保持密切联系，根据规定间隔时间及时组织开展第二针疫苗的集中接种工作。</w:t>
      </w:r>
    </w:p>
    <w:p>
      <w:pPr>
        <w:widowControl/>
        <w:jc w:val="left"/>
        <w:outlineLvl w:val="1"/>
        <w:rPr>
          <w:rFonts w:hint="eastAsia" w:ascii="宋体" w:hAnsi="宋体" w:cs="宋体"/>
          <w:b/>
          <w:bCs/>
          <w:kern w:val="0"/>
          <w:sz w:val="30"/>
          <w:szCs w:val="30"/>
          <w:lang w:eastAsia="zh-CN"/>
        </w:rPr>
      </w:pPr>
      <w:bookmarkStart w:id="15" w:name="_Toc18253"/>
      <w:r>
        <w:rPr>
          <w:rFonts w:hint="eastAsia" w:ascii="宋体" w:hAnsi="宋体" w:cs="宋体"/>
          <w:b/>
          <w:bCs/>
          <w:kern w:val="0"/>
          <w:sz w:val="30"/>
          <w:szCs w:val="30"/>
          <w:lang w:eastAsia="zh-CN"/>
        </w:rPr>
        <w:t>陕西有色金属集团出台深化国企改革三年行动方案</w:t>
      </w:r>
      <w:bookmarkEnd w:id="1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贯彻落实陕西省深化国资国企改革三年行动方案精神，近日，陕西有色金属集团制定出台了《深化国企改革三年行动实施方案(2020-2022年)》(以下简称《方案》)，明确了未来几年集团改革的基本原则、主要目标和重点任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根据《方案》，陕西有色金属集团将全面推进实施8大改革重点任务和32项具体改革举措。8大重点任务包括：强化政治引领、构建中国特色现代国有企业制度、优化国有经济布局结构、积极稳妥深化混合所有制改革、深化市场化改革、深化国有资本监管体制改革、推动企业创新发展、坚持和加强党的全面领导。到2022年底，集团改革重点任务基本完成，高质量发展取得积极进展，企业发展活力、竞争力、控制力、影响力和抗风险能力进一步增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优化国有经济布局。陕西有色金属集团将积极推进内部资源整合，加快推动产业相近、业务类同的钒产业板块整合，实现国有资本向具有核心竞争力的钼、钛、煤电铝、铅锌采选、钒等优势产业集聚，加大铁、钨等资源的开发，最终实现优势产业的板块化经营，到2022年，集团基本实现钼、钛、铝、铅锌、贵金属、钒、铁钨锰、勘察设计施工、贸易物流等9大产业集群。</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集团将稳妥深化混合所有制改革，全力推进企业上市和上市公司做优做强。坚持“宜独则独、宜控则控、宜参则参”的原则，对新投资项目积极引入民营企业、基金、外资等，实现混合所有制改革;对有竞争优势的企业通过IPO、借壳上市等方式实现混合所有制改革;积极引入战略投资者，有效推进国有资本从部分行业退出，向优势行业集聚，加快国有经济布局和结构的战略调整。到2022年，集团实现混改比例达到60%。</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深化国有资本监管体制改革方面，集团将发挥国有资本投资公司作用，推动国有资本投资公司行权履职能力建设，调整优化集团总部的战略决策、资源配置、绩效评价、风险管控职能定位，建立以重大战略目标实现和财务效益为主的管控模式。同时，集团还将开展付息债务控制以及债权清收及风险隐患化解工作专项审计，防范化解重大风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推动企业创新发展。陕西有色金属集团将积极推进“互联网+商业”“互联网+工业服务”“互联网+制造”“互联网+运营”等新生态模式。加强协同创新合作，利用现有研发平台，加强校企、院企、企企之间联合，通过共建研发平台、共同承担课题、交叉培养科研人员等方式，不断提升企业研发水平和核心竞争力。《方案》还计划在权属企业中培育2家国际知名企业、4家国内领先企业，创建一流企业集群。</w:t>
      </w:r>
    </w:p>
    <w:p>
      <w:pPr>
        <w:widowControl/>
        <w:jc w:val="left"/>
        <w:outlineLvl w:val="1"/>
        <w:rPr>
          <w:rFonts w:hint="eastAsia" w:ascii="宋体" w:hAnsi="宋体" w:cs="宋体"/>
          <w:b/>
          <w:bCs/>
          <w:kern w:val="0"/>
          <w:sz w:val="30"/>
          <w:szCs w:val="30"/>
          <w:lang w:eastAsia="zh-CN"/>
        </w:rPr>
      </w:pPr>
      <w:bookmarkStart w:id="16" w:name="_Toc15109"/>
      <w:r>
        <w:rPr>
          <w:rFonts w:hint="eastAsia" w:ascii="宋体" w:hAnsi="宋体" w:cs="宋体"/>
          <w:b/>
          <w:bCs/>
          <w:kern w:val="0"/>
          <w:sz w:val="30"/>
          <w:szCs w:val="30"/>
          <w:lang w:eastAsia="zh-CN"/>
        </w:rPr>
        <w:t>“有色金属行业全生命周期大数据采集、评价与应用系统开发”项目完成验收</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9日，由中国有色金属工业技术开发交流中心(以下简称“技术交流中心”)承建开发的国家级服务平台——“有色金属行业全生命周期大数据采集、评价与应用系统开发”项目验收会在北京召开。工业和信息化部节能与综合利用司、中国有色金属工业协会科技部、中铝环保、中国恩菲、矿冶集团、有研集团等单位领导、专家共30余人出席会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有色金属工业技术开发交流中心总经理张强就绿色评价体系建设整体情况作了简要说明，经过两年的努力，技术交流中心克服疫情影响，完成了“有色金属产品生命周期评价系统”“有色金属行业生态指标大数据智能分析平台”“有色金属行业LCA公共数据库”的开发建设，其中包含主要有色金属产品的相关数据库。与会专家听取了项目详细汇报和系统动态演示，一致认为，项目的建设具备了对有色金属相关产品生命周期评价能力，构建的数据库填补了我国有色金属行业全生命周期公共数据库领域建设的空白。项目建设有很好的前瞻性、创新性，对提升绿色制造专业化、市场化公共服务能力，提升有色金属行业绿色低碳发展水平，推动有色金属行业全面落实国家碳达峰、碳中和重大决策具有重要意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工业和信息化部节能与综合利用司环保处处长郭庭政充分肯定了技术交流中心在有色金属行业生命周期相关研究取得的进展和成绩，他指出，在我国力争实现2030年碳达峰、2060年碳中和的政策背景下，深入贯彻落实党中央“十四五”规划有关绿色发展的战略要求，结合工信部对有色金属行业绿色发展的指导意见，推动有色金属行业走绿色低碳发展之路是最重要的战略发展方向之一，项目平台的建设为有色金属行业碳达峰、碳中和工作，提供了强有力的平台，项目平台建设做到了创新引领,树立了典范，成为绿色低碳发展相关工作的重要抓手，希望有色金属行业企事业单位广泛参与，形成大数据，提高应用效果。同时，借助项目成果做好相关标准的制定，为后续其他行业全生命周期评价工作的开展发挥示范效应。</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项目的实施，为有色金属行业绿色低碳发展搭建了基础性、行业性、权威性的工作平台，技术交流中心将与有色金属行业相关的企事业单位一道，依托由有色协会批准的在技术交流中心设立的“中国有色金属行业全生命周期与绿色发展评价研究中心”，发挥“有色金属行业全生命周期大数据采集、评价与应用系统”平台优势作用，在碳足迹、碳核查、绿色工厂、绿色产品设计等方面，为有色金属行业的绿色低碳发展、为建设具有全球影响力的世界一流行业协会作贡献。</w:t>
      </w:r>
    </w:p>
    <w:p>
      <w:pPr>
        <w:widowControl/>
        <w:jc w:val="left"/>
        <w:outlineLvl w:val="1"/>
        <w:rPr>
          <w:rFonts w:hint="eastAsia" w:ascii="宋体" w:hAnsi="宋体" w:cs="宋体"/>
          <w:b/>
          <w:bCs/>
          <w:kern w:val="0"/>
          <w:sz w:val="30"/>
          <w:szCs w:val="30"/>
        </w:rPr>
      </w:pPr>
      <w:bookmarkStart w:id="17" w:name="_Toc3927"/>
      <w:r>
        <w:rPr>
          <w:rFonts w:hint="eastAsia" w:ascii="宋体" w:hAnsi="宋体" w:cs="宋体"/>
          <w:b/>
          <w:bCs/>
          <w:kern w:val="0"/>
          <w:sz w:val="30"/>
          <w:szCs w:val="30"/>
        </w:rPr>
        <w:t>中矿资源与有研资环院签署战略合作协议</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中矿资源集团股份有限公司与有研资源环境技术研究院(北京)有限公司战略合作协议签约仪式在北京举行。双方将在共同关心及具有发展潜力和前景的多个领域展开合作，进行资源共享、优势互补。中矿资源董事长兼总裁王平卫、副总裁张学书，有研资环院总经理刘营、副总经理温建康等有关人员出席签约仪式。张学书、温建康分别代表双方签署了战略合作协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王平卫表示，中矿资源与有研资环院在有色金属矿产选冶、新材料工程技术研发、延伸稀有轻金属产业链等方面有着广阔的合作空间和前景，期待双方在新能源领域、铯铷盐应用领域取得突破性成果，为践行国家能源发展战略作出应有的贡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刘营表示，期待与中矿资源在铯铷产业链延伸、布局海外优质矿权等方面形成共享和互补，进一步拓展双方在有色金属资源开发和锂铯铷新产品研发等领域的合作，加快非洲区域选冶联合实验室的建设，为双方高质量发展提供强有力的技术保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矿资源是中国地勘行业“走出去”的排头兵，其拥有世界主要高品质铯矿资源，是世界最大的铷铯产品生产商与供应商，具备铯铷矿开采、加工、精细化工产品的生产和提供技术服务的能力，是全球铯产业链最完善的制造商。同时也是中国电池级氟化锂的主要生产商与供应商，占据了较高的市场份额，并进入特斯拉供应链体系。</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有研资环院是有研科技集团有限公司的下属企业，主要从事有色金属资源绿色高效选矿冶金技术、生态环保技术、功能新材料研发生产与服务，开展稀有金属提取冶金工艺研究长达60余年，在钛、锆、锂、铯、铷等金属的提取冶金及高纯金属的制备上处于国内领先水平。</w:t>
      </w:r>
    </w:p>
    <w:p>
      <w:pPr>
        <w:widowControl/>
        <w:jc w:val="left"/>
        <w:outlineLvl w:val="1"/>
        <w:rPr>
          <w:rFonts w:hint="eastAsia" w:ascii="宋体" w:hAnsi="宋体" w:cs="宋体"/>
          <w:b/>
          <w:bCs/>
          <w:kern w:val="0"/>
          <w:sz w:val="30"/>
          <w:szCs w:val="30"/>
        </w:rPr>
      </w:pPr>
      <w:bookmarkStart w:id="18" w:name="_Toc7586"/>
      <w:r>
        <w:rPr>
          <w:rFonts w:hint="eastAsia" w:ascii="宋体" w:hAnsi="宋体" w:cs="宋体"/>
          <w:b/>
          <w:bCs/>
          <w:kern w:val="0"/>
          <w:sz w:val="30"/>
          <w:szCs w:val="30"/>
        </w:rPr>
        <w:t>中环股份：拟对MAXN增资2.2亿元 加码前沿电池技术研发</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17日，中环股份发布公告称，根据天津中环半导体股份有限公司(以下简称“公司”)产业全球化规划，公司拟增资3366万美元(约2.2亿元人民币)认购MAXN在纳斯达克增发的187万股新股，拟用于投资其电池组件项目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公司将采取如下投资路径实施：</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(1)公司向全资子公司ZHONGHUANSINGAPOREINVESTMENTANDDEVELOPMENTPTE.LTD.(中文名：中环新加坡投资发展私人有限公司，以下简称“中环新投”)增资3,366万美元;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(2)中环新投向MAXN增资3,366万美元认购MAXN增发新股187万股。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AXN本次发行普通股总计881.4万股，MAXN总股本由3,146.8万股1变更为4,028.3万股，TotalSolarInternationalSAS(中文名称：道达尔太阳能国际公司，以下简称“道达尔(Total)”)持股比例由34.938%变更为27.293%;公司持股数量由891.6万股增加至1,078.6万股、持股比例由28.332%变更为26.775%。</w:t>
      </w:r>
    </w:p>
    <w:p>
      <w:pPr>
        <w:widowControl/>
        <w:jc w:val="left"/>
        <w:outlineLvl w:val="1"/>
        <w:rPr>
          <w:rFonts w:hint="eastAsia" w:ascii="宋体" w:hAnsi="宋体" w:cs="宋体"/>
          <w:b/>
          <w:bCs/>
          <w:kern w:val="0"/>
          <w:sz w:val="30"/>
          <w:szCs w:val="30"/>
        </w:rPr>
      </w:pPr>
      <w:bookmarkStart w:id="19" w:name="_Toc17391"/>
      <w:r>
        <w:rPr>
          <w:rFonts w:hint="eastAsia" w:ascii="宋体" w:hAnsi="宋体" w:cs="宋体"/>
          <w:b/>
          <w:bCs/>
          <w:kern w:val="0"/>
          <w:sz w:val="30"/>
          <w:szCs w:val="30"/>
        </w:rPr>
        <w:t>不畏浮云遮望眼 初心不改谱新篇——驰宏锌锗2020年生产经营工作纪实</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面对新冠肺炎疫情的严重冲击和复杂多变的市场环境，在中铝集团、中国铜业的亲切关怀和坚强领导下，驰宏锌锗保持发展定力，紧紧围绕年度“转观念、精管理、补短板、提质量”工作主题，统筹抓好生产组织和疫情防控，着力推进党建与生产经营深度融合，助推生产经营稳健运营，改革发展稳步推进，交出了一份合格的答卷——超额完成年度目标任务，全年完成营业收入191.65亿元，同比增加27.61亿元，同比增加16.83%，实现净利润4.72亿元，圆满收官“十三五”。</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练内功、增动能</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全要素对标助力“强身健体”</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以来，驰宏锌锗深耕稳定经营，聚焦效率和效益，深化投资、经营、成本、营销、盈利能力等五个维度对标实践，开展全方位成本改善、全工序成本对标，推进矿山和冶炼高质量发展。全要素对标一年来，公司所属矿山和冶炼企业均实现稳产增收降成本。</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练内功”。驰宏锌锗以韦丹塔、泰克资源为国际标杆，以中金岭南为国内标杆，公司层面从盈利能力、市场控制力、可持续发展能力3个维度，实体企业从成本竞争力出发，设立13大数据库102个具体指标，比效率、比效益、比效果，找问题，对差距，明措施，全面改善，创造价值，提升全要素竞争力。为了将全面对标找差与日常生产经营紧密结合，驰宏锌锗成立全要素对标工作领导小组，按季度组织召开工作推进会，围绕ROE、市场控制力、可持续发展能力、完全成本竞争力、技术指标等课题，对先进矿山和冶炼企业开展对标考察，深入交流，深度找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要素对标以来，公司同比全要素对标降本增效7.04亿元，较预算降本增效5.2亿元;公司财务费用较同期下降1.17亿元，较预算下降5872万元;可控管理费用较同期下降1192万元，较预算下降1024万元，其中差旅费、业务招待费较同期分别下降30.78%、42.23%，较预算分别下降30%、47.8%;公司充分争取政策红利，免征减征缓征均做到了应享尽享，全年同比增加政策争取1.18亿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矿山和冶炼生产单位强化计划执行，精益生产管理，保持稳产高产，平均采矿回收率、选矿金属回收率、冶炼金属回收率、资源综合利用率同比显著提升。同时，深挖系统潜力，全方位寻求成本变革改善点，通过降低工艺故障、减少设备故障、节约能环成本、加强物资消耗过程管控等，会泽矿业、彝良驰宏铅锌精矿完全成本改善指标优于冶金矿山行业铅锌精矿完全成本平均值，全面跑赢大盘;荣达矿业、金鼎锌业、青海鸿鑫克服疫情防控困难，抓牢生产组织，产量利润均超目标计划完成，实现超越自我;资源综合利用通过“阿米巴经营”创新经营管理，把成本细化到班组核算，冶炼完全成本改善指标优于行业成本平均值650元/吨以上，效益大幅提升;云铜锌业抓牢生产组织和成本管控，产量利润超目标完成，实现了跑赢大盘、跑赢同行;驰宏会泽冶炼和呼伦贝尔驰宏聚焦扭亏脱困，强化提指标、降消耗，分别实现利润总额为正，年度控亏超额完成目标，实现超越自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“增动能”。2020年，驰宏锌锗坚持资源第一战略，保障公司可持续发展;继续抓实“瘦身健体”，为“轻装上阵”增添动能;抓住疫情防控带来的新机遇，大力拓展新材料产品和市场，为“开源”增添新机遇。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加强资源增储。遵循“效益导向、成本优先、科技引领、绿色勘查”四大原则，持续加快推进老矿山资源接替勘查，寻找深边部隐伏矿体，有序推进空白区找矿，延长老矿山服务年限。2020年，彝良驰宏克服治水重重困难，新揭露矿体2个，找矿成果显著;西藏鑫湖持续加大在地质找探矿方面工作力度，在原有备案资源量的基础上新增资源增储率11%。</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推进“瘦身健体”。驰宏锌锗党政“一把手”牵头成立领导小组，统筹实施，细化操作、强化专业联动、合理借用外部会计师事务所和律师事务所专业力量，并根据突发情况尤其是疫情影响灵活调整操作细节。在年初下发的“4+6”(3家完成法人户数缩减，1家完成参股权处置，6家取得实质性进展)的基础上主动加压，全年实际超额完成法人户数缩减任务1户、参股权处置审批1户。同时，压减企业户数的过程中，公司主动出击，通过谈判策略变化、律师参与接洽和法院调解等方式，实现了企业外部债务减免1400余万元，圆满完成历史遗留问题处置;驰宏会泽分公司全力推进云南会泽铅锌矿土地划转权证办理，完成了曲靖市首例大面积划拨用地剥离划转。</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拓展新材料产品和市场。驰宏锗业抓住疫情防控红外测温热成像测温仪市场需求，坚持产销联动，积极、快速推出全自动体温筛查系统，提高了公司锗镜片市场占有率，全年销售锗金属50吨、红外锗毛坯镜片14万片，市场占有率稳居全国第一;西藏鑫湖经过九年努力，顺利销售矿石并实现首年盈利，为公司后续发展增添了动力;矿冶研究院牵头设计研发的烟化炉电动渣塞成套装置继2019年外销印度后，2020年成功实现国内市场外销2套，实现利润近50万元;驰宏新材料锌合金销量超目标完成，锌铝镁系列合金等新产品研发再获新突破并成功投放市场;驰宏实业强化市场研判，全年完成贸易收入82亿元，业务毛利1100万元，外部业务实现收入、利润双增长。</w:t>
      </w:r>
    </w:p>
    <w:p>
      <w:pPr>
        <w:widowControl/>
        <w:jc w:val="left"/>
        <w:outlineLvl w:val="1"/>
        <w:rPr>
          <w:rFonts w:hint="eastAsia" w:ascii="宋体" w:hAnsi="宋体" w:cs="宋体"/>
          <w:b/>
          <w:bCs/>
          <w:kern w:val="0"/>
          <w:sz w:val="30"/>
          <w:szCs w:val="30"/>
        </w:rPr>
      </w:pPr>
      <w:bookmarkStart w:id="20" w:name="_Toc17575"/>
      <w:r>
        <w:rPr>
          <w:rFonts w:hint="eastAsia" w:ascii="宋体" w:hAnsi="宋体" w:cs="宋体"/>
          <w:b/>
          <w:bCs/>
          <w:kern w:val="0"/>
          <w:sz w:val="30"/>
          <w:szCs w:val="30"/>
        </w:rPr>
        <w:t>家电市场4月将迎传统旺季 行业景气度望持续</w:t>
      </w:r>
      <w:bookmarkEnd w:id="20"/>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截至4月14日收盘，数据显示，家电行业近一个月以来累计涨幅已超5%。经历了传统淡季消费，以及原材料上涨带来的家电运营成本构成的压力，家电市场4月将迎来传统旺季，行业景气度有望持续。</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今年以来，家电出口依旧保持增长态势。海关总署数据显示，今年一季度我国外贸同比增长29.2%，民营企业进出口增速比同期我国外贸整体增速高13.5个百分点，成为我国外贸进出口增长最主要的拉动力量。其中，民营企业出口的家用电器、电脑、医药材及药品等商品增速均超过70%。</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内市场方面，今年前几个月，生产端的大量家电企业忙于解决上游供应链供货不及时、进货成本波动等问题;而部分经销商又忙于在涨价大潮中全面备货。随着家装旺季的到来，市场消费热度开始启动，家电市场也有望迎来回暖趋势。即将到来的“五一”小长假以及6月“618”大促等活动也成为引爆消费的契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前期家电板块表现相对较弱，除市场估值收缩外，还受制于上游原材料涨价引起的毛利率下滑担忧。不过，机构人士指出，从另一个角度来看，涨价对应经济上行周期，具体表现为去年5月以来房地产销售处在扩张通道，这将对家电量价形成有力支撑。财通证券指出，近期地产销售大幅增长，1-2月全国商品房销售面积同比增105%，相比2019年增23%，住宅竣工面积同比增40%。相应的家电行业产销也同比增长。出厂方面，以空调行业为例，1-2月空调内销同比增51%，出口同比增45%。内销增长主因是低基数，而外销市场火热主因则是疫情导致的产能错配以及海外订单提前放量;大厨电方面，今年前两个月油烟机零售量/额分别同比增48%、65%。油烟机价格2月线上、线下价格同比分别为增6%、11%。</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厨小电、清洁产品等小家电板块景气度也有望持续。值得注意的是，中原证券统计显示，今年小家电线下市场延续高增速态势。多个品类小家电2月销售量同比增速达到40%以上，其中破壁机销售量同比增速达61.24%，扫地机器人销售量同比增速达82.5%，料理机销售量同比增长超过一倍。产品市场均价方面，扫地机器人与净饮机“量价齐升”效果明显，其中扫地机器人2月线上、线下市场均价同比分别上涨297元和645元，依然为两终端市场中均价同比涨幅最大产品。</w:t>
      </w:r>
    </w:p>
    <w:p>
      <w:pPr>
        <w:widowControl/>
        <w:jc w:val="left"/>
        <w:outlineLvl w:val="1"/>
        <w:rPr>
          <w:rFonts w:hint="eastAsia" w:ascii="宋体" w:hAnsi="宋体" w:cs="宋体"/>
          <w:b/>
          <w:bCs/>
          <w:kern w:val="0"/>
          <w:sz w:val="30"/>
          <w:szCs w:val="30"/>
        </w:rPr>
      </w:pPr>
      <w:bookmarkStart w:id="21" w:name="_Toc29200"/>
      <w:r>
        <w:rPr>
          <w:rFonts w:hint="eastAsia" w:ascii="宋体" w:hAnsi="宋体" w:cs="宋体"/>
          <w:b/>
          <w:bCs/>
          <w:kern w:val="0"/>
          <w:sz w:val="30"/>
          <w:szCs w:val="30"/>
        </w:rPr>
        <w:t>宝丰能源拟斥资10亿元布局光伏制氢</w:t>
      </w:r>
      <w:bookmarkEnd w:id="21"/>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4月18日晚间，宝丰能源披露了一则拟对外投资设立子公司的公告。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公告显示，宝丰能源拟以自有资金10亿元在宁夏宁东设立全资子公司，通过太阳能发电制取绿氢用于化工生产，实现新能源替代化石能源，减少煤炭消耗和二氧化碳排放。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经营范围主要包括：氢气加工制取、运输、储存及销售。下一步，宝丰能源将太阳能发电所制取的绿氢用于化工生产，实现新能源替代化石能源，减少煤炭消耗和二氧化碳排放。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宝丰能源称，计划通过20年的时间，实现以新能源制取的“绿氢”替代原料煤制氢，以新能源制取的“绿氧”替代燃料煤制氧，使宝丰能源不受煤炭资源的制约，并实现二氧化碳近零排放。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披露，宝丰能源自2018年便启动氢能产业布局，逐步深化氢能源与宝丰能源循环经济产业链的整合，联合燕宝慈善基金会捐赠1亿元成立了“清华大学全球气候变化和绿色发展专项基金”，支持以谢振华为首的专家开展绿色低碳发展和应对全球气候变化的相关研究，推动清洁、低碳能源转型和全球气候治理进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2019年，宝丰能源启动了200MW光伏发电及2万标方/小时电解水制氢储能及综合应用示范项目，目前该项目已部分建成并已投入生产。有分析认为，项目的建成投产或将使宝丰能源成为目前全球最大电解水制绿氢企业，也将助推其成为首个用绿氢替代化石能源真正实现碳中和的企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同时，宝丰能源还从可行性角度进行了分析。技术方面，宝丰能源200MWp光伏发电及20000标方/小时电解水制氢示范项目已于2021年初部分建成并投入试生产，通过连续168小时的标准运行调试，设备及产品的安全、质量、成本可控，综合成本可以控制在1.34元/标方，所产氢气也成功进入宝丰能源烯烃生产系统，达到预定目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经济方面，根据宝丰能源现有制氢设备的运行情况，制1标方氢气需要5.2度电，用电成本为0.63元;制氢设备的折旧、人工、辅助等，每标方氢约0.07元。每方氢气的成本可控制在0.7元，与目前化石能源制氢成本每标方0.6元接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宝丰能源表示，宝丰能源计划通过20年的时间，实现以新能源制取的“绿氢”替代原料煤制氢，以新能源制取的“绿氧”替代燃料煤制氧，使宝丰能源不受煤炭资源的制约，并能保持成本的稳定性;实现二氧化碳近零排放，环境容量不受限制等。</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005A"/>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5CD"/>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A1504"/>
    <w:rsid w:val="01CB47CC"/>
    <w:rsid w:val="01E76287"/>
    <w:rsid w:val="01EB5F26"/>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80DE2"/>
    <w:rsid w:val="03A31238"/>
    <w:rsid w:val="03A83FB4"/>
    <w:rsid w:val="03B8109A"/>
    <w:rsid w:val="03B95609"/>
    <w:rsid w:val="03BD361F"/>
    <w:rsid w:val="03CB79A9"/>
    <w:rsid w:val="03CD7DD8"/>
    <w:rsid w:val="03D63A51"/>
    <w:rsid w:val="03DB0AA4"/>
    <w:rsid w:val="03E944AB"/>
    <w:rsid w:val="03F366B1"/>
    <w:rsid w:val="03F74844"/>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D62603"/>
    <w:rsid w:val="08D84C82"/>
    <w:rsid w:val="08E36401"/>
    <w:rsid w:val="08E960D2"/>
    <w:rsid w:val="08FB0A6A"/>
    <w:rsid w:val="09033637"/>
    <w:rsid w:val="09064A46"/>
    <w:rsid w:val="09097F4E"/>
    <w:rsid w:val="090C68E1"/>
    <w:rsid w:val="091E42C0"/>
    <w:rsid w:val="09200547"/>
    <w:rsid w:val="09240971"/>
    <w:rsid w:val="09296AB4"/>
    <w:rsid w:val="0930437B"/>
    <w:rsid w:val="09314DB3"/>
    <w:rsid w:val="09341DC4"/>
    <w:rsid w:val="0936071C"/>
    <w:rsid w:val="09366598"/>
    <w:rsid w:val="093C72B1"/>
    <w:rsid w:val="093F3C9A"/>
    <w:rsid w:val="09404F53"/>
    <w:rsid w:val="09425BB3"/>
    <w:rsid w:val="094947ED"/>
    <w:rsid w:val="094A4C9B"/>
    <w:rsid w:val="094C5FAC"/>
    <w:rsid w:val="094D2924"/>
    <w:rsid w:val="095D7857"/>
    <w:rsid w:val="097C0921"/>
    <w:rsid w:val="09832117"/>
    <w:rsid w:val="09A14DA5"/>
    <w:rsid w:val="09C54723"/>
    <w:rsid w:val="09CF221D"/>
    <w:rsid w:val="09F3797E"/>
    <w:rsid w:val="09F4732C"/>
    <w:rsid w:val="09F70254"/>
    <w:rsid w:val="09FE71CA"/>
    <w:rsid w:val="0A013A04"/>
    <w:rsid w:val="0A015B5D"/>
    <w:rsid w:val="0A045E46"/>
    <w:rsid w:val="0A047790"/>
    <w:rsid w:val="0A0E6785"/>
    <w:rsid w:val="0A107183"/>
    <w:rsid w:val="0A134ED9"/>
    <w:rsid w:val="0A1E0336"/>
    <w:rsid w:val="0A3E3491"/>
    <w:rsid w:val="0A460406"/>
    <w:rsid w:val="0A596F6B"/>
    <w:rsid w:val="0A5B7993"/>
    <w:rsid w:val="0A5C75DB"/>
    <w:rsid w:val="0A6510C2"/>
    <w:rsid w:val="0A6A1033"/>
    <w:rsid w:val="0A6B43FA"/>
    <w:rsid w:val="0A752525"/>
    <w:rsid w:val="0A7D73CF"/>
    <w:rsid w:val="0A841766"/>
    <w:rsid w:val="0A8C18FB"/>
    <w:rsid w:val="0AA50CBC"/>
    <w:rsid w:val="0AC6783F"/>
    <w:rsid w:val="0AE015E2"/>
    <w:rsid w:val="0AE02339"/>
    <w:rsid w:val="0AE36A5B"/>
    <w:rsid w:val="0AF530C3"/>
    <w:rsid w:val="0B002F30"/>
    <w:rsid w:val="0B0C0E63"/>
    <w:rsid w:val="0B0F2CFE"/>
    <w:rsid w:val="0B2C49CE"/>
    <w:rsid w:val="0B43373E"/>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210DBD"/>
    <w:rsid w:val="0C286DF9"/>
    <w:rsid w:val="0C3C2191"/>
    <w:rsid w:val="0C3F65E6"/>
    <w:rsid w:val="0C442023"/>
    <w:rsid w:val="0C4439C8"/>
    <w:rsid w:val="0C764F66"/>
    <w:rsid w:val="0C78584F"/>
    <w:rsid w:val="0C853D18"/>
    <w:rsid w:val="0C90518E"/>
    <w:rsid w:val="0C922523"/>
    <w:rsid w:val="0C9743E1"/>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D5F2B"/>
    <w:rsid w:val="0EE624BF"/>
    <w:rsid w:val="0EED3B46"/>
    <w:rsid w:val="0F0F7B37"/>
    <w:rsid w:val="0F1259A0"/>
    <w:rsid w:val="0F1F371E"/>
    <w:rsid w:val="0F1F63BF"/>
    <w:rsid w:val="0F2065EB"/>
    <w:rsid w:val="0F296838"/>
    <w:rsid w:val="0F313473"/>
    <w:rsid w:val="0F390336"/>
    <w:rsid w:val="0F391DAD"/>
    <w:rsid w:val="0F425E16"/>
    <w:rsid w:val="0F4827EE"/>
    <w:rsid w:val="0F4827FA"/>
    <w:rsid w:val="0F520A09"/>
    <w:rsid w:val="0F59008A"/>
    <w:rsid w:val="0F616109"/>
    <w:rsid w:val="0F6316A0"/>
    <w:rsid w:val="0F637711"/>
    <w:rsid w:val="0F85491C"/>
    <w:rsid w:val="0F8C4F75"/>
    <w:rsid w:val="0F946AAC"/>
    <w:rsid w:val="0F9A087F"/>
    <w:rsid w:val="0F9C09BA"/>
    <w:rsid w:val="0FA20DA6"/>
    <w:rsid w:val="0FA751D8"/>
    <w:rsid w:val="0FB159D8"/>
    <w:rsid w:val="0FC936E2"/>
    <w:rsid w:val="0FD359B9"/>
    <w:rsid w:val="0FDA0251"/>
    <w:rsid w:val="0FDD0A3F"/>
    <w:rsid w:val="0FDD2FCD"/>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42746"/>
    <w:rsid w:val="10826FCE"/>
    <w:rsid w:val="10871E49"/>
    <w:rsid w:val="108C58FC"/>
    <w:rsid w:val="10DB1532"/>
    <w:rsid w:val="10E27E69"/>
    <w:rsid w:val="10EB59A7"/>
    <w:rsid w:val="10F96BC6"/>
    <w:rsid w:val="11015A1F"/>
    <w:rsid w:val="11031393"/>
    <w:rsid w:val="11041752"/>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EF7A94"/>
    <w:rsid w:val="11F2404A"/>
    <w:rsid w:val="11FA23A8"/>
    <w:rsid w:val="11FA52C9"/>
    <w:rsid w:val="1202616C"/>
    <w:rsid w:val="12060814"/>
    <w:rsid w:val="121869C8"/>
    <w:rsid w:val="12191200"/>
    <w:rsid w:val="122F0942"/>
    <w:rsid w:val="124222F8"/>
    <w:rsid w:val="12457F15"/>
    <w:rsid w:val="124608DE"/>
    <w:rsid w:val="124725F5"/>
    <w:rsid w:val="124779E4"/>
    <w:rsid w:val="12477A61"/>
    <w:rsid w:val="124D28E3"/>
    <w:rsid w:val="125B433E"/>
    <w:rsid w:val="126169E1"/>
    <w:rsid w:val="12662687"/>
    <w:rsid w:val="126C2CAD"/>
    <w:rsid w:val="126D59A0"/>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856A8B"/>
    <w:rsid w:val="1491280A"/>
    <w:rsid w:val="149639D9"/>
    <w:rsid w:val="149916E5"/>
    <w:rsid w:val="14AC56E1"/>
    <w:rsid w:val="14BC7913"/>
    <w:rsid w:val="14C24D6E"/>
    <w:rsid w:val="14CC08AA"/>
    <w:rsid w:val="14E63199"/>
    <w:rsid w:val="14EE35A5"/>
    <w:rsid w:val="15134B73"/>
    <w:rsid w:val="151F2E24"/>
    <w:rsid w:val="15303292"/>
    <w:rsid w:val="15460BDD"/>
    <w:rsid w:val="15555768"/>
    <w:rsid w:val="15663557"/>
    <w:rsid w:val="156A01D3"/>
    <w:rsid w:val="156B7854"/>
    <w:rsid w:val="157A6087"/>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905BA"/>
    <w:rsid w:val="160A5CEF"/>
    <w:rsid w:val="16183AB0"/>
    <w:rsid w:val="16193FF4"/>
    <w:rsid w:val="161D7A9A"/>
    <w:rsid w:val="162115DE"/>
    <w:rsid w:val="16212955"/>
    <w:rsid w:val="163026FD"/>
    <w:rsid w:val="163E3747"/>
    <w:rsid w:val="16456CC4"/>
    <w:rsid w:val="164813C6"/>
    <w:rsid w:val="1650706E"/>
    <w:rsid w:val="16531805"/>
    <w:rsid w:val="165F736A"/>
    <w:rsid w:val="16710B48"/>
    <w:rsid w:val="16770956"/>
    <w:rsid w:val="16774C37"/>
    <w:rsid w:val="169460F8"/>
    <w:rsid w:val="16984A05"/>
    <w:rsid w:val="16A4751D"/>
    <w:rsid w:val="16AB3ED9"/>
    <w:rsid w:val="16AC1DD6"/>
    <w:rsid w:val="16BC62B8"/>
    <w:rsid w:val="16CD5080"/>
    <w:rsid w:val="16E8527E"/>
    <w:rsid w:val="16F80E67"/>
    <w:rsid w:val="17106D13"/>
    <w:rsid w:val="17125301"/>
    <w:rsid w:val="171C34BA"/>
    <w:rsid w:val="171D1F4E"/>
    <w:rsid w:val="17286204"/>
    <w:rsid w:val="17324695"/>
    <w:rsid w:val="17583913"/>
    <w:rsid w:val="175C2D88"/>
    <w:rsid w:val="17632756"/>
    <w:rsid w:val="17662980"/>
    <w:rsid w:val="176713E6"/>
    <w:rsid w:val="17684D51"/>
    <w:rsid w:val="1771724D"/>
    <w:rsid w:val="17732ABC"/>
    <w:rsid w:val="178027AF"/>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C6BF0"/>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66238D"/>
    <w:rsid w:val="1A7018B1"/>
    <w:rsid w:val="1A730CA0"/>
    <w:rsid w:val="1A733E3A"/>
    <w:rsid w:val="1A7C5346"/>
    <w:rsid w:val="1A836B32"/>
    <w:rsid w:val="1A867C1D"/>
    <w:rsid w:val="1A893033"/>
    <w:rsid w:val="1A9504BD"/>
    <w:rsid w:val="1AB77DC3"/>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DE384F"/>
    <w:rsid w:val="1DEA25B4"/>
    <w:rsid w:val="1DF203AA"/>
    <w:rsid w:val="1E0123E7"/>
    <w:rsid w:val="1E234579"/>
    <w:rsid w:val="1E350312"/>
    <w:rsid w:val="1E48470A"/>
    <w:rsid w:val="1E494AB5"/>
    <w:rsid w:val="1E494D7E"/>
    <w:rsid w:val="1E582A2B"/>
    <w:rsid w:val="1E764FE4"/>
    <w:rsid w:val="1E8E117C"/>
    <w:rsid w:val="1E993BBB"/>
    <w:rsid w:val="1E9F10B7"/>
    <w:rsid w:val="1E9F6ABA"/>
    <w:rsid w:val="1EA828EE"/>
    <w:rsid w:val="1EB36CCC"/>
    <w:rsid w:val="1EB548EA"/>
    <w:rsid w:val="1EB72B83"/>
    <w:rsid w:val="1EBA4E89"/>
    <w:rsid w:val="1EBB6992"/>
    <w:rsid w:val="1EC12F4F"/>
    <w:rsid w:val="1EC401B0"/>
    <w:rsid w:val="1ECA1BDC"/>
    <w:rsid w:val="1ED26BBC"/>
    <w:rsid w:val="1EDA4D0D"/>
    <w:rsid w:val="1EDB3B74"/>
    <w:rsid w:val="1EE258C2"/>
    <w:rsid w:val="1EF00C21"/>
    <w:rsid w:val="1EF04B90"/>
    <w:rsid w:val="1EF30AA1"/>
    <w:rsid w:val="1EF57078"/>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C134AF"/>
    <w:rsid w:val="1FCD69F4"/>
    <w:rsid w:val="1FD032CE"/>
    <w:rsid w:val="1FD22E33"/>
    <w:rsid w:val="1FD4007F"/>
    <w:rsid w:val="1FF27D84"/>
    <w:rsid w:val="1FF4292B"/>
    <w:rsid w:val="1FF90C1E"/>
    <w:rsid w:val="2003785A"/>
    <w:rsid w:val="200A11A8"/>
    <w:rsid w:val="200F1565"/>
    <w:rsid w:val="202368F6"/>
    <w:rsid w:val="20280EAE"/>
    <w:rsid w:val="203B20DE"/>
    <w:rsid w:val="203D6C88"/>
    <w:rsid w:val="20530D3C"/>
    <w:rsid w:val="2064519B"/>
    <w:rsid w:val="20652A60"/>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60B14"/>
    <w:rsid w:val="21C46DBD"/>
    <w:rsid w:val="21D90E21"/>
    <w:rsid w:val="21DB1567"/>
    <w:rsid w:val="21DC3B74"/>
    <w:rsid w:val="21E34985"/>
    <w:rsid w:val="21F31F7D"/>
    <w:rsid w:val="21FD5A86"/>
    <w:rsid w:val="22055232"/>
    <w:rsid w:val="22076518"/>
    <w:rsid w:val="220F7598"/>
    <w:rsid w:val="2213595A"/>
    <w:rsid w:val="22145220"/>
    <w:rsid w:val="221A73D8"/>
    <w:rsid w:val="221F4E4C"/>
    <w:rsid w:val="2222557F"/>
    <w:rsid w:val="22234CE7"/>
    <w:rsid w:val="22366FE8"/>
    <w:rsid w:val="223C1CB7"/>
    <w:rsid w:val="223E7B56"/>
    <w:rsid w:val="22674B89"/>
    <w:rsid w:val="22686412"/>
    <w:rsid w:val="2276215C"/>
    <w:rsid w:val="2278728D"/>
    <w:rsid w:val="227F3860"/>
    <w:rsid w:val="227F7663"/>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E43FFD"/>
    <w:rsid w:val="23EA1982"/>
    <w:rsid w:val="23EE429C"/>
    <w:rsid w:val="23F671C2"/>
    <w:rsid w:val="2409769C"/>
    <w:rsid w:val="240C33A2"/>
    <w:rsid w:val="24220F18"/>
    <w:rsid w:val="2425528C"/>
    <w:rsid w:val="242E6734"/>
    <w:rsid w:val="24373B1E"/>
    <w:rsid w:val="244341C9"/>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840"/>
    <w:rsid w:val="25F41480"/>
    <w:rsid w:val="25F86939"/>
    <w:rsid w:val="25FA004D"/>
    <w:rsid w:val="26046CAA"/>
    <w:rsid w:val="26236D7B"/>
    <w:rsid w:val="262B3229"/>
    <w:rsid w:val="262F6AF1"/>
    <w:rsid w:val="263F31FC"/>
    <w:rsid w:val="264D66B1"/>
    <w:rsid w:val="2654468B"/>
    <w:rsid w:val="265E1847"/>
    <w:rsid w:val="266E5C88"/>
    <w:rsid w:val="26791843"/>
    <w:rsid w:val="267B1F77"/>
    <w:rsid w:val="267B4C3D"/>
    <w:rsid w:val="26825EC5"/>
    <w:rsid w:val="26945F27"/>
    <w:rsid w:val="269C2BCB"/>
    <w:rsid w:val="269E0014"/>
    <w:rsid w:val="26A65B40"/>
    <w:rsid w:val="26B25E5A"/>
    <w:rsid w:val="26B47515"/>
    <w:rsid w:val="26C27167"/>
    <w:rsid w:val="26C467A8"/>
    <w:rsid w:val="26C84387"/>
    <w:rsid w:val="26D77F81"/>
    <w:rsid w:val="26E520F6"/>
    <w:rsid w:val="26E85FB9"/>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E5776"/>
    <w:rsid w:val="28233194"/>
    <w:rsid w:val="282B2EDA"/>
    <w:rsid w:val="282D4355"/>
    <w:rsid w:val="2839061D"/>
    <w:rsid w:val="283A05DC"/>
    <w:rsid w:val="283B37A3"/>
    <w:rsid w:val="28417B2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9475F9"/>
    <w:rsid w:val="299623F1"/>
    <w:rsid w:val="299E44D6"/>
    <w:rsid w:val="29A872FB"/>
    <w:rsid w:val="29B04909"/>
    <w:rsid w:val="29BF4824"/>
    <w:rsid w:val="29C0676D"/>
    <w:rsid w:val="29D1014C"/>
    <w:rsid w:val="29D63757"/>
    <w:rsid w:val="29D67C37"/>
    <w:rsid w:val="29DC525C"/>
    <w:rsid w:val="29DD582A"/>
    <w:rsid w:val="29E008AE"/>
    <w:rsid w:val="29E72216"/>
    <w:rsid w:val="29EB0A8C"/>
    <w:rsid w:val="29F05AFF"/>
    <w:rsid w:val="29FD79C7"/>
    <w:rsid w:val="2A0F6CDF"/>
    <w:rsid w:val="2A101D4A"/>
    <w:rsid w:val="2A122555"/>
    <w:rsid w:val="2A1568E5"/>
    <w:rsid w:val="2A1F69C8"/>
    <w:rsid w:val="2A265EBF"/>
    <w:rsid w:val="2A3369DC"/>
    <w:rsid w:val="2A524BDB"/>
    <w:rsid w:val="2A581A47"/>
    <w:rsid w:val="2A5912F4"/>
    <w:rsid w:val="2A5B618F"/>
    <w:rsid w:val="2A6931D1"/>
    <w:rsid w:val="2A7077EE"/>
    <w:rsid w:val="2A74736B"/>
    <w:rsid w:val="2A7C4F9A"/>
    <w:rsid w:val="2A7D1B82"/>
    <w:rsid w:val="2A83374A"/>
    <w:rsid w:val="2A8750C2"/>
    <w:rsid w:val="2A963093"/>
    <w:rsid w:val="2AA62D58"/>
    <w:rsid w:val="2AA92A21"/>
    <w:rsid w:val="2ACD3663"/>
    <w:rsid w:val="2ADE2C6B"/>
    <w:rsid w:val="2ADF68C1"/>
    <w:rsid w:val="2AE361BD"/>
    <w:rsid w:val="2AE51EDC"/>
    <w:rsid w:val="2AF00CED"/>
    <w:rsid w:val="2AF2514C"/>
    <w:rsid w:val="2B0166AA"/>
    <w:rsid w:val="2B062E16"/>
    <w:rsid w:val="2B1356E2"/>
    <w:rsid w:val="2B1C4340"/>
    <w:rsid w:val="2B1F1308"/>
    <w:rsid w:val="2B2071C5"/>
    <w:rsid w:val="2B2731C6"/>
    <w:rsid w:val="2B36148A"/>
    <w:rsid w:val="2B513F18"/>
    <w:rsid w:val="2B5D62B7"/>
    <w:rsid w:val="2B601423"/>
    <w:rsid w:val="2B605A31"/>
    <w:rsid w:val="2B636B26"/>
    <w:rsid w:val="2B650E1B"/>
    <w:rsid w:val="2B68461C"/>
    <w:rsid w:val="2B791BEE"/>
    <w:rsid w:val="2B7D52D3"/>
    <w:rsid w:val="2B8942BD"/>
    <w:rsid w:val="2B905FB7"/>
    <w:rsid w:val="2BA30D4A"/>
    <w:rsid w:val="2BA5147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44D9D"/>
    <w:rsid w:val="2D5700A0"/>
    <w:rsid w:val="2D6A7C5B"/>
    <w:rsid w:val="2D760F47"/>
    <w:rsid w:val="2D7E2D12"/>
    <w:rsid w:val="2D8D4E9E"/>
    <w:rsid w:val="2DCA314E"/>
    <w:rsid w:val="2DCB5D17"/>
    <w:rsid w:val="2DE63084"/>
    <w:rsid w:val="2DE75242"/>
    <w:rsid w:val="2DEA21B6"/>
    <w:rsid w:val="2DF865B4"/>
    <w:rsid w:val="2DFE05FD"/>
    <w:rsid w:val="2E0C7B1B"/>
    <w:rsid w:val="2E293828"/>
    <w:rsid w:val="2E2B0304"/>
    <w:rsid w:val="2E2E4769"/>
    <w:rsid w:val="2E2F21C5"/>
    <w:rsid w:val="2E2F5EBB"/>
    <w:rsid w:val="2E3C6328"/>
    <w:rsid w:val="2E3F5109"/>
    <w:rsid w:val="2E452F00"/>
    <w:rsid w:val="2E566088"/>
    <w:rsid w:val="2E570260"/>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4333B"/>
    <w:rsid w:val="2F55409B"/>
    <w:rsid w:val="2F5E1470"/>
    <w:rsid w:val="2F677E00"/>
    <w:rsid w:val="2F685B6D"/>
    <w:rsid w:val="2F6D5CB1"/>
    <w:rsid w:val="2F77649C"/>
    <w:rsid w:val="2F824E76"/>
    <w:rsid w:val="2F853FB8"/>
    <w:rsid w:val="2F8E2E2F"/>
    <w:rsid w:val="2F9B3E80"/>
    <w:rsid w:val="2FB456E1"/>
    <w:rsid w:val="2FB62E3E"/>
    <w:rsid w:val="2FB703CF"/>
    <w:rsid w:val="2FB85EBF"/>
    <w:rsid w:val="2FB910A8"/>
    <w:rsid w:val="2FBE30D4"/>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9240D6"/>
    <w:rsid w:val="31970337"/>
    <w:rsid w:val="31AD17FA"/>
    <w:rsid w:val="31B2735B"/>
    <w:rsid w:val="31C279AF"/>
    <w:rsid w:val="31C34E26"/>
    <w:rsid w:val="31D93ABB"/>
    <w:rsid w:val="31DB5B96"/>
    <w:rsid w:val="31E145D4"/>
    <w:rsid w:val="31E367AE"/>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C67C3F"/>
    <w:rsid w:val="33CD2311"/>
    <w:rsid w:val="33D10BAC"/>
    <w:rsid w:val="33DA4207"/>
    <w:rsid w:val="33F10FBA"/>
    <w:rsid w:val="33F47F2B"/>
    <w:rsid w:val="33F97298"/>
    <w:rsid w:val="33FF3035"/>
    <w:rsid w:val="340163F7"/>
    <w:rsid w:val="34086603"/>
    <w:rsid w:val="342C4726"/>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300DE"/>
    <w:rsid w:val="38E95637"/>
    <w:rsid w:val="38F02BCD"/>
    <w:rsid w:val="38F51A80"/>
    <w:rsid w:val="38F85971"/>
    <w:rsid w:val="38F86B35"/>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77392"/>
    <w:rsid w:val="39C77F2D"/>
    <w:rsid w:val="39CC07B5"/>
    <w:rsid w:val="39CC6B14"/>
    <w:rsid w:val="39DE0F70"/>
    <w:rsid w:val="39E5396F"/>
    <w:rsid w:val="39F163EB"/>
    <w:rsid w:val="3A394365"/>
    <w:rsid w:val="3A4654B4"/>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D425FD"/>
    <w:rsid w:val="3BD929F9"/>
    <w:rsid w:val="3BD956D9"/>
    <w:rsid w:val="3BE77EEA"/>
    <w:rsid w:val="3BEF57B0"/>
    <w:rsid w:val="3BF954BD"/>
    <w:rsid w:val="3BFE001F"/>
    <w:rsid w:val="3C044707"/>
    <w:rsid w:val="3C2E5F65"/>
    <w:rsid w:val="3C2F7719"/>
    <w:rsid w:val="3C416727"/>
    <w:rsid w:val="3C4A6363"/>
    <w:rsid w:val="3C5F4B2F"/>
    <w:rsid w:val="3C664615"/>
    <w:rsid w:val="3C6F7B5F"/>
    <w:rsid w:val="3C727162"/>
    <w:rsid w:val="3C74006B"/>
    <w:rsid w:val="3C7930F2"/>
    <w:rsid w:val="3C7F7DFB"/>
    <w:rsid w:val="3C986C47"/>
    <w:rsid w:val="3C9E041C"/>
    <w:rsid w:val="3CA00029"/>
    <w:rsid w:val="3CA94DEC"/>
    <w:rsid w:val="3CB02AAB"/>
    <w:rsid w:val="3CB93CB8"/>
    <w:rsid w:val="3CC61B79"/>
    <w:rsid w:val="3CCB5C04"/>
    <w:rsid w:val="3CD474D4"/>
    <w:rsid w:val="3CE02FD0"/>
    <w:rsid w:val="3CEE3501"/>
    <w:rsid w:val="3D275DBA"/>
    <w:rsid w:val="3D3E3674"/>
    <w:rsid w:val="3D461A5A"/>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E51836"/>
    <w:rsid w:val="3DED1B45"/>
    <w:rsid w:val="3DF54F6F"/>
    <w:rsid w:val="3DF60777"/>
    <w:rsid w:val="3DF71D8D"/>
    <w:rsid w:val="3E04336D"/>
    <w:rsid w:val="3E053E45"/>
    <w:rsid w:val="3E0F5BA0"/>
    <w:rsid w:val="3E165F5C"/>
    <w:rsid w:val="3E193B69"/>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A37A4"/>
    <w:rsid w:val="3F4E66DA"/>
    <w:rsid w:val="3F6461EB"/>
    <w:rsid w:val="3F6552D8"/>
    <w:rsid w:val="3F764CB6"/>
    <w:rsid w:val="3F8846CA"/>
    <w:rsid w:val="3F8C4A01"/>
    <w:rsid w:val="3FA31805"/>
    <w:rsid w:val="3FA80697"/>
    <w:rsid w:val="3FB84DAC"/>
    <w:rsid w:val="3FBA3BBE"/>
    <w:rsid w:val="3FBD1474"/>
    <w:rsid w:val="3FCA4585"/>
    <w:rsid w:val="3FCE4237"/>
    <w:rsid w:val="3FD31FB0"/>
    <w:rsid w:val="3FDE4C6F"/>
    <w:rsid w:val="3FF14625"/>
    <w:rsid w:val="3FFA2385"/>
    <w:rsid w:val="3FFA72BE"/>
    <w:rsid w:val="3FFD720F"/>
    <w:rsid w:val="40114AE3"/>
    <w:rsid w:val="40120871"/>
    <w:rsid w:val="401210FD"/>
    <w:rsid w:val="40194819"/>
    <w:rsid w:val="401A42AF"/>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C5104B"/>
    <w:rsid w:val="40C95826"/>
    <w:rsid w:val="40CB2F61"/>
    <w:rsid w:val="40E512A7"/>
    <w:rsid w:val="40E86470"/>
    <w:rsid w:val="40E902B3"/>
    <w:rsid w:val="40EB287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D00168"/>
    <w:rsid w:val="41D319EF"/>
    <w:rsid w:val="41D95FE7"/>
    <w:rsid w:val="41E06063"/>
    <w:rsid w:val="41E72FF8"/>
    <w:rsid w:val="41FB1716"/>
    <w:rsid w:val="42045612"/>
    <w:rsid w:val="42074113"/>
    <w:rsid w:val="420A6CA2"/>
    <w:rsid w:val="42116B8E"/>
    <w:rsid w:val="421216AC"/>
    <w:rsid w:val="421F3146"/>
    <w:rsid w:val="423D69C9"/>
    <w:rsid w:val="424726FF"/>
    <w:rsid w:val="424A51FE"/>
    <w:rsid w:val="424D0797"/>
    <w:rsid w:val="425356DC"/>
    <w:rsid w:val="42567125"/>
    <w:rsid w:val="425A7100"/>
    <w:rsid w:val="42695B1C"/>
    <w:rsid w:val="426D7E7B"/>
    <w:rsid w:val="427A2083"/>
    <w:rsid w:val="4282654F"/>
    <w:rsid w:val="428F5036"/>
    <w:rsid w:val="4290297E"/>
    <w:rsid w:val="42984001"/>
    <w:rsid w:val="429E1094"/>
    <w:rsid w:val="429F256E"/>
    <w:rsid w:val="42A843E5"/>
    <w:rsid w:val="42AD00EA"/>
    <w:rsid w:val="42B15F4C"/>
    <w:rsid w:val="42BA7974"/>
    <w:rsid w:val="42BF685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49F6"/>
    <w:rsid w:val="438C5FDD"/>
    <w:rsid w:val="43905F10"/>
    <w:rsid w:val="439B293D"/>
    <w:rsid w:val="43B60CBE"/>
    <w:rsid w:val="43BB37E0"/>
    <w:rsid w:val="43D703E1"/>
    <w:rsid w:val="43DA7172"/>
    <w:rsid w:val="43DD3DFF"/>
    <w:rsid w:val="43DF3FA1"/>
    <w:rsid w:val="43E20803"/>
    <w:rsid w:val="43E22E35"/>
    <w:rsid w:val="43FD0E9C"/>
    <w:rsid w:val="43FD170E"/>
    <w:rsid w:val="44005F72"/>
    <w:rsid w:val="440310C7"/>
    <w:rsid w:val="44075BEE"/>
    <w:rsid w:val="44080C0B"/>
    <w:rsid w:val="44234B30"/>
    <w:rsid w:val="44331E41"/>
    <w:rsid w:val="44461484"/>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657"/>
    <w:rsid w:val="45F77FD2"/>
    <w:rsid w:val="46061CC6"/>
    <w:rsid w:val="460A4AAB"/>
    <w:rsid w:val="46150FC7"/>
    <w:rsid w:val="4623003D"/>
    <w:rsid w:val="46237144"/>
    <w:rsid w:val="46261F0D"/>
    <w:rsid w:val="4630529E"/>
    <w:rsid w:val="46387F31"/>
    <w:rsid w:val="46391326"/>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D2A"/>
    <w:rsid w:val="46B80FC5"/>
    <w:rsid w:val="46C86A0C"/>
    <w:rsid w:val="46D24C4B"/>
    <w:rsid w:val="46D55B53"/>
    <w:rsid w:val="46D57AEC"/>
    <w:rsid w:val="46ED3840"/>
    <w:rsid w:val="46F647EB"/>
    <w:rsid w:val="46FF3FAD"/>
    <w:rsid w:val="4706371E"/>
    <w:rsid w:val="471127B2"/>
    <w:rsid w:val="472056B7"/>
    <w:rsid w:val="472C7358"/>
    <w:rsid w:val="47454DE8"/>
    <w:rsid w:val="47544795"/>
    <w:rsid w:val="47616E4B"/>
    <w:rsid w:val="47672FDB"/>
    <w:rsid w:val="476971AA"/>
    <w:rsid w:val="476B64CB"/>
    <w:rsid w:val="477667CA"/>
    <w:rsid w:val="479C3F79"/>
    <w:rsid w:val="479E6BC6"/>
    <w:rsid w:val="47B01B8B"/>
    <w:rsid w:val="47B453F7"/>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895CE7"/>
    <w:rsid w:val="498D3DDF"/>
    <w:rsid w:val="49964232"/>
    <w:rsid w:val="4999724F"/>
    <w:rsid w:val="49AE1417"/>
    <w:rsid w:val="49B4639F"/>
    <w:rsid w:val="49C87F3D"/>
    <w:rsid w:val="49C94085"/>
    <w:rsid w:val="49D449CF"/>
    <w:rsid w:val="49D455A4"/>
    <w:rsid w:val="49DB0327"/>
    <w:rsid w:val="49E66B93"/>
    <w:rsid w:val="49F46F67"/>
    <w:rsid w:val="49F52088"/>
    <w:rsid w:val="49FA6479"/>
    <w:rsid w:val="4A1C0AF5"/>
    <w:rsid w:val="4A1E1F41"/>
    <w:rsid w:val="4A217D5E"/>
    <w:rsid w:val="4A296E9E"/>
    <w:rsid w:val="4A2C0AF2"/>
    <w:rsid w:val="4A59338B"/>
    <w:rsid w:val="4A7C4CE6"/>
    <w:rsid w:val="4A817A58"/>
    <w:rsid w:val="4A8F5C3B"/>
    <w:rsid w:val="4A967911"/>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D1656"/>
    <w:rsid w:val="4C1F1F04"/>
    <w:rsid w:val="4C21225A"/>
    <w:rsid w:val="4C232482"/>
    <w:rsid w:val="4C2E4749"/>
    <w:rsid w:val="4C3E5050"/>
    <w:rsid w:val="4C5B33F5"/>
    <w:rsid w:val="4C5D5897"/>
    <w:rsid w:val="4C634BDA"/>
    <w:rsid w:val="4C720BCA"/>
    <w:rsid w:val="4C8014E7"/>
    <w:rsid w:val="4C8244E4"/>
    <w:rsid w:val="4C8F1BFA"/>
    <w:rsid w:val="4C9E1769"/>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586626"/>
    <w:rsid w:val="4D5A5563"/>
    <w:rsid w:val="4D611273"/>
    <w:rsid w:val="4D64646D"/>
    <w:rsid w:val="4D7031F0"/>
    <w:rsid w:val="4D705BB9"/>
    <w:rsid w:val="4D77762A"/>
    <w:rsid w:val="4D843254"/>
    <w:rsid w:val="4D973B20"/>
    <w:rsid w:val="4DA442DB"/>
    <w:rsid w:val="4DBC6A01"/>
    <w:rsid w:val="4DC958A0"/>
    <w:rsid w:val="4DE04ADB"/>
    <w:rsid w:val="4DE7622F"/>
    <w:rsid w:val="4DF6154F"/>
    <w:rsid w:val="4DFD4A7B"/>
    <w:rsid w:val="4E08577E"/>
    <w:rsid w:val="4E125963"/>
    <w:rsid w:val="4E1463AF"/>
    <w:rsid w:val="4E176D04"/>
    <w:rsid w:val="4E1960E0"/>
    <w:rsid w:val="4E370795"/>
    <w:rsid w:val="4E3A3DC2"/>
    <w:rsid w:val="4E482991"/>
    <w:rsid w:val="4E6F77EF"/>
    <w:rsid w:val="4E780638"/>
    <w:rsid w:val="4E874EAF"/>
    <w:rsid w:val="4E9419E9"/>
    <w:rsid w:val="4EA84E68"/>
    <w:rsid w:val="4EAF09B4"/>
    <w:rsid w:val="4EB73374"/>
    <w:rsid w:val="4EBC092C"/>
    <w:rsid w:val="4ED36A97"/>
    <w:rsid w:val="4ED409F0"/>
    <w:rsid w:val="4EE13635"/>
    <w:rsid w:val="4EE60914"/>
    <w:rsid w:val="4EFA5B0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C5A65"/>
    <w:rsid w:val="4FAE3B43"/>
    <w:rsid w:val="4FBA6DAF"/>
    <w:rsid w:val="4FC46069"/>
    <w:rsid w:val="4FD005AE"/>
    <w:rsid w:val="4FD00ED4"/>
    <w:rsid w:val="4FD44291"/>
    <w:rsid w:val="4FD8161E"/>
    <w:rsid w:val="4FDD68B1"/>
    <w:rsid w:val="4FFE7A14"/>
    <w:rsid w:val="500B06DB"/>
    <w:rsid w:val="500F7736"/>
    <w:rsid w:val="50171F3E"/>
    <w:rsid w:val="5022591F"/>
    <w:rsid w:val="50321875"/>
    <w:rsid w:val="50323347"/>
    <w:rsid w:val="503407B2"/>
    <w:rsid w:val="50412F93"/>
    <w:rsid w:val="50483F4A"/>
    <w:rsid w:val="50555D7D"/>
    <w:rsid w:val="50561B9F"/>
    <w:rsid w:val="50602F3A"/>
    <w:rsid w:val="506F6890"/>
    <w:rsid w:val="50763178"/>
    <w:rsid w:val="50837E02"/>
    <w:rsid w:val="5088525D"/>
    <w:rsid w:val="508B7E3B"/>
    <w:rsid w:val="508C68CF"/>
    <w:rsid w:val="509C7642"/>
    <w:rsid w:val="50A01B73"/>
    <w:rsid w:val="50A070F7"/>
    <w:rsid w:val="50A127F0"/>
    <w:rsid w:val="50AC659C"/>
    <w:rsid w:val="50B8243D"/>
    <w:rsid w:val="50BE5D38"/>
    <w:rsid w:val="50C35330"/>
    <w:rsid w:val="50E15C8A"/>
    <w:rsid w:val="50E34DD4"/>
    <w:rsid w:val="50F62B3A"/>
    <w:rsid w:val="510151B0"/>
    <w:rsid w:val="510225F7"/>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D4424E"/>
    <w:rsid w:val="53D56DDB"/>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E6F15"/>
    <w:rsid w:val="55421AD5"/>
    <w:rsid w:val="554B46D2"/>
    <w:rsid w:val="555332A3"/>
    <w:rsid w:val="55655076"/>
    <w:rsid w:val="556F03E8"/>
    <w:rsid w:val="558B4E93"/>
    <w:rsid w:val="55944FA1"/>
    <w:rsid w:val="559D1A44"/>
    <w:rsid w:val="559F7186"/>
    <w:rsid w:val="55B801FF"/>
    <w:rsid w:val="55BD09E1"/>
    <w:rsid w:val="55CD74C5"/>
    <w:rsid w:val="55CE55CB"/>
    <w:rsid w:val="55E04FE8"/>
    <w:rsid w:val="55EE1803"/>
    <w:rsid w:val="55F86272"/>
    <w:rsid w:val="55FB03CD"/>
    <w:rsid w:val="55FF4A8C"/>
    <w:rsid w:val="560450B4"/>
    <w:rsid w:val="56052CB9"/>
    <w:rsid w:val="5611078F"/>
    <w:rsid w:val="56145C30"/>
    <w:rsid w:val="561925D2"/>
    <w:rsid w:val="561B311C"/>
    <w:rsid w:val="563929C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C0A49"/>
    <w:rsid w:val="57064B4C"/>
    <w:rsid w:val="57095B1E"/>
    <w:rsid w:val="570A76C8"/>
    <w:rsid w:val="57145535"/>
    <w:rsid w:val="57246A24"/>
    <w:rsid w:val="572C0E04"/>
    <w:rsid w:val="57301D4B"/>
    <w:rsid w:val="573F1740"/>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F25AF"/>
    <w:rsid w:val="57F75A67"/>
    <w:rsid w:val="57FF3638"/>
    <w:rsid w:val="580C7187"/>
    <w:rsid w:val="58105F17"/>
    <w:rsid w:val="58124BB0"/>
    <w:rsid w:val="581D09E9"/>
    <w:rsid w:val="58445A1C"/>
    <w:rsid w:val="584E4E9D"/>
    <w:rsid w:val="58561751"/>
    <w:rsid w:val="58597722"/>
    <w:rsid w:val="586F6E5B"/>
    <w:rsid w:val="587421D2"/>
    <w:rsid w:val="58815460"/>
    <w:rsid w:val="588358E0"/>
    <w:rsid w:val="588F74D8"/>
    <w:rsid w:val="589E7F77"/>
    <w:rsid w:val="58BF26CD"/>
    <w:rsid w:val="58C07187"/>
    <w:rsid w:val="58C567CC"/>
    <w:rsid w:val="58C7113D"/>
    <w:rsid w:val="58CA4C0F"/>
    <w:rsid w:val="58DE0D44"/>
    <w:rsid w:val="58E67D87"/>
    <w:rsid w:val="58ED46B0"/>
    <w:rsid w:val="58F84723"/>
    <w:rsid w:val="58FD2305"/>
    <w:rsid w:val="58FE056E"/>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94149"/>
    <w:rsid w:val="5AFE2FB7"/>
    <w:rsid w:val="5B005798"/>
    <w:rsid w:val="5B021E37"/>
    <w:rsid w:val="5B0D434A"/>
    <w:rsid w:val="5B0E3373"/>
    <w:rsid w:val="5B1B4538"/>
    <w:rsid w:val="5B210FE2"/>
    <w:rsid w:val="5B27242C"/>
    <w:rsid w:val="5B401695"/>
    <w:rsid w:val="5B4D1416"/>
    <w:rsid w:val="5B4E0FF4"/>
    <w:rsid w:val="5B5A0F5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3160BC"/>
    <w:rsid w:val="5E3E79C1"/>
    <w:rsid w:val="5E6549F3"/>
    <w:rsid w:val="5E6B414A"/>
    <w:rsid w:val="5E6D54CE"/>
    <w:rsid w:val="5E6E470D"/>
    <w:rsid w:val="5E712529"/>
    <w:rsid w:val="5E7576BB"/>
    <w:rsid w:val="5E7D03CD"/>
    <w:rsid w:val="5E8A5468"/>
    <w:rsid w:val="5E9268DE"/>
    <w:rsid w:val="5E963D1F"/>
    <w:rsid w:val="5EBD09D6"/>
    <w:rsid w:val="5EC87508"/>
    <w:rsid w:val="5ED61040"/>
    <w:rsid w:val="5EDB6C56"/>
    <w:rsid w:val="5EEF5AA9"/>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56893"/>
    <w:rsid w:val="600F0278"/>
    <w:rsid w:val="602118F9"/>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6A9A"/>
    <w:rsid w:val="61494D95"/>
    <w:rsid w:val="6155111F"/>
    <w:rsid w:val="615A6953"/>
    <w:rsid w:val="61617739"/>
    <w:rsid w:val="61721DB6"/>
    <w:rsid w:val="61797972"/>
    <w:rsid w:val="617A5EF2"/>
    <w:rsid w:val="618121E7"/>
    <w:rsid w:val="619257F0"/>
    <w:rsid w:val="61991B06"/>
    <w:rsid w:val="61B14C85"/>
    <w:rsid w:val="61B432B0"/>
    <w:rsid w:val="61D45FF6"/>
    <w:rsid w:val="61DB18E7"/>
    <w:rsid w:val="61E908AE"/>
    <w:rsid w:val="61E96EB6"/>
    <w:rsid w:val="61EF1F5F"/>
    <w:rsid w:val="61FF1CD2"/>
    <w:rsid w:val="62043CD1"/>
    <w:rsid w:val="62272837"/>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E6AA5"/>
    <w:rsid w:val="63F663B9"/>
    <w:rsid w:val="63F819E2"/>
    <w:rsid w:val="63F91DD1"/>
    <w:rsid w:val="63F944E9"/>
    <w:rsid w:val="64121B55"/>
    <w:rsid w:val="641B2CDA"/>
    <w:rsid w:val="642076A7"/>
    <w:rsid w:val="64227D00"/>
    <w:rsid w:val="642C68D5"/>
    <w:rsid w:val="642E1831"/>
    <w:rsid w:val="64315EF0"/>
    <w:rsid w:val="643B303F"/>
    <w:rsid w:val="643D666B"/>
    <w:rsid w:val="644F181B"/>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945CE1"/>
    <w:rsid w:val="659E5553"/>
    <w:rsid w:val="65B24835"/>
    <w:rsid w:val="65BA2F3E"/>
    <w:rsid w:val="65BC6B82"/>
    <w:rsid w:val="65CC36C6"/>
    <w:rsid w:val="65D57BC5"/>
    <w:rsid w:val="65EA1E47"/>
    <w:rsid w:val="661246D3"/>
    <w:rsid w:val="66157245"/>
    <w:rsid w:val="66461635"/>
    <w:rsid w:val="66492BA9"/>
    <w:rsid w:val="664C25E3"/>
    <w:rsid w:val="665C7028"/>
    <w:rsid w:val="666843F9"/>
    <w:rsid w:val="66712FBC"/>
    <w:rsid w:val="66856946"/>
    <w:rsid w:val="66870FC6"/>
    <w:rsid w:val="669127E3"/>
    <w:rsid w:val="66916820"/>
    <w:rsid w:val="66917BDF"/>
    <w:rsid w:val="66950B92"/>
    <w:rsid w:val="6698611D"/>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A7DCA"/>
    <w:rsid w:val="68542010"/>
    <w:rsid w:val="68562D9F"/>
    <w:rsid w:val="686B3D2A"/>
    <w:rsid w:val="686C2748"/>
    <w:rsid w:val="687C0256"/>
    <w:rsid w:val="687E2CC0"/>
    <w:rsid w:val="688426FD"/>
    <w:rsid w:val="688A0DDC"/>
    <w:rsid w:val="688B032C"/>
    <w:rsid w:val="68D4092C"/>
    <w:rsid w:val="68D76254"/>
    <w:rsid w:val="68DB0264"/>
    <w:rsid w:val="68DC2551"/>
    <w:rsid w:val="68E23561"/>
    <w:rsid w:val="68E37F97"/>
    <w:rsid w:val="68EC13C4"/>
    <w:rsid w:val="690C626D"/>
    <w:rsid w:val="69160E87"/>
    <w:rsid w:val="692D38DE"/>
    <w:rsid w:val="693E0E17"/>
    <w:rsid w:val="69454E15"/>
    <w:rsid w:val="69540761"/>
    <w:rsid w:val="6957719D"/>
    <w:rsid w:val="695A7016"/>
    <w:rsid w:val="6965287E"/>
    <w:rsid w:val="6967409A"/>
    <w:rsid w:val="696E2AC8"/>
    <w:rsid w:val="696F202C"/>
    <w:rsid w:val="698D4719"/>
    <w:rsid w:val="698D59B4"/>
    <w:rsid w:val="698E291F"/>
    <w:rsid w:val="699B2EE1"/>
    <w:rsid w:val="699C1BF8"/>
    <w:rsid w:val="69AA3D5A"/>
    <w:rsid w:val="69CA6535"/>
    <w:rsid w:val="69D216DC"/>
    <w:rsid w:val="69DD6730"/>
    <w:rsid w:val="69E16D26"/>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C42BE"/>
    <w:rsid w:val="6B0E2BCD"/>
    <w:rsid w:val="6B141F0F"/>
    <w:rsid w:val="6B1857C9"/>
    <w:rsid w:val="6B2675D6"/>
    <w:rsid w:val="6B2E23D2"/>
    <w:rsid w:val="6B310FB4"/>
    <w:rsid w:val="6B396BAF"/>
    <w:rsid w:val="6B464026"/>
    <w:rsid w:val="6B4A760B"/>
    <w:rsid w:val="6B575D76"/>
    <w:rsid w:val="6B615997"/>
    <w:rsid w:val="6B636AD0"/>
    <w:rsid w:val="6B640E28"/>
    <w:rsid w:val="6B653230"/>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157DCE"/>
    <w:rsid w:val="6E2067D8"/>
    <w:rsid w:val="6E2A1BF7"/>
    <w:rsid w:val="6E2F7731"/>
    <w:rsid w:val="6E307386"/>
    <w:rsid w:val="6E31618C"/>
    <w:rsid w:val="6E352986"/>
    <w:rsid w:val="6E360766"/>
    <w:rsid w:val="6E391CF9"/>
    <w:rsid w:val="6E466DCC"/>
    <w:rsid w:val="6E4D3581"/>
    <w:rsid w:val="6E5422C7"/>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45784A"/>
    <w:rsid w:val="704B62D2"/>
    <w:rsid w:val="704C7BCB"/>
    <w:rsid w:val="705C606B"/>
    <w:rsid w:val="706708A1"/>
    <w:rsid w:val="707F7309"/>
    <w:rsid w:val="70872C41"/>
    <w:rsid w:val="709426F4"/>
    <w:rsid w:val="709F1057"/>
    <w:rsid w:val="70A9168B"/>
    <w:rsid w:val="70AA0BCC"/>
    <w:rsid w:val="70AB4EE8"/>
    <w:rsid w:val="70BF6AD0"/>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A02F71"/>
    <w:rsid w:val="71C91228"/>
    <w:rsid w:val="71CC1CFA"/>
    <w:rsid w:val="71D14840"/>
    <w:rsid w:val="71D711C3"/>
    <w:rsid w:val="71E6294E"/>
    <w:rsid w:val="71FB1A9C"/>
    <w:rsid w:val="72016658"/>
    <w:rsid w:val="720D0148"/>
    <w:rsid w:val="72194B2E"/>
    <w:rsid w:val="721E5FBA"/>
    <w:rsid w:val="72207F84"/>
    <w:rsid w:val="72272CE6"/>
    <w:rsid w:val="72283B36"/>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E7124"/>
    <w:rsid w:val="72F25CAF"/>
    <w:rsid w:val="72F5198C"/>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61AA0"/>
    <w:rsid w:val="74367F9A"/>
    <w:rsid w:val="74377E02"/>
    <w:rsid w:val="7440552B"/>
    <w:rsid w:val="74457D26"/>
    <w:rsid w:val="744D7B2C"/>
    <w:rsid w:val="74560531"/>
    <w:rsid w:val="746C4805"/>
    <w:rsid w:val="747E4B93"/>
    <w:rsid w:val="7485580D"/>
    <w:rsid w:val="74891383"/>
    <w:rsid w:val="748D32C7"/>
    <w:rsid w:val="748F1DC0"/>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D22B8"/>
    <w:rsid w:val="75A5486A"/>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2B2646"/>
    <w:rsid w:val="79303C90"/>
    <w:rsid w:val="79335632"/>
    <w:rsid w:val="793823B7"/>
    <w:rsid w:val="793E54ED"/>
    <w:rsid w:val="793F1F59"/>
    <w:rsid w:val="793F4EB7"/>
    <w:rsid w:val="794400BD"/>
    <w:rsid w:val="79485A24"/>
    <w:rsid w:val="79532DAB"/>
    <w:rsid w:val="795368A6"/>
    <w:rsid w:val="795E624A"/>
    <w:rsid w:val="79601281"/>
    <w:rsid w:val="796C00E0"/>
    <w:rsid w:val="796D6F33"/>
    <w:rsid w:val="797314BE"/>
    <w:rsid w:val="79737A36"/>
    <w:rsid w:val="79761A69"/>
    <w:rsid w:val="797862DB"/>
    <w:rsid w:val="79854F3B"/>
    <w:rsid w:val="79864455"/>
    <w:rsid w:val="7999084D"/>
    <w:rsid w:val="79B478E8"/>
    <w:rsid w:val="79B80E37"/>
    <w:rsid w:val="79BB3FD7"/>
    <w:rsid w:val="79C20C54"/>
    <w:rsid w:val="79D74407"/>
    <w:rsid w:val="79F558D2"/>
    <w:rsid w:val="79F86DF8"/>
    <w:rsid w:val="7A05268C"/>
    <w:rsid w:val="7A0A28A9"/>
    <w:rsid w:val="7A0C139B"/>
    <w:rsid w:val="7A0D4339"/>
    <w:rsid w:val="7A1E119A"/>
    <w:rsid w:val="7A227EB8"/>
    <w:rsid w:val="7A2A404F"/>
    <w:rsid w:val="7A321AF4"/>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CC5E1D"/>
    <w:rsid w:val="7DCE3A9F"/>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C959CC"/>
    <w:rsid w:val="7ECA7722"/>
    <w:rsid w:val="7ED03FDC"/>
    <w:rsid w:val="7ED97B29"/>
    <w:rsid w:val="7EDC06F6"/>
    <w:rsid w:val="7EEC11CE"/>
    <w:rsid w:val="7EF56519"/>
    <w:rsid w:val="7F00651A"/>
    <w:rsid w:val="7F0A064A"/>
    <w:rsid w:val="7F1D458E"/>
    <w:rsid w:val="7F253F6A"/>
    <w:rsid w:val="7F274BEC"/>
    <w:rsid w:val="7F446EA8"/>
    <w:rsid w:val="7F465986"/>
    <w:rsid w:val="7F4A758B"/>
    <w:rsid w:val="7F772B83"/>
    <w:rsid w:val="7F86656B"/>
    <w:rsid w:val="7F8726F5"/>
    <w:rsid w:val="7F9A0839"/>
    <w:rsid w:val="7F9E213B"/>
    <w:rsid w:val="7FB07741"/>
    <w:rsid w:val="7FB16C6E"/>
    <w:rsid w:val="7FB92FFA"/>
    <w:rsid w:val="7FD2526D"/>
    <w:rsid w:val="7FD67E94"/>
    <w:rsid w:val="7FDA55B6"/>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2021-04-23T05:51:26Z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9CE342D309EC48CA9D102E1F00CF371C</vt:lpwstr>
  </property>
</Properties>
</file>