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-741045</wp:posOffset>
            </wp:positionH>
            <wp:positionV relativeFrom="paragraph">
              <wp:posOffset>-943610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9258206"/>
                            <w:bookmarkStart w:id="23" w:name="_Toc510166278"/>
                            <w:bookmarkStart w:id="24" w:name="_Toc521075423"/>
                            <w:bookmarkStart w:id="25" w:name="_Toc508369676"/>
                            <w:bookmarkStart w:id="26" w:name="_Toc513211123"/>
                            <w:bookmarkStart w:id="27" w:name="_Toc532566849"/>
                            <w:bookmarkStart w:id="28" w:name="_Toc524334722"/>
                            <w:bookmarkStart w:id="29" w:name="_Toc513816736"/>
                            <w:bookmarkStart w:id="30" w:name="_Toc527035872"/>
                            <w:bookmarkStart w:id="31" w:name="_Toc522179796"/>
                            <w:bookmarkStart w:id="32" w:name="_Toc531943255"/>
                            <w:bookmarkStart w:id="33" w:name="_Toc520366056"/>
                            <w:bookmarkStart w:id="34" w:name="_Toc523494890"/>
                            <w:bookmarkStart w:id="35" w:name="_Toc527123553"/>
                            <w:bookmarkStart w:id="36" w:name="_Toc510190825"/>
                            <w:bookmarkStart w:id="37" w:name="_Toc518650435"/>
                            <w:bookmarkStart w:id="38" w:name="_Toc515611913"/>
                            <w:bookmarkStart w:id="39" w:name="_Toc523991798"/>
                            <w:bookmarkStart w:id="40" w:name="_Toc533168359"/>
                            <w:bookmarkStart w:id="41" w:name="_Toc516237036"/>
                            <w:bookmarkStart w:id="42" w:name="_Toc531854138"/>
                            <w:bookmarkStart w:id="43" w:name="_Toc517965461"/>
                            <w:bookmarkStart w:id="44" w:name="_Toc515027608"/>
                            <w:bookmarkStart w:id="45" w:name="_Toc512606000"/>
                            <w:bookmarkStart w:id="46" w:name="_Toc528222492"/>
                            <w:bookmarkStart w:id="47" w:name="_Toc509574325"/>
                            <w:bookmarkStart w:id="48" w:name="_Toc521053860"/>
                            <w:bookmarkStart w:id="49" w:name="_Toc530751847"/>
                            <w:bookmarkStart w:id="50" w:name="_Toc1132017"/>
                            <w:bookmarkStart w:id="51" w:name="_Toc530728485"/>
                            <w:bookmarkStart w:id="52" w:name="_Toc504123327"/>
                            <w:bookmarkStart w:id="53" w:name="_Toc528936986"/>
                            <w:bookmarkStart w:id="54" w:name="_Toc510190043"/>
                            <w:bookmarkStart w:id="55" w:name="_Toc519147013"/>
                            <w:bookmarkStart w:id="56" w:name="_Toc522285450"/>
                            <w:bookmarkStart w:id="57" w:name="_Toc533674480"/>
                            <w:bookmarkStart w:id="58" w:name="_Toc521586415"/>
                            <w:bookmarkStart w:id="59" w:name="_Toc531358358"/>
                            <w:bookmarkStart w:id="60" w:name="_Toc505947794"/>
                            <w:bookmarkStart w:id="61" w:name="_Toc525913129"/>
                            <w:bookmarkStart w:id="62" w:name="_Toc513728505"/>
                            <w:bookmarkStart w:id="63" w:name="_Toc515612471"/>
                            <w:bookmarkStart w:id="64" w:name="_Toc525309223"/>
                            <w:bookmarkStart w:id="65" w:name="_Toc511290048"/>
                            <w:bookmarkStart w:id="66" w:name="_Toc504744209"/>
                            <w:bookmarkStart w:id="67" w:name="_Toc511375612"/>
                            <w:bookmarkStart w:id="68" w:name="_Toc513123883"/>
                            <w:bookmarkStart w:id="69" w:name="_Toc514921969"/>
                            <w:bookmarkStart w:id="70" w:name="_Toc511397199"/>
                            <w:bookmarkStart w:id="71" w:name="_Toc512001762"/>
                            <w:bookmarkStart w:id="72" w:name="_Toc508960595"/>
                            <w:bookmarkStart w:id="73" w:name="_Toc509582478"/>
                            <w:bookmarkStart w:id="74" w:name="_Toc527037029"/>
                            <w:bookmarkStart w:id="75" w:name="_Toc507769000"/>
                            <w:bookmarkStart w:id="76" w:name="_Toc504057445"/>
                            <w:bookmarkStart w:id="77" w:name="_Toc528913994"/>
                            <w:bookmarkStart w:id="78" w:name="_Toc507665368"/>
                            <w:bookmarkStart w:id="79" w:name="_Toc521679472"/>
                            <w:bookmarkStart w:id="80" w:name="_Toc508267081"/>
                            <w:bookmarkStart w:id="81" w:name="_Toc531271720"/>
                            <w:bookmarkStart w:id="82" w:name="_Toc518051249"/>
                            <w:bookmarkStart w:id="83" w:name="_Toc520452528"/>
                            <w:bookmarkStart w:id="84" w:name="_Toc527640818"/>
                            <w:bookmarkStart w:id="85" w:name="_Toc514422624"/>
                            <w:bookmarkStart w:id="86" w:name="_Toc528332594"/>
                            <w:bookmarkStart w:id="87" w:name="_Toc517427833"/>
                            <w:bookmarkStart w:id="88" w:name="_Toc534383436"/>
                            <w:bookmarkStart w:id="89" w:name="_Toc533167784"/>
                            <w:bookmarkStart w:id="90" w:name="_Toc530149342"/>
                            <w:bookmarkStart w:id="91" w:name="_Toc530147840"/>
                            <w:bookmarkStart w:id="92" w:name="_Toc511898980"/>
                            <w:bookmarkStart w:id="93" w:name="_Toc516841874"/>
                            <w:bookmarkStart w:id="94" w:name="_Toc533777202"/>
                            <w:bookmarkStart w:id="95" w:name="_Toc523381108"/>
                            <w:bookmarkStart w:id="96" w:name="_Toc504140101"/>
                            <w:bookmarkStart w:id="97" w:name="_Toc522890290"/>
                            <w:bookmarkStart w:id="98" w:name="_Toc512520694"/>
                            <w:bookmarkStart w:id="99" w:name="_Toc533083465"/>
                            <w:bookmarkStart w:id="100" w:name="_Toc518548545"/>
                            <w:bookmarkStart w:id="101" w:name="_Toc512521225"/>
                            <w:bookmarkStart w:id="102" w:name="_Toc508975637"/>
                            <w:bookmarkStart w:id="103" w:name="_Toc518651973"/>
                            <w:bookmarkStart w:id="104" w:name="_Toc514329181"/>
                            <w:bookmarkStart w:id="105" w:name="_Toc504651767"/>
                            <w:bookmarkStart w:id="106" w:name="_Toc529455508"/>
                            <w:bookmarkStart w:id="107" w:name="_Toc517448405"/>
                            <w:bookmarkStart w:id="108" w:name="_Toc527728174"/>
                            <w:bookmarkStart w:id="109" w:name="_Toc524704217"/>
                            <w:bookmarkStart w:id="110" w:name="_Toc519842315"/>
                            <w:bookmarkStart w:id="111" w:name="_Toc513728611"/>
                            <w:bookmarkStart w:id="112" w:name="_Toc513118842"/>
                            <w:bookmarkStart w:id="113" w:name="_Toc519865236"/>
                            <w:bookmarkStart w:id="114" w:name="_Toc505347182"/>
                            <w:bookmarkStart w:id="115" w:name="_Toc515633934"/>
                            <w:bookmarkStart w:id="116" w:name="_Toc485828984"/>
                            <w:bookmarkStart w:id="117" w:name="_Toc516819989"/>
                            <w:bookmarkStart w:id="118" w:name="_Toc521051959"/>
                            <w:bookmarkStart w:id="119" w:name="_Toc505261402"/>
                            <w:bookmarkStart w:id="120" w:name="_Toc529541800"/>
                            <w:bookmarkStart w:id="121" w:name="_Toc530057359"/>
                            <w:bookmarkStart w:id="122" w:name="_Toc52038169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1.1.15</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19258206"/>
                      <w:bookmarkStart w:id="23" w:name="_Toc510166278"/>
                      <w:bookmarkStart w:id="24" w:name="_Toc521075423"/>
                      <w:bookmarkStart w:id="25" w:name="_Toc508369676"/>
                      <w:bookmarkStart w:id="26" w:name="_Toc513211123"/>
                      <w:bookmarkStart w:id="27" w:name="_Toc532566849"/>
                      <w:bookmarkStart w:id="28" w:name="_Toc524334722"/>
                      <w:bookmarkStart w:id="29" w:name="_Toc513816736"/>
                      <w:bookmarkStart w:id="30" w:name="_Toc527035872"/>
                      <w:bookmarkStart w:id="31" w:name="_Toc522179796"/>
                      <w:bookmarkStart w:id="32" w:name="_Toc531943255"/>
                      <w:bookmarkStart w:id="33" w:name="_Toc520366056"/>
                      <w:bookmarkStart w:id="34" w:name="_Toc523494890"/>
                      <w:bookmarkStart w:id="35" w:name="_Toc527123553"/>
                      <w:bookmarkStart w:id="36" w:name="_Toc510190825"/>
                      <w:bookmarkStart w:id="37" w:name="_Toc518650435"/>
                      <w:bookmarkStart w:id="38" w:name="_Toc515611913"/>
                      <w:bookmarkStart w:id="39" w:name="_Toc523991798"/>
                      <w:bookmarkStart w:id="40" w:name="_Toc533168359"/>
                      <w:bookmarkStart w:id="41" w:name="_Toc516237036"/>
                      <w:bookmarkStart w:id="42" w:name="_Toc531854138"/>
                      <w:bookmarkStart w:id="43" w:name="_Toc517965461"/>
                      <w:bookmarkStart w:id="44" w:name="_Toc515027608"/>
                      <w:bookmarkStart w:id="45" w:name="_Toc512606000"/>
                      <w:bookmarkStart w:id="46" w:name="_Toc528222492"/>
                      <w:bookmarkStart w:id="47" w:name="_Toc509574325"/>
                      <w:bookmarkStart w:id="48" w:name="_Toc521053860"/>
                      <w:bookmarkStart w:id="49" w:name="_Toc530751847"/>
                      <w:bookmarkStart w:id="50" w:name="_Toc1132017"/>
                      <w:bookmarkStart w:id="51" w:name="_Toc530728485"/>
                      <w:bookmarkStart w:id="52" w:name="_Toc504123327"/>
                      <w:bookmarkStart w:id="53" w:name="_Toc528936986"/>
                      <w:bookmarkStart w:id="54" w:name="_Toc510190043"/>
                      <w:bookmarkStart w:id="55" w:name="_Toc519147013"/>
                      <w:bookmarkStart w:id="56" w:name="_Toc522285450"/>
                      <w:bookmarkStart w:id="57" w:name="_Toc533674480"/>
                      <w:bookmarkStart w:id="58" w:name="_Toc521586415"/>
                      <w:bookmarkStart w:id="59" w:name="_Toc531358358"/>
                      <w:bookmarkStart w:id="60" w:name="_Toc505947794"/>
                      <w:bookmarkStart w:id="61" w:name="_Toc525913129"/>
                      <w:bookmarkStart w:id="62" w:name="_Toc513728505"/>
                      <w:bookmarkStart w:id="63" w:name="_Toc515612471"/>
                      <w:bookmarkStart w:id="64" w:name="_Toc525309223"/>
                      <w:bookmarkStart w:id="65" w:name="_Toc511290048"/>
                      <w:bookmarkStart w:id="66" w:name="_Toc504744209"/>
                      <w:bookmarkStart w:id="67" w:name="_Toc511375612"/>
                      <w:bookmarkStart w:id="68" w:name="_Toc513123883"/>
                      <w:bookmarkStart w:id="69" w:name="_Toc514921969"/>
                      <w:bookmarkStart w:id="70" w:name="_Toc511397199"/>
                      <w:bookmarkStart w:id="71" w:name="_Toc512001762"/>
                      <w:bookmarkStart w:id="72" w:name="_Toc508960595"/>
                      <w:bookmarkStart w:id="73" w:name="_Toc509582478"/>
                      <w:bookmarkStart w:id="74" w:name="_Toc527037029"/>
                      <w:bookmarkStart w:id="75" w:name="_Toc507769000"/>
                      <w:bookmarkStart w:id="76" w:name="_Toc504057445"/>
                      <w:bookmarkStart w:id="77" w:name="_Toc528913994"/>
                      <w:bookmarkStart w:id="78" w:name="_Toc507665368"/>
                      <w:bookmarkStart w:id="79" w:name="_Toc521679472"/>
                      <w:bookmarkStart w:id="80" w:name="_Toc508267081"/>
                      <w:bookmarkStart w:id="81" w:name="_Toc531271720"/>
                      <w:bookmarkStart w:id="82" w:name="_Toc518051249"/>
                      <w:bookmarkStart w:id="83" w:name="_Toc520452528"/>
                      <w:bookmarkStart w:id="84" w:name="_Toc527640818"/>
                      <w:bookmarkStart w:id="85" w:name="_Toc514422624"/>
                      <w:bookmarkStart w:id="86" w:name="_Toc528332594"/>
                      <w:bookmarkStart w:id="87" w:name="_Toc517427833"/>
                      <w:bookmarkStart w:id="88" w:name="_Toc534383436"/>
                      <w:bookmarkStart w:id="89" w:name="_Toc533167784"/>
                      <w:bookmarkStart w:id="90" w:name="_Toc530149342"/>
                      <w:bookmarkStart w:id="91" w:name="_Toc530147840"/>
                      <w:bookmarkStart w:id="92" w:name="_Toc511898980"/>
                      <w:bookmarkStart w:id="93" w:name="_Toc516841874"/>
                      <w:bookmarkStart w:id="94" w:name="_Toc533777202"/>
                      <w:bookmarkStart w:id="95" w:name="_Toc523381108"/>
                      <w:bookmarkStart w:id="96" w:name="_Toc504140101"/>
                      <w:bookmarkStart w:id="97" w:name="_Toc522890290"/>
                      <w:bookmarkStart w:id="98" w:name="_Toc512520694"/>
                      <w:bookmarkStart w:id="99" w:name="_Toc533083465"/>
                      <w:bookmarkStart w:id="100" w:name="_Toc518548545"/>
                      <w:bookmarkStart w:id="101" w:name="_Toc512521225"/>
                      <w:bookmarkStart w:id="102" w:name="_Toc508975637"/>
                      <w:bookmarkStart w:id="103" w:name="_Toc518651973"/>
                      <w:bookmarkStart w:id="104" w:name="_Toc514329181"/>
                      <w:bookmarkStart w:id="105" w:name="_Toc504651767"/>
                      <w:bookmarkStart w:id="106" w:name="_Toc529455508"/>
                      <w:bookmarkStart w:id="107" w:name="_Toc517448405"/>
                      <w:bookmarkStart w:id="108" w:name="_Toc527728174"/>
                      <w:bookmarkStart w:id="109" w:name="_Toc524704217"/>
                      <w:bookmarkStart w:id="110" w:name="_Toc519842315"/>
                      <w:bookmarkStart w:id="111" w:name="_Toc513728611"/>
                      <w:bookmarkStart w:id="112" w:name="_Toc513118842"/>
                      <w:bookmarkStart w:id="113" w:name="_Toc519865236"/>
                      <w:bookmarkStart w:id="114" w:name="_Toc505347182"/>
                      <w:bookmarkStart w:id="115" w:name="_Toc515633934"/>
                      <w:bookmarkStart w:id="116" w:name="_Toc485828984"/>
                      <w:bookmarkStart w:id="117" w:name="_Toc516819989"/>
                      <w:bookmarkStart w:id="118" w:name="_Toc521051959"/>
                      <w:bookmarkStart w:id="119" w:name="_Toc505261402"/>
                      <w:bookmarkStart w:id="120" w:name="_Toc529541800"/>
                      <w:bookmarkStart w:id="121" w:name="_Toc530057359"/>
                      <w:bookmarkStart w:id="122" w:name="_Toc52038169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1.1.15</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_Toc17066 </w:instrText>
      </w:r>
      <w:r>
        <w:rPr>
          <w:kern w:val="0"/>
          <w:szCs w:val="30"/>
        </w:rPr>
        <w:fldChar w:fldCharType="separate"/>
      </w:r>
      <w:r>
        <w:rPr>
          <w:rFonts w:hint="eastAsia" w:cs="黑体"/>
        </w:rPr>
        <w:t>一、小金属一周评述</w:t>
      </w:r>
      <w:r>
        <w:tab/>
      </w:r>
      <w:r>
        <w:fldChar w:fldCharType="begin"/>
      </w:r>
      <w:r>
        <w:instrText xml:space="preserve"> PAGEREF _Toc17066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_Toc6473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电解锰市场价格继续上涨 二硒市场需求仍旧持稳</w:t>
      </w:r>
      <w:r>
        <w:tab/>
      </w:r>
      <w:r>
        <w:fldChar w:fldCharType="begin"/>
      </w:r>
      <w:r>
        <w:instrText xml:space="preserve"> PAGEREF _Toc6473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_Toc25556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default" w:ascii="Calibri" w:hAnsi="Calibri" w:eastAsia="宋体" w:cs="Calibri"/>
          <w:bCs/>
          <w:kern w:val="0"/>
          <w:szCs w:val="32"/>
          <w:lang w:val="en-US" w:eastAsia="zh-CN" w:bidi="ar-SA"/>
        </w:rPr>
        <w:t>价格</w:t>
      </w:r>
      <w:r>
        <w:rPr>
          <w:rFonts w:hint="eastAsia" w:cs="Calibri"/>
          <w:bCs/>
          <w:kern w:val="0"/>
          <w:szCs w:val="32"/>
          <w:lang w:val="en-US" w:eastAsia="zh-CN" w:bidi="ar-SA"/>
        </w:rPr>
        <w:t>继续</w:t>
      </w:r>
      <w:r>
        <w:rPr>
          <w:rFonts w:hint="default" w:ascii="Calibri" w:hAnsi="Calibri" w:eastAsia="宋体" w:cs="Calibri"/>
          <w:bCs/>
          <w:kern w:val="0"/>
          <w:szCs w:val="32"/>
          <w:lang w:val="en-US" w:eastAsia="zh-CN" w:bidi="ar-SA"/>
        </w:rPr>
        <w:t>上涨</w:t>
      </w:r>
      <w:r>
        <w:tab/>
      </w:r>
      <w:r>
        <w:fldChar w:fldCharType="begin"/>
      </w:r>
      <w:r>
        <w:instrText xml:space="preserve"> PAGEREF _Toc25556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_Toc12586 </w:instrText>
      </w:r>
      <w:r>
        <w:fldChar w:fldCharType="separate"/>
      </w:r>
      <w:r>
        <w:rPr>
          <w:rFonts w:hint="eastAsia"/>
          <w:kern w:val="0"/>
        </w:rPr>
        <w:t>3</w:t>
      </w:r>
      <w:r>
        <w:rPr>
          <w:rFonts w:hint="eastAsia"/>
          <w:kern w:val="0"/>
          <w:lang w:eastAsia="zh-CN"/>
        </w:rPr>
        <w:t>、</w:t>
      </w:r>
      <w:r>
        <w:rPr>
          <w:rFonts w:hint="eastAsia"/>
          <w:kern w:val="0"/>
        </w:rPr>
        <w:t>铟评论：铟锭市场价格小幅上涨</w:t>
      </w:r>
      <w:r>
        <w:tab/>
      </w:r>
      <w:r>
        <w:fldChar w:fldCharType="begin"/>
      </w:r>
      <w:r>
        <w:instrText xml:space="preserve"> PAGEREF _Toc12586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_Toc14772 </w:instrText>
      </w:r>
      <w:r>
        <w:fldChar w:fldCharType="separate"/>
      </w:r>
      <w:r>
        <w:rPr>
          <w:kern w:val="0"/>
        </w:rPr>
        <w:t>4</w:t>
      </w:r>
      <w:r>
        <w:rPr>
          <w:rFonts w:hint="eastAsia" w:cs="宋体"/>
          <w:kern w:val="0"/>
        </w:rPr>
        <w:t>、碲评论：国内碲锭市场价格小幅上涨</w:t>
      </w:r>
      <w:r>
        <w:tab/>
      </w:r>
      <w:r>
        <w:fldChar w:fldCharType="begin"/>
      </w:r>
      <w:r>
        <w:instrText xml:space="preserve"> PAGEREF _Toc14772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_Toc10277 </w:instrText>
      </w:r>
      <w:r>
        <w:fldChar w:fldCharType="separate"/>
      </w:r>
      <w:r>
        <w:rPr>
          <w:rFonts w:hint="eastAsia" w:cs="黑体"/>
        </w:rPr>
        <w:t>二、价格行情</w:t>
      </w:r>
      <w:r>
        <w:tab/>
      </w:r>
      <w:r>
        <w:fldChar w:fldCharType="begin"/>
      </w:r>
      <w:r>
        <w:instrText xml:space="preserve"> PAGEREF _Toc10277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_Toc30611 </w:instrText>
      </w:r>
      <w:r>
        <w:fldChar w:fldCharType="separate"/>
      </w:r>
      <w:r>
        <w:rPr>
          <w:kern w:val="0"/>
        </w:rPr>
        <w:t>1</w:t>
      </w:r>
      <w:r>
        <w:rPr>
          <w:rFonts w:hint="eastAsia"/>
          <w:kern w:val="0"/>
        </w:rPr>
        <w:t>、国际价格</w:t>
      </w:r>
      <w:r>
        <w:tab/>
      </w:r>
      <w:r>
        <w:fldChar w:fldCharType="begin"/>
      </w:r>
      <w:r>
        <w:instrText xml:space="preserve"> PAGEREF _Toc30611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_Toc24633 </w:instrText>
      </w:r>
      <w:r>
        <w:fldChar w:fldCharType="separate"/>
      </w:r>
      <w:r>
        <w:rPr>
          <w:kern w:val="0"/>
        </w:rPr>
        <w:t>2</w:t>
      </w:r>
      <w:r>
        <w:rPr>
          <w:rFonts w:hint="eastAsia" w:cs="宋体"/>
          <w:kern w:val="0"/>
        </w:rPr>
        <w:t>、欧洲鹿特丹小金属价格</w:t>
      </w:r>
      <w:r>
        <w:tab/>
      </w:r>
      <w:r>
        <w:fldChar w:fldCharType="begin"/>
      </w:r>
      <w:r>
        <w:instrText xml:space="preserve"> PAGEREF _Toc24633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_Toc27623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_Toc27623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_Toc22700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_Toc22700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_Toc224 </w:instrText>
      </w:r>
      <w:r>
        <w:fldChar w:fldCharType="separate"/>
      </w:r>
      <w:r>
        <w:rPr>
          <w:rFonts w:hint="eastAsia" w:ascii="宋体" w:hAnsi="宋体" w:cs="宋体"/>
          <w:bCs/>
          <w:kern w:val="0"/>
          <w:szCs w:val="30"/>
        </w:rPr>
        <w:t>新世纪全球十大新发现铜矿山 紫金矿业揽三座</w:t>
      </w:r>
      <w:r>
        <w:tab/>
      </w:r>
      <w:r>
        <w:fldChar w:fldCharType="begin"/>
      </w:r>
      <w:r>
        <w:instrText xml:space="preserve"> PAGEREF _Toc224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_Toc8937 </w:instrText>
      </w:r>
      <w:r>
        <w:fldChar w:fldCharType="separate"/>
      </w:r>
      <w:r>
        <w:rPr>
          <w:rFonts w:hint="eastAsia" w:ascii="宋体" w:hAnsi="宋体" w:cs="宋体"/>
          <w:bCs/>
          <w:kern w:val="0"/>
          <w:szCs w:val="30"/>
        </w:rPr>
        <w:t>华刚矿业2020年总铜产量突破15万吨</w:t>
      </w:r>
      <w:r>
        <w:tab/>
      </w:r>
      <w:r>
        <w:fldChar w:fldCharType="begin"/>
      </w:r>
      <w:r>
        <w:instrText xml:space="preserve"> PAGEREF _Toc8937 </w:instrText>
      </w:r>
      <w:r>
        <w:fldChar w:fldCharType="separate"/>
      </w:r>
      <w:r>
        <w:t>8</w:t>
      </w:r>
      <w:r>
        <w:fldChar w:fldCharType="end"/>
      </w:r>
      <w:r>
        <w:fldChar w:fldCharType="end"/>
      </w:r>
    </w:p>
    <w:p>
      <w:pPr>
        <w:pStyle w:val="17"/>
        <w:tabs>
          <w:tab w:val="right" w:leader="dot" w:pos="9124"/>
          <w:tab w:val="clear" w:pos="9170"/>
        </w:tabs>
      </w:pPr>
      <w:r>
        <w:fldChar w:fldCharType="begin"/>
      </w:r>
      <w:r>
        <w:instrText xml:space="preserve"> HYPERLINK \l _Toc31312 </w:instrText>
      </w:r>
      <w:r>
        <w:fldChar w:fldCharType="separate"/>
      </w:r>
      <w:r>
        <w:rPr>
          <w:rFonts w:hint="eastAsia" w:ascii="宋体" w:hAnsi="宋体" w:cs="宋体"/>
          <w:bCs/>
          <w:kern w:val="0"/>
          <w:szCs w:val="30"/>
          <w:lang w:eastAsia="zh-CN"/>
        </w:rPr>
        <w:t>白银集团：贯彻落实习近平法治思想 推进全面依法治企</w:t>
      </w:r>
      <w:r>
        <w:tab/>
      </w:r>
      <w:r>
        <w:fldChar w:fldCharType="begin"/>
      </w:r>
      <w:r>
        <w:instrText xml:space="preserve"> PAGEREF _Toc31312 </w:instrText>
      </w:r>
      <w:r>
        <w:fldChar w:fldCharType="separate"/>
      </w:r>
      <w:r>
        <w:t>10</w:t>
      </w:r>
      <w:r>
        <w:fldChar w:fldCharType="end"/>
      </w:r>
      <w:r>
        <w:fldChar w:fldCharType="end"/>
      </w:r>
    </w:p>
    <w:p>
      <w:pPr>
        <w:pStyle w:val="17"/>
        <w:tabs>
          <w:tab w:val="right" w:leader="dot" w:pos="9124"/>
          <w:tab w:val="clear" w:pos="9170"/>
        </w:tabs>
      </w:pPr>
      <w:r>
        <w:fldChar w:fldCharType="begin"/>
      </w:r>
      <w:r>
        <w:instrText xml:space="preserve"> HYPERLINK \l _Toc21318 </w:instrText>
      </w:r>
      <w:r>
        <w:fldChar w:fldCharType="separate"/>
      </w:r>
      <w:r>
        <w:rPr>
          <w:rFonts w:hint="default" w:ascii="宋体" w:hAnsi="宋体" w:cs="宋体"/>
          <w:bCs/>
          <w:kern w:val="0"/>
          <w:szCs w:val="30"/>
          <w:lang w:val="en-US" w:eastAsia="zh-CN"/>
        </w:rPr>
        <w:t>水口山康家湾矿技术升级改造工程项目启动</w:t>
      </w:r>
      <w:r>
        <w:tab/>
      </w:r>
      <w:r>
        <w:fldChar w:fldCharType="begin"/>
      </w:r>
      <w:r>
        <w:instrText xml:space="preserve"> PAGEREF _Toc21318 </w:instrText>
      </w:r>
      <w:r>
        <w:fldChar w:fldCharType="separate"/>
      </w:r>
      <w:r>
        <w:t>11</w:t>
      </w:r>
      <w:r>
        <w:fldChar w:fldCharType="end"/>
      </w:r>
      <w:r>
        <w:fldChar w:fldCharType="end"/>
      </w:r>
    </w:p>
    <w:p>
      <w:pPr>
        <w:pStyle w:val="17"/>
        <w:tabs>
          <w:tab w:val="right" w:leader="dot" w:pos="9124"/>
          <w:tab w:val="clear" w:pos="9170"/>
        </w:tabs>
      </w:pPr>
      <w:r>
        <w:fldChar w:fldCharType="begin"/>
      </w:r>
      <w:r>
        <w:instrText xml:space="preserve"> HYPERLINK \l _Toc9175 </w:instrText>
      </w:r>
      <w:r>
        <w:fldChar w:fldCharType="separate"/>
      </w:r>
      <w:r>
        <w:rPr>
          <w:rFonts w:hint="eastAsia" w:ascii="宋体" w:hAnsi="宋体" w:cs="宋体"/>
          <w:bCs/>
          <w:kern w:val="0"/>
          <w:szCs w:val="30"/>
        </w:rPr>
        <w:t>李天恩荣膺“2020年陕西十大经济人物</w:t>
      </w:r>
      <w:r>
        <w:tab/>
      </w:r>
      <w:r>
        <w:fldChar w:fldCharType="begin"/>
      </w:r>
      <w:r>
        <w:instrText xml:space="preserve"> PAGEREF _Toc9175 </w:instrText>
      </w:r>
      <w:r>
        <w:fldChar w:fldCharType="separate"/>
      </w:r>
      <w:r>
        <w:t>13</w:t>
      </w:r>
      <w:r>
        <w:fldChar w:fldCharType="end"/>
      </w:r>
      <w:r>
        <w:fldChar w:fldCharType="end"/>
      </w:r>
    </w:p>
    <w:p>
      <w:pPr>
        <w:pStyle w:val="17"/>
        <w:tabs>
          <w:tab w:val="right" w:leader="dot" w:pos="9124"/>
          <w:tab w:val="clear" w:pos="9170"/>
        </w:tabs>
      </w:pPr>
      <w:r>
        <w:fldChar w:fldCharType="begin"/>
      </w:r>
      <w:r>
        <w:instrText xml:space="preserve"> HYPERLINK \l _Toc29946 </w:instrText>
      </w:r>
      <w:r>
        <w:fldChar w:fldCharType="separate"/>
      </w:r>
      <w:r>
        <w:rPr>
          <w:rFonts w:hint="eastAsia" w:ascii="宋体" w:hAnsi="宋体" w:cs="宋体"/>
          <w:bCs/>
          <w:kern w:val="0"/>
          <w:szCs w:val="30"/>
        </w:rPr>
        <w:t>赤水之变，还要从流域生态保护补偿和协同执法说起</w:t>
      </w:r>
      <w:r>
        <w:tab/>
      </w:r>
      <w:r>
        <w:fldChar w:fldCharType="begin"/>
      </w:r>
      <w:r>
        <w:instrText xml:space="preserve"> PAGEREF _Toc29946 </w:instrText>
      </w:r>
      <w:r>
        <w:fldChar w:fldCharType="separate"/>
      </w:r>
      <w:r>
        <w:t>14</w:t>
      </w:r>
      <w:r>
        <w:fldChar w:fldCharType="end"/>
      </w:r>
      <w:r>
        <w:fldChar w:fldCharType="end"/>
      </w:r>
    </w:p>
    <w:p>
      <w:pPr>
        <w:pStyle w:val="17"/>
        <w:tabs>
          <w:tab w:val="right" w:leader="dot" w:pos="9124"/>
          <w:tab w:val="clear" w:pos="9170"/>
        </w:tabs>
      </w:pPr>
      <w:r>
        <w:fldChar w:fldCharType="begin"/>
      </w:r>
      <w:r>
        <w:instrText xml:space="preserve"> HYPERLINK \l _Toc31103 </w:instrText>
      </w:r>
      <w:r>
        <w:fldChar w:fldCharType="separate"/>
      </w:r>
      <w:r>
        <w:rPr>
          <w:rFonts w:hint="eastAsia" w:ascii="宋体" w:hAnsi="宋体" w:cs="宋体"/>
          <w:bCs/>
          <w:kern w:val="0"/>
          <w:szCs w:val="30"/>
        </w:rPr>
        <w:t>同比增速49%！海尔空调加码三分天下格局</w:t>
      </w:r>
      <w:r>
        <w:tab/>
      </w:r>
      <w:r>
        <w:fldChar w:fldCharType="begin"/>
      </w:r>
      <w:r>
        <w:instrText xml:space="preserve"> PAGEREF _Toc31103 </w:instrText>
      </w:r>
      <w:r>
        <w:fldChar w:fldCharType="separate"/>
      </w:r>
      <w:r>
        <w:t>16</w:t>
      </w:r>
      <w:r>
        <w:fldChar w:fldCharType="end"/>
      </w:r>
      <w:r>
        <w:fldChar w:fldCharType="end"/>
      </w:r>
    </w:p>
    <w:p>
      <w:pPr>
        <w:pStyle w:val="17"/>
        <w:tabs>
          <w:tab w:val="right" w:leader="dot" w:pos="9124"/>
          <w:tab w:val="clear" w:pos="9170"/>
        </w:tabs>
      </w:pPr>
      <w:r>
        <w:fldChar w:fldCharType="begin"/>
      </w:r>
      <w:r>
        <w:instrText xml:space="preserve"> HYPERLINK \l _Toc720 </w:instrText>
      </w:r>
      <w:r>
        <w:fldChar w:fldCharType="separate"/>
      </w:r>
      <w:r>
        <w:rPr>
          <w:rFonts w:hint="eastAsia" w:ascii="宋体" w:hAnsi="宋体" w:cs="宋体"/>
          <w:bCs/>
          <w:kern w:val="0"/>
          <w:szCs w:val="30"/>
        </w:rPr>
        <w:t>广东省最大单体容量光伏电站落地农垦</w:t>
      </w:r>
      <w:r>
        <w:tab/>
      </w:r>
      <w:r>
        <w:fldChar w:fldCharType="begin"/>
      </w:r>
      <w:r>
        <w:instrText xml:space="preserve"> PAGEREF _Toc720 </w:instrText>
      </w:r>
      <w:r>
        <w:fldChar w:fldCharType="separate"/>
      </w:r>
      <w:r>
        <w:t>18</w:t>
      </w:r>
      <w:r>
        <w:fldChar w:fldCharType="end"/>
      </w:r>
      <w:r>
        <w:fldChar w:fldCharType="end"/>
      </w:r>
    </w:p>
    <w:p>
      <w:pPr>
        <w:pStyle w:val="17"/>
        <w:tabs>
          <w:tab w:val="right" w:leader="dot" w:pos="9124"/>
          <w:tab w:val="clear" w:pos="9170"/>
        </w:tabs>
      </w:pPr>
      <w:r>
        <w:fldChar w:fldCharType="begin"/>
      </w:r>
      <w:r>
        <w:instrText xml:space="preserve"> HYPERLINK \l _Toc26159 </w:instrText>
      </w:r>
      <w:r>
        <w:fldChar w:fldCharType="separate"/>
      </w:r>
      <w:r>
        <w:rPr>
          <w:rFonts w:hint="eastAsia" w:ascii="宋体" w:hAnsi="宋体" w:cs="宋体"/>
          <w:bCs/>
          <w:kern w:val="0"/>
          <w:szCs w:val="30"/>
        </w:rPr>
        <w:t>JBD携手美国显示技术商Kopin，开发2K单色Micro LED微显示</w:t>
      </w:r>
      <w:r>
        <w:tab/>
      </w:r>
      <w:r>
        <w:fldChar w:fldCharType="begin"/>
      </w:r>
      <w:r>
        <w:instrText xml:space="preserve"> PAGEREF _Toc26159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_Toc12884 </w:instrText>
      </w:r>
      <w:r>
        <w:fldChar w:fldCharType="separate"/>
      </w:r>
      <w:r>
        <w:rPr>
          <w:rFonts w:hint="eastAsia" w:ascii="宋体" w:hAnsi="宋体" w:cs="宋体"/>
          <w:bCs/>
          <w:kern w:val="0"/>
          <w:szCs w:val="30"/>
        </w:rPr>
        <w:t>首尔半导体Micro/UV LED等四大应用产品亮相</w:t>
      </w:r>
      <w:r>
        <w:tab/>
      </w:r>
      <w:r>
        <w:fldChar w:fldCharType="begin"/>
      </w:r>
      <w:r>
        <w:instrText xml:space="preserve"> PAGEREF _Toc12884 </w:instrText>
      </w:r>
      <w:r>
        <w:fldChar w:fldCharType="separate"/>
      </w:r>
      <w:r>
        <w:t>21</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17066"/>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6473"/>
      <w:r>
        <w:rPr>
          <w:rFonts w:hint="eastAsia"/>
          <w:kern w:val="0"/>
        </w:rPr>
        <w:t>硒评论</w:t>
      </w:r>
      <w:r>
        <w:rPr>
          <w:rFonts w:hint="eastAsia"/>
          <w:kern w:val="0"/>
          <w:lang w:eastAsia="zh-CN"/>
        </w:rPr>
        <w:t>：</w:t>
      </w:r>
      <w:r>
        <w:rPr>
          <w:rFonts w:hint="eastAsia"/>
          <w:kern w:val="0"/>
        </w:rPr>
        <w:t>电解锰市场价格继续上涨 二硒市场需求仍旧持稳</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16300-16500元/吨，均价较上周五上涨1300元/吨。目前国内电解锰市场库存依然保持低位运行，供应商继续提高报价，本周电解锰市场价格继续上涨。鉴于目前电解锰市场供应商继续提高报价，预计未来一周国内电解锰市场价格将会继续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5.8-6.7美元/磅，最低价较上周五上涨0.3美元/磅，最高价较上周五保持不变。欧洲鹿特丹市场硒粉报价为6.4美元/磅，均价较上周五保持不变。本周国内硒粉市场价格为90-110元/公斤，均价较上周五保持不变。本周粗硒市场价格为60-73元/公斤，均价较上周五保持不变。预计未来一周国内硒粉市场价格将会保持稳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60-62元/公斤，均价较上周五保持不变。目前国内二氧化硒市场需求仍旧持稳，市场整体供应情况变化不大。有消费商表示，目前他们常规供应商对国内二氧化硒的报价为62元/公斤，对于老客户也拒绝给予优惠。由于供应商坚挺该价格己超过一周，他们也逐渐开始接受此价格。鉴于目前市场需求持稳，预计未来一周国内二氧化硒市场价格将会持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分析评述：本周硒市整体继续淡稳运行，电解锰市场价格继续上涨，粗硒市场价格持稳，二氧化硒市场价格持稳，鉴于目前国内二氧化硒供应商坚挺报价，预计未来一周硒市将会保持平稳运行。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5556"/>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w:t>
      </w:r>
      <w:r>
        <w:rPr>
          <w:rFonts w:hint="default" w:ascii="Calibri" w:hAnsi="Calibri" w:eastAsia="宋体" w:cs="Calibri"/>
          <w:b/>
          <w:bCs/>
          <w:kern w:val="0"/>
          <w:sz w:val="32"/>
          <w:szCs w:val="32"/>
          <w:lang w:val="en-US" w:eastAsia="zh-CN" w:bidi="ar-SA"/>
        </w:rPr>
        <w:t>价格</w:t>
      </w:r>
      <w:r>
        <w:rPr>
          <w:rFonts w:hint="eastAsia" w:cs="Calibri"/>
          <w:b/>
          <w:bCs/>
          <w:kern w:val="0"/>
          <w:sz w:val="32"/>
          <w:szCs w:val="32"/>
          <w:lang w:val="en-US" w:eastAsia="zh-CN" w:bidi="ar-SA"/>
        </w:rPr>
        <w:t>继续</w:t>
      </w:r>
      <w:r>
        <w:rPr>
          <w:rFonts w:hint="default" w:ascii="Calibri" w:hAnsi="Calibri" w:eastAsia="宋体" w:cs="Calibri"/>
          <w:b/>
          <w:bCs/>
          <w:kern w:val="0"/>
          <w:sz w:val="32"/>
          <w:szCs w:val="32"/>
          <w:lang w:val="en-US" w:eastAsia="zh-CN" w:bidi="ar-SA"/>
        </w:rPr>
        <w:t>上涨</w:t>
      </w:r>
      <w:bookmarkEnd w:id="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价格继续上涨，虽然市场需求整体情况变化不大。目前随着铋价的走高，供应方面依旧延续偏紧的局面。鉴于多数供应商继续坚挺报价，预计未来一周国内铋锭市场价格将会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本周国际市场铋锭报价为2.85-3.1美元/磅，均价较上周五保持不变。欧洲鹿特丹市场最新报价在3美元/磅，价格较上周五保持不变。出口市场价格为2.8-2.9美元/磅，均价较上周五上涨0.15美元/磅。</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39000-40000元/吨，均价较上周五上涨1000元/吨。有生产商表示，他们目前铋锭报价为39500元/吨，因为库存有限，即使是对于老顾客实盘也拒绝优惠。目前国内铋锭市场需求持稳，下游消费商对此价格的接受度较为良好，采购积极性有所提高。鉴于多数供应商挺价惜售，预计未来一周国内铋锭市场价格将会小幅上涨。目前国内氧化铋的市场价格为43000-44000元/吨，均价较上周五上涨1000元/吨。目前氧化铋市场需求有所增加，市场交投氛围较好。鉴于终端市场采购积极性有所提高，预计未来一周氧化铋市场价格将会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分析评述：本周国内铋锭市场价格继续上涨。目前国内铋锭市场成交量有所增加。鉴于多数供应商坚挺报价，预计未来一周国内铋锭市场价格将会小幅上涨。</w:t>
      </w:r>
    </w:p>
    <w:p>
      <w:pPr>
        <w:pStyle w:val="4"/>
        <w:spacing w:line="400" w:lineRule="exact"/>
        <w:rPr>
          <w:rFonts w:hint="eastAsia" w:eastAsia="宋体"/>
          <w:kern w:val="0"/>
          <w:lang w:eastAsia="zh-CN"/>
        </w:rPr>
      </w:pPr>
      <w:bookmarkStart w:id="5" w:name="_Toc12586"/>
      <w:r>
        <w:rPr>
          <w:rFonts w:hint="eastAsia"/>
          <w:kern w:val="0"/>
        </w:rPr>
        <w:t>3</w:t>
      </w:r>
      <w:r>
        <w:rPr>
          <w:rFonts w:hint="eastAsia"/>
          <w:kern w:val="0"/>
          <w:lang w:eastAsia="zh-CN"/>
        </w:rPr>
        <w:t>、</w:t>
      </w:r>
      <w:r>
        <w:rPr>
          <w:rFonts w:hint="eastAsia"/>
          <w:kern w:val="0"/>
        </w:rPr>
        <w:t>铟评论：铟锭市场价格小幅上涨</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1180-1230元/公斤，均价较上一交易日上涨30元/公斤。目前国内铟锭市场交投氛围较好，市场价格小幅上涨。目前终端市场需求有所增加，消费商采购积极性有所提高。鉴于多数供应商坚持挺价，预计未来一周国内铟锭市场价格将会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消费商表示，目前他们一常规供应商对国内铟锭的报价为1220元/公斤，即使是老顾客也拒绝优惠。目前由于临近年底，终端市场需求有所增加，消费商有少量囤货的打算，观望后市的情绪逐渐减弱。鉴于多数供应商坚挺报价，预计未来一周国内铟锭市场价格将会小幅上涨。</w:t>
      </w:r>
    </w:p>
    <w:p>
      <w:pPr>
        <w:pStyle w:val="4"/>
        <w:spacing w:line="400" w:lineRule="exact"/>
        <w:rPr>
          <w:rFonts w:hint="eastAsia" w:eastAsia="宋体" w:cs="宋体"/>
          <w:kern w:val="0"/>
          <w:lang w:eastAsia="zh-CN"/>
        </w:rPr>
      </w:pPr>
      <w:bookmarkStart w:id="6" w:name="_Toc14772"/>
      <w:r>
        <w:rPr>
          <w:kern w:val="0"/>
        </w:rPr>
        <w:t>4</w:t>
      </w:r>
      <w:r>
        <w:rPr>
          <w:rFonts w:hint="eastAsia" w:cs="宋体"/>
          <w:kern w:val="0"/>
        </w:rPr>
        <w:t>、碲评论：国内碲锭市场价格小幅上涨</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475-485元/公斤，均价较上一个交易日上涨5元/公斤。目前国内金属碲市场价格小幅上涨，市场需求整体变化不大。虽然目前市场需求方面没有出现明显的增长，但下游市场对此报价接受度较为良好。鉴于国内金属碲供应商继续坚挺报价，预计未来一周国内金属碲市场价格将会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贸易商表示，目前他们常规供应商对国内金属碲的报价在480元/公斤，对于实盘也拒绝还盘。目前市场供应较为紧张，由于近期接近年底，市场需求表现一般。受现货市场供应偏紧的支撑，他们对国内金属碲后市持乐观态度。由于春节前不少终端消费商可能会提前扩充库存的打算，1月份的需求却可以期待。鉴于国内金属碲供应商继续坚挺报价，预计未来一周国内金属碲市场价格将会小幅上涨。</w:t>
      </w:r>
    </w:p>
    <w:p>
      <w:pPr>
        <w:pStyle w:val="2"/>
        <w:spacing w:line="400" w:lineRule="exact"/>
        <w:rPr>
          <w:rFonts w:hint="eastAsia" w:cs="黑体"/>
        </w:rPr>
      </w:pPr>
      <w:bookmarkStart w:id="7" w:name="_Toc10277"/>
      <w:r>
        <w:rPr>
          <w:rFonts w:hint="eastAsia" w:cs="黑体"/>
        </w:rPr>
        <w:t>二、价格行情</w:t>
      </w:r>
      <w:bookmarkEnd w:id="7"/>
    </w:p>
    <w:p>
      <w:pPr>
        <w:pStyle w:val="4"/>
        <w:spacing w:line="400" w:lineRule="exact"/>
        <w:rPr>
          <w:kern w:val="0"/>
        </w:rPr>
      </w:pPr>
      <w:bookmarkStart w:id="8" w:name="_Toc30611"/>
      <w:r>
        <w:rPr>
          <w:kern w:val="0"/>
        </w:rPr>
        <w:t>1</w:t>
      </w:r>
      <w:r>
        <w:rPr>
          <w:rFonts w:hint="eastAsia"/>
          <w:kern w:val="0"/>
        </w:rPr>
        <w:t>、国际价格</w:t>
      </w:r>
      <w:bookmarkEnd w:id="8"/>
    </w:p>
    <w:p/>
    <w:tbl>
      <w:tblPr>
        <w:tblStyle w:val="21"/>
        <w:tblpPr w:leftFromText="180" w:rightFromText="180" w:vertAnchor="text" w:horzAnchor="page" w:tblpX="1070" w:tblpY="127"/>
        <w:tblOverlap w:val="never"/>
        <w:tblW w:w="9515" w:type="dxa"/>
        <w:tblInd w:w="0" w:type="dxa"/>
        <w:tblLayout w:type="fixed"/>
        <w:tblCellMar>
          <w:top w:w="0" w:type="dxa"/>
          <w:left w:w="108" w:type="dxa"/>
          <w:bottom w:w="0" w:type="dxa"/>
          <w:right w:w="108" w:type="dxa"/>
        </w:tblCellMar>
      </w:tblPr>
      <w:tblGrid>
        <w:gridCol w:w="1181"/>
        <w:gridCol w:w="674"/>
        <w:gridCol w:w="574"/>
        <w:gridCol w:w="666"/>
        <w:gridCol w:w="629"/>
        <w:gridCol w:w="578"/>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515"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18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4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4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18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4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4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18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6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5.8</w:t>
            </w:r>
          </w:p>
        </w:tc>
        <w:tc>
          <w:tcPr>
            <w:tcW w:w="5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6.7</w:t>
            </w:r>
          </w:p>
        </w:tc>
        <w:tc>
          <w:tcPr>
            <w:tcW w:w="66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2.85</w:t>
            </w:r>
          </w:p>
        </w:tc>
        <w:tc>
          <w:tcPr>
            <w:tcW w:w="62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3.1</w:t>
            </w:r>
          </w:p>
        </w:tc>
        <w:tc>
          <w:tcPr>
            <w:tcW w:w="57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90</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98</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92</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100</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180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56</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
      <w:pPr>
        <w:pStyle w:val="4"/>
        <w:spacing w:line="400" w:lineRule="exact"/>
        <w:rPr>
          <w:rFonts w:hint="eastAsia" w:cs="宋体"/>
          <w:kern w:val="0"/>
        </w:rPr>
      </w:pPr>
      <w:bookmarkStart w:id="9" w:name="_Toc24633"/>
      <w:r>
        <w:rPr>
          <w:kern w:val="0"/>
        </w:rPr>
        <w:t>2</w:t>
      </w:r>
      <w:r>
        <w:rPr>
          <w:rFonts w:hint="eastAsia" w:cs="宋体"/>
          <w:kern w:val="0"/>
        </w:rPr>
        <w:t>、欧洲鹿特丹小金属价格</w:t>
      </w:r>
      <w:bookmarkEnd w:id="9"/>
    </w:p>
    <w:tbl>
      <w:tblPr>
        <w:tblStyle w:val="21"/>
        <w:tblpPr w:leftFromText="180" w:rightFromText="180" w:vertAnchor="text" w:horzAnchor="page" w:tblpX="1085" w:tblpY="273"/>
        <w:tblOverlap w:val="never"/>
        <w:tblW w:w="9321" w:type="dxa"/>
        <w:tblInd w:w="0" w:type="dxa"/>
        <w:tblLayout w:type="fixed"/>
        <w:tblCellMar>
          <w:top w:w="0" w:type="dxa"/>
          <w:left w:w="108" w:type="dxa"/>
          <w:bottom w:w="0" w:type="dxa"/>
          <w:right w:w="108" w:type="dxa"/>
        </w:tblCellMar>
      </w:tblPr>
      <w:tblGrid>
        <w:gridCol w:w="1049"/>
        <w:gridCol w:w="887"/>
        <w:gridCol w:w="887"/>
        <w:gridCol w:w="1276"/>
        <w:gridCol w:w="1093"/>
        <w:gridCol w:w="1122"/>
        <w:gridCol w:w="887"/>
        <w:gridCol w:w="1095"/>
        <w:gridCol w:w="1025"/>
      </w:tblGrid>
      <w:tr>
        <w:tblPrEx>
          <w:tblCellMar>
            <w:top w:w="0" w:type="dxa"/>
            <w:left w:w="108" w:type="dxa"/>
            <w:bottom w:w="0" w:type="dxa"/>
            <w:right w:w="108" w:type="dxa"/>
          </w:tblCellMar>
        </w:tblPrEx>
        <w:trPr>
          <w:trHeight w:val="427" w:hRule="atLeast"/>
        </w:trPr>
        <w:tc>
          <w:tcPr>
            <w:tcW w:w="9321"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049"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659" w:hRule="atLeast"/>
        </w:trPr>
        <w:tc>
          <w:tcPr>
            <w:tcW w:w="1049" w:type="dxa"/>
            <w:tcBorders>
              <w:top w:val="nil"/>
              <w:left w:val="single" w:color="auto" w:sz="8" w:space="0"/>
              <w:bottom w:val="single" w:color="auto" w:sz="4" w:space="0"/>
              <w:right w:val="single" w:color="auto" w:sz="4" w:space="0"/>
            </w:tcBorders>
            <w:vAlign w:val="center"/>
          </w:tcPr>
          <w:p>
            <w:pPr>
              <w:spacing w:line="400" w:lineRule="exact"/>
              <w:jc w:val="both"/>
              <w:rPr>
                <w:rFonts w:ascii="仿宋_GB2312" w:eastAsia="仿宋_GB2312" w:cs="Times New Roman"/>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6.05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ascii="微软雅黑" w:hAnsi="微软雅黑" w:eastAsia="微软雅黑" w:cs="微软雅黑"/>
                <w:i w:val="0"/>
                <w:caps w:val="0"/>
                <w:color w:val="333333"/>
                <w:spacing w:val="0"/>
                <w:sz w:val="18"/>
                <w:szCs w:val="18"/>
                <w:shd w:val="clear" w:fill="FFFFFF"/>
              </w:rPr>
              <w:t>187.5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261.5</w:t>
            </w:r>
          </w:p>
        </w:tc>
      </w:tr>
      <w:tr>
        <w:tblPrEx>
          <w:tblCellMar>
            <w:top w:w="0" w:type="dxa"/>
            <w:left w:w="108" w:type="dxa"/>
            <w:bottom w:w="0" w:type="dxa"/>
            <w:right w:w="108" w:type="dxa"/>
          </w:tblCellMar>
        </w:tblPrEx>
        <w:trPr>
          <w:trHeight w:val="619" w:hRule="atLeast"/>
        </w:trPr>
        <w:tc>
          <w:tcPr>
            <w:tcW w:w="1049"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187.5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261.5</w:t>
            </w:r>
          </w:p>
        </w:tc>
      </w:tr>
    </w:tbl>
    <w:p/>
    <w:p>
      <w:pPr>
        <w:rPr>
          <w:rFonts w:cs="Times New Roman"/>
        </w:rPr>
      </w:pPr>
    </w:p>
    <w:p>
      <w:pPr>
        <w:rPr>
          <w:rFonts w:cs="Times New Roman"/>
        </w:rPr>
      </w:pPr>
    </w:p>
    <w:p>
      <w:pPr>
        <w:rPr>
          <w:rFonts w:cs="Times New Roman"/>
        </w:rPr>
      </w:pPr>
    </w:p>
    <w:p>
      <w:pPr>
        <w:pStyle w:val="4"/>
        <w:numPr>
          <w:ilvl w:val="0"/>
          <w:numId w:val="3"/>
        </w:numPr>
        <w:spacing w:line="400" w:lineRule="exact"/>
        <w:rPr>
          <w:rFonts w:cs="宋体"/>
          <w:kern w:val="0"/>
        </w:rPr>
      </w:pPr>
      <w:bookmarkStart w:id="10" w:name="_Toc27623"/>
      <w:r>
        <w:rPr>
          <w:rFonts w:hint="eastAsia" w:cs="宋体"/>
          <w:kern w:val="0"/>
        </w:rPr>
        <w:t>国内一周小金属价格汇总</w:t>
      </w:r>
      <w:bookmarkEnd w:id="10"/>
    </w:p>
    <w:tbl>
      <w:tblPr>
        <w:tblStyle w:val="21"/>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1150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1090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1120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1180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1120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1150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1180</w:t>
            </w:r>
          </w:p>
        </w:tc>
        <w:tc>
          <w:tcPr>
            <w:tcW w:w="724"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1120</w:t>
            </w:r>
          </w:p>
        </w:tc>
        <w:tc>
          <w:tcPr>
            <w:tcW w:w="84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1150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44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446"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470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38500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39000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1800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1850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475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485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38500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39500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1830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1880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475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485</w:t>
            </w:r>
          </w:p>
        </w:tc>
        <w:tc>
          <w:tcPr>
            <w:tcW w:w="842" w:type="dxa"/>
            <w:tcBorders>
              <w:top w:val="nil"/>
              <w:left w:val="nil"/>
              <w:bottom w:val="single" w:color="auto" w:sz="4" w:space="0"/>
              <w:right w:val="single" w:color="auto" w:sz="4" w:space="0"/>
            </w:tcBorders>
            <w:vAlign w:val="center"/>
          </w:tcPr>
          <w:p>
            <w:pPr>
              <w:jc w:val="center"/>
              <w:rPr>
                <w:rFonts w:hint="default" w:ascii="微软雅黑" w:hAnsi="微软雅黑" w:eastAsia="微软雅黑" w:cs="微软雅黑"/>
                <w:i w:val="0"/>
                <w:caps w:val="0"/>
                <w:color w:val="333333"/>
                <w:spacing w:val="0"/>
                <w:sz w:val="18"/>
                <w:szCs w:val="18"/>
                <w:shd w:val="clear" w:fill="FFFFFF"/>
                <w:lang w:val="en-US" w:eastAsia="zh-CN"/>
              </w:rPr>
            </w:pPr>
            <w:r>
              <w:rPr>
                <w:rFonts w:hint="eastAsia" w:ascii="微软雅黑" w:hAnsi="微软雅黑" w:eastAsia="微软雅黑" w:cs="微软雅黑"/>
                <w:i w:val="0"/>
                <w:caps w:val="0"/>
                <w:color w:val="333333"/>
                <w:spacing w:val="0"/>
                <w:sz w:val="18"/>
                <w:szCs w:val="18"/>
                <w:shd w:val="clear" w:fill="FFFFFF"/>
                <w:lang w:val="en-US" w:eastAsia="zh-CN"/>
              </w:rPr>
              <w:t xml:space="preserve"> 39000</w:t>
            </w:r>
          </w:p>
        </w:tc>
        <w:tc>
          <w:tcPr>
            <w:tcW w:w="843" w:type="dxa"/>
            <w:tcBorders>
              <w:top w:val="nil"/>
              <w:left w:val="nil"/>
              <w:bottom w:val="single" w:color="auto" w:sz="4" w:space="0"/>
              <w:right w:val="single" w:color="auto" w:sz="4" w:space="0"/>
            </w:tcBorders>
            <w:vAlign w:val="center"/>
          </w:tcPr>
          <w:p>
            <w:pPr>
              <w:jc w:val="center"/>
              <w:rPr>
                <w:rFonts w:hint="eastAsia" w:ascii="微软雅黑" w:hAnsi="微软雅黑" w:eastAsia="微软雅黑" w:cs="微软雅黑"/>
                <w:i w:val="0"/>
                <w:caps w:val="0"/>
                <w:color w:val="333333"/>
                <w:spacing w:val="0"/>
                <w:sz w:val="18"/>
                <w:szCs w:val="18"/>
                <w:shd w:val="clear" w:fill="FFFFFF"/>
                <w:lang w:val="en-US" w:eastAsia="zh-CN"/>
              </w:rPr>
            </w:pPr>
            <w:r>
              <w:rPr>
                <w:rFonts w:hint="eastAsia" w:ascii="微软雅黑" w:hAnsi="微软雅黑" w:eastAsia="微软雅黑" w:cs="微软雅黑"/>
                <w:i w:val="0"/>
                <w:caps w:val="0"/>
                <w:color w:val="333333"/>
                <w:spacing w:val="0"/>
                <w:sz w:val="18"/>
                <w:szCs w:val="18"/>
                <w:shd w:val="clear" w:fill="FFFFFF"/>
                <w:lang w:val="en-US" w:eastAsia="zh-CN"/>
              </w:rPr>
              <w:t xml:space="preserve">40000 </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22700"/>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224"/>
      <w:r>
        <w:rPr>
          <w:rFonts w:hint="eastAsia" w:ascii="宋体" w:hAnsi="宋体" w:cs="宋体"/>
          <w:b/>
          <w:bCs/>
          <w:kern w:val="0"/>
          <w:sz w:val="30"/>
          <w:szCs w:val="30"/>
        </w:rPr>
        <w:t>新世纪全球十大新发现铜矿山 紫金矿业揽三座</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紫金矿业在全球近20年新发现的前十大铜矿项目中占据三座，分别为刚果(金)卡莫阿-卡库拉铜矿、塞尔维亚Timok铜金矿和西藏驱龙铜矿。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述三座矿山铜资源储量约7000万吨，占十大新发现铜矿总资源储量1.78亿吨的39%，其中刚果(金)卡莫阿-卡库拉铜矿资源量位居榜首，超过4369万吨，Timok铜金矿、驱龙铜矿分列第4和第8位。按权益算，紫金矿业三座矿山铜资源储量位居在列榜单首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大新发现铜矿山中，除紫金矿业旗下三座铜矿将在2021建成投产外，其余均为预可研、概略研究或勘探状态。其中，卡莫阿-卡库拉铜矿预期成为全球品位最高的大型铜矿，初始处理矿石380万吨/年，一、二期选厂投产后，铜产能将达到40万吨/年;Timok铜金矿上部带设计生产规模330万吨/年，建成达产后预计铜产能超过7.9万吨/年;驱龙铜矿作为中国最大斑岩型铜矿，确立了紫金矿业在中国铜矿行业绝对领先地位，该矿分两期建设，一期建成后年产铜16.5万吨。标普同时显示，2030年以前，全球铜供应紧缺程度将进一步加剧，其中确定投产铜矿项目共20个，总设计产量190万吨金属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作为战略性基本金属是不可再生资源，全球铜需求量持续增加，但受成矿地质条件限制，铜矿发现愈加困难。标普显示，2011-2020年，全球新发现铜矿15个，为上一个十年2001-2010年(87个)的1/6，每吨发现成本为318.75美元/吨，是十年前(30.85美元/吨)的10.3倍。本次新发现的十大铜矿仍以智利、刚果(金)、厄瓜多尔等传统铜矿聚集地为主，且多为英美资源、智利国家铜业等老牌铜矿企业持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以来，紫金矿业抓住铜价上升通道，前三季度实现矿产铜34.53万吨，铜产量初具爆发式增长态势。紫金矿业铜资源总量超过6200万吨，一批具有世界级影响力的超大型铜矿项目即将建成投产，未来一至两年铜矿产量将实现高增长。</w:t>
      </w:r>
    </w:p>
    <w:p>
      <w:pPr>
        <w:widowControl/>
        <w:jc w:val="left"/>
        <w:outlineLvl w:val="1"/>
        <w:rPr>
          <w:rFonts w:hint="eastAsia" w:ascii="宋体" w:hAnsi="宋体" w:cs="宋体"/>
          <w:b/>
          <w:bCs/>
          <w:kern w:val="0"/>
          <w:sz w:val="30"/>
          <w:szCs w:val="30"/>
        </w:rPr>
      </w:pPr>
      <w:bookmarkStart w:id="13" w:name="_Toc8937"/>
      <w:r>
        <w:rPr>
          <w:rFonts w:hint="eastAsia" w:ascii="宋体" w:hAnsi="宋体" w:cs="宋体"/>
          <w:b/>
          <w:bCs/>
          <w:kern w:val="0"/>
          <w:sz w:val="30"/>
          <w:szCs w:val="30"/>
        </w:rPr>
        <w:t>华刚矿业2020年总铜产量突破15万吨</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2020年，华刚矿业股份有限公司年总铜产量突破15万吨，达155443吨，创历史新高。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面对突如其来的新冠肺炎疫情，华刚矿业坚定信心，主动作为，统筹做好疫情防控和生产经营各项工作，一期稳产高产，二期快速推进，各项指标再创新高，按下了企业高质量发展“快进键”，交出了一份满意答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疫情防控成效显著。针对非洲刚果(金)新冠肺炎疫情，公司探索推行“三三三”工作法保证员工生命安全，建立三道防线、加强三大保障、狠抓三个重点，全面落实海外新冠肺炎疫情防控措施。对重点环节、重点场所采取严格的环境监测，定期开展消杀灭防疫活动，要求员工自觉把戴口罩、勤洗手、测体温作为常规动作，食堂分时段、分区域、分批次错峰用餐，减少人员聚集，配足防疫物品，合理安排员工接种疫苗，严格落实驻地进出制度，降低疫情感染风险，最终实现年度“零感染，不停产”目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生产经营再创新高。公司克服疫情影响，坚持稳产超产目标不动摇，全面促进管理提升，强化现场管理，优化资源配置，深化绩效考核，狠抓成本管理，以“日保月、月保季、季保年”深入开展劳动竞赛活动，持续掀起生产高潮，“采、选、冶、焙烧”工序衔接形成“一盘棋”，全年总铜产量突破150000吨大关，达到155443吨，创造了自2015年以来迄今以来最高的总铜年产量历史记录，采矿总量、选矿处理量、铜金属总量、氢氧化钴总量全部超计划完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期建设快速推进。公司以“早建成、早投产”为目标，坚持“高标准起步、高效率推进”，加强科学决策，强化指挥调度，集中资源优势，做好招标和材料采购工作，围绕“六抓六建”，有序组织参建单位进场，大干快上，争分夺秒，快速推进二期工程建设，每项工程均按计划实现了里程碑节点目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文化生活有声有色。公司本着贴近员工、关爱员工的原则，深化企业文化建设，加强矿区“三工”建设，开展中刚方星级员工评选，选树先进典型，成立志愿者服务队，开通家属服务热线，组织“送温暖”和专项慰问活动，举办形式多样的文化体育和专题宣传活动，充实员工精神家园，建设了海外员工幸福之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企业形象大幅提升。公司对标国际先进矿山企业，坚持 “绿色矿山、生态矿山”建设理念，完善管理制度，优化管理流程，明晰管理边界，不断建立健全企业管理制度体系，实现了“管理制度化、制度流程化、流程信息化”。积极践行社会责任，帮助周边社区发展，参与刚果(金)基础建设，促进国家经济社会发展，提升了企业知名度和美誉度，得到了刚果(金)政府和人民的一致认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华刚矿业股份有限公司由中国中铁、中国电建等中国企业集团与刚果矿业公司共同发起成立，位于卢阿拉巴省科卢韦齐，主要生产铜金属产品，是中非合作的重点项目之一。</w:t>
      </w:r>
    </w:p>
    <w:p>
      <w:pPr>
        <w:widowControl/>
        <w:jc w:val="left"/>
        <w:outlineLvl w:val="1"/>
        <w:rPr>
          <w:rFonts w:hint="eastAsia" w:ascii="宋体" w:hAnsi="宋体" w:cs="宋体"/>
          <w:b/>
          <w:bCs/>
          <w:kern w:val="0"/>
          <w:sz w:val="30"/>
          <w:szCs w:val="30"/>
          <w:lang w:eastAsia="zh-CN"/>
        </w:rPr>
      </w:pPr>
      <w:bookmarkStart w:id="14" w:name="_Toc31312"/>
      <w:r>
        <w:rPr>
          <w:rFonts w:hint="eastAsia" w:ascii="宋体" w:hAnsi="宋体" w:cs="宋体"/>
          <w:b/>
          <w:bCs/>
          <w:kern w:val="0"/>
          <w:sz w:val="30"/>
          <w:szCs w:val="30"/>
          <w:lang w:eastAsia="zh-CN"/>
        </w:rPr>
        <w:t>白银集团：贯彻落实习近平法治思想 推进全面依法治企</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民法典正式实施前夕，2020年12月23日~28日，白银集团举办民法典知识竞赛，来自白银集团二级单位的21支代表队、63名选手参加竞赛，近500余名职工代表现场观看竞赛。这是白银集团深入学习宣贯习近平法治思想，推进全面依法治企的缩影。</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依法治企是保障，科学发展是目的。白银集团党委认真贯彻落实习近平法治思想，高度重视企业法治建设和法治工作，依法依规推进生产经营管理运营。民法典颁布后，白银集团党委在第一时间组织两级中心组成员进行集中学习。2020年9月，举办《贯彻落实十九届四中全会精神，推进公司治理效能现代化建设》主题征文活动，征集到来自22家分子公司、13个机关部室的作品252篇，并对其中的35篇优秀作品进行表彰推广。11月，集团党委对“国家宪法日暨宪法宣传周”活动作出详细安排，以“深入学习宣传习近平法治思想，大力弘扬宪法精神”为主题，积极组织全体干部职工学习宪法，深入开展宪法宣传活动。12月，集团党委印发《学习宣传民法典实施方案》，各分子公司组织干部职工认真学习宣贯，其中22个分子公司的460个班组组织了竞赛答题，参加职工人数达到3600人;9个单位开展专题讲座14场，参加职工人数1200人;5个单位组织知识竞赛选拔赛，参加职工人数170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近年来,白银集团始终坚持以习近平新时代中国特色社会主义思想为指导，深入学习贯彻落实习近平总书记关于建设社会主义法治国家和广泛开展民法典普法工作的重要论述精神，多层次广泛开展普法教育，在“七五”中期获得“甘肃省普法先进单位”称号的基础上扎实推进普法工作，严格按照上市公司的要求，坚持市场化、法治化原则，围绕国企三年改革行动，在转型发展中加快改革创新，加强基础制度建设，不断完善公司治理体系，健全内控制度体系，规范企业管理行为，持续推进混合所有制改革，深化供给侧结构性改革，逐步形成了具有自身特色的改革发展模式，改革管理经验成功入选《国务院国资委国企改革100例》，企业的竞争力、创新力、影响力不断增强，职工队伍团结稳定，生产经营持续向好，实现“十三五”圆满收官，开启“十四五”新的征程。</w:t>
      </w:r>
    </w:p>
    <w:p>
      <w:pPr>
        <w:widowControl/>
        <w:jc w:val="left"/>
        <w:outlineLvl w:val="1"/>
        <w:rPr>
          <w:rFonts w:hint="default" w:ascii="宋体" w:hAnsi="宋体" w:cs="宋体"/>
          <w:b/>
          <w:bCs/>
          <w:kern w:val="0"/>
          <w:sz w:val="30"/>
          <w:szCs w:val="30"/>
          <w:lang w:val="en-US" w:eastAsia="zh-CN"/>
        </w:rPr>
      </w:pPr>
      <w:bookmarkStart w:id="15" w:name="_Toc21318"/>
      <w:r>
        <w:rPr>
          <w:rFonts w:hint="default" w:ascii="宋体" w:hAnsi="宋体" w:cs="宋体"/>
          <w:b/>
          <w:bCs/>
          <w:kern w:val="0"/>
          <w:sz w:val="30"/>
          <w:szCs w:val="30"/>
          <w:lang w:val="en-US" w:eastAsia="zh-CN"/>
        </w:rPr>
        <w:t>水口山康家湾矿技术升级改造工程项目启动</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12月26日，水口山集团康家湾矿广场，彩旗飘扬，员工方阵整齐有序，气氛热烈。11时16分，水口山康家湾矿技术升级改造工程项目启动仪式在这里举行。随着衡阳市委书记邓群策宣布项目启动，百年铅都水口山矿业发展开启崭新一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衡阳市委副书记、市长朱健，衡阳市有色金属及新型合金产业链链长、衡阳市人大常委会党组副书记、副主任段志刚;湖南有色党委书记、董事长赵志顺，湖南有色总经理、党委副书记王明辉，湖南有色副总经理、党委委员盛忠杰;常宁市党政主要领导;两级市委、政府相关委、局负责人;湖南有色兄弟单位代表，铜铅锌基地单位领导，部分企业代表，湖南有色相关部门负责人以及公司领导班子全体成员出席启动仪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水口山公司董事长、党委书记黄安平在介绍项目时说，项目建成后，矿山年产能规模由45万吨提升至70万吨。项目将全面优化采选系统总体布局，提升机械化、自动化和智能化水平，解决矿山现有安全环保问题，构建绿色、安全、环保、高效型矿山新格局，达到一流矿山企业水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衡阳市政协副主席候选人、常宁市委书记刘达祥表示，常宁市各级、各部门一定全力以赴为项目建设和企业发展提供最优质、最便捷、最实在的服务，切实帮助企业解决难题，确保项目顺利推进。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赵志顺在致辞中表示，该项目的建设和实施，是落实中国五矿“保障国家金属资源供应”的重要举措，是践行湖南有色“一基七业”的重要一环，必将进一步增强湖南有色整体效益和综合竞争实力。项目建成后，将进一步优化衡阳有色工业布局，增强水口山工业园区铅锌冶炼企业资源保障能力，提升水口山铜铅锌基地资源综合利用水平和效能，促进园区经济稳步增长，带动周边地区经济社会发展，对推动地方与企业可持续发展具有重要而深远的意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朱健代表衡阳市政府表示，康家湾矿技术升级改造工程项目，既是湖南有色水口山公司承前启后的重要转折点，也是湖南有色战略布局新的落子点，是衡阳市与湖南有色合作的新载体、友谊的新见证，将有力推动双方合作升级。推进水口山康家湾矿技术升级改造，对进一步强化湘江流域衡阳段综合治理，提升全市有色金属产业水平起到重要的推动作用，也将引领衡阳产业升级，为衡阳加快打造国家级有色金属产业基地注入强劲动力。</w:t>
      </w:r>
    </w:p>
    <w:p>
      <w:pPr>
        <w:widowControl/>
        <w:jc w:val="left"/>
        <w:outlineLvl w:val="1"/>
        <w:rPr>
          <w:rFonts w:hint="eastAsia" w:ascii="宋体" w:hAnsi="宋体" w:cs="宋体"/>
          <w:b/>
          <w:bCs/>
          <w:kern w:val="0"/>
          <w:sz w:val="30"/>
          <w:szCs w:val="30"/>
        </w:rPr>
      </w:pPr>
      <w:bookmarkStart w:id="16" w:name="_Toc9175"/>
      <w:r>
        <w:rPr>
          <w:rFonts w:hint="eastAsia" w:ascii="宋体" w:hAnsi="宋体" w:cs="宋体"/>
          <w:b/>
          <w:bCs/>
          <w:kern w:val="0"/>
          <w:sz w:val="30"/>
          <w:szCs w:val="30"/>
        </w:rPr>
        <w:t>李天恩荣膺“2020年陕西十大经济人物</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1月7日，2020陕西经济年会在西安隆重召开，会议表彰了2020年度在陕西地方经济建设、行业发展中建功立业的经济工作者和企业家。天宙集团董事长李天恩等十人被评选为“2020年陕西十大经济人物”，西安天宙矿业科技集团有限公司等十家企业被评选为“2020年陕西创造力品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时代需要脚踏实地埋头苦干的实干家，也需要更多具有创新思想的领军人物。作为一家耕耘矿业17年的陕西本土矿业科技企业，天宙集团的根在西安、情在西安。肩负行业责任和社会使命，以打造全球一流的矿业全产业链信息技术服务平台为目标，在慢慢奋斗征途中，天宙集团已成为陕西矿业科技企业的一张名片，为陕西地域文化宣传、经济建设发挥了积极作用，未来还将以更大的热情回报陕西这片热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深耕选矿技术研究，倡导矿业科学发展，打造“矿业+互联网”生态圈，构建矿业全产业服务平台，提高了矿产资源节约集约利用水平，推动我国矿业向安全、高效、经济、绿色与可持续发展的矿山实战领军人。”这是陕西经济发展年度峰会组委会对李天恩董事长获得“陕西十大经济人物”的评语。正如评语所述，天宙集团董事长李天恩，在从事矿业二十余载的漫漫征程中，始终以高度的社会责任感与民族使命感为驱动力，追求矿业高质量发展以及“矿业强国梦”，不忘初心，久久为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次，天宙集团及天宙集团董事长李天恩受到表彰，是省级有关部门对天宙集团近年来快速稳步发展和服务地方经济社会发展的积极肯定，也是对天宙集团服务矿业、服务社会、积极践行企业社会责任的充分褒奖。两项沉甸甸的奖项，是一种认可，更是一种鼓励和鞭策。未来，天宙集团将肩负起历史赋予我们使命与重任，不忘珍惜资源初心，牢记矿业强国使命，始终坚持以科学技术与创新为引擎，开拓进取，奋力前行，为实现中华民族伟大复兴的中国梦不懈努力!为我国从矿业大国走向矿业强国贡献力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次会议由陕西省经济发展促进会联合省政协经济委员会、省工商联、省地方志办公室、省社科联、西部数字经济研究院、西安电子科技大学丝绸之路经济带发展研究院、省经济学学会、省社会学会等多家单位共同主办，省上领导、专家学者和商会代表、陕商商会理事会员代表以及社会各界精英出席大会。</w:t>
      </w:r>
    </w:p>
    <w:p>
      <w:pPr>
        <w:widowControl/>
        <w:jc w:val="left"/>
        <w:outlineLvl w:val="1"/>
        <w:rPr>
          <w:rFonts w:hint="eastAsia" w:ascii="宋体" w:hAnsi="宋体" w:cs="宋体"/>
          <w:b/>
          <w:bCs/>
          <w:kern w:val="0"/>
          <w:sz w:val="30"/>
          <w:szCs w:val="30"/>
        </w:rPr>
      </w:pPr>
      <w:bookmarkStart w:id="17" w:name="_Toc29946"/>
      <w:r>
        <w:rPr>
          <w:rFonts w:hint="eastAsia" w:ascii="宋体" w:hAnsi="宋体" w:cs="宋体"/>
          <w:b/>
          <w:bCs/>
          <w:kern w:val="0"/>
          <w:sz w:val="30"/>
          <w:szCs w:val="30"/>
        </w:rPr>
        <w:t>赤水之变，还要从流域生态保护补偿和协同执法说起</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赤水河流域流经云南、贵州和四川3省的4个地市级和13个县级行政单位，同时，这里也是三省融入长江经济带的重要经济走廊。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《长江经济带生态补偿与绿色发展体制改革》研究报告中曾指出，“赤水河流域生态补偿区域合作试点具有典型意义”。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贵州省赤水河等流域生态保护补偿办法》刚刚发布，明确建立健全“统一方式、统一因子、统一标准”的流域横向补偿机制，适用于乌江、赤水河綦江、柳江、沅江、红水河、北盘江、南盘江、牛栏江横江等水系干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办法要求，横向补偿资金按月核算、按年缴纳，上游市(州)人民政府应当对辖区内的水环境质量和用水总量负责，并将横向补偿资金纳入同级财政预算予以保障。下游市(州)人民政府收到的横向补偿资金应当专项用于流域水污染防治、生态保护修复、生态环境能力建设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办法自2021年1月1日起已经正式实施。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办法还明确了横向补偿计算方法：W本单元单一补偿因子月度超标贡献量=(C出境实际-C出境标准)×Q出境×Y转换系数(取值为当月天数×24×3600×10-6)</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据贵州省透露，赤水河流域是长江流域首条实施全面“十年禁渔”的一级支流，近年来全省聚焦赤水河生态治理，将赤水河作为全省生态文明体制机制改革试验田，牢筑长江上游生态安全屏障。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早在2018年2月，贵州就与云南、四川共同签署了《赤水河流域横向生态补偿协议》，建立了跨省生态补偿机制。按照协议，三省以1:5:4的比例，共同出资2亿元设立赤水河流域水环境横向补偿资金，补偿资金等在三省间分配比例为3：4：3。</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合作共治、责任共担、效益共享。</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不仅如此，云贵川三省还建立了赤水河流域上下游环保联防联治机制，推动环境问题的有效整改。2019年，四川泸州和贵州遵义开展联合执法检查，川贵两省签订《突发环境事件联防联控合作协议》，进一步夯实了协同基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截至2020年12月，涉及赤水河流域环保的行政处罚案件共查处250多件，罚款近3000万元，有力保障了流域生态环境问题解决的时效性。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截至目前，赤水河流域干流水质已经能稳定达到Ⅱ类，水质发生根本性好转，且逐步在统一社会、经济、环境效益上踏出了“样本”路径。</w:t>
      </w:r>
    </w:p>
    <w:p>
      <w:pPr>
        <w:widowControl/>
        <w:jc w:val="left"/>
        <w:outlineLvl w:val="1"/>
        <w:rPr>
          <w:rFonts w:hint="eastAsia" w:ascii="宋体" w:hAnsi="宋体" w:cs="宋体"/>
          <w:b/>
          <w:bCs/>
          <w:kern w:val="0"/>
          <w:sz w:val="30"/>
          <w:szCs w:val="30"/>
        </w:rPr>
      </w:pPr>
      <w:bookmarkStart w:id="18" w:name="_Toc31103"/>
      <w:r>
        <w:rPr>
          <w:rFonts w:hint="eastAsia" w:ascii="宋体" w:hAnsi="宋体" w:cs="宋体"/>
          <w:b/>
          <w:bCs/>
          <w:kern w:val="0"/>
          <w:sz w:val="30"/>
          <w:szCs w:val="30"/>
        </w:rPr>
        <w:t>同比增速49%！海尔空调加码三分天下格局</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经历2020年的价格战与疫情的双重磨砺，海尔空调已经成为唯一双增长的品牌。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从纠缠不休的价格战，到原料涨价倒逼行业涨价，2020年，空调业过得异常艰难。进入2021年，空调行业该如何止跌转盈?我们从2021开年首周的市场数据中看到了希望。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中怡康2021年第1周空调市场调研数据显示，当周，空调线下市场零售额同比增速26.6%;零售量同比增速12.9%，市场呈现出一番欣欣向荣的景象。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分品牌来看，空调三分天下格局依旧稳固。其中，格力空调当周零售额同比增速18.2%，零售量同比增速12.8%;美的空调当周零售额同比增速33.7%，零售量同比增速11.1%;海尔空调零售额同比增速49%，零售量同比增速30.1%。</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值得一提的是，这也是继2020年行业唯一双线逆势增长后，海尔空调再次实现了行业领涨，为三分天下格局持续加码。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市场份额来看，海尔空调在TOP3品牌中同样实现了领涨。数据显示，当周空调市场，格力空调零售额份额占比34.1%，较去年同期增长-2.8%;美的空调零售额份额占比33%，较去年同期增长1.6%;海尔空调零售额份额占比16.8%，较去年同期增长2.9%。</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相比于去年市场屡遭"冰冻"，2021开年，无论是整体市场还是主流空调品牌，都开了个好头。但从行业大环境来看，市场仍旧面临严峻的供求矛盾。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供给端来看，受限于铜、铝、钢、塑料等上游原料涨价，空调行业开年迎来大范围的涨价潮。但是，从需求端来看，用户对空调业的期待不是涨价，而是恢复价值本位，提供满足温控、湿控、洁净度、清新度、净化除菌等好空气体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根据《2020年中国健康家电白皮书》显示，有92%的消费者选购特别关注"健康"功能，其中健康空调占比达到了74.9%。也就是说，2021年空调企业应该谋求为用户提供健康的高品质空气体验，而不是在低成本、低价的泥沼中继续挣扎。</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如何平衡供需矛盾?海尔空调给行业开了个好头。在健康空气领域，去年以来，海尔空调先后推出56℃高温除菌自清洁空调、洗空气新物种、3D除菌舱系列新品等多款健康空气场景方案。其中，洗空气新物种更是集空调、加湿器、净化器等6种产品功能于一体，带来媲美大自然的清新健康空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目前，在健康空气领域，海尔空调已实现全面引领。中怡康调研数据显示，2020年前52周，海尔除菌空调零售额年累份额达56.6%，较2019年同期增长6.2%，份额居行业第一。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借助健康空气优势，2020年前52周，海尔空调线下零售额年累份额较2019年同期增长2.3%;线上零售额年累份额较2019年同期增长2.4%，实现了市场份额唯一双线增长。从2020年唯一双线增长到2021开年领涨，海尔空调凭借深耕多年的健康空气布局，也为行业从价格竞争转向价值竞争，提供了参考范本。</w:t>
      </w:r>
    </w:p>
    <w:p>
      <w:pPr>
        <w:widowControl/>
        <w:jc w:val="left"/>
        <w:outlineLvl w:val="1"/>
        <w:rPr>
          <w:rFonts w:hint="eastAsia" w:ascii="宋体" w:hAnsi="宋体" w:cs="宋体"/>
          <w:b/>
          <w:bCs/>
          <w:kern w:val="0"/>
          <w:sz w:val="30"/>
          <w:szCs w:val="30"/>
        </w:rPr>
      </w:pPr>
      <w:bookmarkStart w:id="19" w:name="_Toc720"/>
      <w:r>
        <w:rPr>
          <w:rFonts w:hint="eastAsia" w:ascii="宋体" w:hAnsi="宋体" w:cs="宋体"/>
          <w:b/>
          <w:bCs/>
          <w:kern w:val="0"/>
          <w:sz w:val="30"/>
          <w:szCs w:val="30"/>
        </w:rPr>
        <w:t>广东省最大单体容量光伏电站落地农垦</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日前，广东能源葵潭农场光伏复合项目在揭阳市惠来县开工。该项目由广东省能源集团有限公司、广东省农垦集团公司共同出资建设，位于广东省葵潭农场、东埔农场范围内，占地面积6146亩，采用分块发电、集中并网发电系统方案，规划建设容量500兆瓦，投资总额约25亿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该项目已列入2020年国家能源局光伏平价上网项目清单，申报列入广东省2021年度重点建设项目和“十四五”规划重大项目，是目前广东省单体容量最大的光伏发电站和最大的平价上网光伏复合项目。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项目建成后25年内平均发电量可达约5.4亿千瓦时，年可节约标煤超16万吨、减排二氧化碳近54万吨、二氧化硫9742万吨、氮氧化物8118万吨，助力早日实现碳达峰、碳中和。项目使用农场土地上方空间建设，不改变土地使用性质和耕作功能，不需要额外占用土地资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该项目预计年均营业收入约2.7亿元(含税)，年均缴纳增值税约2200万元，年均缴纳营业税金及附加约260万元，年均缴纳企业所得税约1700万元，合计每年可为当地带来税收约4200万元。项目同时可为葵潭农场、东埔农场每年带来约750万元土地收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项目采用光伏发电与农业开发相结合的方式，上方发电、下方种养，一地多用、收益倍增，实现了光能、土地资源的立体高效利用。2015年以来，广东省农垦集团公司与广东省能源集团不断深化合作，发挥各自领域的资源和专业优势，先后成功合作开发了织篢、丰收、东方红、火炬等一批光伏农业综合开发项目，探索出了“光伏+”剑麻、水果、养鸡、养猪等复合农业光伏新模式，大大提高了土地空间利用率和产出效益，实现了互补互促、互利共赢。</w:t>
      </w:r>
    </w:p>
    <w:p>
      <w:pPr>
        <w:widowControl/>
        <w:jc w:val="left"/>
        <w:outlineLvl w:val="1"/>
        <w:rPr>
          <w:rFonts w:hint="eastAsia" w:ascii="宋体" w:hAnsi="宋体" w:cs="宋体"/>
          <w:b/>
          <w:bCs/>
          <w:kern w:val="0"/>
          <w:sz w:val="30"/>
          <w:szCs w:val="30"/>
        </w:rPr>
      </w:pPr>
      <w:bookmarkStart w:id="20" w:name="_Toc26159"/>
      <w:r>
        <w:rPr>
          <w:rFonts w:hint="eastAsia" w:ascii="宋体" w:hAnsi="宋体" w:cs="宋体"/>
          <w:b/>
          <w:bCs/>
          <w:kern w:val="0"/>
          <w:sz w:val="30"/>
          <w:szCs w:val="30"/>
        </w:rPr>
        <w:t>JBD携手美国显示技术商Kopin，开发2K单色Micro LED微显示</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1月7日，Micro LED微显示企业香港北大青鸟显示有限公司JBD和美国微显示技术开发商Kopin宣布达成合作，双方将共同开发超亮单色Micro LED微显示屏。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根据协议，Kopin将采用JBD提供的LED外延片和混合集成技术服务，再通过硅基板来生产1英寸的单色2K x 2K微显示屏。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资料显示，Kopin是美国显示和光学技术开发商和供应商，目前主要生产LCD、LCoS和OLED微显示屏。该公司认为LED技术在实现超高亮度和低功耗显示屏方面具有很大的潜力，已经开发出几项Micro LED显示技术(US 5,300,788、5,453,405,、6,403,985)。</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JBD成立于2015年，于2017年底公布其专有的晶圆级单片混合材料集成技术，即将Micro LED磊晶圆与IC晶圆结合，然后移除Micro LED生长基板。该工艺实现了单磊晶层的转移(不包含基板)，将Micro LED磊晶与相应的硅IC晶圆进行集成。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2018年，JBD推出了红色，绿色和蓝色的主动驱动式Micro LED显示屏，并通过光学合成技术实现彩色投影，该技术授权自香港科技大学专利。此外，JBD还推出了绿色Micro LED AR产品，在环境光下也能保持良好的显示效果。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2019年，JBD推出600DPI的双色Micro LED显示屏，通过特殊的晶圆级转移技术，将红绿半导体LED转移至硅基CMOS背板上。另外，JBD还推出了间距为2.5μm，10,000 DPI的单色Micro LED显示屏，亮度高达100万nits，分辨率达5000X4000。</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2020上半年，JBD宣布开发出了0.13英寸(3.3毫米)的VGA Micro LED单红显示屏，并于11月正式推出JBD4UM480P系列AMμLED微显示产品，产品对角线为0.13英寸，分辨率为640X480，可能是目前全球尺寸最小、亮度最高的VGA微显示屏。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据悉，目前JBD已在其试点生产线生产和销售VGA Micro LED单色(红、绿、蓝)微显示屏。</w:t>
      </w:r>
    </w:p>
    <w:p>
      <w:pPr>
        <w:widowControl/>
        <w:jc w:val="left"/>
        <w:outlineLvl w:val="1"/>
        <w:rPr>
          <w:rFonts w:hint="eastAsia" w:ascii="宋体" w:hAnsi="宋体" w:cs="宋体"/>
          <w:b/>
          <w:bCs/>
          <w:kern w:val="0"/>
          <w:sz w:val="30"/>
          <w:szCs w:val="30"/>
        </w:rPr>
      </w:pPr>
      <w:bookmarkStart w:id="21" w:name="_Toc12884"/>
      <w:r>
        <w:rPr>
          <w:rFonts w:hint="eastAsia" w:ascii="宋体" w:hAnsi="宋体" w:cs="宋体"/>
          <w:b/>
          <w:bCs/>
          <w:kern w:val="0"/>
          <w:sz w:val="30"/>
          <w:szCs w:val="30"/>
        </w:rPr>
        <w:t>首尔半导体Micro/UV LED等四大应用产品亮相</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CES 2021展上,首尔半导体及首尔伟傲世展示了四大应用产品,涵盖智能显示、智能驾驶、智慧家电和智能照明。</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展会期间,首尔半导体及首尔伟傲世推出了第二代LED技术,适用于显示屏、智能驾驶、消费电子产品、智能照明等各种应用场景。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具体展品包括Micro Clean LED显示屏和用于Mini/Micro LED显示屏的核心技术WICOP、可确保安全自动驾驶的VCSEL激光二极管、SunLike自然光谱LED技术、Violeds UV LED技术。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其中,Micro Clean LED显示屏是由首尔伟傲世开发,可用于智能手表,曾亮相CES 2020。</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据悉,这款显示屏由首尔伟傲世提供LED芯片,而首尔半导体则协助完成封装以及巨量转移到PCB载板上。产品可实现4K分辨率的电视尺寸,从42英寸到220英寸,每像素1个RGB LED,可批量生产。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除此之外,在Micro LED领域,首尔伟傲世还开发Micro LED关键的巨量转移技术,可提供从RGB EPI生长的MOCVD到小型micro(μ)级RGB芯片的转移解决方案。而首尔半导体拥有贴片技术、基板连接技术,可用于大屏幕显示。</w:t>
      </w:r>
    </w:p>
    <w:p>
      <w:pPr>
        <w:pStyle w:val="18"/>
        <w:keepNext w:val="0"/>
        <w:keepLines w:val="0"/>
        <w:widowControl/>
        <w:suppressLineNumbers w:val="0"/>
        <w:wordWrap w:val="0"/>
        <w:spacing w:line="288" w:lineRule="auto"/>
        <w:ind w:firstLine="480" w:firstLineChars="200"/>
        <w:rPr>
          <w:rFonts w:hint="eastAsia" w:asciiTheme="minorEastAsia" w:hAnsiTheme="minorEastAsia" w:eastAsiaTheme="minorEastAsia" w:cstheme="minorEastAsia"/>
          <w:kern w:val="2"/>
          <w:sz w:val="24"/>
          <w:szCs w:val="24"/>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97905"/>
    <w:rsid w:val="015E3A3B"/>
    <w:rsid w:val="017964A9"/>
    <w:rsid w:val="01851778"/>
    <w:rsid w:val="018C0CEB"/>
    <w:rsid w:val="019652C6"/>
    <w:rsid w:val="019927F8"/>
    <w:rsid w:val="01996FC1"/>
    <w:rsid w:val="019B6843"/>
    <w:rsid w:val="019C4149"/>
    <w:rsid w:val="019C6895"/>
    <w:rsid w:val="01A24C7D"/>
    <w:rsid w:val="01B843D4"/>
    <w:rsid w:val="01BA3658"/>
    <w:rsid w:val="01BA5102"/>
    <w:rsid w:val="01BB1C5F"/>
    <w:rsid w:val="01BC4DAE"/>
    <w:rsid w:val="01CA1504"/>
    <w:rsid w:val="01CB47CC"/>
    <w:rsid w:val="02013B5B"/>
    <w:rsid w:val="020341D0"/>
    <w:rsid w:val="021D656C"/>
    <w:rsid w:val="0231243F"/>
    <w:rsid w:val="02485075"/>
    <w:rsid w:val="024D768C"/>
    <w:rsid w:val="025B102D"/>
    <w:rsid w:val="025D365A"/>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D776F0"/>
    <w:rsid w:val="02E00554"/>
    <w:rsid w:val="02E33A9D"/>
    <w:rsid w:val="02F04FE7"/>
    <w:rsid w:val="02F15691"/>
    <w:rsid w:val="02F472CF"/>
    <w:rsid w:val="02F80385"/>
    <w:rsid w:val="02FD5A42"/>
    <w:rsid w:val="02FF4EEA"/>
    <w:rsid w:val="030158B6"/>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4B6"/>
    <w:rsid w:val="048F0882"/>
    <w:rsid w:val="04964A50"/>
    <w:rsid w:val="04996AF4"/>
    <w:rsid w:val="049B65BC"/>
    <w:rsid w:val="04A17A33"/>
    <w:rsid w:val="04A35EBA"/>
    <w:rsid w:val="04A859D9"/>
    <w:rsid w:val="04CC765A"/>
    <w:rsid w:val="04D11DD0"/>
    <w:rsid w:val="04E04747"/>
    <w:rsid w:val="04E17836"/>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561E2"/>
    <w:rsid w:val="0727457C"/>
    <w:rsid w:val="07772215"/>
    <w:rsid w:val="07831197"/>
    <w:rsid w:val="078A2DA7"/>
    <w:rsid w:val="079314E2"/>
    <w:rsid w:val="0797412C"/>
    <w:rsid w:val="079B0250"/>
    <w:rsid w:val="07A53EA2"/>
    <w:rsid w:val="07C076EA"/>
    <w:rsid w:val="07C541BE"/>
    <w:rsid w:val="07CA7C2E"/>
    <w:rsid w:val="07F23B5B"/>
    <w:rsid w:val="07F53984"/>
    <w:rsid w:val="08006EF8"/>
    <w:rsid w:val="08077DA0"/>
    <w:rsid w:val="081B1CFB"/>
    <w:rsid w:val="081C4F49"/>
    <w:rsid w:val="08201859"/>
    <w:rsid w:val="082E3338"/>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25BB3"/>
    <w:rsid w:val="094947ED"/>
    <w:rsid w:val="094A4C9B"/>
    <w:rsid w:val="094C5FAC"/>
    <w:rsid w:val="097C0921"/>
    <w:rsid w:val="09832117"/>
    <w:rsid w:val="09A14DA5"/>
    <w:rsid w:val="09C54723"/>
    <w:rsid w:val="09CF221D"/>
    <w:rsid w:val="09F3797E"/>
    <w:rsid w:val="09F4732C"/>
    <w:rsid w:val="09F70254"/>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7A4079"/>
    <w:rsid w:val="0C853D18"/>
    <w:rsid w:val="0C90518E"/>
    <w:rsid w:val="0C9743E1"/>
    <w:rsid w:val="0CB10D14"/>
    <w:rsid w:val="0CBB296A"/>
    <w:rsid w:val="0CBD6A35"/>
    <w:rsid w:val="0CC2631A"/>
    <w:rsid w:val="0CCE2E12"/>
    <w:rsid w:val="0CD64C58"/>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C03C0"/>
    <w:rsid w:val="0E433C11"/>
    <w:rsid w:val="0E6E1577"/>
    <w:rsid w:val="0E710FA0"/>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520A09"/>
    <w:rsid w:val="0F59008A"/>
    <w:rsid w:val="0F616109"/>
    <w:rsid w:val="0F6316A0"/>
    <w:rsid w:val="0F637711"/>
    <w:rsid w:val="0F85491C"/>
    <w:rsid w:val="0F8C4F75"/>
    <w:rsid w:val="0F946AAC"/>
    <w:rsid w:val="0F982904"/>
    <w:rsid w:val="0F9A087F"/>
    <w:rsid w:val="0FA20DA6"/>
    <w:rsid w:val="0FA751D8"/>
    <w:rsid w:val="0FB159D8"/>
    <w:rsid w:val="0FC936E2"/>
    <w:rsid w:val="0FD359B9"/>
    <w:rsid w:val="0FDA0251"/>
    <w:rsid w:val="0FDD0A3F"/>
    <w:rsid w:val="0FDD2FCD"/>
    <w:rsid w:val="0FE00240"/>
    <w:rsid w:val="0FF01693"/>
    <w:rsid w:val="0FF061F2"/>
    <w:rsid w:val="0FF4582F"/>
    <w:rsid w:val="100052DC"/>
    <w:rsid w:val="100750C9"/>
    <w:rsid w:val="100A14E3"/>
    <w:rsid w:val="102449F6"/>
    <w:rsid w:val="102711A2"/>
    <w:rsid w:val="102A0764"/>
    <w:rsid w:val="102F2633"/>
    <w:rsid w:val="103E273A"/>
    <w:rsid w:val="10436635"/>
    <w:rsid w:val="10497E94"/>
    <w:rsid w:val="104C0A82"/>
    <w:rsid w:val="105F3BD0"/>
    <w:rsid w:val="10642746"/>
    <w:rsid w:val="10826FCE"/>
    <w:rsid w:val="10871E49"/>
    <w:rsid w:val="108C58FC"/>
    <w:rsid w:val="10A70B3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25F5"/>
    <w:rsid w:val="124779E4"/>
    <w:rsid w:val="12477A61"/>
    <w:rsid w:val="124D28E3"/>
    <w:rsid w:val="12565121"/>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200581"/>
    <w:rsid w:val="134E626A"/>
    <w:rsid w:val="13675076"/>
    <w:rsid w:val="139871D0"/>
    <w:rsid w:val="13AD5213"/>
    <w:rsid w:val="13AF4099"/>
    <w:rsid w:val="13B17070"/>
    <w:rsid w:val="13C222F2"/>
    <w:rsid w:val="13D600B4"/>
    <w:rsid w:val="13D653E9"/>
    <w:rsid w:val="13DB38A7"/>
    <w:rsid w:val="13DB55AF"/>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663557"/>
    <w:rsid w:val="156A01D3"/>
    <w:rsid w:val="157A6087"/>
    <w:rsid w:val="158B35E9"/>
    <w:rsid w:val="15A63561"/>
    <w:rsid w:val="15B20AD3"/>
    <w:rsid w:val="15B53B9F"/>
    <w:rsid w:val="15BE7CAB"/>
    <w:rsid w:val="15C06257"/>
    <w:rsid w:val="15D23282"/>
    <w:rsid w:val="15D5355B"/>
    <w:rsid w:val="15D76788"/>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5F736A"/>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440400"/>
    <w:rsid w:val="17583913"/>
    <w:rsid w:val="175C2D88"/>
    <w:rsid w:val="17632756"/>
    <w:rsid w:val="17662980"/>
    <w:rsid w:val="17684D51"/>
    <w:rsid w:val="1771724D"/>
    <w:rsid w:val="178027AF"/>
    <w:rsid w:val="17935A31"/>
    <w:rsid w:val="17993FD1"/>
    <w:rsid w:val="17997876"/>
    <w:rsid w:val="17A25569"/>
    <w:rsid w:val="17AA57C4"/>
    <w:rsid w:val="17AE3E62"/>
    <w:rsid w:val="17B8211C"/>
    <w:rsid w:val="17BE42E9"/>
    <w:rsid w:val="17C37954"/>
    <w:rsid w:val="17C64A09"/>
    <w:rsid w:val="17DB2EE0"/>
    <w:rsid w:val="17DD4E0B"/>
    <w:rsid w:val="17E2473E"/>
    <w:rsid w:val="17F47BED"/>
    <w:rsid w:val="17F67C40"/>
    <w:rsid w:val="17F779DA"/>
    <w:rsid w:val="18117495"/>
    <w:rsid w:val="181548D3"/>
    <w:rsid w:val="181C4222"/>
    <w:rsid w:val="18435EB9"/>
    <w:rsid w:val="184E2578"/>
    <w:rsid w:val="18514210"/>
    <w:rsid w:val="18520AC3"/>
    <w:rsid w:val="185A326D"/>
    <w:rsid w:val="18630A2D"/>
    <w:rsid w:val="1869633E"/>
    <w:rsid w:val="186D39B7"/>
    <w:rsid w:val="18724607"/>
    <w:rsid w:val="18826DA1"/>
    <w:rsid w:val="18891CD8"/>
    <w:rsid w:val="18975092"/>
    <w:rsid w:val="18995E47"/>
    <w:rsid w:val="18A53C62"/>
    <w:rsid w:val="18A85616"/>
    <w:rsid w:val="18B01BFD"/>
    <w:rsid w:val="18B054FD"/>
    <w:rsid w:val="18B175CE"/>
    <w:rsid w:val="18F615BD"/>
    <w:rsid w:val="18FF234A"/>
    <w:rsid w:val="19135BCB"/>
    <w:rsid w:val="19251DDD"/>
    <w:rsid w:val="19270435"/>
    <w:rsid w:val="192B0F35"/>
    <w:rsid w:val="19302A18"/>
    <w:rsid w:val="194A56E2"/>
    <w:rsid w:val="195053E2"/>
    <w:rsid w:val="19717A60"/>
    <w:rsid w:val="197B3D12"/>
    <w:rsid w:val="197D519C"/>
    <w:rsid w:val="1982122A"/>
    <w:rsid w:val="198928A5"/>
    <w:rsid w:val="19C81FC8"/>
    <w:rsid w:val="19D91D07"/>
    <w:rsid w:val="19D96C72"/>
    <w:rsid w:val="19E316AB"/>
    <w:rsid w:val="19EA74E1"/>
    <w:rsid w:val="1A0873FB"/>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A83290"/>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0C21"/>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697515"/>
    <w:rsid w:val="207362D6"/>
    <w:rsid w:val="20781440"/>
    <w:rsid w:val="207C1201"/>
    <w:rsid w:val="207D14EC"/>
    <w:rsid w:val="20891E72"/>
    <w:rsid w:val="208B772A"/>
    <w:rsid w:val="20AF3D0F"/>
    <w:rsid w:val="20B131D7"/>
    <w:rsid w:val="20B8725A"/>
    <w:rsid w:val="20BE044E"/>
    <w:rsid w:val="20CE3120"/>
    <w:rsid w:val="20D00272"/>
    <w:rsid w:val="20D46A76"/>
    <w:rsid w:val="20D81A37"/>
    <w:rsid w:val="20D91233"/>
    <w:rsid w:val="20F77642"/>
    <w:rsid w:val="20F8466E"/>
    <w:rsid w:val="20FA1161"/>
    <w:rsid w:val="20FB583E"/>
    <w:rsid w:val="211C4C2C"/>
    <w:rsid w:val="21480631"/>
    <w:rsid w:val="214A3887"/>
    <w:rsid w:val="214E21E3"/>
    <w:rsid w:val="215C4E51"/>
    <w:rsid w:val="216451EB"/>
    <w:rsid w:val="216F2746"/>
    <w:rsid w:val="2172148D"/>
    <w:rsid w:val="21736C7D"/>
    <w:rsid w:val="217A1804"/>
    <w:rsid w:val="21820AA0"/>
    <w:rsid w:val="21A60B14"/>
    <w:rsid w:val="21C46DBD"/>
    <w:rsid w:val="21D90E21"/>
    <w:rsid w:val="21DB1567"/>
    <w:rsid w:val="21E34985"/>
    <w:rsid w:val="21F31F7D"/>
    <w:rsid w:val="21FD5A86"/>
    <w:rsid w:val="22055232"/>
    <w:rsid w:val="22076518"/>
    <w:rsid w:val="220F7598"/>
    <w:rsid w:val="2213595A"/>
    <w:rsid w:val="22145220"/>
    <w:rsid w:val="221A73D8"/>
    <w:rsid w:val="221F4E4C"/>
    <w:rsid w:val="2222557F"/>
    <w:rsid w:val="22234CE7"/>
    <w:rsid w:val="223C1CB7"/>
    <w:rsid w:val="223E7B56"/>
    <w:rsid w:val="22674B89"/>
    <w:rsid w:val="22686412"/>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448E4"/>
    <w:rsid w:val="231922C3"/>
    <w:rsid w:val="232744FF"/>
    <w:rsid w:val="233157E3"/>
    <w:rsid w:val="23442125"/>
    <w:rsid w:val="234B086B"/>
    <w:rsid w:val="234B5C81"/>
    <w:rsid w:val="236E1D10"/>
    <w:rsid w:val="23726A23"/>
    <w:rsid w:val="237836E4"/>
    <w:rsid w:val="237C49CD"/>
    <w:rsid w:val="237D1BED"/>
    <w:rsid w:val="2381270C"/>
    <w:rsid w:val="238E7C7B"/>
    <w:rsid w:val="23AF2A51"/>
    <w:rsid w:val="23C36F25"/>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4FB3C7B"/>
    <w:rsid w:val="25177996"/>
    <w:rsid w:val="252639FD"/>
    <w:rsid w:val="252D5DCA"/>
    <w:rsid w:val="25324209"/>
    <w:rsid w:val="2533439A"/>
    <w:rsid w:val="25395A39"/>
    <w:rsid w:val="254476F1"/>
    <w:rsid w:val="255A6863"/>
    <w:rsid w:val="255F2922"/>
    <w:rsid w:val="2572391E"/>
    <w:rsid w:val="257815FF"/>
    <w:rsid w:val="25782608"/>
    <w:rsid w:val="2588079D"/>
    <w:rsid w:val="25897072"/>
    <w:rsid w:val="259F3C60"/>
    <w:rsid w:val="25A80FC7"/>
    <w:rsid w:val="25AE1D99"/>
    <w:rsid w:val="25BD376F"/>
    <w:rsid w:val="25D20840"/>
    <w:rsid w:val="25F41480"/>
    <w:rsid w:val="25F86939"/>
    <w:rsid w:val="25FA004D"/>
    <w:rsid w:val="26046CAA"/>
    <w:rsid w:val="264D66B1"/>
    <w:rsid w:val="2654468B"/>
    <w:rsid w:val="265E1847"/>
    <w:rsid w:val="266E5C88"/>
    <w:rsid w:val="26791843"/>
    <w:rsid w:val="267B1F77"/>
    <w:rsid w:val="267B4C3D"/>
    <w:rsid w:val="26945F27"/>
    <w:rsid w:val="269C2BCB"/>
    <w:rsid w:val="269E0014"/>
    <w:rsid w:val="26A65B40"/>
    <w:rsid w:val="26B25E5A"/>
    <w:rsid w:val="26B47515"/>
    <w:rsid w:val="26C27167"/>
    <w:rsid w:val="26C467A8"/>
    <w:rsid w:val="26C84387"/>
    <w:rsid w:val="26E520F6"/>
    <w:rsid w:val="26E85FB9"/>
    <w:rsid w:val="27006CA7"/>
    <w:rsid w:val="27110EDF"/>
    <w:rsid w:val="271D7D92"/>
    <w:rsid w:val="273079EF"/>
    <w:rsid w:val="27384EB5"/>
    <w:rsid w:val="27591990"/>
    <w:rsid w:val="275D538F"/>
    <w:rsid w:val="275D65F5"/>
    <w:rsid w:val="2777263E"/>
    <w:rsid w:val="2788244C"/>
    <w:rsid w:val="2792434F"/>
    <w:rsid w:val="27973E78"/>
    <w:rsid w:val="27A157F2"/>
    <w:rsid w:val="27A7768E"/>
    <w:rsid w:val="27AC7671"/>
    <w:rsid w:val="27B2328B"/>
    <w:rsid w:val="27C402A1"/>
    <w:rsid w:val="27CB550A"/>
    <w:rsid w:val="27D822B7"/>
    <w:rsid w:val="27DB2338"/>
    <w:rsid w:val="27DD735E"/>
    <w:rsid w:val="27F17EA2"/>
    <w:rsid w:val="27FC34A8"/>
    <w:rsid w:val="28052F25"/>
    <w:rsid w:val="28233194"/>
    <w:rsid w:val="2839061D"/>
    <w:rsid w:val="283A05DC"/>
    <w:rsid w:val="283B37A3"/>
    <w:rsid w:val="28417B29"/>
    <w:rsid w:val="28474EA4"/>
    <w:rsid w:val="28563C77"/>
    <w:rsid w:val="28636BC2"/>
    <w:rsid w:val="287761B8"/>
    <w:rsid w:val="2880001A"/>
    <w:rsid w:val="28866E4D"/>
    <w:rsid w:val="28893CD3"/>
    <w:rsid w:val="28911BFF"/>
    <w:rsid w:val="289312FE"/>
    <w:rsid w:val="289B4C3C"/>
    <w:rsid w:val="28A43C82"/>
    <w:rsid w:val="28A626AF"/>
    <w:rsid w:val="28B8305D"/>
    <w:rsid w:val="28BD13AF"/>
    <w:rsid w:val="28D774B2"/>
    <w:rsid w:val="28D863A4"/>
    <w:rsid w:val="28DF2D3D"/>
    <w:rsid w:val="28E42E0B"/>
    <w:rsid w:val="28F95975"/>
    <w:rsid w:val="29013E32"/>
    <w:rsid w:val="29101103"/>
    <w:rsid w:val="291503A3"/>
    <w:rsid w:val="292915B2"/>
    <w:rsid w:val="292F7E41"/>
    <w:rsid w:val="2935068F"/>
    <w:rsid w:val="293A5CD5"/>
    <w:rsid w:val="29491CBA"/>
    <w:rsid w:val="295D10F0"/>
    <w:rsid w:val="29601B52"/>
    <w:rsid w:val="296D1796"/>
    <w:rsid w:val="296D732A"/>
    <w:rsid w:val="296F0D2D"/>
    <w:rsid w:val="296F7B40"/>
    <w:rsid w:val="297C5227"/>
    <w:rsid w:val="29827584"/>
    <w:rsid w:val="299623F1"/>
    <w:rsid w:val="299E44D6"/>
    <w:rsid w:val="29A872FB"/>
    <w:rsid w:val="29B04909"/>
    <w:rsid w:val="29BF4824"/>
    <w:rsid w:val="29C0676D"/>
    <w:rsid w:val="29D1014C"/>
    <w:rsid w:val="29D63757"/>
    <w:rsid w:val="29D67C37"/>
    <w:rsid w:val="29DC525C"/>
    <w:rsid w:val="29DD582A"/>
    <w:rsid w:val="29E008AE"/>
    <w:rsid w:val="29EB0A8C"/>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AF2514C"/>
    <w:rsid w:val="2B0166AA"/>
    <w:rsid w:val="2B062E16"/>
    <w:rsid w:val="2B1356E2"/>
    <w:rsid w:val="2B1C4340"/>
    <w:rsid w:val="2B1F1308"/>
    <w:rsid w:val="2B2731C6"/>
    <w:rsid w:val="2B36148A"/>
    <w:rsid w:val="2B513F18"/>
    <w:rsid w:val="2B5D62B7"/>
    <w:rsid w:val="2B605A31"/>
    <w:rsid w:val="2B650E1B"/>
    <w:rsid w:val="2B68461C"/>
    <w:rsid w:val="2B8942BD"/>
    <w:rsid w:val="2B905FB7"/>
    <w:rsid w:val="2BA30D4A"/>
    <w:rsid w:val="2BA5147A"/>
    <w:rsid w:val="2BAD423A"/>
    <w:rsid w:val="2BC96365"/>
    <w:rsid w:val="2BCD03D2"/>
    <w:rsid w:val="2BCD2278"/>
    <w:rsid w:val="2BDB6D0B"/>
    <w:rsid w:val="2BE34810"/>
    <w:rsid w:val="2BEC15D5"/>
    <w:rsid w:val="2BF42C52"/>
    <w:rsid w:val="2BFE5197"/>
    <w:rsid w:val="2C376C86"/>
    <w:rsid w:val="2C392D8F"/>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3E0CD9"/>
    <w:rsid w:val="2D544D9D"/>
    <w:rsid w:val="2D5700A0"/>
    <w:rsid w:val="2D6A7C5B"/>
    <w:rsid w:val="2D760F47"/>
    <w:rsid w:val="2D7E2D12"/>
    <w:rsid w:val="2D8D4E9E"/>
    <w:rsid w:val="2DCB5D17"/>
    <w:rsid w:val="2DE63084"/>
    <w:rsid w:val="2DE75242"/>
    <w:rsid w:val="2DEA21B6"/>
    <w:rsid w:val="2DFE05FD"/>
    <w:rsid w:val="2E293828"/>
    <w:rsid w:val="2E2E4769"/>
    <w:rsid w:val="2E2F21C5"/>
    <w:rsid w:val="2E2F5EBB"/>
    <w:rsid w:val="2E3C6328"/>
    <w:rsid w:val="2E3F5109"/>
    <w:rsid w:val="2E452F00"/>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77E00"/>
    <w:rsid w:val="2F685B6D"/>
    <w:rsid w:val="2F77649C"/>
    <w:rsid w:val="2F9B3E80"/>
    <w:rsid w:val="2FB456E1"/>
    <w:rsid w:val="2FB62E3E"/>
    <w:rsid w:val="2FB703CF"/>
    <w:rsid w:val="2FB910A8"/>
    <w:rsid w:val="2FBE30D4"/>
    <w:rsid w:val="2FC75150"/>
    <w:rsid w:val="2FD53D74"/>
    <w:rsid w:val="2FE40AA5"/>
    <w:rsid w:val="2FF03F85"/>
    <w:rsid w:val="2FF74E4F"/>
    <w:rsid w:val="2FFB6B44"/>
    <w:rsid w:val="302E4FA6"/>
    <w:rsid w:val="303A1144"/>
    <w:rsid w:val="30460629"/>
    <w:rsid w:val="30535A4F"/>
    <w:rsid w:val="30573F46"/>
    <w:rsid w:val="30613682"/>
    <w:rsid w:val="30645027"/>
    <w:rsid w:val="30873541"/>
    <w:rsid w:val="30881FEA"/>
    <w:rsid w:val="309504AE"/>
    <w:rsid w:val="309C5662"/>
    <w:rsid w:val="30A771A5"/>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C34E26"/>
    <w:rsid w:val="31D93ABB"/>
    <w:rsid w:val="31DB5B96"/>
    <w:rsid w:val="31E367AE"/>
    <w:rsid w:val="31EB22ED"/>
    <w:rsid w:val="31ED43E4"/>
    <w:rsid w:val="31F010E3"/>
    <w:rsid w:val="31F5587C"/>
    <w:rsid w:val="31FA2DA0"/>
    <w:rsid w:val="320C3C60"/>
    <w:rsid w:val="32182BCD"/>
    <w:rsid w:val="321B42B4"/>
    <w:rsid w:val="32232C98"/>
    <w:rsid w:val="322546A8"/>
    <w:rsid w:val="322C16CD"/>
    <w:rsid w:val="322F2C68"/>
    <w:rsid w:val="32326D27"/>
    <w:rsid w:val="3235149E"/>
    <w:rsid w:val="323A37A9"/>
    <w:rsid w:val="325A7AB6"/>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0B0FD0"/>
    <w:rsid w:val="331E099F"/>
    <w:rsid w:val="33202541"/>
    <w:rsid w:val="3328336B"/>
    <w:rsid w:val="333663FF"/>
    <w:rsid w:val="333C7FDD"/>
    <w:rsid w:val="3342213D"/>
    <w:rsid w:val="334C1DC5"/>
    <w:rsid w:val="33522F6A"/>
    <w:rsid w:val="336F2358"/>
    <w:rsid w:val="33727633"/>
    <w:rsid w:val="338F7249"/>
    <w:rsid w:val="339077F6"/>
    <w:rsid w:val="33A57923"/>
    <w:rsid w:val="33AF05C4"/>
    <w:rsid w:val="33B2461C"/>
    <w:rsid w:val="33C67C3F"/>
    <w:rsid w:val="33CD2311"/>
    <w:rsid w:val="33D10BAC"/>
    <w:rsid w:val="33DA4207"/>
    <w:rsid w:val="33F10FBA"/>
    <w:rsid w:val="33F47F2B"/>
    <w:rsid w:val="33F97298"/>
    <w:rsid w:val="33FF3035"/>
    <w:rsid w:val="340163F7"/>
    <w:rsid w:val="34086603"/>
    <w:rsid w:val="342C4726"/>
    <w:rsid w:val="343A2409"/>
    <w:rsid w:val="344A01CD"/>
    <w:rsid w:val="34544B80"/>
    <w:rsid w:val="34573198"/>
    <w:rsid w:val="345A3805"/>
    <w:rsid w:val="345E46CB"/>
    <w:rsid w:val="346269C2"/>
    <w:rsid w:val="34656F77"/>
    <w:rsid w:val="34683A41"/>
    <w:rsid w:val="346C6EA1"/>
    <w:rsid w:val="347910EA"/>
    <w:rsid w:val="347F690C"/>
    <w:rsid w:val="348147E7"/>
    <w:rsid w:val="349162E4"/>
    <w:rsid w:val="34996D25"/>
    <w:rsid w:val="34B60E57"/>
    <w:rsid w:val="34B951CB"/>
    <w:rsid w:val="34BC4D7C"/>
    <w:rsid w:val="34BD7F3F"/>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00185"/>
    <w:rsid w:val="35620EF0"/>
    <w:rsid w:val="357D6614"/>
    <w:rsid w:val="35821149"/>
    <w:rsid w:val="358A72E3"/>
    <w:rsid w:val="35970A54"/>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6F86274"/>
    <w:rsid w:val="371C24A9"/>
    <w:rsid w:val="37255810"/>
    <w:rsid w:val="373C3878"/>
    <w:rsid w:val="373F62BD"/>
    <w:rsid w:val="374C0007"/>
    <w:rsid w:val="375B6B0F"/>
    <w:rsid w:val="37686EB4"/>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7FA4D9A"/>
    <w:rsid w:val="3814721C"/>
    <w:rsid w:val="381A4012"/>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6B14"/>
    <w:rsid w:val="39DE0F70"/>
    <w:rsid w:val="39E5396F"/>
    <w:rsid w:val="3A394365"/>
    <w:rsid w:val="3A4654B4"/>
    <w:rsid w:val="3A515D38"/>
    <w:rsid w:val="3A5B61BD"/>
    <w:rsid w:val="3A670D4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567A39"/>
    <w:rsid w:val="3D650222"/>
    <w:rsid w:val="3D6C17FC"/>
    <w:rsid w:val="3D6D23C3"/>
    <w:rsid w:val="3D701C3D"/>
    <w:rsid w:val="3D8F5EA5"/>
    <w:rsid w:val="3D9504BC"/>
    <w:rsid w:val="3DB7580E"/>
    <w:rsid w:val="3DB940D6"/>
    <w:rsid w:val="3DBE2FCD"/>
    <w:rsid w:val="3DC570FC"/>
    <w:rsid w:val="3DE51836"/>
    <w:rsid w:val="3DED1B45"/>
    <w:rsid w:val="3DF54F6F"/>
    <w:rsid w:val="3DF60777"/>
    <w:rsid w:val="3DF71D8D"/>
    <w:rsid w:val="3E04336D"/>
    <w:rsid w:val="3E053E45"/>
    <w:rsid w:val="3E0F5BA0"/>
    <w:rsid w:val="3E165F5C"/>
    <w:rsid w:val="3E193B69"/>
    <w:rsid w:val="3E2B57AD"/>
    <w:rsid w:val="3E325315"/>
    <w:rsid w:val="3E3D1D75"/>
    <w:rsid w:val="3E4640A4"/>
    <w:rsid w:val="3E4D2DEF"/>
    <w:rsid w:val="3E6D2C01"/>
    <w:rsid w:val="3E8E5530"/>
    <w:rsid w:val="3E9032CC"/>
    <w:rsid w:val="3E9763F1"/>
    <w:rsid w:val="3E9806E3"/>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714320"/>
    <w:rsid w:val="4089292E"/>
    <w:rsid w:val="408A73A2"/>
    <w:rsid w:val="4095082D"/>
    <w:rsid w:val="40C5104B"/>
    <w:rsid w:val="40CB2F61"/>
    <w:rsid w:val="40E512A7"/>
    <w:rsid w:val="40E86470"/>
    <w:rsid w:val="40E902B3"/>
    <w:rsid w:val="40EB287B"/>
    <w:rsid w:val="410900F8"/>
    <w:rsid w:val="410A31FA"/>
    <w:rsid w:val="410E127E"/>
    <w:rsid w:val="411207D9"/>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0300C"/>
    <w:rsid w:val="41A11517"/>
    <w:rsid w:val="41B64AE9"/>
    <w:rsid w:val="41D00168"/>
    <w:rsid w:val="41D319EF"/>
    <w:rsid w:val="41E06063"/>
    <w:rsid w:val="41E72FF8"/>
    <w:rsid w:val="42074113"/>
    <w:rsid w:val="420A6CA2"/>
    <w:rsid w:val="42116B8E"/>
    <w:rsid w:val="421F3146"/>
    <w:rsid w:val="423D69C9"/>
    <w:rsid w:val="424726FF"/>
    <w:rsid w:val="424A51FE"/>
    <w:rsid w:val="424D0797"/>
    <w:rsid w:val="425356DC"/>
    <w:rsid w:val="42567125"/>
    <w:rsid w:val="42695B1C"/>
    <w:rsid w:val="426D7E7B"/>
    <w:rsid w:val="427A2083"/>
    <w:rsid w:val="428F5036"/>
    <w:rsid w:val="4290297E"/>
    <w:rsid w:val="429E1094"/>
    <w:rsid w:val="429F256E"/>
    <w:rsid w:val="42A843E5"/>
    <w:rsid w:val="42AD00EA"/>
    <w:rsid w:val="42B15F4C"/>
    <w:rsid w:val="42BF6859"/>
    <w:rsid w:val="42C54707"/>
    <w:rsid w:val="42DC55D9"/>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BB37E0"/>
    <w:rsid w:val="43D703E1"/>
    <w:rsid w:val="43DD3DFF"/>
    <w:rsid w:val="43DF3FA1"/>
    <w:rsid w:val="43E20803"/>
    <w:rsid w:val="43E22E35"/>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21E22"/>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E742C"/>
    <w:rsid w:val="4673124E"/>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D23DC8"/>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1505D8"/>
    <w:rsid w:val="49336CD8"/>
    <w:rsid w:val="49355605"/>
    <w:rsid w:val="494503EF"/>
    <w:rsid w:val="496E444D"/>
    <w:rsid w:val="49757E15"/>
    <w:rsid w:val="49895CE7"/>
    <w:rsid w:val="49964232"/>
    <w:rsid w:val="4999724F"/>
    <w:rsid w:val="49AE1417"/>
    <w:rsid w:val="49B4639F"/>
    <w:rsid w:val="49C94085"/>
    <w:rsid w:val="49D455A4"/>
    <w:rsid w:val="49DB0327"/>
    <w:rsid w:val="49F46F67"/>
    <w:rsid w:val="49F52088"/>
    <w:rsid w:val="4A1E1F41"/>
    <w:rsid w:val="4A217D5E"/>
    <w:rsid w:val="4A296E9E"/>
    <w:rsid w:val="4A2C0AF2"/>
    <w:rsid w:val="4A59338B"/>
    <w:rsid w:val="4A7C4CE6"/>
    <w:rsid w:val="4A817A58"/>
    <w:rsid w:val="4A8F5C3B"/>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5428D"/>
    <w:rsid w:val="4B9C5A05"/>
    <w:rsid w:val="4BAE2158"/>
    <w:rsid w:val="4BAF506E"/>
    <w:rsid w:val="4BC279D1"/>
    <w:rsid w:val="4BD407DF"/>
    <w:rsid w:val="4BE227C4"/>
    <w:rsid w:val="4BE61DCA"/>
    <w:rsid w:val="4BE64D5E"/>
    <w:rsid w:val="4BE7585B"/>
    <w:rsid w:val="4BED75B3"/>
    <w:rsid w:val="4C1F1F04"/>
    <w:rsid w:val="4C21225A"/>
    <w:rsid w:val="4C232482"/>
    <w:rsid w:val="4C2E4749"/>
    <w:rsid w:val="4C3E5050"/>
    <w:rsid w:val="4C5441DB"/>
    <w:rsid w:val="4C5B33F5"/>
    <w:rsid w:val="4C5D5897"/>
    <w:rsid w:val="4C720BCA"/>
    <w:rsid w:val="4C8014E7"/>
    <w:rsid w:val="4C8244E4"/>
    <w:rsid w:val="4C8F1BFA"/>
    <w:rsid w:val="4C9E1769"/>
    <w:rsid w:val="4CBB634B"/>
    <w:rsid w:val="4CC94FD4"/>
    <w:rsid w:val="4CDA0CD0"/>
    <w:rsid w:val="4CE03EB0"/>
    <w:rsid w:val="4CE72B7B"/>
    <w:rsid w:val="4CFA5510"/>
    <w:rsid w:val="4CFF4AA3"/>
    <w:rsid w:val="4D125FFB"/>
    <w:rsid w:val="4D165CE6"/>
    <w:rsid w:val="4D177A2A"/>
    <w:rsid w:val="4D190C0C"/>
    <w:rsid w:val="4D233B24"/>
    <w:rsid w:val="4D2F0077"/>
    <w:rsid w:val="4D3B5336"/>
    <w:rsid w:val="4D434BB1"/>
    <w:rsid w:val="4D48368A"/>
    <w:rsid w:val="4D4C5BF9"/>
    <w:rsid w:val="4D586626"/>
    <w:rsid w:val="4D5A5563"/>
    <w:rsid w:val="4D64646D"/>
    <w:rsid w:val="4D7031F0"/>
    <w:rsid w:val="4D705BB9"/>
    <w:rsid w:val="4D77762A"/>
    <w:rsid w:val="4D843254"/>
    <w:rsid w:val="4D973B20"/>
    <w:rsid w:val="4DA442DB"/>
    <w:rsid w:val="4DC958A0"/>
    <w:rsid w:val="4DE04ADB"/>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4F6AEF"/>
    <w:rsid w:val="4F5D07FA"/>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44291"/>
    <w:rsid w:val="4FD8161E"/>
    <w:rsid w:val="4FDD68B1"/>
    <w:rsid w:val="500B06DB"/>
    <w:rsid w:val="500F7736"/>
    <w:rsid w:val="50171F3E"/>
    <w:rsid w:val="5022591F"/>
    <w:rsid w:val="50321875"/>
    <w:rsid w:val="50323347"/>
    <w:rsid w:val="50412F93"/>
    <w:rsid w:val="50555D7D"/>
    <w:rsid w:val="50561B9F"/>
    <w:rsid w:val="50602F3A"/>
    <w:rsid w:val="506F6890"/>
    <w:rsid w:val="50837E02"/>
    <w:rsid w:val="5088525D"/>
    <w:rsid w:val="508B7E3B"/>
    <w:rsid w:val="508C68CF"/>
    <w:rsid w:val="509C7642"/>
    <w:rsid w:val="50A01B73"/>
    <w:rsid w:val="50A070F7"/>
    <w:rsid w:val="50A127F0"/>
    <w:rsid w:val="50AC659C"/>
    <w:rsid w:val="50B8243D"/>
    <w:rsid w:val="50BE5D38"/>
    <w:rsid w:val="50E15C8A"/>
    <w:rsid w:val="50E34DD4"/>
    <w:rsid w:val="50F62B3A"/>
    <w:rsid w:val="510151B0"/>
    <w:rsid w:val="510225F7"/>
    <w:rsid w:val="510F3E01"/>
    <w:rsid w:val="51153AD7"/>
    <w:rsid w:val="511B2786"/>
    <w:rsid w:val="512D76A1"/>
    <w:rsid w:val="512E0C2A"/>
    <w:rsid w:val="51331E0F"/>
    <w:rsid w:val="51332677"/>
    <w:rsid w:val="513B73E6"/>
    <w:rsid w:val="51543E0F"/>
    <w:rsid w:val="51703CF0"/>
    <w:rsid w:val="51704DEF"/>
    <w:rsid w:val="51705999"/>
    <w:rsid w:val="51742D26"/>
    <w:rsid w:val="517717FB"/>
    <w:rsid w:val="51786C7A"/>
    <w:rsid w:val="518B2498"/>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820E07"/>
    <w:rsid w:val="528237C8"/>
    <w:rsid w:val="528536D3"/>
    <w:rsid w:val="529564DA"/>
    <w:rsid w:val="529C695A"/>
    <w:rsid w:val="52A709F0"/>
    <w:rsid w:val="52A77DA4"/>
    <w:rsid w:val="52AD549D"/>
    <w:rsid w:val="52AE6B5D"/>
    <w:rsid w:val="52B87E6C"/>
    <w:rsid w:val="52C2691E"/>
    <w:rsid w:val="52C42F8A"/>
    <w:rsid w:val="52E26079"/>
    <w:rsid w:val="52EA4A58"/>
    <w:rsid w:val="52F258D0"/>
    <w:rsid w:val="52FD63F3"/>
    <w:rsid w:val="530267BC"/>
    <w:rsid w:val="53161BCB"/>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0EB1"/>
    <w:rsid w:val="54117610"/>
    <w:rsid w:val="54136C0F"/>
    <w:rsid w:val="54146CD1"/>
    <w:rsid w:val="54177F1E"/>
    <w:rsid w:val="541A6B7B"/>
    <w:rsid w:val="54240990"/>
    <w:rsid w:val="54296180"/>
    <w:rsid w:val="543633AA"/>
    <w:rsid w:val="54413CAD"/>
    <w:rsid w:val="54477234"/>
    <w:rsid w:val="544F12C8"/>
    <w:rsid w:val="545F6399"/>
    <w:rsid w:val="54671F32"/>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6F03E8"/>
    <w:rsid w:val="558B4E93"/>
    <w:rsid w:val="55944FA1"/>
    <w:rsid w:val="559D1A44"/>
    <w:rsid w:val="559F7186"/>
    <w:rsid w:val="55B801FF"/>
    <w:rsid w:val="55BD09E1"/>
    <w:rsid w:val="55CD74C5"/>
    <w:rsid w:val="55CE55CB"/>
    <w:rsid w:val="55E04FE8"/>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117F4"/>
    <w:rsid w:val="56CD05E7"/>
    <w:rsid w:val="56DD1DDA"/>
    <w:rsid w:val="56FC0A49"/>
    <w:rsid w:val="57064B4C"/>
    <w:rsid w:val="57095B1E"/>
    <w:rsid w:val="570A76C8"/>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DB167B"/>
    <w:rsid w:val="57DF14E5"/>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07187"/>
    <w:rsid w:val="58C567CC"/>
    <w:rsid w:val="58C7113D"/>
    <w:rsid w:val="58CA4C0F"/>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BB3967"/>
    <w:rsid w:val="59D27A0C"/>
    <w:rsid w:val="59DA0E7E"/>
    <w:rsid w:val="59E40202"/>
    <w:rsid w:val="59F04EF4"/>
    <w:rsid w:val="59F44F54"/>
    <w:rsid w:val="5A0435C3"/>
    <w:rsid w:val="5A1E73AC"/>
    <w:rsid w:val="5A236FD7"/>
    <w:rsid w:val="5A394FC1"/>
    <w:rsid w:val="5A3A1659"/>
    <w:rsid w:val="5A516620"/>
    <w:rsid w:val="5A613ED0"/>
    <w:rsid w:val="5A6205BF"/>
    <w:rsid w:val="5A6A7E8E"/>
    <w:rsid w:val="5A747F80"/>
    <w:rsid w:val="5A7711FB"/>
    <w:rsid w:val="5A8159FC"/>
    <w:rsid w:val="5A850B38"/>
    <w:rsid w:val="5A921AF9"/>
    <w:rsid w:val="5AAA25E0"/>
    <w:rsid w:val="5AB53231"/>
    <w:rsid w:val="5AB86419"/>
    <w:rsid w:val="5AB952E0"/>
    <w:rsid w:val="5ABF418F"/>
    <w:rsid w:val="5AC33E4A"/>
    <w:rsid w:val="5AC3786F"/>
    <w:rsid w:val="5AD46F7D"/>
    <w:rsid w:val="5ADB511C"/>
    <w:rsid w:val="5AE56AC1"/>
    <w:rsid w:val="5AE8587B"/>
    <w:rsid w:val="5AEA51AD"/>
    <w:rsid w:val="5AF94149"/>
    <w:rsid w:val="5AFE2FB7"/>
    <w:rsid w:val="5B005798"/>
    <w:rsid w:val="5B021E37"/>
    <w:rsid w:val="5B0D434A"/>
    <w:rsid w:val="5B1B4538"/>
    <w:rsid w:val="5B27242C"/>
    <w:rsid w:val="5B401695"/>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F264F"/>
    <w:rsid w:val="5C062F01"/>
    <w:rsid w:val="5C1A342F"/>
    <w:rsid w:val="5C1C5B61"/>
    <w:rsid w:val="5C1D21E6"/>
    <w:rsid w:val="5C346D0B"/>
    <w:rsid w:val="5C505D7A"/>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155A0"/>
    <w:rsid w:val="5D3775F3"/>
    <w:rsid w:val="5D3E3F6B"/>
    <w:rsid w:val="5D480F76"/>
    <w:rsid w:val="5D5177F4"/>
    <w:rsid w:val="5D6060B3"/>
    <w:rsid w:val="5D6806FF"/>
    <w:rsid w:val="5D7515CD"/>
    <w:rsid w:val="5D7C6A1B"/>
    <w:rsid w:val="5D89574C"/>
    <w:rsid w:val="5DA1110C"/>
    <w:rsid w:val="5DA225D3"/>
    <w:rsid w:val="5DA67C4D"/>
    <w:rsid w:val="5DAB0707"/>
    <w:rsid w:val="5DBF55DF"/>
    <w:rsid w:val="5DCB3ADC"/>
    <w:rsid w:val="5DD27ECB"/>
    <w:rsid w:val="5DE12CF4"/>
    <w:rsid w:val="5DE316B6"/>
    <w:rsid w:val="5DED103D"/>
    <w:rsid w:val="5DF30D93"/>
    <w:rsid w:val="5DF3643E"/>
    <w:rsid w:val="5E3E79C1"/>
    <w:rsid w:val="5E6D54CE"/>
    <w:rsid w:val="5E6E470D"/>
    <w:rsid w:val="5E712529"/>
    <w:rsid w:val="5E7D03CD"/>
    <w:rsid w:val="5E8A5468"/>
    <w:rsid w:val="5E9268DE"/>
    <w:rsid w:val="5E963D1F"/>
    <w:rsid w:val="5EBD09D6"/>
    <w:rsid w:val="5EC87508"/>
    <w:rsid w:val="5ED61040"/>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6EB6"/>
    <w:rsid w:val="61EF1F5F"/>
    <w:rsid w:val="62043CD1"/>
    <w:rsid w:val="62272837"/>
    <w:rsid w:val="625006EB"/>
    <w:rsid w:val="6256049A"/>
    <w:rsid w:val="62571012"/>
    <w:rsid w:val="625A61E0"/>
    <w:rsid w:val="625E0706"/>
    <w:rsid w:val="62624386"/>
    <w:rsid w:val="62B050EB"/>
    <w:rsid w:val="62B868C8"/>
    <w:rsid w:val="62C2420B"/>
    <w:rsid w:val="62D30A82"/>
    <w:rsid w:val="62ED47EA"/>
    <w:rsid w:val="62F608A7"/>
    <w:rsid w:val="62F8392E"/>
    <w:rsid w:val="62F95DBF"/>
    <w:rsid w:val="62F967CA"/>
    <w:rsid w:val="63071D09"/>
    <w:rsid w:val="63125D14"/>
    <w:rsid w:val="6325360B"/>
    <w:rsid w:val="633170F9"/>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8009D3"/>
    <w:rsid w:val="64900424"/>
    <w:rsid w:val="649D693D"/>
    <w:rsid w:val="64A21F14"/>
    <w:rsid w:val="64A23235"/>
    <w:rsid w:val="64A46C03"/>
    <w:rsid w:val="64B21CC3"/>
    <w:rsid w:val="64B53A3B"/>
    <w:rsid w:val="64BD6BD6"/>
    <w:rsid w:val="64C024B5"/>
    <w:rsid w:val="64DD40F9"/>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5EA1E47"/>
    <w:rsid w:val="661246D3"/>
    <w:rsid w:val="66461635"/>
    <w:rsid w:val="66492BA9"/>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21940"/>
    <w:rsid w:val="67151DB5"/>
    <w:rsid w:val="67292E8F"/>
    <w:rsid w:val="672B5BF5"/>
    <w:rsid w:val="6742385D"/>
    <w:rsid w:val="67436582"/>
    <w:rsid w:val="674960D8"/>
    <w:rsid w:val="674B1014"/>
    <w:rsid w:val="674D579C"/>
    <w:rsid w:val="675073AC"/>
    <w:rsid w:val="6758166F"/>
    <w:rsid w:val="676101A1"/>
    <w:rsid w:val="67656AFC"/>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53218"/>
    <w:rsid w:val="67E61EEE"/>
    <w:rsid w:val="67EB6A18"/>
    <w:rsid w:val="680E6A4F"/>
    <w:rsid w:val="68122BF4"/>
    <w:rsid w:val="681249FA"/>
    <w:rsid w:val="68240787"/>
    <w:rsid w:val="682675C7"/>
    <w:rsid w:val="6828292B"/>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0E2BCD"/>
    <w:rsid w:val="6B141F0F"/>
    <w:rsid w:val="6B2675D6"/>
    <w:rsid w:val="6B2E23D2"/>
    <w:rsid w:val="6B310FB4"/>
    <w:rsid w:val="6B396BAF"/>
    <w:rsid w:val="6B4A760B"/>
    <w:rsid w:val="6B575D76"/>
    <w:rsid w:val="6B615997"/>
    <w:rsid w:val="6B636AD0"/>
    <w:rsid w:val="6B640E28"/>
    <w:rsid w:val="6B653230"/>
    <w:rsid w:val="6B70167D"/>
    <w:rsid w:val="6B806A43"/>
    <w:rsid w:val="6B81117A"/>
    <w:rsid w:val="6B900202"/>
    <w:rsid w:val="6B943053"/>
    <w:rsid w:val="6BA0601F"/>
    <w:rsid w:val="6BA52C19"/>
    <w:rsid w:val="6BB64455"/>
    <w:rsid w:val="6BBA1F7E"/>
    <w:rsid w:val="6BBE33C1"/>
    <w:rsid w:val="6BCF1502"/>
    <w:rsid w:val="6BD22770"/>
    <w:rsid w:val="6BDB5572"/>
    <w:rsid w:val="6BE432D1"/>
    <w:rsid w:val="6BF86920"/>
    <w:rsid w:val="6C0D6051"/>
    <w:rsid w:val="6C175221"/>
    <w:rsid w:val="6C1820FA"/>
    <w:rsid w:val="6C421228"/>
    <w:rsid w:val="6C474192"/>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04343"/>
    <w:rsid w:val="6D2937AB"/>
    <w:rsid w:val="6D3E6170"/>
    <w:rsid w:val="6D404D0D"/>
    <w:rsid w:val="6D417174"/>
    <w:rsid w:val="6D484EE3"/>
    <w:rsid w:val="6D5304D8"/>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CA0F99"/>
    <w:rsid w:val="6FD11917"/>
    <w:rsid w:val="6FD26DE3"/>
    <w:rsid w:val="6FD528AE"/>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272CE6"/>
    <w:rsid w:val="72283B36"/>
    <w:rsid w:val="723C689E"/>
    <w:rsid w:val="724975C0"/>
    <w:rsid w:val="7254376E"/>
    <w:rsid w:val="725D7152"/>
    <w:rsid w:val="72645445"/>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EE7124"/>
    <w:rsid w:val="72F25CAF"/>
    <w:rsid w:val="72F5198C"/>
    <w:rsid w:val="730F1037"/>
    <w:rsid w:val="731B1D78"/>
    <w:rsid w:val="732A3862"/>
    <w:rsid w:val="733340B1"/>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B30711"/>
    <w:rsid w:val="74C21D7A"/>
    <w:rsid w:val="74DA2F09"/>
    <w:rsid w:val="74E7666D"/>
    <w:rsid w:val="74FF3F52"/>
    <w:rsid w:val="75034532"/>
    <w:rsid w:val="75091547"/>
    <w:rsid w:val="751C0CC1"/>
    <w:rsid w:val="752E4E36"/>
    <w:rsid w:val="753C2335"/>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CD6E4A"/>
    <w:rsid w:val="78D20C3C"/>
    <w:rsid w:val="78D625B2"/>
    <w:rsid w:val="78DE07EB"/>
    <w:rsid w:val="78F1608B"/>
    <w:rsid w:val="78FC7AE8"/>
    <w:rsid w:val="78FD5E38"/>
    <w:rsid w:val="79032E47"/>
    <w:rsid w:val="7917402D"/>
    <w:rsid w:val="792B2646"/>
    <w:rsid w:val="79303C90"/>
    <w:rsid w:val="79335632"/>
    <w:rsid w:val="793823B7"/>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B6119"/>
    <w:rsid w:val="7A70122C"/>
    <w:rsid w:val="7A7E0950"/>
    <w:rsid w:val="7A7F48DD"/>
    <w:rsid w:val="7A811B0F"/>
    <w:rsid w:val="7A814276"/>
    <w:rsid w:val="7A815268"/>
    <w:rsid w:val="7A9022D3"/>
    <w:rsid w:val="7AAE5D90"/>
    <w:rsid w:val="7AC27D82"/>
    <w:rsid w:val="7ACE005E"/>
    <w:rsid w:val="7AE869CD"/>
    <w:rsid w:val="7AF26DF4"/>
    <w:rsid w:val="7AFF1C73"/>
    <w:rsid w:val="7B022882"/>
    <w:rsid w:val="7B061534"/>
    <w:rsid w:val="7B0737B3"/>
    <w:rsid w:val="7B2A631E"/>
    <w:rsid w:val="7B2B7D4E"/>
    <w:rsid w:val="7B2C6C04"/>
    <w:rsid w:val="7B3602D6"/>
    <w:rsid w:val="7B413193"/>
    <w:rsid w:val="7B472316"/>
    <w:rsid w:val="7B4F5B04"/>
    <w:rsid w:val="7B591F8E"/>
    <w:rsid w:val="7B625C70"/>
    <w:rsid w:val="7B7A444D"/>
    <w:rsid w:val="7B840CF6"/>
    <w:rsid w:val="7B8A16F8"/>
    <w:rsid w:val="7B95314A"/>
    <w:rsid w:val="7BA16B18"/>
    <w:rsid w:val="7BC00C98"/>
    <w:rsid w:val="7BC075EC"/>
    <w:rsid w:val="7BC11A9E"/>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AC634C"/>
    <w:rsid w:val="7CB26FCE"/>
    <w:rsid w:val="7CB566D5"/>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CE3A9F"/>
    <w:rsid w:val="7DF50700"/>
    <w:rsid w:val="7E0E0B22"/>
    <w:rsid w:val="7E0F4EE6"/>
    <w:rsid w:val="7E1172EE"/>
    <w:rsid w:val="7E1D690D"/>
    <w:rsid w:val="7E335DA5"/>
    <w:rsid w:val="7E3B226C"/>
    <w:rsid w:val="7E3C19F6"/>
    <w:rsid w:val="7E5B72F5"/>
    <w:rsid w:val="7E637AC3"/>
    <w:rsid w:val="7E712358"/>
    <w:rsid w:val="7E805DB3"/>
    <w:rsid w:val="7E910B19"/>
    <w:rsid w:val="7E920903"/>
    <w:rsid w:val="7E932601"/>
    <w:rsid w:val="7E9A13E9"/>
    <w:rsid w:val="7EC959CC"/>
    <w:rsid w:val="7ED03FDC"/>
    <w:rsid w:val="7EDC06F6"/>
    <w:rsid w:val="7EEC11CE"/>
    <w:rsid w:val="7EF56519"/>
    <w:rsid w:val="7F00651A"/>
    <w:rsid w:val="7F0A064A"/>
    <w:rsid w:val="7F185646"/>
    <w:rsid w:val="7F253F6A"/>
    <w:rsid w:val="7F274BEC"/>
    <w:rsid w:val="7F446EA8"/>
    <w:rsid w:val="7F465986"/>
    <w:rsid w:val="7F4A758B"/>
    <w:rsid w:val="7F772B83"/>
    <w:rsid w:val="7F86656B"/>
    <w:rsid w:val="7F8726F5"/>
    <w:rsid w:val="7FB07741"/>
    <w:rsid w:val="7FB16C6E"/>
    <w:rsid w:val="7FB92FFA"/>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2021-01-15T05:40:04Z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