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-741045</wp:posOffset>
            </wp:positionH>
            <wp:positionV relativeFrom="paragraph">
              <wp:posOffset>-943610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19258206"/>
                            <w:bookmarkStart w:id="23" w:name="_Toc510166278"/>
                            <w:bookmarkStart w:id="24" w:name="_Toc521075423"/>
                            <w:bookmarkStart w:id="25" w:name="_Toc508369676"/>
                            <w:bookmarkStart w:id="26" w:name="_Toc513211123"/>
                            <w:bookmarkStart w:id="27" w:name="_Toc532566849"/>
                            <w:bookmarkStart w:id="28" w:name="_Toc524334722"/>
                            <w:bookmarkStart w:id="29" w:name="_Toc513816736"/>
                            <w:bookmarkStart w:id="30" w:name="_Toc527035872"/>
                            <w:bookmarkStart w:id="31" w:name="_Toc522179796"/>
                            <w:bookmarkStart w:id="32" w:name="_Toc531943255"/>
                            <w:bookmarkStart w:id="33" w:name="_Toc520366056"/>
                            <w:bookmarkStart w:id="34" w:name="_Toc523494890"/>
                            <w:bookmarkStart w:id="35" w:name="_Toc527123553"/>
                            <w:bookmarkStart w:id="36" w:name="_Toc510190825"/>
                            <w:bookmarkStart w:id="37" w:name="_Toc518650435"/>
                            <w:bookmarkStart w:id="38" w:name="_Toc515611913"/>
                            <w:bookmarkStart w:id="39" w:name="_Toc523991798"/>
                            <w:bookmarkStart w:id="40" w:name="_Toc533168359"/>
                            <w:bookmarkStart w:id="41" w:name="_Toc516237036"/>
                            <w:bookmarkStart w:id="42" w:name="_Toc531854138"/>
                            <w:bookmarkStart w:id="43" w:name="_Toc517965461"/>
                            <w:bookmarkStart w:id="44" w:name="_Toc515027608"/>
                            <w:bookmarkStart w:id="45" w:name="_Toc512606000"/>
                            <w:bookmarkStart w:id="46" w:name="_Toc528222492"/>
                            <w:bookmarkStart w:id="47" w:name="_Toc509574325"/>
                            <w:bookmarkStart w:id="48" w:name="_Toc521053860"/>
                            <w:bookmarkStart w:id="49" w:name="_Toc530751847"/>
                            <w:bookmarkStart w:id="50" w:name="_Toc1132017"/>
                            <w:bookmarkStart w:id="51" w:name="_Toc530728485"/>
                            <w:bookmarkStart w:id="52" w:name="_Toc504123327"/>
                            <w:bookmarkStart w:id="53" w:name="_Toc528936986"/>
                            <w:bookmarkStart w:id="54" w:name="_Toc510190043"/>
                            <w:bookmarkStart w:id="55" w:name="_Toc519147013"/>
                            <w:bookmarkStart w:id="56" w:name="_Toc522285450"/>
                            <w:bookmarkStart w:id="57" w:name="_Toc533674480"/>
                            <w:bookmarkStart w:id="58" w:name="_Toc521586415"/>
                            <w:bookmarkStart w:id="59" w:name="_Toc531358358"/>
                            <w:bookmarkStart w:id="60" w:name="_Toc505947794"/>
                            <w:bookmarkStart w:id="61" w:name="_Toc525913129"/>
                            <w:bookmarkStart w:id="62" w:name="_Toc513728505"/>
                            <w:bookmarkStart w:id="63" w:name="_Toc515612471"/>
                            <w:bookmarkStart w:id="64" w:name="_Toc525309223"/>
                            <w:bookmarkStart w:id="65" w:name="_Toc511290048"/>
                            <w:bookmarkStart w:id="66" w:name="_Toc504744209"/>
                            <w:bookmarkStart w:id="67" w:name="_Toc511375612"/>
                            <w:bookmarkStart w:id="68" w:name="_Toc513123883"/>
                            <w:bookmarkStart w:id="69" w:name="_Toc514921969"/>
                            <w:bookmarkStart w:id="70" w:name="_Toc511397199"/>
                            <w:bookmarkStart w:id="71" w:name="_Toc512001762"/>
                            <w:bookmarkStart w:id="72" w:name="_Toc508960595"/>
                            <w:bookmarkStart w:id="73" w:name="_Toc509582478"/>
                            <w:bookmarkStart w:id="74" w:name="_Toc527037029"/>
                            <w:bookmarkStart w:id="75" w:name="_Toc507769000"/>
                            <w:bookmarkStart w:id="76" w:name="_Toc504057445"/>
                            <w:bookmarkStart w:id="77" w:name="_Toc528913994"/>
                            <w:bookmarkStart w:id="78" w:name="_Toc507665368"/>
                            <w:bookmarkStart w:id="79" w:name="_Toc521679472"/>
                            <w:bookmarkStart w:id="80" w:name="_Toc508267081"/>
                            <w:bookmarkStart w:id="81" w:name="_Toc531271720"/>
                            <w:bookmarkStart w:id="82" w:name="_Toc518051249"/>
                            <w:bookmarkStart w:id="83" w:name="_Toc520452528"/>
                            <w:bookmarkStart w:id="84" w:name="_Toc527640818"/>
                            <w:bookmarkStart w:id="85" w:name="_Toc514422624"/>
                            <w:bookmarkStart w:id="86" w:name="_Toc528332594"/>
                            <w:bookmarkStart w:id="87" w:name="_Toc517427833"/>
                            <w:bookmarkStart w:id="88" w:name="_Toc534383436"/>
                            <w:bookmarkStart w:id="89" w:name="_Toc533167784"/>
                            <w:bookmarkStart w:id="90" w:name="_Toc530149342"/>
                            <w:bookmarkStart w:id="91" w:name="_Toc530147840"/>
                            <w:bookmarkStart w:id="92" w:name="_Toc511898980"/>
                            <w:bookmarkStart w:id="93" w:name="_Toc516841874"/>
                            <w:bookmarkStart w:id="94" w:name="_Toc533777202"/>
                            <w:bookmarkStart w:id="95" w:name="_Toc523381108"/>
                            <w:bookmarkStart w:id="96" w:name="_Toc504140101"/>
                            <w:bookmarkStart w:id="97" w:name="_Toc522890290"/>
                            <w:bookmarkStart w:id="98" w:name="_Toc512520694"/>
                            <w:bookmarkStart w:id="99" w:name="_Toc533083465"/>
                            <w:bookmarkStart w:id="100" w:name="_Toc518548545"/>
                            <w:bookmarkStart w:id="101" w:name="_Toc512521225"/>
                            <w:bookmarkStart w:id="102" w:name="_Toc508975637"/>
                            <w:bookmarkStart w:id="103" w:name="_Toc518651973"/>
                            <w:bookmarkStart w:id="104" w:name="_Toc514329181"/>
                            <w:bookmarkStart w:id="105" w:name="_Toc504651767"/>
                            <w:bookmarkStart w:id="106" w:name="_Toc529455508"/>
                            <w:bookmarkStart w:id="107" w:name="_Toc517448405"/>
                            <w:bookmarkStart w:id="108" w:name="_Toc527728174"/>
                            <w:bookmarkStart w:id="109" w:name="_Toc524704217"/>
                            <w:bookmarkStart w:id="110" w:name="_Toc519842315"/>
                            <w:bookmarkStart w:id="111" w:name="_Toc513728611"/>
                            <w:bookmarkStart w:id="112" w:name="_Toc513118842"/>
                            <w:bookmarkStart w:id="113" w:name="_Toc519865236"/>
                            <w:bookmarkStart w:id="114" w:name="_Toc505347182"/>
                            <w:bookmarkStart w:id="115" w:name="_Toc515633934"/>
                            <w:bookmarkStart w:id="116" w:name="_Toc485828984"/>
                            <w:bookmarkStart w:id="117" w:name="_Toc516819989"/>
                            <w:bookmarkStart w:id="118" w:name="_Toc521051959"/>
                            <w:bookmarkStart w:id="119" w:name="_Toc505261402"/>
                            <w:bookmarkStart w:id="120" w:name="_Toc529541800"/>
                            <w:bookmarkStart w:id="121" w:name="_Toc530057359"/>
                            <w:bookmarkStart w:id="122" w:name="_Toc520381693"/>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1.1.8</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22" w:name="_Toc519258206"/>
                      <w:bookmarkStart w:id="23" w:name="_Toc510166278"/>
                      <w:bookmarkStart w:id="24" w:name="_Toc521075423"/>
                      <w:bookmarkStart w:id="25" w:name="_Toc508369676"/>
                      <w:bookmarkStart w:id="26" w:name="_Toc513211123"/>
                      <w:bookmarkStart w:id="27" w:name="_Toc532566849"/>
                      <w:bookmarkStart w:id="28" w:name="_Toc524334722"/>
                      <w:bookmarkStart w:id="29" w:name="_Toc513816736"/>
                      <w:bookmarkStart w:id="30" w:name="_Toc527035872"/>
                      <w:bookmarkStart w:id="31" w:name="_Toc522179796"/>
                      <w:bookmarkStart w:id="32" w:name="_Toc531943255"/>
                      <w:bookmarkStart w:id="33" w:name="_Toc520366056"/>
                      <w:bookmarkStart w:id="34" w:name="_Toc523494890"/>
                      <w:bookmarkStart w:id="35" w:name="_Toc527123553"/>
                      <w:bookmarkStart w:id="36" w:name="_Toc510190825"/>
                      <w:bookmarkStart w:id="37" w:name="_Toc518650435"/>
                      <w:bookmarkStart w:id="38" w:name="_Toc515611913"/>
                      <w:bookmarkStart w:id="39" w:name="_Toc523991798"/>
                      <w:bookmarkStart w:id="40" w:name="_Toc533168359"/>
                      <w:bookmarkStart w:id="41" w:name="_Toc516237036"/>
                      <w:bookmarkStart w:id="42" w:name="_Toc531854138"/>
                      <w:bookmarkStart w:id="43" w:name="_Toc517965461"/>
                      <w:bookmarkStart w:id="44" w:name="_Toc515027608"/>
                      <w:bookmarkStart w:id="45" w:name="_Toc512606000"/>
                      <w:bookmarkStart w:id="46" w:name="_Toc528222492"/>
                      <w:bookmarkStart w:id="47" w:name="_Toc509574325"/>
                      <w:bookmarkStart w:id="48" w:name="_Toc521053860"/>
                      <w:bookmarkStart w:id="49" w:name="_Toc530751847"/>
                      <w:bookmarkStart w:id="50" w:name="_Toc1132017"/>
                      <w:bookmarkStart w:id="51" w:name="_Toc530728485"/>
                      <w:bookmarkStart w:id="52" w:name="_Toc504123327"/>
                      <w:bookmarkStart w:id="53" w:name="_Toc528936986"/>
                      <w:bookmarkStart w:id="54" w:name="_Toc510190043"/>
                      <w:bookmarkStart w:id="55" w:name="_Toc519147013"/>
                      <w:bookmarkStart w:id="56" w:name="_Toc522285450"/>
                      <w:bookmarkStart w:id="57" w:name="_Toc533674480"/>
                      <w:bookmarkStart w:id="58" w:name="_Toc521586415"/>
                      <w:bookmarkStart w:id="59" w:name="_Toc531358358"/>
                      <w:bookmarkStart w:id="60" w:name="_Toc505947794"/>
                      <w:bookmarkStart w:id="61" w:name="_Toc525913129"/>
                      <w:bookmarkStart w:id="62" w:name="_Toc513728505"/>
                      <w:bookmarkStart w:id="63" w:name="_Toc515612471"/>
                      <w:bookmarkStart w:id="64" w:name="_Toc525309223"/>
                      <w:bookmarkStart w:id="65" w:name="_Toc511290048"/>
                      <w:bookmarkStart w:id="66" w:name="_Toc504744209"/>
                      <w:bookmarkStart w:id="67" w:name="_Toc511375612"/>
                      <w:bookmarkStart w:id="68" w:name="_Toc513123883"/>
                      <w:bookmarkStart w:id="69" w:name="_Toc514921969"/>
                      <w:bookmarkStart w:id="70" w:name="_Toc511397199"/>
                      <w:bookmarkStart w:id="71" w:name="_Toc512001762"/>
                      <w:bookmarkStart w:id="72" w:name="_Toc508960595"/>
                      <w:bookmarkStart w:id="73" w:name="_Toc509582478"/>
                      <w:bookmarkStart w:id="74" w:name="_Toc527037029"/>
                      <w:bookmarkStart w:id="75" w:name="_Toc507769000"/>
                      <w:bookmarkStart w:id="76" w:name="_Toc504057445"/>
                      <w:bookmarkStart w:id="77" w:name="_Toc528913994"/>
                      <w:bookmarkStart w:id="78" w:name="_Toc507665368"/>
                      <w:bookmarkStart w:id="79" w:name="_Toc521679472"/>
                      <w:bookmarkStart w:id="80" w:name="_Toc508267081"/>
                      <w:bookmarkStart w:id="81" w:name="_Toc531271720"/>
                      <w:bookmarkStart w:id="82" w:name="_Toc518051249"/>
                      <w:bookmarkStart w:id="83" w:name="_Toc520452528"/>
                      <w:bookmarkStart w:id="84" w:name="_Toc527640818"/>
                      <w:bookmarkStart w:id="85" w:name="_Toc514422624"/>
                      <w:bookmarkStart w:id="86" w:name="_Toc528332594"/>
                      <w:bookmarkStart w:id="87" w:name="_Toc517427833"/>
                      <w:bookmarkStart w:id="88" w:name="_Toc534383436"/>
                      <w:bookmarkStart w:id="89" w:name="_Toc533167784"/>
                      <w:bookmarkStart w:id="90" w:name="_Toc530149342"/>
                      <w:bookmarkStart w:id="91" w:name="_Toc530147840"/>
                      <w:bookmarkStart w:id="92" w:name="_Toc511898980"/>
                      <w:bookmarkStart w:id="93" w:name="_Toc516841874"/>
                      <w:bookmarkStart w:id="94" w:name="_Toc533777202"/>
                      <w:bookmarkStart w:id="95" w:name="_Toc523381108"/>
                      <w:bookmarkStart w:id="96" w:name="_Toc504140101"/>
                      <w:bookmarkStart w:id="97" w:name="_Toc522890290"/>
                      <w:bookmarkStart w:id="98" w:name="_Toc512520694"/>
                      <w:bookmarkStart w:id="99" w:name="_Toc533083465"/>
                      <w:bookmarkStart w:id="100" w:name="_Toc518548545"/>
                      <w:bookmarkStart w:id="101" w:name="_Toc512521225"/>
                      <w:bookmarkStart w:id="102" w:name="_Toc508975637"/>
                      <w:bookmarkStart w:id="103" w:name="_Toc518651973"/>
                      <w:bookmarkStart w:id="104" w:name="_Toc514329181"/>
                      <w:bookmarkStart w:id="105" w:name="_Toc504651767"/>
                      <w:bookmarkStart w:id="106" w:name="_Toc529455508"/>
                      <w:bookmarkStart w:id="107" w:name="_Toc517448405"/>
                      <w:bookmarkStart w:id="108" w:name="_Toc527728174"/>
                      <w:bookmarkStart w:id="109" w:name="_Toc524704217"/>
                      <w:bookmarkStart w:id="110" w:name="_Toc519842315"/>
                      <w:bookmarkStart w:id="111" w:name="_Toc513728611"/>
                      <w:bookmarkStart w:id="112" w:name="_Toc513118842"/>
                      <w:bookmarkStart w:id="113" w:name="_Toc519865236"/>
                      <w:bookmarkStart w:id="114" w:name="_Toc505347182"/>
                      <w:bookmarkStart w:id="115" w:name="_Toc515633934"/>
                      <w:bookmarkStart w:id="116" w:name="_Toc485828984"/>
                      <w:bookmarkStart w:id="117" w:name="_Toc516819989"/>
                      <w:bookmarkStart w:id="118" w:name="_Toc521051959"/>
                      <w:bookmarkStart w:id="119" w:name="_Toc505261402"/>
                      <w:bookmarkStart w:id="120" w:name="_Toc529541800"/>
                      <w:bookmarkStart w:id="121" w:name="_Toc530057359"/>
                      <w:bookmarkStart w:id="122" w:name="_Toc520381693"/>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1.1.8</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10"/>
        <w:tabs>
          <w:tab w:val="right" w:leader="dot" w:pos="912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_Toc4223 </w:instrText>
      </w:r>
      <w:r>
        <w:rPr>
          <w:kern w:val="0"/>
          <w:szCs w:val="30"/>
        </w:rPr>
        <w:fldChar w:fldCharType="separate"/>
      </w:r>
      <w:r>
        <w:rPr>
          <w:rFonts w:hint="eastAsia" w:cs="黑体"/>
        </w:rPr>
        <w:t>一、小金属一周评述</w:t>
      </w:r>
      <w:r>
        <w:tab/>
      </w:r>
      <w:r>
        <w:fldChar w:fldCharType="begin"/>
      </w:r>
      <w:r>
        <w:instrText xml:space="preserve"> PAGEREF _Toc4223 </w:instrText>
      </w:r>
      <w:r>
        <w:fldChar w:fldCharType="separate"/>
      </w:r>
      <w:r>
        <w:t>3</w:t>
      </w:r>
      <w:r>
        <w:fldChar w:fldCharType="end"/>
      </w:r>
      <w:r>
        <w:rPr>
          <w:kern w:val="0"/>
          <w:szCs w:val="30"/>
        </w:rPr>
        <w:fldChar w:fldCharType="end"/>
      </w:r>
    </w:p>
    <w:p>
      <w:pPr>
        <w:pStyle w:val="10"/>
        <w:tabs>
          <w:tab w:val="right" w:leader="dot" w:pos="9124"/>
          <w:tab w:val="clear" w:pos="8494"/>
        </w:tabs>
      </w:pPr>
      <w:r>
        <w:fldChar w:fldCharType="begin"/>
      </w:r>
      <w:r>
        <w:instrText xml:space="preserve"> HYPERLINK \l _Toc23418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电解锰市场价格连续上涨 二硒市场成交量持稳</w:t>
      </w:r>
      <w:r>
        <w:tab/>
      </w:r>
      <w:r>
        <w:fldChar w:fldCharType="begin"/>
      </w:r>
      <w:r>
        <w:instrText xml:space="preserve"> PAGEREF _Toc23418 </w:instrText>
      </w:r>
      <w:r>
        <w:fldChar w:fldCharType="separate"/>
      </w:r>
      <w:r>
        <w:t>3</w:t>
      </w:r>
      <w:r>
        <w:fldChar w:fldCharType="end"/>
      </w:r>
      <w:r>
        <w:fldChar w:fldCharType="end"/>
      </w:r>
    </w:p>
    <w:p>
      <w:pPr>
        <w:pStyle w:val="10"/>
        <w:tabs>
          <w:tab w:val="right" w:leader="dot" w:pos="9124"/>
          <w:tab w:val="clear" w:pos="8494"/>
        </w:tabs>
      </w:pPr>
      <w:r>
        <w:fldChar w:fldCharType="begin"/>
      </w:r>
      <w:r>
        <w:instrText xml:space="preserve"> HYPERLINK \l _Toc14400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w:t>
      </w:r>
      <w:r>
        <w:rPr>
          <w:rFonts w:hint="default" w:ascii="Calibri" w:hAnsi="Calibri" w:eastAsia="宋体" w:cs="Calibri"/>
          <w:bCs/>
          <w:kern w:val="0"/>
          <w:szCs w:val="32"/>
          <w:lang w:val="en-US" w:eastAsia="zh-CN" w:bidi="ar-SA"/>
        </w:rPr>
        <w:t>价格小幅上涨</w:t>
      </w:r>
      <w:r>
        <w:tab/>
      </w:r>
      <w:r>
        <w:fldChar w:fldCharType="begin"/>
      </w:r>
      <w:r>
        <w:instrText xml:space="preserve"> PAGEREF _Toc14400 </w:instrText>
      </w:r>
      <w:r>
        <w:fldChar w:fldCharType="separate"/>
      </w:r>
      <w:r>
        <w:t>4</w:t>
      </w:r>
      <w:r>
        <w:fldChar w:fldCharType="end"/>
      </w:r>
      <w:r>
        <w:fldChar w:fldCharType="end"/>
      </w:r>
    </w:p>
    <w:p>
      <w:pPr>
        <w:pStyle w:val="10"/>
        <w:tabs>
          <w:tab w:val="right" w:leader="dot" w:pos="9124"/>
          <w:tab w:val="clear" w:pos="8494"/>
        </w:tabs>
      </w:pPr>
      <w:r>
        <w:fldChar w:fldCharType="begin"/>
      </w:r>
      <w:r>
        <w:instrText xml:space="preserve"> HYPERLINK \l _Toc18617 </w:instrText>
      </w:r>
      <w:r>
        <w:fldChar w:fldCharType="separate"/>
      </w:r>
      <w:r>
        <w:rPr>
          <w:rFonts w:hint="eastAsia"/>
          <w:kern w:val="0"/>
        </w:rPr>
        <w:t>3</w:t>
      </w:r>
      <w:r>
        <w:rPr>
          <w:rFonts w:hint="eastAsia"/>
          <w:kern w:val="0"/>
          <w:lang w:eastAsia="zh-CN"/>
        </w:rPr>
        <w:t>、</w:t>
      </w:r>
      <w:r>
        <w:rPr>
          <w:rFonts w:hint="eastAsia"/>
          <w:kern w:val="0"/>
        </w:rPr>
        <w:t>铟评论：铟锭市场</w:t>
      </w:r>
      <w:r>
        <w:rPr>
          <w:rFonts w:hint="default"/>
          <w:kern w:val="0"/>
          <w:lang w:val="en-US" w:eastAsia="zh-CN"/>
        </w:rPr>
        <w:t>交投氛围冷清</w:t>
      </w:r>
      <w:r>
        <w:tab/>
      </w:r>
      <w:r>
        <w:fldChar w:fldCharType="begin"/>
      </w:r>
      <w:r>
        <w:instrText xml:space="preserve"> PAGEREF _Toc18617 </w:instrText>
      </w:r>
      <w:r>
        <w:fldChar w:fldCharType="separate"/>
      </w:r>
      <w:r>
        <w:t>5</w:t>
      </w:r>
      <w:r>
        <w:fldChar w:fldCharType="end"/>
      </w:r>
      <w:r>
        <w:fldChar w:fldCharType="end"/>
      </w:r>
    </w:p>
    <w:p>
      <w:pPr>
        <w:pStyle w:val="10"/>
        <w:tabs>
          <w:tab w:val="right" w:leader="dot" w:pos="9124"/>
          <w:tab w:val="clear" w:pos="8494"/>
        </w:tabs>
      </w:pPr>
      <w:r>
        <w:fldChar w:fldCharType="begin"/>
      </w:r>
      <w:r>
        <w:instrText xml:space="preserve"> HYPERLINK \l _Toc17183 </w:instrText>
      </w:r>
      <w:r>
        <w:fldChar w:fldCharType="separate"/>
      </w:r>
      <w:r>
        <w:rPr>
          <w:kern w:val="0"/>
        </w:rPr>
        <w:t>4</w:t>
      </w:r>
      <w:r>
        <w:rPr>
          <w:rFonts w:hint="eastAsia" w:cs="宋体"/>
          <w:kern w:val="0"/>
        </w:rPr>
        <w:t>、碲评论：国内碲锭</w:t>
      </w:r>
      <w:r>
        <w:rPr>
          <w:rFonts w:hint="default" w:cs="宋体"/>
          <w:kern w:val="0"/>
          <w:lang w:val="en-US" w:eastAsia="zh-CN"/>
        </w:rPr>
        <w:t>市</w:t>
      </w:r>
      <w:r>
        <w:rPr>
          <w:rFonts w:hint="eastAsia" w:cs="宋体"/>
          <w:kern w:val="0"/>
          <w:lang w:val="en-US" w:eastAsia="zh-CN"/>
        </w:rPr>
        <w:t>场需求持稳</w:t>
      </w:r>
      <w:r>
        <w:tab/>
      </w:r>
      <w:r>
        <w:fldChar w:fldCharType="begin"/>
      </w:r>
      <w:r>
        <w:instrText xml:space="preserve"> PAGEREF _Toc17183 </w:instrText>
      </w:r>
      <w:r>
        <w:fldChar w:fldCharType="separate"/>
      </w:r>
      <w:r>
        <w:t>5</w:t>
      </w:r>
      <w:r>
        <w:fldChar w:fldCharType="end"/>
      </w:r>
      <w:r>
        <w:fldChar w:fldCharType="end"/>
      </w:r>
    </w:p>
    <w:p>
      <w:pPr>
        <w:pStyle w:val="17"/>
        <w:tabs>
          <w:tab w:val="right" w:leader="dot" w:pos="9124"/>
          <w:tab w:val="clear" w:pos="9170"/>
        </w:tabs>
      </w:pPr>
      <w:r>
        <w:fldChar w:fldCharType="begin"/>
      </w:r>
      <w:r>
        <w:instrText xml:space="preserve"> HYPERLINK \l _Toc12267 </w:instrText>
      </w:r>
      <w:r>
        <w:fldChar w:fldCharType="separate"/>
      </w:r>
      <w:r>
        <w:rPr>
          <w:rFonts w:hint="eastAsia" w:cs="黑体"/>
        </w:rPr>
        <w:t>二、价格行情</w:t>
      </w:r>
      <w:r>
        <w:tab/>
      </w:r>
      <w:r>
        <w:fldChar w:fldCharType="begin"/>
      </w:r>
      <w:r>
        <w:instrText xml:space="preserve"> PAGEREF _Toc12267 </w:instrText>
      </w:r>
      <w:r>
        <w:fldChar w:fldCharType="separate"/>
      </w:r>
      <w:r>
        <w:t>6</w:t>
      </w:r>
      <w:r>
        <w:fldChar w:fldCharType="end"/>
      </w:r>
      <w:r>
        <w:fldChar w:fldCharType="end"/>
      </w:r>
    </w:p>
    <w:p>
      <w:pPr>
        <w:pStyle w:val="10"/>
        <w:tabs>
          <w:tab w:val="right" w:leader="dot" w:pos="9124"/>
          <w:tab w:val="clear" w:pos="8494"/>
        </w:tabs>
      </w:pPr>
      <w:r>
        <w:fldChar w:fldCharType="begin"/>
      </w:r>
      <w:r>
        <w:instrText xml:space="preserve"> HYPERLINK \l _Toc30529 </w:instrText>
      </w:r>
      <w:r>
        <w:fldChar w:fldCharType="separate"/>
      </w:r>
      <w:r>
        <w:rPr>
          <w:kern w:val="0"/>
        </w:rPr>
        <w:t>1</w:t>
      </w:r>
      <w:r>
        <w:rPr>
          <w:rFonts w:hint="eastAsia"/>
          <w:kern w:val="0"/>
        </w:rPr>
        <w:t>、国际价格</w:t>
      </w:r>
      <w:r>
        <w:tab/>
      </w:r>
      <w:r>
        <w:fldChar w:fldCharType="begin"/>
      </w:r>
      <w:r>
        <w:instrText xml:space="preserve"> PAGEREF _Toc30529 </w:instrText>
      </w:r>
      <w:r>
        <w:fldChar w:fldCharType="separate"/>
      </w:r>
      <w:r>
        <w:t>6</w:t>
      </w:r>
      <w:r>
        <w:fldChar w:fldCharType="end"/>
      </w:r>
      <w:r>
        <w:fldChar w:fldCharType="end"/>
      </w:r>
    </w:p>
    <w:p>
      <w:pPr>
        <w:pStyle w:val="10"/>
        <w:tabs>
          <w:tab w:val="right" w:leader="dot" w:pos="9124"/>
          <w:tab w:val="clear" w:pos="8494"/>
        </w:tabs>
      </w:pPr>
      <w:r>
        <w:fldChar w:fldCharType="begin"/>
      </w:r>
      <w:r>
        <w:instrText xml:space="preserve"> HYPERLINK \l _Toc21248 </w:instrText>
      </w:r>
      <w:r>
        <w:fldChar w:fldCharType="separate"/>
      </w:r>
      <w:r>
        <w:rPr>
          <w:kern w:val="0"/>
        </w:rPr>
        <w:t>2</w:t>
      </w:r>
      <w:r>
        <w:rPr>
          <w:rFonts w:hint="eastAsia" w:cs="宋体"/>
          <w:kern w:val="0"/>
        </w:rPr>
        <w:t>、欧洲鹿特丹小金属价格</w:t>
      </w:r>
      <w:r>
        <w:tab/>
      </w:r>
      <w:r>
        <w:fldChar w:fldCharType="begin"/>
      </w:r>
      <w:r>
        <w:instrText xml:space="preserve"> PAGEREF _Toc21248 </w:instrText>
      </w:r>
      <w:r>
        <w:fldChar w:fldCharType="separate"/>
      </w:r>
      <w:r>
        <w:t>6</w:t>
      </w:r>
      <w:r>
        <w:fldChar w:fldCharType="end"/>
      </w:r>
      <w:r>
        <w:fldChar w:fldCharType="end"/>
      </w:r>
    </w:p>
    <w:p>
      <w:pPr>
        <w:pStyle w:val="10"/>
        <w:tabs>
          <w:tab w:val="right" w:leader="dot" w:pos="9124"/>
          <w:tab w:val="clear" w:pos="8494"/>
        </w:tabs>
      </w:pPr>
      <w:r>
        <w:fldChar w:fldCharType="begin"/>
      </w:r>
      <w:r>
        <w:instrText xml:space="preserve"> HYPERLINK \l _Toc22958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_Toc22958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_Toc10836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_Toc10836 </w:instrText>
      </w:r>
      <w:r>
        <w:fldChar w:fldCharType="separate"/>
      </w:r>
      <w:r>
        <w:t>7</w:t>
      </w:r>
      <w:r>
        <w:fldChar w:fldCharType="end"/>
      </w:r>
      <w:r>
        <w:fldChar w:fldCharType="end"/>
      </w:r>
    </w:p>
    <w:p>
      <w:pPr>
        <w:pStyle w:val="19"/>
        <w:tabs>
          <w:tab w:val="right" w:leader="dot" w:pos="9124"/>
          <w:tab w:val="clear" w:pos="9170"/>
        </w:tabs>
      </w:pPr>
      <w:r>
        <w:fldChar w:fldCharType="begin"/>
      </w:r>
      <w:r>
        <w:instrText xml:space="preserve"> HYPERLINK \l _Toc13051 </w:instrText>
      </w:r>
      <w:r>
        <w:fldChar w:fldCharType="separate"/>
      </w:r>
      <w:r>
        <w:rPr>
          <w:rFonts w:hint="eastAsia" w:ascii="宋体" w:hAnsi="宋体" w:cs="宋体"/>
          <w:bCs/>
          <w:kern w:val="0"/>
          <w:szCs w:val="30"/>
        </w:rPr>
        <w:t>中国铜业部署产业工人队伍建设改革工作</w:t>
      </w:r>
      <w:r>
        <w:tab/>
      </w:r>
      <w:r>
        <w:fldChar w:fldCharType="begin"/>
      </w:r>
      <w:r>
        <w:instrText xml:space="preserve"> PAGEREF _Toc13051 </w:instrText>
      </w:r>
      <w:r>
        <w:fldChar w:fldCharType="separate"/>
      </w:r>
      <w:r>
        <w:t>7</w:t>
      </w:r>
      <w:r>
        <w:fldChar w:fldCharType="end"/>
      </w:r>
      <w:r>
        <w:fldChar w:fldCharType="end"/>
      </w:r>
    </w:p>
    <w:p>
      <w:pPr>
        <w:pStyle w:val="19"/>
        <w:tabs>
          <w:tab w:val="right" w:leader="dot" w:pos="9124"/>
          <w:tab w:val="clear" w:pos="9170"/>
        </w:tabs>
      </w:pPr>
      <w:r>
        <w:fldChar w:fldCharType="begin"/>
      </w:r>
      <w:r>
        <w:instrText xml:space="preserve"> HYPERLINK \l _Toc28460 </w:instrText>
      </w:r>
      <w:r>
        <w:fldChar w:fldCharType="separate"/>
      </w:r>
      <w:r>
        <w:rPr>
          <w:rFonts w:hint="eastAsia" w:ascii="宋体" w:hAnsi="宋体" w:cs="宋体"/>
          <w:bCs/>
          <w:kern w:val="0"/>
          <w:szCs w:val="30"/>
        </w:rPr>
        <w:t>当年动工 当年投产 正威集团福安一期10万吨精密铜线投产</w:t>
      </w:r>
      <w:r>
        <w:tab/>
      </w:r>
      <w:r>
        <w:fldChar w:fldCharType="begin"/>
      </w:r>
      <w:r>
        <w:instrText xml:space="preserve"> PAGEREF _Toc28460 </w:instrText>
      </w:r>
      <w:r>
        <w:fldChar w:fldCharType="separate"/>
      </w:r>
      <w:r>
        <w:t>9</w:t>
      </w:r>
      <w:r>
        <w:fldChar w:fldCharType="end"/>
      </w:r>
      <w:r>
        <w:fldChar w:fldCharType="end"/>
      </w:r>
    </w:p>
    <w:p>
      <w:pPr>
        <w:pStyle w:val="19"/>
        <w:tabs>
          <w:tab w:val="right" w:leader="dot" w:pos="9124"/>
          <w:tab w:val="clear" w:pos="9170"/>
        </w:tabs>
      </w:pPr>
      <w:r>
        <w:fldChar w:fldCharType="begin"/>
      </w:r>
      <w:r>
        <w:instrText xml:space="preserve"> HYPERLINK \l _Toc9815 </w:instrText>
      </w:r>
      <w:r>
        <w:fldChar w:fldCharType="separate"/>
      </w:r>
      <w:r>
        <w:rPr>
          <w:rFonts w:hint="eastAsia" w:ascii="宋体" w:hAnsi="宋体" w:cs="宋体"/>
          <w:bCs/>
          <w:kern w:val="0"/>
          <w:szCs w:val="30"/>
          <w:lang w:eastAsia="zh-CN"/>
        </w:rPr>
        <w:t>雪松锚定25亿电解铜 与紫金铜业续签年度长单</w:t>
      </w:r>
      <w:r>
        <w:tab/>
      </w:r>
      <w:r>
        <w:fldChar w:fldCharType="begin"/>
      </w:r>
      <w:r>
        <w:instrText xml:space="preserve"> PAGEREF _Toc9815 </w:instrText>
      </w:r>
      <w:r>
        <w:fldChar w:fldCharType="separate"/>
      </w:r>
      <w:r>
        <w:t>10</w:t>
      </w:r>
      <w:r>
        <w:fldChar w:fldCharType="end"/>
      </w:r>
      <w:r>
        <w:fldChar w:fldCharType="end"/>
      </w:r>
    </w:p>
    <w:p>
      <w:pPr>
        <w:pStyle w:val="19"/>
        <w:tabs>
          <w:tab w:val="right" w:leader="dot" w:pos="9124"/>
          <w:tab w:val="clear" w:pos="9170"/>
        </w:tabs>
      </w:pPr>
      <w:r>
        <w:fldChar w:fldCharType="begin"/>
      </w:r>
      <w:r>
        <w:instrText xml:space="preserve"> HYPERLINK \l _Toc13067 </w:instrText>
      </w:r>
      <w:r>
        <w:fldChar w:fldCharType="separate"/>
      </w:r>
      <w:r>
        <w:rPr>
          <w:rFonts w:hint="default" w:ascii="宋体" w:hAnsi="宋体" w:cs="宋体"/>
          <w:bCs/>
          <w:kern w:val="0"/>
          <w:szCs w:val="30"/>
          <w:lang w:val="en-US" w:eastAsia="zh-CN"/>
        </w:rPr>
        <w:t>中国五矿将在厦门打造东南区域总部</w:t>
      </w:r>
      <w:r>
        <w:tab/>
      </w:r>
      <w:r>
        <w:fldChar w:fldCharType="begin"/>
      </w:r>
      <w:r>
        <w:instrText xml:space="preserve"> PAGEREF _Toc13067 </w:instrText>
      </w:r>
      <w:r>
        <w:fldChar w:fldCharType="separate"/>
      </w:r>
      <w:r>
        <w:t>12</w:t>
      </w:r>
      <w:r>
        <w:fldChar w:fldCharType="end"/>
      </w:r>
      <w:r>
        <w:fldChar w:fldCharType="end"/>
      </w:r>
    </w:p>
    <w:p>
      <w:pPr>
        <w:pStyle w:val="19"/>
        <w:tabs>
          <w:tab w:val="right" w:leader="dot" w:pos="9124"/>
          <w:tab w:val="clear" w:pos="9170"/>
        </w:tabs>
      </w:pPr>
      <w:r>
        <w:fldChar w:fldCharType="begin"/>
      </w:r>
      <w:r>
        <w:instrText xml:space="preserve"> HYPERLINK \l _Toc22019 </w:instrText>
      </w:r>
      <w:r>
        <w:fldChar w:fldCharType="separate"/>
      </w:r>
      <w:r>
        <w:rPr>
          <w:rFonts w:hint="eastAsia" w:ascii="宋体" w:hAnsi="宋体" w:cs="宋体"/>
          <w:bCs/>
          <w:kern w:val="0"/>
          <w:szCs w:val="30"/>
        </w:rPr>
        <w:t>国家车用动力电池产品质量监督检验中心成立</w:t>
      </w:r>
      <w:r>
        <w:tab/>
      </w:r>
      <w:r>
        <w:fldChar w:fldCharType="begin"/>
      </w:r>
      <w:r>
        <w:instrText xml:space="preserve"> PAGEREF _Toc22019 </w:instrText>
      </w:r>
      <w:r>
        <w:fldChar w:fldCharType="separate"/>
      </w:r>
      <w:r>
        <w:t>14</w:t>
      </w:r>
      <w:r>
        <w:fldChar w:fldCharType="end"/>
      </w:r>
      <w:r>
        <w:fldChar w:fldCharType="end"/>
      </w:r>
    </w:p>
    <w:p>
      <w:pPr>
        <w:pStyle w:val="19"/>
        <w:tabs>
          <w:tab w:val="right" w:leader="dot" w:pos="9124"/>
          <w:tab w:val="clear" w:pos="9170"/>
        </w:tabs>
      </w:pPr>
      <w:r>
        <w:fldChar w:fldCharType="begin"/>
      </w:r>
      <w:r>
        <w:instrText xml:space="preserve"> HYPERLINK \l _Toc13009 </w:instrText>
      </w:r>
      <w:r>
        <w:fldChar w:fldCharType="separate"/>
      </w:r>
      <w:r>
        <w:rPr>
          <w:rFonts w:hint="eastAsia" w:ascii="宋体" w:hAnsi="宋体" w:cs="宋体"/>
          <w:bCs/>
          <w:kern w:val="0"/>
          <w:szCs w:val="30"/>
        </w:rPr>
        <w:t>邹平环保货运铁路专用线正线拉通 对当地铝企发展是个大事！</w:t>
      </w:r>
      <w:r>
        <w:tab/>
      </w:r>
      <w:r>
        <w:fldChar w:fldCharType="begin"/>
      </w:r>
      <w:r>
        <w:instrText xml:space="preserve"> PAGEREF _Toc13009 </w:instrText>
      </w:r>
      <w:r>
        <w:fldChar w:fldCharType="separate"/>
      </w:r>
      <w:r>
        <w:t>17</w:t>
      </w:r>
      <w:r>
        <w:fldChar w:fldCharType="end"/>
      </w:r>
      <w:r>
        <w:fldChar w:fldCharType="end"/>
      </w:r>
    </w:p>
    <w:p>
      <w:pPr>
        <w:pStyle w:val="19"/>
        <w:tabs>
          <w:tab w:val="right" w:leader="dot" w:pos="9124"/>
          <w:tab w:val="clear" w:pos="9170"/>
        </w:tabs>
      </w:pPr>
      <w:r>
        <w:fldChar w:fldCharType="begin"/>
      </w:r>
      <w:r>
        <w:instrText xml:space="preserve"> HYPERLINK \l _Toc10359 </w:instrText>
      </w:r>
      <w:r>
        <w:fldChar w:fldCharType="separate"/>
      </w:r>
      <w:r>
        <w:rPr>
          <w:rFonts w:hint="eastAsia" w:ascii="宋体" w:hAnsi="宋体" w:cs="宋体"/>
          <w:bCs/>
          <w:kern w:val="0"/>
          <w:szCs w:val="30"/>
        </w:rPr>
        <w:t>2021空调新冷年：涨价潮来袭 企业瞄准健康赛道</w:t>
      </w:r>
      <w:r>
        <w:tab/>
      </w:r>
      <w:r>
        <w:fldChar w:fldCharType="begin"/>
      </w:r>
      <w:r>
        <w:instrText xml:space="preserve"> PAGEREF _Toc10359 </w:instrText>
      </w:r>
      <w:r>
        <w:fldChar w:fldCharType="separate"/>
      </w:r>
      <w:r>
        <w:t>19</w:t>
      </w:r>
      <w:r>
        <w:fldChar w:fldCharType="end"/>
      </w:r>
      <w:r>
        <w:fldChar w:fldCharType="end"/>
      </w:r>
    </w:p>
    <w:p>
      <w:pPr>
        <w:pStyle w:val="19"/>
        <w:tabs>
          <w:tab w:val="right" w:leader="dot" w:pos="9124"/>
          <w:tab w:val="clear" w:pos="9170"/>
        </w:tabs>
      </w:pPr>
      <w:r>
        <w:fldChar w:fldCharType="begin"/>
      </w:r>
      <w:r>
        <w:instrText xml:space="preserve"> HYPERLINK \l _Toc19398 </w:instrText>
      </w:r>
      <w:r>
        <w:fldChar w:fldCharType="separate"/>
      </w:r>
      <w:r>
        <w:rPr>
          <w:rFonts w:hint="eastAsia" w:ascii="宋体" w:hAnsi="宋体" w:cs="宋体"/>
          <w:bCs/>
          <w:kern w:val="0"/>
          <w:szCs w:val="30"/>
        </w:rPr>
        <w:t>守住绿水青山打造民心工程 山东临沂创新举措走出光伏脱贫致富新路子</w:t>
      </w:r>
      <w:r>
        <w:tab/>
      </w:r>
      <w:r>
        <w:fldChar w:fldCharType="begin"/>
      </w:r>
      <w:r>
        <w:instrText xml:space="preserve"> PAGEREF _Toc19398 </w:instrText>
      </w:r>
      <w:r>
        <w:fldChar w:fldCharType="separate"/>
      </w:r>
      <w:r>
        <w:t>23</w:t>
      </w:r>
      <w:r>
        <w:fldChar w:fldCharType="end"/>
      </w:r>
      <w:r>
        <w:fldChar w:fldCharType="end"/>
      </w:r>
    </w:p>
    <w:p>
      <w:pPr>
        <w:pStyle w:val="19"/>
        <w:tabs>
          <w:tab w:val="right" w:leader="dot" w:pos="9124"/>
          <w:tab w:val="clear" w:pos="9170"/>
        </w:tabs>
      </w:pPr>
      <w:r>
        <w:fldChar w:fldCharType="begin"/>
      </w:r>
      <w:r>
        <w:instrText xml:space="preserve"> HYPERLINK \l _Toc7108 </w:instrText>
      </w:r>
      <w:r>
        <w:fldChar w:fldCharType="separate"/>
      </w:r>
      <w:r>
        <w:rPr>
          <w:rFonts w:hint="eastAsia" w:ascii="宋体" w:hAnsi="宋体" w:cs="宋体"/>
          <w:bCs/>
          <w:kern w:val="0"/>
          <w:szCs w:val="30"/>
        </w:rPr>
        <w:t>三星显示计划在今年推出10款以上OLED笔电显示屏</w:t>
      </w:r>
      <w:r>
        <w:tab/>
      </w:r>
      <w:r>
        <w:fldChar w:fldCharType="begin"/>
      </w:r>
      <w:r>
        <w:instrText xml:space="preserve"> PAGEREF _Toc7108 </w:instrText>
      </w:r>
      <w:r>
        <w:fldChar w:fldCharType="separate"/>
      </w:r>
      <w:r>
        <w:t>25</w:t>
      </w:r>
      <w:r>
        <w:fldChar w:fldCharType="end"/>
      </w:r>
      <w:r>
        <w:fldChar w:fldCharType="end"/>
      </w:r>
    </w:p>
    <w:p>
      <w:pPr>
        <w:pStyle w:val="19"/>
        <w:tabs>
          <w:tab w:val="right" w:leader="dot" w:pos="9124"/>
          <w:tab w:val="clear" w:pos="9170"/>
        </w:tabs>
      </w:pPr>
      <w:r>
        <w:fldChar w:fldCharType="begin"/>
      </w:r>
      <w:r>
        <w:instrText xml:space="preserve"> HYPERLINK \l _Toc27130 </w:instrText>
      </w:r>
      <w:r>
        <w:fldChar w:fldCharType="separate"/>
      </w:r>
      <w:r>
        <w:rPr>
          <w:rFonts w:hint="eastAsia" w:ascii="宋体" w:hAnsi="宋体" w:cs="宋体"/>
          <w:bCs/>
          <w:kern w:val="0"/>
          <w:szCs w:val="30"/>
        </w:rPr>
        <w:t>亚德诺半导体（ADI）：全面走向系统创新，积极布局中国市场</w:t>
      </w:r>
      <w:r>
        <w:tab/>
      </w:r>
      <w:r>
        <w:fldChar w:fldCharType="begin"/>
      </w:r>
      <w:r>
        <w:instrText xml:space="preserve"> PAGEREF _Toc27130 </w:instrText>
      </w:r>
      <w:r>
        <w:fldChar w:fldCharType="separate"/>
      </w:r>
      <w:r>
        <w:t>26</w:t>
      </w:r>
      <w:r>
        <w:fldChar w:fldCharType="end"/>
      </w:r>
      <w:r>
        <w:fldChar w:fldCharType="end"/>
      </w:r>
    </w:p>
    <w:p>
      <w:r>
        <w:fldChar w:fldCharType="end"/>
      </w:r>
      <w:bookmarkEnd w:id="0"/>
    </w:p>
    <w:p/>
    <w:p>
      <w:pPr>
        <w:pStyle w:val="4"/>
        <w:tabs>
          <w:tab w:val="center" w:pos="4252"/>
        </w:tabs>
        <w:spacing w:line="400" w:lineRule="exact"/>
        <w:rPr>
          <w:rFonts w:hint="eastAsia" w:cs="黑体"/>
          <w:lang w:eastAsia="zh-CN"/>
        </w:rPr>
      </w:pPr>
      <w:bookmarkStart w:id="2" w:name="_Toc4223"/>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23418"/>
      <w:r>
        <w:rPr>
          <w:rFonts w:hint="eastAsia"/>
          <w:kern w:val="0"/>
        </w:rPr>
        <w:t>硒评论</w:t>
      </w:r>
      <w:r>
        <w:rPr>
          <w:rFonts w:hint="eastAsia"/>
          <w:kern w:val="0"/>
          <w:lang w:eastAsia="zh-CN"/>
        </w:rPr>
        <w:t>：</w:t>
      </w:r>
      <w:r>
        <w:rPr>
          <w:rFonts w:hint="eastAsia"/>
          <w:kern w:val="0"/>
        </w:rPr>
        <w:t>电解锰市场价格连续上涨 二硒市场成交量持稳</w:t>
      </w:r>
      <w:bookmarkEnd w:id="3"/>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截至到目前电解锰的报价在15000-15200元/吨，最低价较上周五上涨1700元/吨，最高价较上周五上涨1600元/吨。目前国内电解锰市场库存持续低位运行，供应商坚持提高报价，本周电解锰市场价格连续上涨。鉴于目前电解锰市场需求有所增加，预计未来一周国内电解锰市场价格将会继续呈上涨趋势。</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硒粉国际市场最新报价在5.5-6.7美元/磅，最低价较上周五保持不变，最高价较上周五上涨0.2美元/磅。欧洲鹿特丹市场硒粉报价为6.4美元/磅，均价较上周五保持不变。本周国内硒粉市场价格为90-110元/公斤，均价较上周五保持不变。本周粗硒市场价格为60-73元/公斤，均价较上周五保持不变。预计未来一周国内硒粉市场价格将会保持平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二氧化硒市场价格为60-62元/公斤，均价较上周五保持不变。目前国内二氧化硒市场成交量持稳，市场价格保持稳定。有生产商表示，他们目前国内二氧化硒的报价为61元/公斤，对于实盘也拒绝优惠，和上周价格相同。本周以此价格出售了约5吨左右。目前终端市场需求持稳，消费商采购积极性不佳，以保持按需采购为主。鉴于目前多数国内供应商坚持挺价，预计未来一周国内二氧化硒市场价格将会保持平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分析评述：本周硒市整体保持平稳运行，电解锰市场价格连续上涨，粗硒市场价格持稳，二氧化硒市场价格持稳，鉴于目前国内二氧化硒终端市场需求持稳，预计未来一周硒市整体将会继续保持平</w:t>
      </w:r>
      <w:bookmarkStart w:id="123" w:name="_GoBack"/>
      <w:bookmarkEnd w:id="123"/>
      <w:r>
        <w:rPr>
          <w:rFonts w:hint="default" w:asciiTheme="minorEastAsia" w:hAnsiTheme="minorEastAsia" w:eastAsiaTheme="minorEastAsia" w:cstheme="minorEastAsia"/>
          <w:kern w:val="0"/>
          <w:sz w:val="28"/>
          <w:szCs w:val="28"/>
          <w:lang w:val="en-US" w:eastAsia="zh-CN"/>
        </w:rPr>
        <w:t>稳运行。</w:t>
      </w: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14400"/>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铋锭市场</w:t>
      </w:r>
      <w:r>
        <w:rPr>
          <w:rFonts w:hint="default" w:ascii="Calibri" w:hAnsi="Calibri" w:eastAsia="宋体" w:cs="Calibri"/>
          <w:b/>
          <w:bCs/>
          <w:kern w:val="0"/>
          <w:sz w:val="32"/>
          <w:szCs w:val="32"/>
          <w:lang w:val="en-US" w:eastAsia="zh-CN" w:bidi="ar-SA"/>
        </w:rPr>
        <w:t>价格小幅上涨</w:t>
      </w:r>
      <w:bookmarkEnd w:id="4"/>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目前国内铋锭市场价格小幅上涨，市场需求持稳。现阶多数供应商库存有限，下游终端市场消费商采购积极性有所提高，市场交投氛围较好。鉴于多数生产商坚挺报价，预计未来一周国内铋锭市场价格将会小幅上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本周国际市场铋锭报价为2.85-3.1美元/磅，均价较上周五保持不变。欧洲鹿特丹市场最新报价在3美元/磅，价格较上周五保持不变。出口市场价格为2.65-2.75美元/磅，均价较上周五保持不变。</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铋锭市场主流报价为38000-39000元/吨，均价较上周五上涨1000元/吨。有贸易商表示，他们目前铋锭报价为39200元/吨，即使是实盘也拒绝降价。目前终端市场需求有所增加，消费商询盘较为积极，虽然采购量有所增加，但是基本保持按需为主。鉴于多数供应商库存有限，而坚持提高报价，预计未来一周国内铋锭市场价格将会小幅上涨。目前国内氧化铋的市场价格为42000-43000元/吨，均价较上周五保持不变。目前氧化铋市场运行平稳，市场价格持稳。鉴于多数供应商坚挺报价，预计未来一周氧化铋市场价格将会保持坚挺。</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分析评述：本周国内铋锭市场价格上涨。目前国内铋锭市场需求持稳。鉴于多数供应商普遍抬高报价，预计未来一周国内铋锭市场价格将会小幅上涨。</w:t>
      </w:r>
    </w:p>
    <w:p>
      <w:pPr>
        <w:pStyle w:val="4"/>
        <w:spacing w:line="400" w:lineRule="exact"/>
        <w:rPr>
          <w:rFonts w:hint="eastAsia" w:eastAsia="宋体"/>
          <w:kern w:val="0"/>
          <w:lang w:eastAsia="zh-CN"/>
        </w:rPr>
      </w:pPr>
      <w:bookmarkStart w:id="5" w:name="_Toc18617"/>
      <w:r>
        <w:rPr>
          <w:rFonts w:hint="eastAsia"/>
          <w:kern w:val="0"/>
        </w:rPr>
        <w:t>3</w:t>
      </w:r>
      <w:r>
        <w:rPr>
          <w:rFonts w:hint="eastAsia"/>
          <w:kern w:val="0"/>
          <w:lang w:eastAsia="zh-CN"/>
        </w:rPr>
        <w:t>、</w:t>
      </w:r>
      <w:r>
        <w:rPr>
          <w:rFonts w:hint="eastAsia"/>
          <w:kern w:val="0"/>
        </w:rPr>
        <w:t>铟评论：铟锭市场</w:t>
      </w:r>
      <w:r>
        <w:rPr>
          <w:rFonts w:hint="default"/>
          <w:kern w:val="0"/>
          <w:lang w:val="en-US" w:eastAsia="zh-CN"/>
        </w:rPr>
        <w:t>交投氛围冷清</w:t>
      </w:r>
      <w:bookmarkEnd w:id="5"/>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铟锭主流价格为1150-1200元/公斤，均价较上一交易日保持不变。目前国内铟锭市场交投氛围冷清，市场需求情况不佳。目前终端市场消费商采购并不积极，以消耗库存为主。鉴于多数供应商普遍降低报价，预计未来一周国内铟锭市场价格将呈下滑走势。</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贸易商表示，目前他们国内铟锭的报价至1150元/公斤，即使实盘也拒绝还盘。目前部分供应商急于消化库存以争取订单，普遍下调报价以回笼资金。但终端市场需求较为清淡，消费商采购积极性并不强，保持按单采购为主，观望后市的情绪较为浓厚。鉴于部分应供商主动降低报价，预计未来一周国内铟锭市场价格将会吴现下滑走势。</w:t>
      </w:r>
    </w:p>
    <w:p>
      <w:pPr>
        <w:pStyle w:val="4"/>
        <w:spacing w:line="400" w:lineRule="exact"/>
        <w:rPr>
          <w:rFonts w:hint="eastAsia" w:eastAsia="宋体" w:cs="宋体"/>
          <w:kern w:val="0"/>
          <w:lang w:eastAsia="zh-CN"/>
        </w:rPr>
      </w:pPr>
      <w:bookmarkStart w:id="6" w:name="_Toc17183"/>
      <w:r>
        <w:rPr>
          <w:kern w:val="0"/>
        </w:rPr>
        <w:t>4</w:t>
      </w:r>
      <w:r>
        <w:rPr>
          <w:rFonts w:hint="eastAsia" w:cs="宋体"/>
          <w:kern w:val="0"/>
        </w:rPr>
        <w:t>、碲评论：国内碲锭</w:t>
      </w:r>
      <w:r>
        <w:rPr>
          <w:rFonts w:hint="default" w:cs="宋体"/>
          <w:kern w:val="0"/>
          <w:lang w:val="en-US" w:eastAsia="zh-CN"/>
        </w:rPr>
        <w:t>市</w:t>
      </w:r>
      <w:r>
        <w:rPr>
          <w:rFonts w:hint="eastAsia" w:cs="宋体"/>
          <w:kern w:val="0"/>
          <w:lang w:val="en-US" w:eastAsia="zh-CN"/>
        </w:rPr>
        <w:t>场需求持稳</w:t>
      </w:r>
      <w:bookmarkEnd w:id="6"/>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金属碲的主流报价为460-470元/公斤，均价较上一个交易日保持不变。目前国内金属碲市场运行平稳，市场需求持稳。现阶段多数国内金属碲市场供应商因库存稀少，而继续坚挺报价。终端市场消费商保持按单采购为主，观望后市的情绪较浓。鉴于国内金属碲供应商继续坚挺报价，预计未来一周国内金属碲市场价格将会保持平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消费商表示，目前他们常规供应商对国内金属碲的报价在470元/公斤，对于老客户也鲜有供应商愿意降低报价。由于终端市场需求持稳，他们目前的库存也较为充足，暂时没有采购的计划，先以消耗库存为主，更倾向于观望后市。鉴于目前多数国内金属碲市场供应商继续坚挺报价，预计未来一周国内金属碲市场将会保持平稳运行。</w:t>
      </w:r>
    </w:p>
    <w:p>
      <w:pPr>
        <w:pStyle w:val="2"/>
        <w:spacing w:line="400" w:lineRule="exact"/>
        <w:rPr>
          <w:rFonts w:hint="eastAsia" w:cs="黑体"/>
        </w:rPr>
      </w:pPr>
      <w:bookmarkStart w:id="7" w:name="_Toc12267"/>
      <w:r>
        <w:rPr>
          <w:rFonts w:hint="eastAsia" w:cs="黑体"/>
        </w:rPr>
        <w:t>二、价格行情</w:t>
      </w:r>
      <w:bookmarkEnd w:id="7"/>
    </w:p>
    <w:p>
      <w:pPr>
        <w:pStyle w:val="4"/>
        <w:spacing w:line="400" w:lineRule="exact"/>
        <w:rPr>
          <w:kern w:val="0"/>
        </w:rPr>
      </w:pPr>
      <w:bookmarkStart w:id="8" w:name="_Toc30529"/>
      <w:r>
        <w:rPr>
          <w:kern w:val="0"/>
        </w:rPr>
        <w:t>1</w:t>
      </w:r>
      <w:r>
        <w:rPr>
          <w:rFonts w:hint="eastAsia"/>
          <w:kern w:val="0"/>
        </w:rPr>
        <w:t>、国际价格</w:t>
      </w:r>
      <w:bookmarkEnd w:id="8"/>
    </w:p>
    <w:tbl>
      <w:tblPr>
        <w:tblStyle w:val="24"/>
        <w:tblpPr w:leftFromText="180" w:rightFromText="180" w:vertAnchor="text" w:horzAnchor="page" w:tblpX="1092" w:tblpY="253"/>
        <w:tblOverlap w:val="never"/>
        <w:tblW w:w="9348" w:type="dxa"/>
        <w:tblInd w:w="0" w:type="dxa"/>
        <w:tblLayout w:type="fixed"/>
        <w:tblCellMar>
          <w:top w:w="0" w:type="dxa"/>
          <w:left w:w="108" w:type="dxa"/>
          <w:bottom w:w="0" w:type="dxa"/>
          <w:right w:w="108" w:type="dxa"/>
        </w:tblCellMar>
      </w:tblPr>
      <w:tblGrid>
        <w:gridCol w:w="1014"/>
        <w:gridCol w:w="674"/>
        <w:gridCol w:w="574"/>
        <w:gridCol w:w="666"/>
        <w:gridCol w:w="629"/>
        <w:gridCol w:w="578"/>
        <w:gridCol w:w="564"/>
        <w:gridCol w:w="602"/>
        <w:gridCol w:w="555"/>
        <w:gridCol w:w="594"/>
        <w:gridCol w:w="609"/>
        <w:gridCol w:w="487"/>
        <w:gridCol w:w="488"/>
        <w:gridCol w:w="609"/>
        <w:gridCol w:w="705"/>
      </w:tblGrid>
      <w:tr>
        <w:tblPrEx>
          <w:tblLayout w:type="fixed"/>
          <w:tblCellMar>
            <w:top w:w="0" w:type="dxa"/>
            <w:left w:w="108" w:type="dxa"/>
            <w:bottom w:w="0" w:type="dxa"/>
            <w:right w:w="108" w:type="dxa"/>
          </w:tblCellMar>
        </w:tblPrEx>
        <w:trPr>
          <w:trHeight w:val="349" w:hRule="atLeast"/>
        </w:trPr>
        <w:tc>
          <w:tcPr>
            <w:tcW w:w="9348"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Layout w:type="fixed"/>
          <w:tblCellMar>
            <w:top w:w="0" w:type="dxa"/>
            <w:left w:w="108" w:type="dxa"/>
            <w:bottom w:w="0" w:type="dxa"/>
            <w:right w:w="108" w:type="dxa"/>
          </w:tblCellMar>
        </w:tblPrEx>
        <w:trPr>
          <w:trHeight w:val="349" w:hRule="atLeast"/>
        </w:trPr>
        <w:tc>
          <w:tcPr>
            <w:tcW w:w="101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48"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9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42"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Layout w:type="fixed"/>
          <w:tblCellMar>
            <w:top w:w="0" w:type="dxa"/>
            <w:left w:w="108" w:type="dxa"/>
            <w:bottom w:w="0" w:type="dxa"/>
            <w:right w:w="108" w:type="dxa"/>
          </w:tblCellMar>
        </w:tblPrEx>
        <w:trPr>
          <w:trHeight w:val="678" w:hRule="atLeast"/>
        </w:trPr>
        <w:tc>
          <w:tcPr>
            <w:tcW w:w="101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48"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42"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Layout w:type="fixed"/>
          <w:tblCellMar>
            <w:top w:w="0" w:type="dxa"/>
            <w:left w:w="108" w:type="dxa"/>
            <w:bottom w:w="0" w:type="dxa"/>
            <w:right w:w="108" w:type="dxa"/>
          </w:tblCellMar>
        </w:tblPrEx>
        <w:trPr>
          <w:trHeight w:val="699" w:hRule="atLeast"/>
        </w:trPr>
        <w:tc>
          <w:tcPr>
            <w:tcW w:w="101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6</w:t>
            </w:r>
            <w:r>
              <w:rPr>
                <w:rFonts w:hint="eastAsia" w:ascii="仿宋_GB2312" w:eastAsia="仿宋_GB2312" w:cs="仿宋_GB2312"/>
              </w:rPr>
              <w:t>日</w:t>
            </w:r>
          </w:p>
        </w:tc>
        <w:tc>
          <w:tcPr>
            <w:tcW w:w="67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5.5</w:t>
            </w:r>
          </w:p>
        </w:tc>
        <w:tc>
          <w:tcPr>
            <w:tcW w:w="57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6.7</w:t>
            </w:r>
          </w:p>
        </w:tc>
        <w:tc>
          <w:tcPr>
            <w:tcW w:w="666"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2.85</w:t>
            </w:r>
          </w:p>
        </w:tc>
        <w:tc>
          <w:tcPr>
            <w:tcW w:w="62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3.1</w:t>
            </w:r>
          </w:p>
        </w:tc>
        <w:tc>
          <w:tcPr>
            <w:tcW w:w="57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90</w:t>
            </w:r>
          </w:p>
        </w:tc>
        <w:tc>
          <w:tcPr>
            <w:tcW w:w="56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98</w:t>
            </w:r>
          </w:p>
        </w:tc>
        <w:tc>
          <w:tcPr>
            <w:tcW w:w="602"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92</w:t>
            </w:r>
          </w:p>
        </w:tc>
        <w:tc>
          <w:tcPr>
            <w:tcW w:w="55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100</w:t>
            </w:r>
          </w:p>
        </w:tc>
        <w:tc>
          <w:tcPr>
            <w:tcW w:w="59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180</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190</w:t>
            </w:r>
          </w:p>
        </w:tc>
        <w:tc>
          <w:tcPr>
            <w:tcW w:w="48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56</w:t>
            </w:r>
          </w:p>
        </w:tc>
        <w:tc>
          <w:tcPr>
            <w:tcW w:w="48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70</w:t>
            </w:r>
          </w:p>
        </w:tc>
        <w:tc>
          <w:tcPr>
            <w:tcW w:w="609"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900</w:t>
            </w:r>
          </w:p>
        </w:tc>
        <w:tc>
          <w:tcPr>
            <w:tcW w:w="705"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1100</w:t>
            </w:r>
          </w:p>
        </w:tc>
      </w:tr>
    </w:tbl>
    <w:p/>
    <w:p/>
    <w:p/>
    <w:p>
      <w:pPr>
        <w:pStyle w:val="4"/>
        <w:spacing w:line="400" w:lineRule="exact"/>
        <w:rPr>
          <w:rFonts w:hint="eastAsia" w:cs="宋体"/>
          <w:kern w:val="0"/>
        </w:rPr>
      </w:pPr>
      <w:bookmarkStart w:id="9" w:name="_Toc21248"/>
      <w:r>
        <w:rPr>
          <w:kern w:val="0"/>
        </w:rPr>
        <w:t>2</w:t>
      </w:r>
      <w:r>
        <w:rPr>
          <w:rFonts w:hint="eastAsia" w:cs="宋体"/>
          <w:kern w:val="0"/>
        </w:rPr>
        <w:t>、欧洲鹿特丹小金属价格</w:t>
      </w:r>
      <w:bookmarkEnd w:id="9"/>
    </w:p>
    <w:p/>
    <w:tbl>
      <w:tblPr>
        <w:tblStyle w:val="24"/>
        <w:tblW w:w="8960" w:type="dxa"/>
        <w:tblInd w:w="-106" w:type="dxa"/>
        <w:tblLayout w:type="fixed"/>
        <w:tblCellMar>
          <w:top w:w="0" w:type="dxa"/>
          <w:left w:w="108" w:type="dxa"/>
          <w:bottom w:w="0" w:type="dxa"/>
          <w:right w:w="108" w:type="dxa"/>
        </w:tblCellMar>
      </w:tblPr>
      <w:tblGrid>
        <w:gridCol w:w="688"/>
        <w:gridCol w:w="887"/>
        <w:gridCol w:w="887"/>
        <w:gridCol w:w="1276"/>
        <w:gridCol w:w="1093"/>
        <w:gridCol w:w="1122"/>
        <w:gridCol w:w="887"/>
        <w:gridCol w:w="1095"/>
        <w:gridCol w:w="1025"/>
      </w:tblGrid>
      <w:tr>
        <w:tblPrEx>
          <w:tblLayout w:type="fixed"/>
          <w:tblCellMar>
            <w:top w:w="0" w:type="dxa"/>
            <w:left w:w="108" w:type="dxa"/>
            <w:bottom w:w="0" w:type="dxa"/>
            <w:right w:w="108" w:type="dxa"/>
          </w:tblCellMar>
        </w:tblPrEx>
        <w:trPr>
          <w:trHeight w:val="427" w:hRule="atLeast"/>
        </w:trPr>
        <w:tc>
          <w:tcPr>
            <w:tcW w:w="896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Layout w:type="fixed"/>
          <w:tblCellMar>
            <w:top w:w="0" w:type="dxa"/>
            <w:left w:w="108" w:type="dxa"/>
            <w:bottom w:w="0" w:type="dxa"/>
            <w:right w:w="108" w:type="dxa"/>
          </w:tblCellMar>
        </w:tblPrEx>
        <w:trPr>
          <w:trHeight w:val="1337" w:hRule="atLeast"/>
        </w:trPr>
        <w:tc>
          <w:tcPr>
            <w:tcW w:w="688"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9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2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9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Layout w:type="fixed"/>
          <w:tblCellMar>
            <w:top w:w="0" w:type="dxa"/>
            <w:left w:w="108" w:type="dxa"/>
            <w:bottom w:w="0" w:type="dxa"/>
            <w:right w:w="108" w:type="dxa"/>
          </w:tblCellMar>
        </w:tblPrEx>
        <w:trPr>
          <w:trHeight w:val="824" w:hRule="atLeast"/>
        </w:trPr>
        <w:tc>
          <w:tcPr>
            <w:tcW w:w="688"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6</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6.4</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3</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rPr>
            </w:pPr>
            <w:r>
              <w:rPr>
                <w:rFonts w:hint="eastAsia" w:ascii="仿宋_GB2312" w:eastAsia="仿宋_GB2312" w:cs="仿宋_GB2312"/>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182.5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1062.5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950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color w:val="auto"/>
                <w:lang w:val="en-US"/>
              </w:rPr>
            </w:pPr>
            <w:r>
              <w:rPr>
                <w:rFonts w:hint="eastAsia" w:ascii="仿宋_GB2312" w:eastAsia="仿宋_GB2312" w:cs="仿宋_GB2312"/>
                <w:lang w:val="en-US" w:eastAsia="zh-CN"/>
              </w:rPr>
              <w:t>261.5</w:t>
            </w:r>
          </w:p>
        </w:tc>
      </w:tr>
      <w:tr>
        <w:tblPrEx>
          <w:tblLayout w:type="fixed"/>
          <w:tblCellMar>
            <w:top w:w="0" w:type="dxa"/>
            <w:left w:w="108" w:type="dxa"/>
            <w:bottom w:w="0" w:type="dxa"/>
            <w:right w:w="108" w:type="dxa"/>
          </w:tblCellMar>
        </w:tblPrEx>
        <w:trPr>
          <w:trHeight w:val="834" w:hRule="atLeast"/>
        </w:trPr>
        <w:tc>
          <w:tcPr>
            <w:tcW w:w="688"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7</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6.4</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182.5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1062.5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261.5</w:t>
            </w:r>
          </w:p>
        </w:tc>
      </w:tr>
    </w:tbl>
    <w:p>
      <w:pPr>
        <w:rPr>
          <w:rFonts w:cs="Times New Roman"/>
        </w:rPr>
      </w:pPr>
    </w:p>
    <w:p>
      <w:pPr>
        <w:rPr>
          <w:rFonts w:cs="Times New Roman"/>
        </w:rPr>
      </w:pPr>
    </w:p>
    <w:p>
      <w:pPr>
        <w:pStyle w:val="4"/>
        <w:numPr>
          <w:ilvl w:val="0"/>
          <w:numId w:val="3"/>
        </w:numPr>
        <w:spacing w:line="400" w:lineRule="exact"/>
        <w:rPr>
          <w:rFonts w:cs="宋体"/>
          <w:kern w:val="0"/>
        </w:rPr>
      </w:pPr>
      <w:bookmarkStart w:id="10" w:name="_Toc22958"/>
      <w:r>
        <w:rPr>
          <w:rFonts w:hint="eastAsia" w:cs="宋体"/>
          <w:kern w:val="0"/>
        </w:rPr>
        <w:t>国内一周小金属价格汇总</w:t>
      </w:r>
      <w:bookmarkEnd w:id="10"/>
    </w:p>
    <w:tbl>
      <w:tblPr>
        <w:tblStyle w:val="24"/>
        <w:tblW w:w="8960" w:type="dxa"/>
        <w:tblInd w:w="-106" w:type="dxa"/>
        <w:tblLayout w:type="fixed"/>
        <w:tblCellMar>
          <w:top w:w="0" w:type="dxa"/>
          <w:left w:w="108" w:type="dxa"/>
          <w:bottom w:w="0" w:type="dxa"/>
          <w:right w:w="108" w:type="dxa"/>
        </w:tblCellMar>
      </w:tblPr>
      <w:tblGrid>
        <w:gridCol w:w="1258"/>
        <w:gridCol w:w="721"/>
        <w:gridCol w:w="722"/>
        <w:gridCol w:w="722"/>
        <w:gridCol w:w="722"/>
        <w:gridCol w:w="722"/>
        <w:gridCol w:w="724"/>
        <w:gridCol w:w="842"/>
        <w:gridCol w:w="843"/>
        <w:gridCol w:w="842"/>
        <w:gridCol w:w="842"/>
      </w:tblGrid>
      <w:tr>
        <w:tblPrEx>
          <w:tblLayout w:type="fixed"/>
          <w:tblCellMar>
            <w:top w:w="0" w:type="dxa"/>
            <w:left w:w="108" w:type="dxa"/>
            <w:bottom w:w="0" w:type="dxa"/>
            <w:right w:w="108" w:type="dxa"/>
          </w:tblCellMar>
        </w:tblPrEx>
        <w:trPr>
          <w:trHeight w:val="415" w:hRule="atLeast"/>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4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4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6</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1180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1230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1120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7400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7</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1180</w:t>
            </w:r>
          </w:p>
        </w:tc>
        <w:tc>
          <w:tcPr>
            <w:tcW w:w="724"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1210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1120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1140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7400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8</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1210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1120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1140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7400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元/公斤</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二氧化锗</w:t>
            </w:r>
          </w:p>
        </w:tc>
        <w:tc>
          <w:tcPr>
            <w:tcW w:w="144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镓锭</w:t>
            </w:r>
          </w:p>
        </w:tc>
        <w:tc>
          <w:tcPr>
            <w:tcW w:w="1446"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碲锭</w:t>
            </w:r>
          </w:p>
        </w:tc>
        <w:tc>
          <w:tcPr>
            <w:tcW w:w="1685"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铋锭</w:t>
            </w:r>
          </w:p>
        </w:tc>
        <w:tc>
          <w:tcPr>
            <w:tcW w:w="168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镉锭</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6</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1750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460</w:t>
            </w:r>
          </w:p>
        </w:tc>
        <w:tc>
          <w:tcPr>
            <w:tcW w:w="724"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470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37000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38000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7</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1750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460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470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37000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38000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8</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1750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460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470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37000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38000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16500</w:t>
            </w:r>
          </w:p>
        </w:tc>
      </w:tr>
      <w:tr>
        <w:tblPrEx>
          <w:tblLayout w:type="fixed"/>
          <w:tblCellMar>
            <w:top w:w="0" w:type="dxa"/>
            <w:left w:w="108" w:type="dxa"/>
            <w:bottom w:w="0" w:type="dxa"/>
            <w:right w:w="108" w:type="dxa"/>
          </w:tblCellMar>
        </w:tblPrEx>
        <w:trPr>
          <w:trHeight w:val="425" w:hRule="atLeast"/>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10836"/>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13051"/>
      <w:r>
        <w:rPr>
          <w:rFonts w:hint="eastAsia" w:ascii="宋体" w:hAnsi="宋体" w:cs="宋体"/>
          <w:b/>
          <w:bCs/>
          <w:kern w:val="0"/>
          <w:sz w:val="30"/>
          <w:szCs w:val="30"/>
        </w:rPr>
        <w:t>中国铜业部署产业工人队伍建设改革工作</w:t>
      </w:r>
      <w:bookmarkEnd w:id="12"/>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日前，中国铜业有限公司召开第二次产业工人队伍建设改革推进视频会。会议总结了公司第一次产业工人队伍建设改革推进会以来的工作，交流了经验，明确了下一步工作要求。公司党委副书记、副董事长施维勤出席会议并讲话，副总裁、工会主席王运正主持会议。</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施维勤指出，自2018年召开第一次产业工人队伍建设改革推进会以来，各单位认真履职、扎实推动，做了大量工作，取得了一定成绩，下一步产业工人队伍建设改革工作要责任再压实、推进再发力、成效再突破。</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结合公司产改工作实际，施维勤强调三点意见。</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是持续推进产改工作意义重大。当前，公司正在结合学习贯彻落实党的十九届五中全会精神，研究制定《深化改革三年行动实施方案》和“十四五”发展规划。要实现这些目标任务，就必须紧紧依靠公司全体干部职工尤其是一线产业工人共同努力，确保《新时期产业工人队伍建设改革方案》和公司实施意见的落实落地见效，努力建设一支强大的知识型、技能型、创新型产业工人队伍，在推动公司高质量发展进程中发挥更好更大的作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二是工作有成绩，但任重道远。公司产业工人队伍建设改革工作实施以来，不断强化思想政治引领，积极推动形成技能提升体系，逐步畅通成长通道，切实保障合法权益，创新创效激发活力，各项工作取得了显著成效，但对标一流，依然任重道远。一是产业工人队伍结构还存在明显不足，二是思想认识不够到位，三是改革合力不够充分，四是有关政策实施不均衡。这些问题都需要在今后工作中继续努力，寻求突破。</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三是坚定不移推进公司产改工作。站在即将进入“十四五”新征程起点上，要持续发力，久久为功，把公司产业工人队伍建设改革工作推向深入。要突出政治引领，坚定不移听党话、跟党走;要突出服务大局，以成效检验改革质量;要突出政策制定，畅通产业工人职业发展通道;要突出组织领导，形成强大改革合力。</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王运正就抓好会议精神贯彻落实提了三点要求，一要加强领导，强化责任;二要锁定任务，狠抓落实;三要协同配合，形成合力。</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会上，云南铜业、驰宏锌锗、金鼎锌业、西南铜业4家单位作现场交流发言，公司人力资源部、冶炼与加工部、安全环保健康部3个部门作书面交流。</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公司产业工人队伍建设工作领导小组有关人员，各单位党、政、工及有关职能部门负责人参会。</w:t>
      </w:r>
    </w:p>
    <w:p>
      <w:pPr>
        <w:widowControl/>
        <w:jc w:val="left"/>
        <w:outlineLvl w:val="1"/>
        <w:rPr>
          <w:rFonts w:hint="eastAsia" w:ascii="宋体" w:hAnsi="宋体" w:cs="宋体"/>
          <w:b/>
          <w:bCs/>
          <w:kern w:val="0"/>
          <w:sz w:val="30"/>
          <w:szCs w:val="30"/>
        </w:rPr>
      </w:pPr>
      <w:bookmarkStart w:id="13" w:name="_Toc28460"/>
      <w:r>
        <w:rPr>
          <w:rFonts w:hint="eastAsia" w:ascii="宋体" w:hAnsi="宋体" w:cs="宋体"/>
          <w:b/>
          <w:bCs/>
          <w:kern w:val="0"/>
          <w:sz w:val="30"/>
          <w:szCs w:val="30"/>
        </w:rPr>
        <w:t>当年动工 当年投产 正威集团福安一期10万吨精密铜线投产</w:t>
      </w:r>
      <w:bookmarkEnd w:id="13"/>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12月29日，福安正威宁德电子信息新材料科技城项目一期10万吨精密铜线投产暨三期铜箔项目开工活动在福建省福安市甘棠镇举行。福建省副省长郑建闽，宁德市委书记郭锡文，宁德市委副书记、市长梁伟新等省、市领导;正威国际集团董事局主席王文银、副主席张小青、福建项目主席袁信等集团领导，以及社会各界嘉宾、企业家代表、建设单位代表等出席仪式。宁德市副市长杨方主持活动。</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项目投产仪式上，与会嘉宾共同启动投产装置，标志着福安正威宁德电子信息新材料科技城项目正式运营投产，实现“当年动工、当年投产、当年部分见效”目标。</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王文银表示，宁德是习近平总书记工作过的地方，对当地发展寄予厚望。正威福安项目意义非凡，是积极响应习近平总书记“把疫情造成的损失夺回来”号召，启动复工复产的全国第一个百亿元级开工项目。在福建省、宁德市、福安市等各级领导的关心和支持下，正威福安项目跑出了当年开工、当年投产的正威新速度、宁德新速度，甚至是福建新速度。他说，“在项目的推进过程中，我们真正地感受到福建省、宁德市营商环境的温度，战略规划的高度和经济发展的速度。未来，正威将加大在福建项目的投资建设，实现 ‘一山多峰’‘一城多门’目标。”</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郭锡文对福安正威宁德电子信息新材料科技城项目一期投产、三期开工表示祝贺。他表示，正威国际集团是世界500强明星企业，目前，正威福安项目一期已经建成投产，二期正在加快推进，三期正式开工，实现了铜线、铜杆、铜箔链条式布局，对宁德市打造铜产业千亿集群，畅通铜产业与锂电新能源产业、新能源汽车产业协作通道，构建产业发展新优势，具有十分重大的意义。</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据了解，福安正威宁德电子信息新材料科技城项目总投资约80亿元，分四期建设，建设内容包括：一期年产10万吨低氧光亮铜线、精密控制铜线，二期年产25万吨连铸连轧低氧光亮铜杆，三期年产6万吨精密铜箔、挠性覆铜板，四期年产6万吨电气化铁路架空导线和2200万盒单晶纳米铜线等。预计项目全部达产后，年产值将达350亿元。</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“厂房建设从7月份打下第一根桩到今天投产，实际上只花了5个月时间。”</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福安正威宁德电子信息新材料科技城项目副总裁刘城江介绍说：“为了完成项目建设，全员加班加点抢工期、赶进度。此次投产的一期精密铜项目主要定位于高端市场，采用国内外先进成熟的工艺生产精密铜技术，引进了德国尼霍夫和广东永雄等国内外顶级设备，已实现线径从8mm铜杆拉伸到3mm至0.02mm。产品品种满足电力工业、数据通信业、城市轨道交通业、汽车业以及造船业等行业对电线电缆的需求，对福建沿海地区电力、通信、铁路、轨道交通、船泊、汽车、石油化工、建筑、公路、家电等产业发展提供重要支撑，为促进本地区产业优化、产业集群建设发挥重大作用。”</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福安正威宁德电子信息新材料科技城项目优势明显，发展趋势大好。在一期10万吨精密铜线投产的同时，三期电解铜箔项目正式开工建设。三期规划建设年产6万吨电解铜箔新材料项目，首期计划投资15亿元，建设2万吨电解铜箔生产车间，包括电解液制备工段、生箔工段、表面处理工段、分卷剪切工段、包装工段等。该项目达产后产值约80亿元。</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电解铜箔作为我国信息产业重要的电子材料之一，随着宁德地区锂电新能源等产业的快速发展，该项目将发挥延链、补链、强链的作用，满足宁德地区锂电、新能源高品质电解铜的需求，进一步壮大宁德地区主导产业的产业链，为福建省“十四五”发展开局注入新动力。</w:t>
      </w:r>
    </w:p>
    <w:p>
      <w:pPr>
        <w:widowControl/>
        <w:jc w:val="left"/>
        <w:outlineLvl w:val="1"/>
        <w:rPr>
          <w:rFonts w:hint="eastAsia" w:ascii="宋体" w:hAnsi="宋体" w:cs="宋体"/>
          <w:b/>
          <w:bCs/>
          <w:kern w:val="0"/>
          <w:sz w:val="30"/>
          <w:szCs w:val="30"/>
          <w:lang w:eastAsia="zh-CN"/>
        </w:rPr>
      </w:pPr>
      <w:bookmarkStart w:id="14" w:name="_Toc9815"/>
      <w:r>
        <w:rPr>
          <w:rFonts w:hint="eastAsia" w:ascii="宋体" w:hAnsi="宋体" w:cs="宋体"/>
          <w:b/>
          <w:bCs/>
          <w:kern w:val="0"/>
          <w:sz w:val="30"/>
          <w:szCs w:val="30"/>
          <w:lang w:eastAsia="zh-CN"/>
        </w:rPr>
        <w:t>雪松锚定25亿电解铜 与紫金铜业续签年度长单</w:t>
      </w:r>
      <w:bookmarkEnd w:id="14"/>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日，雪松控股旗下雪松大宗商品供应链集团全资子公司广州联华实业有限公司与紫金矿业旗下紫金铜业有限公司，签订总价值超25亿元的电解铜合作协议。签约双方负责人均表示，长期以来双方在电解铜市场一直保持了良好的合作关系，此次在战略合作框架下再度签署年度长单，将进一步增强互信，相互促进提升双方的市场地位和综合竞争力。</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紫金铜业总经理陈延进高度评价了雪松大宗把契约精神视为合作生命线、严格遵照合同履约的诚信行为。多年来，秉承“平等互利、互惠共赢”的合作理念，雪松大宗连续多年成为紫金铜业最大的经销商。在多年合作中，雪松大宗与紫金铜业每年的长单均得到严格执行，即便2020年受新冠疫情影响市场大幅波动，雪松大宗仍完整地执行了年度长单。</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公开信息显示，紫金铜业为紫金矿业旗下实业公司，年产电解铜30万吨，年产值超过200亿元。作为紫金铜业最大的经销商，联华实业也多次出现在紫金矿业披露的年报中，紫金矿业2018年、2019年年报均显示，广州联华实业有限公司为其主要客户，排位仅次于上海黄金交易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以来，受新冠疫情影响，大宗商品价格波动剧烈，随着中国经济的率先复苏，铜价7年多来首次突破每吨8000美元，较2020年3月份的低点上涨了约80%，多个机构均预测，2021年中国对铜的消费需求将温和增长。在此时点，雪松大宗与紫金铜业再续年度长单合作，将有助于进一步提升其在华南铜产业链的领先地位。</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雪松大宗深耕铜产业链多年，既是华南地区最大的铜产品综合提供商，也是铜产品高端制造的领军者。雪松旗下雪松铜业公司，专注于铜基新材料领域的高端制造，在微细漆包线等高端材料领域拥有全球一流的研发实力和生产工艺，产品广泛应用于5G产业链、新能源汽车、智能家电等高端装备制造产业。</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客户第一”的诚信力背后，是雪松大宗多年来持续提升自身抗风险能力，加快构建全球供应链体系的不懈努力。尤其是在新发展格局下，雪松将保障中国制造企业的原料进口和国际市场作为工作重点，加强与“一带一路”沿线国家和地区开展多层次、多领域合作，促进国内国际双循环。雪松旗下斯坦科、INTEGRA等企业充分利用全球网络渠道，为国内钢铁、化工制造企业保障生铁、化工原料等产品的进口供应;同时凭借成熟的国际化营销网络，为中国制造企业积极维护海外客户关系，拓展出口业务，保障国际市场份额。</w:t>
      </w:r>
    </w:p>
    <w:p>
      <w:pPr>
        <w:widowControl/>
        <w:jc w:val="left"/>
        <w:outlineLvl w:val="1"/>
        <w:rPr>
          <w:rFonts w:hint="default" w:ascii="宋体" w:hAnsi="宋体" w:cs="宋体"/>
          <w:b/>
          <w:bCs/>
          <w:kern w:val="0"/>
          <w:sz w:val="30"/>
          <w:szCs w:val="30"/>
          <w:lang w:val="en-US" w:eastAsia="zh-CN"/>
        </w:rPr>
      </w:pPr>
      <w:bookmarkStart w:id="15" w:name="_Toc13067"/>
      <w:r>
        <w:rPr>
          <w:rFonts w:hint="default" w:ascii="宋体" w:hAnsi="宋体" w:cs="宋体"/>
          <w:b/>
          <w:bCs/>
          <w:kern w:val="0"/>
          <w:sz w:val="30"/>
          <w:szCs w:val="30"/>
          <w:lang w:val="en-US" w:eastAsia="zh-CN"/>
        </w:rPr>
        <w:t>中国五矿将在厦门打造东南区域总部</w:t>
      </w:r>
      <w:bookmarkEnd w:id="15"/>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中国五矿与厦门市人民政府战略合作协议签约仪式于2020年12月30日在福建省厦门市举行。中国五矿总经理、党组副书记、中冶集团董事长国文清，福建省委副书记、厦门市委书记胡昌升共同出席并见证签约。</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签约仪式前，双方举行了工作会谈，就区域总部、物流贸易、环保产业、新材料、基础设施建设、城市更新改造等领域合作进行了深入交流。</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文清对厦门市委市政府长期以来给予中国五矿在厦企业的支持表示感谢，并介绍了中国五矿与中冶集团两家世界500强企业战略重组以来取得的发展成就。他表示，近年来，中国五矿始终坚持以习近平新时代中国特色社会主义思想为指导，深入贯彻习近平总书记关于国有企业改革发展系列重要讲话和指示批示精神，在“三步走、两翻番”战略目标指引下，围绕“四梁八柱”业务体系全力推动企业迈入高质量发展新阶段。目前，中国五矿在金属矿业、冶金建设、贸易物流和金融地产等领域积累起雄厚的产业、资金和人才优势，管理的资产规模达2.16万亿元人民币，2019年营业收入突破6000亿元，位列世界500强第92位。</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文清指出，中国五矿当前正深入学习贯彻党的十九届五中全会精神和中央经济工作会议精神，坚定不移贯彻新发展理念，积极融入新发展格局，努力增强产业链供应链自主可控能力，统筹推进补齐短板和锻造长板，在产业优势领域精耕细作。厦门市承载着重要的历史使命，将迎来难得的战略发展机遇期。中国五矿将在进一步优化全国业务布局的基础上，立足厦门、深耕细作、生根发展，努力为厦门建设金砖国家新工业革命伙伴关系创新基地、更高水平建设高素质高颜值现代化国际化城市贡献力量。</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胡昌升代表厦门市委市政府对国文清一行的到来表示欢迎，对中冶集团承建的厦门国际会展中心、天马高科技电子厂房、海峡大剧院等一系列重大项目给予高度评价，对中国五矿为厦门践行国家重大发展战略作出的贡献表示感谢。他表示，当前厦门正在按照习近平总书记的殷殷嘱托，深入贯彻落实党的十九届五中全会精神，科学谋划“十四五”规划和2035年远景目标，紧紧抓住建立金砖国家新工业革命伙伴关系创新基地这一重大历史机遇，以“五中心一基地”建设为重要抓手，全方位推动高质量发展超越。厦门期待以此次签约为契机，深化与中国五矿的全方位合作，实现共享机遇、共赢发展。希望中国五矿深度融入厦门发展，加大投资力度，提升在厦机构能级，接续谋划布局一批优质产业项目，实现更大发展。厦门始终高度重视央地合作，将一如既往为中国五矿在厦投资发展提供最优质最贴心的服务。</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签约仪式上，在国文清与胡昌升的共同见证下，中国五矿副总经理、总会计师、党组成员刘才明与厦门市副市长黄晓舟分别代表双方签署合作框架协议。厦门市委常委、常务副市长黄强，中国五矿副总经理、党组成员焦健、王石磊共同见证签约。签约仪式由厦门市政府秘书长黄杰主持。</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根据协议，双方将通过建立战略伙伴关系，重点在总部经济、节能环保、金融服务、科技创新、城市基础设施建设、新型城镇化建设、贸易物流、国际产能合作等八大领域开展合作，中国五矿将在厦门打造东南区域总部，发起设立环保产业基金。</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厦门市发改委主任张志红、国资委主任王跃平、建设局局长陈锦良、金融监管局局长林志成、财政局局长黄珠龙、商务局局长黄河明、市政园林局局长詹艳清、湖里区委书记龚建阳、翔安区委书记胡盛、思明区区长夏长文，中国五矿相关总部部门、直管企业及所属企业负责人王炯辉、薛飞、刘福明、朱广侠、朱海涛、李仲泽、熊小兵、徐基清、张首勋、高武久、王继承、许兵参加上述活动。</w:t>
      </w:r>
    </w:p>
    <w:p>
      <w:pPr>
        <w:widowControl/>
        <w:jc w:val="left"/>
        <w:outlineLvl w:val="1"/>
        <w:rPr>
          <w:rFonts w:hint="eastAsia" w:ascii="宋体" w:hAnsi="宋体" w:cs="宋体"/>
          <w:b/>
          <w:bCs/>
          <w:kern w:val="0"/>
          <w:sz w:val="30"/>
          <w:szCs w:val="30"/>
        </w:rPr>
      </w:pPr>
      <w:bookmarkStart w:id="16" w:name="_Toc22019"/>
      <w:r>
        <w:rPr>
          <w:rFonts w:hint="eastAsia" w:ascii="宋体" w:hAnsi="宋体" w:cs="宋体"/>
          <w:b/>
          <w:bCs/>
          <w:kern w:val="0"/>
          <w:sz w:val="30"/>
          <w:szCs w:val="30"/>
        </w:rPr>
        <w:t>国家车用动力电池产品质量监督检验中心成立</w:t>
      </w:r>
      <w:bookmarkEnd w:id="16"/>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12月18日，国家车用动力电池产品质量监督检验中心成立大会暨中国汽车动力电池产业创新联盟测试验证分会成立大会在京召开。中国工程院院士屠海令、吴锋，国家市场监督管理总局认可检测司副司长刘先德，工信部科技司技术创新处处长赵策，国家市场监督管理总局缺陷产品管理中心质量担保部主任贺兴，北京市经济和信息化局科技标准处处长仝海威，有研集团总经理、国联研究院董事长熊柏青，中国汽车动力电池产业创新联盟理事长，国联研究院副董事长董扬，中国汽车动力电池产业创新联盟秘书长许艳华等领导和嘉宾出席大会，来自科研院所、整车、检测机构、动力电池及系统等领域的60余家企业代表参加会议。屠海令、刘先德、董扬、熊柏青共同为国家车用动力电池产品质量监督检验中心成立揭牌，国联研究院总经理黄倬主持质检中心成立大会。</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刘先德在致辞中指出，国家质检中心作为检验检测行业的国家队和排头兵，在承担产品质量监督抽查任务、助力企业提升质量、促进技术进步、服务经济发展等方面发挥了重要的技术支撑作用。新能源汽车是国家重点支持的高新技术和战略性新兴产业，作为车用动力电池方面的国家质检中心，希望在工信部主管部门的支持下，认真贯彻落实国务院《新能源汽车产业发展规划(2021-2035年)》，充分发挥支撑作用，积极承担相关标准制修订和试验验证工作，积极参与监督抽查质量检验检测工作，跟踪监测新能源汽车质量安全状况，不断提升自身技术能力和综合服务水平，为我国新能源汽车产业发展作出应有的贡献。</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赵策在致辞中表示，希望国家动力电池创新中心以质检中心为契机，坚持关键共性技术研发定位，支撑行业企业技术升级和产品迭代，加快测试验证能力建设，建立健全测试服务体系，提升工程化和产业化能力水平，协同开展关键共性技术研发、标准制修订和产业化示范应用，坚持开放式发展，为产业发展发挥更强的辐射带动作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吴锋对质检中心成立的意义表示肯定，希望质检中心能够在现有能力的基础上，进一步提升动力电池质量监督的业务能力，通过联合行业优势资源，发挥测试验证企业和机构的共同力量，在新技术、新方法及新设备方面加大创新和攻关力度，不断推动相关质量标准的进步，担负起相关职责，助力产业健康持续高质量发展。</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熊柏青表示，国联研究院将秉承“创新、协调、绿色、开放、共享”的发展理念，牢记创新中心“共筹共建、共创共享”的初心，协同全行业的科技创新资源要素，加强与各创新平台的开放合作共享，以国家车用动力电池产品质量监督检验中心等为服务载体，通过优质技术支持和行业服务，助力我国动力电池产业高质量发展。</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8月，国家市场监督管理总局正式批复，国联研究院依托国家动力电池创新中心检测试验中心筹建国家车用动力电池产品质量监督检验中心。截至目前，质检中心的检验检测能力覆盖动力电池关键材料、单体、模块、系统及BMS，涉及90个标准、16个相关产品和232个参数，旨在建立高水平的动力电池质量技术评价平台，建成与国际接轨的全面、高效电池质量测试评价体系，整体提升动力电池的质量水平，推动我国新能源汽车产业高质量可持续发展。</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董扬，许艳华，创新联盟副秘书长王子冬、马小利，熊柏青，黄倬，中汽中心首席专家王芳共同为测试验证分会成立揭牌，许艳华主持测试验证分会成立大会。</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董扬对测试验证分会给予厚望。他表示，创新联盟与测试验证分会存在的意义是为行业、为企业服务。测试是技术创新之母，新技术、新产品的开发都需要测试来验证，只有测试验证技术的不断创新，才能推动产品的推陈出新。此外，在技术提升的同时也需要加强动力电池标准体系建设，为动力电池行业的高质量可持续发展提供保障。</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王子冬、马小利对测试验证分会成立背景和工作思路、工作条例以及理事会构成等方面内容进行了介绍，中汽研王芳博士、国联研究院方彦彦博士分别就“动力电池标准体系建设与测试评价”和“安全评价技术在风险分析及预警中的应用”进行了专题演讲。</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创新联盟测试验证分会以提升我国动力电池产品质量及安全技术为目标，以产业政策研究、标准研究与修订、技术研究与合作、搭建测试服务合作平台为主要任务。通过汇集各领域优势资源，开展动力电池关键材料、单体电池、电池系统的设计仿真、试验验证、检测分析等方法的研究，形成动力电池功能特性、耐久性、环境适应性、安全可靠性等技术标准及规范，保障了新能源汽车产业健康有序发展。</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会后，国联研究院组织参会代表现场参观了国家车用动力电池产品质量监督检验中心。</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成立大会由国家动力电池创新中心、中国汽车动力电池产业创新联盟共同主办，国联研究院承办。</w:t>
      </w:r>
    </w:p>
    <w:p>
      <w:pPr>
        <w:widowControl/>
        <w:jc w:val="left"/>
        <w:outlineLvl w:val="1"/>
        <w:rPr>
          <w:rFonts w:hint="eastAsia" w:ascii="宋体" w:hAnsi="宋体" w:cs="宋体"/>
          <w:b/>
          <w:bCs/>
          <w:kern w:val="0"/>
          <w:sz w:val="30"/>
          <w:szCs w:val="30"/>
        </w:rPr>
      </w:pPr>
      <w:bookmarkStart w:id="17" w:name="_Toc13009"/>
      <w:r>
        <w:rPr>
          <w:rFonts w:hint="eastAsia" w:ascii="宋体" w:hAnsi="宋体" w:cs="宋体"/>
          <w:b/>
          <w:bCs/>
          <w:kern w:val="0"/>
          <w:sz w:val="30"/>
          <w:szCs w:val="30"/>
        </w:rPr>
        <w:t>邹平环保货运铁路专用线正线拉通 对当地铝企发展是个大事！</w:t>
      </w:r>
      <w:bookmarkEnd w:id="17"/>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2020年12月31日，山东省邹平市民生环保工程货运铁路专用线正线正式拉通。</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1.项目总投资62亿元，全长28.22千米，专用线年货物到发量近期为3150万吨，远期为3670万吨。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2.作为民生环保工程,货运铁路专用线投入运营后将实现邹平市大宗货物由公路转为铁路运输。</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3.每年可为企业节约物流成本约30亿元，降低周边城市交通压力和扬尘污染，减少全域汽运废气排放400万吨。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4.对于加快新旧动能转换，推动绿色可持续发展和加快山东省“公改铁”步伐具有十分长远的意义。</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5.专用线和翻车输送系统涉及到煤炭和铝土矿的到站接卸以及氧化铝和铝锭的装载发运。</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阿拉丁(ALD)汇总邹平环保货运铁路专用线的相关信息：</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邹平货运铁路专用线PPP项目是滨州市“双招双引”重点建设工程之一，其从胶济铁路周村站接轨，向西经过邹平市临池镇、好生街道、高新街道、长山镇，在距离邹平经济开发区不远的长山镇毛张村设邹平物流站(邹平货运中心)。邹平货运铁路专用线项目总投资约61.8亿元，工程分为两部分，铁路工程为周村站至邹平物流站，等级为I级，正线数目为双线电化，投资约为43.6亿元;翻车输送系统工程投资约为18.2亿元。年货物到发量近期为3150万吨，远期为3670万吨，占地3497亩。主要建设内容为线路及物流站工程。铁路正线长度26.819公里，等级为1级，正线数目为双线。邹平物流站设货物卸车场1座，全部采用5000T双翻折返式卸车系统，其中含煤炭卸车系统3套，铝矾土卸车系统1套、铁矿石卸车系统1套，预留2套煤炭卸车系统，并配套相应货物堆场。货物由同步实施的外运系统项目，通过管带直接输送至企业，实现了货物的密闭运输。</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周村站位于淄博市周村区境内，是胶济线上的中间站，站中心里程为胶济K298+705，上行相邻站为王村，站间距离24.6km，下行相邻站为马尚，站间距离为12.62km。本站设5条到发线(含正线)，青岛端线路左侧有货场1处，货物线2条，有效长度为441m 和435m，牵出线1条，有效长度为436m，军专线1条;站对侧有货场1座，货物线3条，有效长度为298m～366m，济南端有牵出线1条，有12效长度为450m，专用线3条，分别归属于中国石化销售有限公司山东淄博石油分公司，山东宏信化工有限责任公司，邹平市铁路运营有限责任公司。</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邹平货运铁路专用线接轨于胶济线周村站咽喉方向引出，下行线下穿胶济线后，向西绕过古城村与上行线并行至周村水库西侧新建古城线路所;后上跨G309 国道、齐星专用线，经河阳村东、史营村西至方案终点CK5+500，正线长度 10.3km，桥梁长度6.7km，桥梁比 65%。</w:t>
      </w:r>
    </w:p>
    <w:p>
      <w:pPr>
        <w:widowControl/>
        <w:jc w:val="left"/>
        <w:outlineLvl w:val="1"/>
        <w:rPr>
          <w:rFonts w:hint="eastAsia" w:ascii="宋体" w:hAnsi="宋体" w:cs="宋体"/>
          <w:b/>
          <w:bCs/>
          <w:kern w:val="0"/>
          <w:sz w:val="30"/>
          <w:szCs w:val="30"/>
        </w:rPr>
      </w:pPr>
      <w:bookmarkStart w:id="18" w:name="_Toc10359"/>
      <w:r>
        <w:rPr>
          <w:rFonts w:hint="eastAsia" w:ascii="宋体" w:hAnsi="宋体" w:cs="宋体"/>
          <w:b/>
          <w:bCs/>
          <w:kern w:val="0"/>
          <w:sz w:val="30"/>
          <w:szCs w:val="30"/>
        </w:rPr>
        <w:t>2021空调新冷年：涨价潮来袭 企业瞄准健康赛道</w:t>
      </w:r>
      <w:bookmarkEnd w:id="18"/>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经历了疫情突袭、极端天气、新能效标准实施等多种因素影响，2020空调冷年虽已远去，其多种影响仍在持续，2021新冷年面对了更多的变化和不确定性，如何在变化中求生存，是所有身处行业中的人都在思考的一个问题。2021新冷年企业的新战略、新产品陆续公布，也许能够揭示空调行业接下来的走向。</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新能效、健康空调成市场主力军 空调行业迎来涨价潮</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我国空调行业发展呈现明显的周期性，2020年突然而至的疫情、极端天气的影响以及新能效标准的实施，使得原本就处于调整期的空调行业雪上加霜。据数据显示，2020冷年中国空调市场零售额规模为1600亿元，相比2019年同比下降18.2%，行业同比为近十年最差。</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祸福双依，虽然疫情冲击了空调在一季度的销售，新能效标准给企业带来了库存压力，但其也具有一些积极的影响，疫情促使消费者的消费观念出现明显的变化，开始空前关注家中的空气质量问题，对于健康、消毒、自清洁类的高端空调需求空前高涨，而新能效标准的实施进一步推动空调产品结构的调整，长期来看有利于解决行业内能效虚标等问题，助推产业良性发展。</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进入2021新冷年后，空调行业逐渐摆脱了2020冷年的阴影，表现出来了明显的量价齐升现象，回温明显，尤其是以新能效、健康舒适为代表的高端空调已是市场增长主力。中怡康《2020年双11期间家用空调市场研究快报》显示，2020年双十一期间，线上市场中，新一级能效挂机零售额份额占比41%，新一级能效柜机占比突破50%，杀菌净化类产品零售额份额较去年同比增长165%，挂机4000元以上价位段同比增长267%，柜机8000以上价位段同比增长100%。双十一期间，京东数据显示，新一级能效空调成交额占比突破52%，舒适风空调成交额同比增长超7倍。</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另一个明显的趋势，空调行业即将迎来大范围的涨价潮，主要源于空调压缩机的核心材料铜、铝、钢材等价格持续的上涨。数据显示，从今年4月份至12月份，铜价上升了45%，电工钢上升了34%，铝上涨了52%，稀土(镨钕)的价格环比上了67%，另外一种稀土材料即铽的价格上涨了49%。12月下旬，中国空调行业三大压缩机企业美芝、凌达和海立先后发布了涨价通知，从2021年1月1日开始，实施全新的价格体系。空调整机企业包括格力、奥克斯、美博等相继发出了涨价通知。原材料和核心部件的价格上涨无疑会提升空调企业的经营成本，增加了2021年空调行业的不确定性。</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业内对2021冷年空调的市场走势仍然持乐观态度,据预计，2021冷年国内空调市场零售量规模为6222万台，同比这个最差“冷年”增幅为16.3%，零售额增幅24.6%、均价增幅7.1%。对于空调企业来讲，2021年将会是机遇和挑战并存的一年，如何在更严峻的形势下保障产品的创新以及质量，立于潮头不败之地，这将会是一场硬仗。</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用户需求是源动力 长虹等企业瞄准健康赛道</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不同的企业给出了不同的答案。</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期，长虹空调推出全新Q6C全无尘空调及全直流变频家用多联机两大新品，并且发布了最新的“213”战略。长虹Q6C全无尘空调主打卖点是“无尘送风”，疫情之下，消费者对空调内部的健康清洁问题越发关注，在这一背景下，长虹研发出了全无尘空调，采用进风口全闭合设计，切断污染的源头，同时运用“第四代智清洁技术”、“逆平衡57℃高温除菌技术”健康核心技术，保障使用的安全和健康。新战略部署中，长虹进一步打造产业升级，其中新战略中“2”指的是“家用空调+中央空调”两大核心产业双向发展，实现全空气产业链的覆盖;“1” 则是以工业互联网作为关键支撑，全面提升企业效率;“3” 是要实现在产品层面的三个升级“品质升级、体验升级、健康升级”，给用户带来智能、健康、舒适的全方位消费体验。长虹空调希望借此来找到增长空间，实现弯道超车，提升在空调市场上的竞争力。</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长虹全无尘空调新品</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美的一方面加码关注舒适健康体验，另一方面开辟空调定制化赛道，其新款旋耀iColor挂机空调，创新采用“色彩定制”设计，用户可以在2种颜色机身、9种颜色布艺面板中自由搭配，随时更换，功能上采用可180°极限旋转的第三代导风科技，体验更加舒适。美的这款新品的发布为空调行业提供了更多的思路，让企业从以往的产品层面改造跳出来，在“以人为本”的思维下创新商业模式。</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年初的56度C除菌空调，到后来的洗空气空调、舒适风Pro空调、除菌舱空调，海尔专注于布局空气场景生态，从研究空调到研究用户，海尔空调从用户体验出发，创新舒适、健康、智慧空气场景方案。2021新冷年开启后，海尔还正式启动由其牵头的《房间空调器多模式除菌性能要求及试验方法》标准的制定工作，致力于助推空调除菌技术的发展。</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海信在进入2021新冷年后继续延续其新风空调的产品战略，从今年年初开始，海信敏锐嗅到消费者对新风、健康、舒适等产品的迫切需求，其发布的“开机3分钟，满屋是新风”新风空调也快速火爆市场，随着新冷年开启，海信又接连发布几款升级的新风空调产品，继续扩大在新风领域的市场地位。</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观察各个企业在2021新冷年的动作不难发现，消费者的需求是行业最根本的助推力，随着消费升级的到来，消费者对产品的需求更加的多元化、品质化，《2020年中国健康家电白皮书》显示，有92%的消费者选购家电时会特别关注"健康"功能，其中健康空调的关注度达到了74.9%，空调行业已经渐渐走出以往价格战的怪圈，健康战将是接下来企业们争夺的焦点。</w:t>
      </w:r>
    </w:p>
    <w:p>
      <w:pPr>
        <w:widowControl/>
        <w:jc w:val="left"/>
        <w:outlineLvl w:val="1"/>
        <w:rPr>
          <w:rFonts w:hint="eastAsia" w:ascii="宋体" w:hAnsi="宋体" w:cs="宋体"/>
          <w:b/>
          <w:bCs/>
          <w:kern w:val="0"/>
          <w:sz w:val="30"/>
          <w:szCs w:val="30"/>
        </w:rPr>
      </w:pPr>
      <w:bookmarkStart w:id="19" w:name="_Toc19398"/>
      <w:r>
        <w:rPr>
          <w:rFonts w:hint="eastAsia" w:ascii="宋体" w:hAnsi="宋体" w:cs="宋体"/>
          <w:b/>
          <w:bCs/>
          <w:kern w:val="0"/>
          <w:sz w:val="30"/>
          <w:szCs w:val="30"/>
        </w:rPr>
        <w:t>守住绿水青山打造民心工程 山东临沂创新举措走出光伏脱贫致富新路子</w:t>
      </w:r>
      <w:bookmarkEnd w:id="19"/>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投资9.15亿元建设分布式光伏发电，项目总装机218.81兆瓦，预计发电2.95亿兆瓦时，每年可带动1218个村集体增收1902万元、1.36万农户增收1160万元，连续20年可为村集体和农户提供帮扶资金约6.12亿元……近年来，临沂市积极探索、创新实践、综合施策，凝聚组织部门、国有企业、电力公司、金融机构等各方力量，引导支持临沂财金集团等国有平台发挥资金技术等综合优势，在农村大力投资建设户用分布式光伏项目，走出一条光伏产业脱贫致富新路子。</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了解，临沂市坚持“整体规划、科学布局、试点先行、适时推广”项目建设原则，围绕“六个统一”运营模式，积极用好国家户用光伏补贴政策，全面推动光伏扶贫在8个县1218个村落实、落地。统一查勘选址。各单位通力协作、广泛发动、实地调查，科学选择一批面积适宜、光源充足农户房顶作为建设点，确保选址符合技术和备案要求，优先选择符合建设条件的贫困户屋顶。统一申请备案。乡镇政府根据实际情况，合理确定光伏电站建设规模，并负责申报材料的收集、审核工作，光伏企业负责统一申请备案。统一招标实施。遵循公开、公平、公正和诚实信用的原则，通过公开招投标方式，选择实力雄厚、服务良好的光伏企业建设运营。统一验收并网。电站建设完成后，由光伏企业对发电指标及安全防护措施等技术要求进行内部验收，验收合格后由县供电公司统一验收并网。电站验收合格、并网发电后，纳入市财金集团国有资产统一监管。统一补贴结算。县供电公司将光伏项目补贴需求列入年度计划，优先保障光伏项目补贴结算，实行一户一卡、一月一结算，项目收益优先支持集体经济薄弱村，剩余部分用于弥补项目建设成本。统一运营维护。光伏企业在项目所在地建立售后服务中心，保障光伏电站顺利运行，委托有能力的担保公司为光伏电站运营维护提供担保服务;村集体负责光伏设备日常管理，防止人为损坏;建立光伏资产运营维护信息化平台，实时监督、严格监管，确保电站持续、正常运营。截至11月底，临沂财金集团所有光伏扶贫项目已全部竣工、实现并网发电。</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“我们致力于将光伏扶贫项目打造成民心工程、环保工程和样板工程，实现民生改善、生态环保和经济发展多方‘共赢’新局面。”临沂财金集团相关负责人介绍。</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百姓钱袋子鼓起来。根据国家户用光伏电站补贴政策，光伏项目可持续享有20年的电力收益和财政补贴。临沂市2019年户用分布式光伏项目账面累计发电收益约6011万元，每年增加农户收入475.49万元，增加村集体收益1215万元，谱写了绿色能源致富篇。2020年户用分布式光伏项目，预计每年账面累计发电收益9105万元，年分别可为农户和村集体增加收入687万元。</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生态环境美起来。光伏发电作为清洁可再生能源，可有效减少煤炭资源消耗，减少温室气体排放，保护生态环境，守住绿水青山。根据临沂市9.15亿元光伏项目年发电量2.93亿度测算，每年可节约8.1万吨标准煤，减排二氧化碳20万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脱贫成果实起来。该项目收益后期设备产权及发电收益归农户所有，以现有的技术手段，光伏电站的使用寿命可在30年以上，这意味着电站到期后农户还可继续享受10余年的发电收益，保障农户特别是贫困群众持续增收。</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下一步，临沂市将持续推进光伏项目建设，预计到2025年投资总规模达到20亿元，装机容量达到550兆瓦，年可增加村集体收入约3387万元、农户收入约2647万元;发挥光伏资产运营维护信息化平台作用，建立多方沟通协调机制，完善运营维护制度，不断提高光伏扶贫产业在乡村振兴的参与度和受益面。</w:t>
      </w:r>
    </w:p>
    <w:p>
      <w:pPr>
        <w:widowControl/>
        <w:jc w:val="left"/>
        <w:outlineLvl w:val="1"/>
        <w:rPr>
          <w:rFonts w:hint="eastAsia" w:ascii="宋体" w:hAnsi="宋体" w:cs="宋体"/>
          <w:b/>
          <w:bCs/>
          <w:kern w:val="0"/>
          <w:sz w:val="30"/>
          <w:szCs w:val="30"/>
        </w:rPr>
      </w:pPr>
      <w:bookmarkStart w:id="20" w:name="_Toc7108"/>
      <w:r>
        <w:rPr>
          <w:rFonts w:hint="eastAsia" w:ascii="宋体" w:hAnsi="宋体" w:cs="宋体"/>
          <w:b/>
          <w:bCs/>
          <w:kern w:val="0"/>
          <w:sz w:val="30"/>
          <w:szCs w:val="30"/>
        </w:rPr>
        <w:t>三星显示计划在今年推出10款以上OLED笔电显示屏</w:t>
      </w:r>
      <w:bookmarkEnd w:id="20"/>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根据三星显示Samsung Display的一份官方报告,该公司今年将推出10款OLED笔记本电脑显示器,旨在迅速占领笔记本电脑市场。当然,随着其它市场竞争日益激烈,三星正在寻找新的业务方向。</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在2019年,Samsung Display推出了全球首款用于笔记本电脑的UHD(超高清)OLED显示器。2020年底,三星首次发布了13.3英寸FHD(全高清)OLED显示屏。2021年2月,Samsung Display将开始投资15.6英寸FHD(全高清)OLED显示器,以进入笔记本电脑市场。</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三星官方表示,笔记本OLED显示屏的尺寸从13.3英寸到16英寸,并且还将具有更加多样化的性能和规格。该公司预测,到2020年,笔记本OLED显示器的销售额将同比增长5倍以上。</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据Samsung Display称,鉴于韩国的巨大需求,三星将扩大生产韩国电视和笔记本屏幕的液晶显示器(LCD)面板。该决定取代了三星公司暂停生产液晶面板的计划。三星曾在三月份表示,它将在今年年底之前停止生产LCD面板,希望专注于更先进的技术。</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根据TrendForce的说法,三星推迟关闭液晶面板工厂将使明年第二季度的生产量增加2.2%。但是,第二季度仍然存在材料短缺的风险。此外,虽然需求很高,通过三星的这项决定,供需仍可保持平衡。</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2021年第一季度,在韩国,Samsung Display LCD生产线将有一条第7代生产线和两条8.5代生产线。预计到第四季度,只有一条8.5代生产线保持正常运营。 TrendForce表示,三星计划在2021年底之前持续生产液晶显示器(LCD)面板,这可以让第二季度供需基本平衡,但可能会导致下半年供过于求。</w:t>
      </w:r>
    </w:p>
    <w:p>
      <w:pPr>
        <w:widowControl/>
        <w:jc w:val="left"/>
        <w:outlineLvl w:val="1"/>
        <w:rPr>
          <w:rFonts w:hint="eastAsia" w:ascii="宋体" w:hAnsi="宋体" w:cs="宋体"/>
          <w:b/>
          <w:bCs/>
          <w:kern w:val="0"/>
          <w:sz w:val="30"/>
          <w:szCs w:val="30"/>
        </w:rPr>
      </w:pPr>
      <w:bookmarkStart w:id="21" w:name="_Toc27130"/>
      <w:r>
        <w:rPr>
          <w:rFonts w:hint="eastAsia" w:ascii="宋体" w:hAnsi="宋体" w:cs="宋体"/>
          <w:b/>
          <w:bCs/>
          <w:kern w:val="0"/>
          <w:sz w:val="30"/>
          <w:szCs w:val="30"/>
        </w:rPr>
        <w:t>亚德诺半导体（ADI）：全面走向系统创新，积极布局中国市场</w:t>
      </w:r>
      <w:bookmarkEnd w:id="21"/>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工业时代历经百年形成的全球经济体系，因为新冠肺炎疫情造成的影响而加速了变革，技术驱动的条件也已经成熟，5G与人工智能、大数据、云计算带来的大规模应用已经到了即将爆发的奇点时刻，行业融合互相渗透，垂直行业客户对于能够连接数字与现实世界的需求前所未有的增加。</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2020年即将过去，回首2020年，新冠疫情是一个绕不开的话题，这是百年难遇的重大公共卫生危机。新冠肺炎给诸多领域都带来了极大的影响，颠覆了诸多行业的传统模式，同时，这场危机也推动了多个行业对应用创新的空前强烈需求，例如数字医疗、工业、5G通信等。</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ADI助力诸多领域应对疫情影响</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医疗健康系统是受此次疫情影响最严重也是最直接的一个领域，如何让普通人能负担并易获得医疗资源，保持健康生活，将成为全球医疗健康行业新的重心和需求所在。ADI公司认为信息技术能够帮助医疗系统将重心从治疗转向预防，让随时监测和传输临床级数据成为可能，让医生无论在哪里都可以掌握这些数据，而无需患者住院。</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ADI公司在开发生命体征监测传感器方面拥有数十年的专业经验，ADI公司也正在为实现下一代可穿戴设备而努力，致力于为数字医疗保健技术及患者带来更光明的前景，例如采用不显眼的感应器代替传统手指采血测试，直接贴在皮肤表面进行持续测量，并提供患者健康状况的不间断视图，可以让医生及时获得患者信息，帮助患者更好地管理他们地疾病，甚至可以延缓病情进展。</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ADI公司开发的可穿戴健康监测解决方案的终端产品类似于常见的智能手机，结合了嵌入式传感器、处理能力和无线通信。它可以佩戴在手上，也可以贴在皮肤上或附着在运动衣上，不断提取穿戴者的一系列生命体征数据，如心率、体温等，随后，这些测量到的数据被存储在SD卡上或通过无线方式传输到智能设备。</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除了医疗领域，工业自动化领域也受疫情影响深远，例如疫情推进了机器人技术的应用，让自动化机器人加入一线医疗工作人员行业，以共同抗击疫情。此外，传统工业数字化转型促使着包括高质量传感器、可靠连接和数据分析需求的增加，且不断提高的智能节点自动化程度对传感器精密数据捕捉与位置跟踪要求的需求也与日俱增。传统工业传感器有多种类型，包括温度、压力、流量以及液位监测等，他们都已经被广泛应用。而近年来应用越来越多的设备状态监测CMB(Condition Based Monitoring)则引入了以振动监测为核心的技术，把设备振动状态采集分析以进行产品性能、生产效率与附加值的进一步提升，这是最具现实经济意义的应用。</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在工业领域，ADI公司也拥有深厚专业知识、技术经验和广泛的产品解决方案，其解决方案可谓现有的基础设施提供新一代的灵活性、连接性和效率，实现更为精准的机器控制与监测，将有效帮助加速传统工业向未来智能工厂的数字化升级过渡。</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这次疫情也驱动了包括居家办公、在线教育、零售和远程医疗等应用的爆发式增长，而这些应用都需要高质量的连接，这加快了5G和高速光通信等先进通信系统的部署。ADI公司认为未来高带宽的服务质量将越来越重要。</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5G的部署将推动诸多新兴应用的快速增长，如自动驾驶汽车、AR/VR、智慧城市、智能家居、公共设施监控等。ADI公司拥有广泛的产品线，从DC～110GHz丰富多样的微波及RF IC、数据转换器、放大器、时钟和电源器件，是全球通信半导体技术的主要贡献者，其不断扩充的RadioVerse?无线技术和设计生态系统正在帮助加速5G落地。ADI公司还以丰富的 RF 产品组合、高性能转换器和深厚的行业知识以及信号链来帮助解决5G测试测量设备面临的挑战。</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电气化、数字化和自动化三大驱动力正促进市场的转变。我们正在经历信息和通信技术领域的第三波转型，其特点是无处不在的传感和连接。数据在所有的行业中都发挥着越来越重要的作用，ADI公司作为一家领先的模拟技术公司，专长就是传感、收集、解译，然后把数据传送到云端，搭建物理世界与数字世界的桥梁。</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在此过程中，ADI也在不断思考，怎样通过改变和转型才能在新时代利用多元化创新，全方位为客户创造价值。ADI公司作为领先的模拟技术公司正在做一些新的战略调整，以更好地服务客户，为产业链带来新的价值。包括：第一，从芯片的硬件级创新，向系统级创新发展;第二，当创造一个系统级的创新以后，一定要想办法对客户的应用建立连接，在客户端为其提升价值;第三，加强整个产业的上下游合作，对市场、对客户创造额外的附加值;最后，速度是最关键的部分，需要思考怎样引领整个产品生命周期的发展。</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以电动车为例，在硬件级创新方面，ADI公司拥有领先的BMS电池管理系统，做了很多的性能调整和优化，较业界竞争方案的精确度高50%。此外，ADI在电动车的整个电池包生命周期(八到十年)内，对电池的监控和管理精度不会受到时间的影响。在系统级创新方面， ADI公司在与客户沟通过程中，发现要把BMS系统安装到车辆中，更需要考虑如何使用更少的线缆，以及如何预防布线不当产生的安全隐患等。ADI公司和全球领先车厂一起，制订了可靠的无线近距传输协议和标准，目前在BMS里利用无线传输可以达到比有线传输更可靠的水平。同时无线BMS技术还解决了分布式电池包之间的整体功能安全问题。而在生态级创新方面，电动车面临着一个销售痛点，即二手车很难售卖，因为无法了解到电池包的剩余价值是多少，这也是影响电动车推广的一个重要问题。ADI公司从电池化成、仓储、电池运输、车辆生产、路上行驶、维护、梯次利用，可以全生命周期地跟踪电池包的使用状况和剩余价值，这都是利用了上述的无线BMS系统，通过唯一的无线ID可以准确地对电池包的状况和剩余价值有所评判。这也就解决了这个行业里很重要的痛点问题，充分体现了无线BMS技术提供的产业生态级创新价值。</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ADI中国市场策略</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产业合作与本地化是ADI公司在中国发展25年始终坚持的策略。为更好地融入本地产业生态，更好服务中国客户，日前ADI公司宣布加大对中国市场的投资，将亚德诺半导体技术(上海)有限公司升级为亚德诺半导体(中国)有限公司，作为ADI在中国投资运营的总部型机构，这是ADI在中国市场实施本土化战略的重要举措，也是ADI对中国市场的重要承诺。</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此次升级后，ADI中国将拥有从需求调研、产品定义、研发、市场销售与运营的全方面能力。新公司将针对中国市场，开发本地自主决策的产品，并提供灵活的人民币支付结算模式，未来还将规划在中国设立物流仓储中心，并逐步完善本地供应链与生产合作体系，提升对中国客户的支持力度。</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而之所以ADI公司选择加大对中国市场的投资，是因为ADI公司认为中国的“双循环”和“新基建”为全球展示了疫情后重建的一种最好的方式和战略，也为中国产业带来前所未有的发展机遇。中国速度与中国体量相结合，正构建经济发展的“双循环”新格局，内循环是将来中国主要发展经济的引擎，外循环则是促进经济全球化和多国协同合作的多边思维，在此重要经济基础发展策略下，新基建则成为了其中的关键。此外，疫情对人与人之间的沟通、互动甚至生产方式都带来影响和不确定性，使ADI公司重新思考怎样重构销售渠道、生产链、供应链的布局，以及怎样促进传统行业的数字化转型。这也将是今后所有企业面临的一个核心战略重点。</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ADI中国保持了领先的全球技术和坚持本地创新和对产品质量的追求，又能以中国速度，本地的决策，响应中国客户与市场的需求。ADI中国公司研发实力雄厚，自成立以来已经成功主导设计并发布84个产品，累计发表5篇ISSCC论文，拥有63项专利和126项审核中的专利，在隔离器件、电源、高精度、高速模拟器件、 消费、 医疗等领域有深厚的技术积累。升级为亚德诺半导体(中国)有限公司后，将重点瞄准市场热点，在消费电子、健康医疗、光通信、汽车电气化与电源应用领域加大研发投入。</w:t>
      </w:r>
    </w:p>
    <w:p>
      <w:pPr>
        <w:pStyle w:val="20"/>
        <w:keepNext w:val="0"/>
        <w:keepLines w:val="0"/>
        <w:widowControl/>
        <w:suppressLineNumbers w:val="0"/>
        <w:wordWrap w:val="0"/>
        <w:spacing w:line="288" w:lineRule="auto"/>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展望2021</w:t>
      </w:r>
    </w:p>
    <w:p>
      <w:pPr>
        <w:pStyle w:val="20"/>
        <w:keepNext w:val="0"/>
        <w:keepLines w:val="0"/>
        <w:widowControl/>
        <w:suppressLineNumbers w:val="0"/>
        <w:wordWrap w:val="0"/>
        <w:spacing w:line="288"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新冠疫情推动我们向前，后疫情时代新的产业革命正在酝酿。这是一个非常好的时间点，对于每个企业都能重新思考市场需求，审视自身架构，随着经济和产业的恢复活力迅速提升。展望即将到来的2021，ADI公司认为我们目前处于最坏也是最好的时代，机遇与困难并存。工业时代历经百年形成的全球经济体系，因为新冠肺炎疫情造成的影响而加速了变革，技术驱动的条件也已经成熟，5G与人工智能、大数据、云计算带来的大规模应用已经到了即将爆发的奇点时刻，行业融合互相渗透，垂直行业客户对于能够连接数字与现实世界的需求前所未有的增加。</w:t>
      </w: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6"/>
      <w:pBdr>
        <w:bottom w:val="none" w:color="auto" w:sz="0" w:space="0"/>
      </w:pBdr>
      <w:rPr>
        <w:rFonts w:cs="Times New Roman"/>
      </w:rPr>
    </w:pPr>
  </w:p>
  <w:p>
    <w:pPr>
      <w:pStyle w:val="16"/>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2A0256"/>
    <w:rsid w:val="01417F28"/>
    <w:rsid w:val="01443004"/>
    <w:rsid w:val="0149071E"/>
    <w:rsid w:val="01545618"/>
    <w:rsid w:val="01597905"/>
    <w:rsid w:val="015E3A3B"/>
    <w:rsid w:val="017964A9"/>
    <w:rsid w:val="01851778"/>
    <w:rsid w:val="018C0CEB"/>
    <w:rsid w:val="019927F8"/>
    <w:rsid w:val="01996FC1"/>
    <w:rsid w:val="019B6843"/>
    <w:rsid w:val="019C4149"/>
    <w:rsid w:val="019C6895"/>
    <w:rsid w:val="01A24C7D"/>
    <w:rsid w:val="01B843D4"/>
    <w:rsid w:val="01BA3658"/>
    <w:rsid w:val="01BA5102"/>
    <w:rsid w:val="01BB1C5F"/>
    <w:rsid w:val="01BC4DAE"/>
    <w:rsid w:val="01CA1504"/>
    <w:rsid w:val="01CB47CC"/>
    <w:rsid w:val="02013B5B"/>
    <w:rsid w:val="020341D0"/>
    <w:rsid w:val="021D656C"/>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E00554"/>
    <w:rsid w:val="02E33A9D"/>
    <w:rsid w:val="02F04FE7"/>
    <w:rsid w:val="02F15691"/>
    <w:rsid w:val="02F472CF"/>
    <w:rsid w:val="02F80385"/>
    <w:rsid w:val="02FD5A42"/>
    <w:rsid w:val="02FF4EEA"/>
    <w:rsid w:val="030158B6"/>
    <w:rsid w:val="03197B3C"/>
    <w:rsid w:val="03262337"/>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74844"/>
    <w:rsid w:val="041B675B"/>
    <w:rsid w:val="0436281A"/>
    <w:rsid w:val="04460152"/>
    <w:rsid w:val="044944E2"/>
    <w:rsid w:val="045734E9"/>
    <w:rsid w:val="048B3E14"/>
    <w:rsid w:val="048F04B6"/>
    <w:rsid w:val="048F0882"/>
    <w:rsid w:val="04964A50"/>
    <w:rsid w:val="04996AF4"/>
    <w:rsid w:val="049B65BC"/>
    <w:rsid w:val="04A17A33"/>
    <w:rsid w:val="04A35EBA"/>
    <w:rsid w:val="04A859D9"/>
    <w:rsid w:val="04CC765A"/>
    <w:rsid w:val="04D11DD0"/>
    <w:rsid w:val="04E04747"/>
    <w:rsid w:val="04E17836"/>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F5787"/>
    <w:rsid w:val="05924B19"/>
    <w:rsid w:val="05B11F63"/>
    <w:rsid w:val="05B203ED"/>
    <w:rsid w:val="05B744C1"/>
    <w:rsid w:val="05BD07EA"/>
    <w:rsid w:val="05C65AF1"/>
    <w:rsid w:val="05F51BD4"/>
    <w:rsid w:val="05F84F04"/>
    <w:rsid w:val="05FC3ECD"/>
    <w:rsid w:val="06022A2D"/>
    <w:rsid w:val="060E0D3B"/>
    <w:rsid w:val="060F333B"/>
    <w:rsid w:val="06182D3C"/>
    <w:rsid w:val="0627678C"/>
    <w:rsid w:val="06364DF6"/>
    <w:rsid w:val="06525A6F"/>
    <w:rsid w:val="065C25C0"/>
    <w:rsid w:val="06624310"/>
    <w:rsid w:val="066820CF"/>
    <w:rsid w:val="06A35EB8"/>
    <w:rsid w:val="06A3745D"/>
    <w:rsid w:val="06A85C49"/>
    <w:rsid w:val="06B94B23"/>
    <w:rsid w:val="06BD64BD"/>
    <w:rsid w:val="06CB11A6"/>
    <w:rsid w:val="06DB4EFA"/>
    <w:rsid w:val="06DE1ED6"/>
    <w:rsid w:val="06EC1374"/>
    <w:rsid w:val="07005A9A"/>
    <w:rsid w:val="071B239F"/>
    <w:rsid w:val="072561E2"/>
    <w:rsid w:val="0727457C"/>
    <w:rsid w:val="07772215"/>
    <w:rsid w:val="07831197"/>
    <w:rsid w:val="078A2DA7"/>
    <w:rsid w:val="079314E2"/>
    <w:rsid w:val="0797412C"/>
    <w:rsid w:val="079B0250"/>
    <w:rsid w:val="07A53EA2"/>
    <w:rsid w:val="07C076EA"/>
    <w:rsid w:val="07C541BE"/>
    <w:rsid w:val="07CA7C2E"/>
    <w:rsid w:val="07F23B5B"/>
    <w:rsid w:val="07F53984"/>
    <w:rsid w:val="08006EF8"/>
    <w:rsid w:val="081B1CFB"/>
    <w:rsid w:val="081C4F49"/>
    <w:rsid w:val="08201859"/>
    <w:rsid w:val="082E3338"/>
    <w:rsid w:val="085417EE"/>
    <w:rsid w:val="086F5437"/>
    <w:rsid w:val="08892842"/>
    <w:rsid w:val="08971593"/>
    <w:rsid w:val="08971C56"/>
    <w:rsid w:val="0898116B"/>
    <w:rsid w:val="08986B18"/>
    <w:rsid w:val="089D188E"/>
    <w:rsid w:val="089E1975"/>
    <w:rsid w:val="08AF1457"/>
    <w:rsid w:val="08D62603"/>
    <w:rsid w:val="08E36401"/>
    <w:rsid w:val="08E960D2"/>
    <w:rsid w:val="08FB0A6A"/>
    <w:rsid w:val="09033637"/>
    <w:rsid w:val="09097F4E"/>
    <w:rsid w:val="090C68E1"/>
    <w:rsid w:val="091E42C0"/>
    <w:rsid w:val="09200547"/>
    <w:rsid w:val="09240971"/>
    <w:rsid w:val="09296AB4"/>
    <w:rsid w:val="0930437B"/>
    <w:rsid w:val="09314DB3"/>
    <w:rsid w:val="09341DC4"/>
    <w:rsid w:val="0936071C"/>
    <w:rsid w:val="09366598"/>
    <w:rsid w:val="093C72B1"/>
    <w:rsid w:val="09404F53"/>
    <w:rsid w:val="09425BB3"/>
    <w:rsid w:val="094947ED"/>
    <w:rsid w:val="094A4C9B"/>
    <w:rsid w:val="094C5FAC"/>
    <w:rsid w:val="097C0921"/>
    <w:rsid w:val="09832117"/>
    <w:rsid w:val="09A14DA5"/>
    <w:rsid w:val="09C54723"/>
    <w:rsid w:val="09CF221D"/>
    <w:rsid w:val="09F3797E"/>
    <w:rsid w:val="09F4732C"/>
    <w:rsid w:val="09F70254"/>
    <w:rsid w:val="09FE71CA"/>
    <w:rsid w:val="0A013A04"/>
    <w:rsid w:val="0A047790"/>
    <w:rsid w:val="0A0E6785"/>
    <w:rsid w:val="0A134ED9"/>
    <w:rsid w:val="0A1E0336"/>
    <w:rsid w:val="0A3E3491"/>
    <w:rsid w:val="0A596F6B"/>
    <w:rsid w:val="0A5B7993"/>
    <w:rsid w:val="0A5C75DB"/>
    <w:rsid w:val="0A6510C2"/>
    <w:rsid w:val="0A6B43FA"/>
    <w:rsid w:val="0A752525"/>
    <w:rsid w:val="0A7D73CF"/>
    <w:rsid w:val="0A841766"/>
    <w:rsid w:val="0AA50CBC"/>
    <w:rsid w:val="0AC6783F"/>
    <w:rsid w:val="0AE015E2"/>
    <w:rsid w:val="0AE02339"/>
    <w:rsid w:val="0B002F30"/>
    <w:rsid w:val="0B0C0E63"/>
    <w:rsid w:val="0B0F2CFE"/>
    <w:rsid w:val="0B2C49CE"/>
    <w:rsid w:val="0B43373E"/>
    <w:rsid w:val="0B58489E"/>
    <w:rsid w:val="0B5A2860"/>
    <w:rsid w:val="0B7C1DFC"/>
    <w:rsid w:val="0B80619A"/>
    <w:rsid w:val="0B91235B"/>
    <w:rsid w:val="0B9E6170"/>
    <w:rsid w:val="0BA472B3"/>
    <w:rsid w:val="0BA66A88"/>
    <w:rsid w:val="0BB7467A"/>
    <w:rsid w:val="0BC30206"/>
    <w:rsid w:val="0BC5722B"/>
    <w:rsid w:val="0BCA3809"/>
    <w:rsid w:val="0BD811DC"/>
    <w:rsid w:val="0BDE2C73"/>
    <w:rsid w:val="0BE47F61"/>
    <w:rsid w:val="0C0153FE"/>
    <w:rsid w:val="0C0E4327"/>
    <w:rsid w:val="0C1736AF"/>
    <w:rsid w:val="0C210DBD"/>
    <w:rsid w:val="0C286DF9"/>
    <w:rsid w:val="0C3C2191"/>
    <w:rsid w:val="0C442023"/>
    <w:rsid w:val="0C4439C8"/>
    <w:rsid w:val="0C764F66"/>
    <w:rsid w:val="0C78584F"/>
    <w:rsid w:val="0C853D18"/>
    <w:rsid w:val="0C90518E"/>
    <w:rsid w:val="0C9743E1"/>
    <w:rsid w:val="0CB10D14"/>
    <w:rsid w:val="0CBB296A"/>
    <w:rsid w:val="0CBD6A35"/>
    <w:rsid w:val="0CC2631A"/>
    <w:rsid w:val="0CCE2E12"/>
    <w:rsid w:val="0CD64C58"/>
    <w:rsid w:val="0CDB28F9"/>
    <w:rsid w:val="0CE265FE"/>
    <w:rsid w:val="0CE64E73"/>
    <w:rsid w:val="0CE752C4"/>
    <w:rsid w:val="0CEB7EB2"/>
    <w:rsid w:val="0CEF4FFA"/>
    <w:rsid w:val="0CF51BF3"/>
    <w:rsid w:val="0D1F2AC7"/>
    <w:rsid w:val="0D23201B"/>
    <w:rsid w:val="0D4161D6"/>
    <w:rsid w:val="0D4D084E"/>
    <w:rsid w:val="0D5C3DD8"/>
    <w:rsid w:val="0D5F0C35"/>
    <w:rsid w:val="0D651073"/>
    <w:rsid w:val="0D683FF2"/>
    <w:rsid w:val="0D7B528E"/>
    <w:rsid w:val="0D8D5550"/>
    <w:rsid w:val="0D98113F"/>
    <w:rsid w:val="0DA73B86"/>
    <w:rsid w:val="0DD84583"/>
    <w:rsid w:val="0DEC1246"/>
    <w:rsid w:val="0E036F7D"/>
    <w:rsid w:val="0E095CB3"/>
    <w:rsid w:val="0E0E2616"/>
    <w:rsid w:val="0E152345"/>
    <w:rsid w:val="0E1D2431"/>
    <w:rsid w:val="0E3C03C0"/>
    <w:rsid w:val="0E433C11"/>
    <w:rsid w:val="0E6E1577"/>
    <w:rsid w:val="0E710FA0"/>
    <w:rsid w:val="0E757792"/>
    <w:rsid w:val="0E7C5D7D"/>
    <w:rsid w:val="0E8E115B"/>
    <w:rsid w:val="0E9577A4"/>
    <w:rsid w:val="0EB01CFD"/>
    <w:rsid w:val="0EBD3E9D"/>
    <w:rsid w:val="0ECD290C"/>
    <w:rsid w:val="0ED055FB"/>
    <w:rsid w:val="0ED5398D"/>
    <w:rsid w:val="0EDC4477"/>
    <w:rsid w:val="0EDD5F2B"/>
    <w:rsid w:val="0EED3B46"/>
    <w:rsid w:val="0F0F7B37"/>
    <w:rsid w:val="0F1259A0"/>
    <w:rsid w:val="0F1F371E"/>
    <w:rsid w:val="0F1F63BF"/>
    <w:rsid w:val="0F2065EB"/>
    <w:rsid w:val="0F296838"/>
    <w:rsid w:val="0F313473"/>
    <w:rsid w:val="0F390336"/>
    <w:rsid w:val="0F391DAD"/>
    <w:rsid w:val="0F425E16"/>
    <w:rsid w:val="0F520A09"/>
    <w:rsid w:val="0F59008A"/>
    <w:rsid w:val="0F616109"/>
    <w:rsid w:val="0F6316A0"/>
    <w:rsid w:val="0F637711"/>
    <w:rsid w:val="0F85491C"/>
    <w:rsid w:val="0F8C4F75"/>
    <w:rsid w:val="0F946AAC"/>
    <w:rsid w:val="0F9A087F"/>
    <w:rsid w:val="0FA20DA6"/>
    <w:rsid w:val="0FA751D8"/>
    <w:rsid w:val="0FB159D8"/>
    <w:rsid w:val="0FC936E2"/>
    <w:rsid w:val="0FD359B9"/>
    <w:rsid w:val="0FDA0251"/>
    <w:rsid w:val="0FDD0A3F"/>
    <w:rsid w:val="0FDD2FCD"/>
    <w:rsid w:val="0FE00240"/>
    <w:rsid w:val="0FF01693"/>
    <w:rsid w:val="0FF061F2"/>
    <w:rsid w:val="0FF4582F"/>
    <w:rsid w:val="100052DC"/>
    <w:rsid w:val="100750C9"/>
    <w:rsid w:val="100A14E3"/>
    <w:rsid w:val="102449F6"/>
    <w:rsid w:val="102711A2"/>
    <w:rsid w:val="102A0764"/>
    <w:rsid w:val="102F2633"/>
    <w:rsid w:val="103E273A"/>
    <w:rsid w:val="10436635"/>
    <w:rsid w:val="10497E94"/>
    <w:rsid w:val="104C0A82"/>
    <w:rsid w:val="105F3BD0"/>
    <w:rsid w:val="10642746"/>
    <w:rsid w:val="10826FCE"/>
    <w:rsid w:val="10871E49"/>
    <w:rsid w:val="108C58FC"/>
    <w:rsid w:val="10DB1532"/>
    <w:rsid w:val="10EB59A7"/>
    <w:rsid w:val="10F96BC6"/>
    <w:rsid w:val="11015A1F"/>
    <w:rsid w:val="11031393"/>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DC0E58"/>
    <w:rsid w:val="11EF7A94"/>
    <w:rsid w:val="11F2404A"/>
    <w:rsid w:val="11FA23A8"/>
    <w:rsid w:val="11FA52C9"/>
    <w:rsid w:val="1202616C"/>
    <w:rsid w:val="12191200"/>
    <w:rsid w:val="122F0942"/>
    <w:rsid w:val="124222F8"/>
    <w:rsid w:val="12457F15"/>
    <w:rsid w:val="124608DE"/>
    <w:rsid w:val="124725F5"/>
    <w:rsid w:val="124779E4"/>
    <w:rsid w:val="12477A61"/>
    <w:rsid w:val="124D28E3"/>
    <w:rsid w:val="125B433E"/>
    <w:rsid w:val="126169E1"/>
    <w:rsid w:val="12662687"/>
    <w:rsid w:val="126C2CAD"/>
    <w:rsid w:val="126D59A0"/>
    <w:rsid w:val="129D4DE6"/>
    <w:rsid w:val="12B45379"/>
    <w:rsid w:val="12BC4EBB"/>
    <w:rsid w:val="12C9780A"/>
    <w:rsid w:val="12CB623F"/>
    <w:rsid w:val="12DC62C0"/>
    <w:rsid w:val="12DF1793"/>
    <w:rsid w:val="12E80F52"/>
    <w:rsid w:val="12E90E57"/>
    <w:rsid w:val="12FC5163"/>
    <w:rsid w:val="130F304C"/>
    <w:rsid w:val="13122100"/>
    <w:rsid w:val="13146AEB"/>
    <w:rsid w:val="13200581"/>
    <w:rsid w:val="134E626A"/>
    <w:rsid w:val="13675076"/>
    <w:rsid w:val="139871D0"/>
    <w:rsid w:val="13AD5213"/>
    <w:rsid w:val="13AF4099"/>
    <w:rsid w:val="13B17070"/>
    <w:rsid w:val="13C222F2"/>
    <w:rsid w:val="13D600B4"/>
    <w:rsid w:val="13D653E9"/>
    <w:rsid w:val="13DB38A7"/>
    <w:rsid w:val="13DB55AF"/>
    <w:rsid w:val="13E06F65"/>
    <w:rsid w:val="13EE087E"/>
    <w:rsid w:val="13F43368"/>
    <w:rsid w:val="13F827F3"/>
    <w:rsid w:val="13FA141C"/>
    <w:rsid w:val="13FC09DD"/>
    <w:rsid w:val="140E5F99"/>
    <w:rsid w:val="141A2D35"/>
    <w:rsid w:val="141C6064"/>
    <w:rsid w:val="142A2C0E"/>
    <w:rsid w:val="14325239"/>
    <w:rsid w:val="143E6954"/>
    <w:rsid w:val="14432EB8"/>
    <w:rsid w:val="144333DD"/>
    <w:rsid w:val="14473A35"/>
    <w:rsid w:val="146549BC"/>
    <w:rsid w:val="14742ECD"/>
    <w:rsid w:val="14856A8B"/>
    <w:rsid w:val="1491280A"/>
    <w:rsid w:val="149639D9"/>
    <w:rsid w:val="149916E5"/>
    <w:rsid w:val="14AC56E1"/>
    <w:rsid w:val="14CC08AA"/>
    <w:rsid w:val="14E63199"/>
    <w:rsid w:val="14EE35A5"/>
    <w:rsid w:val="15134B73"/>
    <w:rsid w:val="151F2E24"/>
    <w:rsid w:val="15303292"/>
    <w:rsid w:val="15460BDD"/>
    <w:rsid w:val="15663557"/>
    <w:rsid w:val="156A01D3"/>
    <w:rsid w:val="157A6087"/>
    <w:rsid w:val="158B35E9"/>
    <w:rsid w:val="15A63561"/>
    <w:rsid w:val="15B20AD3"/>
    <w:rsid w:val="15B53B9F"/>
    <w:rsid w:val="15BE7CAB"/>
    <w:rsid w:val="15C06257"/>
    <w:rsid w:val="15D23282"/>
    <w:rsid w:val="15D5355B"/>
    <w:rsid w:val="15D76788"/>
    <w:rsid w:val="15DA6E9E"/>
    <w:rsid w:val="15DC32D9"/>
    <w:rsid w:val="15E04E5A"/>
    <w:rsid w:val="15EB4BE7"/>
    <w:rsid w:val="15EC4CC4"/>
    <w:rsid w:val="15F905BA"/>
    <w:rsid w:val="160A5CEF"/>
    <w:rsid w:val="161D7A9A"/>
    <w:rsid w:val="162115DE"/>
    <w:rsid w:val="16212955"/>
    <w:rsid w:val="163026FD"/>
    <w:rsid w:val="163E3747"/>
    <w:rsid w:val="16456CC4"/>
    <w:rsid w:val="164813C6"/>
    <w:rsid w:val="1650706E"/>
    <w:rsid w:val="16531805"/>
    <w:rsid w:val="165F736A"/>
    <w:rsid w:val="16710B48"/>
    <w:rsid w:val="16770956"/>
    <w:rsid w:val="16774C37"/>
    <w:rsid w:val="169460F8"/>
    <w:rsid w:val="16984A05"/>
    <w:rsid w:val="16AB3ED9"/>
    <w:rsid w:val="16AC1DD6"/>
    <w:rsid w:val="16BC62B8"/>
    <w:rsid w:val="16E8527E"/>
    <w:rsid w:val="16F80E67"/>
    <w:rsid w:val="17106D13"/>
    <w:rsid w:val="17125301"/>
    <w:rsid w:val="171C34BA"/>
    <w:rsid w:val="171D1F4E"/>
    <w:rsid w:val="17286204"/>
    <w:rsid w:val="17583913"/>
    <w:rsid w:val="175C2D88"/>
    <w:rsid w:val="17632756"/>
    <w:rsid w:val="17662980"/>
    <w:rsid w:val="17684D51"/>
    <w:rsid w:val="1771724D"/>
    <w:rsid w:val="178027AF"/>
    <w:rsid w:val="17935A31"/>
    <w:rsid w:val="17993FD1"/>
    <w:rsid w:val="17997876"/>
    <w:rsid w:val="17A25569"/>
    <w:rsid w:val="17AA57C4"/>
    <w:rsid w:val="17AE3E62"/>
    <w:rsid w:val="17B8211C"/>
    <w:rsid w:val="17BE42E9"/>
    <w:rsid w:val="17C37954"/>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6D39B7"/>
    <w:rsid w:val="18724607"/>
    <w:rsid w:val="18826DA1"/>
    <w:rsid w:val="18891CD8"/>
    <w:rsid w:val="18975092"/>
    <w:rsid w:val="18995E47"/>
    <w:rsid w:val="18A53C62"/>
    <w:rsid w:val="18A85616"/>
    <w:rsid w:val="18B01BFD"/>
    <w:rsid w:val="18B054FD"/>
    <w:rsid w:val="18B175CE"/>
    <w:rsid w:val="18F615BD"/>
    <w:rsid w:val="18FF234A"/>
    <w:rsid w:val="19135BCB"/>
    <w:rsid w:val="19251DDD"/>
    <w:rsid w:val="19270435"/>
    <w:rsid w:val="192B0F35"/>
    <w:rsid w:val="19302A18"/>
    <w:rsid w:val="194A56E2"/>
    <w:rsid w:val="195053E2"/>
    <w:rsid w:val="19717A60"/>
    <w:rsid w:val="197B3D12"/>
    <w:rsid w:val="197D519C"/>
    <w:rsid w:val="1982122A"/>
    <w:rsid w:val="198928A5"/>
    <w:rsid w:val="19C81FC8"/>
    <w:rsid w:val="19D91D07"/>
    <w:rsid w:val="19D96C72"/>
    <w:rsid w:val="19E316AB"/>
    <w:rsid w:val="19EA74E1"/>
    <w:rsid w:val="1A0873FB"/>
    <w:rsid w:val="1A260FC1"/>
    <w:rsid w:val="1A323497"/>
    <w:rsid w:val="1A343C07"/>
    <w:rsid w:val="1A3C0102"/>
    <w:rsid w:val="1A407A93"/>
    <w:rsid w:val="1A4407D8"/>
    <w:rsid w:val="1A462421"/>
    <w:rsid w:val="1A5E10C1"/>
    <w:rsid w:val="1A5F22FE"/>
    <w:rsid w:val="1A66238D"/>
    <w:rsid w:val="1A7018B1"/>
    <w:rsid w:val="1A733E3A"/>
    <w:rsid w:val="1A7C5346"/>
    <w:rsid w:val="1A836B32"/>
    <w:rsid w:val="1A893033"/>
    <w:rsid w:val="1A9504BD"/>
    <w:rsid w:val="1AB77DC3"/>
    <w:rsid w:val="1AC7392A"/>
    <w:rsid w:val="1AD96637"/>
    <w:rsid w:val="1AF444A6"/>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964B7"/>
    <w:rsid w:val="1BD52663"/>
    <w:rsid w:val="1BED0619"/>
    <w:rsid w:val="1C05313C"/>
    <w:rsid w:val="1C2166EA"/>
    <w:rsid w:val="1C3173A3"/>
    <w:rsid w:val="1C36543C"/>
    <w:rsid w:val="1C435338"/>
    <w:rsid w:val="1C6D189F"/>
    <w:rsid w:val="1C7604A2"/>
    <w:rsid w:val="1C864142"/>
    <w:rsid w:val="1C9112ED"/>
    <w:rsid w:val="1C9A5BC2"/>
    <w:rsid w:val="1CA01CB6"/>
    <w:rsid w:val="1CA45B08"/>
    <w:rsid w:val="1CA83290"/>
    <w:rsid w:val="1CDD743E"/>
    <w:rsid w:val="1CEF1489"/>
    <w:rsid w:val="1CFA2BC1"/>
    <w:rsid w:val="1D010E4D"/>
    <w:rsid w:val="1D056CD6"/>
    <w:rsid w:val="1D1046FD"/>
    <w:rsid w:val="1D155885"/>
    <w:rsid w:val="1D2E0287"/>
    <w:rsid w:val="1D5948A7"/>
    <w:rsid w:val="1D604A38"/>
    <w:rsid w:val="1D671E57"/>
    <w:rsid w:val="1D6C768D"/>
    <w:rsid w:val="1D6F1461"/>
    <w:rsid w:val="1D710F76"/>
    <w:rsid w:val="1D730B79"/>
    <w:rsid w:val="1D735C80"/>
    <w:rsid w:val="1D846F1C"/>
    <w:rsid w:val="1D9502FC"/>
    <w:rsid w:val="1D950793"/>
    <w:rsid w:val="1DB24D34"/>
    <w:rsid w:val="1DB42F60"/>
    <w:rsid w:val="1DB77537"/>
    <w:rsid w:val="1DD25EBA"/>
    <w:rsid w:val="1DEA25B4"/>
    <w:rsid w:val="1DF203AA"/>
    <w:rsid w:val="1E0123E7"/>
    <w:rsid w:val="1E234579"/>
    <w:rsid w:val="1E350312"/>
    <w:rsid w:val="1E48470A"/>
    <w:rsid w:val="1E494AB5"/>
    <w:rsid w:val="1E764FE4"/>
    <w:rsid w:val="1E8E117C"/>
    <w:rsid w:val="1E993BBB"/>
    <w:rsid w:val="1E9F10B7"/>
    <w:rsid w:val="1E9F6ABA"/>
    <w:rsid w:val="1EA828EE"/>
    <w:rsid w:val="1EB548EA"/>
    <w:rsid w:val="1EB72B83"/>
    <w:rsid w:val="1EBB6992"/>
    <w:rsid w:val="1EC401B0"/>
    <w:rsid w:val="1ECA1BDC"/>
    <w:rsid w:val="1ED26BBC"/>
    <w:rsid w:val="1EDA4D0D"/>
    <w:rsid w:val="1EDB3B74"/>
    <w:rsid w:val="1EE258C2"/>
    <w:rsid w:val="1EF00C21"/>
    <w:rsid w:val="1EF04B90"/>
    <w:rsid w:val="1EF30AA1"/>
    <w:rsid w:val="1F095979"/>
    <w:rsid w:val="1F0C0B3D"/>
    <w:rsid w:val="1F1B78D6"/>
    <w:rsid w:val="1F1C5A02"/>
    <w:rsid w:val="1F29051A"/>
    <w:rsid w:val="1F2B5A74"/>
    <w:rsid w:val="1F3B7BA0"/>
    <w:rsid w:val="1F54115B"/>
    <w:rsid w:val="1F574879"/>
    <w:rsid w:val="1F5D725B"/>
    <w:rsid w:val="1F63167A"/>
    <w:rsid w:val="1F6D3C9A"/>
    <w:rsid w:val="1F867115"/>
    <w:rsid w:val="1F8D4C71"/>
    <w:rsid w:val="1FC134AF"/>
    <w:rsid w:val="1FCD69F4"/>
    <w:rsid w:val="1FD032CE"/>
    <w:rsid w:val="1FD22E33"/>
    <w:rsid w:val="1FD4007F"/>
    <w:rsid w:val="1FF27D84"/>
    <w:rsid w:val="1FF4292B"/>
    <w:rsid w:val="1FF90C1E"/>
    <w:rsid w:val="2003785A"/>
    <w:rsid w:val="200A11A8"/>
    <w:rsid w:val="200F1565"/>
    <w:rsid w:val="202368F6"/>
    <w:rsid w:val="203B20DE"/>
    <w:rsid w:val="203D6C88"/>
    <w:rsid w:val="20530D3C"/>
    <w:rsid w:val="2064519B"/>
    <w:rsid w:val="20652A60"/>
    <w:rsid w:val="20697515"/>
    <w:rsid w:val="207362D6"/>
    <w:rsid w:val="20781440"/>
    <w:rsid w:val="207C1201"/>
    <w:rsid w:val="207D14EC"/>
    <w:rsid w:val="20891E72"/>
    <w:rsid w:val="208B772A"/>
    <w:rsid w:val="20AF3D0F"/>
    <w:rsid w:val="20B131D7"/>
    <w:rsid w:val="20B8725A"/>
    <w:rsid w:val="20BE044E"/>
    <w:rsid w:val="20CE3120"/>
    <w:rsid w:val="20D00272"/>
    <w:rsid w:val="20D46A76"/>
    <w:rsid w:val="20D81A37"/>
    <w:rsid w:val="20D91233"/>
    <w:rsid w:val="20F77642"/>
    <w:rsid w:val="20F8466E"/>
    <w:rsid w:val="20FA1161"/>
    <w:rsid w:val="20FB583E"/>
    <w:rsid w:val="211C4C2C"/>
    <w:rsid w:val="21480631"/>
    <w:rsid w:val="214A3887"/>
    <w:rsid w:val="214E21E3"/>
    <w:rsid w:val="215C4E51"/>
    <w:rsid w:val="216451EB"/>
    <w:rsid w:val="216F2746"/>
    <w:rsid w:val="2172148D"/>
    <w:rsid w:val="21736C7D"/>
    <w:rsid w:val="217A1804"/>
    <w:rsid w:val="21820AA0"/>
    <w:rsid w:val="21A60B14"/>
    <w:rsid w:val="21C46DBD"/>
    <w:rsid w:val="21D90E21"/>
    <w:rsid w:val="21DB1567"/>
    <w:rsid w:val="21E34985"/>
    <w:rsid w:val="21F31F7D"/>
    <w:rsid w:val="21FD5A86"/>
    <w:rsid w:val="22055232"/>
    <w:rsid w:val="22076518"/>
    <w:rsid w:val="220F7598"/>
    <w:rsid w:val="2213595A"/>
    <w:rsid w:val="22145220"/>
    <w:rsid w:val="221A73D8"/>
    <w:rsid w:val="221F4E4C"/>
    <w:rsid w:val="2222557F"/>
    <w:rsid w:val="22234CE7"/>
    <w:rsid w:val="223C1CB7"/>
    <w:rsid w:val="223E7B56"/>
    <w:rsid w:val="22674B89"/>
    <w:rsid w:val="22686412"/>
    <w:rsid w:val="2276215C"/>
    <w:rsid w:val="2278728D"/>
    <w:rsid w:val="227F3860"/>
    <w:rsid w:val="22880AD5"/>
    <w:rsid w:val="22A4321D"/>
    <w:rsid w:val="22AA766E"/>
    <w:rsid w:val="22B731A6"/>
    <w:rsid w:val="22BB44AB"/>
    <w:rsid w:val="22BC62E5"/>
    <w:rsid w:val="22BD2D50"/>
    <w:rsid w:val="22C6189D"/>
    <w:rsid w:val="22E10FAA"/>
    <w:rsid w:val="22E22992"/>
    <w:rsid w:val="22F24B2A"/>
    <w:rsid w:val="2308481C"/>
    <w:rsid w:val="23085487"/>
    <w:rsid w:val="230D060F"/>
    <w:rsid w:val="231448E4"/>
    <w:rsid w:val="231922C3"/>
    <w:rsid w:val="232744FF"/>
    <w:rsid w:val="233157E3"/>
    <w:rsid w:val="23442125"/>
    <w:rsid w:val="234B086B"/>
    <w:rsid w:val="234B5C81"/>
    <w:rsid w:val="236E1D10"/>
    <w:rsid w:val="23726A23"/>
    <w:rsid w:val="237836E4"/>
    <w:rsid w:val="237C49CD"/>
    <w:rsid w:val="237D1BED"/>
    <w:rsid w:val="2381270C"/>
    <w:rsid w:val="238E7C7B"/>
    <w:rsid w:val="23AF2A51"/>
    <w:rsid w:val="23C36F25"/>
    <w:rsid w:val="23C848BE"/>
    <w:rsid w:val="23E43FFD"/>
    <w:rsid w:val="23EA1982"/>
    <w:rsid w:val="23EE429C"/>
    <w:rsid w:val="23F671C2"/>
    <w:rsid w:val="2409769C"/>
    <w:rsid w:val="240C33A2"/>
    <w:rsid w:val="2425528C"/>
    <w:rsid w:val="24373B1E"/>
    <w:rsid w:val="24814B82"/>
    <w:rsid w:val="24867876"/>
    <w:rsid w:val="248D1F4B"/>
    <w:rsid w:val="249069DD"/>
    <w:rsid w:val="24934C99"/>
    <w:rsid w:val="24A32827"/>
    <w:rsid w:val="24A3388B"/>
    <w:rsid w:val="24A77048"/>
    <w:rsid w:val="24AC5A62"/>
    <w:rsid w:val="24B35CEB"/>
    <w:rsid w:val="24CA2140"/>
    <w:rsid w:val="24CA4967"/>
    <w:rsid w:val="24D651B8"/>
    <w:rsid w:val="24DA0BED"/>
    <w:rsid w:val="24EB5053"/>
    <w:rsid w:val="24F52E5D"/>
    <w:rsid w:val="24FB3C7B"/>
    <w:rsid w:val="25177996"/>
    <w:rsid w:val="252639FD"/>
    <w:rsid w:val="252D5DCA"/>
    <w:rsid w:val="25324209"/>
    <w:rsid w:val="2533439A"/>
    <w:rsid w:val="25395A39"/>
    <w:rsid w:val="254476F1"/>
    <w:rsid w:val="255A6863"/>
    <w:rsid w:val="255F2922"/>
    <w:rsid w:val="2572391E"/>
    <w:rsid w:val="257815FF"/>
    <w:rsid w:val="25782608"/>
    <w:rsid w:val="2588079D"/>
    <w:rsid w:val="25897072"/>
    <w:rsid w:val="259F3C60"/>
    <w:rsid w:val="25A80FC7"/>
    <w:rsid w:val="25AE1D99"/>
    <w:rsid w:val="25BD376F"/>
    <w:rsid w:val="25D20840"/>
    <w:rsid w:val="25F41480"/>
    <w:rsid w:val="25F86939"/>
    <w:rsid w:val="25FA004D"/>
    <w:rsid w:val="26046CAA"/>
    <w:rsid w:val="264D66B1"/>
    <w:rsid w:val="2654468B"/>
    <w:rsid w:val="265E1847"/>
    <w:rsid w:val="266E5C88"/>
    <w:rsid w:val="26791843"/>
    <w:rsid w:val="267B1F77"/>
    <w:rsid w:val="267B4C3D"/>
    <w:rsid w:val="26945F27"/>
    <w:rsid w:val="269C2BCB"/>
    <w:rsid w:val="269E0014"/>
    <w:rsid w:val="26A65B40"/>
    <w:rsid w:val="26B25E5A"/>
    <w:rsid w:val="26B47515"/>
    <w:rsid w:val="26C27167"/>
    <w:rsid w:val="26C467A8"/>
    <w:rsid w:val="26C84387"/>
    <w:rsid w:val="26E520F6"/>
    <w:rsid w:val="26E85FB9"/>
    <w:rsid w:val="27006CA7"/>
    <w:rsid w:val="27110EDF"/>
    <w:rsid w:val="271D7D92"/>
    <w:rsid w:val="273079EF"/>
    <w:rsid w:val="27384EB5"/>
    <w:rsid w:val="27591990"/>
    <w:rsid w:val="275D65F5"/>
    <w:rsid w:val="2777263E"/>
    <w:rsid w:val="2788244C"/>
    <w:rsid w:val="2792434F"/>
    <w:rsid w:val="27973E78"/>
    <w:rsid w:val="27A157F2"/>
    <w:rsid w:val="27A7768E"/>
    <w:rsid w:val="27AC7671"/>
    <w:rsid w:val="27B2328B"/>
    <w:rsid w:val="27C402A1"/>
    <w:rsid w:val="27CB550A"/>
    <w:rsid w:val="27D822B7"/>
    <w:rsid w:val="27DB2338"/>
    <w:rsid w:val="27DD735E"/>
    <w:rsid w:val="27F17EA2"/>
    <w:rsid w:val="27FC34A8"/>
    <w:rsid w:val="28052F25"/>
    <w:rsid w:val="28233194"/>
    <w:rsid w:val="2839061D"/>
    <w:rsid w:val="283A05DC"/>
    <w:rsid w:val="283B37A3"/>
    <w:rsid w:val="28417B29"/>
    <w:rsid w:val="28474EA4"/>
    <w:rsid w:val="28563C77"/>
    <w:rsid w:val="28636BC2"/>
    <w:rsid w:val="287761B8"/>
    <w:rsid w:val="2880001A"/>
    <w:rsid w:val="28866E4D"/>
    <w:rsid w:val="28893CD3"/>
    <w:rsid w:val="28911BFF"/>
    <w:rsid w:val="289312FE"/>
    <w:rsid w:val="289B4C3C"/>
    <w:rsid w:val="28A43C82"/>
    <w:rsid w:val="28A626AF"/>
    <w:rsid w:val="28B8305D"/>
    <w:rsid w:val="28BD13AF"/>
    <w:rsid w:val="28D774B2"/>
    <w:rsid w:val="28D863A4"/>
    <w:rsid w:val="28DF2D3D"/>
    <w:rsid w:val="28E42E0B"/>
    <w:rsid w:val="28F95975"/>
    <w:rsid w:val="29013E32"/>
    <w:rsid w:val="29101103"/>
    <w:rsid w:val="291503A3"/>
    <w:rsid w:val="292915B2"/>
    <w:rsid w:val="292F7E41"/>
    <w:rsid w:val="2935068F"/>
    <w:rsid w:val="293A5CD5"/>
    <w:rsid w:val="29491CBA"/>
    <w:rsid w:val="295D10F0"/>
    <w:rsid w:val="29601B52"/>
    <w:rsid w:val="296D1796"/>
    <w:rsid w:val="296D732A"/>
    <w:rsid w:val="296F0D2D"/>
    <w:rsid w:val="296F7B40"/>
    <w:rsid w:val="297C5227"/>
    <w:rsid w:val="29827584"/>
    <w:rsid w:val="299623F1"/>
    <w:rsid w:val="299E44D6"/>
    <w:rsid w:val="29A872FB"/>
    <w:rsid w:val="29B04909"/>
    <w:rsid w:val="29BF4824"/>
    <w:rsid w:val="29C0676D"/>
    <w:rsid w:val="29D1014C"/>
    <w:rsid w:val="29D63757"/>
    <w:rsid w:val="29D67C37"/>
    <w:rsid w:val="29DC525C"/>
    <w:rsid w:val="29DD582A"/>
    <w:rsid w:val="29E008AE"/>
    <w:rsid w:val="29EB0A8C"/>
    <w:rsid w:val="29FD79C7"/>
    <w:rsid w:val="2A0F6CDF"/>
    <w:rsid w:val="2A101D4A"/>
    <w:rsid w:val="2A122555"/>
    <w:rsid w:val="2A1F69C8"/>
    <w:rsid w:val="2A265EBF"/>
    <w:rsid w:val="2A524BDB"/>
    <w:rsid w:val="2A5912F4"/>
    <w:rsid w:val="2A5B618F"/>
    <w:rsid w:val="2A7077EE"/>
    <w:rsid w:val="2A74736B"/>
    <w:rsid w:val="2A7C4F9A"/>
    <w:rsid w:val="2A7D1B82"/>
    <w:rsid w:val="2A8750C2"/>
    <w:rsid w:val="2A963093"/>
    <w:rsid w:val="2AA62D58"/>
    <w:rsid w:val="2AA92A21"/>
    <w:rsid w:val="2ACD3663"/>
    <w:rsid w:val="2ADE2C6B"/>
    <w:rsid w:val="2AF00CED"/>
    <w:rsid w:val="2AF2514C"/>
    <w:rsid w:val="2B0166AA"/>
    <w:rsid w:val="2B062E16"/>
    <w:rsid w:val="2B1356E2"/>
    <w:rsid w:val="2B1C4340"/>
    <w:rsid w:val="2B1F1308"/>
    <w:rsid w:val="2B2731C6"/>
    <w:rsid w:val="2B36148A"/>
    <w:rsid w:val="2B513F18"/>
    <w:rsid w:val="2B5D62B7"/>
    <w:rsid w:val="2B605A31"/>
    <w:rsid w:val="2B650E1B"/>
    <w:rsid w:val="2B68461C"/>
    <w:rsid w:val="2B8942BD"/>
    <w:rsid w:val="2B905FB7"/>
    <w:rsid w:val="2BA30D4A"/>
    <w:rsid w:val="2BA5147A"/>
    <w:rsid w:val="2BAD423A"/>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8B79F5"/>
    <w:rsid w:val="2C8C5DDC"/>
    <w:rsid w:val="2C8E00B2"/>
    <w:rsid w:val="2C9D2E10"/>
    <w:rsid w:val="2C9D4247"/>
    <w:rsid w:val="2CA1037B"/>
    <w:rsid w:val="2CB164D9"/>
    <w:rsid w:val="2CC34986"/>
    <w:rsid w:val="2CD0152F"/>
    <w:rsid w:val="2CD40E14"/>
    <w:rsid w:val="2CF32354"/>
    <w:rsid w:val="2D167838"/>
    <w:rsid w:val="2D2A5546"/>
    <w:rsid w:val="2D2E2133"/>
    <w:rsid w:val="2D3E0CD9"/>
    <w:rsid w:val="2D544D9D"/>
    <w:rsid w:val="2D5700A0"/>
    <w:rsid w:val="2D6A7C5B"/>
    <w:rsid w:val="2D760F47"/>
    <w:rsid w:val="2D7E2D12"/>
    <w:rsid w:val="2D8D4E9E"/>
    <w:rsid w:val="2DCB5D17"/>
    <w:rsid w:val="2DE63084"/>
    <w:rsid w:val="2DE75242"/>
    <w:rsid w:val="2DEA21B6"/>
    <w:rsid w:val="2DFE05FD"/>
    <w:rsid w:val="2E293828"/>
    <w:rsid w:val="2E2E4769"/>
    <w:rsid w:val="2E2F21C5"/>
    <w:rsid w:val="2E2F5EBB"/>
    <w:rsid w:val="2E3C6328"/>
    <w:rsid w:val="2E3F5109"/>
    <w:rsid w:val="2E452F00"/>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5E1470"/>
    <w:rsid w:val="2F677E00"/>
    <w:rsid w:val="2F685B6D"/>
    <w:rsid w:val="2F77649C"/>
    <w:rsid w:val="2F9B3E80"/>
    <w:rsid w:val="2FB456E1"/>
    <w:rsid w:val="2FB62E3E"/>
    <w:rsid w:val="2FB703CF"/>
    <w:rsid w:val="2FB910A8"/>
    <w:rsid w:val="2FBE30D4"/>
    <w:rsid w:val="2FC75150"/>
    <w:rsid w:val="2FD53D74"/>
    <w:rsid w:val="2FE40AA5"/>
    <w:rsid w:val="2FF03F85"/>
    <w:rsid w:val="2FF74E4F"/>
    <w:rsid w:val="2FFB6B44"/>
    <w:rsid w:val="302E4FA6"/>
    <w:rsid w:val="303A1144"/>
    <w:rsid w:val="30460629"/>
    <w:rsid w:val="30535A4F"/>
    <w:rsid w:val="30573F46"/>
    <w:rsid w:val="30613682"/>
    <w:rsid w:val="30645027"/>
    <w:rsid w:val="30873541"/>
    <w:rsid w:val="30881FEA"/>
    <w:rsid w:val="309504AE"/>
    <w:rsid w:val="309C5662"/>
    <w:rsid w:val="30A771A5"/>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455E"/>
    <w:rsid w:val="31812D26"/>
    <w:rsid w:val="318C4D09"/>
    <w:rsid w:val="319240D6"/>
    <w:rsid w:val="31AD17FA"/>
    <w:rsid w:val="31B2735B"/>
    <w:rsid w:val="31C279AF"/>
    <w:rsid w:val="31C34E26"/>
    <w:rsid w:val="31D93ABB"/>
    <w:rsid w:val="31DB5B96"/>
    <w:rsid w:val="31E367AE"/>
    <w:rsid w:val="31EB22ED"/>
    <w:rsid w:val="31ED43E4"/>
    <w:rsid w:val="31F010E3"/>
    <w:rsid w:val="31F5587C"/>
    <w:rsid w:val="31FA2DA0"/>
    <w:rsid w:val="320C3C60"/>
    <w:rsid w:val="32182BCD"/>
    <w:rsid w:val="321B42B4"/>
    <w:rsid w:val="32232C98"/>
    <w:rsid w:val="322546A8"/>
    <w:rsid w:val="322C16CD"/>
    <w:rsid w:val="322F2C68"/>
    <w:rsid w:val="32326D27"/>
    <w:rsid w:val="3235149E"/>
    <w:rsid w:val="323A37A9"/>
    <w:rsid w:val="325A7AB6"/>
    <w:rsid w:val="32671087"/>
    <w:rsid w:val="32684B25"/>
    <w:rsid w:val="326C6F87"/>
    <w:rsid w:val="32926BB9"/>
    <w:rsid w:val="329471E9"/>
    <w:rsid w:val="3299520A"/>
    <w:rsid w:val="329E2208"/>
    <w:rsid w:val="32A65EC0"/>
    <w:rsid w:val="32A80F1E"/>
    <w:rsid w:val="32C02977"/>
    <w:rsid w:val="32C51287"/>
    <w:rsid w:val="32D824A0"/>
    <w:rsid w:val="32E2757F"/>
    <w:rsid w:val="32E57252"/>
    <w:rsid w:val="33091E1F"/>
    <w:rsid w:val="330B0FD0"/>
    <w:rsid w:val="331E099F"/>
    <w:rsid w:val="33202541"/>
    <w:rsid w:val="3328336B"/>
    <w:rsid w:val="333663FF"/>
    <w:rsid w:val="333C7FDD"/>
    <w:rsid w:val="3342213D"/>
    <w:rsid w:val="334C1DC5"/>
    <w:rsid w:val="33522F6A"/>
    <w:rsid w:val="336F2358"/>
    <w:rsid w:val="33727633"/>
    <w:rsid w:val="338F7249"/>
    <w:rsid w:val="339077F6"/>
    <w:rsid w:val="33A57923"/>
    <w:rsid w:val="33B2461C"/>
    <w:rsid w:val="33C67C3F"/>
    <w:rsid w:val="33CD2311"/>
    <w:rsid w:val="33D10BAC"/>
    <w:rsid w:val="33DA4207"/>
    <w:rsid w:val="33F10FBA"/>
    <w:rsid w:val="33F47F2B"/>
    <w:rsid w:val="33F97298"/>
    <w:rsid w:val="33FF3035"/>
    <w:rsid w:val="340163F7"/>
    <w:rsid w:val="34086603"/>
    <w:rsid w:val="342C4726"/>
    <w:rsid w:val="343A2409"/>
    <w:rsid w:val="344A01CD"/>
    <w:rsid w:val="34544B80"/>
    <w:rsid w:val="34573198"/>
    <w:rsid w:val="345A3805"/>
    <w:rsid w:val="346269C2"/>
    <w:rsid w:val="34656F77"/>
    <w:rsid w:val="34683A41"/>
    <w:rsid w:val="346C6EA1"/>
    <w:rsid w:val="347910EA"/>
    <w:rsid w:val="347F690C"/>
    <w:rsid w:val="348147E7"/>
    <w:rsid w:val="349162E4"/>
    <w:rsid w:val="34996D25"/>
    <w:rsid w:val="34B60E57"/>
    <w:rsid w:val="34B951CB"/>
    <w:rsid w:val="34BC4D7C"/>
    <w:rsid w:val="34BD7F3F"/>
    <w:rsid w:val="34CC202E"/>
    <w:rsid w:val="34E078A9"/>
    <w:rsid w:val="34E55ACF"/>
    <w:rsid w:val="34E85DEA"/>
    <w:rsid w:val="34F00DF2"/>
    <w:rsid w:val="34F81B04"/>
    <w:rsid w:val="350B4466"/>
    <w:rsid w:val="350C7565"/>
    <w:rsid w:val="353321A9"/>
    <w:rsid w:val="3537276F"/>
    <w:rsid w:val="3544634A"/>
    <w:rsid w:val="35465A59"/>
    <w:rsid w:val="35486087"/>
    <w:rsid w:val="354B08E8"/>
    <w:rsid w:val="355307CF"/>
    <w:rsid w:val="35600185"/>
    <w:rsid w:val="35620EF0"/>
    <w:rsid w:val="357D6614"/>
    <w:rsid w:val="35821149"/>
    <w:rsid w:val="358A72E3"/>
    <w:rsid w:val="35970A54"/>
    <w:rsid w:val="359875F2"/>
    <w:rsid w:val="35A112FC"/>
    <w:rsid w:val="35A11DFC"/>
    <w:rsid w:val="35B37939"/>
    <w:rsid w:val="35BA79A5"/>
    <w:rsid w:val="35BD3CA0"/>
    <w:rsid w:val="35C05B93"/>
    <w:rsid w:val="35C30497"/>
    <w:rsid w:val="35E171AE"/>
    <w:rsid w:val="35E50252"/>
    <w:rsid w:val="360A4192"/>
    <w:rsid w:val="361356F4"/>
    <w:rsid w:val="362B1E1E"/>
    <w:rsid w:val="362E2A50"/>
    <w:rsid w:val="364E1A98"/>
    <w:rsid w:val="3650709A"/>
    <w:rsid w:val="36513B29"/>
    <w:rsid w:val="3655701B"/>
    <w:rsid w:val="366B4C8F"/>
    <w:rsid w:val="366D4FFF"/>
    <w:rsid w:val="366D78DF"/>
    <w:rsid w:val="36781966"/>
    <w:rsid w:val="368C6C52"/>
    <w:rsid w:val="369170DE"/>
    <w:rsid w:val="36A25EC2"/>
    <w:rsid w:val="36B93617"/>
    <w:rsid w:val="36C34072"/>
    <w:rsid w:val="36C85C75"/>
    <w:rsid w:val="36DB10FE"/>
    <w:rsid w:val="36E91683"/>
    <w:rsid w:val="36EA3D4F"/>
    <w:rsid w:val="36F2259C"/>
    <w:rsid w:val="371C24A9"/>
    <w:rsid w:val="37255810"/>
    <w:rsid w:val="373C3878"/>
    <w:rsid w:val="373F62BD"/>
    <w:rsid w:val="374C0007"/>
    <w:rsid w:val="375B6B0F"/>
    <w:rsid w:val="37686EB4"/>
    <w:rsid w:val="37722D2E"/>
    <w:rsid w:val="37734F87"/>
    <w:rsid w:val="37746BED"/>
    <w:rsid w:val="37751AC9"/>
    <w:rsid w:val="377B64D6"/>
    <w:rsid w:val="378657D6"/>
    <w:rsid w:val="37934DB9"/>
    <w:rsid w:val="3793622A"/>
    <w:rsid w:val="37995ED9"/>
    <w:rsid w:val="379A3596"/>
    <w:rsid w:val="379A59B1"/>
    <w:rsid w:val="379D3D73"/>
    <w:rsid w:val="379E413F"/>
    <w:rsid w:val="379F5E8C"/>
    <w:rsid w:val="37A479A0"/>
    <w:rsid w:val="37B4685D"/>
    <w:rsid w:val="37B72C58"/>
    <w:rsid w:val="37D66A1A"/>
    <w:rsid w:val="37DB5A5E"/>
    <w:rsid w:val="37F040A2"/>
    <w:rsid w:val="37F54D8E"/>
    <w:rsid w:val="37FA4D9A"/>
    <w:rsid w:val="3814721C"/>
    <w:rsid w:val="381A4012"/>
    <w:rsid w:val="383226D8"/>
    <w:rsid w:val="38446316"/>
    <w:rsid w:val="385648F0"/>
    <w:rsid w:val="385C5F9D"/>
    <w:rsid w:val="386C1027"/>
    <w:rsid w:val="386D4E39"/>
    <w:rsid w:val="387463BA"/>
    <w:rsid w:val="38876362"/>
    <w:rsid w:val="388B319D"/>
    <w:rsid w:val="38A35A2F"/>
    <w:rsid w:val="38A56BEC"/>
    <w:rsid w:val="38A772CB"/>
    <w:rsid w:val="38AB10AC"/>
    <w:rsid w:val="38B07447"/>
    <w:rsid w:val="38D059AD"/>
    <w:rsid w:val="38D724CF"/>
    <w:rsid w:val="38DE17A7"/>
    <w:rsid w:val="38E01952"/>
    <w:rsid w:val="38E300DE"/>
    <w:rsid w:val="38E95637"/>
    <w:rsid w:val="38F02BCD"/>
    <w:rsid w:val="38F51A80"/>
    <w:rsid w:val="38F85971"/>
    <w:rsid w:val="38F86B35"/>
    <w:rsid w:val="39100DF2"/>
    <w:rsid w:val="39115E2E"/>
    <w:rsid w:val="391221EA"/>
    <w:rsid w:val="39221761"/>
    <w:rsid w:val="39263607"/>
    <w:rsid w:val="393A4DDE"/>
    <w:rsid w:val="396C3880"/>
    <w:rsid w:val="396D7809"/>
    <w:rsid w:val="39774085"/>
    <w:rsid w:val="39795A1C"/>
    <w:rsid w:val="39972387"/>
    <w:rsid w:val="39985C46"/>
    <w:rsid w:val="39BA0F37"/>
    <w:rsid w:val="39C77392"/>
    <w:rsid w:val="39C77F2D"/>
    <w:rsid w:val="39CC6B14"/>
    <w:rsid w:val="39DE0F70"/>
    <w:rsid w:val="39E5396F"/>
    <w:rsid w:val="3A394365"/>
    <w:rsid w:val="3A4654B4"/>
    <w:rsid w:val="3A515D38"/>
    <w:rsid w:val="3A5B61BD"/>
    <w:rsid w:val="3A670D48"/>
    <w:rsid w:val="3A6E5E84"/>
    <w:rsid w:val="3A7955AF"/>
    <w:rsid w:val="3A7A2779"/>
    <w:rsid w:val="3A7B0D81"/>
    <w:rsid w:val="3A7D61BB"/>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183708"/>
    <w:rsid w:val="3B1F0229"/>
    <w:rsid w:val="3B246E2E"/>
    <w:rsid w:val="3B290B8E"/>
    <w:rsid w:val="3B3014F8"/>
    <w:rsid w:val="3B453479"/>
    <w:rsid w:val="3B5164A6"/>
    <w:rsid w:val="3B5A2CE0"/>
    <w:rsid w:val="3B661DC9"/>
    <w:rsid w:val="3B796936"/>
    <w:rsid w:val="3B7B0C90"/>
    <w:rsid w:val="3B8F13C5"/>
    <w:rsid w:val="3BA13B63"/>
    <w:rsid w:val="3BA44C35"/>
    <w:rsid w:val="3BC27FB5"/>
    <w:rsid w:val="3BD425FD"/>
    <w:rsid w:val="3BD929F9"/>
    <w:rsid w:val="3BD956D9"/>
    <w:rsid w:val="3BE77EEA"/>
    <w:rsid w:val="3BEF57B0"/>
    <w:rsid w:val="3BF954BD"/>
    <w:rsid w:val="3C044707"/>
    <w:rsid w:val="3C2F7719"/>
    <w:rsid w:val="3C416727"/>
    <w:rsid w:val="3C4A6363"/>
    <w:rsid w:val="3C5F4B2F"/>
    <w:rsid w:val="3C6F7B5F"/>
    <w:rsid w:val="3C727162"/>
    <w:rsid w:val="3C74006B"/>
    <w:rsid w:val="3C7F7DFB"/>
    <w:rsid w:val="3C986C47"/>
    <w:rsid w:val="3C9E041C"/>
    <w:rsid w:val="3CA00029"/>
    <w:rsid w:val="3CA94DEC"/>
    <w:rsid w:val="3CB02AAB"/>
    <w:rsid w:val="3CB93CB8"/>
    <w:rsid w:val="3CC61B79"/>
    <w:rsid w:val="3CD474D4"/>
    <w:rsid w:val="3CE02FD0"/>
    <w:rsid w:val="3CEE3501"/>
    <w:rsid w:val="3D3E3674"/>
    <w:rsid w:val="3D461A5A"/>
    <w:rsid w:val="3D567A39"/>
    <w:rsid w:val="3D650222"/>
    <w:rsid w:val="3D6C17FC"/>
    <w:rsid w:val="3D6D23C3"/>
    <w:rsid w:val="3D701C3D"/>
    <w:rsid w:val="3D8F5EA5"/>
    <w:rsid w:val="3D9504BC"/>
    <w:rsid w:val="3DB7580E"/>
    <w:rsid w:val="3DB940D6"/>
    <w:rsid w:val="3DBE2FCD"/>
    <w:rsid w:val="3DC570FC"/>
    <w:rsid w:val="3DE51836"/>
    <w:rsid w:val="3DED1B45"/>
    <w:rsid w:val="3DF54F6F"/>
    <w:rsid w:val="3DF60777"/>
    <w:rsid w:val="3DF71D8D"/>
    <w:rsid w:val="3E04336D"/>
    <w:rsid w:val="3E053E45"/>
    <w:rsid w:val="3E0F5BA0"/>
    <w:rsid w:val="3E165F5C"/>
    <w:rsid w:val="3E193B69"/>
    <w:rsid w:val="3E2B57AD"/>
    <w:rsid w:val="3E325315"/>
    <w:rsid w:val="3E3D1D75"/>
    <w:rsid w:val="3E4640A4"/>
    <w:rsid w:val="3E4D2DEF"/>
    <w:rsid w:val="3E6D2C01"/>
    <w:rsid w:val="3E8E5530"/>
    <w:rsid w:val="3E9032CC"/>
    <w:rsid w:val="3E9763F1"/>
    <w:rsid w:val="3E9806E3"/>
    <w:rsid w:val="3EA7382D"/>
    <w:rsid w:val="3EAB48D0"/>
    <w:rsid w:val="3EAE56C8"/>
    <w:rsid w:val="3ED32005"/>
    <w:rsid w:val="3EEC7EAE"/>
    <w:rsid w:val="3EED6ED0"/>
    <w:rsid w:val="3F0630DE"/>
    <w:rsid w:val="3F120BFC"/>
    <w:rsid w:val="3F4A37A4"/>
    <w:rsid w:val="3F4E66DA"/>
    <w:rsid w:val="3F6461EB"/>
    <w:rsid w:val="3F6552D8"/>
    <w:rsid w:val="3F764CB6"/>
    <w:rsid w:val="3F8846CA"/>
    <w:rsid w:val="3F8C4A01"/>
    <w:rsid w:val="3FA31805"/>
    <w:rsid w:val="3FA80697"/>
    <w:rsid w:val="3FB84DAC"/>
    <w:rsid w:val="3FBA3BBE"/>
    <w:rsid w:val="3FBD1474"/>
    <w:rsid w:val="3FCE4237"/>
    <w:rsid w:val="3FD31FB0"/>
    <w:rsid w:val="3FDE4C6F"/>
    <w:rsid w:val="3FF14625"/>
    <w:rsid w:val="3FFA2385"/>
    <w:rsid w:val="3FFA72BE"/>
    <w:rsid w:val="3FFD720F"/>
    <w:rsid w:val="40114AE3"/>
    <w:rsid w:val="40120871"/>
    <w:rsid w:val="401210FD"/>
    <w:rsid w:val="40194819"/>
    <w:rsid w:val="401A42AF"/>
    <w:rsid w:val="402F4730"/>
    <w:rsid w:val="40352A8F"/>
    <w:rsid w:val="404A5684"/>
    <w:rsid w:val="404B6889"/>
    <w:rsid w:val="404D0F0F"/>
    <w:rsid w:val="405412EF"/>
    <w:rsid w:val="405564D7"/>
    <w:rsid w:val="40564435"/>
    <w:rsid w:val="405A1195"/>
    <w:rsid w:val="405A511F"/>
    <w:rsid w:val="4089292E"/>
    <w:rsid w:val="408A73A2"/>
    <w:rsid w:val="4095082D"/>
    <w:rsid w:val="40C5104B"/>
    <w:rsid w:val="40CB2F61"/>
    <w:rsid w:val="40E512A7"/>
    <w:rsid w:val="40E86470"/>
    <w:rsid w:val="40E902B3"/>
    <w:rsid w:val="40EB287B"/>
    <w:rsid w:val="410900F8"/>
    <w:rsid w:val="410A31FA"/>
    <w:rsid w:val="410E127E"/>
    <w:rsid w:val="411207D9"/>
    <w:rsid w:val="413718B3"/>
    <w:rsid w:val="413E27B5"/>
    <w:rsid w:val="41484EBE"/>
    <w:rsid w:val="414B75DE"/>
    <w:rsid w:val="415873A9"/>
    <w:rsid w:val="416C026F"/>
    <w:rsid w:val="417018D6"/>
    <w:rsid w:val="41763726"/>
    <w:rsid w:val="417737AE"/>
    <w:rsid w:val="417B59BD"/>
    <w:rsid w:val="417C4337"/>
    <w:rsid w:val="417D2D8B"/>
    <w:rsid w:val="418B2A50"/>
    <w:rsid w:val="4197477D"/>
    <w:rsid w:val="41A0300C"/>
    <w:rsid w:val="41A11517"/>
    <w:rsid w:val="41B64AE9"/>
    <w:rsid w:val="41D00168"/>
    <w:rsid w:val="41D319EF"/>
    <w:rsid w:val="41E06063"/>
    <w:rsid w:val="41E72FF8"/>
    <w:rsid w:val="42074113"/>
    <w:rsid w:val="420A6CA2"/>
    <w:rsid w:val="42116B8E"/>
    <w:rsid w:val="421F3146"/>
    <w:rsid w:val="423D69C9"/>
    <w:rsid w:val="424726FF"/>
    <w:rsid w:val="424A51FE"/>
    <w:rsid w:val="424D0797"/>
    <w:rsid w:val="425356DC"/>
    <w:rsid w:val="42567125"/>
    <w:rsid w:val="42695B1C"/>
    <w:rsid w:val="426D7E7B"/>
    <w:rsid w:val="427A2083"/>
    <w:rsid w:val="428F5036"/>
    <w:rsid w:val="4290297E"/>
    <w:rsid w:val="429E1094"/>
    <w:rsid w:val="429F256E"/>
    <w:rsid w:val="42A843E5"/>
    <w:rsid w:val="42AD00EA"/>
    <w:rsid w:val="42B15F4C"/>
    <w:rsid w:val="42BF6859"/>
    <w:rsid w:val="42C54707"/>
    <w:rsid w:val="42DD51E4"/>
    <w:rsid w:val="42DF3827"/>
    <w:rsid w:val="42E03D8E"/>
    <w:rsid w:val="42E3585D"/>
    <w:rsid w:val="42F33AA7"/>
    <w:rsid w:val="43097C0A"/>
    <w:rsid w:val="430E2245"/>
    <w:rsid w:val="430E6064"/>
    <w:rsid w:val="4321748E"/>
    <w:rsid w:val="433F1CA5"/>
    <w:rsid w:val="434502BA"/>
    <w:rsid w:val="43450646"/>
    <w:rsid w:val="435430F2"/>
    <w:rsid w:val="436E5EB2"/>
    <w:rsid w:val="4381703E"/>
    <w:rsid w:val="438C5FDD"/>
    <w:rsid w:val="43905F10"/>
    <w:rsid w:val="43BB37E0"/>
    <w:rsid w:val="43D703E1"/>
    <w:rsid w:val="43DD3DFF"/>
    <w:rsid w:val="43DF3FA1"/>
    <w:rsid w:val="43E20803"/>
    <w:rsid w:val="43E22E35"/>
    <w:rsid w:val="43FD0E9C"/>
    <w:rsid w:val="43FD170E"/>
    <w:rsid w:val="44005F72"/>
    <w:rsid w:val="440310C7"/>
    <w:rsid w:val="44080C0B"/>
    <w:rsid w:val="44234B30"/>
    <w:rsid w:val="44331E41"/>
    <w:rsid w:val="44461484"/>
    <w:rsid w:val="44475323"/>
    <w:rsid w:val="444B2089"/>
    <w:rsid w:val="444D5F18"/>
    <w:rsid w:val="444E5999"/>
    <w:rsid w:val="444E63DD"/>
    <w:rsid w:val="44520AFD"/>
    <w:rsid w:val="44665DA5"/>
    <w:rsid w:val="44687584"/>
    <w:rsid w:val="4469726B"/>
    <w:rsid w:val="446F65EF"/>
    <w:rsid w:val="447C4D4B"/>
    <w:rsid w:val="447D40E6"/>
    <w:rsid w:val="449644A1"/>
    <w:rsid w:val="449D0C1F"/>
    <w:rsid w:val="44A20477"/>
    <w:rsid w:val="44A26746"/>
    <w:rsid w:val="44AE13D1"/>
    <w:rsid w:val="44B02729"/>
    <w:rsid w:val="44C01334"/>
    <w:rsid w:val="44EC7EDE"/>
    <w:rsid w:val="45105F55"/>
    <w:rsid w:val="45133FDB"/>
    <w:rsid w:val="451E40FE"/>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FD2"/>
    <w:rsid w:val="46061CC6"/>
    <w:rsid w:val="460A4AAB"/>
    <w:rsid w:val="46150FC7"/>
    <w:rsid w:val="4623003D"/>
    <w:rsid w:val="46237144"/>
    <w:rsid w:val="46261F0D"/>
    <w:rsid w:val="4630529E"/>
    <w:rsid w:val="46387F31"/>
    <w:rsid w:val="464C08C1"/>
    <w:rsid w:val="465476A3"/>
    <w:rsid w:val="46557527"/>
    <w:rsid w:val="465A66EF"/>
    <w:rsid w:val="46664938"/>
    <w:rsid w:val="466E742C"/>
    <w:rsid w:val="4673124E"/>
    <w:rsid w:val="467858AE"/>
    <w:rsid w:val="46892F02"/>
    <w:rsid w:val="468A0358"/>
    <w:rsid w:val="46916EEF"/>
    <w:rsid w:val="46A6276B"/>
    <w:rsid w:val="46AA04EA"/>
    <w:rsid w:val="46B73D2A"/>
    <w:rsid w:val="46B80FC5"/>
    <w:rsid w:val="46C86A0C"/>
    <w:rsid w:val="46D24C4B"/>
    <w:rsid w:val="46D55B53"/>
    <w:rsid w:val="46D57AEC"/>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D23DC8"/>
    <w:rsid w:val="47EB78E1"/>
    <w:rsid w:val="47F0252D"/>
    <w:rsid w:val="47FA7CCE"/>
    <w:rsid w:val="47FB2D0F"/>
    <w:rsid w:val="47FB7786"/>
    <w:rsid w:val="48011587"/>
    <w:rsid w:val="481B0557"/>
    <w:rsid w:val="48284003"/>
    <w:rsid w:val="482B79CE"/>
    <w:rsid w:val="484720BC"/>
    <w:rsid w:val="484E51E0"/>
    <w:rsid w:val="48542476"/>
    <w:rsid w:val="485955DD"/>
    <w:rsid w:val="4875142A"/>
    <w:rsid w:val="487F0024"/>
    <w:rsid w:val="4887505E"/>
    <w:rsid w:val="48A76DE5"/>
    <w:rsid w:val="48AC6EE1"/>
    <w:rsid w:val="48D3456D"/>
    <w:rsid w:val="48D879FA"/>
    <w:rsid w:val="48DA5553"/>
    <w:rsid w:val="48DF3A7B"/>
    <w:rsid w:val="48FF01A8"/>
    <w:rsid w:val="49016E12"/>
    <w:rsid w:val="49056F88"/>
    <w:rsid w:val="49060ABF"/>
    <w:rsid w:val="4906123E"/>
    <w:rsid w:val="4910246D"/>
    <w:rsid w:val="491505D8"/>
    <w:rsid w:val="49336CD8"/>
    <w:rsid w:val="49355605"/>
    <w:rsid w:val="494503EF"/>
    <w:rsid w:val="496E444D"/>
    <w:rsid w:val="49757E15"/>
    <w:rsid w:val="49895CE7"/>
    <w:rsid w:val="49964232"/>
    <w:rsid w:val="4999724F"/>
    <w:rsid w:val="49AE1417"/>
    <w:rsid w:val="49B4639F"/>
    <w:rsid w:val="49C94085"/>
    <w:rsid w:val="49D455A4"/>
    <w:rsid w:val="49DB0327"/>
    <w:rsid w:val="49F46F67"/>
    <w:rsid w:val="49F52088"/>
    <w:rsid w:val="4A1E1F41"/>
    <w:rsid w:val="4A217D5E"/>
    <w:rsid w:val="4A296E9E"/>
    <w:rsid w:val="4A2C0AF2"/>
    <w:rsid w:val="4A59338B"/>
    <w:rsid w:val="4A7C4CE6"/>
    <w:rsid w:val="4A817A58"/>
    <w:rsid w:val="4A8F5C3B"/>
    <w:rsid w:val="4A967911"/>
    <w:rsid w:val="4AB22154"/>
    <w:rsid w:val="4AC9217A"/>
    <w:rsid w:val="4AD82D66"/>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5428D"/>
    <w:rsid w:val="4B9C5A05"/>
    <w:rsid w:val="4BAE2158"/>
    <w:rsid w:val="4BAF506E"/>
    <w:rsid w:val="4BC279D1"/>
    <w:rsid w:val="4BD407DF"/>
    <w:rsid w:val="4BE227C4"/>
    <w:rsid w:val="4BE61DCA"/>
    <w:rsid w:val="4BE64D5E"/>
    <w:rsid w:val="4BE7585B"/>
    <w:rsid w:val="4BED75B3"/>
    <w:rsid w:val="4C1F1F04"/>
    <w:rsid w:val="4C21225A"/>
    <w:rsid w:val="4C232482"/>
    <w:rsid w:val="4C2E4749"/>
    <w:rsid w:val="4C3E5050"/>
    <w:rsid w:val="4C5B33F5"/>
    <w:rsid w:val="4C5D5897"/>
    <w:rsid w:val="4C720BCA"/>
    <w:rsid w:val="4C8014E7"/>
    <w:rsid w:val="4C8244E4"/>
    <w:rsid w:val="4C8F1BFA"/>
    <w:rsid w:val="4C9E1769"/>
    <w:rsid w:val="4CBB634B"/>
    <w:rsid w:val="4CC94FD4"/>
    <w:rsid w:val="4CDA0CD0"/>
    <w:rsid w:val="4CE03EB0"/>
    <w:rsid w:val="4CE72B7B"/>
    <w:rsid w:val="4CFA5510"/>
    <w:rsid w:val="4CFF4AA3"/>
    <w:rsid w:val="4D125FFB"/>
    <w:rsid w:val="4D165CE6"/>
    <w:rsid w:val="4D177A2A"/>
    <w:rsid w:val="4D190C0C"/>
    <w:rsid w:val="4D233B24"/>
    <w:rsid w:val="4D2F0077"/>
    <w:rsid w:val="4D3B5336"/>
    <w:rsid w:val="4D434BB1"/>
    <w:rsid w:val="4D48368A"/>
    <w:rsid w:val="4D4C5BF9"/>
    <w:rsid w:val="4D586626"/>
    <w:rsid w:val="4D5A5563"/>
    <w:rsid w:val="4D64646D"/>
    <w:rsid w:val="4D7031F0"/>
    <w:rsid w:val="4D705BB9"/>
    <w:rsid w:val="4D77762A"/>
    <w:rsid w:val="4D843254"/>
    <w:rsid w:val="4D973B20"/>
    <w:rsid w:val="4DA442DB"/>
    <w:rsid w:val="4DC958A0"/>
    <w:rsid w:val="4DE04ADB"/>
    <w:rsid w:val="4DE7622F"/>
    <w:rsid w:val="4DFD4A7B"/>
    <w:rsid w:val="4E08577E"/>
    <w:rsid w:val="4E125963"/>
    <w:rsid w:val="4E176D04"/>
    <w:rsid w:val="4E3A3DC2"/>
    <w:rsid w:val="4E482991"/>
    <w:rsid w:val="4E6F77EF"/>
    <w:rsid w:val="4E780638"/>
    <w:rsid w:val="4EA84E68"/>
    <w:rsid w:val="4EAF09B4"/>
    <w:rsid w:val="4EB73374"/>
    <w:rsid w:val="4EBC092C"/>
    <w:rsid w:val="4ED36A97"/>
    <w:rsid w:val="4ED409F0"/>
    <w:rsid w:val="4EE60914"/>
    <w:rsid w:val="4EFA5B0B"/>
    <w:rsid w:val="4F240380"/>
    <w:rsid w:val="4F331C3F"/>
    <w:rsid w:val="4F36090C"/>
    <w:rsid w:val="4F387A7A"/>
    <w:rsid w:val="4F4D3A36"/>
    <w:rsid w:val="4F4F6AEF"/>
    <w:rsid w:val="4F5D07FA"/>
    <w:rsid w:val="4F693AE1"/>
    <w:rsid w:val="4F6E28F0"/>
    <w:rsid w:val="4F727D38"/>
    <w:rsid w:val="4F740049"/>
    <w:rsid w:val="4F7B6984"/>
    <w:rsid w:val="4F80518F"/>
    <w:rsid w:val="4F8B78AD"/>
    <w:rsid w:val="4F8E3A2B"/>
    <w:rsid w:val="4F8F0460"/>
    <w:rsid w:val="4F9808E5"/>
    <w:rsid w:val="4F9A5A6F"/>
    <w:rsid w:val="4FAC5A65"/>
    <w:rsid w:val="4FAE3B43"/>
    <w:rsid w:val="4FBA6DAF"/>
    <w:rsid w:val="4FC46069"/>
    <w:rsid w:val="4FD005AE"/>
    <w:rsid w:val="4FD00ED4"/>
    <w:rsid w:val="4FD44291"/>
    <w:rsid w:val="4FD8161E"/>
    <w:rsid w:val="4FDD68B1"/>
    <w:rsid w:val="500B06DB"/>
    <w:rsid w:val="500F7736"/>
    <w:rsid w:val="50171F3E"/>
    <w:rsid w:val="5022591F"/>
    <w:rsid w:val="50321875"/>
    <w:rsid w:val="50323347"/>
    <w:rsid w:val="50412F93"/>
    <w:rsid w:val="50555D7D"/>
    <w:rsid w:val="50561B9F"/>
    <w:rsid w:val="50602F3A"/>
    <w:rsid w:val="506F6890"/>
    <w:rsid w:val="50837E02"/>
    <w:rsid w:val="5088525D"/>
    <w:rsid w:val="508B7E3B"/>
    <w:rsid w:val="508C68CF"/>
    <w:rsid w:val="509C7642"/>
    <w:rsid w:val="50A01B73"/>
    <w:rsid w:val="50A070F7"/>
    <w:rsid w:val="50A127F0"/>
    <w:rsid w:val="50AC659C"/>
    <w:rsid w:val="50B8243D"/>
    <w:rsid w:val="50BE5D38"/>
    <w:rsid w:val="50E15C8A"/>
    <w:rsid w:val="50E34DD4"/>
    <w:rsid w:val="50F62B3A"/>
    <w:rsid w:val="510151B0"/>
    <w:rsid w:val="510225F7"/>
    <w:rsid w:val="510F3E01"/>
    <w:rsid w:val="51153AD7"/>
    <w:rsid w:val="511B2786"/>
    <w:rsid w:val="512D76A1"/>
    <w:rsid w:val="512E0C2A"/>
    <w:rsid w:val="51331E0F"/>
    <w:rsid w:val="51332677"/>
    <w:rsid w:val="513B73E6"/>
    <w:rsid w:val="51543E0F"/>
    <w:rsid w:val="51703CF0"/>
    <w:rsid w:val="51704DEF"/>
    <w:rsid w:val="51705999"/>
    <w:rsid w:val="51742D26"/>
    <w:rsid w:val="517717FB"/>
    <w:rsid w:val="51786C7A"/>
    <w:rsid w:val="518B2498"/>
    <w:rsid w:val="51AC3B5E"/>
    <w:rsid w:val="51B0761D"/>
    <w:rsid w:val="51B80466"/>
    <w:rsid w:val="51D91B75"/>
    <w:rsid w:val="51DC42F5"/>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820E07"/>
    <w:rsid w:val="528237C8"/>
    <w:rsid w:val="528536D3"/>
    <w:rsid w:val="529564DA"/>
    <w:rsid w:val="529C695A"/>
    <w:rsid w:val="52A709F0"/>
    <w:rsid w:val="52A77DA4"/>
    <w:rsid w:val="52AD549D"/>
    <w:rsid w:val="52AE6B5D"/>
    <w:rsid w:val="52B87E6C"/>
    <w:rsid w:val="52C2691E"/>
    <w:rsid w:val="52C42F8A"/>
    <w:rsid w:val="52E26079"/>
    <w:rsid w:val="52EA4A58"/>
    <w:rsid w:val="52F258D0"/>
    <w:rsid w:val="52FD63F3"/>
    <w:rsid w:val="530267BC"/>
    <w:rsid w:val="53161BCB"/>
    <w:rsid w:val="53312E2B"/>
    <w:rsid w:val="53482CFE"/>
    <w:rsid w:val="534C2BF2"/>
    <w:rsid w:val="53522854"/>
    <w:rsid w:val="53662852"/>
    <w:rsid w:val="536C0FFE"/>
    <w:rsid w:val="53701411"/>
    <w:rsid w:val="538F661B"/>
    <w:rsid w:val="539F4368"/>
    <w:rsid w:val="53A056AF"/>
    <w:rsid w:val="53B04CEA"/>
    <w:rsid w:val="53B41457"/>
    <w:rsid w:val="53C66C7D"/>
    <w:rsid w:val="53C670D6"/>
    <w:rsid w:val="53D4424E"/>
    <w:rsid w:val="53D56DDB"/>
    <w:rsid w:val="53EC2E08"/>
    <w:rsid w:val="53EC4903"/>
    <w:rsid w:val="53F36F42"/>
    <w:rsid w:val="53FE3D83"/>
    <w:rsid w:val="54110EB1"/>
    <w:rsid w:val="54117610"/>
    <w:rsid w:val="54136C0F"/>
    <w:rsid w:val="54146CD1"/>
    <w:rsid w:val="54177F1E"/>
    <w:rsid w:val="541A6B7B"/>
    <w:rsid w:val="54240990"/>
    <w:rsid w:val="54296180"/>
    <w:rsid w:val="543633AA"/>
    <w:rsid w:val="54413CAD"/>
    <w:rsid w:val="54477234"/>
    <w:rsid w:val="544F12C8"/>
    <w:rsid w:val="545F6399"/>
    <w:rsid w:val="54671F32"/>
    <w:rsid w:val="54814372"/>
    <w:rsid w:val="5488547E"/>
    <w:rsid w:val="54A32CBC"/>
    <w:rsid w:val="54C03918"/>
    <w:rsid w:val="54C74059"/>
    <w:rsid w:val="54CC1E57"/>
    <w:rsid w:val="54E3627C"/>
    <w:rsid w:val="54E92B4F"/>
    <w:rsid w:val="54F129E6"/>
    <w:rsid w:val="54F626A4"/>
    <w:rsid w:val="54F97996"/>
    <w:rsid w:val="5503350D"/>
    <w:rsid w:val="550B460A"/>
    <w:rsid w:val="55176A2B"/>
    <w:rsid w:val="551E374A"/>
    <w:rsid w:val="551F0799"/>
    <w:rsid w:val="553532AC"/>
    <w:rsid w:val="553E6F15"/>
    <w:rsid w:val="556F03E8"/>
    <w:rsid w:val="558B4E93"/>
    <w:rsid w:val="55944FA1"/>
    <w:rsid w:val="559D1A44"/>
    <w:rsid w:val="559F7186"/>
    <w:rsid w:val="55B801FF"/>
    <w:rsid w:val="55BD09E1"/>
    <w:rsid w:val="55CD74C5"/>
    <w:rsid w:val="55CE55CB"/>
    <w:rsid w:val="55E04FE8"/>
    <w:rsid w:val="55EE1803"/>
    <w:rsid w:val="55F86272"/>
    <w:rsid w:val="55FB03CD"/>
    <w:rsid w:val="560450B4"/>
    <w:rsid w:val="56052CB9"/>
    <w:rsid w:val="5611078F"/>
    <w:rsid w:val="56145C30"/>
    <w:rsid w:val="561925D2"/>
    <w:rsid w:val="561B311C"/>
    <w:rsid w:val="563929C4"/>
    <w:rsid w:val="5645084B"/>
    <w:rsid w:val="56497232"/>
    <w:rsid w:val="56551F12"/>
    <w:rsid w:val="565F4BDD"/>
    <w:rsid w:val="56651503"/>
    <w:rsid w:val="567A01B4"/>
    <w:rsid w:val="56942292"/>
    <w:rsid w:val="569B722C"/>
    <w:rsid w:val="56B10B48"/>
    <w:rsid w:val="56B623BF"/>
    <w:rsid w:val="56C117F4"/>
    <w:rsid w:val="56CD05E7"/>
    <w:rsid w:val="56DD1DDA"/>
    <w:rsid w:val="56FC0A49"/>
    <w:rsid w:val="57064B4C"/>
    <w:rsid w:val="57095B1E"/>
    <w:rsid w:val="570A76C8"/>
    <w:rsid w:val="57145535"/>
    <w:rsid w:val="57246A24"/>
    <w:rsid w:val="572C0E04"/>
    <w:rsid w:val="57301D4B"/>
    <w:rsid w:val="573F1740"/>
    <w:rsid w:val="57427B7C"/>
    <w:rsid w:val="57471345"/>
    <w:rsid w:val="576B20F1"/>
    <w:rsid w:val="57785918"/>
    <w:rsid w:val="578F5EE6"/>
    <w:rsid w:val="57A059B3"/>
    <w:rsid w:val="57B371CD"/>
    <w:rsid w:val="57C322BB"/>
    <w:rsid w:val="57C85AB0"/>
    <w:rsid w:val="57D2341F"/>
    <w:rsid w:val="57DB167B"/>
    <w:rsid w:val="57DF14E5"/>
    <w:rsid w:val="57E17BD4"/>
    <w:rsid w:val="57EF25AF"/>
    <w:rsid w:val="57F75A67"/>
    <w:rsid w:val="580C7187"/>
    <w:rsid w:val="58105F17"/>
    <w:rsid w:val="58124BB0"/>
    <w:rsid w:val="581D09E9"/>
    <w:rsid w:val="58445A1C"/>
    <w:rsid w:val="584E4E9D"/>
    <w:rsid w:val="58597722"/>
    <w:rsid w:val="586F6E5B"/>
    <w:rsid w:val="58815460"/>
    <w:rsid w:val="588358E0"/>
    <w:rsid w:val="588F74D8"/>
    <w:rsid w:val="589E7F77"/>
    <w:rsid w:val="58BF26CD"/>
    <w:rsid w:val="58C07187"/>
    <w:rsid w:val="58C567CC"/>
    <w:rsid w:val="58C7113D"/>
    <w:rsid w:val="58CA4C0F"/>
    <w:rsid w:val="58E67D87"/>
    <w:rsid w:val="58ED46B0"/>
    <w:rsid w:val="58F84723"/>
    <w:rsid w:val="58FD2305"/>
    <w:rsid w:val="58FE056E"/>
    <w:rsid w:val="592A6B20"/>
    <w:rsid w:val="59393C4A"/>
    <w:rsid w:val="594F4E65"/>
    <w:rsid w:val="59570B0F"/>
    <w:rsid w:val="595B1147"/>
    <w:rsid w:val="596B5674"/>
    <w:rsid w:val="597C1452"/>
    <w:rsid w:val="599638FE"/>
    <w:rsid w:val="59BA3069"/>
    <w:rsid w:val="59BA5683"/>
    <w:rsid w:val="59BB3967"/>
    <w:rsid w:val="59D27A0C"/>
    <w:rsid w:val="59DA0E7E"/>
    <w:rsid w:val="59E40202"/>
    <w:rsid w:val="59F04EF4"/>
    <w:rsid w:val="59F44F54"/>
    <w:rsid w:val="5A0435C3"/>
    <w:rsid w:val="5A1E73AC"/>
    <w:rsid w:val="5A236FD7"/>
    <w:rsid w:val="5A394FC1"/>
    <w:rsid w:val="5A3A1659"/>
    <w:rsid w:val="5A516620"/>
    <w:rsid w:val="5A613ED0"/>
    <w:rsid w:val="5A6205BF"/>
    <w:rsid w:val="5A6A7E8E"/>
    <w:rsid w:val="5A747F80"/>
    <w:rsid w:val="5A7711FB"/>
    <w:rsid w:val="5A8159FC"/>
    <w:rsid w:val="5A850B38"/>
    <w:rsid w:val="5A921AF9"/>
    <w:rsid w:val="5AAA25E0"/>
    <w:rsid w:val="5AB53231"/>
    <w:rsid w:val="5AB86419"/>
    <w:rsid w:val="5AB952E0"/>
    <w:rsid w:val="5ABF418F"/>
    <w:rsid w:val="5AC33E4A"/>
    <w:rsid w:val="5AC3786F"/>
    <w:rsid w:val="5AD46F7D"/>
    <w:rsid w:val="5ADB511C"/>
    <w:rsid w:val="5AE56AC1"/>
    <w:rsid w:val="5AE8587B"/>
    <w:rsid w:val="5AEA51AD"/>
    <w:rsid w:val="5AF94149"/>
    <w:rsid w:val="5AFE2FB7"/>
    <w:rsid w:val="5B005798"/>
    <w:rsid w:val="5B021E37"/>
    <w:rsid w:val="5B0D434A"/>
    <w:rsid w:val="5B1B4538"/>
    <w:rsid w:val="5B27242C"/>
    <w:rsid w:val="5B401695"/>
    <w:rsid w:val="5B4D1416"/>
    <w:rsid w:val="5B5A0F59"/>
    <w:rsid w:val="5B6B292A"/>
    <w:rsid w:val="5B762626"/>
    <w:rsid w:val="5B7F5251"/>
    <w:rsid w:val="5B84119B"/>
    <w:rsid w:val="5BA64DD8"/>
    <w:rsid w:val="5BB73DD6"/>
    <w:rsid w:val="5BBA0393"/>
    <w:rsid w:val="5BBB7739"/>
    <w:rsid w:val="5BBD4EF8"/>
    <w:rsid w:val="5BC03CD5"/>
    <w:rsid w:val="5BC2428B"/>
    <w:rsid w:val="5BC62D16"/>
    <w:rsid w:val="5BC73F5C"/>
    <w:rsid w:val="5BD510D5"/>
    <w:rsid w:val="5BDD6627"/>
    <w:rsid w:val="5BE81573"/>
    <w:rsid w:val="5BEF264F"/>
    <w:rsid w:val="5C062F01"/>
    <w:rsid w:val="5C1A342F"/>
    <w:rsid w:val="5C1C5B61"/>
    <w:rsid w:val="5C1D21E6"/>
    <w:rsid w:val="5C346D0B"/>
    <w:rsid w:val="5C63317F"/>
    <w:rsid w:val="5C637FA9"/>
    <w:rsid w:val="5C684F53"/>
    <w:rsid w:val="5C7130A4"/>
    <w:rsid w:val="5C727F12"/>
    <w:rsid w:val="5C734B0D"/>
    <w:rsid w:val="5C774EB1"/>
    <w:rsid w:val="5C7C6F1B"/>
    <w:rsid w:val="5C844AAD"/>
    <w:rsid w:val="5C925AD2"/>
    <w:rsid w:val="5CBB052F"/>
    <w:rsid w:val="5CC35654"/>
    <w:rsid w:val="5CDE76B5"/>
    <w:rsid w:val="5CE76D57"/>
    <w:rsid w:val="5CE81E5F"/>
    <w:rsid w:val="5CEA5721"/>
    <w:rsid w:val="5CF114E9"/>
    <w:rsid w:val="5D085C4B"/>
    <w:rsid w:val="5D093637"/>
    <w:rsid w:val="5D1B1B06"/>
    <w:rsid w:val="5D3155A0"/>
    <w:rsid w:val="5D3775F3"/>
    <w:rsid w:val="5D3E3F6B"/>
    <w:rsid w:val="5D480F76"/>
    <w:rsid w:val="5D5177F4"/>
    <w:rsid w:val="5D6060B3"/>
    <w:rsid w:val="5D6806FF"/>
    <w:rsid w:val="5D7515CD"/>
    <w:rsid w:val="5D7C6A1B"/>
    <w:rsid w:val="5D89574C"/>
    <w:rsid w:val="5DA1110C"/>
    <w:rsid w:val="5DA225D3"/>
    <w:rsid w:val="5DA67C4D"/>
    <w:rsid w:val="5DAB0707"/>
    <w:rsid w:val="5DBF55DF"/>
    <w:rsid w:val="5DCB3ADC"/>
    <w:rsid w:val="5DD27ECB"/>
    <w:rsid w:val="5DE12CF4"/>
    <w:rsid w:val="5DE316B6"/>
    <w:rsid w:val="5DED103D"/>
    <w:rsid w:val="5DF30D93"/>
    <w:rsid w:val="5DF3643E"/>
    <w:rsid w:val="5E3E79C1"/>
    <w:rsid w:val="5E6D54CE"/>
    <w:rsid w:val="5E6E470D"/>
    <w:rsid w:val="5E712529"/>
    <w:rsid w:val="5E7D03CD"/>
    <w:rsid w:val="5E8A5468"/>
    <w:rsid w:val="5E9268DE"/>
    <w:rsid w:val="5E963D1F"/>
    <w:rsid w:val="5EBD09D6"/>
    <w:rsid w:val="5EC87508"/>
    <w:rsid w:val="5ED61040"/>
    <w:rsid w:val="5EFE2228"/>
    <w:rsid w:val="5F017CE8"/>
    <w:rsid w:val="5F1A20DE"/>
    <w:rsid w:val="5F1B37BA"/>
    <w:rsid w:val="5F227D9A"/>
    <w:rsid w:val="5F2D56C2"/>
    <w:rsid w:val="5F3F2C3C"/>
    <w:rsid w:val="5F5D637E"/>
    <w:rsid w:val="5F5E47C0"/>
    <w:rsid w:val="5F6C3B8B"/>
    <w:rsid w:val="5F8C496E"/>
    <w:rsid w:val="5F952CB4"/>
    <w:rsid w:val="5FAA133D"/>
    <w:rsid w:val="5FB70A21"/>
    <w:rsid w:val="5FC43259"/>
    <w:rsid w:val="5FC86C19"/>
    <w:rsid w:val="5FCB3B6B"/>
    <w:rsid w:val="5FD92561"/>
    <w:rsid w:val="5FEA6F0C"/>
    <w:rsid w:val="60056893"/>
    <w:rsid w:val="602118F9"/>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494D95"/>
    <w:rsid w:val="6155111F"/>
    <w:rsid w:val="615A6953"/>
    <w:rsid w:val="61617739"/>
    <w:rsid w:val="61721DB6"/>
    <w:rsid w:val="61797972"/>
    <w:rsid w:val="617A5EF2"/>
    <w:rsid w:val="618121E7"/>
    <w:rsid w:val="619257F0"/>
    <w:rsid w:val="61991B06"/>
    <w:rsid w:val="61B14C85"/>
    <w:rsid w:val="61B432B0"/>
    <w:rsid w:val="61D45FF6"/>
    <w:rsid w:val="61DB18E7"/>
    <w:rsid w:val="61E96EB6"/>
    <w:rsid w:val="61EF1F5F"/>
    <w:rsid w:val="62043CD1"/>
    <w:rsid w:val="62272837"/>
    <w:rsid w:val="625006EB"/>
    <w:rsid w:val="6256049A"/>
    <w:rsid w:val="62571012"/>
    <w:rsid w:val="625E0706"/>
    <w:rsid w:val="62624386"/>
    <w:rsid w:val="62B050EB"/>
    <w:rsid w:val="62B868C8"/>
    <w:rsid w:val="62C2420B"/>
    <w:rsid w:val="62D30A82"/>
    <w:rsid w:val="62ED47EA"/>
    <w:rsid w:val="62F608A7"/>
    <w:rsid w:val="62F8392E"/>
    <w:rsid w:val="62F95DBF"/>
    <w:rsid w:val="62F967CA"/>
    <w:rsid w:val="63071D09"/>
    <w:rsid w:val="63125D14"/>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D6EDF"/>
    <w:rsid w:val="63EE6AA5"/>
    <w:rsid w:val="63F819E2"/>
    <w:rsid w:val="63F91DD1"/>
    <w:rsid w:val="63F944E9"/>
    <w:rsid w:val="64121B55"/>
    <w:rsid w:val="641B2CDA"/>
    <w:rsid w:val="642076A7"/>
    <w:rsid w:val="64227D00"/>
    <w:rsid w:val="642C68D5"/>
    <w:rsid w:val="64315EF0"/>
    <w:rsid w:val="643B303F"/>
    <w:rsid w:val="643D666B"/>
    <w:rsid w:val="644F181B"/>
    <w:rsid w:val="6467200B"/>
    <w:rsid w:val="646A7721"/>
    <w:rsid w:val="646E4E4A"/>
    <w:rsid w:val="648009D3"/>
    <w:rsid w:val="64900424"/>
    <w:rsid w:val="649D693D"/>
    <w:rsid w:val="64A21F14"/>
    <w:rsid w:val="64A23235"/>
    <w:rsid w:val="64A46C03"/>
    <w:rsid w:val="64B21CC3"/>
    <w:rsid w:val="64B53A3B"/>
    <w:rsid w:val="64BD6BD6"/>
    <w:rsid w:val="64C024B5"/>
    <w:rsid w:val="64DD40F9"/>
    <w:rsid w:val="64DD7183"/>
    <w:rsid w:val="64DF6428"/>
    <w:rsid w:val="64F2701E"/>
    <w:rsid w:val="64F85497"/>
    <w:rsid w:val="65081438"/>
    <w:rsid w:val="650C3F9A"/>
    <w:rsid w:val="65133997"/>
    <w:rsid w:val="651A194B"/>
    <w:rsid w:val="651E0433"/>
    <w:rsid w:val="65220A66"/>
    <w:rsid w:val="6535349A"/>
    <w:rsid w:val="655E6055"/>
    <w:rsid w:val="656216CE"/>
    <w:rsid w:val="65630AB4"/>
    <w:rsid w:val="656503AA"/>
    <w:rsid w:val="65776363"/>
    <w:rsid w:val="657E2A91"/>
    <w:rsid w:val="659E5553"/>
    <w:rsid w:val="65BA2F3E"/>
    <w:rsid w:val="65BC6B82"/>
    <w:rsid w:val="65CC36C6"/>
    <w:rsid w:val="65D57BC5"/>
    <w:rsid w:val="65EA1E47"/>
    <w:rsid w:val="661246D3"/>
    <w:rsid w:val="66461635"/>
    <w:rsid w:val="66492BA9"/>
    <w:rsid w:val="664C25E3"/>
    <w:rsid w:val="665C7028"/>
    <w:rsid w:val="666843F9"/>
    <w:rsid w:val="66712FBC"/>
    <w:rsid w:val="66856946"/>
    <w:rsid w:val="66870FC6"/>
    <w:rsid w:val="669127E3"/>
    <w:rsid w:val="66917BDF"/>
    <w:rsid w:val="66950B92"/>
    <w:rsid w:val="6698611D"/>
    <w:rsid w:val="669F584F"/>
    <w:rsid w:val="66A020CF"/>
    <w:rsid w:val="66AD3E3A"/>
    <w:rsid w:val="66C76396"/>
    <w:rsid w:val="66E922DE"/>
    <w:rsid w:val="66F42122"/>
    <w:rsid w:val="66F67869"/>
    <w:rsid w:val="66FA201E"/>
    <w:rsid w:val="67027AB0"/>
    <w:rsid w:val="67121940"/>
    <w:rsid w:val="67151DB5"/>
    <w:rsid w:val="67292E8F"/>
    <w:rsid w:val="672B5BF5"/>
    <w:rsid w:val="6742385D"/>
    <w:rsid w:val="67436582"/>
    <w:rsid w:val="674960D8"/>
    <w:rsid w:val="674B1014"/>
    <w:rsid w:val="674D579C"/>
    <w:rsid w:val="675073AC"/>
    <w:rsid w:val="6758166F"/>
    <w:rsid w:val="676101A1"/>
    <w:rsid w:val="67656AFC"/>
    <w:rsid w:val="67696216"/>
    <w:rsid w:val="676E234A"/>
    <w:rsid w:val="677203F4"/>
    <w:rsid w:val="67727547"/>
    <w:rsid w:val="677B7D02"/>
    <w:rsid w:val="678619E7"/>
    <w:rsid w:val="6793150D"/>
    <w:rsid w:val="679354F9"/>
    <w:rsid w:val="67A03992"/>
    <w:rsid w:val="67A877DE"/>
    <w:rsid w:val="67A92F96"/>
    <w:rsid w:val="67AF0A0D"/>
    <w:rsid w:val="67C659C5"/>
    <w:rsid w:val="67DC74F1"/>
    <w:rsid w:val="67DD542C"/>
    <w:rsid w:val="67E53218"/>
    <w:rsid w:val="67E61EEE"/>
    <w:rsid w:val="67EB6A18"/>
    <w:rsid w:val="680E6A4F"/>
    <w:rsid w:val="68122BF4"/>
    <w:rsid w:val="681249FA"/>
    <w:rsid w:val="68240787"/>
    <w:rsid w:val="682675C7"/>
    <w:rsid w:val="6828292B"/>
    <w:rsid w:val="68457F57"/>
    <w:rsid w:val="684A7DCA"/>
    <w:rsid w:val="68562D9F"/>
    <w:rsid w:val="686B3D2A"/>
    <w:rsid w:val="686C2748"/>
    <w:rsid w:val="687C0256"/>
    <w:rsid w:val="687E2CC0"/>
    <w:rsid w:val="688426FD"/>
    <w:rsid w:val="688A0DDC"/>
    <w:rsid w:val="688B032C"/>
    <w:rsid w:val="68D4092C"/>
    <w:rsid w:val="68D76254"/>
    <w:rsid w:val="68DC2551"/>
    <w:rsid w:val="68E23561"/>
    <w:rsid w:val="68E37F97"/>
    <w:rsid w:val="68EC13C4"/>
    <w:rsid w:val="690C626D"/>
    <w:rsid w:val="692D38DE"/>
    <w:rsid w:val="69540761"/>
    <w:rsid w:val="6957719D"/>
    <w:rsid w:val="695A7016"/>
    <w:rsid w:val="6965287E"/>
    <w:rsid w:val="6967409A"/>
    <w:rsid w:val="696F202C"/>
    <w:rsid w:val="698D4719"/>
    <w:rsid w:val="698E291F"/>
    <w:rsid w:val="699B2EE1"/>
    <w:rsid w:val="699C1BF8"/>
    <w:rsid w:val="69AA3D5A"/>
    <w:rsid w:val="69CA6535"/>
    <w:rsid w:val="69D216DC"/>
    <w:rsid w:val="69DD6730"/>
    <w:rsid w:val="69EC595A"/>
    <w:rsid w:val="69F42341"/>
    <w:rsid w:val="69F70497"/>
    <w:rsid w:val="69F82084"/>
    <w:rsid w:val="69FC137F"/>
    <w:rsid w:val="6A0173D8"/>
    <w:rsid w:val="6A193589"/>
    <w:rsid w:val="6A1D4B86"/>
    <w:rsid w:val="6A1F1916"/>
    <w:rsid w:val="6A3A44DB"/>
    <w:rsid w:val="6A3F2459"/>
    <w:rsid w:val="6A57083F"/>
    <w:rsid w:val="6A595409"/>
    <w:rsid w:val="6A5E55D2"/>
    <w:rsid w:val="6A600ED2"/>
    <w:rsid w:val="6A7369A7"/>
    <w:rsid w:val="6A801E2D"/>
    <w:rsid w:val="6A8279E8"/>
    <w:rsid w:val="6A93449F"/>
    <w:rsid w:val="6A985B25"/>
    <w:rsid w:val="6AA7523C"/>
    <w:rsid w:val="6AD54CC1"/>
    <w:rsid w:val="6AD57C2F"/>
    <w:rsid w:val="6AD7438A"/>
    <w:rsid w:val="6ADE270F"/>
    <w:rsid w:val="6AE763E7"/>
    <w:rsid w:val="6AF23BA6"/>
    <w:rsid w:val="6AFC42BE"/>
    <w:rsid w:val="6B0E2BCD"/>
    <w:rsid w:val="6B141F0F"/>
    <w:rsid w:val="6B2675D6"/>
    <w:rsid w:val="6B2E23D2"/>
    <w:rsid w:val="6B310FB4"/>
    <w:rsid w:val="6B396BAF"/>
    <w:rsid w:val="6B4A760B"/>
    <w:rsid w:val="6B575D76"/>
    <w:rsid w:val="6B615997"/>
    <w:rsid w:val="6B636AD0"/>
    <w:rsid w:val="6B640E28"/>
    <w:rsid w:val="6B653230"/>
    <w:rsid w:val="6B70167D"/>
    <w:rsid w:val="6B806A43"/>
    <w:rsid w:val="6B81117A"/>
    <w:rsid w:val="6B900202"/>
    <w:rsid w:val="6B943053"/>
    <w:rsid w:val="6BA0601F"/>
    <w:rsid w:val="6BA52C19"/>
    <w:rsid w:val="6BB64455"/>
    <w:rsid w:val="6BBA1F7E"/>
    <w:rsid w:val="6BBE33C1"/>
    <w:rsid w:val="6BCF1502"/>
    <w:rsid w:val="6BD22770"/>
    <w:rsid w:val="6BDB5572"/>
    <w:rsid w:val="6BE432D1"/>
    <w:rsid w:val="6BF86920"/>
    <w:rsid w:val="6C0D6051"/>
    <w:rsid w:val="6C175221"/>
    <w:rsid w:val="6C1820FA"/>
    <w:rsid w:val="6C421228"/>
    <w:rsid w:val="6C474192"/>
    <w:rsid w:val="6C5A6EC6"/>
    <w:rsid w:val="6C5C511D"/>
    <w:rsid w:val="6C7232E2"/>
    <w:rsid w:val="6C815485"/>
    <w:rsid w:val="6C8B32E6"/>
    <w:rsid w:val="6CA8782A"/>
    <w:rsid w:val="6CC24049"/>
    <w:rsid w:val="6CCC213B"/>
    <w:rsid w:val="6CD71CBC"/>
    <w:rsid w:val="6CD83C46"/>
    <w:rsid w:val="6CE60FF2"/>
    <w:rsid w:val="6CE834AF"/>
    <w:rsid w:val="6CEA401C"/>
    <w:rsid w:val="6CED13A1"/>
    <w:rsid w:val="6CF4589B"/>
    <w:rsid w:val="6CF904D5"/>
    <w:rsid w:val="6CFE2E77"/>
    <w:rsid w:val="6D002660"/>
    <w:rsid w:val="6D032A2B"/>
    <w:rsid w:val="6D136F98"/>
    <w:rsid w:val="6D1F5BED"/>
    <w:rsid w:val="6D204343"/>
    <w:rsid w:val="6D2937AB"/>
    <w:rsid w:val="6D3E6170"/>
    <w:rsid w:val="6D404D0D"/>
    <w:rsid w:val="6D417174"/>
    <w:rsid w:val="6D484EE3"/>
    <w:rsid w:val="6D5304D8"/>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F3975"/>
    <w:rsid w:val="6DF45C04"/>
    <w:rsid w:val="6DF765B6"/>
    <w:rsid w:val="6DF95413"/>
    <w:rsid w:val="6DFA2822"/>
    <w:rsid w:val="6DFC56A1"/>
    <w:rsid w:val="6E157DCE"/>
    <w:rsid w:val="6E2067D8"/>
    <w:rsid w:val="6E2A1BF7"/>
    <w:rsid w:val="6E2F7731"/>
    <w:rsid w:val="6E307386"/>
    <w:rsid w:val="6E31618C"/>
    <w:rsid w:val="6E352986"/>
    <w:rsid w:val="6E360766"/>
    <w:rsid w:val="6E391CF9"/>
    <w:rsid w:val="6E5422C7"/>
    <w:rsid w:val="6E7A13A6"/>
    <w:rsid w:val="6E95174B"/>
    <w:rsid w:val="6EC205DA"/>
    <w:rsid w:val="6ECA12D3"/>
    <w:rsid w:val="6ED709A0"/>
    <w:rsid w:val="6ED754F5"/>
    <w:rsid w:val="6ED96738"/>
    <w:rsid w:val="6EDB6D73"/>
    <w:rsid w:val="6EDD4BFC"/>
    <w:rsid w:val="6EE25A4E"/>
    <w:rsid w:val="6EEF5E09"/>
    <w:rsid w:val="6EFC63FB"/>
    <w:rsid w:val="6F126E38"/>
    <w:rsid w:val="6F22197D"/>
    <w:rsid w:val="6F291037"/>
    <w:rsid w:val="6F2A41B1"/>
    <w:rsid w:val="6F3A31C7"/>
    <w:rsid w:val="6F3E0B66"/>
    <w:rsid w:val="6F522D33"/>
    <w:rsid w:val="6F6C6375"/>
    <w:rsid w:val="6F85742F"/>
    <w:rsid w:val="6FAC2527"/>
    <w:rsid w:val="6FCA0F99"/>
    <w:rsid w:val="6FD11917"/>
    <w:rsid w:val="6FD26DE3"/>
    <w:rsid w:val="6FD528AE"/>
    <w:rsid w:val="6FE74E1B"/>
    <w:rsid w:val="6FF01A2A"/>
    <w:rsid w:val="6FFB0406"/>
    <w:rsid w:val="70074091"/>
    <w:rsid w:val="70124813"/>
    <w:rsid w:val="7016359D"/>
    <w:rsid w:val="702748FD"/>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782312"/>
    <w:rsid w:val="71845216"/>
    <w:rsid w:val="71874FB0"/>
    <w:rsid w:val="71A02F71"/>
    <w:rsid w:val="71C91228"/>
    <w:rsid w:val="71CC1CFA"/>
    <w:rsid w:val="71D14840"/>
    <w:rsid w:val="71D711C3"/>
    <w:rsid w:val="71FB1A9C"/>
    <w:rsid w:val="72016658"/>
    <w:rsid w:val="720D0148"/>
    <w:rsid w:val="72194B2E"/>
    <w:rsid w:val="72272CE6"/>
    <w:rsid w:val="72283B36"/>
    <w:rsid w:val="723C689E"/>
    <w:rsid w:val="724975C0"/>
    <w:rsid w:val="7254376E"/>
    <w:rsid w:val="725D7152"/>
    <w:rsid w:val="72645445"/>
    <w:rsid w:val="72747071"/>
    <w:rsid w:val="72780975"/>
    <w:rsid w:val="72832AB8"/>
    <w:rsid w:val="728A4468"/>
    <w:rsid w:val="728B4B4E"/>
    <w:rsid w:val="7290490C"/>
    <w:rsid w:val="72924C27"/>
    <w:rsid w:val="729E415B"/>
    <w:rsid w:val="72A024AA"/>
    <w:rsid w:val="72B102DA"/>
    <w:rsid w:val="72B15C6E"/>
    <w:rsid w:val="72B4351B"/>
    <w:rsid w:val="72B901BD"/>
    <w:rsid w:val="72C558F0"/>
    <w:rsid w:val="72CA074B"/>
    <w:rsid w:val="72D22768"/>
    <w:rsid w:val="72D45F66"/>
    <w:rsid w:val="72DF2591"/>
    <w:rsid w:val="72EE7124"/>
    <w:rsid w:val="72F25CAF"/>
    <w:rsid w:val="72F5198C"/>
    <w:rsid w:val="730F1037"/>
    <w:rsid w:val="731B1D78"/>
    <w:rsid w:val="732A3862"/>
    <w:rsid w:val="733340B1"/>
    <w:rsid w:val="73517931"/>
    <w:rsid w:val="73617C79"/>
    <w:rsid w:val="73650E8C"/>
    <w:rsid w:val="73804EDA"/>
    <w:rsid w:val="738A706E"/>
    <w:rsid w:val="73B551B4"/>
    <w:rsid w:val="73B72C3D"/>
    <w:rsid w:val="73D22A68"/>
    <w:rsid w:val="73D9513D"/>
    <w:rsid w:val="73DE0E8B"/>
    <w:rsid w:val="73E25F6B"/>
    <w:rsid w:val="73F25289"/>
    <w:rsid w:val="74112642"/>
    <w:rsid w:val="74137741"/>
    <w:rsid w:val="741527F4"/>
    <w:rsid w:val="741B24B6"/>
    <w:rsid w:val="74261AA0"/>
    <w:rsid w:val="74367F9A"/>
    <w:rsid w:val="74377E02"/>
    <w:rsid w:val="746C4805"/>
    <w:rsid w:val="7485580D"/>
    <w:rsid w:val="748D32C7"/>
    <w:rsid w:val="749470B9"/>
    <w:rsid w:val="749D0945"/>
    <w:rsid w:val="74A716F7"/>
    <w:rsid w:val="74B30711"/>
    <w:rsid w:val="74C21D7A"/>
    <w:rsid w:val="74DA2F09"/>
    <w:rsid w:val="74E7666D"/>
    <w:rsid w:val="74FF3F52"/>
    <w:rsid w:val="75034532"/>
    <w:rsid w:val="75091547"/>
    <w:rsid w:val="751C0CC1"/>
    <w:rsid w:val="752E4E36"/>
    <w:rsid w:val="753C2335"/>
    <w:rsid w:val="753D327B"/>
    <w:rsid w:val="755C214B"/>
    <w:rsid w:val="75701FC6"/>
    <w:rsid w:val="75757AE8"/>
    <w:rsid w:val="757C086D"/>
    <w:rsid w:val="757F1702"/>
    <w:rsid w:val="75804A36"/>
    <w:rsid w:val="75850A11"/>
    <w:rsid w:val="758551DD"/>
    <w:rsid w:val="758C0209"/>
    <w:rsid w:val="75930F2A"/>
    <w:rsid w:val="759512AD"/>
    <w:rsid w:val="759D22B8"/>
    <w:rsid w:val="75A5486A"/>
    <w:rsid w:val="75B02134"/>
    <w:rsid w:val="75B24F32"/>
    <w:rsid w:val="75B87975"/>
    <w:rsid w:val="75D76591"/>
    <w:rsid w:val="75E20E46"/>
    <w:rsid w:val="75E5622F"/>
    <w:rsid w:val="75EF20B3"/>
    <w:rsid w:val="75F102AA"/>
    <w:rsid w:val="75F43634"/>
    <w:rsid w:val="75FC147B"/>
    <w:rsid w:val="76007719"/>
    <w:rsid w:val="76132823"/>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773EA4"/>
    <w:rsid w:val="767D0282"/>
    <w:rsid w:val="76956BE2"/>
    <w:rsid w:val="76B86C49"/>
    <w:rsid w:val="76BE461C"/>
    <w:rsid w:val="76CB0952"/>
    <w:rsid w:val="76CE1B13"/>
    <w:rsid w:val="76D1082B"/>
    <w:rsid w:val="76F9774F"/>
    <w:rsid w:val="770C542B"/>
    <w:rsid w:val="77162BA0"/>
    <w:rsid w:val="772813B5"/>
    <w:rsid w:val="77292BEF"/>
    <w:rsid w:val="772B10B5"/>
    <w:rsid w:val="773012B8"/>
    <w:rsid w:val="77437EDD"/>
    <w:rsid w:val="775201FE"/>
    <w:rsid w:val="775E317E"/>
    <w:rsid w:val="7760310B"/>
    <w:rsid w:val="77805A01"/>
    <w:rsid w:val="77914195"/>
    <w:rsid w:val="77A30DFD"/>
    <w:rsid w:val="77AB046C"/>
    <w:rsid w:val="77AD185B"/>
    <w:rsid w:val="77B023B6"/>
    <w:rsid w:val="77BA0140"/>
    <w:rsid w:val="77C223A2"/>
    <w:rsid w:val="77C521AE"/>
    <w:rsid w:val="77C970F3"/>
    <w:rsid w:val="77CA4372"/>
    <w:rsid w:val="77CB1E7A"/>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F1608B"/>
    <w:rsid w:val="78FC7AE8"/>
    <w:rsid w:val="78FD5E38"/>
    <w:rsid w:val="79032E47"/>
    <w:rsid w:val="7917402D"/>
    <w:rsid w:val="792B2646"/>
    <w:rsid w:val="79303C90"/>
    <w:rsid w:val="79335632"/>
    <w:rsid w:val="793823B7"/>
    <w:rsid w:val="793E54ED"/>
    <w:rsid w:val="793F1F59"/>
    <w:rsid w:val="793F4EB7"/>
    <w:rsid w:val="794400BD"/>
    <w:rsid w:val="79532DAB"/>
    <w:rsid w:val="79601281"/>
    <w:rsid w:val="796C00E0"/>
    <w:rsid w:val="796D6F33"/>
    <w:rsid w:val="797314BE"/>
    <w:rsid w:val="79737A36"/>
    <w:rsid w:val="79761A69"/>
    <w:rsid w:val="797862DB"/>
    <w:rsid w:val="79864455"/>
    <w:rsid w:val="7999084D"/>
    <w:rsid w:val="79B478E8"/>
    <w:rsid w:val="79B80E37"/>
    <w:rsid w:val="79BB3FD7"/>
    <w:rsid w:val="79C20C54"/>
    <w:rsid w:val="79D74407"/>
    <w:rsid w:val="79F558D2"/>
    <w:rsid w:val="79F86DF8"/>
    <w:rsid w:val="7A05268C"/>
    <w:rsid w:val="7A0A28A9"/>
    <w:rsid w:val="7A0C139B"/>
    <w:rsid w:val="7A0D4339"/>
    <w:rsid w:val="7A1E119A"/>
    <w:rsid w:val="7A227EB8"/>
    <w:rsid w:val="7A2A404F"/>
    <w:rsid w:val="7A321AF4"/>
    <w:rsid w:val="7A5E5467"/>
    <w:rsid w:val="7A6B6119"/>
    <w:rsid w:val="7A70122C"/>
    <w:rsid w:val="7A7E0950"/>
    <w:rsid w:val="7A7F48DD"/>
    <w:rsid w:val="7A811B0F"/>
    <w:rsid w:val="7A814276"/>
    <w:rsid w:val="7A815268"/>
    <w:rsid w:val="7A9022D3"/>
    <w:rsid w:val="7AAE5D90"/>
    <w:rsid w:val="7AC27D82"/>
    <w:rsid w:val="7ACE005E"/>
    <w:rsid w:val="7AE869CD"/>
    <w:rsid w:val="7AFF1C73"/>
    <w:rsid w:val="7B022882"/>
    <w:rsid w:val="7B061534"/>
    <w:rsid w:val="7B0737B3"/>
    <w:rsid w:val="7B2A631E"/>
    <w:rsid w:val="7B2B7D4E"/>
    <w:rsid w:val="7B2C6C04"/>
    <w:rsid w:val="7B3602D6"/>
    <w:rsid w:val="7B413193"/>
    <w:rsid w:val="7B472316"/>
    <w:rsid w:val="7B4F5B04"/>
    <w:rsid w:val="7B591F8E"/>
    <w:rsid w:val="7B625C70"/>
    <w:rsid w:val="7B7A444D"/>
    <w:rsid w:val="7B840CF6"/>
    <w:rsid w:val="7B8A16F8"/>
    <w:rsid w:val="7B95314A"/>
    <w:rsid w:val="7BA16B18"/>
    <w:rsid w:val="7BC00C98"/>
    <w:rsid w:val="7BC075EC"/>
    <w:rsid w:val="7BC11A9E"/>
    <w:rsid w:val="7BD25C6B"/>
    <w:rsid w:val="7BD37DCF"/>
    <w:rsid w:val="7BD42C02"/>
    <w:rsid w:val="7BE10C07"/>
    <w:rsid w:val="7BF77374"/>
    <w:rsid w:val="7BFA399F"/>
    <w:rsid w:val="7BFD6082"/>
    <w:rsid w:val="7C01688A"/>
    <w:rsid w:val="7C092860"/>
    <w:rsid w:val="7C0F319A"/>
    <w:rsid w:val="7C282E72"/>
    <w:rsid w:val="7C2869ED"/>
    <w:rsid w:val="7C293142"/>
    <w:rsid w:val="7C444C34"/>
    <w:rsid w:val="7C5E23BD"/>
    <w:rsid w:val="7C6D1911"/>
    <w:rsid w:val="7C732264"/>
    <w:rsid w:val="7C745B76"/>
    <w:rsid w:val="7C8A2209"/>
    <w:rsid w:val="7C992514"/>
    <w:rsid w:val="7C9D0F17"/>
    <w:rsid w:val="7C9D7850"/>
    <w:rsid w:val="7CA949A1"/>
    <w:rsid w:val="7CB26FCE"/>
    <w:rsid w:val="7CB566D5"/>
    <w:rsid w:val="7CCC72D8"/>
    <w:rsid w:val="7CCF2D25"/>
    <w:rsid w:val="7CCF55B1"/>
    <w:rsid w:val="7CD4291E"/>
    <w:rsid w:val="7CE028C5"/>
    <w:rsid w:val="7CE858AB"/>
    <w:rsid w:val="7D2438A6"/>
    <w:rsid w:val="7D283684"/>
    <w:rsid w:val="7D2D048D"/>
    <w:rsid w:val="7D2E4372"/>
    <w:rsid w:val="7D3517CC"/>
    <w:rsid w:val="7D4904F0"/>
    <w:rsid w:val="7D650914"/>
    <w:rsid w:val="7D673EBC"/>
    <w:rsid w:val="7D705D10"/>
    <w:rsid w:val="7D781A73"/>
    <w:rsid w:val="7D7B605B"/>
    <w:rsid w:val="7D7C7421"/>
    <w:rsid w:val="7D931792"/>
    <w:rsid w:val="7DA51012"/>
    <w:rsid w:val="7DAC4042"/>
    <w:rsid w:val="7DCE3A9F"/>
    <w:rsid w:val="7DF50700"/>
    <w:rsid w:val="7E0E0B22"/>
    <w:rsid w:val="7E0F4EE6"/>
    <w:rsid w:val="7E1172EE"/>
    <w:rsid w:val="7E1D690D"/>
    <w:rsid w:val="7E335DA5"/>
    <w:rsid w:val="7E3B226C"/>
    <w:rsid w:val="7E3C19F6"/>
    <w:rsid w:val="7E5B72F5"/>
    <w:rsid w:val="7E637AC3"/>
    <w:rsid w:val="7E712358"/>
    <w:rsid w:val="7E805DB3"/>
    <w:rsid w:val="7E910B19"/>
    <w:rsid w:val="7E920903"/>
    <w:rsid w:val="7E932601"/>
    <w:rsid w:val="7E9A13E9"/>
    <w:rsid w:val="7EC959CC"/>
    <w:rsid w:val="7ED03FDC"/>
    <w:rsid w:val="7EDC06F6"/>
    <w:rsid w:val="7EEC11CE"/>
    <w:rsid w:val="7EF56519"/>
    <w:rsid w:val="7F00651A"/>
    <w:rsid w:val="7F0A064A"/>
    <w:rsid w:val="7F253F6A"/>
    <w:rsid w:val="7F274BEC"/>
    <w:rsid w:val="7F446EA8"/>
    <w:rsid w:val="7F465986"/>
    <w:rsid w:val="7F4A758B"/>
    <w:rsid w:val="7F772B83"/>
    <w:rsid w:val="7F86656B"/>
    <w:rsid w:val="7F8726F5"/>
    <w:rsid w:val="7FB07741"/>
    <w:rsid w:val="7FB16C6E"/>
    <w:rsid w:val="7FB92FFA"/>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1">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30"/>
    <w:qFormat/>
    <w:uiPriority w:val="99"/>
    <w:pPr>
      <w:ind w:firstLine="420" w:firstLineChars="100"/>
    </w:pPr>
  </w:style>
  <w:style w:type="paragraph" w:styleId="7">
    <w:name w:val="Body Text"/>
    <w:basedOn w:val="1"/>
    <w:link w:val="29"/>
    <w:qFormat/>
    <w:uiPriority w:val="99"/>
    <w:pPr>
      <w:spacing w:after="120"/>
    </w:pPr>
  </w:style>
  <w:style w:type="paragraph" w:styleId="8">
    <w:name w:val="Document Map"/>
    <w:basedOn w:val="1"/>
    <w:link w:val="31"/>
    <w:semiHidden/>
    <w:qFormat/>
    <w:uiPriority w:val="99"/>
    <w:pPr>
      <w:shd w:val="clear" w:color="auto" w:fill="000080"/>
    </w:pPr>
  </w:style>
  <w:style w:type="paragraph" w:styleId="9">
    <w:name w:val="Body Text Indent"/>
    <w:basedOn w:val="1"/>
    <w:link w:val="32"/>
    <w:qFormat/>
    <w:uiPriority w:val="99"/>
    <w:pPr>
      <w:spacing w:after="120"/>
      <w:ind w:left="420" w:leftChars="200"/>
    </w:pPr>
  </w:style>
  <w:style w:type="paragraph" w:styleId="10">
    <w:name w:val="toc 3"/>
    <w:basedOn w:val="1"/>
    <w:next w:val="1"/>
    <w:qFormat/>
    <w:uiPriority w:val="39"/>
    <w:pPr>
      <w:tabs>
        <w:tab w:val="right" w:leader="dot" w:pos="8494"/>
      </w:tabs>
      <w:ind w:left="840" w:leftChars="400"/>
    </w:pPr>
    <w:rPr>
      <w:b/>
      <w:bCs/>
      <w:kern w:val="0"/>
      <w:sz w:val="30"/>
      <w:szCs w:val="30"/>
    </w:rPr>
  </w:style>
  <w:style w:type="paragraph" w:styleId="11">
    <w:name w:val="Plain Text"/>
    <w:basedOn w:val="1"/>
    <w:link w:val="33"/>
    <w:qFormat/>
    <w:uiPriority w:val="99"/>
    <w:rPr>
      <w:rFonts w:ascii="宋体" w:hAnsi="Courier New" w:cs="宋体"/>
    </w:rPr>
  </w:style>
  <w:style w:type="paragraph" w:styleId="12">
    <w:name w:val="Body Text Indent 2"/>
    <w:basedOn w:val="1"/>
    <w:link w:val="34"/>
    <w:qFormat/>
    <w:uiPriority w:val="99"/>
    <w:pPr>
      <w:spacing w:after="120" w:line="480" w:lineRule="auto"/>
      <w:ind w:left="420" w:leftChars="200"/>
    </w:pPr>
  </w:style>
  <w:style w:type="paragraph" w:styleId="13">
    <w:name w:val="Balloon Text"/>
    <w:basedOn w:val="1"/>
    <w:link w:val="35"/>
    <w:semiHidden/>
    <w:qFormat/>
    <w:uiPriority w:val="99"/>
    <w:rPr>
      <w:kern w:val="0"/>
      <w:sz w:val="18"/>
      <w:szCs w:val="18"/>
    </w:rPr>
  </w:style>
  <w:style w:type="paragraph" w:styleId="14">
    <w:name w:val="footer"/>
    <w:basedOn w:val="1"/>
    <w:link w:val="36"/>
    <w:qFormat/>
    <w:uiPriority w:val="99"/>
    <w:pPr>
      <w:tabs>
        <w:tab w:val="center" w:pos="4153"/>
        <w:tab w:val="right" w:pos="8306"/>
      </w:tabs>
      <w:snapToGrid w:val="0"/>
      <w:jc w:val="left"/>
    </w:pPr>
    <w:rPr>
      <w:kern w:val="0"/>
      <w:sz w:val="18"/>
      <w:szCs w:val="18"/>
    </w:rPr>
  </w:style>
  <w:style w:type="paragraph" w:styleId="15">
    <w:name w:val="Body Text First Indent 2"/>
    <w:basedOn w:val="9"/>
    <w:link w:val="37"/>
    <w:qFormat/>
    <w:uiPriority w:val="99"/>
    <w:pPr>
      <w:ind w:firstLine="420" w:firstLineChars="200"/>
    </w:pPr>
  </w:style>
  <w:style w:type="paragraph" w:styleId="16">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8">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9">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2">
    <w:name w:val="Strong"/>
    <w:basedOn w:val="21"/>
    <w:qFormat/>
    <w:uiPriority w:val="99"/>
    <w:rPr>
      <w:b/>
      <w:bCs/>
    </w:rPr>
  </w:style>
  <w:style w:type="character" w:styleId="23">
    <w:name w:val="Hyperlink"/>
    <w:basedOn w:val="21"/>
    <w:qFormat/>
    <w:uiPriority w:val="99"/>
    <w:rPr>
      <w:color w:val="0000FF"/>
      <w:u w:val="single"/>
    </w:rPr>
  </w:style>
  <w:style w:type="character" w:customStyle="1" w:styleId="25">
    <w:name w:val="标题 1 Char"/>
    <w:basedOn w:val="21"/>
    <w:link w:val="2"/>
    <w:qFormat/>
    <w:locked/>
    <w:uiPriority w:val="99"/>
    <w:rPr>
      <w:rFonts w:eastAsia="黑体"/>
      <w:b/>
      <w:bCs/>
      <w:kern w:val="44"/>
      <w:sz w:val="44"/>
      <w:szCs w:val="44"/>
    </w:rPr>
  </w:style>
  <w:style w:type="character" w:customStyle="1" w:styleId="26">
    <w:name w:val="标题 2 Char"/>
    <w:basedOn w:val="21"/>
    <w:link w:val="3"/>
    <w:qFormat/>
    <w:locked/>
    <w:uiPriority w:val="99"/>
    <w:rPr>
      <w:rFonts w:ascii="Cambria" w:hAnsi="Cambria" w:cs="Cambria"/>
      <w:b/>
      <w:bCs/>
      <w:kern w:val="2"/>
      <w:sz w:val="32"/>
      <w:szCs w:val="32"/>
    </w:rPr>
  </w:style>
  <w:style w:type="character" w:customStyle="1" w:styleId="27">
    <w:name w:val="标题 3 Char"/>
    <w:basedOn w:val="21"/>
    <w:link w:val="4"/>
    <w:semiHidden/>
    <w:qFormat/>
    <w:locked/>
    <w:uiPriority w:val="99"/>
    <w:rPr>
      <w:b/>
      <w:bCs/>
      <w:sz w:val="32"/>
      <w:szCs w:val="32"/>
    </w:rPr>
  </w:style>
  <w:style w:type="character" w:customStyle="1" w:styleId="28">
    <w:name w:val="标题 4 Char"/>
    <w:basedOn w:val="21"/>
    <w:link w:val="5"/>
    <w:semiHidden/>
    <w:qFormat/>
    <w:locked/>
    <w:uiPriority w:val="99"/>
    <w:rPr>
      <w:rFonts w:ascii="Cambria" w:hAnsi="Cambria" w:eastAsia="宋体" w:cs="Cambria"/>
      <w:b/>
      <w:bCs/>
      <w:sz w:val="28"/>
      <w:szCs w:val="28"/>
    </w:rPr>
  </w:style>
  <w:style w:type="character" w:customStyle="1" w:styleId="29">
    <w:name w:val="正文文本 Char"/>
    <w:basedOn w:val="21"/>
    <w:link w:val="7"/>
    <w:semiHidden/>
    <w:qFormat/>
    <w:locked/>
    <w:uiPriority w:val="99"/>
    <w:rPr>
      <w:sz w:val="21"/>
      <w:szCs w:val="21"/>
    </w:rPr>
  </w:style>
  <w:style w:type="character" w:customStyle="1" w:styleId="30">
    <w:name w:val="正文首行缩进 Char"/>
    <w:basedOn w:val="29"/>
    <w:link w:val="6"/>
    <w:semiHidden/>
    <w:qFormat/>
    <w:locked/>
    <w:uiPriority w:val="99"/>
  </w:style>
  <w:style w:type="character" w:customStyle="1" w:styleId="31">
    <w:name w:val="文档结构图 Char"/>
    <w:basedOn w:val="21"/>
    <w:link w:val="8"/>
    <w:semiHidden/>
    <w:qFormat/>
    <w:locked/>
    <w:uiPriority w:val="99"/>
    <w:rPr>
      <w:rFonts w:ascii="Times New Roman" w:hAnsi="Times New Roman" w:cs="Times New Roman"/>
      <w:sz w:val="2"/>
      <w:szCs w:val="2"/>
    </w:rPr>
  </w:style>
  <w:style w:type="character" w:customStyle="1" w:styleId="32">
    <w:name w:val="正文文本缩进 Char"/>
    <w:basedOn w:val="21"/>
    <w:link w:val="9"/>
    <w:semiHidden/>
    <w:qFormat/>
    <w:locked/>
    <w:uiPriority w:val="99"/>
    <w:rPr>
      <w:sz w:val="21"/>
      <w:szCs w:val="21"/>
    </w:rPr>
  </w:style>
  <w:style w:type="character" w:customStyle="1" w:styleId="33">
    <w:name w:val="纯文本 Char"/>
    <w:basedOn w:val="21"/>
    <w:link w:val="11"/>
    <w:semiHidden/>
    <w:qFormat/>
    <w:locked/>
    <w:uiPriority w:val="99"/>
    <w:rPr>
      <w:rFonts w:ascii="宋体" w:hAnsi="Courier New" w:cs="宋体"/>
      <w:sz w:val="21"/>
      <w:szCs w:val="21"/>
    </w:rPr>
  </w:style>
  <w:style w:type="character" w:customStyle="1" w:styleId="34">
    <w:name w:val="正文文本缩进 2 Char"/>
    <w:basedOn w:val="21"/>
    <w:link w:val="12"/>
    <w:semiHidden/>
    <w:qFormat/>
    <w:locked/>
    <w:uiPriority w:val="99"/>
    <w:rPr>
      <w:sz w:val="21"/>
      <w:szCs w:val="21"/>
    </w:rPr>
  </w:style>
  <w:style w:type="character" w:customStyle="1" w:styleId="35">
    <w:name w:val="批注框文本 Char"/>
    <w:basedOn w:val="21"/>
    <w:link w:val="13"/>
    <w:semiHidden/>
    <w:qFormat/>
    <w:locked/>
    <w:uiPriority w:val="99"/>
    <w:rPr>
      <w:sz w:val="18"/>
      <w:szCs w:val="18"/>
    </w:rPr>
  </w:style>
  <w:style w:type="character" w:customStyle="1" w:styleId="36">
    <w:name w:val="页脚 Char"/>
    <w:basedOn w:val="21"/>
    <w:link w:val="14"/>
    <w:qFormat/>
    <w:locked/>
    <w:uiPriority w:val="99"/>
    <w:rPr>
      <w:sz w:val="18"/>
      <w:szCs w:val="18"/>
    </w:rPr>
  </w:style>
  <w:style w:type="character" w:customStyle="1" w:styleId="37">
    <w:name w:val="正文首行缩进 2 Char"/>
    <w:basedOn w:val="32"/>
    <w:link w:val="15"/>
    <w:semiHidden/>
    <w:qFormat/>
    <w:locked/>
    <w:uiPriority w:val="99"/>
  </w:style>
  <w:style w:type="character" w:customStyle="1" w:styleId="38">
    <w:name w:val="页眉 Char"/>
    <w:basedOn w:val="21"/>
    <w:link w:val="16"/>
    <w:qFormat/>
    <w:locked/>
    <w:uiPriority w:val="99"/>
    <w:rPr>
      <w:sz w:val="18"/>
      <w:szCs w:val="18"/>
    </w:rPr>
  </w:style>
  <w:style w:type="character" w:customStyle="1" w:styleId="39">
    <w:name w:val="副标题 Char"/>
    <w:basedOn w:val="21"/>
    <w:link w:val="18"/>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1</TotalTime>
  <ScaleCrop>false</ScaleCrop>
  <LinksUpToDate>false</LinksUpToDate>
  <CharactersWithSpaces>18369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2021-01-08T05:43:31Z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