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7216" behindDoc="1" locked="0" layoutInCell="1" allowOverlap="1">
            <wp:simplePos x="0" y="0"/>
            <wp:positionH relativeFrom="column">
              <wp:posOffset>-1257300</wp:posOffset>
            </wp:positionH>
            <wp:positionV relativeFrom="paragraph">
              <wp:posOffset>-845820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xaJUtgA&#10;AAAKAQAADwAAAAAAAAABACAAAAAiAAAAZHJzL2Rvd25yZXYueG1sUEsBAhQAFAAAAAgAh07iQBmd&#10;hPqtAQAATwMAAA4AAAAAAAAAAQAgAAAAJwEAAGRycy9lMm9Eb2MueG1sUEsFBgAAAAAGAAYAWQEA&#10;AEY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lang w:val="en-US"/>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12.31</w:t>
      </w: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beaHX&#10;AAAACgEAAA8AAAAAAAAAAQAgAAAAIgAAAGRycy9kb3ducmV2LnhtbFBLAQIUABQAAAAIAIdO4kDH&#10;CofIrwEAAFADAAAOAAAAAAAAAAEAIAAAACYBAABkcnMvZTJvRG9jLnhtbFBLBQYAAAAABgAGAFkB&#10;AABH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TOC \o "1-3" \h \z </w:instrText>
      </w:r>
      <w:r>
        <w:rPr>
          <w:rFonts w:hint="eastAsia" w:ascii="宋体" w:hAnsi="宋体" w:eastAsia="宋体" w:cs="宋体"/>
          <w:color w:val="000000"/>
          <w:sz w:val="24"/>
          <w:szCs w:val="21"/>
        </w:rPr>
        <w:fldChar w:fldCharType="separate"/>
      </w: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_Toc22754 </w:instrText>
      </w:r>
      <w:r>
        <w:rPr>
          <w:rFonts w:hint="eastAsia" w:ascii="宋体" w:hAnsi="宋体" w:eastAsia="宋体" w:cs="宋体"/>
          <w:szCs w:val="21"/>
        </w:rPr>
        <w:fldChar w:fldCharType="separate"/>
      </w:r>
      <w:r>
        <w:rPr>
          <w:rFonts w:hint="eastAsia"/>
        </w:rPr>
        <w:t>一、国际原油市场回顾 </w:t>
      </w:r>
      <w:r>
        <w:tab/>
      </w:r>
      <w:r>
        <w:fldChar w:fldCharType="begin"/>
      </w:r>
      <w:r>
        <w:instrText xml:space="preserve"> PAGEREF _Toc22754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_Toc2223 </w:instrText>
      </w:r>
      <w:r>
        <w:rPr>
          <w:rFonts w:hint="eastAsia" w:ascii="宋体" w:hAnsi="宋体" w:eastAsia="宋体" w:cs="宋体"/>
          <w:szCs w:val="21"/>
        </w:rPr>
        <w:fldChar w:fldCharType="separate"/>
      </w:r>
      <w:r>
        <w:rPr>
          <w:rFonts w:hint="eastAsia" w:ascii="宋体" w:hAnsi="宋体"/>
          <w:szCs w:val="30"/>
        </w:rPr>
        <w:t>1.1国际原油收盘价涨跌情况（单位：美元/桶）</w:t>
      </w:r>
      <w:r>
        <w:tab/>
      </w:r>
      <w:r>
        <w:fldChar w:fldCharType="begin"/>
      </w:r>
      <w:r>
        <w:instrText xml:space="preserve"> PAGEREF _Toc2223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_Toc8868 </w:instrText>
      </w:r>
      <w:r>
        <w:rPr>
          <w:rFonts w:hint="eastAsia" w:ascii="宋体" w:hAnsi="宋体" w:eastAsia="宋体" w:cs="宋体"/>
          <w:szCs w:val="21"/>
        </w:rPr>
        <w:fldChar w:fldCharType="separate"/>
      </w:r>
      <w:r>
        <w:rPr>
          <w:rFonts w:hint="eastAsia" w:ascii="宋体" w:hAnsi="宋体"/>
          <w:szCs w:val="30"/>
        </w:rPr>
        <w:t>1.2 20</w:t>
      </w:r>
      <w:r>
        <w:rPr>
          <w:rFonts w:hint="eastAsia" w:ascii="宋体" w:hAnsi="宋体"/>
          <w:szCs w:val="30"/>
          <w:lang w:val="en-US" w:eastAsia="zh-CN"/>
        </w:rPr>
        <w:t>20</w:t>
      </w:r>
      <w:r>
        <w:rPr>
          <w:rFonts w:hint="eastAsia" w:ascii="宋体" w:hAnsi="宋体"/>
          <w:szCs w:val="30"/>
        </w:rPr>
        <w:t>年国际原油价格走势图</w:t>
      </w:r>
      <w:r>
        <w:tab/>
      </w:r>
      <w:r>
        <w:fldChar w:fldCharType="begin"/>
      </w:r>
      <w:r>
        <w:instrText xml:space="preserve"> PAGEREF _Toc8868 </w:instrText>
      </w:r>
      <w:r>
        <w:fldChar w:fldCharType="separate"/>
      </w:r>
      <w:r>
        <w:t>3</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_Toc9249 </w:instrText>
      </w:r>
      <w:r>
        <w:rPr>
          <w:rFonts w:hint="eastAsia" w:ascii="宋体" w:hAnsi="宋体" w:eastAsia="宋体" w:cs="宋体"/>
          <w:szCs w:val="21"/>
        </w:rPr>
        <w:fldChar w:fldCharType="separate"/>
      </w:r>
      <w:r>
        <w:rPr>
          <w:rFonts w:hint="eastAsia"/>
        </w:rPr>
        <w:t>二、 近期影响国际原油市场的主要因素</w:t>
      </w:r>
      <w:r>
        <w:tab/>
      </w:r>
      <w:r>
        <w:fldChar w:fldCharType="begin"/>
      </w:r>
      <w:r>
        <w:instrText xml:space="preserve"> PAGEREF _Toc9249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_Toc3912 </w:instrText>
      </w:r>
      <w:r>
        <w:rPr>
          <w:rFonts w:hint="eastAsia" w:ascii="宋体" w:hAnsi="宋体" w:eastAsia="宋体" w:cs="宋体"/>
          <w:szCs w:val="21"/>
        </w:rPr>
        <w:fldChar w:fldCharType="separate"/>
      </w:r>
      <w:r>
        <w:rPr>
          <w:rFonts w:hint="eastAsia" w:ascii="宋体" w:hAnsi="宋体"/>
          <w:szCs w:val="30"/>
        </w:rPr>
        <w:t>2.1影响国际原油市场的主要因素</w:t>
      </w:r>
      <w:r>
        <w:tab/>
      </w:r>
      <w:r>
        <w:fldChar w:fldCharType="begin"/>
      </w:r>
      <w:r>
        <w:instrText xml:space="preserve"> PAGEREF _Toc3912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_Toc9710 </w:instrText>
      </w:r>
      <w:r>
        <w:rPr>
          <w:rFonts w:hint="eastAsia" w:ascii="宋体" w:hAnsi="宋体" w:eastAsia="宋体" w:cs="宋体"/>
          <w:szCs w:val="21"/>
        </w:rPr>
        <w:fldChar w:fldCharType="separate"/>
      </w:r>
      <w:r>
        <w:rPr>
          <w:rFonts w:hint="eastAsia" w:ascii="宋体" w:hAnsi="宋体"/>
          <w:szCs w:val="30"/>
          <w:highlight w:val="none"/>
        </w:rPr>
        <w:t>2.2国际市场MTBE价格</w:t>
      </w:r>
      <w:r>
        <w:tab/>
      </w:r>
      <w:r>
        <w:fldChar w:fldCharType="begin"/>
      </w:r>
      <w:r>
        <w:instrText xml:space="preserve"> PAGEREF _Toc9710 </w:instrText>
      </w:r>
      <w:r>
        <w:fldChar w:fldCharType="separate"/>
      </w:r>
      <w:r>
        <w:t>13</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_Toc9440 </w:instrText>
      </w:r>
      <w:r>
        <w:rPr>
          <w:rFonts w:hint="eastAsia" w:ascii="宋体" w:hAnsi="宋体" w:eastAsia="宋体" w:cs="宋体"/>
          <w:szCs w:val="21"/>
        </w:rPr>
        <w:fldChar w:fldCharType="separate"/>
      </w:r>
      <w:r>
        <w:rPr>
          <w:rFonts w:hint="eastAsia"/>
          <w:lang w:eastAsia="zh-CN"/>
        </w:rPr>
        <w:t>三、</w:t>
      </w:r>
      <w:r>
        <w:rPr>
          <w:rFonts w:hint="eastAsia"/>
        </w:rPr>
        <w:t>本周国内市场</w:t>
      </w:r>
      <w:r>
        <w:tab/>
      </w:r>
      <w:r>
        <w:fldChar w:fldCharType="begin"/>
      </w:r>
      <w:r>
        <w:instrText xml:space="preserve"> PAGEREF _Toc9440 </w:instrText>
      </w:r>
      <w:r>
        <w:fldChar w:fldCharType="separate"/>
      </w:r>
      <w:r>
        <w:t>13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_Toc15820 </w:instrText>
      </w:r>
      <w:r>
        <w:rPr>
          <w:rFonts w:hint="eastAsia" w:ascii="宋体" w:hAnsi="宋体" w:eastAsia="宋体" w:cs="宋体"/>
          <w:szCs w:val="21"/>
        </w:rPr>
        <w:fldChar w:fldCharType="separate"/>
      </w:r>
      <w:r>
        <w:rPr>
          <w:rFonts w:hint="eastAsia" w:ascii="宋体" w:hAnsi="宋体"/>
          <w:szCs w:val="30"/>
          <w:highlight w:val="none"/>
        </w:rPr>
        <w:t>3.1 国内炼厂装置运行情况</w:t>
      </w:r>
      <w:r>
        <w:tab/>
      </w:r>
      <w:r>
        <w:fldChar w:fldCharType="begin"/>
      </w:r>
      <w:r>
        <w:instrText xml:space="preserve"> PAGEREF _Toc15820 </w:instrText>
      </w:r>
      <w:r>
        <w:fldChar w:fldCharType="separate"/>
      </w:r>
      <w:r>
        <w:t>13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_Toc22131 </w:instrText>
      </w:r>
      <w:r>
        <w:rPr>
          <w:rFonts w:hint="eastAsia" w:ascii="宋体" w:hAnsi="宋体" w:eastAsia="宋体" w:cs="宋体"/>
          <w:szCs w:val="21"/>
        </w:rPr>
        <w:fldChar w:fldCharType="separate"/>
      </w:r>
      <w:r>
        <w:rPr>
          <w:rFonts w:hint="eastAsia" w:ascii="宋体" w:hAnsi="宋体"/>
          <w:szCs w:val="30"/>
          <w:highlight w:val="none"/>
        </w:rPr>
        <w:t>3.2本周成品油市场行情</w:t>
      </w:r>
      <w:r>
        <w:tab/>
      </w:r>
      <w:r>
        <w:fldChar w:fldCharType="begin"/>
      </w:r>
      <w:r>
        <w:instrText xml:space="preserve"> PAGEREF _Toc22131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_Toc13353 </w:instrText>
      </w:r>
      <w:r>
        <w:rPr>
          <w:rFonts w:hint="eastAsia" w:ascii="宋体" w:hAnsi="宋体" w:eastAsia="宋体" w:cs="宋体"/>
          <w:szCs w:val="21"/>
        </w:rPr>
        <w:fldChar w:fldCharType="separate"/>
      </w:r>
      <w:r>
        <w:rPr>
          <w:rFonts w:hint="eastAsia" w:ascii="宋体" w:hAnsi="宋体"/>
          <w:szCs w:val="30"/>
        </w:rPr>
        <w:t>3.3 国内汽油价格周报</w:t>
      </w:r>
      <w:r>
        <w:tab/>
      </w:r>
      <w:r>
        <w:fldChar w:fldCharType="begin"/>
      </w:r>
      <w:r>
        <w:instrText xml:space="preserve"> PAGEREF _Toc13353 </w:instrText>
      </w:r>
      <w:r>
        <w:fldChar w:fldCharType="separate"/>
      </w:r>
      <w:r>
        <w:t>19</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_Toc28209 </w:instrText>
      </w:r>
      <w:r>
        <w:rPr>
          <w:rFonts w:hint="eastAsia" w:ascii="宋体" w:hAnsi="宋体" w:eastAsia="宋体" w:cs="宋体"/>
          <w:szCs w:val="21"/>
        </w:rPr>
        <w:fldChar w:fldCharType="separate"/>
      </w:r>
      <w:r>
        <w:rPr>
          <w:rFonts w:hint="eastAsia" w:ascii="宋体" w:hAnsi="宋体"/>
          <w:szCs w:val="30"/>
          <w:lang w:val="en-US" w:eastAsia="zh-CN"/>
        </w:rPr>
        <w:t>3.4国内柴油价格周报</w:t>
      </w:r>
      <w:r>
        <w:tab/>
      </w:r>
      <w:r>
        <w:fldChar w:fldCharType="begin"/>
      </w:r>
      <w:r>
        <w:instrText xml:space="preserve"> PAGEREF _Toc28209 </w:instrText>
      </w:r>
      <w:r>
        <w:fldChar w:fldCharType="separate"/>
      </w:r>
      <w:r>
        <w:t>22</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_Toc10254 </w:instrText>
      </w:r>
      <w:r>
        <w:rPr>
          <w:rFonts w:hint="eastAsia" w:ascii="宋体" w:hAnsi="宋体" w:eastAsia="宋体" w:cs="宋体"/>
          <w:szCs w:val="21"/>
        </w:rPr>
        <w:fldChar w:fldCharType="separate"/>
      </w:r>
      <w:r>
        <w:rPr>
          <w:rFonts w:hint="eastAsia" w:ascii="宋体" w:hAnsi="宋体"/>
          <w:szCs w:val="30"/>
          <w:lang w:val="en-US" w:eastAsia="zh-CN"/>
        </w:rPr>
        <w:t>3.5 山东地炼汽油出厂价格周报</w:t>
      </w:r>
      <w:r>
        <w:tab/>
      </w:r>
      <w:r>
        <w:fldChar w:fldCharType="begin"/>
      </w:r>
      <w:r>
        <w:instrText xml:space="preserve"> PAGEREF _Toc10254 </w:instrText>
      </w:r>
      <w:r>
        <w:fldChar w:fldCharType="separate"/>
      </w:r>
      <w:r>
        <w:t>27</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_Toc24140 </w:instrText>
      </w:r>
      <w:r>
        <w:rPr>
          <w:rFonts w:hint="eastAsia" w:ascii="宋体" w:hAnsi="宋体" w:eastAsia="宋体" w:cs="宋体"/>
          <w:szCs w:val="21"/>
        </w:rPr>
        <w:fldChar w:fldCharType="separate"/>
      </w:r>
      <w:r>
        <w:rPr>
          <w:rFonts w:hint="eastAsia" w:ascii="宋体" w:hAnsi="宋体"/>
          <w:szCs w:val="30"/>
          <w:lang w:val="en-US" w:eastAsia="zh-CN"/>
        </w:rPr>
        <w:t>3.6 山东地炼柴油出厂价格周报</w:t>
      </w:r>
      <w:r>
        <w:tab/>
      </w:r>
      <w:r>
        <w:fldChar w:fldCharType="begin"/>
      </w:r>
      <w:r>
        <w:instrText xml:space="preserve"> PAGEREF _Toc24140 </w:instrText>
      </w:r>
      <w:r>
        <w:fldChar w:fldCharType="separate"/>
      </w:r>
      <w:r>
        <w:t>29</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_Toc32000 </w:instrText>
      </w:r>
      <w:r>
        <w:rPr>
          <w:rFonts w:hint="eastAsia" w:ascii="宋体" w:hAnsi="宋体" w:eastAsia="宋体" w:cs="宋体"/>
          <w:szCs w:val="21"/>
        </w:rPr>
        <w:fldChar w:fldCharType="separate"/>
      </w:r>
      <w:r>
        <w:rPr>
          <w:rFonts w:hint="eastAsia" w:ascii="宋体" w:hAnsi="宋体"/>
          <w:szCs w:val="30"/>
          <w:lang w:val="en-US" w:eastAsia="zh-CN"/>
        </w:rPr>
        <w:t>四、2020年10月份进出口统计数据</w:t>
      </w:r>
      <w:r>
        <w:tab/>
      </w:r>
      <w:r>
        <w:fldChar w:fldCharType="begin"/>
      </w:r>
      <w:r>
        <w:instrText xml:space="preserve"> PAGEREF _Toc32000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_Toc21966 </w:instrText>
      </w:r>
      <w:r>
        <w:rPr>
          <w:rFonts w:hint="eastAsia" w:ascii="宋体" w:hAnsi="宋体" w:eastAsia="宋体" w:cs="宋体"/>
          <w:szCs w:val="21"/>
        </w:rPr>
        <w:fldChar w:fldCharType="separate"/>
      </w:r>
      <w:r>
        <w:rPr>
          <w:rFonts w:hint="eastAsia" w:ascii="宋体" w:hAnsi="宋体"/>
          <w:szCs w:val="30"/>
        </w:rPr>
        <w:t>4.1 20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10</w:t>
      </w:r>
      <w:r>
        <w:rPr>
          <w:rFonts w:hint="eastAsia" w:ascii="宋体" w:hAnsi="宋体"/>
          <w:szCs w:val="30"/>
        </w:rPr>
        <w:t>份全国车用汽油和航空汽油进出口统计数据</w:t>
      </w:r>
      <w:r>
        <w:tab/>
      </w:r>
      <w:r>
        <w:fldChar w:fldCharType="begin"/>
      </w:r>
      <w:r>
        <w:instrText xml:space="preserve"> PAGEREF _Toc21966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_Toc277 </w:instrText>
      </w:r>
      <w:r>
        <w:rPr>
          <w:rFonts w:hint="eastAsia" w:ascii="宋体" w:hAnsi="宋体" w:eastAsia="宋体" w:cs="宋体"/>
          <w:szCs w:val="21"/>
        </w:rPr>
        <w:fldChar w:fldCharType="separate"/>
      </w:r>
      <w:r>
        <w:rPr>
          <w:rFonts w:hint="eastAsia" w:ascii="宋体" w:hAnsi="宋体"/>
          <w:szCs w:val="30"/>
        </w:rPr>
        <w:t>4.2 20</w:t>
      </w:r>
      <w:r>
        <w:rPr>
          <w:rFonts w:hint="eastAsia" w:ascii="宋体" w:hAnsi="宋体"/>
          <w:szCs w:val="30"/>
          <w:lang w:val="en-US" w:eastAsia="zh-CN"/>
        </w:rPr>
        <w:t>20</w:t>
      </w:r>
      <w:r>
        <w:rPr>
          <w:rFonts w:hint="eastAsia" w:ascii="宋体" w:hAnsi="宋体"/>
          <w:szCs w:val="30"/>
        </w:rPr>
        <w:t>年1</w:t>
      </w:r>
      <w:r>
        <w:rPr>
          <w:rFonts w:hint="eastAsia" w:ascii="宋体" w:hAnsi="宋体"/>
          <w:szCs w:val="30"/>
          <w:lang w:val="en-US" w:eastAsia="zh-CN"/>
        </w:rPr>
        <w:t>0</w:t>
      </w:r>
      <w:r>
        <w:rPr>
          <w:rFonts w:hint="eastAsia" w:ascii="宋体" w:hAnsi="宋体"/>
          <w:szCs w:val="30"/>
        </w:rPr>
        <w:t>月份全国柴油出口统计数据</w:t>
      </w:r>
      <w:r>
        <w:tab/>
      </w:r>
      <w:r>
        <w:fldChar w:fldCharType="begin"/>
      </w:r>
      <w:r>
        <w:instrText xml:space="preserve"> PAGEREF _Toc277 </w:instrText>
      </w:r>
      <w:r>
        <w:fldChar w:fldCharType="separate"/>
      </w:r>
      <w:r>
        <w:t>32</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_Toc8413 </w:instrText>
      </w:r>
      <w:r>
        <w:rPr>
          <w:rFonts w:hint="eastAsia" w:ascii="宋体" w:hAnsi="宋体" w:eastAsia="宋体" w:cs="宋体"/>
          <w:szCs w:val="21"/>
        </w:rPr>
        <w:fldChar w:fldCharType="separate"/>
      </w:r>
      <w:r>
        <w:rPr>
          <w:rFonts w:hint="eastAsia" w:ascii="宋体" w:hAnsi="宋体"/>
          <w:szCs w:val="30"/>
        </w:rPr>
        <w:t>4.3 20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10</w:t>
      </w:r>
      <w:r>
        <w:rPr>
          <w:rFonts w:hint="eastAsia" w:ascii="宋体" w:hAnsi="宋体"/>
          <w:szCs w:val="30"/>
        </w:rPr>
        <w:t>月份全国原油进出口统计数据</w:t>
      </w:r>
      <w:r>
        <w:tab/>
      </w:r>
      <w:r>
        <w:fldChar w:fldCharType="begin"/>
      </w:r>
      <w:r>
        <w:instrText xml:space="preserve"> PAGEREF _Toc8413 </w:instrText>
      </w:r>
      <w:r>
        <w:fldChar w:fldCharType="separate"/>
      </w:r>
      <w:r>
        <w:t>33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_Toc21660 </w:instrText>
      </w:r>
      <w:r>
        <w:rPr>
          <w:rFonts w:hint="eastAsia" w:ascii="宋体" w:hAnsi="宋体" w:eastAsia="宋体" w:cs="宋体"/>
          <w:szCs w:val="21"/>
        </w:rPr>
        <w:fldChar w:fldCharType="separate"/>
      </w:r>
      <w:r>
        <w:rPr>
          <w:rFonts w:hint="eastAsia" w:ascii="宋体" w:hAnsi="宋体"/>
          <w:szCs w:val="30"/>
        </w:rPr>
        <w:t>4.4 20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10</w:t>
      </w:r>
      <w:r>
        <w:rPr>
          <w:rFonts w:hint="eastAsia" w:ascii="宋体" w:hAnsi="宋体"/>
          <w:szCs w:val="30"/>
        </w:rPr>
        <w:t>月份航空煤油进出口统计数据</w:t>
      </w:r>
      <w:r>
        <w:tab/>
      </w:r>
      <w:r>
        <w:fldChar w:fldCharType="begin"/>
      </w:r>
      <w:r>
        <w:instrText xml:space="preserve"> PAGEREF _Toc21660 </w:instrText>
      </w:r>
      <w:r>
        <w:fldChar w:fldCharType="separate"/>
      </w:r>
      <w:r>
        <w:t>35</w:t>
      </w:r>
      <w:r>
        <w:fldChar w:fldCharType="end"/>
      </w: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22754"/>
      <w:r>
        <w:rPr>
          <w:rFonts w:hint="eastAsia"/>
        </w:rPr>
        <w:t>一、国际原油市场回顾 </w:t>
      </w:r>
      <w:bookmarkEnd w:id="0"/>
    </w:p>
    <w:p>
      <w:pPr>
        <w:pStyle w:val="3"/>
        <w:spacing w:before="120" w:after="120" w:line="240" w:lineRule="auto"/>
        <w:rPr>
          <w:rFonts w:hint="eastAsia" w:ascii="宋体" w:hAnsi="宋体"/>
          <w:b/>
          <w:sz w:val="30"/>
          <w:szCs w:val="30"/>
        </w:rPr>
      </w:pPr>
      <w:bookmarkStart w:id="1" w:name="_Toc2223"/>
      <w:r>
        <w:rPr>
          <w:rFonts w:hint="eastAsia" w:ascii="宋体" w:hAnsi="宋体"/>
          <w:b/>
          <w:sz w:val="30"/>
          <w:szCs w:val="30"/>
        </w:rPr>
        <w:t>1.1国际原油收盘价涨跌情况（单位：美元/桶）</w:t>
      </w:r>
      <w:bookmarkEnd w:id="1"/>
      <w:bookmarkStart w:id="22" w:name="_GoBack"/>
      <w:bookmarkEnd w:id="22"/>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48.23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51.29</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由于圣诞节假期临近，市场交投较为清淡，原油收盘小幅上涨。美国假期出行人数较多以及此前EIA库存的下降提振需求预期，对油价起到支撑作用。</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2020/12/25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休市　</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休市　</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因适逢圣诞节假期，国际原油市场于今日全天休市。</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2020/12/28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47.62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50.86</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圣诞与元旦假期期间，欧美地区疫情蔓延导致市场对原油需求的担忧令油价承压，加之俄罗斯多次表示要继续增产，OPEC+各产油国的增产预期也令油价下行压力加大。但另一方面，白宫证实特朗普签署疫情纾困法案的消息令市场乐观情绪增加，为油价提供了一定的支撑。</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2020/12/29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51.09</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小幅上涨，沙特内阁审查了沙特与俄罗斯政府委员会的会议结果，强调了石油生产国之间合作协议的承诺，据外媒报道称，沙特和俄罗斯政府官员再次重申近期会议上对OPEC+协议的承诺，并表示将支持石油市场稳定。</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2020/12/30</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48.4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51.34</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数据显示EIA原油库存超市场预期大幅减少606.5万桶,油价受此提振收盘上涨。但另一方面，美国新冠肺炎确诊病例超过2000万例，欧美新冠疫情的蔓延限制了油价的上涨空间。</w:t>
            </w:r>
          </w:p>
        </w:tc>
      </w:tr>
    </w:tbl>
    <w:p>
      <w:pPr>
        <w:jc w:val="center"/>
        <w:rPr>
          <w:rFonts w:hint="eastAsia"/>
        </w:rPr>
      </w:pPr>
    </w:p>
    <w:p>
      <w:pPr>
        <w:pStyle w:val="3"/>
        <w:spacing w:before="120" w:after="120" w:line="240" w:lineRule="auto"/>
        <w:rPr>
          <w:rFonts w:hint="eastAsia" w:ascii="宋体" w:hAnsi="宋体" w:cs="Arial"/>
          <w:b/>
          <w:kern w:val="0"/>
          <w:sz w:val="30"/>
          <w:szCs w:val="30"/>
        </w:rPr>
      </w:pPr>
      <w:bookmarkStart w:id="2" w:name="_Toc8868"/>
      <w:r>
        <w:rPr>
          <w:rFonts w:hint="eastAsia" w:ascii="宋体" w:hAnsi="宋体"/>
          <w:b/>
          <w:sz w:val="30"/>
          <w:szCs w:val="30"/>
        </w:rPr>
        <w:t>1.2 20</w:t>
      </w:r>
      <w:r>
        <w:rPr>
          <w:rFonts w:hint="eastAsia" w:ascii="宋体" w:hAnsi="宋体"/>
          <w:b/>
          <w:sz w:val="30"/>
          <w:szCs w:val="30"/>
          <w:lang w:val="en-US" w:eastAsia="zh-CN"/>
        </w:rPr>
        <w:t>20</w:t>
      </w:r>
      <w:r>
        <w:rPr>
          <w:rFonts w:hint="eastAsia" w:ascii="宋体" w:hAnsi="宋体"/>
          <w:b/>
          <w:sz w:val="30"/>
          <w:szCs w:val="30"/>
        </w:rPr>
        <w:t>年国际原油价格走势图</w:t>
      </w:r>
      <w:bookmarkEnd w:id="2"/>
    </w:p>
    <w:p>
      <w:pPr>
        <w:widowControl/>
        <w:wordWrap w:val="0"/>
        <w:spacing w:after="90" w:line="288" w:lineRule="auto"/>
        <w:jc w:val="left"/>
        <w:rPr>
          <w:rFonts w:hint="eastAsia" w:ascii="宋体" w:hAnsi="宋体" w:cs="Arial"/>
          <w:b/>
          <w:kern w:val="0"/>
          <w:sz w:val="30"/>
          <w:szCs w:val="30"/>
        </w:rPr>
      </w:pPr>
      <w:r>
        <w:rPr>
          <w:rFonts w:hint="eastAsia" w:ascii="宋体" w:hAnsi="宋体" w:cs="Arial"/>
          <w:b/>
          <w:kern w:val="0"/>
          <w:sz w:val="30"/>
          <w:szCs w:val="30"/>
        </w:rPr>
        <w:drawing>
          <wp:inline distT="0" distB="0" distL="114300" distR="114300">
            <wp:extent cx="5273675" cy="3816350"/>
            <wp:effectExtent l="0" t="0" r="3175" b="1270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8"/>
                    <a:stretch>
                      <a:fillRect/>
                    </a:stretch>
                  </pic:blipFill>
                  <pic:spPr>
                    <a:xfrm>
                      <a:off x="0" y="0"/>
                      <a:ext cx="5273675" cy="3816350"/>
                    </a:xfrm>
                    <a:prstGeom prst="rect">
                      <a:avLst/>
                    </a:prstGeom>
                    <a:noFill/>
                    <a:ln>
                      <a:noFill/>
                    </a:ln>
                  </pic:spPr>
                </pic:pic>
              </a:graphicData>
            </a:graphic>
          </wp:inline>
        </w:drawing>
      </w:r>
    </w:p>
    <w:p>
      <w:pPr>
        <w:rPr>
          <w:rFonts w:hint="eastAsia" w:ascii="宋体" w:hAnsi="宋体" w:cs="Arial"/>
          <w:b/>
          <w:kern w:val="0"/>
          <w:sz w:val="30"/>
          <w:szCs w:val="30"/>
        </w:rPr>
      </w:pPr>
    </w:p>
    <w:p>
      <w:pPr>
        <w:pStyle w:val="2"/>
        <w:numPr>
          <w:ilvl w:val="0"/>
          <w:numId w:val="1"/>
        </w:numPr>
        <w:spacing w:before="120" w:after="0" w:line="240" w:lineRule="auto"/>
      </w:pPr>
      <w:bookmarkStart w:id="3" w:name="_Toc9249"/>
      <w:r>
        <w:rPr>
          <w:rFonts w:hint="eastAsia"/>
        </w:rPr>
        <w:t>近期影响国际原油市场的主要因素</w:t>
      </w:r>
      <w:bookmarkEnd w:id="3"/>
    </w:p>
    <w:p>
      <w:pPr>
        <w:pStyle w:val="3"/>
        <w:spacing w:before="120" w:after="120" w:line="240" w:lineRule="auto"/>
        <w:rPr>
          <w:rFonts w:hint="eastAsia" w:ascii="宋体" w:hAnsi="宋体"/>
          <w:b/>
          <w:sz w:val="30"/>
          <w:szCs w:val="30"/>
        </w:rPr>
      </w:pPr>
      <w:bookmarkStart w:id="4" w:name="_Toc3912"/>
      <w:r>
        <w:rPr>
          <w:rFonts w:hint="eastAsia" w:ascii="宋体" w:hAnsi="宋体"/>
          <w:b/>
          <w:sz w:val="30"/>
          <w:szCs w:val="30"/>
        </w:rPr>
        <w:t>2.1影响国际原油市场的主要因素</w:t>
      </w:r>
      <w:bookmarkEnd w:id="4"/>
    </w:p>
    <w:p>
      <w:pPr>
        <w:ind w:firstLine="551" w:firstLineChars="196"/>
        <w:outlineLvl w:val="1"/>
        <w:rPr>
          <w:rFonts w:hint="eastAsia" w:asciiTheme="minorEastAsia" w:hAnsiTheme="minorEastAsia" w:eastAsiaTheme="minorEastAsia" w:cstheme="minorEastAsia"/>
          <w:b/>
          <w:color w:val="000000"/>
          <w:sz w:val="28"/>
          <w:szCs w:val="28"/>
        </w:rPr>
      </w:pPr>
      <w:bookmarkStart w:id="5" w:name="_Toc60299581"/>
      <w:r>
        <w:rPr>
          <w:rFonts w:hint="eastAsia" w:asciiTheme="minorEastAsia" w:hAnsiTheme="minorEastAsia" w:eastAsiaTheme="minorEastAsia" w:cstheme="minorEastAsia"/>
          <w:b/>
          <w:color w:val="000000"/>
          <w:sz w:val="28"/>
          <w:szCs w:val="28"/>
        </w:rPr>
        <w:t>1.美国原油库存情况</w:t>
      </w:r>
      <w:bookmarkEnd w:id="5"/>
      <w:r>
        <w:rPr>
          <w:rFonts w:hint="eastAsia" w:asciiTheme="minorEastAsia" w:hAnsiTheme="minorEastAsia" w:eastAsiaTheme="minorEastAsia" w:cstheme="minorEastAsia"/>
          <w:b/>
          <w:color w:val="000000"/>
          <w:sz w:val="28"/>
          <w:szCs w:val="28"/>
        </w:rPr>
        <w:t xml:space="preserve"> </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美国除却战略储备的商业原油库存降幅不及预期，精炼油库存和汽油库存都录得较大幅度下降。具体数据为，美国截至12月18日当周EIA原油库存变动实际公布减少56.2万桶，预期减少300万桶，前值减少313.5万桶;汽油库存实际公布减少112.5万桶，预期增加80万桶，前值增加102万桶;精炼油库存实际公布减少232.5万桶，预期减少150万桶，前值增加16.7万桶。美国石油协会(API)公布的数据显示，美国截至12月18日当周API原油库存增加270万桶，预期减少325万桶;汽油库存减少22.4万桶;精炼油库存增加103万桶。</w:t>
      </w:r>
    </w:p>
    <w:p>
      <w:pPr>
        <w:pStyle w:val="23"/>
        <w:spacing w:line="360" w:lineRule="auto"/>
        <w:ind w:firstLine="560" w:firstLineChars="200"/>
        <w:rPr>
          <w:rFonts w:hint="eastAsia" w:asciiTheme="minorEastAsia" w:hAnsiTheme="minorEastAsia" w:eastAsiaTheme="minorEastAsia" w:cstheme="minorEastAsia"/>
          <w:sz w:val="28"/>
          <w:szCs w:val="28"/>
        </w:rPr>
      </w:pPr>
    </w:p>
    <w:p>
      <w:pPr>
        <w:pStyle w:val="23"/>
        <w:spacing w:line="360" w:lineRule="auto"/>
        <w:ind w:firstLine="562" w:firstLineChars="200"/>
        <w:outlineLvl w:val="1"/>
        <w:rPr>
          <w:rFonts w:hint="eastAsia" w:asciiTheme="minorEastAsia" w:hAnsiTheme="minorEastAsia" w:eastAsiaTheme="minorEastAsia" w:cstheme="minorEastAsia"/>
          <w:b/>
          <w:sz w:val="28"/>
          <w:szCs w:val="28"/>
        </w:rPr>
      </w:pPr>
      <w:bookmarkStart w:id="6" w:name="_Toc60299582"/>
      <w:r>
        <w:rPr>
          <w:rFonts w:hint="eastAsia" w:asciiTheme="minorEastAsia" w:hAnsiTheme="minorEastAsia" w:eastAsiaTheme="minorEastAsia" w:cstheme="minorEastAsia"/>
          <w:b/>
          <w:sz w:val="28"/>
          <w:szCs w:val="28"/>
        </w:rPr>
        <w:t>2.美国经济形势</w:t>
      </w:r>
      <w:bookmarkEnd w:id="6"/>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本周北京时间31日凌晨，美股周三小幅收高，道指创历史最高收盘纪录。美国财政部长姆努钦称刺激支票已从周二晚开始发放。美国报告首例变异新冠病毒感染病例。英国批准阿斯利康(50.18, 0.28, 0.56%)与牛津大学联合研发的新冠疫苗。</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道指收盘上涨73.89点，或0.24%，报30409.56点；纳指涨19.78点，或0.15%，报12870.00点；标普500指数涨5.00点，或0.13%，报3732.04点。</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道指与标普500指数均录得过去5个交易日内的第4次上涨。</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受节假日影响，本周美股仅有四个交易日，料成交量随之下降。美国股市将在周五元旦节休市。</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英国监管机构批准了由牛津大学和阿斯利康开发的一款新冠病毒疫的紧急使用权。在作出批准决定前，英国发现一种新的传染性更强的变异新冠病毒毒菌株。</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美国的新冠感染病例数继续攀升。据约翰斯-霍普金斯大学数据，过去7日内，美国平均每日新增确诊新冠病例数至少达180905例，与新冠病毒相关的死亡人数至少为2210人。</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周二美国报告在科罗拉多州发现首例英国变异新冠病毒感染病例，该病例为本土病例，患者没有旅行史。周三美国加州州长纽瑟姆宣布，加州出现英国变异新冠病毒确诊病例。</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美国财政部长姆努钦表示，刺激支票已从周二晚开始发放。</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Verdence Capital Advisors公司投资组合策略主管Megan Horneman表示：“我们对迄今为止出台的刺激措施感到高兴。但我们很有可能需要更多刺激措施，因为新冠病毒感染病例的激增，极有可能使更多地区在节假日后实行封锁措施。如果这种预测成为现实，并且经济数据开始令人失望，我们将会看到居家概念股在2021年再度跑赢大盘。”</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美股今年已获较大涨幅。2020年截至12月29日收盘，标普500指数已上涨17%。一些策略师对新年前后的股市基调持谨慎态度。</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Strategic Wealth Partners高级理财顾问Tony Zabiegala表示：“市场继续挑战物理定律，这个星期美股三大股指又创新高。但我真的很难理解，不管有没有刺激支票，为什么我们现在的状况比一年前新冠疫情还没有爆发、也没有大规模封锁时更好？”</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他表示：“今年迄今标普500指数已经上涨了17%，我觉得这真的有些过头了。技术分析师都认为股市将继续融涨（melt-up）。但如果股市从新年开始快速回调，我一点都不会感到惊讶。我们的经济数据一直都在放缓，这在我眼里就是股市回调的最大催化剂。我也在努力寻找有利于股市上涨的催化剂，但是难觅踪迹。”</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美国报告首例变异新冠病毒感染病例</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据美国媒体29日报道，美国科罗拉多州报告首例变异新冠病毒感染病例。科罗拉多州官员周二证实了美国首例变异新冠病毒感染病例，出现了类似在英国传播的毒株。</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科罗拉多州州长Jared Polis在一份声明中说，科罗拉多州实验室向疾病控制和预防中心通报了这一病例，该病例为一名20多岁的男性，目前正处于隔离状态，该患者没有旅行史。</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波利斯说，公共卫生官员目前正在调查此案，该男子将继续被隔离，直到卫生官员收到新的通知。到目前为止，还没有发现与该患者有密切接触的人，但正在追踪密切接触者。</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英国批准阿斯利康新冠疫苗</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英国成为第一个批准使用牛津/阿斯利康新冠疫苗的国家。这也是英国批准的第二款新冠疫苗，此前其曾率先批准了辉瑞疫苗的使用。市场情绪回暖，疫苗推出有望逐渐降低目前仍居高不下的新冠病毒感染数量。</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Avatrade首席市场分析师Naeem Aslam表示：“在新冠疫情战线上，牛津-阿斯利康的新冠疫苗今天终于获得了英国立法者的批准。这无疑是个好消息，因为毫无疑问，目前的新冠疫苗供应远远不足。又一款疫苗获得批准有助于迅速推广并控制疫情，因为在欧洲和美国，新冠病毒感染病例的数量都在增加。美国现在每天记录近189905例新增确诊病例，每天有2000多人因此丧生。”</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其他市场</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原油期货价格周三小幅收高。周三早间公布的数据显示美国上周原油库存降幅超出预期，报告公布后，日内原油期货价格维持窄幅震荡。</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纽约商品交易所2月交割的西德州中质原油（WTI）期货价格上涨40美分，涨幅0.8%，收于每桶48.40美元。</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美国能源信息素（EIA）报告称，美国上周原油库存减少610万桶。此前接受标普全球普氏能源资讯调查的分析师平均预期该数字将下降380万桶。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rPr>
          <w:rFonts w:hint="eastAsia" w:asciiTheme="minorEastAsia" w:hAnsiTheme="minorEastAsia" w:eastAsiaTheme="minorEastAsia" w:cstheme="minorEastAsia"/>
          <w:color w:val="333335"/>
          <w:kern w:val="2"/>
          <w:sz w:val="28"/>
          <w:szCs w:val="28"/>
          <w:shd w:val="clear" w:color="auto" w:fill="FFFFFF"/>
        </w:rPr>
      </w:pPr>
    </w:p>
    <w:p>
      <w:pPr>
        <w:pStyle w:val="23"/>
        <w:ind w:firstLine="643" w:firstLineChars="200"/>
        <w:outlineLvl w:val="1"/>
        <w:rPr>
          <w:rFonts w:hint="eastAsia" w:asciiTheme="minorEastAsia" w:hAnsiTheme="minorEastAsia" w:eastAsiaTheme="minorEastAsia" w:cstheme="minorEastAsia"/>
          <w:b/>
          <w:bCs/>
          <w:sz w:val="32"/>
          <w:szCs w:val="32"/>
        </w:rPr>
      </w:pPr>
      <w:bookmarkStart w:id="7" w:name="_Toc60299583"/>
      <w:r>
        <w:rPr>
          <w:rFonts w:hint="eastAsia" w:asciiTheme="minorEastAsia" w:hAnsiTheme="minorEastAsia" w:eastAsiaTheme="minorEastAsia" w:cstheme="minorEastAsia"/>
          <w:b/>
          <w:bCs/>
          <w:sz w:val="32"/>
          <w:szCs w:val="32"/>
        </w:rPr>
        <w:t>3.世界经济形势</w:t>
      </w:r>
      <w:bookmarkEnd w:id="7"/>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月31日消息，中欧领导人12月30日共同宣布如期完成中欧投资协定谈判，这是中国和欧盟经济界企业界共同期待已久的历史性的协定。国家主席习近平强调，中欧投资协定将有力拉动后疫情时期世界经济复苏，促进全球贸易和投资自由化便利化，增强国际社会对经济全球化和自由贸易的信心，为构建开放型世界经济作出中欧两大市场的重要贡献。</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欧盟中国商会表示，中欧投资协定是双方为中欧建交45周年送的一份厚礼，不仅对双边关系具有里程碑意义，而且为全球经济发展注入信心和动能。中国与欧洲是全球多边主义的积极倡导者、维护者，作为经济、贸易、投资领域的重要战略合作伙伴，面对和平与发展、气候变化、推进经济全球化、世界贸易组织改革、改善和维护多边机制等全球治理中的重大问题和挑战，中国与欧盟双方通过平等、务实的谈判最终达成了共识，让历时7年、充满艰辛的中欧投资协定谈判获得了圆满结果。</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欧都是世界最大经济体之一，更重要的是，经过40多年的密切合作，中欧已互为对方最重要的贸易伙伴。2019年中欧贸易额超过7000亿美元。面对全球疫情蔓延的冲击，面对经济全球化进程中形形色色的贸易摩擦、投资壁垒，以及单边主义行为的抬头，中欧双方都需要在全球化等方面寻找政策红利，推动经济发展。中国与欧盟彼此在市场准入、公平竞争、金融服务、地理标志产品保护、可持续发展和争端解决等方面达成了一致，实现了双方的共赢。</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欧投资协定谈判如期完成，深化了中欧经济合作。协定通过直接投资的巨大增量，有助于加强欧洲发达经济体与充满活力的东亚供应链和生产链的关联度，推动双方更加深入的融入全球产业链、价值链，为双方企业带来了新的机遇。中国的市场体量庞大，中国经济正处在加速转型升级高质量发展的关键阶段，即将开启的“十四五”规划对高端服务业的需求上升趋势明显，中国在产业升级、科技合作方面向世界释放出广阔巨大的需求，中欧合作面临巨大机遇。</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欧投资协定谈判如期完成，推动着双方在经济社会等领域的合作进一步深化。今年以来尽管新冠肺炎疫情对全球经济产生了重大冲击，但中欧贸易逆势而行，保持了原有的发展势头。中国和欧盟在具有共同利益的领域保持和加强合作的意愿十分强烈。除了投资领域，中欧双方在绿色发展、数字经济以及应对全球性挑战等领域的合作空间十分广阔。</w:t>
      </w:r>
    </w:p>
    <w:p>
      <w:pPr>
        <w:pStyle w:val="23"/>
        <w:spacing w:line="360" w:lineRule="auto"/>
        <w:ind w:firstLine="560" w:firstLineChars="200"/>
        <w:rPr>
          <w:rFonts w:hint="eastAsia" w:asciiTheme="minorEastAsia" w:hAnsiTheme="minorEastAsia" w:eastAsiaTheme="minorEastAsia" w:cstheme="minorEastAsia"/>
          <w:sz w:val="28"/>
          <w:szCs w:val="28"/>
        </w:rPr>
      </w:pPr>
    </w:p>
    <w:p>
      <w:pPr>
        <w:pStyle w:val="23"/>
        <w:spacing w:line="360" w:lineRule="auto"/>
        <w:ind w:firstLine="560" w:firstLineChars="200"/>
        <w:rPr>
          <w:rFonts w:hint="eastAsia" w:asciiTheme="minorEastAsia" w:hAnsiTheme="minorEastAsia" w:eastAsiaTheme="minorEastAsia" w:cstheme="minorEastAsia"/>
          <w:sz w:val="28"/>
          <w:szCs w:val="28"/>
        </w:rPr>
      </w:pPr>
    </w:p>
    <w:p>
      <w:pPr>
        <w:pStyle w:val="23"/>
        <w:spacing w:line="360" w:lineRule="auto"/>
        <w:ind w:firstLine="560" w:firstLineChars="200"/>
        <w:rPr>
          <w:rFonts w:hint="eastAsia" w:ascii="宋体" w:hAnsi="宋体" w:eastAsia="宋体" w:cs="宋体"/>
          <w:sz w:val="28"/>
          <w:szCs w:val="28"/>
        </w:rPr>
      </w:pPr>
    </w:p>
    <w:p>
      <w:pPr>
        <w:ind w:firstLine="562" w:firstLineChars="200"/>
        <w:rPr>
          <w:rFonts w:hint="eastAsia" w:asciiTheme="minorEastAsia" w:hAnsiTheme="minorEastAsia" w:eastAsiaTheme="minorEastAsia" w:cstheme="minorEastAsia"/>
          <w:b/>
          <w:sz w:val="28"/>
          <w:szCs w:val="28"/>
        </w:rPr>
      </w:pPr>
    </w:p>
    <w:p>
      <w:pPr>
        <w:rPr>
          <w:rFonts w:hint="eastAsia"/>
        </w:rPr>
      </w:pPr>
    </w:p>
    <w:p>
      <w:pPr>
        <w:pStyle w:val="23"/>
        <w:spacing w:line="360" w:lineRule="auto"/>
        <w:ind w:firstLine="643" w:firstLineChars="200"/>
        <w:rPr>
          <w:rFonts w:hint="eastAsia" w:ascii="宋体" w:hAnsi="宋体" w:eastAsia="宋体" w:cs="宋体"/>
          <w:color w:val="333335"/>
          <w:kern w:val="2"/>
          <w:sz w:val="28"/>
          <w:szCs w:val="28"/>
          <w:shd w:val="clear" w:color="auto" w:fill="FFFFFF"/>
        </w:rPr>
      </w:pPr>
      <w:r>
        <w:rPr>
          <w:rFonts w:hint="eastAsia" w:asciiTheme="minorEastAsia" w:hAnsiTheme="minorEastAsia" w:eastAsiaTheme="minorEastAsia" w:cstheme="minorEastAsia"/>
          <w:b/>
          <w:bCs/>
          <w:sz w:val="32"/>
          <w:szCs w:val="32"/>
        </w:rPr>
        <w:t>后市预测</w:t>
      </w:r>
      <w:r>
        <w:rPr>
          <w:rFonts w:hint="eastAsia" w:ascii="宋体" w:hAnsi="宋体" w:eastAsia="宋体" w:cs="宋体"/>
          <w:color w:val="333335"/>
          <w:kern w:val="2"/>
          <w:sz w:val="28"/>
          <w:szCs w:val="28"/>
          <w:shd w:val="clear" w:color="auto" w:fill="FFFFFF"/>
        </w:rPr>
        <w:t>本周美国WTI原油原油价格在47.62-48.4美元/桶。布伦特原油价格在50.86-51.34美元/桶震荡。周内国际油价窄幅整理。美国两大能源机构发布的报告均显示，截至上周美国除却战略储备的商业原油库存降幅超预期，库存的下降在一定程度上缓解了人们对欧佩克+将在明年开始向市场供应更多原油的担忧。油价收盘小涨，不过鉴于当前国外疫情形势十分严峻，这进一步限制了油价的上行空间。美国WTI原油2月期货收涨40美分，涨幅0.83%，报48.40美元/桶;布伦特原油3月期货收涨25美分，涨幅0.49%，报51.34美元/桶。此前交易日，美油收涨38美分，涨幅0.80%，报48.00美元/桶;布油收涨23美分，涨幅0.45%，报51.09美元/桶。基本面利好因素：1.香港时间周三晚23:30，美国能源信息署(EIA)公布的数据显示，截至12月25日当周，EIA原油库存减少606.5万桶，预期减少310万桶，前值减少56.2万桶，降幅为10月30日当周以来最大;EIA汽油库存减少119.2万桶，预期增加40万桶，前值减少112.5万桶，汽油库存变化值创11月13日当周以来新低;上周原油出口增加52.6万桶/日至362.5万桶/日;原油产品四周平均供应量为1906.8万桶/日，较去年同期减少6.4%。2.香港时间周三凌晨05:30，美国石油协会(API)公布的数据显示，截至12月25日当周，API原油库存减少478.5万桶，预期减少210万桶，前值为增加270万桶;API汽油库存减少71.8万桶，此前预期增加177.8万通;API精炼油库存减少187.7万桶，此前预期增加106.7万桶。3.历经9个多月的谈判，欧盟与英国在12月24日终于宣布达成“脱欧”贸易协议，英国得以避免在明年1月1日“硬脱欧”。周三，英国下议院议员被紧急召回，对最新达成的英欧贸易协议进行审批。英国首相约翰逊表示，政府希望这一协议可以在一天之内通过议会批准。约翰逊在议会的发言中赞扬了达成英欧贸易协议的“惊人速度”，并表示“证明了英国如何同时成为欧洲国家和主权国家”。约翰逊说：“我们将在我们的民族故事中掀开新的篇章，在世界范围内达成自由贸易协定，并向全球重申英国将永远成为一支自由的外向型力量。现在有了这项法案，我们将成为一个友好的邻国、欧盟可能拥有的最好的朋友和盟友。”基本面利空因素：1.据Worldometers实时统计数据显示，截至美西时间12月30日09时28分，全球新冠病毒确诊病例达8265万例，新增334121例至82655831例，死亡病例达180万例，新增7801例至1803697例。美国新冠病毒确诊病例达2006万例，新增89675例至20067379例，占全球确诊病例的近四分之一;死亡病例达34万例，新增1064至348182例，占全球死亡人数的近五分之一。2.当地时间12月30日，美国科罗拉多州卫生部官员在新闻发布会上表示，在昨日确诊一例感染变种新冠病毒病例后，周三该州又发现了一例疑似感染变种新冠病毒病例。据悉，已确诊和疑似感染新冠变种病毒的两个病例均为科罗拉多州国民警卫队成员。目前两人已经开始隔离。由于两人均没有到国外的旅行史，有关专家表示，变种的新冠病毒可能早在11月或12月，就出现在美国本土并开始传播。</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预测下周WTI油价将触及46-49美元/桶，布油在之后几个月触及49-52美元/桶。</w:t>
      </w:r>
    </w:p>
    <w:p>
      <w:pPr>
        <w:pStyle w:val="23"/>
        <w:numPr>
          <w:ilvl w:val="0"/>
          <w:numId w:val="0"/>
        </w:numPr>
        <w:outlineLvl w:val="1"/>
        <w:rPr>
          <w:rFonts w:hint="eastAsia" w:asciiTheme="minorEastAsia" w:hAnsiTheme="minorEastAsia" w:eastAsiaTheme="minorEastAsia" w:cstheme="minorEastAsia"/>
          <w:b/>
          <w:bCs/>
          <w:sz w:val="32"/>
          <w:szCs w:val="32"/>
        </w:rPr>
      </w:pPr>
    </w:p>
    <w:p>
      <w:pPr>
        <w:pStyle w:val="3"/>
        <w:spacing w:before="120" w:after="120" w:line="240" w:lineRule="auto"/>
        <w:rPr>
          <w:rFonts w:hint="eastAsia" w:ascii="宋体" w:hAnsi="宋体"/>
          <w:b/>
          <w:sz w:val="30"/>
          <w:szCs w:val="30"/>
          <w:highlight w:val="none"/>
        </w:rPr>
      </w:pPr>
      <w:bookmarkStart w:id="8" w:name="_Toc9710"/>
      <w:r>
        <w:rPr>
          <w:rFonts w:hint="eastAsia" w:ascii="宋体" w:hAnsi="宋体"/>
          <w:b/>
          <w:sz w:val="30"/>
          <w:szCs w:val="30"/>
          <w:highlight w:val="none"/>
        </w:rPr>
        <w:t>2.2国际市场MTBE价格</w:t>
      </w:r>
      <w:bookmarkEnd w:id="8"/>
    </w:p>
    <w:p>
      <w:pPr>
        <w:rPr>
          <w:rFonts w:hint="eastAsia"/>
        </w:rPr>
      </w:pPr>
    </w:p>
    <w:tbl>
      <w:tblPr>
        <w:tblStyle w:val="24"/>
        <w:tblW w:w="7230" w:type="dxa"/>
        <w:tblInd w:w="0" w:type="dxa"/>
        <w:shd w:val="clear" w:color="auto" w:fill="auto"/>
        <w:tblLayout w:type="autofit"/>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12月30日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484.00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147.60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498.00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12月29日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482.50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143.61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490.00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12月28日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483.00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141.59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12月25日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12月24日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488.80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142.71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486.75 </w:t>
            </w:r>
          </w:p>
        </w:tc>
      </w:tr>
    </w:tbl>
    <w:p>
      <w:pPr>
        <w:pStyle w:val="2"/>
        <w:numPr>
          <w:ilvl w:val="0"/>
          <w:numId w:val="0"/>
        </w:numPr>
        <w:spacing w:before="120" w:after="0" w:line="240" w:lineRule="auto"/>
        <w:rPr>
          <w:rFonts w:hint="eastAsia"/>
          <w:b/>
          <w:lang w:eastAsia="zh-CN"/>
        </w:rPr>
      </w:pPr>
    </w:p>
    <w:p>
      <w:pPr>
        <w:pStyle w:val="2"/>
        <w:numPr>
          <w:ilvl w:val="0"/>
          <w:numId w:val="0"/>
        </w:numPr>
        <w:spacing w:before="120" w:after="0" w:line="240" w:lineRule="auto"/>
        <w:rPr>
          <w:rFonts w:hint="eastAsia"/>
          <w:b/>
        </w:rPr>
      </w:pPr>
      <w:bookmarkStart w:id="9" w:name="_Toc9440"/>
      <w:r>
        <w:rPr>
          <w:rFonts w:hint="eastAsia"/>
          <w:b/>
          <w:lang w:eastAsia="zh-CN"/>
        </w:rPr>
        <w:t>三、</w:t>
      </w:r>
      <w:r>
        <w:rPr>
          <w:rFonts w:hint="eastAsia"/>
          <w:b/>
        </w:rPr>
        <w:t>本周国内市场</w:t>
      </w:r>
      <w:bookmarkEnd w:id="9"/>
    </w:p>
    <w:p>
      <w:pPr>
        <w:numPr>
          <w:ilvl w:val="0"/>
          <w:numId w:val="0"/>
        </w:numPr>
      </w:pPr>
    </w:p>
    <w:p>
      <w:pPr>
        <w:pStyle w:val="3"/>
        <w:spacing w:before="120" w:after="120" w:line="240" w:lineRule="auto"/>
      </w:pPr>
      <w:bookmarkStart w:id="10" w:name="_Toc15820"/>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12"/>
        <w:gridCol w:w="813"/>
        <w:gridCol w:w="1229"/>
        <w:gridCol w:w="813"/>
        <w:gridCol w:w="1229"/>
        <w:gridCol w:w="2476"/>
        <w:gridCol w:w="2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500" w:type="dxa"/>
            <w:gridSpan w:val="7"/>
            <w:tcBorders>
              <w:top w:val="single" w:color="auto" w:sz="6" w:space="0"/>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中石化旗下炼厂检修计划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炼厂名称</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所在地</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加工能力</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检修装置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检修产能（单位：万吨）</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起始时间</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北海炼化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广西</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650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常减压</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130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2020/3/15</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天津石化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天津</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1250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全厂检修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1250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2020/5/1</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齐鲁石化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山东</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1300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常减压</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800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2020/9/13</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青岛石化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山东</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500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全厂检修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500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2020/10/8</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2020/12月初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武汉石化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湖北</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850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全厂检修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850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2020/10月底</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2020/1月初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金陵石化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江苏</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1800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全厂检修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1800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2020/11/26</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长岭石化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湖南</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1150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全厂检修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1150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2021年3月</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500" w:type="dxa"/>
            <w:gridSpan w:val="7"/>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中石油旗下炼厂检修计划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炼厂名称</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所在地</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加工能力</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检修装置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检修产能（单位：万吨）</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起始时间</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大连石化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辽宁</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2050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全厂检修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2050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2020/5/7</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辽阳石化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辽宁</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240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渣油加氢装置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2020/6/1</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宁夏石化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宁夏</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500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全厂检修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500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2020/7/1</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锦西石化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辽宁</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650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全厂检修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650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2020/7/9</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华北石化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河北</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1000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渣油加氢装置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340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2020/9/12</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2021/10/18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95"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云南石化</w:t>
            </w:r>
          </w:p>
        </w:tc>
        <w:tc>
          <w:tcPr>
            <w:tcW w:w="15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云南</w:t>
            </w:r>
          </w:p>
        </w:tc>
        <w:tc>
          <w:tcPr>
            <w:tcW w:w="19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1300</w:t>
            </w:r>
          </w:p>
        </w:tc>
        <w:tc>
          <w:tcPr>
            <w:tcW w:w="27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全厂检修</w:t>
            </w:r>
          </w:p>
        </w:tc>
        <w:tc>
          <w:tcPr>
            <w:tcW w:w="120"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1300</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2020/12/5</w:t>
            </w:r>
          </w:p>
        </w:tc>
        <w:tc>
          <w:tcPr>
            <w:tcW w:w="2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aps w:val="0"/>
                <w:color w:val="000000"/>
                <w:spacing w:val="0"/>
                <w:sz w:val="22"/>
                <w:szCs w:val="22"/>
              </w:rPr>
              <w:t>2021/1/15</w:t>
            </w:r>
          </w:p>
        </w:tc>
      </w:tr>
    </w:tbl>
    <w:p>
      <w:pPr>
        <w:numPr>
          <w:ilvl w:val="0"/>
          <w:numId w:val="0"/>
        </w:numPr>
        <w:rPr>
          <w:rFonts w:hint="eastAsia" w:ascii="宋体" w:hAnsi="宋体"/>
          <w:sz w:val="28"/>
          <w:szCs w:val="28"/>
          <w:highlight w:val="none"/>
        </w:rPr>
      </w:pPr>
    </w:p>
    <w:p>
      <w:pPr>
        <w:numPr>
          <w:ilvl w:val="0"/>
          <w:numId w:val="2"/>
        </w:numPr>
        <w:rPr>
          <w:rFonts w:hint="eastAsia" w:ascii="宋体" w:hAnsi="宋体"/>
          <w:sz w:val="28"/>
          <w:szCs w:val="28"/>
          <w:highlight w:val="none"/>
        </w:rPr>
      </w:pPr>
      <w:r>
        <w:rPr>
          <w:rFonts w:hint="eastAsia" w:ascii="宋体" w:hAnsi="宋体"/>
          <w:sz w:val="28"/>
          <w:szCs w:val="28"/>
          <w:highlight w:val="none"/>
        </w:rPr>
        <w:t>国内地方炼厂装置检修情况</w:t>
      </w:r>
    </w:p>
    <w:p>
      <w:pPr>
        <w:numPr>
          <w:numId w:val="0"/>
        </w:numPr>
        <w:rPr>
          <w:rFonts w:hint="eastAsia" w:ascii="宋体" w:hAnsi="宋体"/>
          <w:sz w:val="28"/>
          <w:szCs w:val="28"/>
          <w:highlight w:val="none"/>
        </w:rPr>
      </w:pP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5"/>
        <w:gridCol w:w="1275"/>
        <w:gridCol w:w="750"/>
        <w:gridCol w:w="1320"/>
        <w:gridCol w:w="1785"/>
        <w:gridCol w:w="1785"/>
        <w:gridCol w:w="998"/>
        <w:gridCol w:w="998"/>
        <w:gridCol w:w="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675" w:type="dxa"/>
            <w:vMerge w:val="restart"/>
            <w:tcBorders>
              <w:top w:val="single" w:color="4F81BD" w:sz="6" w:space="0"/>
              <w:left w:val="single" w:color="4F81BD" w:sz="6" w:space="0"/>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地区</w:t>
            </w:r>
          </w:p>
        </w:tc>
        <w:tc>
          <w:tcPr>
            <w:tcW w:w="1275" w:type="dxa"/>
            <w:vMerge w:val="restart"/>
            <w:tcBorders>
              <w:top w:val="single" w:color="4F81BD" w:sz="6" w:space="0"/>
              <w:left w:val="nil"/>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炼厂名称</w:t>
            </w:r>
          </w:p>
        </w:tc>
        <w:tc>
          <w:tcPr>
            <w:tcW w:w="750" w:type="dxa"/>
            <w:vMerge w:val="restart"/>
            <w:tcBorders>
              <w:top w:val="single" w:color="4F81BD" w:sz="6" w:space="0"/>
              <w:left w:val="nil"/>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检修装置</w:t>
            </w:r>
          </w:p>
        </w:tc>
        <w:tc>
          <w:tcPr>
            <w:tcW w:w="1320" w:type="dxa"/>
            <w:vMerge w:val="restart"/>
            <w:tcBorders>
              <w:top w:val="single" w:color="4F81BD" w:sz="6" w:space="0"/>
              <w:left w:val="nil"/>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产能（万吨/年）</w:t>
            </w:r>
          </w:p>
        </w:tc>
        <w:tc>
          <w:tcPr>
            <w:tcW w:w="0" w:type="auto"/>
            <w:vMerge w:val="restart"/>
            <w:tcBorders>
              <w:top w:val="single" w:color="4F81BD" w:sz="6" w:space="0"/>
              <w:left w:val="nil"/>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开工时间</w:t>
            </w:r>
          </w:p>
        </w:tc>
        <w:tc>
          <w:tcPr>
            <w:tcW w:w="0" w:type="auto"/>
            <w:vMerge w:val="restart"/>
            <w:tcBorders>
              <w:top w:val="single" w:color="4F81BD" w:sz="6" w:space="0"/>
              <w:left w:val="nil"/>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停工时间</w:t>
            </w:r>
          </w:p>
        </w:tc>
        <w:tc>
          <w:tcPr>
            <w:tcW w:w="0" w:type="auto"/>
            <w:gridSpan w:val="2"/>
            <w:vMerge w:val="restart"/>
            <w:tcBorders>
              <w:top w:val="single" w:color="4F81BD" w:sz="6" w:space="0"/>
              <w:left w:val="nil"/>
              <w:bottom w:val="single" w:color="FFFFFF" w:sz="12" w:space="0"/>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检修损失量（万吨）</w:t>
            </w:r>
          </w:p>
        </w:tc>
        <w:tc>
          <w:tcPr>
            <w:tcW w:w="6" w:type="dxa"/>
            <w:tcBorders>
              <w:top w:val="nil"/>
              <w:left w:val="nil"/>
              <w:bottom w:val="nil"/>
              <w:right w:val="nil"/>
            </w:tcBorders>
            <w:shd w:val="clear" w:color="auto" w:fill="F9F9F9"/>
            <w:tcMar>
              <w:top w:w="75" w:type="dxa"/>
              <w:left w:w="150" w:type="dxa"/>
              <w:bottom w:w="75" w:type="dxa"/>
              <w:right w:w="15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675" w:type="dxa"/>
            <w:vMerge w:val="continue"/>
            <w:tcBorders>
              <w:top w:val="single" w:color="4F81BD" w:sz="6" w:space="0"/>
              <w:left w:val="single" w:color="4F81BD" w:sz="6" w:space="0"/>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1275" w:type="dxa"/>
            <w:vMerge w:val="continue"/>
            <w:tcBorders>
              <w:top w:val="single" w:color="4F81BD" w:sz="6" w:space="0"/>
              <w:left w:val="nil"/>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750" w:type="dxa"/>
            <w:vMerge w:val="continue"/>
            <w:tcBorders>
              <w:top w:val="single" w:color="4F81BD" w:sz="6" w:space="0"/>
              <w:left w:val="nil"/>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1320" w:type="dxa"/>
            <w:vMerge w:val="continue"/>
            <w:tcBorders>
              <w:top w:val="single" w:color="4F81BD" w:sz="6" w:space="0"/>
              <w:left w:val="nil"/>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0" w:type="auto"/>
            <w:vMerge w:val="continue"/>
            <w:tcBorders>
              <w:top w:val="single" w:color="4F81BD" w:sz="6" w:space="0"/>
              <w:left w:val="nil"/>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0" w:type="auto"/>
            <w:vMerge w:val="continue"/>
            <w:tcBorders>
              <w:top w:val="single" w:color="4F81BD" w:sz="6" w:space="0"/>
              <w:left w:val="nil"/>
              <w:bottom w:val="nil"/>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0" w:type="auto"/>
            <w:gridSpan w:val="2"/>
            <w:vMerge w:val="continue"/>
            <w:tcBorders>
              <w:top w:val="single" w:color="4F81BD" w:sz="6" w:space="0"/>
              <w:left w:val="nil"/>
              <w:bottom w:val="single" w:color="FFFFFF" w:sz="12" w:space="0"/>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6" w:type="dxa"/>
            <w:tcBorders>
              <w:top w:val="nil"/>
              <w:left w:val="nil"/>
              <w:bottom w:val="nil"/>
              <w:right w:val="nil"/>
            </w:tcBorders>
            <w:shd w:val="clear" w:color="auto" w:fill="F9F9F9"/>
            <w:tcMar>
              <w:top w:w="75" w:type="dxa"/>
              <w:left w:w="150" w:type="dxa"/>
              <w:bottom w:w="75" w:type="dxa"/>
              <w:right w:w="15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75" w:type="dxa"/>
            <w:tcBorders>
              <w:top w:val="nil"/>
              <w:left w:val="single" w:color="4F81BD" w:sz="6" w:space="0"/>
              <w:bottom w:val="single" w:color="4F81BD" w:sz="6" w:space="0"/>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1275" w:type="dxa"/>
            <w:tcBorders>
              <w:top w:val="nil"/>
              <w:left w:val="nil"/>
              <w:bottom w:val="single" w:color="4F81BD" w:sz="6" w:space="0"/>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750" w:type="dxa"/>
            <w:tcBorders>
              <w:top w:val="nil"/>
              <w:left w:val="nil"/>
              <w:bottom w:val="single" w:color="4F81BD" w:sz="6" w:space="0"/>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1320" w:type="dxa"/>
            <w:tcBorders>
              <w:top w:val="nil"/>
              <w:left w:val="nil"/>
              <w:bottom w:val="single" w:color="4F81BD" w:sz="6" w:space="0"/>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0" w:type="auto"/>
            <w:tcBorders>
              <w:top w:val="nil"/>
              <w:left w:val="nil"/>
              <w:bottom w:val="single" w:color="4F81BD" w:sz="6" w:space="0"/>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0" w:type="auto"/>
            <w:tcBorders>
              <w:top w:val="nil"/>
              <w:left w:val="nil"/>
              <w:bottom w:val="single" w:color="4F81BD" w:sz="6" w:space="0"/>
              <w:right w:val="single" w:color="4F81BD" w:sz="6" w:space="0"/>
            </w:tcBorders>
            <w:shd w:val="clear" w:color="auto" w:fill="4F81BD"/>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汽油</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柴油</w:t>
            </w:r>
          </w:p>
        </w:tc>
        <w:tc>
          <w:tcPr>
            <w:tcW w:w="6" w:type="dxa"/>
            <w:tcBorders>
              <w:top w:val="nil"/>
              <w:left w:val="nil"/>
              <w:bottom w:val="nil"/>
              <w:right w:val="nil"/>
            </w:tcBorders>
            <w:shd w:val="clear" w:color="auto" w:fill="F9F9F9"/>
            <w:tcMar>
              <w:top w:w="75" w:type="dxa"/>
              <w:left w:w="150" w:type="dxa"/>
              <w:bottom w:w="75" w:type="dxa"/>
              <w:right w:w="15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675" w:type="dxa"/>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东营</w:t>
            </w:r>
          </w:p>
        </w:tc>
        <w:tc>
          <w:tcPr>
            <w:tcW w:w="127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垦利石化</w:t>
            </w:r>
          </w:p>
        </w:tc>
        <w:tc>
          <w:tcPr>
            <w:tcW w:w="75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柴油加氢</w:t>
            </w:r>
          </w:p>
        </w:tc>
        <w:tc>
          <w:tcPr>
            <w:tcW w:w="132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60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2020年12月20日</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2020年12月10日</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1.1　</w:t>
            </w:r>
          </w:p>
        </w:tc>
        <w:tc>
          <w:tcPr>
            <w:tcW w:w="6" w:type="dxa"/>
            <w:tcBorders>
              <w:top w:val="nil"/>
              <w:left w:val="nil"/>
              <w:bottom w:val="nil"/>
              <w:right w:val="nil"/>
            </w:tcBorders>
            <w:shd w:val="clear" w:color="auto" w:fill="F9F9F9"/>
            <w:tcMar>
              <w:top w:w="75" w:type="dxa"/>
              <w:left w:w="150" w:type="dxa"/>
              <w:bottom w:w="75" w:type="dxa"/>
              <w:right w:w="15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5" w:type="dxa"/>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东营</w:t>
            </w:r>
          </w:p>
        </w:tc>
        <w:tc>
          <w:tcPr>
            <w:tcW w:w="127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亨润德石化</w:t>
            </w:r>
          </w:p>
        </w:tc>
        <w:tc>
          <w:tcPr>
            <w:tcW w:w="75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常减压</w:t>
            </w:r>
          </w:p>
        </w:tc>
        <w:tc>
          <w:tcPr>
            <w:tcW w:w="132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150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2020年12月下旬</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2020年10月23日</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1.4</w:t>
            </w:r>
          </w:p>
        </w:tc>
        <w:tc>
          <w:tcPr>
            <w:tcW w:w="6" w:type="dxa"/>
            <w:tcBorders>
              <w:top w:val="nil"/>
              <w:left w:val="nil"/>
              <w:bottom w:val="nil"/>
              <w:right w:val="nil"/>
            </w:tcBorders>
            <w:shd w:val="clear" w:color="auto" w:fill="F9F9F9"/>
            <w:tcMar>
              <w:top w:w="75" w:type="dxa"/>
              <w:left w:w="150" w:type="dxa"/>
              <w:bottom w:w="75" w:type="dxa"/>
              <w:right w:w="15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5" w:type="dxa"/>
            <w:tcBorders>
              <w:top w:val="nil"/>
              <w:left w:val="single" w:color="4F81BD" w:sz="6" w:space="0"/>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滨州</w:t>
            </w:r>
          </w:p>
        </w:tc>
        <w:tc>
          <w:tcPr>
            <w:tcW w:w="127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京博石化</w:t>
            </w:r>
          </w:p>
        </w:tc>
        <w:tc>
          <w:tcPr>
            <w:tcW w:w="75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延迟焦化</w:t>
            </w:r>
          </w:p>
        </w:tc>
        <w:tc>
          <w:tcPr>
            <w:tcW w:w="132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80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待定</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2020年8月下旬</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0.7</w:t>
            </w:r>
          </w:p>
        </w:tc>
        <w:tc>
          <w:tcPr>
            <w:tcW w:w="6" w:type="dxa"/>
            <w:tcBorders>
              <w:top w:val="nil"/>
              <w:left w:val="nil"/>
              <w:bottom w:val="nil"/>
              <w:right w:val="nil"/>
            </w:tcBorders>
            <w:shd w:val="clear" w:color="auto" w:fill="F9F9F9"/>
            <w:tcMar>
              <w:top w:w="75" w:type="dxa"/>
              <w:left w:w="150" w:type="dxa"/>
              <w:bottom w:w="75" w:type="dxa"/>
              <w:right w:w="15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5" w:type="dxa"/>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淄博</w:t>
            </w:r>
          </w:p>
        </w:tc>
        <w:tc>
          <w:tcPr>
            <w:tcW w:w="127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金诚石化</w:t>
            </w:r>
          </w:p>
        </w:tc>
        <w:tc>
          <w:tcPr>
            <w:tcW w:w="75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常减压</w:t>
            </w:r>
          </w:p>
        </w:tc>
        <w:tc>
          <w:tcPr>
            <w:tcW w:w="132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350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待定</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2020年6月底</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0.7</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1.1</w:t>
            </w:r>
          </w:p>
        </w:tc>
        <w:tc>
          <w:tcPr>
            <w:tcW w:w="6" w:type="dxa"/>
            <w:tcBorders>
              <w:top w:val="nil"/>
              <w:left w:val="nil"/>
              <w:bottom w:val="nil"/>
              <w:right w:val="nil"/>
            </w:tcBorders>
            <w:shd w:val="clear" w:color="auto" w:fill="F9F9F9"/>
            <w:tcMar>
              <w:top w:w="75" w:type="dxa"/>
              <w:left w:w="150" w:type="dxa"/>
              <w:bottom w:w="75" w:type="dxa"/>
              <w:right w:w="15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5" w:type="dxa"/>
            <w:tcBorders>
              <w:top w:val="nil"/>
              <w:left w:val="single" w:color="4F81BD" w:sz="6" w:space="0"/>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东营</w:t>
            </w:r>
          </w:p>
        </w:tc>
        <w:tc>
          <w:tcPr>
            <w:tcW w:w="1275"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东方华龙</w:t>
            </w:r>
          </w:p>
        </w:tc>
        <w:tc>
          <w:tcPr>
            <w:tcW w:w="75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催化</w:t>
            </w:r>
          </w:p>
        </w:tc>
        <w:tc>
          <w:tcPr>
            <w:tcW w:w="1320" w:type="dxa"/>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80</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待定</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2020年1月</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w:t>
            </w:r>
          </w:p>
        </w:tc>
        <w:tc>
          <w:tcPr>
            <w:tcW w:w="0" w:type="auto"/>
            <w:tcBorders>
              <w:top w:val="nil"/>
              <w:left w:val="nil"/>
              <w:bottom w:val="single" w:color="4F81BD" w:sz="6" w:space="0"/>
              <w:right w:val="single" w:color="4F81BD" w:sz="6" w:space="0"/>
            </w:tcBorders>
            <w:shd w:val="clear" w:color="auto" w:fill="B8CCE4"/>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w:t>
            </w:r>
          </w:p>
        </w:tc>
        <w:tc>
          <w:tcPr>
            <w:tcW w:w="6" w:type="dxa"/>
            <w:tcBorders>
              <w:top w:val="nil"/>
              <w:left w:val="nil"/>
              <w:bottom w:val="nil"/>
              <w:right w:val="nil"/>
            </w:tcBorders>
            <w:shd w:val="clear" w:color="auto" w:fill="F9F9F9"/>
            <w:tcMar>
              <w:top w:w="75" w:type="dxa"/>
              <w:left w:w="150" w:type="dxa"/>
              <w:bottom w:w="75" w:type="dxa"/>
              <w:right w:w="150"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5" w:type="dxa"/>
            <w:tcBorders>
              <w:top w:val="nil"/>
              <w:left w:val="single" w:color="4F81BD" w:sz="6" w:space="0"/>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东营</w:t>
            </w:r>
          </w:p>
        </w:tc>
        <w:tc>
          <w:tcPr>
            <w:tcW w:w="1275"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垦利石化</w:t>
            </w:r>
          </w:p>
        </w:tc>
        <w:tc>
          <w:tcPr>
            <w:tcW w:w="75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小重整</w:t>
            </w:r>
          </w:p>
        </w:tc>
        <w:tc>
          <w:tcPr>
            <w:tcW w:w="1320" w:type="dxa"/>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60</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待定</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2019年4月27日</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0.4</w:t>
            </w:r>
          </w:p>
        </w:tc>
        <w:tc>
          <w:tcPr>
            <w:tcW w:w="0" w:type="auto"/>
            <w:tcBorders>
              <w:top w:val="nil"/>
              <w:left w:val="nil"/>
              <w:bottom w:val="single" w:color="4F81BD" w:sz="6" w:space="0"/>
              <w:right w:val="single" w:color="4F81BD"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r>
              <w:rPr>
                <w:rFonts w:hint="eastAsia" w:ascii="宋体" w:hAnsi="宋体" w:eastAsia="宋体" w:cs="宋体"/>
                <w:caps w:val="0"/>
                <w:color w:val="000000"/>
                <w:spacing w:val="0"/>
                <w:sz w:val="22"/>
                <w:szCs w:val="22"/>
              </w:rPr>
              <w:t>/</w:t>
            </w:r>
          </w:p>
        </w:tc>
        <w:tc>
          <w:tcPr>
            <w:tcW w:w="0" w:type="auto"/>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aps w:val="0"/>
                <w:color w:val="000000"/>
                <w:spacing w:val="0"/>
                <w:sz w:val="22"/>
                <w:szCs w:val="22"/>
              </w:rPr>
            </w:pPr>
          </w:p>
        </w:tc>
      </w:tr>
    </w:tbl>
    <w:p>
      <w:pPr>
        <w:numPr>
          <w:ilvl w:val="0"/>
          <w:numId w:val="0"/>
        </w:numPr>
        <w:jc w:val="center"/>
        <w:rPr>
          <w:rFonts w:hint="eastAsia" w:ascii="宋体" w:hAnsi="宋体"/>
          <w:sz w:val="28"/>
          <w:szCs w:val="28"/>
          <w:highlight w:val="none"/>
        </w:rPr>
      </w:pPr>
    </w:p>
    <w:p>
      <w:pPr>
        <w:rPr>
          <w:rFonts w:hint="eastAsia"/>
        </w:rPr>
      </w:pPr>
    </w:p>
    <w:p>
      <w:pPr>
        <w:pStyle w:val="3"/>
        <w:spacing w:before="120" w:after="120" w:line="240" w:lineRule="auto"/>
        <w:rPr>
          <w:rFonts w:hint="eastAsia" w:ascii="宋体" w:hAnsi="宋体"/>
          <w:b/>
          <w:sz w:val="30"/>
          <w:szCs w:val="30"/>
          <w:highlight w:val="none"/>
        </w:rPr>
      </w:pPr>
      <w:bookmarkStart w:id="11" w:name="_Toc22131"/>
      <w:r>
        <w:rPr>
          <w:rFonts w:hint="eastAsia" w:ascii="宋体" w:hAnsi="宋体"/>
          <w:b/>
          <w:sz w:val="30"/>
          <w:szCs w:val="30"/>
          <w:highlight w:val="none"/>
        </w:rPr>
        <w:t>3.2本周成品油市场行情</w:t>
      </w:r>
      <w:bookmarkEnd w:id="11"/>
    </w:p>
    <w:p>
      <w:pPr>
        <w:rPr>
          <w:rFonts w:hint="eastAsia"/>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华东主营汽柴油批发价格小涨后企稳。周内，变异毒株带来的恐慌情绪延续，国际油价连续下跌。但美国通过新版财政刺激方案，英国脱欧协议有望在近期达成，加之EIA原油和汽油库存下降，国际油价反弹。故近日华东各主营单位多稳价观市，周内，华东市场92#汽油成交重心调整至5650-5900元/吨左右，较上周上涨100元/吨;柴油成交重心调整至5100-5450元/吨附近，较上周上涨50元/吨。汽油方面，受寒潮影响，车辆出行随着天气转冷而增加，但前期原油连涨，商户积极采购，社会库存较为充足，目前市场进入消库阶段;柴油方面，冬季户外开工情况走低，导致需求面缺少支撑，且业者对目前高价存抵触情绪，刚需采购为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目前来看，疫情导致英国及其他欧洲国家加强限制措施，或将阻碍全球经济复苏及其对燃料的需求，均令油价承压。但俄罗斯和沙特将继续合作平衡国际油市，将限制油价下跌空间。当前华东区内主营单位汽柴油价格仍保持坚挺，业者入市采购意愿较低，下游刚需有限，以消化前期库存为主。但主营单位仍存保利策略，短期内价格难落。综上所述，预计短期内华东各主营单位汽柴油价格维稳为主，行情波动有限。</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沿江(湖南、湖北、江西、安徽)成品油价格整体表现为稳定回调。92#汽油价格区间为、6141-6170元/吨;0#柴油价格区间为5641-5658元/吨。本周92#汽油价格均价为6155.2元/吨，跟上周价格相比上涨160元/吨，涨幅2.59%;0#柴油价格均价为5648元/吨，较上周上涨89元/吨，涨幅为1.58%。本周沿江区域成品油价格伴随原油价格走势先涨后跌，由于受到发改委限价上调刺激，整体均价依旧以上涨收尾。</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本周零售利润方面：受发改委最高限价上调影响，除湖南0#柴油外利润均有所增加，湖北区域批发价格虽有所下跌，但下跌幅度小于发改委最高限价上调幅度，因此零售利润仍呈上涨趋势。</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英国脱欧进程顺利以及美国趋于宽松的货币政策，等利好消息刺激，若疫情没有类似变异毒株这一类的新消息爆出。下周国际油价存上行空间。对于沿江区域来说，由于任务完成情况较好，月底前主营单位主要任务以保利以及处理现有客存为主。但不排除年底有预售优惠政策出台，加之前期价格有所虚高。因此预计：下周沿江区域成品油批发价格或将维持稳中下行状态，建议业者根据自身实际情况合理调整安排配货周期。</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国际油价先涨后跌。欧美疫苗仍在积极推进，市场对美国达成新版财政刺激政策持乐观态度提振了原油市场气氛;但英国出现传播性更强的变异毒株，需求前景再遭打击抑制涨幅。周内东北主营单位汽柴价格大势走稳，因临近年底，区内主营单位保利心态继续支撑东北油价，但当前高价位油价导致下游采购热情度不高，故市场交投情况较为一般，0#主流成交5300-5415元/吨，92#主流成交5700-5900元/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东北地炼汽柴价格呈下行走势。柴油含税均价4993元/吨，较上周下跌23元/吨，区内柴油资源仍旧充裕，目前主流炼厂陆运车提销量较上周下跌38%;因临近年底，工程基建项目逐渐停工结算，开工率逐渐下滑，所以对柴油需求持续冷清，终端补货节奏缓慢，出货下降，导致主流炼厂库存压力渐显;汽油含税均价5587元/吨，较上周下跌5元/吨，目前主流炼厂陆运车提销量较上周下跌3%，主因原油周内出现暴跌，导致业者入市操作谨慎，及周内汽油原料出现小幅下跌，多空因素叠加，抑制汽油涨幅，故周内汽油价格小幅下滑。</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国际油价先涨后跌。随着国际原油走跌，本轮炒作气氛降低，汽柴油市场回归供需主导。汽油方面，本周主营均价6203元/吨，环比上涨30元/吨，涨幅0.49%。汽油价格经过两周大幅拉涨之后，以至西南地区价格高位，中下游入市意愿较低，刚需补货为主，少有大单成交。部分主营单位已经开始出现降价促销，挂牌价高位，实际成交价格开始下移。柴油方面，本周均价5777元/吨，环比上周上涨15元/吨，涨幅0.26%。年关将至，基建工程陆续停工，柴油需求回落，价格虽然小幅上涨，但部分主营单位实际成交价已经开始下调。中下游市场对柴油后市多持看空心态，成交平淡，出货一般。</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山东市场汽油价格窄幅波动、柴油震荡下跌。汽柴油行情的分化主要因需求差异造成，汽油刚需平稳，且前期多数炼厂前期订单尚在交付期，即使本周物流运输受限，但汽油库存压力不大，价格相对坚挺。柴油需求则受本周寒潮天气影响较大，加之环保等因素影响，柴油需求进入淡季，贸易商入市积极性不高，柴油价格下跌较为明显。截至12月31日，山东地炼-10#车柴价格4705元/吨，环比上周下跌2.95%;92#汽油价格5550元/吨，环比上涨0.63%。</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方面：预计下周国际油价存上行空间，若疫情没有类似变异毒株这一类的新消息爆出，则利好因素或略占上风。不过欧美即将迎来圣诞节，节日期间交易氛围或趋于清淡。预计WTI或在47-50美元/桶的区间运行，布伦特或在50-53美元/桶的区间运行。</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成品油方面:新一轮原油累计变化率延续正向，于成品油市场呈短期利好支撑，但国际原油依然存在回落风险。元旦将至，汽油需求支撑强劲，具备挺价基础，随着基建工程陆续停工，柴油需求回落，故预计下周汽油稳价为主，柴油价格下调。</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p>
    <w:p>
      <w:pPr>
        <w:pStyle w:val="3"/>
        <w:spacing w:before="120" w:after="120" w:line="240" w:lineRule="auto"/>
        <w:rPr>
          <w:rFonts w:ascii="宋体" w:hAnsi="宋体"/>
          <w:b/>
          <w:sz w:val="30"/>
          <w:szCs w:val="30"/>
        </w:rPr>
      </w:pPr>
      <w:bookmarkStart w:id="12" w:name="_Toc13353"/>
      <w:r>
        <w:rPr>
          <w:rFonts w:hint="eastAsia" w:ascii="宋体" w:hAnsi="宋体"/>
          <w:b/>
          <w:sz w:val="30"/>
          <w:szCs w:val="30"/>
        </w:rPr>
        <w:t>3.3 国内汽油价格周报</w:t>
      </w:r>
      <w:bookmarkEnd w:id="12"/>
    </w:p>
    <w:p>
      <w:pPr>
        <w:rPr>
          <w:rFonts w:hint="eastAsia"/>
        </w:rPr>
      </w:pPr>
      <w:r>
        <w:rPr>
          <w:rFonts w:hint="eastAsia"/>
        </w:rPr>
        <w:t>单位：元/吨</w:t>
      </w:r>
    </w:p>
    <w:p>
      <w:pPr>
        <w:rPr>
          <w:rFonts w:hint="eastAsia"/>
        </w:rPr>
      </w:pPr>
    </w:p>
    <w:p>
      <w:pPr>
        <w:rPr>
          <w:rFonts w:hint="eastAsia"/>
        </w:rPr>
      </w:pPr>
    </w:p>
    <w:tbl>
      <w:tblPr>
        <w:tblW w:w="10980" w:type="dxa"/>
        <w:tblInd w:w="0" w:type="dxa"/>
        <w:shd w:val="clear"/>
        <w:tblLayout w:type="autofit"/>
        <w:tblCellMar>
          <w:top w:w="0" w:type="dxa"/>
          <w:left w:w="0" w:type="dxa"/>
          <w:bottom w:w="0" w:type="dxa"/>
          <w:right w:w="0" w:type="dxa"/>
        </w:tblCellMar>
      </w:tblPr>
      <w:tblGrid>
        <w:gridCol w:w="1260"/>
        <w:gridCol w:w="1260"/>
        <w:gridCol w:w="1260"/>
        <w:gridCol w:w="1260"/>
        <w:gridCol w:w="1260"/>
        <w:gridCol w:w="1080"/>
        <w:gridCol w:w="1080"/>
        <w:gridCol w:w="1260"/>
        <w:gridCol w:w="1260"/>
      </w:tblGrid>
      <w:tr>
        <w:tblPrEx>
          <w:shd w:val="clear"/>
          <w:tblCellMar>
            <w:top w:w="0" w:type="dxa"/>
            <w:left w:w="0" w:type="dxa"/>
            <w:bottom w:w="0" w:type="dxa"/>
            <w:right w:w="0" w:type="dxa"/>
          </w:tblCellMar>
        </w:tblPrEx>
        <w:trPr>
          <w:trHeight w:val="240" w:hRule="atLeast"/>
        </w:trPr>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2020/12/31</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2020/12/24</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6390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6390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6390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6390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6090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6010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6210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6920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6720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6750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6010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6060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6205</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6205</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5870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6130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6130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6430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6430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6090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6090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6500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6130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枣庄市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28209"/>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p>
      <w:pPr>
        <w:rPr>
          <w:rFonts w:hint="eastAsia"/>
          <w:lang w:val="en-US" w:eastAsia="zh-CN"/>
        </w:rPr>
      </w:pPr>
    </w:p>
    <w:tbl>
      <w:tblPr>
        <w:tblW w:w="11685" w:type="dxa"/>
        <w:tblInd w:w="0" w:type="dxa"/>
        <w:shd w:val="clear"/>
        <w:tblLayout w:type="autofit"/>
        <w:tblCellMar>
          <w:top w:w="0" w:type="dxa"/>
          <w:left w:w="0" w:type="dxa"/>
          <w:bottom w:w="0" w:type="dxa"/>
          <w:right w:w="0" w:type="dxa"/>
        </w:tblCellMar>
      </w:tblPr>
      <w:tblGrid>
        <w:gridCol w:w="1515"/>
        <w:gridCol w:w="1515"/>
        <w:gridCol w:w="1515"/>
        <w:gridCol w:w="1515"/>
        <w:gridCol w:w="1080"/>
        <w:gridCol w:w="1515"/>
        <w:gridCol w:w="1515"/>
        <w:gridCol w:w="1515"/>
      </w:tblGrid>
      <w:tr>
        <w:tblPrEx>
          <w:shd w:val="clear"/>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2020/12/31</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2020/12/24</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5370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5370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5370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5390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5370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5530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5590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5580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商丘市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5540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商丘市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5610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5580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5610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5610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5170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5530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5570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5610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5610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5320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舟山市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5785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5785</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5450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4" w:name="_Toc10254"/>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p>
      <w:pPr>
        <w:rPr>
          <w:rFonts w:hint="eastAsia"/>
          <w:lang w:val="en-US" w:eastAsia="zh-CN"/>
        </w:rPr>
      </w:pPr>
    </w:p>
    <w:tbl>
      <w:tblPr>
        <w:tblW w:w="9705" w:type="dxa"/>
        <w:tblInd w:w="0" w:type="dxa"/>
        <w:shd w:val="clear"/>
        <w:tblLayout w:type="autofit"/>
        <w:tblCellMar>
          <w:top w:w="0" w:type="dxa"/>
          <w:left w:w="0" w:type="dxa"/>
          <w:bottom w:w="0" w:type="dxa"/>
          <w:right w:w="0" w:type="dxa"/>
        </w:tblCellMar>
      </w:tblPr>
      <w:tblGrid>
        <w:gridCol w:w="945"/>
        <w:gridCol w:w="1470"/>
        <w:gridCol w:w="1170"/>
        <w:gridCol w:w="1155"/>
        <w:gridCol w:w="1065"/>
        <w:gridCol w:w="1080"/>
        <w:gridCol w:w="1410"/>
        <w:gridCol w:w="1410"/>
      </w:tblGrid>
      <w:tr>
        <w:tblPrEx>
          <w:shd w:val="clear"/>
          <w:tblCellMar>
            <w:top w:w="0" w:type="dxa"/>
            <w:left w:w="0" w:type="dxa"/>
            <w:bottom w:w="0" w:type="dxa"/>
            <w:right w:w="0"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2020/12/31</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2020/12/24</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5785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5935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5884</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5929</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5974</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6083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6131</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24140"/>
      <w:r>
        <w:rPr>
          <w:rFonts w:hint="eastAsia" w:ascii="宋体" w:hAnsi="宋体"/>
          <w:b/>
          <w:sz w:val="30"/>
          <w:szCs w:val="30"/>
          <w:lang w:val="en-US" w:eastAsia="zh-CN"/>
        </w:rPr>
        <w:t>3.6 山东地炼柴油出厂价格周报</w:t>
      </w:r>
      <w:bookmarkEnd w:id="15"/>
    </w:p>
    <w:p>
      <w:pPr>
        <w:rPr>
          <w:rFonts w:hint="eastAsia" w:ascii="宋体" w:hAnsi="宋体"/>
          <w:b/>
          <w:sz w:val="10"/>
          <w:szCs w:val="10"/>
          <w:lang w:val="en-US" w:eastAsia="zh-CN"/>
        </w:rPr>
      </w:pPr>
      <w:r>
        <w:rPr>
          <w:rFonts w:hint="eastAsia"/>
          <w:bCs/>
          <w:szCs w:val="21"/>
          <w:lang w:val="en-US" w:eastAsia="zh-CN"/>
        </w:rPr>
        <w:t>单位：元/吨</w:t>
      </w:r>
    </w:p>
    <w:p>
      <w:pPr>
        <w:rPr>
          <w:rFonts w:hint="eastAsia"/>
          <w:lang w:val="en-US" w:eastAsia="zh-CN"/>
        </w:rPr>
      </w:pPr>
    </w:p>
    <w:tbl>
      <w:tblPr>
        <w:tblW w:w="9630" w:type="dxa"/>
        <w:tblInd w:w="0" w:type="dxa"/>
        <w:shd w:val="clear"/>
        <w:tblLayout w:type="autofit"/>
        <w:tblCellMar>
          <w:top w:w="0" w:type="dxa"/>
          <w:left w:w="0" w:type="dxa"/>
          <w:bottom w:w="0" w:type="dxa"/>
          <w:right w:w="0" w:type="dxa"/>
        </w:tblCellMar>
      </w:tblPr>
      <w:tblGrid>
        <w:gridCol w:w="675"/>
        <w:gridCol w:w="1875"/>
        <w:gridCol w:w="1080"/>
        <w:gridCol w:w="1080"/>
        <w:gridCol w:w="1080"/>
        <w:gridCol w:w="1080"/>
        <w:gridCol w:w="1380"/>
        <w:gridCol w:w="1380"/>
      </w:tblGrid>
      <w:tr>
        <w:tblPrEx>
          <w:shd w:val="clear"/>
          <w:tblCellMar>
            <w:top w:w="0" w:type="dxa"/>
            <w:left w:w="0" w:type="dxa"/>
            <w:bottom w:w="0" w:type="dxa"/>
            <w:right w:w="0"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2020/12/31</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2020/12/24</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4860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4860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4935</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4935</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4948</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4948</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0" w:type="auto"/>
            <w:tcBorders>
              <w:top w:val="nil"/>
              <w:left w:val="nil"/>
              <w:bottom w:val="nil"/>
              <w:right w:val="nil"/>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4980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5060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4580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4940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6" w:name="_Toc32000"/>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四、2020年10月份进出口统计数据</w:t>
      </w:r>
      <w:bookmarkEnd w:id="16"/>
    </w:p>
    <w:p>
      <w:pPr>
        <w:rPr>
          <w:rFonts w:hint="eastAsia"/>
        </w:rPr>
      </w:pPr>
    </w:p>
    <w:p>
      <w:pPr>
        <w:pStyle w:val="3"/>
        <w:spacing w:before="120" w:after="120" w:line="240" w:lineRule="auto"/>
        <w:rPr>
          <w:rFonts w:hint="eastAsia" w:ascii="宋体" w:hAnsi="宋体"/>
          <w:b/>
          <w:sz w:val="30"/>
          <w:szCs w:val="30"/>
        </w:rPr>
      </w:pPr>
      <w:bookmarkStart w:id="17" w:name="_Toc21966"/>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10</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rPr>
      </w:pPr>
    </w:p>
    <w:tbl>
      <w:tblPr>
        <w:tblStyle w:val="24"/>
        <w:tblW w:w="9719" w:type="dxa"/>
        <w:tblInd w:w="0" w:type="dxa"/>
        <w:shd w:val="clear" w:color="auto" w:fill="auto"/>
        <w:tblLayout w:type="autofit"/>
        <w:tblCellMar>
          <w:top w:w="0" w:type="dxa"/>
          <w:left w:w="0" w:type="dxa"/>
          <w:bottom w:w="0" w:type="dxa"/>
          <w:right w:w="0" w:type="dxa"/>
        </w:tblCellMar>
      </w:tblPr>
      <w:tblGrid>
        <w:gridCol w:w="2163"/>
        <w:gridCol w:w="2100"/>
        <w:gridCol w:w="2006"/>
        <w:gridCol w:w="3450"/>
      </w:tblGrid>
      <w:tr>
        <w:tblPrEx>
          <w:shd w:val="clear" w:color="auto" w:fill="auto"/>
          <w:tblCellMar>
            <w:top w:w="0" w:type="dxa"/>
            <w:left w:w="0" w:type="dxa"/>
            <w:bottom w:w="0" w:type="dxa"/>
            <w:right w:w="0" w:type="dxa"/>
          </w:tblCellMar>
        </w:tblPrEx>
        <w:trPr>
          <w:trHeight w:val="765" w:hRule="atLeast"/>
        </w:trPr>
        <w:tc>
          <w:tcPr>
            <w:tcW w:w="2163"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出口目的地</w:t>
            </w:r>
          </w:p>
        </w:tc>
        <w:tc>
          <w:tcPr>
            <w:tcW w:w="2100"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数量</w:t>
            </w:r>
          </w:p>
        </w:tc>
        <w:tc>
          <w:tcPr>
            <w:tcW w:w="2006"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单位</w:t>
            </w:r>
          </w:p>
        </w:tc>
        <w:tc>
          <w:tcPr>
            <w:tcW w:w="3450"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出口金额美元</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巴基斯坦</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153145.4</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57062371</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菲律宾</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252346</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94544052</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韩国</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29249.6</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11747499</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马来西亚</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221023.3</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79680134</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蒙古</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5618.5</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2292804</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缅甸</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5275.8</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1898953</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墨西哥</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105808.2</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40117311</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尼日利亚</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73000</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16780000</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新加坡</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1032679.6</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386511676</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越南</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23332</w:t>
            </w:r>
          </w:p>
        </w:tc>
        <w:tc>
          <w:tcPr>
            <w:tcW w:w="200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11594580</w:t>
            </w:r>
          </w:p>
        </w:tc>
      </w:tr>
      <w:tr>
        <w:tblPrEx>
          <w:tblCellMar>
            <w:top w:w="0" w:type="dxa"/>
            <w:left w:w="0" w:type="dxa"/>
            <w:bottom w:w="0" w:type="dxa"/>
            <w:right w:w="0" w:type="dxa"/>
          </w:tblCellMar>
        </w:tblPrEx>
        <w:trPr>
          <w:trHeight w:val="420" w:hRule="atLeast"/>
        </w:trPr>
        <w:tc>
          <w:tcPr>
            <w:tcW w:w="216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中国澳门</w:t>
            </w:r>
          </w:p>
        </w:tc>
        <w:tc>
          <w:tcPr>
            <w:tcW w:w="21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4286.239</w:t>
            </w:r>
          </w:p>
        </w:tc>
        <w:tc>
          <w:tcPr>
            <w:tcW w:w="2006"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吨</w:t>
            </w:r>
          </w:p>
        </w:tc>
        <w:tc>
          <w:tcPr>
            <w:tcW w:w="34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1200147</w:t>
            </w:r>
          </w:p>
        </w:tc>
      </w:tr>
    </w:tbl>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p>
      <w:pPr>
        <w:rPr>
          <w:rFonts w:hint="eastAsia"/>
        </w:rPr>
      </w:pPr>
    </w:p>
    <w:p>
      <w:pPr>
        <w:pStyle w:val="3"/>
        <w:spacing w:before="120" w:after="120" w:line="240" w:lineRule="auto"/>
        <w:rPr>
          <w:rFonts w:hint="eastAsia" w:ascii="宋体" w:hAnsi="宋体"/>
          <w:b/>
          <w:sz w:val="30"/>
          <w:szCs w:val="30"/>
        </w:rPr>
      </w:pPr>
      <w:bookmarkStart w:id="18" w:name="_Toc277"/>
      <w:r>
        <w:rPr>
          <w:rFonts w:hint="eastAsia" w:ascii="宋体" w:hAnsi="宋体"/>
          <w:b/>
          <w:sz w:val="30"/>
          <w:szCs w:val="30"/>
        </w:rPr>
        <w:t>4.2 20</w:t>
      </w:r>
      <w:r>
        <w:rPr>
          <w:rFonts w:hint="eastAsia" w:ascii="宋体" w:hAnsi="宋体"/>
          <w:b/>
          <w:sz w:val="30"/>
          <w:szCs w:val="30"/>
          <w:lang w:val="en-US" w:eastAsia="zh-CN"/>
        </w:rPr>
        <w:t>20</w:t>
      </w:r>
      <w:r>
        <w:rPr>
          <w:rFonts w:hint="eastAsia" w:ascii="宋体" w:hAnsi="宋体"/>
          <w:b/>
          <w:sz w:val="30"/>
          <w:szCs w:val="30"/>
        </w:rPr>
        <w:t>年1</w:t>
      </w:r>
      <w:r>
        <w:rPr>
          <w:rFonts w:hint="eastAsia" w:ascii="宋体" w:hAnsi="宋体"/>
          <w:b/>
          <w:sz w:val="30"/>
          <w:szCs w:val="30"/>
          <w:lang w:val="en-US" w:eastAsia="zh-CN"/>
        </w:rPr>
        <w:t>0</w:t>
      </w:r>
      <w:r>
        <w:rPr>
          <w:rFonts w:hint="eastAsia" w:ascii="宋体" w:hAnsi="宋体"/>
          <w:b/>
          <w:sz w:val="30"/>
          <w:szCs w:val="30"/>
        </w:rPr>
        <w:t>月份全国柴油出口统计数据</w:t>
      </w:r>
      <w:bookmarkEnd w:id="1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10245" w:type="dxa"/>
        <w:tblInd w:w="0" w:type="dxa"/>
        <w:shd w:val="clear" w:color="auto" w:fill="auto"/>
        <w:tblLayout w:type="autofit"/>
        <w:tblCellMar>
          <w:top w:w="0" w:type="dxa"/>
          <w:left w:w="0" w:type="dxa"/>
          <w:bottom w:w="0" w:type="dxa"/>
          <w:right w:w="0" w:type="dxa"/>
        </w:tblCellMar>
      </w:tblPr>
      <w:tblGrid>
        <w:gridCol w:w="2195"/>
        <w:gridCol w:w="2168"/>
        <w:gridCol w:w="1964"/>
        <w:gridCol w:w="1882"/>
        <w:gridCol w:w="2036"/>
      </w:tblGrid>
      <w:tr>
        <w:tblPrEx>
          <w:shd w:val="clear" w:color="auto" w:fill="auto"/>
          <w:tblCellMar>
            <w:top w:w="0" w:type="dxa"/>
            <w:left w:w="0" w:type="dxa"/>
            <w:bottom w:w="0" w:type="dxa"/>
            <w:right w:w="0" w:type="dxa"/>
          </w:tblCellMar>
        </w:tblPrEx>
        <w:trPr>
          <w:trHeight w:val="510" w:hRule="atLeast"/>
        </w:trPr>
        <w:tc>
          <w:tcPr>
            <w:tcW w:w="219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bookmarkStart w:id="19" w:name="_Toc533771879"/>
            <w:r>
              <w:rPr>
                <w:rFonts w:hint="eastAsia" w:asciiTheme="minorEastAsia" w:hAnsiTheme="minorEastAsia" w:eastAsiaTheme="minorEastAsia" w:cstheme="minorEastAsia"/>
                <w:i w:val="0"/>
                <w:color w:val="000000"/>
                <w:kern w:val="0"/>
                <w:sz w:val="22"/>
                <w:szCs w:val="22"/>
                <w:u w:val="none"/>
                <w:lang w:val="en-US" w:eastAsia="zh-CN" w:bidi="ar"/>
              </w:rPr>
              <w:t>贸易伙伴名称</w:t>
            </w:r>
          </w:p>
        </w:tc>
        <w:tc>
          <w:tcPr>
            <w:tcW w:w="2168"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数量（吨）</w:t>
            </w:r>
          </w:p>
        </w:tc>
        <w:tc>
          <w:tcPr>
            <w:tcW w:w="1964"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所占比率</w:t>
            </w:r>
          </w:p>
        </w:tc>
        <w:tc>
          <w:tcPr>
            <w:tcW w:w="1882"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当月金额（元）</w:t>
            </w:r>
          </w:p>
        </w:tc>
        <w:tc>
          <w:tcPr>
            <w:tcW w:w="2036"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当月均价（元</w:t>
            </w:r>
            <w:r>
              <w:rPr>
                <w:rFonts w:hint="default" w:asciiTheme="minorEastAsia" w:hAnsiTheme="minorEastAsia" w:eastAsiaTheme="minorEastAsia" w:cstheme="minorEastAsia"/>
                <w:i w:val="0"/>
                <w:color w:val="000000"/>
                <w:kern w:val="0"/>
                <w:sz w:val="22"/>
                <w:szCs w:val="22"/>
                <w:u w:val="none"/>
                <w:lang w:val="en-US" w:eastAsia="zh-CN" w:bidi="ar"/>
              </w:rPr>
              <w:t>/</w:t>
            </w:r>
            <w:r>
              <w:rPr>
                <w:rFonts w:hint="eastAsia" w:asciiTheme="minorEastAsia" w:hAnsiTheme="minorEastAsia" w:eastAsiaTheme="minorEastAsia" w:cstheme="minorEastAsia"/>
                <w:i w:val="0"/>
                <w:color w:val="000000"/>
                <w:kern w:val="0"/>
                <w:sz w:val="22"/>
                <w:szCs w:val="22"/>
                <w:u w:val="none"/>
                <w:lang w:val="en-US" w:eastAsia="zh-CN" w:bidi="ar"/>
              </w:rPr>
              <w:t>吨）</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阿曼</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54.98</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159376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2898.8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安提瓜和巴布达</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329.8</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887152</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2689.97</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澳大利亚</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415944.11</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912629361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2194.12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巴巴多斯</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79.1</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295444</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3735.07</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巴哈马</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1363.48</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3708143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2719.61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巴拿马</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18100.82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49084195</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2711.71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伯利兹</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271.93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785572</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2888.84</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丹麦</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342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1435720</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4198.01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德国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119.5</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338889</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2835.89</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俄罗斯联邦</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7011.71</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16750271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2388.9</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法国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1214.1</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3740758</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3081.1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菲律宾</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375212.13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17%</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846686227</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2256.55</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韩国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19494.59</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47774799</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2450.67</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荷兰</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128</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357816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2795.44</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基里巴斯</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123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343587</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2793.39</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加纳</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41548.62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90693726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2182.83</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开曼群岛</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227.5</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650137</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2857.75</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克罗地亚</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80</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240656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3008.2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利比里亚</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5839.06</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16580576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2839.6</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马耳他</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3166.83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8917385</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2815.87</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马来西亚</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218997.74</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504726153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2304.71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马绍尔群岛</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4315.49</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12357568</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2863.54</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美国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41396.16</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91007721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2198.46</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蒙古</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698.93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1656320</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2369.8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孟加拉国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100762.77</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245910154</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2440.49</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缅甸</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9757.7</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23651881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2423.92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挪威</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533.9</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1460791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2736.08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帕劳</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49.3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148383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3009.8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葡萄牙</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190</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596182</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3137.8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日本</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299.3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809404</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2704.32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塞拉利昂</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268.56</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790766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2944.48</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塞浦路斯</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718.3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2063010</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2872.07</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圣其茨和尼维斯</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100</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359473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3594.73</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斯威士兰</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84385</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2812.83</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泰国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92.92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261546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2814.74</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图瓦卢</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181.64</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524958</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2890.16</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土耳其</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63.5</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169098</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2662.96</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瓦努阿图</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950</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3723042</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3918.99</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希腊</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1192.3</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3381604</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2836.2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新加坡</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508793.95</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1180224543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2319.65</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意大利</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98.1</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271415</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2766.72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印度尼西亚</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1135.72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3005336</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2646.2</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英国</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1171.64</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3203637</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2734.31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越南</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10093.72</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19224550</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1904.61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智利</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79123.24</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174413760</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2204.33</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中国澳门</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2177.26</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4134831</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1899.1</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中国台湾</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89.5</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0%</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241599</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2699.43</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中国香港</w:t>
            </w:r>
          </w:p>
        </w:tc>
        <w:tc>
          <w:tcPr>
            <w:tcW w:w="2168"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298373.6</w:t>
            </w:r>
          </w:p>
        </w:tc>
        <w:tc>
          <w:tcPr>
            <w:tcW w:w="196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14%</w:t>
            </w:r>
          </w:p>
        </w:tc>
        <w:tc>
          <w:tcPr>
            <w:tcW w:w="1882"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658091383</w:t>
            </w:r>
          </w:p>
        </w:tc>
        <w:tc>
          <w:tcPr>
            <w:tcW w:w="2036"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2205.6</w:t>
            </w:r>
          </w:p>
        </w:tc>
      </w:tr>
      <w:tr>
        <w:tblPrEx>
          <w:tblCellMar>
            <w:top w:w="0" w:type="dxa"/>
            <w:left w:w="0" w:type="dxa"/>
            <w:bottom w:w="0" w:type="dxa"/>
            <w:right w:w="0" w:type="dxa"/>
          </w:tblCellMar>
        </w:tblPrEx>
        <w:trPr>
          <w:trHeight w:val="285" w:hRule="atLeast"/>
        </w:trPr>
        <w:tc>
          <w:tcPr>
            <w:tcW w:w="2195"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合计</w:t>
            </w:r>
          </w:p>
        </w:tc>
        <w:tc>
          <w:tcPr>
            <w:tcW w:w="2168" w:type="dxa"/>
            <w:tcBorders>
              <w:top w:val="nil"/>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2172306.48</w:t>
            </w:r>
          </w:p>
        </w:tc>
        <w:tc>
          <w:tcPr>
            <w:tcW w:w="1964" w:type="dxa"/>
            <w:tcBorders>
              <w:top w:val="nil"/>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100%</w:t>
            </w:r>
          </w:p>
        </w:tc>
        <w:tc>
          <w:tcPr>
            <w:tcW w:w="1882" w:type="dxa"/>
            <w:tcBorders>
              <w:top w:val="nil"/>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4938553283</w:t>
            </w:r>
          </w:p>
        </w:tc>
        <w:tc>
          <w:tcPr>
            <w:tcW w:w="2036" w:type="dxa"/>
            <w:tcBorders>
              <w:top w:val="nil"/>
              <w:left w:val="nil"/>
              <w:bottom w:val="nil"/>
              <w:right w:val="nil"/>
            </w:tcBorders>
            <w:shd w:val="clear" w:color="auto" w:fill="00B0F0"/>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2273.41</w:t>
            </w:r>
          </w:p>
        </w:tc>
      </w:tr>
    </w:tbl>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bookmarkStart w:id="20" w:name="_Toc8413"/>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10</w:t>
      </w:r>
      <w:r>
        <w:rPr>
          <w:rFonts w:hint="eastAsia" w:ascii="宋体" w:hAnsi="宋体"/>
          <w:b/>
          <w:sz w:val="30"/>
          <w:szCs w:val="30"/>
        </w:rPr>
        <w:t>月份全国原油进出口统计数据</w:t>
      </w:r>
      <w:bookmarkEnd w:id="20"/>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keepNext w:val="0"/>
        <w:keepLines w:val="0"/>
        <w:widowControl/>
        <w:suppressLineNumbers w:val="0"/>
        <w:jc w:val="center"/>
        <w:textAlignment w:val="center"/>
        <w:rPr>
          <w:rFonts w:hint="eastAsia"/>
          <w:bCs/>
          <w:szCs w:val="21"/>
        </w:rPr>
      </w:pPr>
    </w:p>
    <w:tbl>
      <w:tblPr>
        <w:tblStyle w:val="24"/>
        <w:tblW w:w="5026" w:type="pct"/>
        <w:tblInd w:w="0" w:type="dxa"/>
        <w:tblLayout w:type="autofit"/>
        <w:tblCellMar>
          <w:top w:w="0" w:type="dxa"/>
          <w:left w:w="108" w:type="dxa"/>
          <w:bottom w:w="0" w:type="dxa"/>
          <w:right w:w="108" w:type="dxa"/>
        </w:tblCellMar>
      </w:tblPr>
      <w:tblGrid>
        <w:gridCol w:w="836"/>
        <w:gridCol w:w="751"/>
        <w:gridCol w:w="749"/>
        <w:gridCol w:w="767"/>
        <w:gridCol w:w="1449"/>
        <w:gridCol w:w="1649"/>
        <w:gridCol w:w="1060"/>
        <w:gridCol w:w="2644"/>
      </w:tblGrid>
      <w:tr>
        <w:tblPrEx>
          <w:tblCellMar>
            <w:top w:w="0" w:type="dxa"/>
            <w:left w:w="108" w:type="dxa"/>
            <w:bottom w:w="0" w:type="dxa"/>
            <w:right w:w="108" w:type="dxa"/>
          </w:tblCellMar>
        </w:tblPrEx>
        <w:trPr>
          <w:trHeight w:val="1230" w:hRule="atLeast"/>
        </w:trPr>
        <w:tc>
          <w:tcPr>
            <w:tcW w:w="422"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产品</w:t>
            </w:r>
          </w:p>
        </w:tc>
        <w:tc>
          <w:tcPr>
            <w:tcW w:w="379"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年度</w:t>
            </w:r>
          </w:p>
        </w:tc>
        <w:tc>
          <w:tcPr>
            <w:tcW w:w="378"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月份</w:t>
            </w:r>
          </w:p>
        </w:tc>
        <w:tc>
          <w:tcPr>
            <w:tcW w:w="386"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产销国</w:t>
            </w:r>
          </w:p>
        </w:tc>
        <w:tc>
          <w:tcPr>
            <w:tcW w:w="731"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进口数量/吨</w:t>
            </w:r>
          </w:p>
        </w:tc>
        <w:tc>
          <w:tcPr>
            <w:tcW w:w="832"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进口金额/美元</w:t>
            </w:r>
          </w:p>
        </w:tc>
        <w:tc>
          <w:tcPr>
            <w:tcW w:w="535"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出口数量/吨</w:t>
            </w:r>
          </w:p>
        </w:tc>
        <w:tc>
          <w:tcPr>
            <w:tcW w:w="1334"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kern w:val="0"/>
                <w:sz w:val="21"/>
                <w:szCs w:val="21"/>
                <w:u w:val="none"/>
                <w:lang w:val="en-US" w:eastAsia="zh-CN" w:bidi="ar"/>
              </w:rPr>
            </w:pPr>
            <w:r>
              <w:rPr>
                <w:rFonts w:hint="eastAsia" w:asciiTheme="minorEastAsia" w:hAnsiTheme="minorEastAsia" w:eastAsiaTheme="minorEastAsia" w:cstheme="minorEastAsia"/>
                <w:b/>
                <w:i w:val="0"/>
                <w:color w:val="191919"/>
                <w:kern w:val="0"/>
                <w:sz w:val="21"/>
                <w:szCs w:val="21"/>
                <w:u w:val="none"/>
                <w:lang w:val="en-US" w:eastAsia="zh-CN" w:bidi="ar"/>
              </w:rPr>
              <w:t>出口金额/美元</w:t>
            </w:r>
          </w:p>
        </w:tc>
      </w:tr>
      <w:tr>
        <w:tblPrEx>
          <w:tblCellMar>
            <w:top w:w="0" w:type="dxa"/>
            <w:left w:w="108" w:type="dxa"/>
            <w:bottom w:w="0" w:type="dxa"/>
            <w:right w:w="108" w:type="dxa"/>
          </w:tblCellMar>
        </w:tblPrEx>
        <w:trPr>
          <w:trHeight w:val="420" w:hRule="atLeast"/>
        </w:trPr>
        <w:tc>
          <w:tcPr>
            <w:tcW w:w="422" w:type="pct"/>
            <w:vMerge w:val="restart"/>
            <w:tcBorders>
              <w:top w:val="single" w:color="000000" w:sz="8" w:space="0"/>
              <w:left w:val="single" w:color="auto" w:sz="8" w:space="0"/>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石油原油(包括从沥青矿物提取的原油)</w:t>
            </w: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阿联酋</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2823581.29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901379190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阿曼</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3115927.65</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1020238282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阿塞拜疆</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122612.78</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46824024</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埃及</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138396.24</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46550821</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安哥拉</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3524036.51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1087675910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巴西</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3240274.44</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997027252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赤道几内亚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90055.06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27550919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俄罗斯联邦</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6640388.33</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1983668345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厄瓜多尔</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875228.17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254264576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刚果(布)</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522890.67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157218555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刚果(金)</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124397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43538950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哥伦比亚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1119923.9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319176087</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圭亚那</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263700.51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76900180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哈萨克斯坦</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41547.37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10765494</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韩国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68719.6</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20717207</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加拿大</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81247.46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22864575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加纳</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377918.7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125993486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加蓬</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381020.02</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120852989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喀麦隆</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139118.95</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43167339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卡塔尔</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767483.6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249037018</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科威特</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2382011.96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754816350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马来西亚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705046.27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204146068</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美国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1625638.11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551498135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蒙古</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65333.74</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13840822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墨西哥</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89446.99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23849497</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南苏丹共和国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242796.32</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76451413</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尼日利亚</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209156.1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73086228</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挪威</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1380141.05</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405398022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沙特阿拉伯</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5936830.97</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1931475116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也门</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274826.96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84026586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伊拉克</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4613361.09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1412833532</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伊朗</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263387.66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82543749</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825"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英国</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25535.61</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6944960</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20"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越南</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222354.22</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73328445</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20" w:hRule="atLeast"/>
        </w:trPr>
        <w:tc>
          <w:tcPr>
            <w:tcW w:w="422" w:type="pct"/>
            <w:vMerge w:val="continue"/>
            <w:tcBorders>
              <w:top w:val="single" w:color="000000" w:sz="8" w:space="0"/>
              <w:left w:val="single" w:color="auto" w:sz="8" w:space="0"/>
              <w:bottom w:val="single" w:color="000000" w:sz="8" w:space="0"/>
              <w:right w:val="single" w:color="000000" w:sz="8"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p>
        </w:tc>
        <w:tc>
          <w:tcPr>
            <w:tcW w:w="379"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8"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10月</w:t>
            </w:r>
          </w:p>
        </w:tc>
        <w:tc>
          <w:tcPr>
            <w:tcW w:w="386"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乍得</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132589.16</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46304126</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720" w:hRule="atLeast"/>
        </w:trPr>
        <w:tc>
          <w:tcPr>
            <w:tcW w:w="1566" w:type="pct"/>
            <w:gridSpan w:val="4"/>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2020年10月合计</w:t>
            </w:r>
          </w:p>
        </w:tc>
        <w:tc>
          <w:tcPr>
            <w:tcW w:w="731"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42558204.9</w:t>
            </w:r>
          </w:p>
        </w:tc>
        <w:tc>
          <w:tcPr>
            <w:tcW w:w="832"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13275237041</w:t>
            </w:r>
          </w:p>
        </w:tc>
        <w:tc>
          <w:tcPr>
            <w:tcW w:w="535"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68719.6</w:t>
            </w:r>
          </w:p>
        </w:tc>
        <w:tc>
          <w:tcPr>
            <w:tcW w:w="1334" w:type="pct"/>
            <w:tcBorders>
              <w:top w:val="nil"/>
              <w:left w:val="nil"/>
              <w:bottom w:val="single" w:color="000000" w:sz="8" w:space="0"/>
              <w:right w:val="single" w:color="000000"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20717207</w:t>
            </w:r>
          </w:p>
        </w:tc>
      </w:tr>
    </w:tbl>
    <w:p>
      <w:pPr>
        <w:jc w:val="center"/>
        <w:rPr>
          <w:rFonts w:hint="eastAsia"/>
          <w:bCs/>
          <w:szCs w:val="21"/>
        </w:rPr>
      </w:pPr>
    </w:p>
    <w:p>
      <w:pPr>
        <w:pStyle w:val="3"/>
        <w:spacing w:before="120" w:after="120" w:line="240" w:lineRule="auto"/>
        <w:rPr>
          <w:rFonts w:hint="eastAsia" w:ascii="宋体" w:hAnsi="宋体"/>
          <w:b/>
          <w:sz w:val="30"/>
          <w:szCs w:val="30"/>
        </w:rPr>
      </w:pPr>
      <w:bookmarkStart w:id="21" w:name="_Toc21660"/>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10</w:t>
      </w:r>
      <w:r>
        <w:rPr>
          <w:rFonts w:hint="eastAsia" w:ascii="宋体" w:hAnsi="宋体"/>
          <w:b/>
          <w:sz w:val="30"/>
          <w:szCs w:val="30"/>
        </w:rPr>
        <w:t>月份航空煤油进出口统计数据</w:t>
      </w:r>
      <w:bookmarkEnd w:id="21"/>
    </w:p>
    <w:p>
      <w:pPr>
        <w:ind w:firstLine="420" w:firstLineChars="200"/>
        <w:jc w:val="left"/>
        <w:rPr>
          <w:rFonts w:hint="eastAsia" w:ascii="宋体" w:hAnsi="宋体"/>
          <w:b/>
          <w:sz w:val="30"/>
          <w:szCs w:val="30"/>
        </w:rPr>
      </w:pPr>
      <w:r>
        <w:rPr>
          <w:rFonts w:hint="eastAsia" w:ascii="宋体" w:hAnsi="宋体"/>
        </w:rPr>
        <w:t>单位：</w:t>
      </w:r>
      <w:r>
        <w:rPr>
          <w:rFonts w:hint="eastAsia" w:ascii="宋体" w:hAnsi="宋体"/>
          <w:lang w:eastAsia="zh-CN"/>
        </w:rPr>
        <w:t>吨</w:t>
      </w:r>
      <w:r>
        <w:rPr>
          <w:rFonts w:hint="eastAsia" w:ascii="宋体" w:hAnsi="宋体"/>
        </w:rPr>
        <w:t>，美元</w:t>
      </w:r>
    </w:p>
    <w:bookmarkEnd w:id="19"/>
    <w:tbl>
      <w:tblPr>
        <w:tblStyle w:val="24"/>
        <w:tblW w:w="9300" w:type="dxa"/>
        <w:tblInd w:w="0" w:type="dxa"/>
        <w:shd w:val="clear" w:color="auto" w:fill="auto"/>
        <w:tblLayout w:type="autofit"/>
        <w:tblCellMar>
          <w:top w:w="0" w:type="dxa"/>
          <w:left w:w="0" w:type="dxa"/>
          <w:bottom w:w="0" w:type="dxa"/>
          <w:right w:w="0" w:type="dxa"/>
        </w:tblCellMar>
      </w:tblPr>
      <w:tblGrid>
        <w:gridCol w:w="4704"/>
        <w:gridCol w:w="4596"/>
      </w:tblGrid>
      <w:tr>
        <w:tblPrEx>
          <w:shd w:val="clear" w:color="auto" w:fill="auto"/>
          <w:tblCellMar>
            <w:top w:w="0" w:type="dxa"/>
            <w:left w:w="0" w:type="dxa"/>
            <w:bottom w:w="0" w:type="dxa"/>
            <w:right w:w="0" w:type="dxa"/>
          </w:tblCellMar>
        </w:tblPrEx>
        <w:trPr>
          <w:trHeight w:val="300" w:hRule="atLeast"/>
        </w:trPr>
        <w:tc>
          <w:tcPr>
            <w:tcW w:w="4704"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进口</w:t>
            </w:r>
          </w:p>
        </w:tc>
        <w:tc>
          <w:tcPr>
            <w:tcW w:w="4596"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出口</w:t>
            </w:r>
          </w:p>
        </w:tc>
      </w:tr>
      <w:tr>
        <w:tblPrEx>
          <w:tblCellMar>
            <w:top w:w="0" w:type="dxa"/>
            <w:left w:w="0" w:type="dxa"/>
            <w:bottom w:w="0" w:type="dxa"/>
            <w:right w:w="0" w:type="dxa"/>
          </w:tblCellMar>
        </w:tblPrEx>
        <w:trPr>
          <w:trHeight w:val="585"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10月进口量:19788.26（吨）</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10月出口量:437274.25（吨）</w:t>
            </w:r>
          </w:p>
        </w:tc>
      </w:tr>
      <w:tr>
        <w:tblPrEx>
          <w:tblCellMar>
            <w:top w:w="0" w:type="dxa"/>
            <w:left w:w="0" w:type="dxa"/>
            <w:bottom w:w="0" w:type="dxa"/>
            <w:right w:w="0" w:type="dxa"/>
          </w:tblCellMar>
        </w:tblPrEx>
        <w:trPr>
          <w:trHeight w:val="585"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累计进口量:2130333.17 (吨）</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累计出口量:9080989.76（吨）</w:t>
            </w:r>
          </w:p>
        </w:tc>
      </w:tr>
      <w:tr>
        <w:tblPrEx>
          <w:tblCellMar>
            <w:top w:w="0" w:type="dxa"/>
            <w:left w:w="0" w:type="dxa"/>
            <w:bottom w:w="0" w:type="dxa"/>
            <w:right w:w="0" w:type="dxa"/>
          </w:tblCellMar>
        </w:tblPrEx>
        <w:trPr>
          <w:trHeight w:val="585"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当月进口均价:2090.1（元/吨）</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当月出口均价:</w:t>
            </w:r>
            <w:r>
              <w:rPr>
                <w:rFonts w:hint="eastAsia" w:ascii="宋体" w:hAnsi="宋体" w:eastAsia="宋体" w:cs="宋体"/>
                <w:i w:val="0"/>
                <w:color w:val="000000"/>
                <w:kern w:val="0"/>
                <w:sz w:val="22"/>
                <w:szCs w:val="22"/>
                <w:u w:val="none"/>
                <w:lang w:val="en-US" w:eastAsia="zh-CN" w:bidi="ar"/>
              </w:rPr>
              <w:t>2371.89</w:t>
            </w:r>
            <w:r>
              <w:rPr>
                <w:rFonts w:hint="eastAsia" w:ascii="宋体" w:hAnsi="宋体" w:eastAsia="宋体" w:cs="宋体"/>
                <w:i w:val="0"/>
                <w:color w:val="000000"/>
                <w:kern w:val="0"/>
                <w:sz w:val="24"/>
                <w:szCs w:val="24"/>
                <w:u w:val="none"/>
                <w:lang w:val="en-US" w:eastAsia="zh-CN" w:bidi="ar"/>
              </w:rPr>
              <w:t>（元/吨）</w:t>
            </w:r>
          </w:p>
        </w:tc>
      </w:tr>
      <w:tr>
        <w:tblPrEx>
          <w:tblCellMar>
            <w:top w:w="0" w:type="dxa"/>
            <w:left w:w="0" w:type="dxa"/>
            <w:bottom w:w="0" w:type="dxa"/>
            <w:right w:w="0" w:type="dxa"/>
          </w:tblCellMar>
        </w:tblPrEx>
        <w:trPr>
          <w:trHeight w:val="585"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累计进口均价：2544.99（元/吨）</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累计出口均价:</w:t>
            </w:r>
            <w:r>
              <w:rPr>
                <w:rFonts w:hint="eastAsia" w:ascii="宋体" w:hAnsi="宋体" w:eastAsia="宋体" w:cs="宋体"/>
                <w:i w:val="0"/>
                <w:color w:val="000000"/>
                <w:kern w:val="0"/>
                <w:sz w:val="22"/>
                <w:szCs w:val="22"/>
                <w:u w:val="none"/>
                <w:lang w:val="en-US" w:eastAsia="zh-CN" w:bidi="ar"/>
              </w:rPr>
              <w:t>2947.26</w:t>
            </w:r>
            <w:r>
              <w:rPr>
                <w:rFonts w:hint="eastAsia" w:ascii="宋体" w:hAnsi="宋体" w:eastAsia="宋体" w:cs="宋体"/>
                <w:i w:val="0"/>
                <w:color w:val="000000"/>
                <w:kern w:val="0"/>
                <w:sz w:val="24"/>
                <w:szCs w:val="24"/>
                <w:u w:val="none"/>
                <w:lang w:val="en-US" w:eastAsia="zh-CN" w:bidi="ar"/>
              </w:rPr>
              <w:t>（元/吨）</w:t>
            </w:r>
          </w:p>
        </w:tc>
      </w:tr>
      <w:tr>
        <w:tblPrEx>
          <w:tblCellMar>
            <w:top w:w="0" w:type="dxa"/>
            <w:left w:w="0" w:type="dxa"/>
            <w:bottom w:w="0" w:type="dxa"/>
            <w:right w:w="0" w:type="dxa"/>
          </w:tblCellMar>
        </w:tblPrEx>
        <w:trPr>
          <w:trHeight w:val="300"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进口量环比:-89.46%</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出口量环比：+68.85%</w:t>
            </w:r>
          </w:p>
        </w:tc>
      </w:tr>
      <w:tr>
        <w:tblPrEx>
          <w:tblCellMar>
            <w:top w:w="0" w:type="dxa"/>
            <w:left w:w="0" w:type="dxa"/>
            <w:bottom w:w="0" w:type="dxa"/>
            <w:right w:w="0" w:type="dxa"/>
          </w:tblCellMar>
        </w:tblPrEx>
        <w:trPr>
          <w:trHeight w:val="300"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进口量同比：-94.46%</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出口量同比：-72.23%</w:t>
            </w:r>
          </w:p>
        </w:tc>
      </w:tr>
      <w:tr>
        <w:tblPrEx>
          <w:tblCellMar>
            <w:top w:w="0" w:type="dxa"/>
            <w:left w:w="0" w:type="dxa"/>
            <w:bottom w:w="0" w:type="dxa"/>
            <w:right w:w="0" w:type="dxa"/>
          </w:tblCellMar>
        </w:tblPrEx>
        <w:trPr>
          <w:trHeight w:val="585" w:hRule="atLeast"/>
        </w:trPr>
        <w:tc>
          <w:tcPr>
            <w:tcW w:w="4704"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累计进口量比去年同期：-22.68%</w:t>
            </w:r>
          </w:p>
        </w:tc>
        <w:tc>
          <w:tcPr>
            <w:tcW w:w="459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累计出口量比去年同期：-35.51%</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DD852283"/>
    <w:multiLevelType w:val="singleLevel"/>
    <w:tmpl w:val="DD85228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533173"/>
    <w:rsid w:val="0174199B"/>
    <w:rsid w:val="018C042F"/>
    <w:rsid w:val="019139BB"/>
    <w:rsid w:val="01A95B6A"/>
    <w:rsid w:val="01BD1D63"/>
    <w:rsid w:val="01ED4894"/>
    <w:rsid w:val="01F27845"/>
    <w:rsid w:val="01FE2CFE"/>
    <w:rsid w:val="02353D60"/>
    <w:rsid w:val="02526173"/>
    <w:rsid w:val="029A6142"/>
    <w:rsid w:val="029A6633"/>
    <w:rsid w:val="029F2908"/>
    <w:rsid w:val="02AC60AA"/>
    <w:rsid w:val="02B87E06"/>
    <w:rsid w:val="02CD4EB7"/>
    <w:rsid w:val="02D71373"/>
    <w:rsid w:val="02D85611"/>
    <w:rsid w:val="02E90170"/>
    <w:rsid w:val="02FE589D"/>
    <w:rsid w:val="031824AB"/>
    <w:rsid w:val="031B1C80"/>
    <w:rsid w:val="03211A1D"/>
    <w:rsid w:val="0324523D"/>
    <w:rsid w:val="03331E75"/>
    <w:rsid w:val="034407FB"/>
    <w:rsid w:val="034F6246"/>
    <w:rsid w:val="03562125"/>
    <w:rsid w:val="035F2635"/>
    <w:rsid w:val="036D5E24"/>
    <w:rsid w:val="037413B6"/>
    <w:rsid w:val="03A57F11"/>
    <w:rsid w:val="03C71B14"/>
    <w:rsid w:val="03C968EE"/>
    <w:rsid w:val="03EC30D3"/>
    <w:rsid w:val="040707FC"/>
    <w:rsid w:val="042972F1"/>
    <w:rsid w:val="042B4FB5"/>
    <w:rsid w:val="04331F6D"/>
    <w:rsid w:val="044E5434"/>
    <w:rsid w:val="045E1E00"/>
    <w:rsid w:val="04684ED7"/>
    <w:rsid w:val="048101D3"/>
    <w:rsid w:val="048C7CAA"/>
    <w:rsid w:val="04987F00"/>
    <w:rsid w:val="04A45D71"/>
    <w:rsid w:val="04B04E89"/>
    <w:rsid w:val="04BF7371"/>
    <w:rsid w:val="04C829A7"/>
    <w:rsid w:val="04E22C17"/>
    <w:rsid w:val="04EE66C3"/>
    <w:rsid w:val="04F36106"/>
    <w:rsid w:val="04F4133B"/>
    <w:rsid w:val="05021B01"/>
    <w:rsid w:val="05292B71"/>
    <w:rsid w:val="052C0D66"/>
    <w:rsid w:val="05314FD7"/>
    <w:rsid w:val="0538191C"/>
    <w:rsid w:val="053B1A3D"/>
    <w:rsid w:val="05500555"/>
    <w:rsid w:val="0558720E"/>
    <w:rsid w:val="057F2A2A"/>
    <w:rsid w:val="05894C8A"/>
    <w:rsid w:val="05993019"/>
    <w:rsid w:val="05AA3E69"/>
    <w:rsid w:val="05C01E8E"/>
    <w:rsid w:val="05D0127E"/>
    <w:rsid w:val="05D708A6"/>
    <w:rsid w:val="06002DF6"/>
    <w:rsid w:val="06153E6E"/>
    <w:rsid w:val="0618444D"/>
    <w:rsid w:val="06254A25"/>
    <w:rsid w:val="062A6CB4"/>
    <w:rsid w:val="06300679"/>
    <w:rsid w:val="063E0E8C"/>
    <w:rsid w:val="06471306"/>
    <w:rsid w:val="06762765"/>
    <w:rsid w:val="067746D4"/>
    <w:rsid w:val="067D4056"/>
    <w:rsid w:val="069C6A8D"/>
    <w:rsid w:val="069D265D"/>
    <w:rsid w:val="06B474E1"/>
    <w:rsid w:val="06B9287B"/>
    <w:rsid w:val="06DA3028"/>
    <w:rsid w:val="06E3294D"/>
    <w:rsid w:val="06F31CB3"/>
    <w:rsid w:val="06F93008"/>
    <w:rsid w:val="0718687A"/>
    <w:rsid w:val="071A60E7"/>
    <w:rsid w:val="07243E5A"/>
    <w:rsid w:val="07252677"/>
    <w:rsid w:val="07272AF3"/>
    <w:rsid w:val="076C6634"/>
    <w:rsid w:val="07743510"/>
    <w:rsid w:val="07820AB4"/>
    <w:rsid w:val="07906BB7"/>
    <w:rsid w:val="079B346A"/>
    <w:rsid w:val="079D7717"/>
    <w:rsid w:val="07CC2D78"/>
    <w:rsid w:val="07CC4016"/>
    <w:rsid w:val="07D15C8A"/>
    <w:rsid w:val="07E05AA3"/>
    <w:rsid w:val="07E76A1F"/>
    <w:rsid w:val="07F17792"/>
    <w:rsid w:val="080158C0"/>
    <w:rsid w:val="0809715C"/>
    <w:rsid w:val="080A4814"/>
    <w:rsid w:val="0820276D"/>
    <w:rsid w:val="082F1BCD"/>
    <w:rsid w:val="08573B5A"/>
    <w:rsid w:val="086F6B65"/>
    <w:rsid w:val="08A4401C"/>
    <w:rsid w:val="08A55AD2"/>
    <w:rsid w:val="08CD17C0"/>
    <w:rsid w:val="08E21688"/>
    <w:rsid w:val="0918731F"/>
    <w:rsid w:val="091D1431"/>
    <w:rsid w:val="09223CDC"/>
    <w:rsid w:val="09371EEF"/>
    <w:rsid w:val="093F6B95"/>
    <w:rsid w:val="09524755"/>
    <w:rsid w:val="095B63CA"/>
    <w:rsid w:val="09701692"/>
    <w:rsid w:val="09717916"/>
    <w:rsid w:val="09816B1A"/>
    <w:rsid w:val="098251C0"/>
    <w:rsid w:val="0984738F"/>
    <w:rsid w:val="09853CE2"/>
    <w:rsid w:val="098C4592"/>
    <w:rsid w:val="098C467A"/>
    <w:rsid w:val="09915D75"/>
    <w:rsid w:val="0996332C"/>
    <w:rsid w:val="09BE1AF4"/>
    <w:rsid w:val="09E0028A"/>
    <w:rsid w:val="09E31010"/>
    <w:rsid w:val="09ED009F"/>
    <w:rsid w:val="09F11ACB"/>
    <w:rsid w:val="09FB6243"/>
    <w:rsid w:val="0A047BEC"/>
    <w:rsid w:val="0A06506B"/>
    <w:rsid w:val="0A0A6618"/>
    <w:rsid w:val="0A207C84"/>
    <w:rsid w:val="0A29795D"/>
    <w:rsid w:val="0A2A7E86"/>
    <w:rsid w:val="0A2D68BE"/>
    <w:rsid w:val="0A3C22BA"/>
    <w:rsid w:val="0A3D34F3"/>
    <w:rsid w:val="0A3F54A5"/>
    <w:rsid w:val="0A557C07"/>
    <w:rsid w:val="0A5B4AF5"/>
    <w:rsid w:val="0A75433E"/>
    <w:rsid w:val="0A796F7C"/>
    <w:rsid w:val="0A7B7455"/>
    <w:rsid w:val="0A951C4F"/>
    <w:rsid w:val="0AA33DAF"/>
    <w:rsid w:val="0AB608CB"/>
    <w:rsid w:val="0AC60296"/>
    <w:rsid w:val="0AD32487"/>
    <w:rsid w:val="0AD50553"/>
    <w:rsid w:val="0AE31AD5"/>
    <w:rsid w:val="0B017D09"/>
    <w:rsid w:val="0B0715B1"/>
    <w:rsid w:val="0B0F0B26"/>
    <w:rsid w:val="0B2C39A7"/>
    <w:rsid w:val="0B400CB2"/>
    <w:rsid w:val="0B421176"/>
    <w:rsid w:val="0B4B49C1"/>
    <w:rsid w:val="0B721C38"/>
    <w:rsid w:val="0B860805"/>
    <w:rsid w:val="0B945C54"/>
    <w:rsid w:val="0BB16187"/>
    <w:rsid w:val="0BCE6861"/>
    <w:rsid w:val="0BDC4FBC"/>
    <w:rsid w:val="0BDF0A5F"/>
    <w:rsid w:val="0C08318F"/>
    <w:rsid w:val="0C1E7ABD"/>
    <w:rsid w:val="0C2444B3"/>
    <w:rsid w:val="0C270CC3"/>
    <w:rsid w:val="0C3E0441"/>
    <w:rsid w:val="0C586B50"/>
    <w:rsid w:val="0C586E44"/>
    <w:rsid w:val="0C7F402D"/>
    <w:rsid w:val="0C822A19"/>
    <w:rsid w:val="0C930A24"/>
    <w:rsid w:val="0C9F5640"/>
    <w:rsid w:val="0CAA3B04"/>
    <w:rsid w:val="0CB81916"/>
    <w:rsid w:val="0CD123E3"/>
    <w:rsid w:val="0CE32FB8"/>
    <w:rsid w:val="0CE44838"/>
    <w:rsid w:val="0D206C21"/>
    <w:rsid w:val="0D731CA1"/>
    <w:rsid w:val="0D775B07"/>
    <w:rsid w:val="0D8323A4"/>
    <w:rsid w:val="0D893BAC"/>
    <w:rsid w:val="0D952410"/>
    <w:rsid w:val="0D9F3354"/>
    <w:rsid w:val="0DA370DA"/>
    <w:rsid w:val="0DA7099A"/>
    <w:rsid w:val="0DB01CE1"/>
    <w:rsid w:val="0DBA1705"/>
    <w:rsid w:val="0DC46B30"/>
    <w:rsid w:val="0DC9706D"/>
    <w:rsid w:val="0DD115AA"/>
    <w:rsid w:val="0DEA06F6"/>
    <w:rsid w:val="0E01030B"/>
    <w:rsid w:val="0E04318C"/>
    <w:rsid w:val="0E274301"/>
    <w:rsid w:val="0E31785B"/>
    <w:rsid w:val="0E357D47"/>
    <w:rsid w:val="0E5C0982"/>
    <w:rsid w:val="0E730195"/>
    <w:rsid w:val="0E803657"/>
    <w:rsid w:val="0E8B35C9"/>
    <w:rsid w:val="0E9742FB"/>
    <w:rsid w:val="0E9E354A"/>
    <w:rsid w:val="0EAF107B"/>
    <w:rsid w:val="0EB4347F"/>
    <w:rsid w:val="0EBE27AA"/>
    <w:rsid w:val="0EC1627E"/>
    <w:rsid w:val="0ED36950"/>
    <w:rsid w:val="0EED0FC5"/>
    <w:rsid w:val="0EF07619"/>
    <w:rsid w:val="0EF248CA"/>
    <w:rsid w:val="0EFB4176"/>
    <w:rsid w:val="0F034AA6"/>
    <w:rsid w:val="0F08360E"/>
    <w:rsid w:val="0F125E7D"/>
    <w:rsid w:val="0F1F0D30"/>
    <w:rsid w:val="0F26373F"/>
    <w:rsid w:val="0F446A41"/>
    <w:rsid w:val="0F4A18F4"/>
    <w:rsid w:val="0F5808CC"/>
    <w:rsid w:val="0F666559"/>
    <w:rsid w:val="0F6B3E79"/>
    <w:rsid w:val="0F790BDF"/>
    <w:rsid w:val="0F7D42FE"/>
    <w:rsid w:val="0F820E85"/>
    <w:rsid w:val="0F8A41FA"/>
    <w:rsid w:val="0F962DED"/>
    <w:rsid w:val="0F9B4E2A"/>
    <w:rsid w:val="0FA45D17"/>
    <w:rsid w:val="0FB045CC"/>
    <w:rsid w:val="0FC910AB"/>
    <w:rsid w:val="0FD23F99"/>
    <w:rsid w:val="0FE34C1B"/>
    <w:rsid w:val="0FE35E2C"/>
    <w:rsid w:val="0FEF79AA"/>
    <w:rsid w:val="101B677C"/>
    <w:rsid w:val="101C7D06"/>
    <w:rsid w:val="1024515A"/>
    <w:rsid w:val="1046198D"/>
    <w:rsid w:val="105F3A71"/>
    <w:rsid w:val="106D475B"/>
    <w:rsid w:val="108C4660"/>
    <w:rsid w:val="10BA0A0E"/>
    <w:rsid w:val="10CE39DE"/>
    <w:rsid w:val="10FA6B68"/>
    <w:rsid w:val="10FF5E5F"/>
    <w:rsid w:val="11190B98"/>
    <w:rsid w:val="11247901"/>
    <w:rsid w:val="11365062"/>
    <w:rsid w:val="11422692"/>
    <w:rsid w:val="11590029"/>
    <w:rsid w:val="117F7F48"/>
    <w:rsid w:val="11F843DE"/>
    <w:rsid w:val="12320E5B"/>
    <w:rsid w:val="1265739D"/>
    <w:rsid w:val="12662947"/>
    <w:rsid w:val="12BE2ADE"/>
    <w:rsid w:val="12D8263D"/>
    <w:rsid w:val="130B16E4"/>
    <w:rsid w:val="13267B35"/>
    <w:rsid w:val="134A6D86"/>
    <w:rsid w:val="13594CF7"/>
    <w:rsid w:val="135A728A"/>
    <w:rsid w:val="1367698A"/>
    <w:rsid w:val="13772D89"/>
    <w:rsid w:val="138744BB"/>
    <w:rsid w:val="13AA18EC"/>
    <w:rsid w:val="13B45FC3"/>
    <w:rsid w:val="13C924DB"/>
    <w:rsid w:val="13DB164D"/>
    <w:rsid w:val="13E7373B"/>
    <w:rsid w:val="13F712B9"/>
    <w:rsid w:val="13FE142E"/>
    <w:rsid w:val="14176463"/>
    <w:rsid w:val="144B6D3F"/>
    <w:rsid w:val="14546EAA"/>
    <w:rsid w:val="147759A4"/>
    <w:rsid w:val="147A75E5"/>
    <w:rsid w:val="149C7CF0"/>
    <w:rsid w:val="14BC21CE"/>
    <w:rsid w:val="14BE2339"/>
    <w:rsid w:val="14BF4DCE"/>
    <w:rsid w:val="14CD3607"/>
    <w:rsid w:val="14D14395"/>
    <w:rsid w:val="14D56BF6"/>
    <w:rsid w:val="14E36C24"/>
    <w:rsid w:val="14F32D76"/>
    <w:rsid w:val="14F5216B"/>
    <w:rsid w:val="14FE7778"/>
    <w:rsid w:val="15060A70"/>
    <w:rsid w:val="151B73F8"/>
    <w:rsid w:val="15211EFF"/>
    <w:rsid w:val="15353F74"/>
    <w:rsid w:val="154B5C10"/>
    <w:rsid w:val="154F205D"/>
    <w:rsid w:val="15615E0F"/>
    <w:rsid w:val="156D2843"/>
    <w:rsid w:val="15701AB8"/>
    <w:rsid w:val="15786279"/>
    <w:rsid w:val="15892652"/>
    <w:rsid w:val="159001BC"/>
    <w:rsid w:val="15AA23F1"/>
    <w:rsid w:val="15B1437C"/>
    <w:rsid w:val="15B939D5"/>
    <w:rsid w:val="15D83B2E"/>
    <w:rsid w:val="15DD70EA"/>
    <w:rsid w:val="15E11AB3"/>
    <w:rsid w:val="15E25134"/>
    <w:rsid w:val="15E8785D"/>
    <w:rsid w:val="16113EF1"/>
    <w:rsid w:val="16116F4B"/>
    <w:rsid w:val="161D05B7"/>
    <w:rsid w:val="162E280E"/>
    <w:rsid w:val="164206BE"/>
    <w:rsid w:val="16446BD7"/>
    <w:rsid w:val="16600954"/>
    <w:rsid w:val="16734EEE"/>
    <w:rsid w:val="1691331C"/>
    <w:rsid w:val="16B0271F"/>
    <w:rsid w:val="16D82413"/>
    <w:rsid w:val="16DC7206"/>
    <w:rsid w:val="16E22B33"/>
    <w:rsid w:val="16EF1899"/>
    <w:rsid w:val="16F85570"/>
    <w:rsid w:val="16FA58EE"/>
    <w:rsid w:val="17116BE2"/>
    <w:rsid w:val="17194D7A"/>
    <w:rsid w:val="172078E9"/>
    <w:rsid w:val="172D12A6"/>
    <w:rsid w:val="173C1948"/>
    <w:rsid w:val="17464B66"/>
    <w:rsid w:val="175B5D81"/>
    <w:rsid w:val="17652D76"/>
    <w:rsid w:val="177742FF"/>
    <w:rsid w:val="177778D5"/>
    <w:rsid w:val="177C4324"/>
    <w:rsid w:val="179E41EC"/>
    <w:rsid w:val="17BD7A6D"/>
    <w:rsid w:val="17FE3268"/>
    <w:rsid w:val="182A5943"/>
    <w:rsid w:val="18704C74"/>
    <w:rsid w:val="187F1331"/>
    <w:rsid w:val="18AD026B"/>
    <w:rsid w:val="18CA2202"/>
    <w:rsid w:val="18CA4E8D"/>
    <w:rsid w:val="18FC46F8"/>
    <w:rsid w:val="191B1724"/>
    <w:rsid w:val="19254E9B"/>
    <w:rsid w:val="19383C89"/>
    <w:rsid w:val="194573ED"/>
    <w:rsid w:val="195D29F2"/>
    <w:rsid w:val="196465FF"/>
    <w:rsid w:val="196B6E10"/>
    <w:rsid w:val="198154A5"/>
    <w:rsid w:val="19850C75"/>
    <w:rsid w:val="19856830"/>
    <w:rsid w:val="198A3D94"/>
    <w:rsid w:val="198F27F8"/>
    <w:rsid w:val="199C5ECD"/>
    <w:rsid w:val="19B1121F"/>
    <w:rsid w:val="19E14ABD"/>
    <w:rsid w:val="19F07148"/>
    <w:rsid w:val="1A031971"/>
    <w:rsid w:val="1A051BC1"/>
    <w:rsid w:val="1A110D84"/>
    <w:rsid w:val="1A2B0F11"/>
    <w:rsid w:val="1A2C43DF"/>
    <w:rsid w:val="1A372CD4"/>
    <w:rsid w:val="1A555BDB"/>
    <w:rsid w:val="1A660755"/>
    <w:rsid w:val="1A703BC4"/>
    <w:rsid w:val="1A7262E8"/>
    <w:rsid w:val="1A882B3D"/>
    <w:rsid w:val="1A964171"/>
    <w:rsid w:val="1AB162F9"/>
    <w:rsid w:val="1ABE2D20"/>
    <w:rsid w:val="1ACC4B7F"/>
    <w:rsid w:val="1AD34CD1"/>
    <w:rsid w:val="1AD417D6"/>
    <w:rsid w:val="1AE72378"/>
    <w:rsid w:val="1AE7665A"/>
    <w:rsid w:val="1AF74A59"/>
    <w:rsid w:val="1B111CB0"/>
    <w:rsid w:val="1B393D9E"/>
    <w:rsid w:val="1B3F0566"/>
    <w:rsid w:val="1B743284"/>
    <w:rsid w:val="1B816F9A"/>
    <w:rsid w:val="1B8175D6"/>
    <w:rsid w:val="1B9C1B61"/>
    <w:rsid w:val="1BB46A20"/>
    <w:rsid w:val="1BBD6973"/>
    <w:rsid w:val="1BE24098"/>
    <w:rsid w:val="1BE81B85"/>
    <w:rsid w:val="1BFE2971"/>
    <w:rsid w:val="1C01336C"/>
    <w:rsid w:val="1C021382"/>
    <w:rsid w:val="1C081DD0"/>
    <w:rsid w:val="1C1669BA"/>
    <w:rsid w:val="1C1C3102"/>
    <w:rsid w:val="1C2230E8"/>
    <w:rsid w:val="1C251540"/>
    <w:rsid w:val="1C2E2C8D"/>
    <w:rsid w:val="1C6C7614"/>
    <w:rsid w:val="1CB31F52"/>
    <w:rsid w:val="1CC609D9"/>
    <w:rsid w:val="1CDC7753"/>
    <w:rsid w:val="1CE6684D"/>
    <w:rsid w:val="1CEC4A0D"/>
    <w:rsid w:val="1D1712A0"/>
    <w:rsid w:val="1D2B7B9F"/>
    <w:rsid w:val="1D305274"/>
    <w:rsid w:val="1D3F5714"/>
    <w:rsid w:val="1D466011"/>
    <w:rsid w:val="1D487015"/>
    <w:rsid w:val="1D5133E5"/>
    <w:rsid w:val="1D547E28"/>
    <w:rsid w:val="1D5B57EE"/>
    <w:rsid w:val="1D606070"/>
    <w:rsid w:val="1D655DB6"/>
    <w:rsid w:val="1D980258"/>
    <w:rsid w:val="1D9C1F14"/>
    <w:rsid w:val="1DB113DA"/>
    <w:rsid w:val="1DFB4E0B"/>
    <w:rsid w:val="1E196DA1"/>
    <w:rsid w:val="1E2278F4"/>
    <w:rsid w:val="1E4062B7"/>
    <w:rsid w:val="1E450B99"/>
    <w:rsid w:val="1E5542CC"/>
    <w:rsid w:val="1E64791C"/>
    <w:rsid w:val="1E6D6ABE"/>
    <w:rsid w:val="1E755624"/>
    <w:rsid w:val="1E8C73FA"/>
    <w:rsid w:val="1E9E3D33"/>
    <w:rsid w:val="1EAA616E"/>
    <w:rsid w:val="1EB15364"/>
    <w:rsid w:val="1EB20356"/>
    <w:rsid w:val="1EBE2AB5"/>
    <w:rsid w:val="1EC81089"/>
    <w:rsid w:val="1EDD703F"/>
    <w:rsid w:val="1F092A2D"/>
    <w:rsid w:val="1F1162FE"/>
    <w:rsid w:val="1F1C0B32"/>
    <w:rsid w:val="1F352B32"/>
    <w:rsid w:val="1F4A096C"/>
    <w:rsid w:val="1F5A5945"/>
    <w:rsid w:val="1F6B3A34"/>
    <w:rsid w:val="1F751CBE"/>
    <w:rsid w:val="1F7D6B10"/>
    <w:rsid w:val="1F963D6D"/>
    <w:rsid w:val="1F98363F"/>
    <w:rsid w:val="1FA70F8C"/>
    <w:rsid w:val="1FBF488C"/>
    <w:rsid w:val="1FC55B54"/>
    <w:rsid w:val="1FCD7450"/>
    <w:rsid w:val="1FCD7675"/>
    <w:rsid w:val="1FD377B1"/>
    <w:rsid w:val="1FDC18BC"/>
    <w:rsid w:val="1FEF77E1"/>
    <w:rsid w:val="1FFC155B"/>
    <w:rsid w:val="20010BD0"/>
    <w:rsid w:val="20137C9A"/>
    <w:rsid w:val="20261774"/>
    <w:rsid w:val="202A3AEF"/>
    <w:rsid w:val="203A4D2E"/>
    <w:rsid w:val="204030A0"/>
    <w:rsid w:val="205B78B2"/>
    <w:rsid w:val="205C4184"/>
    <w:rsid w:val="206558CE"/>
    <w:rsid w:val="206901B1"/>
    <w:rsid w:val="206B1575"/>
    <w:rsid w:val="2078018B"/>
    <w:rsid w:val="209323D8"/>
    <w:rsid w:val="209327AA"/>
    <w:rsid w:val="20AD55FF"/>
    <w:rsid w:val="20C12FDC"/>
    <w:rsid w:val="20C55A62"/>
    <w:rsid w:val="20EA7590"/>
    <w:rsid w:val="211001E9"/>
    <w:rsid w:val="21147D43"/>
    <w:rsid w:val="2119067D"/>
    <w:rsid w:val="211F5020"/>
    <w:rsid w:val="21216F1B"/>
    <w:rsid w:val="2123407B"/>
    <w:rsid w:val="21320B64"/>
    <w:rsid w:val="21370E12"/>
    <w:rsid w:val="214F55E4"/>
    <w:rsid w:val="215A4604"/>
    <w:rsid w:val="217C7ED4"/>
    <w:rsid w:val="21862B07"/>
    <w:rsid w:val="218A1EF5"/>
    <w:rsid w:val="21973788"/>
    <w:rsid w:val="219A3406"/>
    <w:rsid w:val="21A70D61"/>
    <w:rsid w:val="21B2244C"/>
    <w:rsid w:val="21C30EF9"/>
    <w:rsid w:val="21CB7C2D"/>
    <w:rsid w:val="21D956E3"/>
    <w:rsid w:val="21EF7C0A"/>
    <w:rsid w:val="221551D8"/>
    <w:rsid w:val="224441F7"/>
    <w:rsid w:val="224E7428"/>
    <w:rsid w:val="2261560B"/>
    <w:rsid w:val="227918A6"/>
    <w:rsid w:val="22944164"/>
    <w:rsid w:val="229674ED"/>
    <w:rsid w:val="22AC485D"/>
    <w:rsid w:val="22D174A6"/>
    <w:rsid w:val="22E67532"/>
    <w:rsid w:val="230F16FC"/>
    <w:rsid w:val="231C2E7E"/>
    <w:rsid w:val="232A4048"/>
    <w:rsid w:val="233344E4"/>
    <w:rsid w:val="2337735C"/>
    <w:rsid w:val="23384D61"/>
    <w:rsid w:val="23392A7A"/>
    <w:rsid w:val="235336A2"/>
    <w:rsid w:val="23850BE5"/>
    <w:rsid w:val="238E2690"/>
    <w:rsid w:val="239015CD"/>
    <w:rsid w:val="23B946BE"/>
    <w:rsid w:val="23C01773"/>
    <w:rsid w:val="23EF13A7"/>
    <w:rsid w:val="23F7720B"/>
    <w:rsid w:val="24086432"/>
    <w:rsid w:val="240F1052"/>
    <w:rsid w:val="242A187D"/>
    <w:rsid w:val="24310987"/>
    <w:rsid w:val="24322A62"/>
    <w:rsid w:val="24554136"/>
    <w:rsid w:val="245C2B3F"/>
    <w:rsid w:val="24836E94"/>
    <w:rsid w:val="24867974"/>
    <w:rsid w:val="248945E2"/>
    <w:rsid w:val="24974A9D"/>
    <w:rsid w:val="24990AB6"/>
    <w:rsid w:val="24A21A55"/>
    <w:rsid w:val="24BC74B9"/>
    <w:rsid w:val="24BE33B8"/>
    <w:rsid w:val="24E234FE"/>
    <w:rsid w:val="250D3E66"/>
    <w:rsid w:val="252754C5"/>
    <w:rsid w:val="252D3F69"/>
    <w:rsid w:val="2547370A"/>
    <w:rsid w:val="25585795"/>
    <w:rsid w:val="25740BBD"/>
    <w:rsid w:val="25955E96"/>
    <w:rsid w:val="259B6E31"/>
    <w:rsid w:val="259E33E1"/>
    <w:rsid w:val="25A07C39"/>
    <w:rsid w:val="25AF1FA5"/>
    <w:rsid w:val="25B677AD"/>
    <w:rsid w:val="25B904A8"/>
    <w:rsid w:val="25E06259"/>
    <w:rsid w:val="25FD0304"/>
    <w:rsid w:val="26090E12"/>
    <w:rsid w:val="261447E7"/>
    <w:rsid w:val="26162D47"/>
    <w:rsid w:val="26313BB1"/>
    <w:rsid w:val="26417898"/>
    <w:rsid w:val="26442276"/>
    <w:rsid w:val="26444B63"/>
    <w:rsid w:val="264D7096"/>
    <w:rsid w:val="26552532"/>
    <w:rsid w:val="26671EE8"/>
    <w:rsid w:val="269F6889"/>
    <w:rsid w:val="26AD0D8B"/>
    <w:rsid w:val="26C17431"/>
    <w:rsid w:val="26C27EC9"/>
    <w:rsid w:val="26C545A4"/>
    <w:rsid w:val="26C94300"/>
    <w:rsid w:val="26DF7D7C"/>
    <w:rsid w:val="26EE1723"/>
    <w:rsid w:val="26F154C7"/>
    <w:rsid w:val="26FD7030"/>
    <w:rsid w:val="27080E2E"/>
    <w:rsid w:val="270D21C6"/>
    <w:rsid w:val="270D2595"/>
    <w:rsid w:val="277F5A23"/>
    <w:rsid w:val="279E36DD"/>
    <w:rsid w:val="27A7464B"/>
    <w:rsid w:val="27EA2797"/>
    <w:rsid w:val="28011EB5"/>
    <w:rsid w:val="28092464"/>
    <w:rsid w:val="282B47A7"/>
    <w:rsid w:val="282C5A3A"/>
    <w:rsid w:val="283F32F7"/>
    <w:rsid w:val="2855423F"/>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5C2D51"/>
    <w:rsid w:val="29A81CD2"/>
    <w:rsid w:val="29A90232"/>
    <w:rsid w:val="29A92B3A"/>
    <w:rsid w:val="29C804D1"/>
    <w:rsid w:val="29CB1410"/>
    <w:rsid w:val="29D84ABC"/>
    <w:rsid w:val="29F5410D"/>
    <w:rsid w:val="2A091D0A"/>
    <w:rsid w:val="2A0D39C3"/>
    <w:rsid w:val="2A1503FE"/>
    <w:rsid w:val="2A194990"/>
    <w:rsid w:val="2A215E5E"/>
    <w:rsid w:val="2A252C4C"/>
    <w:rsid w:val="2A3E7B5A"/>
    <w:rsid w:val="2A6B55C6"/>
    <w:rsid w:val="2A8475EE"/>
    <w:rsid w:val="2A951C8C"/>
    <w:rsid w:val="2A953E86"/>
    <w:rsid w:val="2A9B26F1"/>
    <w:rsid w:val="2AA81E53"/>
    <w:rsid w:val="2AB25451"/>
    <w:rsid w:val="2AC063B7"/>
    <w:rsid w:val="2ACB5B48"/>
    <w:rsid w:val="2ACD0874"/>
    <w:rsid w:val="2AD267B8"/>
    <w:rsid w:val="2AD8059C"/>
    <w:rsid w:val="2B0A5818"/>
    <w:rsid w:val="2B0D737C"/>
    <w:rsid w:val="2B0F004D"/>
    <w:rsid w:val="2B154A20"/>
    <w:rsid w:val="2B1B5BFD"/>
    <w:rsid w:val="2B380E7B"/>
    <w:rsid w:val="2B574357"/>
    <w:rsid w:val="2B5F5BE1"/>
    <w:rsid w:val="2B6638DE"/>
    <w:rsid w:val="2B84406F"/>
    <w:rsid w:val="2B8F58E2"/>
    <w:rsid w:val="2BA07FAD"/>
    <w:rsid w:val="2BBF0DDA"/>
    <w:rsid w:val="2BE5055C"/>
    <w:rsid w:val="2BED5A7C"/>
    <w:rsid w:val="2BF858F4"/>
    <w:rsid w:val="2BFC3C2B"/>
    <w:rsid w:val="2BFC6315"/>
    <w:rsid w:val="2BFD5564"/>
    <w:rsid w:val="2C054251"/>
    <w:rsid w:val="2C2E0403"/>
    <w:rsid w:val="2C4C1107"/>
    <w:rsid w:val="2C7C5CC5"/>
    <w:rsid w:val="2C811341"/>
    <w:rsid w:val="2C823F4E"/>
    <w:rsid w:val="2CAD067B"/>
    <w:rsid w:val="2CFD0FC0"/>
    <w:rsid w:val="2D050EBF"/>
    <w:rsid w:val="2D2009C3"/>
    <w:rsid w:val="2D2A25A1"/>
    <w:rsid w:val="2D2A51E4"/>
    <w:rsid w:val="2D3059BC"/>
    <w:rsid w:val="2D4D17E5"/>
    <w:rsid w:val="2D6F58D8"/>
    <w:rsid w:val="2D892B5C"/>
    <w:rsid w:val="2DB328B9"/>
    <w:rsid w:val="2DC6450C"/>
    <w:rsid w:val="2DD85082"/>
    <w:rsid w:val="2DE11692"/>
    <w:rsid w:val="2DF24F64"/>
    <w:rsid w:val="2DF5641D"/>
    <w:rsid w:val="2DF644E3"/>
    <w:rsid w:val="2E0D40F5"/>
    <w:rsid w:val="2E2F56E6"/>
    <w:rsid w:val="2E4A7323"/>
    <w:rsid w:val="2E682AAC"/>
    <w:rsid w:val="2E6D230F"/>
    <w:rsid w:val="2E98229F"/>
    <w:rsid w:val="2EA56E95"/>
    <w:rsid w:val="2EA673C9"/>
    <w:rsid w:val="2EAF1D1D"/>
    <w:rsid w:val="2EC0096E"/>
    <w:rsid w:val="2ECA710C"/>
    <w:rsid w:val="2ED4404D"/>
    <w:rsid w:val="2ED50475"/>
    <w:rsid w:val="2EE365C8"/>
    <w:rsid w:val="2F090AB4"/>
    <w:rsid w:val="2F13732E"/>
    <w:rsid w:val="2F336BA3"/>
    <w:rsid w:val="2F5621A6"/>
    <w:rsid w:val="2F66411F"/>
    <w:rsid w:val="2F9E2267"/>
    <w:rsid w:val="2FA5716E"/>
    <w:rsid w:val="2FB91769"/>
    <w:rsid w:val="2FBE7D06"/>
    <w:rsid w:val="2FCD4219"/>
    <w:rsid w:val="2FD85581"/>
    <w:rsid w:val="2FE513F6"/>
    <w:rsid w:val="2FE91ED2"/>
    <w:rsid w:val="2FEC28E9"/>
    <w:rsid w:val="2FF22D62"/>
    <w:rsid w:val="30037E76"/>
    <w:rsid w:val="300B0CEC"/>
    <w:rsid w:val="301B31E2"/>
    <w:rsid w:val="302909D7"/>
    <w:rsid w:val="30320AA9"/>
    <w:rsid w:val="30427218"/>
    <w:rsid w:val="30664FDE"/>
    <w:rsid w:val="309E4811"/>
    <w:rsid w:val="30A00CB5"/>
    <w:rsid w:val="30AF5F22"/>
    <w:rsid w:val="30C14186"/>
    <w:rsid w:val="30D71496"/>
    <w:rsid w:val="30E73B0D"/>
    <w:rsid w:val="30FC61C2"/>
    <w:rsid w:val="30FD55E0"/>
    <w:rsid w:val="31030DD2"/>
    <w:rsid w:val="310F6F60"/>
    <w:rsid w:val="311333E6"/>
    <w:rsid w:val="311467EF"/>
    <w:rsid w:val="31162712"/>
    <w:rsid w:val="31363ABC"/>
    <w:rsid w:val="314614BA"/>
    <w:rsid w:val="31490B7D"/>
    <w:rsid w:val="3153679E"/>
    <w:rsid w:val="315F2471"/>
    <w:rsid w:val="3177458F"/>
    <w:rsid w:val="3189708E"/>
    <w:rsid w:val="318B1F3D"/>
    <w:rsid w:val="3193741E"/>
    <w:rsid w:val="319434F7"/>
    <w:rsid w:val="31994D00"/>
    <w:rsid w:val="31A65E57"/>
    <w:rsid w:val="31AD16EF"/>
    <w:rsid w:val="31AE660C"/>
    <w:rsid w:val="31B05A1F"/>
    <w:rsid w:val="31B17EF2"/>
    <w:rsid w:val="31E155AC"/>
    <w:rsid w:val="31FC35FB"/>
    <w:rsid w:val="32010D04"/>
    <w:rsid w:val="3202665F"/>
    <w:rsid w:val="320A7836"/>
    <w:rsid w:val="324163CA"/>
    <w:rsid w:val="32574FD8"/>
    <w:rsid w:val="325C547C"/>
    <w:rsid w:val="326C29F6"/>
    <w:rsid w:val="327C3888"/>
    <w:rsid w:val="329338D7"/>
    <w:rsid w:val="32945DAC"/>
    <w:rsid w:val="329C631F"/>
    <w:rsid w:val="32A24DE0"/>
    <w:rsid w:val="32AB0897"/>
    <w:rsid w:val="32CB3A84"/>
    <w:rsid w:val="32CE45BC"/>
    <w:rsid w:val="32D9201A"/>
    <w:rsid w:val="32E42D0F"/>
    <w:rsid w:val="32E779A4"/>
    <w:rsid w:val="330D4D94"/>
    <w:rsid w:val="33435E16"/>
    <w:rsid w:val="335F11B3"/>
    <w:rsid w:val="337B12FB"/>
    <w:rsid w:val="339C5454"/>
    <w:rsid w:val="33D354DF"/>
    <w:rsid w:val="33DD1D83"/>
    <w:rsid w:val="33FC5F9C"/>
    <w:rsid w:val="34005D95"/>
    <w:rsid w:val="340370F4"/>
    <w:rsid w:val="34173060"/>
    <w:rsid w:val="342451AA"/>
    <w:rsid w:val="3425323C"/>
    <w:rsid w:val="342E5EA7"/>
    <w:rsid w:val="343E0BAC"/>
    <w:rsid w:val="34474FF1"/>
    <w:rsid w:val="344B3651"/>
    <w:rsid w:val="34555269"/>
    <w:rsid w:val="34827541"/>
    <w:rsid w:val="34B63281"/>
    <w:rsid w:val="34C105B0"/>
    <w:rsid w:val="34CA39B2"/>
    <w:rsid w:val="34D564C3"/>
    <w:rsid w:val="34DC79C0"/>
    <w:rsid w:val="34EC4B86"/>
    <w:rsid w:val="351321CB"/>
    <w:rsid w:val="35367A72"/>
    <w:rsid w:val="355171EC"/>
    <w:rsid w:val="355E299F"/>
    <w:rsid w:val="355E6D49"/>
    <w:rsid w:val="35671EE7"/>
    <w:rsid w:val="3572663B"/>
    <w:rsid w:val="357D4C50"/>
    <w:rsid w:val="3591419B"/>
    <w:rsid w:val="35925B04"/>
    <w:rsid w:val="35963717"/>
    <w:rsid w:val="35AF3549"/>
    <w:rsid w:val="35CA49CB"/>
    <w:rsid w:val="35DA5213"/>
    <w:rsid w:val="35EE7B1B"/>
    <w:rsid w:val="35F65FAD"/>
    <w:rsid w:val="36202050"/>
    <w:rsid w:val="364A7C84"/>
    <w:rsid w:val="36605016"/>
    <w:rsid w:val="366B7A53"/>
    <w:rsid w:val="366D649A"/>
    <w:rsid w:val="368259EE"/>
    <w:rsid w:val="3689301E"/>
    <w:rsid w:val="369C7E5C"/>
    <w:rsid w:val="36B523AB"/>
    <w:rsid w:val="36C76D40"/>
    <w:rsid w:val="36F44E23"/>
    <w:rsid w:val="371D2966"/>
    <w:rsid w:val="373062E8"/>
    <w:rsid w:val="375C1AC9"/>
    <w:rsid w:val="37785098"/>
    <w:rsid w:val="377E7331"/>
    <w:rsid w:val="379038C8"/>
    <w:rsid w:val="379B1E6C"/>
    <w:rsid w:val="379D002A"/>
    <w:rsid w:val="37A6234C"/>
    <w:rsid w:val="37A907BA"/>
    <w:rsid w:val="37AF1535"/>
    <w:rsid w:val="37CA63F2"/>
    <w:rsid w:val="37CB57CA"/>
    <w:rsid w:val="37D337D1"/>
    <w:rsid w:val="37DD56C2"/>
    <w:rsid w:val="37F16302"/>
    <w:rsid w:val="38253136"/>
    <w:rsid w:val="38372548"/>
    <w:rsid w:val="384570A4"/>
    <w:rsid w:val="38781C56"/>
    <w:rsid w:val="38B54C1A"/>
    <w:rsid w:val="38C30240"/>
    <w:rsid w:val="38CF65F7"/>
    <w:rsid w:val="38D30895"/>
    <w:rsid w:val="38E95212"/>
    <w:rsid w:val="3909408E"/>
    <w:rsid w:val="391C1C7A"/>
    <w:rsid w:val="39465968"/>
    <w:rsid w:val="394D1A3B"/>
    <w:rsid w:val="39600E80"/>
    <w:rsid w:val="399B72BC"/>
    <w:rsid w:val="39A73391"/>
    <w:rsid w:val="39A95A0D"/>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90237F"/>
    <w:rsid w:val="3B002E8F"/>
    <w:rsid w:val="3B0A7991"/>
    <w:rsid w:val="3B100A85"/>
    <w:rsid w:val="3B18283A"/>
    <w:rsid w:val="3B336F2F"/>
    <w:rsid w:val="3B567019"/>
    <w:rsid w:val="3B5C777B"/>
    <w:rsid w:val="3B691338"/>
    <w:rsid w:val="3B6B36CF"/>
    <w:rsid w:val="3BA60160"/>
    <w:rsid w:val="3BB46CD1"/>
    <w:rsid w:val="3BB6128D"/>
    <w:rsid w:val="3BD11411"/>
    <w:rsid w:val="3BD837A5"/>
    <w:rsid w:val="3BED4242"/>
    <w:rsid w:val="3C173EBE"/>
    <w:rsid w:val="3C317DDD"/>
    <w:rsid w:val="3C336F35"/>
    <w:rsid w:val="3C3D3F09"/>
    <w:rsid w:val="3C457CDF"/>
    <w:rsid w:val="3C742BEB"/>
    <w:rsid w:val="3C857740"/>
    <w:rsid w:val="3C8E02B7"/>
    <w:rsid w:val="3CA732CA"/>
    <w:rsid w:val="3CB004C5"/>
    <w:rsid w:val="3CB35047"/>
    <w:rsid w:val="3CB47F7E"/>
    <w:rsid w:val="3CB603EF"/>
    <w:rsid w:val="3CD82621"/>
    <w:rsid w:val="3CDD69B2"/>
    <w:rsid w:val="3CEA693F"/>
    <w:rsid w:val="3D0D0F5F"/>
    <w:rsid w:val="3D0D55A5"/>
    <w:rsid w:val="3D187CD8"/>
    <w:rsid w:val="3D324998"/>
    <w:rsid w:val="3D354C10"/>
    <w:rsid w:val="3D475AFB"/>
    <w:rsid w:val="3D4C43AF"/>
    <w:rsid w:val="3D502422"/>
    <w:rsid w:val="3D5275CE"/>
    <w:rsid w:val="3D5404DD"/>
    <w:rsid w:val="3D6341E4"/>
    <w:rsid w:val="3D6A48AA"/>
    <w:rsid w:val="3D6D23E3"/>
    <w:rsid w:val="3D7C1281"/>
    <w:rsid w:val="3D8D1DDC"/>
    <w:rsid w:val="3D995C7E"/>
    <w:rsid w:val="3DD2333F"/>
    <w:rsid w:val="3DEC316F"/>
    <w:rsid w:val="3E000E38"/>
    <w:rsid w:val="3E037731"/>
    <w:rsid w:val="3E0F09D9"/>
    <w:rsid w:val="3E1646C1"/>
    <w:rsid w:val="3E247488"/>
    <w:rsid w:val="3E305EE4"/>
    <w:rsid w:val="3E360DF6"/>
    <w:rsid w:val="3E3D25F5"/>
    <w:rsid w:val="3E4E6762"/>
    <w:rsid w:val="3E5F5CBB"/>
    <w:rsid w:val="3E70166E"/>
    <w:rsid w:val="3E752011"/>
    <w:rsid w:val="3E8270FA"/>
    <w:rsid w:val="3E8E2505"/>
    <w:rsid w:val="3E8F0C9A"/>
    <w:rsid w:val="3E9953AC"/>
    <w:rsid w:val="3E9D3F84"/>
    <w:rsid w:val="3E9F3605"/>
    <w:rsid w:val="3EEC1C8D"/>
    <w:rsid w:val="3EF15A07"/>
    <w:rsid w:val="3F0C0C5D"/>
    <w:rsid w:val="3F310E2B"/>
    <w:rsid w:val="3F3E5B85"/>
    <w:rsid w:val="3F4D19AF"/>
    <w:rsid w:val="3F691A99"/>
    <w:rsid w:val="3F837DDF"/>
    <w:rsid w:val="3FA21405"/>
    <w:rsid w:val="3FA96E5D"/>
    <w:rsid w:val="3FC04528"/>
    <w:rsid w:val="3FCB012B"/>
    <w:rsid w:val="3FD27B2E"/>
    <w:rsid w:val="3FEE1DE8"/>
    <w:rsid w:val="3FFE5EFF"/>
    <w:rsid w:val="40171145"/>
    <w:rsid w:val="402104DC"/>
    <w:rsid w:val="402D3537"/>
    <w:rsid w:val="40480E8F"/>
    <w:rsid w:val="40662C29"/>
    <w:rsid w:val="40742438"/>
    <w:rsid w:val="40791098"/>
    <w:rsid w:val="40932E75"/>
    <w:rsid w:val="40A70377"/>
    <w:rsid w:val="40BC5D67"/>
    <w:rsid w:val="40D775A2"/>
    <w:rsid w:val="40EE33BE"/>
    <w:rsid w:val="40F61783"/>
    <w:rsid w:val="4100601D"/>
    <w:rsid w:val="410D75D5"/>
    <w:rsid w:val="411A76EB"/>
    <w:rsid w:val="411E3000"/>
    <w:rsid w:val="41402C24"/>
    <w:rsid w:val="414E7345"/>
    <w:rsid w:val="41546D3E"/>
    <w:rsid w:val="41696F7F"/>
    <w:rsid w:val="417240B9"/>
    <w:rsid w:val="417C0D06"/>
    <w:rsid w:val="418B25AA"/>
    <w:rsid w:val="418E56CE"/>
    <w:rsid w:val="41925E9B"/>
    <w:rsid w:val="419B1BC4"/>
    <w:rsid w:val="419D7C05"/>
    <w:rsid w:val="41A739EA"/>
    <w:rsid w:val="41B3371C"/>
    <w:rsid w:val="41B4302C"/>
    <w:rsid w:val="41CC67E1"/>
    <w:rsid w:val="41DA3C01"/>
    <w:rsid w:val="41E3266D"/>
    <w:rsid w:val="41E70FD1"/>
    <w:rsid w:val="41F604FA"/>
    <w:rsid w:val="41FE6085"/>
    <w:rsid w:val="42013C9E"/>
    <w:rsid w:val="420F24CA"/>
    <w:rsid w:val="421C0994"/>
    <w:rsid w:val="424F02B6"/>
    <w:rsid w:val="42683145"/>
    <w:rsid w:val="427133C0"/>
    <w:rsid w:val="42715180"/>
    <w:rsid w:val="4277762F"/>
    <w:rsid w:val="429D7D7D"/>
    <w:rsid w:val="42B06FDD"/>
    <w:rsid w:val="42B23DF0"/>
    <w:rsid w:val="42B45768"/>
    <w:rsid w:val="42DD7341"/>
    <w:rsid w:val="42E637C3"/>
    <w:rsid w:val="42FD1410"/>
    <w:rsid w:val="43184FA0"/>
    <w:rsid w:val="431F563A"/>
    <w:rsid w:val="432A3E0D"/>
    <w:rsid w:val="432D0CD2"/>
    <w:rsid w:val="433E24EE"/>
    <w:rsid w:val="4348259E"/>
    <w:rsid w:val="434C0977"/>
    <w:rsid w:val="434D5EB2"/>
    <w:rsid w:val="43604502"/>
    <w:rsid w:val="43705840"/>
    <w:rsid w:val="437E6752"/>
    <w:rsid w:val="43803823"/>
    <w:rsid w:val="438D2FF7"/>
    <w:rsid w:val="43AF6845"/>
    <w:rsid w:val="43CC31B4"/>
    <w:rsid w:val="43D44FF8"/>
    <w:rsid w:val="441557E3"/>
    <w:rsid w:val="4425659D"/>
    <w:rsid w:val="44286453"/>
    <w:rsid w:val="44371554"/>
    <w:rsid w:val="444B4817"/>
    <w:rsid w:val="444C54FC"/>
    <w:rsid w:val="44615639"/>
    <w:rsid w:val="44762FC6"/>
    <w:rsid w:val="4488431A"/>
    <w:rsid w:val="448F5706"/>
    <w:rsid w:val="44944331"/>
    <w:rsid w:val="449A539D"/>
    <w:rsid w:val="44A538D4"/>
    <w:rsid w:val="44B05905"/>
    <w:rsid w:val="44B67F0B"/>
    <w:rsid w:val="451317C4"/>
    <w:rsid w:val="45252A65"/>
    <w:rsid w:val="45575AD5"/>
    <w:rsid w:val="457E0115"/>
    <w:rsid w:val="459B774E"/>
    <w:rsid w:val="45B72AB1"/>
    <w:rsid w:val="45BA079F"/>
    <w:rsid w:val="45CC0EF3"/>
    <w:rsid w:val="45CF5AD4"/>
    <w:rsid w:val="45DD06D9"/>
    <w:rsid w:val="460D21F2"/>
    <w:rsid w:val="460E0469"/>
    <w:rsid w:val="460E0A15"/>
    <w:rsid w:val="4635298E"/>
    <w:rsid w:val="46355D58"/>
    <w:rsid w:val="463C04FA"/>
    <w:rsid w:val="464050BB"/>
    <w:rsid w:val="46405C21"/>
    <w:rsid w:val="466B6702"/>
    <w:rsid w:val="466F037A"/>
    <w:rsid w:val="467737E1"/>
    <w:rsid w:val="467C180C"/>
    <w:rsid w:val="46A075FA"/>
    <w:rsid w:val="46A359DC"/>
    <w:rsid w:val="46A54FB3"/>
    <w:rsid w:val="46D040D1"/>
    <w:rsid w:val="46D47B0B"/>
    <w:rsid w:val="46D7121E"/>
    <w:rsid w:val="46E07671"/>
    <w:rsid w:val="46FF57CE"/>
    <w:rsid w:val="47154F60"/>
    <w:rsid w:val="47162E3C"/>
    <w:rsid w:val="47476572"/>
    <w:rsid w:val="47700BCB"/>
    <w:rsid w:val="47732DB6"/>
    <w:rsid w:val="47C254B8"/>
    <w:rsid w:val="47DF082A"/>
    <w:rsid w:val="47EB5003"/>
    <w:rsid w:val="48081128"/>
    <w:rsid w:val="480D3EC3"/>
    <w:rsid w:val="48144FED"/>
    <w:rsid w:val="483A31DC"/>
    <w:rsid w:val="484715CC"/>
    <w:rsid w:val="485D616F"/>
    <w:rsid w:val="4873370F"/>
    <w:rsid w:val="48942C25"/>
    <w:rsid w:val="4898666C"/>
    <w:rsid w:val="489B75DE"/>
    <w:rsid w:val="489F44D2"/>
    <w:rsid w:val="48AB4379"/>
    <w:rsid w:val="48B5305A"/>
    <w:rsid w:val="48B63FE7"/>
    <w:rsid w:val="48C71061"/>
    <w:rsid w:val="48CC7D6E"/>
    <w:rsid w:val="48DD5408"/>
    <w:rsid w:val="48EB5A5C"/>
    <w:rsid w:val="490B579F"/>
    <w:rsid w:val="491F0291"/>
    <w:rsid w:val="4920208E"/>
    <w:rsid w:val="492A1C6E"/>
    <w:rsid w:val="492C7D33"/>
    <w:rsid w:val="493A79B5"/>
    <w:rsid w:val="49575C03"/>
    <w:rsid w:val="4969605D"/>
    <w:rsid w:val="496D1F2A"/>
    <w:rsid w:val="497C7394"/>
    <w:rsid w:val="498A3B85"/>
    <w:rsid w:val="49AE3287"/>
    <w:rsid w:val="49C65C46"/>
    <w:rsid w:val="49D021B0"/>
    <w:rsid w:val="49D61F4B"/>
    <w:rsid w:val="49D7375C"/>
    <w:rsid w:val="49E81BC9"/>
    <w:rsid w:val="49EC64E1"/>
    <w:rsid w:val="4A11668C"/>
    <w:rsid w:val="4A3546EB"/>
    <w:rsid w:val="4A443774"/>
    <w:rsid w:val="4A4A48A6"/>
    <w:rsid w:val="4A524812"/>
    <w:rsid w:val="4A526073"/>
    <w:rsid w:val="4A56215E"/>
    <w:rsid w:val="4A5D4A40"/>
    <w:rsid w:val="4A63534F"/>
    <w:rsid w:val="4A6C1B50"/>
    <w:rsid w:val="4A7E40F2"/>
    <w:rsid w:val="4A8561F1"/>
    <w:rsid w:val="4A943BC6"/>
    <w:rsid w:val="4AAF17A9"/>
    <w:rsid w:val="4ABA7840"/>
    <w:rsid w:val="4AE623A4"/>
    <w:rsid w:val="4AE74F60"/>
    <w:rsid w:val="4AFF5CC6"/>
    <w:rsid w:val="4B1D3A51"/>
    <w:rsid w:val="4B280F1E"/>
    <w:rsid w:val="4B3D4E30"/>
    <w:rsid w:val="4B411E5A"/>
    <w:rsid w:val="4B413D26"/>
    <w:rsid w:val="4B6B6050"/>
    <w:rsid w:val="4B8B446D"/>
    <w:rsid w:val="4BA324C2"/>
    <w:rsid w:val="4BB317A2"/>
    <w:rsid w:val="4BC27F8D"/>
    <w:rsid w:val="4BC97047"/>
    <w:rsid w:val="4BCC6CCE"/>
    <w:rsid w:val="4BE44E6C"/>
    <w:rsid w:val="4BF446B8"/>
    <w:rsid w:val="4C061338"/>
    <w:rsid w:val="4C497215"/>
    <w:rsid w:val="4C4F5F99"/>
    <w:rsid w:val="4C5474C5"/>
    <w:rsid w:val="4C5D0817"/>
    <w:rsid w:val="4C5E08E0"/>
    <w:rsid w:val="4C7C64A4"/>
    <w:rsid w:val="4CBF4AE9"/>
    <w:rsid w:val="4CCC299D"/>
    <w:rsid w:val="4D0A349B"/>
    <w:rsid w:val="4D0D2E78"/>
    <w:rsid w:val="4D0F04ED"/>
    <w:rsid w:val="4D384A7C"/>
    <w:rsid w:val="4D3A0411"/>
    <w:rsid w:val="4D427C91"/>
    <w:rsid w:val="4D7706F2"/>
    <w:rsid w:val="4D845711"/>
    <w:rsid w:val="4DBE12C2"/>
    <w:rsid w:val="4DCE6ED3"/>
    <w:rsid w:val="4DF46CF3"/>
    <w:rsid w:val="4E095444"/>
    <w:rsid w:val="4E0E40E2"/>
    <w:rsid w:val="4E333BBB"/>
    <w:rsid w:val="4E4E04E5"/>
    <w:rsid w:val="4E665F7B"/>
    <w:rsid w:val="4E6A06E9"/>
    <w:rsid w:val="4E715DB2"/>
    <w:rsid w:val="4E776B87"/>
    <w:rsid w:val="4E8E5857"/>
    <w:rsid w:val="4EC206BE"/>
    <w:rsid w:val="4EC46EFB"/>
    <w:rsid w:val="4EC951FF"/>
    <w:rsid w:val="4ED04B02"/>
    <w:rsid w:val="4EDD6EFA"/>
    <w:rsid w:val="4EE96853"/>
    <w:rsid w:val="4F105F02"/>
    <w:rsid w:val="4F121BEA"/>
    <w:rsid w:val="4F172396"/>
    <w:rsid w:val="4F1D4181"/>
    <w:rsid w:val="4F3F03C1"/>
    <w:rsid w:val="4F4C2971"/>
    <w:rsid w:val="4F566ACF"/>
    <w:rsid w:val="4F704BBC"/>
    <w:rsid w:val="4F8028EE"/>
    <w:rsid w:val="4F8435B4"/>
    <w:rsid w:val="4FAD0DF7"/>
    <w:rsid w:val="4FBC1F04"/>
    <w:rsid w:val="4FBD361C"/>
    <w:rsid w:val="4FBE1CEA"/>
    <w:rsid w:val="4FC15F00"/>
    <w:rsid w:val="4FF17370"/>
    <w:rsid w:val="4FF77C61"/>
    <w:rsid w:val="50037C0C"/>
    <w:rsid w:val="500F51F9"/>
    <w:rsid w:val="50200CEA"/>
    <w:rsid w:val="502E1CFA"/>
    <w:rsid w:val="50371519"/>
    <w:rsid w:val="503D6ACE"/>
    <w:rsid w:val="50447CE3"/>
    <w:rsid w:val="505A0A75"/>
    <w:rsid w:val="50753DB9"/>
    <w:rsid w:val="509E2BD3"/>
    <w:rsid w:val="50C04426"/>
    <w:rsid w:val="50C7518D"/>
    <w:rsid w:val="50C95413"/>
    <w:rsid w:val="50CA58C9"/>
    <w:rsid w:val="50ED0D36"/>
    <w:rsid w:val="50F462DA"/>
    <w:rsid w:val="510B317F"/>
    <w:rsid w:val="51130AD6"/>
    <w:rsid w:val="51147068"/>
    <w:rsid w:val="511B4097"/>
    <w:rsid w:val="51216FB7"/>
    <w:rsid w:val="512452DA"/>
    <w:rsid w:val="512E023D"/>
    <w:rsid w:val="514C3C7B"/>
    <w:rsid w:val="515029F4"/>
    <w:rsid w:val="51777BA1"/>
    <w:rsid w:val="517A1ADB"/>
    <w:rsid w:val="517C1302"/>
    <w:rsid w:val="51901189"/>
    <w:rsid w:val="51952A88"/>
    <w:rsid w:val="51B661F2"/>
    <w:rsid w:val="51BB2EED"/>
    <w:rsid w:val="51E51BA8"/>
    <w:rsid w:val="51EE27E3"/>
    <w:rsid w:val="52101F45"/>
    <w:rsid w:val="52125E5B"/>
    <w:rsid w:val="5213342A"/>
    <w:rsid w:val="52163344"/>
    <w:rsid w:val="52217FFE"/>
    <w:rsid w:val="5234477C"/>
    <w:rsid w:val="52515077"/>
    <w:rsid w:val="52806E8B"/>
    <w:rsid w:val="52B118DE"/>
    <w:rsid w:val="52B80D5E"/>
    <w:rsid w:val="52C52078"/>
    <w:rsid w:val="52CB6EC0"/>
    <w:rsid w:val="52D061DA"/>
    <w:rsid w:val="52D211F8"/>
    <w:rsid w:val="52F26F28"/>
    <w:rsid w:val="53031E61"/>
    <w:rsid w:val="5315442E"/>
    <w:rsid w:val="533907AA"/>
    <w:rsid w:val="5341530E"/>
    <w:rsid w:val="534326DA"/>
    <w:rsid w:val="53434396"/>
    <w:rsid w:val="534D112E"/>
    <w:rsid w:val="53761C93"/>
    <w:rsid w:val="537B0A8C"/>
    <w:rsid w:val="5393301A"/>
    <w:rsid w:val="53971518"/>
    <w:rsid w:val="5399073D"/>
    <w:rsid w:val="539E3677"/>
    <w:rsid w:val="53A84C2D"/>
    <w:rsid w:val="53AB2CD5"/>
    <w:rsid w:val="53AF23D8"/>
    <w:rsid w:val="53B31343"/>
    <w:rsid w:val="53B91D8C"/>
    <w:rsid w:val="53CE2D5A"/>
    <w:rsid w:val="53D82514"/>
    <w:rsid w:val="53E56E6E"/>
    <w:rsid w:val="53EB2495"/>
    <w:rsid w:val="53F17662"/>
    <w:rsid w:val="54010C17"/>
    <w:rsid w:val="540366C1"/>
    <w:rsid w:val="542406F9"/>
    <w:rsid w:val="542C2C82"/>
    <w:rsid w:val="543F012A"/>
    <w:rsid w:val="546136C7"/>
    <w:rsid w:val="54635F00"/>
    <w:rsid w:val="54661F54"/>
    <w:rsid w:val="546C3F2D"/>
    <w:rsid w:val="547F46DA"/>
    <w:rsid w:val="54944893"/>
    <w:rsid w:val="549F75FE"/>
    <w:rsid w:val="54A51CC5"/>
    <w:rsid w:val="54AF6C60"/>
    <w:rsid w:val="54B52F94"/>
    <w:rsid w:val="54BD36E4"/>
    <w:rsid w:val="54DD78BD"/>
    <w:rsid w:val="54E06144"/>
    <w:rsid w:val="54F52367"/>
    <w:rsid w:val="550A393D"/>
    <w:rsid w:val="555E54FB"/>
    <w:rsid w:val="556D2811"/>
    <w:rsid w:val="55767F46"/>
    <w:rsid w:val="55CE1AD5"/>
    <w:rsid w:val="55ED37B8"/>
    <w:rsid w:val="55F04C52"/>
    <w:rsid w:val="55F35D23"/>
    <w:rsid w:val="56281CBC"/>
    <w:rsid w:val="56333685"/>
    <w:rsid w:val="567B7B50"/>
    <w:rsid w:val="568F0DF7"/>
    <w:rsid w:val="56A332D5"/>
    <w:rsid w:val="56B85F25"/>
    <w:rsid w:val="56C325A5"/>
    <w:rsid w:val="56E709F8"/>
    <w:rsid w:val="56F10A56"/>
    <w:rsid w:val="56FB32FA"/>
    <w:rsid w:val="570703AF"/>
    <w:rsid w:val="572D602C"/>
    <w:rsid w:val="57364D30"/>
    <w:rsid w:val="573D71D1"/>
    <w:rsid w:val="57574216"/>
    <w:rsid w:val="57636B03"/>
    <w:rsid w:val="57A21363"/>
    <w:rsid w:val="57A54C20"/>
    <w:rsid w:val="57B06D46"/>
    <w:rsid w:val="57B937A9"/>
    <w:rsid w:val="57BB4E50"/>
    <w:rsid w:val="57C34B39"/>
    <w:rsid w:val="57DE1F69"/>
    <w:rsid w:val="57E116B4"/>
    <w:rsid w:val="580C0140"/>
    <w:rsid w:val="580F431F"/>
    <w:rsid w:val="587B6F7C"/>
    <w:rsid w:val="588D5412"/>
    <w:rsid w:val="58A22BE9"/>
    <w:rsid w:val="58BD6FD7"/>
    <w:rsid w:val="58DB6137"/>
    <w:rsid w:val="58E44026"/>
    <w:rsid w:val="58E67C57"/>
    <w:rsid w:val="58E94F10"/>
    <w:rsid w:val="58F965E6"/>
    <w:rsid w:val="58FA15B8"/>
    <w:rsid w:val="58FF06B6"/>
    <w:rsid w:val="59046596"/>
    <w:rsid w:val="591C3F4A"/>
    <w:rsid w:val="591F1CBF"/>
    <w:rsid w:val="593E6CC6"/>
    <w:rsid w:val="59404EE0"/>
    <w:rsid w:val="594B0A62"/>
    <w:rsid w:val="594E1B0E"/>
    <w:rsid w:val="594F32F2"/>
    <w:rsid w:val="595461B1"/>
    <w:rsid w:val="59591BB8"/>
    <w:rsid w:val="595C743E"/>
    <w:rsid w:val="59760077"/>
    <w:rsid w:val="59820786"/>
    <w:rsid w:val="59A774F2"/>
    <w:rsid w:val="59AD15AB"/>
    <w:rsid w:val="59CE313C"/>
    <w:rsid w:val="59E474BD"/>
    <w:rsid w:val="59E869EC"/>
    <w:rsid w:val="59FC6B89"/>
    <w:rsid w:val="5A143012"/>
    <w:rsid w:val="5A261D0E"/>
    <w:rsid w:val="5A2907FC"/>
    <w:rsid w:val="5A2E6A84"/>
    <w:rsid w:val="5A412A61"/>
    <w:rsid w:val="5A4752E2"/>
    <w:rsid w:val="5A527BDD"/>
    <w:rsid w:val="5A905E59"/>
    <w:rsid w:val="5A9311E7"/>
    <w:rsid w:val="5AA72593"/>
    <w:rsid w:val="5AA9358C"/>
    <w:rsid w:val="5AD0373D"/>
    <w:rsid w:val="5AF81B7B"/>
    <w:rsid w:val="5AF86253"/>
    <w:rsid w:val="5B047A73"/>
    <w:rsid w:val="5B081862"/>
    <w:rsid w:val="5B1140FC"/>
    <w:rsid w:val="5B1C3DCA"/>
    <w:rsid w:val="5B24355B"/>
    <w:rsid w:val="5B2D01BB"/>
    <w:rsid w:val="5B340596"/>
    <w:rsid w:val="5B3F26B3"/>
    <w:rsid w:val="5B467F94"/>
    <w:rsid w:val="5B4B70AC"/>
    <w:rsid w:val="5B8A7522"/>
    <w:rsid w:val="5BA53E1C"/>
    <w:rsid w:val="5BA92AAB"/>
    <w:rsid w:val="5BB41290"/>
    <w:rsid w:val="5BC50503"/>
    <w:rsid w:val="5BCC4827"/>
    <w:rsid w:val="5BCD464A"/>
    <w:rsid w:val="5BF50EB6"/>
    <w:rsid w:val="5BF92128"/>
    <w:rsid w:val="5BFA7DB5"/>
    <w:rsid w:val="5BFB1F01"/>
    <w:rsid w:val="5C075DA6"/>
    <w:rsid w:val="5C1D7D30"/>
    <w:rsid w:val="5C275BD4"/>
    <w:rsid w:val="5C491EC9"/>
    <w:rsid w:val="5C5028D7"/>
    <w:rsid w:val="5C6D1904"/>
    <w:rsid w:val="5C790A6A"/>
    <w:rsid w:val="5C81109C"/>
    <w:rsid w:val="5C9E10E9"/>
    <w:rsid w:val="5C9E40DE"/>
    <w:rsid w:val="5CA11D7F"/>
    <w:rsid w:val="5CAF4CE5"/>
    <w:rsid w:val="5CC927D0"/>
    <w:rsid w:val="5CDA6371"/>
    <w:rsid w:val="5CF30224"/>
    <w:rsid w:val="5CFC64A7"/>
    <w:rsid w:val="5D1516BF"/>
    <w:rsid w:val="5D1569ED"/>
    <w:rsid w:val="5D1B2A4F"/>
    <w:rsid w:val="5D2E6665"/>
    <w:rsid w:val="5D4F34F7"/>
    <w:rsid w:val="5D521435"/>
    <w:rsid w:val="5D623C65"/>
    <w:rsid w:val="5D810CA8"/>
    <w:rsid w:val="5D8C1819"/>
    <w:rsid w:val="5DC477E0"/>
    <w:rsid w:val="5DD05318"/>
    <w:rsid w:val="5DE97207"/>
    <w:rsid w:val="5DEF6C2B"/>
    <w:rsid w:val="5DF22741"/>
    <w:rsid w:val="5DFE50F6"/>
    <w:rsid w:val="5E026A9A"/>
    <w:rsid w:val="5E123553"/>
    <w:rsid w:val="5E186B89"/>
    <w:rsid w:val="5E2D7C7A"/>
    <w:rsid w:val="5E4E3F80"/>
    <w:rsid w:val="5E5F4BD4"/>
    <w:rsid w:val="5E852B0D"/>
    <w:rsid w:val="5E8A7777"/>
    <w:rsid w:val="5E932264"/>
    <w:rsid w:val="5EA1268E"/>
    <w:rsid w:val="5ED20F44"/>
    <w:rsid w:val="5EE7073E"/>
    <w:rsid w:val="5EF67A22"/>
    <w:rsid w:val="5EFB4ED5"/>
    <w:rsid w:val="5F123BC6"/>
    <w:rsid w:val="5F184877"/>
    <w:rsid w:val="5F1A7A37"/>
    <w:rsid w:val="5F2E3F46"/>
    <w:rsid w:val="5F406402"/>
    <w:rsid w:val="5F474C09"/>
    <w:rsid w:val="5F475D4B"/>
    <w:rsid w:val="5F63419E"/>
    <w:rsid w:val="5F736746"/>
    <w:rsid w:val="5F7B52AA"/>
    <w:rsid w:val="5F880842"/>
    <w:rsid w:val="5FD95A66"/>
    <w:rsid w:val="5FDF7A00"/>
    <w:rsid w:val="5FE12AC5"/>
    <w:rsid w:val="5FF309C7"/>
    <w:rsid w:val="5FFC4765"/>
    <w:rsid w:val="60046C0F"/>
    <w:rsid w:val="600E4F7F"/>
    <w:rsid w:val="60131685"/>
    <w:rsid w:val="601327BB"/>
    <w:rsid w:val="60245068"/>
    <w:rsid w:val="60255BE3"/>
    <w:rsid w:val="602717FC"/>
    <w:rsid w:val="602A62F8"/>
    <w:rsid w:val="602C01A9"/>
    <w:rsid w:val="603B1B21"/>
    <w:rsid w:val="603F44BF"/>
    <w:rsid w:val="60504051"/>
    <w:rsid w:val="607F2EF2"/>
    <w:rsid w:val="60842FF2"/>
    <w:rsid w:val="60AF5E00"/>
    <w:rsid w:val="60B54161"/>
    <w:rsid w:val="60D43BFA"/>
    <w:rsid w:val="60E16AB6"/>
    <w:rsid w:val="60E40C2C"/>
    <w:rsid w:val="60F32CD5"/>
    <w:rsid w:val="610D2A7D"/>
    <w:rsid w:val="61111BF1"/>
    <w:rsid w:val="61175A9A"/>
    <w:rsid w:val="612129FE"/>
    <w:rsid w:val="61375BEC"/>
    <w:rsid w:val="614A2305"/>
    <w:rsid w:val="614E4437"/>
    <w:rsid w:val="615F1F60"/>
    <w:rsid w:val="6182631E"/>
    <w:rsid w:val="61AF5CD6"/>
    <w:rsid w:val="61BC217C"/>
    <w:rsid w:val="61D9772A"/>
    <w:rsid w:val="61DA1B5D"/>
    <w:rsid w:val="61DB33CF"/>
    <w:rsid w:val="61EF0933"/>
    <w:rsid w:val="61F2327B"/>
    <w:rsid w:val="61F64176"/>
    <w:rsid w:val="61F6471A"/>
    <w:rsid w:val="62413765"/>
    <w:rsid w:val="625A4915"/>
    <w:rsid w:val="625E2011"/>
    <w:rsid w:val="626E5BD1"/>
    <w:rsid w:val="627803DA"/>
    <w:rsid w:val="627966B2"/>
    <w:rsid w:val="62921FA4"/>
    <w:rsid w:val="62A06349"/>
    <w:rsid w:val="62BF1D8B"/>
    <w:rsid w:val="62C83DFB"/>
    <w:rsid w:val="62CB6DF0"/>
    <w:rsid w:val="62DC2379"/>
    <w:rsid w:val="62EF16C5"/>
    <w:rsid w:val="62FA52C3"/>
    <w:rsid w:val="63077DCD"/>
    <w:rsid w:val="630C3818"/>
    <w:rsid w:val="63196725"/>
    <w:rsid w:val="631F3FB6"/>
    <w:rsid w:val="63307428"/>
    <w:rsid w:val="63356B20"/>
    <w:rsid w:val="633B4FC0"/>
    <w:rsid w:val="634B7547"/>
    <w:rsid w:val="63647D08"/>
    <w:rsid w:val="637E69F6"/>
    <w:rsid w:val="63B47AD6"/>
    <w:rsid w:val="63B55E70"/>
    <w:rsid w:val="63BD1F88"/>
    <w:rsid w:val="63D07482"/>
    <w:rsid w:val="63E85719"/>
    <w:rsid w:val="63F34E27"/>
    <w:rsid w:val="63FD53D7"/>
    <w:rsid w:val="640D3774"/>
    <w:rsid w:val="642E2D6E"/>
    <w:rsid w:val="642F141D"/>
    <w:rsid w:val="6439179D"/>
    <w:rsid w:val="643A7D3D"/>
    <w:rsid w:val="644845EE"/>
    <w:rsid w:val="64494CF7"/>
    <w:rsid w:val="644C43F2"/>
    <w:rsid w:val="645E071A"/>
    <w:rsid w:val="64611864"/>
    <w:rsid w:val="6465357A"/>
    <w:rsid w:val="64704226"/>
    <w:rsid w:val="647E3F09"/>
    <w:rsid w:val="64870014"/>
    <w:rsid w:val="64B42AB0"/>
    <w:rsid w:val="64B76AA3"/>
    <w:rsid w:val="64C61C82"/>
    <w:rsid w:val="64D124DB"/>
    <w:rsid w:val="64EB099D"/>
    <w:rsid w:val="65012AAF"/>
    <w:rsid w:val="65233DA8"/>
    <w:rsid w:val="652A1A84"/>
    <w:rsid w:val="652A5D21"/>
    <w:rsid w:val="65480BBE"/>
    <w:rsid w:val="6554639C"/>
    <w:rsid w:val="65687D20"/>
    <w:rsid w:val="657B264C"/>
    <w:rsid w:val="65933B3C"/>
    <w:rsid w:val="65B955CA"/>
    <w:rsid w:val="65BE6C54"/>
    <w:rsid w:val="65CC3546"/>
    <w:rsid w:val="65CE71FF"/>
    <w:rsid w:val="65EE73B7"/>
    <w:rsid w:val="66087C36"/>
    <w:rsid w:val="660A413F"/>
    <w:rsid w:val="661A0E12"/>
    <w:rsid w:val="66214D7C"/>
    <w:rsid w:val="6624580B"/>
    <w:rsid w:val="662A15EB"/>
    <w:rsid w:val="66356B67"/>
    <w:rsid w:val="66760042"/>
    <w:rsid w:val="667B6C3F"/>
    <w:rsid w:val="66933BD2"/>
    <w:rsid w:val="66B40E42"/>
    <w:rsid w:val="66B56D61"/>
    <w:rsid w:val="66B56D68"/>
    <w:rsid w:val="66DA6071"/>
    <w:rsid w:val="66E9392A"/>
    <w:rsid w:val="66EA1480"/>
    <w:rsid w:val="67056631"/>
    <w:rsid w:val="6745249B"/>
    <w:rsid w:val="674672D3"/>
    <w:rsid w:val="676E6425"/>
    <w:rsid w:val="67770DB9"/>
    <w:rsid w:val="67776ADD"/>
    <w:rsid w:val="6779797F"/>
    <w:rsid w:val="6789047F"/>
    <w:rsid w:val="67A27AF8"/>
    <w:rsid w:val="67A720F6"/>
    <w:rsid w:val="67AC1398"/>
    <w:rsid w:val="67E7540E"/>
    <w:rsid w:val="67EA1736"/>
    <w:rsid w:val="67FC02AC"/>
    <w:rsid w:val="68006207"/>
    <w:rsid w:val="68070E08"/>
    <w:rsid w:val="682D2C3F"/>
    <w:rsid w:val="682D432C"/>
    <w:rsid w:val="68382592"/>
    <w:rsid w:val="684A32DA"/>
    <w:rsid w:val="684F053A"/>
    <w:rsid w:val="68524FFC"/>
    <w:rsid w:val="686541B5"/>
    <w:rsid w:val="68784674"/>
    <w:rsid w:val="687C00C8"/>
    <w:rsid w:val="687C4042"/>
    <w:rsid w:val="68A742AD"/>
    <w:rsid w:val="68B87F12"/>
    <w:rsid w:val="68C25CFA"/>
    <w:rsid w:val="68C731B8"/>
    <w:rsid w:val="68D536DE"/>
    <w:rsid w:val="69044A5D"/>
    <w:rsid w:val="691052CA"/>
    <w:rsid w:val="69194464"/>
    <w:rsid w:val="691D05F7"/>
    <w:rsid w:val="69312B59"/>
    <w:rsid w:val="69446209"/>
    <w:rsid w:val="694E271E"/>
    <w:rsid w:val="69534859"/>
    <w:rsid w:val="69726337"/>
    <w:rsid w:val="69787B08"/>
    <w:rsid w:val="698B1B24"/>
    <w:rsid w:val="6994580C"/>
    <w:rsid w:val="69B75241"/>
    <w:rsid w:val="69BB0755"/>
    <w:rsid w:val="69CD6D6F"/>
    <w:rsid w:val="69FB0A5B"/>
    <w:rsid w:val="6A0D79AA"/>
    <w:rsid w:val="6A115C81"/>
    <w:rsid w:val="6A162FAD"/>
    <w:rsid w:val="6A22015C"/>
    <w:rsid w:val="6A7A60F7"/>
    <w:rsid w:val="6A7E417E"/>
    <w:rsid w:val="6A9C36E2"/>
    <w:rsid w:val="6AAC2E76"/>
    <w:rsid w:val="6AB90DA9"/>
    <w:rsid w:val="6AD73CE6"/>
    <w:rsid w:val="6AEE1969"/>
    <w:rsid w:val="6AF4494F"/>
    <w:rsid w:val="6B0A125F"/>
    <w:rsid w:val="6B1834FD"/>
    <w:rsid w:val="6B23484A"/>
    <w:rsid w:val="6B30457A"/>
    <w:rsid w:val="6B3B1CB3"/>
    <w:rsid w:val="6B43702A"/>
    <w:rsid w:val="6B446AE6"/>
    <w:rsid w:val="6B524C27"/>
    <w:rsid w:val="6B5A1EC9"/>
    <w:rsid w:val="6B7308B4"/>
    <w:rsid w:val="6B744505"/>
    <w:rsid w:val="6B7B26EC"/>
    <w:rsid w:val="6B990784"/>
    <w:rsid w:val="6BA2498F"/>
    <w:rsid w:val="6BB93C93"/>
    <w:rsid w:val="6BBC51E6"/>
    <w:rsid w:val="6BBF609A"/>
    <w:rsid w:val="6BC012E3"/>
    <w:rsid w:val="6BCA0F7D"/>
    <w:rsid w:val="6BDE4DDD"/>
    <w:rsid w:val="6BE07242"/>
    <w:rsid w:val="6BE82C3E"/>
    <w:rsid w:val="6BE972DB"/>
    <w:rsid w:val="6BFE0452"/>
    <w:rsid w:val="6C0F2440"/>
    <w:rsid w:val="6C176418"/>
    <w:rsid w:val="6C392A9F"/>
    <w:rsid w:val="6C452784"/>
    <w:rsid w:val="6C4D097B"/>
    <w:rsid w:val="6C531367"/>
    <w:rsid w:val="6C5973BD"/>
    <w:rsid w:val="6C5F452A"/>
    <w:rsid w:val="6C762792"/>
    <w:rsid w:val="6C7D1213"/>
    <w:rsid w:val="6C801375"/>
    <w:rsid w:val="6C822E35"/>
    <w:rsid w:val="6CA714E6"/>
    <w:rsid w:val="6CEF6EBD"/>
    <w:rsid w:val="6CF01C95"/>
    <w:rsid w:val="6CF542B7"/>
    <w:rsid w:val="6CFA3A07"/>
    <w:rsid w:val="6D0071CD"/>
    <w:rsid w:val="6D18295E"/>
    <w:rsid w:val="6D1A13F6"/>
    <w:rsid w:val="6D1F12FA"/>
    <w:rsid w:val="6D206AE2"/>
    <w:rsid w:val="6D497025"/>
    <w:rsid w:val="6D5941BB"/>
    <w:rsid w:val="6D5B0CBD"/>
    <w:rsid w:val="6D6D33F8"/>
    <w:rsid w:val="6D6F3AB1"/>
    <w:rsid w:val="6D73256C"/>
    <w:rsid w:val="6D8A08D8"/>
    <w:rsid w:val="6D961017"/>
    <w:rsid w:val="6DBF3CF2"/>
    <w:rsid w:val="6DCE3EDB"/>
    <w:rsid w:val="6DD23F1E"/>
    <w:rsid w:val="6DDB4275"/>
    <w:rsid w:val="6DEE2081"/>
    <w:rsid w:val="6E0135EB"/>
    <w:rsid w:val="6E210E7D"/>
    <w:rsid w:val="6E336938"/>
    <w:rsid w:val="6E360304"/>
    <w:rsid w:val="6E4C0EF4"/>
    <w:rsid w:val="6E4E028C"/>
    <w:rsid w:val="6E565A56"/>
    <w:rsid w:val="6E5C1E9E"/>
    <w:rsid w:val="6E5D68D3"/>
    <w:rsid w:val="6E682450"/>
    <w:rsid w:val="6E7251F0"/>
    <w:rsid w:val="6E757524"/>
    <w:rsid w:val="6E7934F3"/>
    <w:rsid w:val="6E9C5623"/>
    <w:rsid w:val="6E9E05A5"/>
    <w:rsid w:val="6EAD6286"/>
    <w:rsid w:val="6EB24C59"/>
    <w:rsid w:val="6EBD3CCD"/>
    <w:rsid w:val="6EC9468F"/>
    <w:rsid w:val="6ECD60E1"/>
    <w:rsid w:val="6EDB6C60"/>
    <w:rsid w:val="6F2428C0"/>
    <w:rsid w:val="6F3A17D7"/>
    <w:rsid w:val="6F433285"/>
    <w:rsid w:val="6F591B5D"/>
    <w:rsid w:val="6F7E65DB"/>
    <w:rsid w:val="6F7F6D3A"/>
    <w:rsid w:val="6F981073"/>
    <w:rsid w:val="6FA172A4"/>
    <w:rsid w:val="6FF72D78"/>
    <w:rsid w:val="6FFF65EB"/>
    <w:rsid w:val="702D3A00"/>
    <w:rsid w:val="70341230"/>
    <w:rsid w:val="70342FAD"/>
    <w:rsid w:val="7034472B"/>
    <w:rsid w:val="705A14E5"/>
    <w:rsid w:val="705A4D1B"/>
    <w:rsid w:val="705F37D3"/>
    <w:rsid w:val="708B108A"/>
    <w:rsid w:val="709143C4"/>
    <w:rsid w:val="70930271"/>
    <w:rsid w:val="70DB5146"/>
    <w:rsid w:val="70E51B6F"/>
    <w:rsid w:val="70E561EA"/>
    <w:rsid w:val="70FA4092"/>
    <w:rsid w:val="70FC3C7A"/>
    <w:rsid w:val="71075B1A"/>
    <w:rsid w:val="710E7F44"/>
    <w:rsid w:val="71193089"/>
    <w:rsid w:val="71211292"/>
    <w:rsid w:val="71243B68"/>
    <w:rsid w:val="712776C4"/>
    <w:rsid w:val="714344B4"/>
    <w:rsid w:val="71654226"/>
    <w:rsid w:val="7181738B"/>
    <w:rsid w:val="71820038"/>
    <w:rsid w:val="718B1478"/>
    <w:rsid w:val="71990145"/>
    <w:rsid w:val="719E164B"/>
    <w:rsid w:val="71AD6080"/>
    <w:rsid w:val="71C90ED8"/>
    <w:rsid w:val="71D72430"/>
    <w:rsid w:val="71E12038"/>
    <w:rsid w:val="720A6753"/>
    <w:rsid w:val="720F4AFB"/>
    <w:rsid w:val="72112B83"/>
    <w:rsid w:val="72143F3C"/>
    <w:rsid w:val="721F61D9"/>
    <w:rsid w:val="723D42BE"/>
    <w:rsid w:val="72412901"/>
    <w:rsid w:val="72553DBC"/>
    <w:rsid w:val="72777556"/>
    <w:rsid w:val="72887B37"/>
    <w:rsid w:val="72910320"/>
    <w:rsid w:val="72A53302"/>
    <w:rsid w:val="72B3410C"/>
    <w:rsid w:val="72BD6DA9"/>
    <w:rsid w:val="72CB01B8"/>
    <w:rsid w:val="72CB5E1F"/>
    <w:rsid w:val="72D95B00"/>
    <w:rsid w:val="72F66709"/>
    <w:rsid w:val="730554B3"/>
    <w:rsid w:val="73092FAA"/>
    <w:rsid w:val="732C3102"/>
    <w:rsid w:val="73413694"/>
    <w:rsid w:val="734608F5"/>
    <w:rsid w:val="736D4BAC"/>
    <w:rsid w:val="736F1AFC"/>
    <w:rsid w:val="739B5B15"/>
    <w:rsid w:val="73B36872"/>
    <w:rsid w:val="73BA58B5"/>
    <w:rsid w:val="73CA3FB8"/>
    <w:rsid w:val="73E63732"/>
    <w:rsid w:val="73EC345F"/>
    <w:rsid w:val="73F34510"/>
    <w:rsid w:val="73FD1118"/>
    <w:rsid w:val="74090510"/>
    <w:rsid w:val="740E2D2D"/>
    <w:rsid w:val="7410282D"/>
    <w:rsid w:val="741752A2"/>
    <w:rsid w:val="74223A5C"/>
    <w:rsid w:val="742661E9"/>
    <w:rsid w:val="746075B0"/>
    <w:rsid w:val="746B6757"/>
    <w:rsid w:val="74780C44"/>
    <w:rsid w:val="7479294A"/>
    <w:rsid w:val="747B5C9D"/>
    <w:rsid w:val="747F1177"/>
    <w:rsid w:val="748028C0"/>
    <w:rsid w:val="748431AE"/>
    <w:rsid w:val="74A471EE"/>
    <w:rsid w:val="74AB58BC"/>
    <w:rsid w:val="74C111AB"/>
    <w:rsid w:val="74C768EE"/>
    <w:rsid w:val="74CA493F"/>
    <w:rsid w:val="74E97F38"/>
    <w:rsid w:val="74F13E40"/>
    <w:rsid w:val="750B1697"/>
    <w:rsid w:val="752A3F7B"/>
    <w:rsid w:val="7533655A"/>
    <w:rsid w:val="75444F15"/>
    <w:rsid w:val="75485488"/>
    <w:rsid w:val="75733C39"/>
    <w:rsid w:val="758516A2"/>
    <w:rsid w:val="759A2104"/>
    <w:rsid w:val="75B35E00"/>
    <w:rsid w:val="75CD1343"/>
    <w:rsid w:val="75EB2F64"/>
    <w:rsid w:val="75F04A64"/>
    <w:rsid w:val="7609404D"/>
    <w:rsid w:val="76192C32"/>
    <w:rsid w:val="761D1573"/>
    <w:rsid w:val="761F64EF"/>
    <w:rsid w:val="76281DF8"/>
    <w:rsid w:val="763929C4"/>
    <w:rsid w:val="765B6CE9"/>
    <w:rsid w:val="765D3DA8"/>
    <w:rsid w:val="766740C2"/>
    <w:rsid w:val="766852F0"/>
    <w:rsid w:val="766A6521"/>
    <w:rsid w:val="766C7968"/>
    <w:rsid w:val="766E7DAC"/>
    <w:rsid w:val="76936F16"/>
    <w:rsid w:val="76993FC0"/>
    <w:rsid w:val="76A64EB2"/>
    <w:rsid w:val="76BC1014"/>
    <w:rsid w:val="77025DC3"/>
    <w:rsid w:val="772354E1"/>
    <w:rsid w:val="77276E30"/>
    <w:rsid w:val="772C68C6"/>
    <w:rsid w:val="773E0DC5"/>
    <w:rsid w:val="776C53FF"/>
    <w:rsid w:val="776E3681"/>
    <w:rsid w:val="777E5705"/>
    <w:rsid w:val="7781654E"/>
    <w:rsid w:val="779231D8"/>
    <w:rsid w:val="77A618BC"/>
    <w:rsid w:val="77B92312"/>
    <w:rsid w:val="77CC68FE"/>
    <w:rsid w:val="77DE5CDB"/>
    <w:rsid w:val="77F67883"/>
    <w:rsid w:val="7827423F"/>
    <w:rsid w:val="78341E10"/>
    <w:rsid w:val="78386307"/>
    <w:rsid w:val="78493B6B"/>
    <w:rsid w:val="7850391E"/>
    <w:rsid w:val="78586B5B"/>
    <w:rsid w:val="78597E32"/>
    <w:rsid w:val="78703EBE"/>
    <w:rsid w:val="78805A36"/>
    <w:rsid w:val="78830880"/>
    <w:rsid w:val="78A51D8F"/>
    <w:rsid w:val="78AE0946"/>
    <w:rsid w:val="78D02D1A"/>
    <w:rsid w:val="78D1727E"/>
    <w:rsid w:val="78D17516"/>
    <w:rsid w:val="78D96E40"/>
    <w:rsid w:val="78FE038B"/>
    <w:rsid w:val="7911644D"/>
    <w:rsid w:val="792078D7"/>
    <w:rsid w:val="79331EC1"/>
    <w:rsid w:val="79404911"/>
    <w:rsid w:val="794D0D3C"/>
    <w:rsid w:val="7967360B"/>
    <w:rsid w:val="7986601A"/>
    <w:rsid w:val="79905EB8"/>
    <w:rsid w:val="7993616D"/>
    <w:rsid w:val="799D69BF"/>
    <w:rsid w:val="799F3A31"/>
    <w:rsid w:val="79AE14B2"/>
    <w:rsid w:val="79B1687C"/>
    <w:rsid w:val="79B22738"/>
    <w:rsid w:val="79CE4B72"/>
    <w:rsid w:val="79FE0269"/>
    <w:rsid w:val="7A055366"/>
    <w:rsid w:val="7A292C38"/>
    <w:rsid w:val="7A49541C"/>
    <w:rsid w:val="7A5F22B4"/>
    <w:rsid w:val="7A680094"/>
    <w:rsid w:val="7A7508D5"/>
    <w:rsid w:val="7A80455C"/>
    <w:rsid w:val="7A81102C"/>
    <w:rsid w:val="7A8D6BBC"/>
    <w:rsid w:val="7AA37ECA"/>
    <w:rsid w:val="7AB16073"/>
    <w:rsid w:val="7ABB5514"/>
    <w:rsid w:val="7AC2458A"/>
    <w:rsid w:val="7ADE3222"/>
    <w:rsid w:val="7AF04DB0"/>
    <w:rsid w:val="7B0D28AD"/>
    <w:rsid w:val="7B133363"/>
    <w:rsid w:val="7B1C1737"/>
    <w:rsid w:val="7B2F5379"/>
    <w:rsid w:val="7B322761"/>
    <w:rsid w:val="7B3C2640"/>
    <w:rsid w:val="7B4443D1"/>
    <w:rsid w:val="7BB151FD"/>
    <w:rsid w:val="7BB43296"/>
    <w:rsid w:val="7BBE12F2"/>
    <w:rsid w:val="7BDE6C84"/>
    <w:rsid w:val="7BE07A81"/>
    <w:rsid w:val="7BE81B8B"/>
    <w:rsid w:val="7BE97D38"/>
    <w:rsid w:val="7BED162A"/>
    <w:rsid w:val="7BF01170"/>
    <w:rsid w:val="7C272B3E"/>
    <w:rsid w:val="7C471D4F"/>
    <w:rsid w:val="7C573A0C"/>
    <w:rsid w:val="7C5A71C2"/>
    <w:rsid w:val="7C7A6596"/>
    <w:rsid w:val="7CA76A22"/>
    <w:rsid w:val="7CB167D6"/>
    <w:rsid w:val="7CCC4E54"/>
    <w:rsid w:val="7CEB2ACD"/>
    <w:rsid w:val="7CEF6F65"/>
    <w:rsid w:val="7CF41D8D"/>
    <w:rsid w:val="7D2745EF"/>
    <w:rsid w:val="7D2D2CA0"/>
    <w:rsid w:val="7D5C29E8"/>
    <w:rsid w:val="7D7A7BC6"/>
    <w:rsid w:val="7D995EB0"/>
    <w:rsid w:val="7DBB08B6"/>
    <w:rsid w:val="7DBC7173"/>
    <w:rsid w:val="7DC815C9"/>
    <w:rsid w:val="7DD90B59"/>
    <w:rsid w:val="7DEF15A6"/>
    <w:rsid w:val="7DFC511B"/>
    <w:rsid w:val="7E0565F6"/>
    <w:rsid w:val="7E221AFC"/>
    <w:rsid w:val="7E2A514E"/>
    <w:rsid w:val="7E2C4E20"/>
    <w:rsid w:val="7E2D20BE"/>
    <w:rsid w:val="7E4306A6"/>
    <w:rsid w:val="7E5733E1"/>
    <w:rsid w:val="7E660C33"/>
    <w:rsid w:val="7E6637F7"/>
    <w:rsid w:val="7E707801"/>
    <w:rsid w:val="7E733B66"/>
    <w:rsid w:val="7E8A121F"/>
    <w:rsid w:val="7EA36680"/>
    <w:rsid w:val="7EC12AAE"/>
    <w:rsid w:val="7EC52141"/>
    <w:rsid w:val="7EC73D34"/>
    <w:rsid w:val="7ED12FEE"/>
    <w:rsid w:val="7EFD03F7"/>
    <w:rsid w:val="7F1648D6"/>
    <w:rsid w:val="7F21639D"/>
    <w:rsid w:val="7F23784E"/>
    <w:rsid w:val="7F3A0E31"/>
    <w:rsid w:val="7F442E56"/>
    <w:rsid w:val="7F457080"/>
    <w:rsid w:val="7F4734EB"/>
    <w:rsid w:val="7F486BDC"/>
    <w:rsid w:val="7F493BBB"/>
    <w:rsid w:val="7F4C71A0"/>
    <w:rsid w:val="7F5124CE"/>
    <w:rsid w:val="7F5653E5"/>
    <w:rsid w:val="7F6347A3"/>
    <w:rsid w:val="7F6F44D4"/>
    <w:rsid w:val="7F7B4335"/>
    <w:rsid w:val="7F8805ED"/>
    <w:rsid w:val="7FB745D2"/>
    <w:rsid w:val="7FC4182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47</TotalTime>
  <ScaleCrop>false</ScaleCrop>
  <LinksUpToDate>false</LinksUpToDate>
  <CharactersWithSpaces>26786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2020-12-31T07:10:25Z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2052-11.1.0.10228</vt:lpwstr>
  </property>
</Properties>
</file>