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2E7AC7" w:rsidP="005622FD">
      <w:pPr>
        <w:ind w:firstLine="420"/>
        <w:rPr>
          <w:rFonts w:cs="Times New Roman"/>
        </w:rPr>
      </w:pPr>
      <w:bookmarkStart w:id="0" w:name="_Toc485828985"/>
      <w:r w:rsidRPr="002E7AC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2E7AC7" w:rsidP="005622FD">
      <w:pPr>
        <w:ind w:firstLine="420"/>
        <w:rPr>
          <w:rFonts w:cs="Times New Roman"/>
        </w:rPr>
      </w:pPr>
      <w:r w:rsidRPr="002E7A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584324">
                    <w:rPr>
                      <w:rFonts w:hint="eastAsia"/>
                      <w:kern w:val="2"/>
                    </w:rPr>
                    <w:t>11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38187C">
                    <w:rPr>
                      <w:rFonts w:hint="eastAsia"/>
                      <w:kern w:val="2"/>
                    </w:rPr>
                    <w:t>20</w:t>
                  </w:r>
                </w:p>
              </w:txbxContent>
            </v:textbox>
          </v:shape>
        </w:pict>
      </w:r>
      <w:r w:rsidRPr="002E7AC7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2E7AC7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2E7AC7" w:rsidP="00935B31">
                  <w:pPr>
                    <w:pStyle w:val="10"/>
                    <w:ind w:firstLine="482"/>
                    <w:rPr>
                      <w:color w:val="0000FF"/>
                      <w:u w:val="single"/>
                    </w:rPr>
                  </w:pPr>
                  <w:r w:rsidRPr="002E7AC7">
                    <w:fldChar w:fldCharType="begin"/>
                  </w:r>
                  <w:r w:rsidR="00890D02">
                    <w:instrText xml:space="preserve"> TOC \o "1-3" \h \z \u </w:instrText>
                  </w:r>
                  <w:r w:rsidRPr="002E7AC7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584324">
                      <w:rPr>
                        <w:rStyle w:val="aa"/>
                        <w:rFonts w:hint="eastAsia"/>
                      </w:rPr>
                      <w:t>11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38187C">
                      <w:rPr>
                        <w:rStyle w:val="aa"/>
                        <w:rFonts w:hint="eastAsia"/>
                      </w:rPr>
                      <w:t>20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tabs>
                      <w:tab w:val="left" w:pos="1050"/>
                    </w:tabs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2E7AC7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2F27CF" w:rsidRPr="002F27CF" w:rsidRDefault="002F27CF" w:rsidP="002F27CF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F27CF">
        <w:rPr>
          <w:rFonts w:ascii="仿宋" w:eastAsia="仿宋" w:hAnsi="仿宋" w:cs="仿宋"/>
          <w:sz w:val="28"/>
          <w:szCs w:val="28"/>
        </w:rPr>
        <w:t>本周国内纯碱市场延续跌势，其中轻质纯碱企业报盘走低50-100元/吨，重质纯碱受月底结算的影响企业多暂无具体报价，部分厂家价格下调50-100元/吨。具体分析：一方面湖北双环16日开始煤气化装置检修5天，山东、青海及华北地区部分厂家低产延续，整体纯碱装置弱势震荡或对供应面稍有缓解影响，但厂家库存高企延续，接单情况以走低表现为主。另一方面本周贸易商多维持清仓操盘，虽终端用户原料纯碱库存稍有下滑，部分下游用户有少量补货意向，但整体需求面疲软态势延续，终端用户压价意向仍较明显。综合来看，目前国内纯碱供大于求矛盾突出，市场低价货源持续增加，业者观望情绪增强。</w:t>
      </w:r>
    </w:p>
    <w:p w:rsidR="002F27CF" w:rsidRPr="002F27CF" w:rsidRDefault="002F27CF" w:rsidP="002F27CF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F27CF">
        <w:rPr>
          <w:rFonts w:ascii="仿宋" w:eastAsia="仿宋" w:hAnsi="仿宋" w:cs="仿宋"/>
          <w:sz w:val="28"/>
          <w:szCs w:val="28"/>
        </w:rPr>
        <w:lastRenderedPageBreak/>
        <w:t>供应端：截止22020年47周，据统计，中国国内纯碱总产能为3297万吨(共25家联碱工厂，产能共计1195万吨;12家氨碱工厂，产能共计1138万吨;以及2家天然碱工厂，产能共计160万吨)，纯碱运行产能共计2493万吨，开工率75.6%，较上周↓1.2个百分点。</w:t>
      </w:r>
    </w:p>
    <w:p w:rsidR="002F27CF" w:rsidRPr="002F27CF" w:rsidRDefault="002F27CF" w:rsidP="002F27CF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F27CF">
        <w:rPr>
          <w:rFonts w:ascii="仿宋" w:eastAsia="仿宋" w:hAnsi="仿宋" w:cs="仿宋"/>
          <w:sz w:val="28"/>
          <w:szCs w:val="28"/>
        </w:rPr>
        <w:t>截止11月19日，纯碱企业库存总量为116.5万吨，较上周↑15.9%。</w:t>
      </w:r>
    </w:p>
    <w:p w:rsidR="002F27CF" w:rsidRPr="002F27CF" w:rsidRDefault="002F27CF" w:rsidP="002F27CF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2F27CF">
        <w:rPr>
          <w:rFonts w:ascii="仿宋" w:eastAsia="仿宋" w:hAnsi="仿宋" w:cs="仿宋"/>
          <w:sz w:val="28"/>
          <w:szCs w:val="28"/>
        </w:rPr>
        <w:t>需求端：轻重质纯碱需求两极分化：轻质下游泡花碱、玻璃瓶、焦亚硫酸钠、小苏打、其他无机盐、精细化工行业低迷，对轻质纯碱需求不振;重质纯碱下游为平板玻璃、光伏玻璃等。玻璃行业两极分化，平板、光伏玻璃稳产低库、高价出单售卖;玻璃瓶国内需求走弱，出口市场难以提振，冬季生产动力不足，停炉、停产可能增强。</w:t>
      </w:r>
    </w:p>
    <w:p w:rsidR="00581D0F" w:rsidRPr="00336FB6" w:rsidRDefault="00890D02" w:rsidP="005622FD">
      <w:pPr>
        <w:ind w:firstLine="560"/>
        <w:rPr>
          <w:rFonts w:ascii="仿宋" w:eastAsia="仿宋" w:hAnsi="仿宋" w:cs="仿宋"/>
          <w:b/>
          <w:sz w:val="28"/>
          <w:szCs w:val="28"/>
        </w:rPr>
      </w:pPr>
      <w:r w:rsidRPr="00336FB6">
        <w:rPr>
          <w:rFonts w:ascii="仿宋" w:eastAsia="仿宋" w:hAnsi="仿宋" w:cs="仿宋" w:hint="eastAsia"/>
          <w:b/>
          <w:sz w:val="28"/>
          <w:szCs w:val="28"/>
        </w:rPr>
        <w:t>三、供应端：</w:t>
      </w:r>
    </w:p>
    <w:p w:rsidR="002F27CF" w:rsidRPr="002F27CF" w:rsidRDefault="002F27CF" w:rsidP="002F27CF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2F27CF">
        <w:rPr>
          <w:rFonts w:ascii="仿宋" w:eastAsia="仿宋" w:hAnsi="仿宋" w:cs="仿宋"/>
          <w:sz w:val="28"/>
          <w:szCs w:val="28"/>
        </w:rPr>
        <w:t>轻碱主流含税出厂价格：东北地区含税出厂价在1650-1750元/吨;河北地区含税出厂价1650-1700元/吨;山东地区含税出厂价1700-1750元/吨;江苏地区主流含税出厂价1450-1700元/吨;杭州地区含税出厂价1680-1750元/吨;福建地区含税出厂价1530-1610元/吨;广东地区含税出厂价1700-1800元/吨;华中地区主流含税出价</w:t>
      </w:r>
      <w:r w:rsidRPr="002F27CF">
        <w:rPr>
          <w:rFonts w:ascii="仿宋" w:eastAsia="仿宋" w:hAnsi="仿宋" w:cs="仿宋"/>
          <w:sz w:val="28"/>
          <w:szCs w:val="28"/>
        </w:rPr>
        <w:lastRenderedPageBreak/>
        <w:t>1400-1600元/吨;西北地区含税出厂价1400-1500元/吨，其中青海区域含税出厂价1400-1500元/吨;川渝区域含税出价1550-1700元/吨;云贵地区含税出价1550-1700元/吨;江西区域含税出价1530-1580元/吨。</w:t>
      </w:r>
    </w:p>
    <w:p w:rsidR="002F27CF" w:rsidRPr="002F27CF" w:rsidRDefault="002F27CF" w:rsidP="002F27CF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2F27CF">
        <w:rPr>
          <w:rFonts w:ascii="仿宋" w:eastAsia="仿宋" w:hAnsi="仿宋" w:cs="仿宋"/>
          <w:sz w:val="28"/>
          <w:szCs w:val="28"/>
        </w:rPr>
        <w:t>重碱主流含税送到价格：东北地区含税价在1750-1850元/吨;河北地区含税价1650-1850元/吨;山东地区含税价1800-1850元/吨;江苏地区主流含税价1700-1800元/吨;杭州地区含税价1800-1900元/吨;福建地区含税价1800-1850元/吨;广东地区含税价1850-1950元/吨;华中地区主流含税价1650-1800元/吨;西北地区含税出厂价1400-1600元/吨，其中青海区域含税出厂价1400-1550元/吨;川渝区域含税价1700-1900元/吨;云贵地区含税价1700-1900元/吨;江西区域含税价1730-1780元/吨。</w:t>
      </w:r>
    </w:p>
    <w:p w:rsidR="00581D0F" w:rsidRDefault="00890D02" w:rsidP="002F27CF">
      <w:pPr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2F27CF" w:rsidRPr="002F27CF" w:rsidRDefault="002F27CF" w:rsidP="002F27CF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2F27CF">
        <w:rPr>
          <w:rFonts w:ascii="仿宋" w:eastAsia="仿宋" w:hAnsi="仿宋" w:cs="仿宋"/>
          <w:sz w:val="28"/>
          <w:szCs w:val="28"/>
        </w:rPr>
        <w:t>供应方面：据悉河南金山30万吨装置下周有停车计划，且部分厂家低产延续或将对供应面有偏弱影响。需求面：贸易商及终端用户纯碱库存量下滑，市场询单气氛稍有回暖，但对市场支撑有限。预计下周纯碱供需矛盾仍较明显，市场行情或将延续疲软态势。</w:t>
      </w: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lastRenderedPageBreak/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336FB6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Pr="005622FD" w:rsidRDefault="00336FB6" w:rsidP="004365AB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2F27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2F27CF" w:rsidP="002F27CF">
            <w:pPr>
              <w:ind w:firstLine="36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hint="eastAsia"/>
                <w:color w:val="191919"/>
                <w:sz w:val="18"/>
                <w:szCs w:val="18"/>
                <w:shd w:val="clear" w:color="auto" w:fill="FFFFFF"/>
              </w:rPr>
              <w:t>1450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F27CF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Default="002F27CF" w:rsidP="002F27CF">
            <w:pPr>
              <w:ind w:firstLineChars="95" w:firstLine="199"/>
            </w:pP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F27C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Default="002F27CF" w:rsidP="002F27CF">
            <w:pPr>
              <w:ind w:firstLineChars="95" w:firstLine="199"/>
            </w:pP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F27C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Default="002F27CF" w:rsidP="002F27CF">
            <w:pPr>
              <w:ind w:firstLineChars="95" w:firstLine="199"/>
            </w:pP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F27CF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Default="002F27CF" w:rsidP="002F27CF">
            <w:pPr>
              <w:ind w:firstLineChars="95" w:firstLine="199"/>
            </w:pP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F27C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Default="002F27CF" w:rsidP="002F27CF">
            <w:pPr>
              <w:ind w:firstLineChars="95" w:firstLine="199"/>
            </w:pP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F27C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F27CF" w:rsidRDefault="002F27CF" w:rsidP="002F27CF">
            <w:pPr>
              <w:ind w:firstLineChars="95" w:firstLine="199"/>
            </w:pP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83272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83272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F27CF" w:rsidRPr="00471833" w:rsidRDefault="002F27CF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 w:rsidRPr="006C6A4D">
        <w:rPr>
          <w:rFonts w:ascii="仿宋" w:eastAsia="仿宋" w:hAnsi="仿宋" w:cs="仿宋"/>
          <w:kern w:val="0"/>
          <w:sz w:val="28"/>
          <w:szCs w:val="28"/>
        </w:rPr>
        <w:t>本周华北地区液碱市场成交重心持续下探，后期市场难言乐观。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lastRenderedPageBreak/>
        <w:t>华北山东地区液碱市场成交重心下挫，本周鲁西南地区低浓碱价格下行20-30元/吨，中东部地区高浓碱价格下调60元/吨，下调主因为：1、近期高浓碱新增产能释放，市场进入竞价阶段，市场成交心态不佳，上游多竞价争取订单;2、近期液氯价格居高不下，山东省内开工较高，但液碱缺乏省外分流能力，液碱多滞留场内消耗，且进入生产淡季，下游需求有回落趋势，多数企业产销难以平衡，价格就势下调。河北地区市场表现低迷，河北省内下游厂家受雾霾限产影响较多，液碱走货情况低迷，厂家库存水平较高。天津地区液碱市场表现平淡，平稳出货为主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西北地区液碱市场表现低迷，上游碱厂开工稳定，液碱供应较为充裕，宁夏当地片碱加工企业开工不足，一是因为近期片碱行情回落，生产积极性不高;二是因为大锅碱生产中尾气供应不足;受此影响宁夏液碱需求减量明显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华东地区本周液碱市场表现平稳。江苏地区液碱价格大稳小动，上海厂家因耗氯下游生产故障，氯碱负荷压缩至最低，主要交付欠单;且淮安新增产能未能如期释放，区域内液碱供应不多，场内交投较为稳定，但近期印染行业需求回落，上游碱厂调价表现谨慎。皖浙赣地</w:t>
      </w:r>
      <w:r w:rsidRPr="006C6A4D">
        <w:rPr>
          <w:rFonts w:ascii="仿宋" w:eastAsia="仿宋" w:hAnsi="仿宋" w:cs="仿宋"/>
          <w:kern w:val="0"/>
          <w:sz w:val="28"/>
          <w:szCs w:val="28"/>
        </w:rPr>
        <w:lastRenderedPageBreak/>
        <w:t>区液碱市场交投温和，下游锂电，粘胶短纤等需求尚可，厂家库存水平不高。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跟踪数据，11月19日中国32%离子膜液碱市场价格指数546.23，较11月12日数据相比↓0.17%; 中国50%离子 膜液碱市场平均出厂价格在1013.9元/吨，较11月12日数据相比↓1.42%。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据统计目前全国氯碱总产能为4477.4万吨，截至11月19日，氯碱开工产能 3601.5万吨，开工率80.44%。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据统计目前全国氧化铝总产能为8784万吨，截至11月19日，氧化铝开工产能7140万吨，开工率81.28%。</w:t>
      </w: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Pr="00CB2545" w:rsidRDefault="00581D0F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截止11月19日各地区液碱价格(文中价格为现汇，承兑低浓度水碱加15元/吨，高浓度碱加30元/吨)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32%离子膜液碱主流出厂价格：山东氧化铝主流企业用32%离子膜液碱价格自9月7日执行现金出厂400元/吨。供其他客户主流现汇出厂价格460-500元/吨;河北440-510元/吨;天津1600-1750元</w:t>
      </w:r>
      <w:r w:rsidRPr="006C6A4D">
        <w:rPr>
          <w:rFonts w:ascii="仿宋" w:eastAsia="仿宋" w:hAnsi="仿宋" w:cs="仿宋"/>
          <w:kern w:val="0"/>
          <w:sz w:val="28"/>
          <w:szCs w:val="28"/>
        </w:rPr>
        <w:lastRenderedPageBreak/>
        <w:t>/吨(折百);浙江送到萧绍经销商670-700元/吨;江苏580-600元/吨;安徽550-580元/吨;江西地区580-620元/吨;广西570-620元/吨;河南1450-1550元/吨(折百);内蒙古1350-1450元/吨(折百);辽宁710-750元/吨，个别企业价格略高;四川2400-2650元/吨(折百);福建地区32%离子膜烧碱送到价格在732-834元/吨(因距离不同，运费存有差距)，个别厂家价格略高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高浓碱主流出厂价格：山东48%离子膜液碱出厂720-730元/吨，50%离子膜液碱出厂720-770元/吨。天津49%离子膜碱出厂价格1650-1750元/吨(折百)，广西50%离子膜液碱出厂价格950-1000元/吨;内蒙古48-50%离子膜液碱出厂价格1450-1550元/吨(折百)左右;江苏地区48%离子膜液碱出厂价格900-950元/吨;辽宁地区45-50%离子膜液碱出厂报价在1120-1150元/吨;四川地区50%离子膜液碱主流出厂价格2400-2600元/吨(折百)。福建省50%离子膜烧碱送到价格在1250-1350元/吨。(因距离不同，运费存有差距)。</w:t>
      </w:r>
    </w:p>
    <w:p w:rsidR="00581D0F" w:rsidRDefault="00890D02" w:rsidP="001C7398">
      <w:pPr>
        <w:ind w:firstLine="602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6C6A4D" w:rsidRPr="006C6A4D" w:rsidRDefault="006C6A4D" w:rsidP="006C6A4D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6C6A4D">
        <w:rPr>
          <w:rFonts w:ascii="仿宋" w:eastAsia="仿宋" w:hAnsi="仿宋" w:cs="仿宋"/>
          <w:kern w:val="0"/>
          <w:sz w:val="28"/>
          <w:szCs w:val="28"/>
        </w:rPr>
        <w:t>下周来看，北方地区现已进入淡季生产，下游需求有不断萎缩的趋势，现阶段液碱供应较为充裕，产销失衡态势难改，下周价格仍有</w:t>
      </w:r>
      <w:r w:rsidRPr="006C6A4D">
        <w:rPr>
          <w:rFonts w:ascii="仿宋" w:eastAsia="仿宋" w:hAnsi="仿宋" w:cs="仿宋"/>
          <w:kern w:val="0"/>
          <w:sz w:val="28"/>
          <w:szCs w:val="28"/>
        </w:rPr>
        <w:lastRenderedPageBreak/>
        <w:t>下行可能。华东地区目前上海装置低负荷运行，淮安新增产能尚未释放，预计价格维持至月底。预计下周价格调整幅度在20-30元/吨。</w:t>
      </w:r>
    </w:p>
    <w:p w:rsidR="00581D0F" w:rsidRPr="00CA51D1" w:rsidRDefault="00890D02" w:rsidP="005622FD">
      <w:pPr>
        <w:ind w:firstLine="602"/>
        <w:rPr>
          <w:rStyle w:val="txt4"/>
          <w:rFonts w:cs="宋体"/>
          <w:b/>
          <w:bCs/>
          <w:sz w:val="30"/>
          <w:szCs w:val="30"/>
        </w:rPr>
      </w:pPr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Pr="00CB50EB" w:rsidRDefault="00336FB6" w:rsidP="00336FB6">
            <w:pPr>
              <w:ind w:firstLine="420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>
              <w:rPr>
                <w:rFonts w:hint="eastAsia"/>
                <w:kern w:val="0"/>
              </w:rPr>
              <w:t>11/</w:t>
            </w:r>
            <w:r w:rsidR="006C6A4D">
              <w:rPr>
                <w:rFonts w:hint="eastAsia"/>
                <w:kern w:val="0"/>
              </w:rPr>
              <w:t>20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576B6F">
              <w:rPr>
                <w:kern w:val="0"/>
              </w:rPr>
              <w:t>2020/</w:t>
            </w:r>
            <w:r w:rsidRPr="00576B6F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BC21CB">
              <w:rPr>
                <w:kern w:val="0"/>
              </w:rPr>
              <w:lastRenderedPageBreak/>
              <w:t>2020/</w:t>
            </w:r>
            <w:r w:rsidRPr="00BC21CB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BC21CB">
              <w:rPr>
                <w:kern w:val="0"/>
              </w:rPr>
              <w:t>2020/</w:t>
            </w:r>
            <w:r w:rsidRPr="00BC21CB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6C6A4D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6A4D" w:rsidRDefault="006C6A4D" w:rsidP="006C6A4D">
            <w:pPr>
              <w:ind w:firstLine="420"/>
            </w:pPr>
            <w:r w:rsidRPr="00BC21CB">
              <w:rPr>
                <w:kern w:val="0"/>
              </w:rPr>
              <w:t>2020/</w:t>
            </w:r>
            <w:r w:rsidRPr="00BC21CB">
              <w:rPr>
                <w:rFonts w:hint="eastAsia"/>
                <w:kern w:val="0"/>
              </w:rPr>
              <w:t>11/20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6A4D" w:rsidRDefault="006C6A4D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6C6A4D">
        <w:rPr>
          <w:rFonts w:ascii="仿宋" w:eastAsia="仿宋" w:hAnsi="仿宋" w:cs="仿宋"/>
          <w:kern w:val="0"/>
          <w:sz w:val="28"/>
          <w:szCs w:val="28"/>
        </w:rPr>
        <w:t>本周山东地区涨后微跌，华东地区本周货源趋于紧张。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山东地区本周液氯市场冲高回落，山东液氯市场近期表现一般，11.13-11.18局部地区受雾霾天气影响，对装车车辆生产负荷均有限</w:t>
      </w:r>
      <w:r w:rsidRPr="006C6A4D">
        <w:rPr>
          <w:rFonts w:ascii="仿宋" w:eastAsia="仿宋" w:hAnsi="仿宋" w:cs="仿宋"/>
          <w:kern w:val="0"/>
          <w:sz w:val="28"/>
          <w:szCs w:val="28"/>
        </w:rPr>
        <w:lastRenderedPageBreak/>
        <w:t>制。山东、河北地区耗氯企业受此影响，采购量减少，整体上液氯市场需求面回落，11月19日开始上游碱厂出厂报价下调100元/吨。河北地区上游走货压力较大，雾霾天气影响范围较广泛。辽宁地区液氯货源紧张，四氯化钛行业开工提升，辽宁地区液氯供需紧张，需外围市场流入补充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华东地区本周液氯价格大稳小动，苏北地区价格微涨，其他地区基本稳定，本周初终端客户需求面稍显平淡，但淮安新增产能未能释放，临近周末液氯需求逐渐紧张。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华中地区本周市场供应稳定，走货平顺，近期全国液氯市场报价接近，终端客户对液氯高价接受度提升。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西北、西南地区液氯供应持续低位，厂家供应不多，货源紧俏，市场供应持续紧张。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截止到11月19日发稿，各地区液氯槽车主流出厂价格：</w:t>
      </w:r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6C6A4D">
        <w:rPr>
          <w:rFonts w:ascii="仿宋" w:eastAsia="仿宋" w:hAnsi="仿宋" w:cs="仿宋"/>
          <w:kern w:val="0"/>
          <w:sz w:val="28"/>
          <w:szCs w:val="28"/>
        </w:rPr>
        <w:t>山东省内主流槽车1700-1750元/吨，河北省内主流槽车执行1700-1800元/吨;河南省槽车主流出货价格在1500-1700元/吨，钢瓶</w:t>
      </w:r>
      <w:r w:rsidRPr="006C6A4D">
        <w:rPr>
          <w:rFonts w:ascii="仿宋" w:eastAsia="仿宋" w:hAnsi="仿宋" w:cs="仿宋"/>
          <w:kern w:val="0"/>
          <w:sz w:val="28"/>
          <w:szCs w:val="28"/>
        </w:rPr>
        <w:lastRenderedPageBreak/>
        <w:t>槽车同价;山西地区槽车出货主流在1200-1250元/吨;浙江地区当前槽车出货价格为1400-1500元/吨均有;安徽、江苏地区槽车出厂1600-1700元/吨;江西地区价格1600-1800元/吨;辽宁地区槽车出厂1700-1900元/吨;内蒙古液氯槽车1700元/吨;湖北地区少量槽车出厂价格在1500-1600元/吨;四川地区槽车出厂1300元/吨，广东省内钢瓶送到1700元/吨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6C6A4D" w:rsidRPr="006C6A4D" w:rsidRDefault="006C6A4D" w:rsidP="006C6A4D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6C6A4D">
        <w:rPr>
          <w:rFonts w:ascii="仿宋" w:eastAsia="仿宋" w:hAnsi="仿宋" w:cs="仿宋"/>
          <w:kern w:val="0"/>
          <w:sz w:val="28"/>
          <w:szCs w:val="28"/>
        </w:rPr>
        <w:t>山东地区本周液氯市场冲高回落，山东液氯市场近期表现一般，11.13-11.18局部地区受雾霾天气影响，对装车车辆生产负荷均有限制。山东、河北地区耗氯企业受此影响，采购量减少，整体上液氯市场需求面回落，11月19日开始上游碱厂出厂报价下调100元/吨。河北地区上游走货压力较大，雾霾天气影响范围较广泛。辽宁地区液氯货源紧张，四氯化钛行业开工提升，辽宁地区液氯供需紧张，需外围市场流入补充。</w:t>
      </w:r>
    </w:p>
    <w:p w:rsidR="006C6A4D" w:rsidRPr="006C6A4D" w:rsidRDefault="00890D02" w:rsidP="006C6A4D">
      <w:pPr>
        <w:pStyle w:val="a8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6C6A4D" w:rsidRPr="006C6A4D">
        <w:rPr>
          <w:rFonts w:ascii="仿宋" w:eastAsia="仿宋" w:hAnsi="仿宋" w:cs="仿宋"/>
          <w:sz w:val="28"/>
          <w:szCs w:val="28"/>
        </w:rPr>
        <w:t>本周液氯市场调价幅度较为缓和，整体液氯供应面平稳，北方终端需求受限产影响减少，南方地区需求平稳，终端客户逐渐有加量采购的态势。下周淮安新增氯碱装置尚未确定生产，预计液氯市场盘整为主。</w:t>
      </w:r>
      <w:r w:rsidR="006C6A4D" w:rsidRPr="006C6A4D">
        <w:rPr>
          <w:rFonts w:ascii="仿宋" w:eastAsia="仿宋" w:hAnsi="仿宋" w:cs="仿宋"/>
          <w:sz w:val="28"/>
          <w:szCs w:val="28"/>
        </w:rPr>
        <w:lastRenderedPageBreak/>
        <w:t>预测下周山东地区液氯槽车出货价格维持在1400-1900元/吨之间波动，南方液氯市场在1500-1700元/吨之间波动。</w:t>
      </w:r>
    </w:p>
    <w:p w:rsidR="00581D0F" w:rsidRDefault="00890D02" w:rsidP="006C6A4D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6C6A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 w:rsidR="006C6A4D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A4D" w:rsidRDefault="006C6A4D" w:rsidP="006C6A4D">
            <w:pPr>
              <w:ind w:firstLine="400"/>
            </w:pP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6C6A4D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A4D" w:rsidRDefault="006C6A4D" w:rsidP="006C6A4D">
            <w:pPr>
              <w:ind w:firstLine="400"/>
            </w:pP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6C6A4D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A4D" w:rsidRDefault="006C6A4D" w:rsidP="006C6A4D">
            <w:pPr>
              <w:ind w:firstLine="400"/>
            </w:pP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6C6A4D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A4D" w:rsidRDefault="006C6A4D" w:rsidP="006C6A4D">
            <w:pPr>
              <w:ind w:firstLine="400"/>
            </w:pP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151371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6C6A4D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A4D" w:rsidRDefault="006C6A4D" w:rsidP="006C6A4D">
            <w:pPr>
              <w:ind w:firstLine="400"/>
            </w:pP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A1019C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A1019C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6C6A4D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6A4D" w:rsidRDefault="006C6A4D" w:rsidP="006C6A4D">
            <w:pPr>
              <w:ind w:firstLine="400"/>
            </w:pP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0E695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0E69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Default="006C6A4D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A1019C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A4D" w:rsidRPr="00A1019C" w:rsidRDefault="006C6A4D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58" w:rsidRDefault="00FE2E58" w:rsidP="00935B31">
      <w:pPr>
        <w:ind w:firstLine="420"/>
      </w:pPr>
      <w:r>
        <w:separator/>
      </w:r>
    </w:p>
  </w:endnote>
  <w:endnote w:type="continuationSeparator" w:id="1">
    <w:p w:rsidR="00FE2E58" w:rsidRDefault="00FE2E58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2E7AC7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38187C">
      <w:rPr>
        <w:b/>
        <w:bCs/>
        <w:noProof/>
      </w:rPr>
      <w:t>1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38187C">
      <w:rPr>
        <w:b/>
        <w:bCs/>
        <w:noProof/>
      </w:rPr>
      <w:t>14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58" w:rsidRDefault="00FE2E58" w:rsidP="00935B31">
      <w:pPr>
        <w:ind w:firstLine="420"/>
      </w:pPr>
      <w:r>
        <w:separator/>
      </w:r>
    </w:p>
  </w:footnote>
  <w:footnote w:type="continuationSeparator" w:id="1">
    <w:p w:rsidR="00FE2E58" w:rsidRDefault="00FE2E58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2E7AC7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0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33E8"/>
    <w:rsid w:val="000849A7"/>
    <w:rsid w:val="00084DF0"/>
    <w:rsid w:val="00085917"/>
    <w:rsid w:val="00085D38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CE5"/>
    <w:rsid w:val="002E3DB4"/>
    <w:rsid w:val="002E4AEB"/>
    <w:rsid w:val="002E7AC7"/>
    <w:rsid w:val="002F1450"/>
    <w:rsid w:val="002F27CF"/>
    <w:rsid w:val="002F750E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7F03"/>
    <w:rsid w:val="00392ABF"/>
    <w:rsid w:val="0039401A"/>
    <w:rsid w:val="003A0AB2"/>
    <w:rsid w:val="003A1531"/>
    <w:rsid w:val="003A331B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55B2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34E1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729"/>
    <w:rsid w:val="007619F9"/>
    <w:rsid w:val="00761E5C"/>
    <w:rsid w:val="007636CB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31F6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D072C"/>
    <w:rsid w:val="009D1E3F"/>
    <w:rsid w:val="009D2716"/>
    <w:rsid w:val="009E04BE"/>
    <w:rsid w:val="009E0607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197D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9938067B-B9B8-4454-8A72-64E578B9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14</Pages>
  <Words>765</Words>
  <Characters>4367</Characters>
  <Application>Microsoft Office Word</Application>
  <DocSecurity>0</DocSecurity>
  <Lines>36</Lines>
  <Paragraphs>10</Paragraphs>
  <ScaleCrop>false</ScaleCrop>
  <Company>china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646</cp:revision>
  <dcterms:created xsi:type="dcterms:W3CDTF">2018-07-12T05:18:00Z</dcterms:created>
  <dcterms:modified xsi:type="dcterms:W3CDTF">2020-11-20T05:07:00Z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