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363F08" w:rsidP="00935B31">
      <w:pPr>
        <w:spacing w:line="400" w:lineRule="exact"/>
        <w:ind w:firstLine="420"/>
        <w:rPr>
          <w:rFonts w:cs="Times New Roman"/>
        </w:rPr>
      </w:pPr>
      <w:bookmarkStart w:id="0" w:name="_Toc485828985"/>
      <w:r w:rsidRPr="00363F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363F08" w:rsidP="00935B31">
      <w:pPr>
        <w:spacing w:line="400" w:lineRule="exact"/>
        <w:ind w:firstLine="420"/>
        <w:rPr>
          <w:rFonts w:cs="Times New Roman"/>
        </w:rPr>
      </w:pPr>
      <w:r w:rsidRPr="00363F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890D02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FD005A"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1673A2">
                    <w:rPr>
                      <w:rFonts w:hint="eastAsia"/>
                      <w:kern w:val="2"/>
                    </w:rPr>
                    <w:t>18</w:t>
                  </w:r>
                </w:p>
              </w:txbxContent>
            </v:textbox>
          </v:shape>
        </w:pict>
      </w:r>
      <w:r w:rsidRPr="00363F08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363F08">
        <w:lastRenderedPageBreak/>
        <w:pict>
          <v:shape id="_x0000_s1030" type="#_x0000_t202" style="position:absolute;left:0;text-align:left;margin-left:16.5pt;margin-top:69.9pt;width:461.25pt;height:512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Pr="00192EAB" w:rsidRDefault="00363F08" w:rsidP="00935B31">
                  <w:pPr>
                    <w:pStyle w:val="10"/>
                    <w:ind w:firstLine="482"/>
                    <w:rPr>
                      <w:color w:val="0000FF"/>
                      <w:u w:val="single"/>
                    </w:rPr>
                  </w:pPr>
                  <w:r w:rsidRPr="00363F08">
                    <w:fldChar w:fldCharType="begin"/>
                  </w:r>
                  <w:r w:rsidR="00890D02">
                    <w:instrText xml:space="preserve"> TOC \o "1-3" \h \z \u </w:instrText>
                  </w:r>
                  <w:r w:rsidRPr="00363F08">
                    <w:fldChar w:fldCharType="separate"/>
                  </w:r>
                  <w:hyperlink r:id="rId11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FD005A">
                      <w:rPr>
                        <w:rStyle w:val="aa"/>
                        <w:rFonts w:hint="eastAsia"/>
                      </w:rPr>
                      <w:t>9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1673A2">
                      <w:rPr>
                        <w:rStyle w:val="aa"/>
                        <w:rFonts w:hint="eastAsia"/>
                      </w:rPr>
                      <w:t>18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2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tabs>
                      <w:tab w:val="left" w:pos="1050"/>
                    </w:tabs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</w:t>
                    </w:r>
                    <w:r w:rsidR="00890D02">
                      <w:rPr>
                        <w:rFonts w:ascii="Calibri" w:hAnsi="Calibri" w:cs="Calibri"/>
                        <w:b w:val="0"/>
                        <w:bCs w:val="0"/>
                        <w:smallCaps w:val="0"/>
                        <w:color w:val="auto"/>
                        <w:sz w:val="21"/>
                        <w:szCs w:val="21"/>
                      </w:rPr>
                      <w:tab/>
                    </w:r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363F08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Default="00890D02" w:rsidP="00935B31">
      <w:pPr>
        <w:pStyle w:val="1"/>
        <w:spacing w:line="400" w:lineRule="exact"/>
        <w:ind w:firstLine="643"/>
        <w:jc w:val="center"/>
        <w:rPr>
          <w:rStyle w:val="txt4"/>
          <w:rFonts w:ascii="黑体"/>
          <w:sz w:val="30"/>
          <w:szCs w:val="30"/>
        </w:rPr>
      </w:pPr>
      <w:r>
        <w:rPr>
          <w:rFonts w:cs="黑体" w:hint="eastAsia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>
      <w:pPr>
        <w:pStyle w:val="2"/>
        <w:snapToGrid w:val="0"/>
        <w:spacing w:before="0" w:after="0" w:line="400" w:lineRule="exact"/>
        <w:ind w:rightChars="-69" w:right="-145" w:firstLine="602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471833" w:rsidRPr="00471833" w:rsidRDefault="00471833" w:rsidP="00471833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471833">
        <w:rPr>
          <w:rFonts w:ascii="仿宋" w:eastAsia="仿宋" w:hAnsi="仿宋" w:cs="仿宋"/>
          <w:sz w:val="28"/>
          <w:szCs w:val="28"/>
        </w:rPr>
        <w:t>本周在供应改善、刚需有限以及市场价格提涨过快因素下，纯碱市场价格整理运行。其中，山东海天、江苏井神、南方碱业等工厂复产对华东及华南供应有恢复体现，其他区域开产尚维持稳定为主;用户端刚需在前期积极签单后，考虑工厂开产恢复因素，观望情绪再回升;周内市场签单量趋缓，交投重心提涨表现略弱。另外部分纯碱工厂在签单足量下，近期陆续出现排队拉货现象，走货量仍呈乐观趋势。</w:t>
      </w:r>
    </w:p>
    <w:p w:rsidR="00471833" w:rsidRPr="00471833" w:rsidRDefault="00471833" w:rsidP="00471833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471833">
        <w:rPr>
          <w:rFonts w:ascii="仿宋" w:eastAsia="仿宋" w:hAnsi="仿宋" w:cs="仿宋"/>
          <w:sz w:val="28"/>
          <w:szCs w:val="28"/>
        </w:rPr>
        <w:t>供应端：截止2020年38周，统计中国国内纯碱总产能为3307万吨;其中涉及25家联碱工厂，产能共计1242万吨;12家氨碱工厂，产能共计1025万吨;以及2家天然碱工厂，产能共计160万吨。截止9月17日，纯碱运行产能共计2427万吨，开工率73.4%，较9月10日开工率69%↑4.4个百分点。受纯碱部分地区资源偏紧以及</w:t>
      </w:r>
      <w:r w:rsidRPr="00471833">
        <w:rPr>
          <w:rFonts w:ascii="仿宋" w:eastAsia="仿宋" w:hAnsi="仿宋" w:cs="仿宋"/>
          <w:sz w:val="28"/>
          <w:szCs w:val="28"/>
        </w:rPr>
        <w:lastRenderedPageBreak/>
        <w:t>多数厂家低产的影响，纯碱行业库存继续下降。截止9月17日，纯碱企业库存总量为59.8吨，较9月11日下调1.3%。</w:t>
      </w:r>
    </w:p>
    <w:p w:rsidR="00471833" w:rsidRPr="00471833" w:rsidRDefault="00471833" w:rsidP="00471833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471833">
        <w:rPr>
          <w:rFonts w:ascii="仿宋" w:eastAsia="仿宋" w:hAnsi="仿宋" w:cs="仿宋"/>
          <w:sz w:val="28"/>
          <w:szCs w:val="28"/>
        </w:rPr>
        <w:t>需求端：平板玻璃企业现货旺季中，周内信义新线点火，仍对重质纯碱有强支撑;另近期纯碱现货价格涨情后，下游多个无机盐产品因成本提升而同期积极拉涨其现货价格，使得纯碱价格涨幅持续向下游产业链分散延伸，进一步加强纯碱现货价格支撑。</w:t>
      </w:r>
    </w:p>
    <w:p w:rsidR="00581D0F" w:rsidRPr="00705AF2" w:rsidRDefault="00890D02" w:rsidP="00705AF2">
      <w:pPr>
        <w:pStyle w:val="a8"/>
        <w:ind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 w:hint="eastAsia"/>
          <w:kern w:val="2"/>
          <w:sz w:val="28"/>
          <w:szCs w:val="28"/>
        </w:rPr>
        <w:t>三、供应端：</w:t>
      </w:r>
    </w:p>
    <w:p w:rsidR="00471833" w:rsidRPr="00471833" w:rsidRDefault="00471833" w:rsidP="00471833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471833">
        <w:rPr>
          <w:rFonts w:ascii="仿宋" w:eastAsia="仿宋" w:hAnsi="仿宋" w:cs="仿宋"/>
          <w:sz w:val="28"/>
          <w:szCs w:val="28"/>
        </w:rPr>
        <w:t>轻碱主流含税出厂价格：东北地区含税出厂价在1650-1750元/吨;河北地区含税出厂价1650-1700元/吨;山东地区含税出厂价1650-1750元/吨;江苏地区主流含税出厂价1650-1750元/吨;杭州地区含税出厂价1700-1800元/吨;福建地区含税出厂价1600-1650元/吨;广东地区含税出厂价1700-1800元/吨;华中地区主流含税出价1650-1800元/吨;西北地区含税出厂价1500-1550元/吨，其中青海区域含税出厂价1500-1550元/吨;川渝区域含税出价1600-1750元/吨;云贵地区含税出价1650-1700元/吨;江西区域含税出价1600-1700元/吨。</w:t>
      </w:r>
    </w:p>
    <w:p w:rsidR="00471833" w:rsidRPr="00471833" w:rsidRDefault="00471833" w:rsidP="00471833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471833">
        <w:rPr>
          <w:rFonts w:ascii="仿宋" w:eastAsia="仿宋" w:hAnsi="仿宋" w:cs="仿宋"/>
          <w:sz w:val="28"/>
          <w:szCs w:val="28"/>
        </w:rPr>
        <w:lastRenderedPageBreak/>
        <w:t>重碱主流含税送到价格：东北地区含税价在1950-2100元/吨;河北地区含税价1800-2000元/吨;山东地区含税价1900-2050元/吨;江苏地区主流含税1900-2050价元/吨;杭州地区含税价1900-2100元/吨;福建地区含税价1800-2000元/吨;广东地区含税价1900-2050元/吨;华中地区主流含税价1900-2000元/吨;西北地区含税出厂价1650-1700元/吨，其中青海区域含税出厂价1650-1700元/吨;川渝区域含税价1700-2000元/吨;云贵地区含税价1850-2000元/吨;江西区域含税价1900-2050元/吨。</w:t>
      </w:r>
    </w:p>
    <w:p w:rsidR="00581D0F" w:rsidRDefault="00890D02" w:rsidP="00471833">
      <w:pPr>
        <w:pStyle w:val="a8"/>
        <w:ind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471833" w:rsidRPr="00471833" w:rsidRDefault="00471833" w:rsidP="00471833">
      <w:pPr>
        <w:pStyle w:val="a8"/>
        <w:ind w:firstLine="560"/>
        <w:rPr>
          <w:rFonts w:ascii="仿宋" w:eastAsia="仿宋" w:hAnsi="仿宋" w:cs="仿宋" w:hint="eastAsia"/>
          <w:kern w:val="2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471833">
        <w:rPr>
          <w:rFonts w:ascii="仿宋" w:eastAsia="仿宋" w:hAnsi="仿宋" w:cs="仿宋" w:hint="eastAsia"/>
          <w:kern w:val="2"/>
          <w:sz w:val="28"/>
          <w:szCs w:val="28"/>
        </w:rPr>
        <w:t>后市预测：一方面，纯碱企业生产开工提升消息让用户观望情绪升温；另一方面，前期高价买涨后，纯碱企业排单发量中，大家谨慎参与心态有加强。</w:t>
      </w:r>
      <w:r w:rsidRPr="00471833">
        <w:rPr>
          <w:rFonts w:ascii="仿宋" w:eastAsia="仿宋" w:hAnsi="仿宋" w:cs="仿宋" w:hint="eastAsia"/>
          <w:kern w:val="2"/>
          <w:sz w:val="28"/>
          <w:szCs w:val="28"/>
        </w:rPr>
        <w:br/>
        <w:t>介于上两方面影响，短线市场处于整理阶段，行情略显平缓，预计下周行情仍以纯碱企业派单走量为主，行情盘整运行。</w:t>
      </w:r>
    </w:p>
    <w:p w:rsidR="00581D0F" w:rsidRDefault="00890D02" w:rsidP="00272EBF">
      <w:pPr>
        <w:pStyle w:val="a8"/>
        <w:spacing w:line="240" w:lineRule="auto"/>
        <w:ind w:firstLineChars="0" w:firstLine="0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>
      <w:pPr>
        <w:widowControl/>
        <w:ind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720" w:type="dxa"/>
        <w:tblInd w:w="-106" w:type="dxa"/>
        <w:tblLayout w:type="fixed"/>
        <w:tblLook w:val="04A0"/>
      </w:tblPr>
      <w:tblGrid>
        <w:gridCol w:w="1490"/>
        <w:gridCol w:w="1454"/>
        <w:gridCol w:w="1444"/>
        <w:gridCol w:w="1444"/>
        <w:gridCol w:w="1444"/>
        <w:gridCol w:w="1444"/>
      </w:tblGrid>
      <w:tr w:rsidR="00581D0F" w:rsidTr="00140B0E">
        <w:trPr>
          <w:trHeight w:val="285"/>
        </w:trPr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140B0E">
        <w:trPr>
          <w:trHeight w:val="285"/>
        </w:trPr>
        <w:tc>
          <w:tcPr>
            <w:tcW w:w="1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 w:rsidTr="00105F09">
        <w:trPr>
          <w:trHeight w:val="604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Pr="00471833" w:rsidRDefault="00890D02" w:rsidP="00105F09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="00987A4D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471833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272EBF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471833" w:rsidRDefault="00890D02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</w:t>
            </w:r>
            <w:r w:rsidR="00987A4D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471833" w:rsidRDefault="00987A4D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</w:t>
            </w:r>
            <w:r w:rsidR="00705AF2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="00272EBF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</w:t>
            </w:r>
            <w:r w:rsidR="00987A4D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471833" w:rsidTr="00140B0E">
        <w:trPr>
          <w:trHeight w:val="9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1833" w:rsidRDefault="00471833" w:rsidP="00471833">
            <w:pPr>
              <w:ind w:firstLine="420"/>
              <w:jc w:val="center"/>
            </w:pP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198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471833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1833" w:rsidRDefault="00471833" w:rsidP="00471833">
            <w:pPr>
              <w:ind w:firstLine="420"/>
              <w:jc w:val="center"/>
            </w:pP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</w:tr>
      <w:tr w:rsidR="00471833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1833" w:rsidRDefault="00471833" w:rsidP="00471833">
            <w:pPr>
              <w:ind w:firstLine="420"/>
              <w:jc w:val="center"/>
            </w:pP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471833" w:rsidTr="00140B0E">
        <w:trPr>
          <w:trHeight w:val="33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1833" w:rsidRDefault="00471833" w:rsidP="00471833">
            <w:pPr>
              <w:ind w:firstLine="420"/>
              <w:jc w:val="center"/>
            </w:pP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471833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1833" w:rsidRDefault="00471833" w:rsidP="00471833">
            <w:pPr>
              <w:ind w:firstLine="420"/>
              <w:jc w:val="center"/>
            </w:pP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="00471833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471833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71833" w:rsidRDefault="00471833" w:rsidP="00471833">
            <w:pPr>
              <w:ind w:firstLine="420"/>
              <w:jc w:val="center"/>
            </w:pP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2020/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  <w:r w:rsidRPr="005463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5463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CA51D1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1833" w:rsidRPr="00471833" w:rsidRDefault="00471833" w:rsidP="00105F09">
            <w:pPr>
              <w:widowControl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</w:tr>
    </w:tbl>
    <w:p w:rsidR="00581D0F" w:rsidRDefault="00890D02" w:rsidP="00935B31">
      <w:pPr>
        <w:pStyle w:val="1"/>
        <w:spacing w:line="400" w:lineRule="exact"/>
        <w:ind w:firstLine="643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br/>
      </w:r>
      <w:r>
        <w:br/>
      </w:r>
      <w:r>
        <w:br/>
      </w:r>
      <w:r>
        <w:br/>
      </w:r>
      <w:r>
        <w:rPr>
          <w:rFonts w:cs="黑体" w:hint="eastAsia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>
        <w:rPr>
          <w:rFonts w:ascii="黑体"/>
          <w:sz w:val="30"/>
          <w:szCs w:val="30"/>
        </w:rPr>
        <w:br/>
      </w:r>
      <w:r>
        <w:rPr>
          <w:rFonts w:ascii="黑体"/>
          <w:sz w:val="30"/>
          <w:szCs w:val="30"/>
        </w:rPr>
        <w:br/>
      </w:r>
    </w:p>
    <w:p w:rsidR="00581D0F" w:rsidRDefault="00890D02">
      <w:pPr>
        <w:spacing w:line="400" w:lineRule="exact"/>
        <w:ind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581D0F">
      <w:pPr>
        <w:spacing w:line="400" w:lineRule="exact"/>
        <w:ind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</w:p>
    <w:p w:rsidR="00581D0F" w:rsidRDefault="00890D02" w:rsidP="00935B31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lastRenderedPageBreak/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CA51D1" w:rsidRPr="00CA51D1" w:rsidRDefault="00CA51D1" w:rsidP="00CA51D1">
      <w:pPr>
        <w:widowControl/>
        <w:ind w:left="601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A51D1">
        <w:rPr>
          <w:rFonts w:ascii="仿宋" w:eastAsia="仿宋" w:hAnsi="仿宋" w:cs="仿宋"/>
          <w:kern w:val="0"/>
          <w:sz w:val="28"/>
          <w:szCs w:val="28"/>
        </w:rPr>
        <w:t>本周中国液碱市场成交重心小幅走高，北方地区回暖意味初现。</w:t>
      </w:r>
    </w:p>
    <w:p w:rsidR="00CA51D1" w:rsidRPr="00CA51D1" w:rsidRDefault="00CA51D1" w:rsidP="00CA51D1">
      <w:pPr>
        <w:widowControl/>
        <w:ind w:left="601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A51D1">
        <w:rPr>
          <w:rFonts w:ascii="仿宋" w:eastAsia="仿宋" w:hAnsi="仿宋" w:cs="仿宋"/>
          <w:kern w:val="0"/>
          <w:sz w:val="28"/>
          <w:szCs w:val="28"/>
        </w:rPr>
        <w:t>华北山东地区成交重心上行。高浓度液碱本周累计上调40元/吨，区域内高浓度碱供应有限，企业发货较为顺畅，华南一带订单增多，且临近国庆假期下游有储货心态，后市东营华泰10月初有10天检修计划支撑企业提涨信心;低浓度碱方面来看，受高浓度液碱带动影响，中东部地区低浓度碱发货有所转好，厂家库存小幅降温，西部地区出货状况一般，厂家库存水平较高。河北天津地区交投平淡，区域内供货稍显宽裕，局部地区价格有小幅松动。西北地区本周内蒙古宜化恢复供应，乌海化工计划近期开车，包头海平面9.13-9.20全停检修，液碱供应方面小幅变动。</w:t>
      </w:r>
    </w:p>
    <w:p w:rsidR="00CA51D1" w:rsidRPr="00CA51D1" w:rsidRDefault="00CA51D1" w:rsidP="00CA51D1">
      <w:pPr>
        <w:widowControl/>
        <w:ind w:left="601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A51D1">
        <w:rPr>
          <w:rFonts w:ascii="仿宋" w:eastAsia="仿宋" w:hAnsi="仿宋" w:cs="仿宋"/>
          <w:kern w:val="0"/>
          <w:sz w:val="28"/>
          <w:szCs w:val="28"/>
        </w:rPr>
        <w:t>华东地区液碱价格局部上调，浙江地区近期氯碱综合利润较低，液氯出货情况不佳，制约碱厂开工，同时碱厂库存低位，液碱价格就势上调20元/吨。江苏地区受省内交叉检查影响，下游开工不足，用碱需求改善不大，市场交投表现一般;其他地区现</w:t>
      </w:r>
      <w:r w:rsidRPr="00CA51D1">
        <w:rPr>
          <w:rFonts w:ascii="仿宋" w:eastAsia="仿宋" w:hAnsi="仿宋" w:cs="仿宋"/>
          <w:kern w:val="0"/>
          <w:sz w:val="28"/>
          <w:szCs w:val="28"/>
        </w:rPr>
        <w:lastRenderedPageBreak/>
        <w:t>阶段碱厂开工水平正常，下游液碱需求正处于缓慢恢复状态，上游碱厂调价表现谨慎。</w:t>
      </w:r>
    </w:p>
    <w:p w:rsidR="00CA51D1" w:rsidRPr="00CA51D1" w:rsidRDefault="00CA51D1" w:rsidP="00CA51D1">
      <w:pPr>
        <w:widowControl/>
        <w:ind w:left="601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A51D1">
        <w:rPr>
          <w:rFonts w:ascii="仿宋" w:eastAsia="仿宋" w:hAnsi="仿宋" w:cs="仿宋"/>
          <w:kern w:val="0"/>
          <w:sz w:val="28"/>
          <w:szCs w:val="28"/>
        </w:rPr>
        <w:t>华南地区液碱市场交投低迷，近期船碱到货量较多，码头库存偏高，整体供应较为充裕，且下游需求小幅减量，市场走势不甚乐观。</w:t>
      </w:r>
    </w:p>
    <w:p w:rsidR="00CA51D1" w:rsidRPr="00CA51D1" w:rsidRDefault="00CA51D1" w:rsidP="00CA51D1">
      <w:pPr>
        <w:widowControl/>
        <w:ind w:left="601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A51D1">
        <w:rPr>
          <w:rFonts w:ascii="仿宋" w:eastAsia="仿宋" w:hAnsi="仿宋" w:cs="仿宋"/>
          <w:kern w:val="0"/>
          <w:sz w:val="28"/>
          <w:szCs w:val="28"/>
        </w:rPr>
        <w:t>跟踪数据，9月17日中国32%离子膜液碱市场价格指数509.39，较9月10日数据相比↑0.29%;中国50%离子膜液碱市场平均出厂价格在983.6元/吨，较9月10日数据相比↑0.39%。</w:t>
      </w:r>
    </w:p>
    <w:p w:rsidR="00CA51D1" w:rsidRPr="00CA51D1" w:rsidRDefault="00CA51D1" w:rsidP="00CA51D1">
      <w:pPr>
        <w:widowControl/>
        <w:ind w:left="601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A51D1">
        <w:rPr>
          <w:rFonts w:ascii="仿宋" w:eastAsia="仿宋" w:hAnsi="仿宋" w:cs="仿宋"/>
          <w:kern w:val="0"/>
          <w:sz w:val="28"/>
          <w:szCs w:val="28"/>
        </w:rPr>
        <w:t>据统计目前全国氯碱总产能为4341.4万吨，截至9月17日，氯碱开工产能3371.5万吨，开工率77.66%。</w:t>
      </w:r>
    </w:p>
    <w:p w:rsidR="00CA51D1" w:rsidRPr="00CA51D1" w:rsidRDefault="00CA51D1" w:rsidP="00CA51D1">
      <w:pPr>
        <w:widowControl/>
        <w:ind w:left="601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A51D1">
        <w:rPr>
          <w:rFonts w:ascii="仿宋" w:eastAsia="仿宋" w:hAnsi="仿宋" w:cs="仿宋"/>
          <w:kern w:val="0"/>
          <w:sz w:val="28"/>
          <w:szCs w:val="28"/>
        </w:rPr>
        <w:t>据统计目前全国氧化铝总产能为8784万吨，截至9月17日，氧化铝开工产能7170万吨，开工率81.63%。</w:t>
      </w:r>
    </w:p>
    <w:p w:rsidR="00581D0F" w:rsidRPr="00CA51D1" w:rsidRDefault="00581D0F" w:rsidP="00A909B6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935B31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 w:firstLine="602"/>
        <w:outlineLvl w:val="1"/>
        <w:rPr>
          <w:rFonts w:cs="Times New Roman"/>
          <w:b/>
          <w:bCs/>
          <w:sz w:val="30"/>
          <w:szCs w:val="30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>
        <w:rPr>
          <w:rFonts w:hint="eastAsia"/>
          <w:b/>
          <w:bCs/>
          <w:sz w:val="30"/>
          <w:szCs w:val="30"/>
        </w:rPr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Default="00581D0F" w:rsidP="00935B31">
      <w:pPr>
        <w:pStyle w:val="a8"/>
        <w:spacing w:before="0" w:beforeAutospacing="0" w:after="0" w:afterAutospacing="0" w:line="400" w:lineRule="exact"/>
        <w:ind w:left="601" w:firstLine="602"/>
        <w:outlineLvl w:val="1"/>
        <w:rPr>
          <w:rFonts w:cs="Times New Roman"/>
          <w:b/>
          <w:bCs/>
          <w:sz w:val="30"/>
          <w:szCs w:val="30"/>
        </w:rPr>
      </w:pPr>
    </w:p>
    <w:p w:rsidR="00CA51D1" w:rsidRPr="00CA51D1" w:rsidRDefault="00CA51D1" w:rsidP="00CA51D1">
      <w:pPr>
        <w:widowControl/>
        <w:spacing w:line="240" w:lineRule="auto"/>
        <w:ind w:firstLineChars="0" w:firstLine="420"/>
        <w:jc w:val="left"/>
        <w:rPr>
          <w:rFonts w:ascii="宋体" w:hAnsi="宋体" w:cs="宋体"/>
          <w:kern w:val="0"/>
        </w:rPr>
      </w:pPr>
      <w:r w:rsidRPr="00CA51D1">
        <w:rPr>
          <w:rFonts w:ascii="宋体" w:hAnsi="宋体" w:cs="宋体"/>
          <w:kern w:val="0"/>
        </w:rPr>
        <w:t>截止9月17日各地区液碱价格(文中价格为现汇，承兑低浓度水碱加15元/吨，高浓度碱加30元/吨)</w:t>
      </w:r>
    </w:p>
    <w:p w:rsidR="00CA51D1" w:rsidRPr="00CA51D1" w:rsidRDefault="00CA51D1" w:rsidP="00CA51D1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A51D1">
        <w:rPr>
          <w:rFonts w:ascii="仿宋" w:eastAsia="仿宋" w:hAnsi="仿宋" w:cs="仿宋"/>
          <w:kern w:val="0"/>
          <w:sz w:val="28"/>
          <w:szCs w:val="28"/>
        </w:rPr>
        <w:lastRenderedPageBreak/>
        <w:t>32%离子膜液碱主流出厂价格：山东氧化铝主流企业用32%离子膜液碱价格自9月7日执行现金出厂400元/吨;50%离子膜液碱价格执行现金出厂660元/吨。供其他客户主流现汇出厂价格400-430元/吨;河北420-500元/吨;天津1500-1600元/吨(折百);浙江送到萧绍经销商640-670元/吨;江苏510-585元/吨;安徽530-560元/吨;江西地区570-620元/吨;广西650-700元/吨;河南1350-1500元/吨(折百);内蒙古1200-1500元/吨(折百);辽宁560-590元/吨，个别企业价格略高;四川2400-2550元/吨(折百);福建地区32%离子膜烧碱送到价格在740-820元/吨(因距离不同，运费存有差距)，个别厂家价格略高。</w:t>
      </w:r>
    </w:p>
    <w:p w:rsidR="00CA51D1" w:rsidRPr="00CA51D1" w:rsidRDefault="00CA51D1" w:rsidP="00CA51D1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CA51D1">
        <w:rPr>
          <w:rFonts w:ascii="仿宋" w:eastAsia="仿宋" w:hAnsi="仿宋" w:cs="仿宋"/>
          <w:kern w:val="0"/>
          <w:sz w:val="28"/>
          <w:szCs w:val="28"/>
        </w:rPr>
        <w:t>高浓碱主流出厂价格：山东48%离子膜液碱出厂670-690元/吨，50%离子膜液碱出厂700-720元/吨。天津49%离子膜碱出厂价格1550-1650元/吨(折百)，广西50%离子膜液碱出厂价格1050-1100元/吨;内蒙古48-50%离子膜液碱出厂价格1250-1400元/吨(折百)左右;江苏地区48%离子膜液碱出厂价格900-950元/吨;辽宁地区45-50%离子膜液碱出厂报价在850-950元/吨;四川地区50%离子膜液碱主流出厂价格2400-2500元/吨(折百)。福建省50%离子膜烧碱送到价格在1250-1350元/吨。(因距离不同，运费存有差距)。</w:t>
      </w:r>
    </w:p>
    <w:p w:rsidR="00581D0F" w:rsidRDefault="00890D02" w:rsidP="00CA51D1">
      <w:pPr>
        <w:widowControl/>
        <w:ind w:firstLine="560"/>
        <w:jc w:val="left"/>
        <w:rPr>
          <w:rFonts w:ascii="宋体" w:cs="Times New Roman"/>
          <w:b/>
          <w:bCs/>
          <w:kern w:val="0"/>
          <w:sz w:val="30"/>
          <w:szCs w:val="30"/>
        </w:rPr>
      </w:pPr>
      <w:r w:rsidRPr="00CA51D1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br/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CA51D1" w:rsidRDefault="00CA51D1" w:rsidP="00CA51D1">
      <w:pPr>
        <w:widowControl/>
        <w:ind w:firstLine="560"/>
        <w:jc w:val="left"/>
        <w:outlineLvl w:val="2"/>
        <w:rPr>
          <w:rFonts w:ascii="仿宋" w:eastAsia="仿宋" w:hAnsi="仿宋" w:cs="仿宋" w:hint="eastAsia"/>
          <w:kern w:val="0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 w:rsidRPr="00CA51D1">
        <w:rPr>
          <w:rFonts w:ascii="仿宋" w:eastAsia="仿宋" w:hAnsi="仿宋" w:cs="仿宋" w:hint="eastAsia"/>
          <w:kern w:val="0"/>
          <w:sz w:val="28"/>
          <w:szCs w:val="28"/>
        </w:rPr>
        <w:t>本周中国液碱市场小幅上行，部分地区供需失衡态势有所改善。下周临近国庆假期，考虑到危化品运输受阻，下游耗碱厂家对液碱有存货心态，加之现阶段部分碱厂库存仍然偏高，库存有待释放，预计下周多以积极出货为主。预计下周价格调整幅度在10-20元/吨。</w:t>
      </w:r>
    </w:p>
    <w:p w:rsidR="00581D0F" w:rsidRPr="00CA51D1" w:rsidRDefault="00890D02" w:rsidP="00CA51D1">
      <w:pPr>
        <w:widowControl/>
        <w:ind w:firstLine="602"/>
        <w:jc w:val="left"/>
        <w:outlineLvl w:val="2"/>
        <w:rPr>
          <w:rStyle w:val="txt4"/>
          <w:rFonts w:cs="宋体"/>
          <w:b/>
          <w:bCs/>
          <w:sz w:val="30"/>
          <w:szCs w:val="30"/>
        </w:rPr>
      </w:pPr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 w:rsidP="00935B31">
      <w:pPr>
        <w:snapToGrid w:val="0"/>
        <w:spacing w:line="400" w:lineRule="exact"/>
        <w:ind w:rightChars="-71" w:right="-149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9474" w:type="dxa"/>
        <w:tblLayout w:type="fixed"/>
        <w:tblLook w:val="04A0"/>
      </w:tblPr>
      <w:tblGrid>
        <w:gridCol w:w="3033"/>
        <w:gridCol w:w="2180"/>
        <w:gridCol w:w="1003"/>
        <w:gridCol w:w="1629"/>
        <w:gridCol w:w="1629"/>
      </w:tblGrid>
      <w:tr w:rsidR="00581D0F" w:rsidTr="00CB50EB">
        <w:trPr>
          <w:trHeight w:val="420"/>
        </w:trPr>
        <w:tc>
          <w:tcPr>
            <w:tcW w:w="3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CB50EB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CB50EB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CB50EB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50EB">
        <w:trPr>
          <w:trHeight w:val="450"/>
        </w:trPr>
        <w:tc>
          <w:tcPr>
            <w:tcW w:w="3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CB50EB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CB50EB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CB50EB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CB50EB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CB50EB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  <w:rPr>
                <w:rFonts w:cs="Times New Roman"/>
                <w:kern w:val="0"/>
              </w:rPr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lastRenderedPageBreak/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  <w:rPr>
                <w:rFonts w:cs="Times New Roman"/>
                <w:kern w:val="0"/>
              </w:rPr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  <w:rPr>
                <w:rFonts w:cs="Times New Roman"/>
                <w:kern w:val="0"/>
              </w:rPr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lastRenderedPageBreak/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CB50EB" w:rsidTr="00CB50EB">
        <w:trPr>
          <w:trHeight w:val="37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CB50EB">
            <w:pPr>
              <w:ind w:firstLine="420"/>
              <w:jc w:val="center"/>
            </w:pPr>
            <w:r w:rsidRPr="00CB50EB">
              <w:rPr>
                <w:kern w:val="0"/>
              </w:rPr>
              <w:lastRenderedPageBreak/>
              <w:t>2020/</w:t>
            </w:r>
            <w:r w:rsidRPr="00CB50EB">
              <w:rPr>
                <w:rFonts w:hint="eastAsia"/>
                <w:kern w:val="0"/>
              </w:rPr>
              <w:t>9</w:t>
            </w:r>
            <w:r w:rsidRPr="00CB50EB">
              <w:rPr>
                <w:kern w:val="0"/>
              </w:rPr>
              <w:t>/</w:t>
            </w:r>
            <w:r w:rsidRPr="00CB50EB">
              <w:rPr>
                <w:rFonts w:hint="eastAsia"/>
                <w:kern w:val="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CB50EB">
            <w:pPr>
              <w:widowControl/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935B31">
      <w:pPr>
        <w:ind w:firstLine="420"/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 w:rsidP="00935B31">
      <w:pPr>
        <w:ind w:firstLine="420"/>
        <w:rPr>
          <w:rFonts w:cs="Times New Roman"/>
        </w:rPr>
      </w:pPr>
    </w:p>
    <w:p w:rsidR="00581D0F" w:rsidRDefault="00890D02">
      <w:pPr>
        <w:pStyle w:val="1"/>
        <w:spacing w:line="400" w:lineRule="exact"/>
        <w:ind w:leftChars="1368" w:left="3837" w:hangingChars="300" w:hanging="964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 w:rsidP="00935B31">
      <w:pPr>
        <w:spacing w:line="400" w:lineRule="exact"/>
        <w:ind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 w:rsidP="00935B31">
      <w:pPr>
        <w:pStyle w:val="a8"/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 w:rsidP="00935B31">
      <w:pPr>
        <w:pStyle w:val="a8"/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6F7052" w:rsidRPr="006F7052" w:rsidRDefault="006F7052" w:rsidP="006F7052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6F7052">
        <w:rPr>
          <w:rFonts w:ascii="仿宋" w:eastAsia="仿宋" w:hAnsi="仿宋" w:cs="仿宋"/>
          <w:kern w:val="0"/>
          <w:sz w:val="28"/>
          <w:szCs w:val="28"/>
        </w:rPr>
        <w:t>本周北方液氯市场高位整理，华东地区大幅度拉涨成交价格。</w:t>
      </w:r>
    </w:p>
    <w:p w:rsidR="006F7052" w:rsidRPr="006F7052" w:rsidRDefault="006F7052" w:rsidP="006F7052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F7052">
        <w:rPr>
          <w:rFonts w:ascii="仿宋" w:eastAsia="仿宋" w:hAnsi="仿宋" w:cs="仿宋"/>
          <w:kern w:val="0"/>
          <w:sz w:val="28"/>
          <w:szCs w:val="28"/>
        </w:rPr>
        <w:t>山东、河北地区本周供应方面略有下降，昊邦化学本周维持低负荷，东明万海9.15-9.25停车检修，山东聊城大厂9.17临时检修一日，整体山东日商品量供应缩减至8350吨/天。需求面来看，本周山东鑫岳因临时检修停采2日，其他行业需求稳定，甲烷氯化物企业需求较差，本周东营与淄博厂家暂未采购;三氯化磷行业盈利微</w:t>
      </w:r>
      <w:r w:rsidRPr="006F7052">
        <w:rPr>
          <w:rFonts w:ascii="仿宋" w:eastAsia="仿宋" w:hAnsi="仿宋" w:cs="仿宋"/>
          <w:kern w:val="0"/>
          <w:sz w:val="28"/>
          <w:szCs w:val="28"/>
        </w:rPr>
        <w:lastRenderedPageBreak/>
        <w:t>薄，需求面不稳定。河北地区目前产销暂处平衡态势，发货情况较为平稳。山西地区当前市场走货一般，多发外围市场消化。辽宁地区持续供需失衡，企业走货压力较大，部分货源流入山东、河北消化。</w:t>
      </w:r>
    </w:p>
    <w:p w:rsidR="006F7052" w:rsidRPr="006F7052" w:rsidRDefault="006F7052" w:rsidP="006F7052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F7052">
        <w:rPr>
          <w:rFonts w:ascii="仿宋" w:eastAsia="仿宋" w:hAnsi="仿宋" w:cs="仿宋"/>
          <w:kern w:val="0"/>
          <w:sz w:val="28"/>
          <w:szCs w:val="28"/>
        </w:rPr>
        <w:t>华东地区本周安徽、江西、江苏地区企业出货价格冲击千元，本周安徽广信外采量较大，并且江苏优利德氢氧化钾企业检修，并且进入9月份之后下游企业开工转好，上游企业逐渐处于低库存状态，本周大幅拉涨200-300元/吨。浙江地区因钢瓶类下游需求面不佳，始终难有起色。槽车方面因运力不足，当地主力下游开工暂难开满;浙江省内液氯出货价格持稳。</w:t>
      </w:r>
    </w:p>
    <w:p w:rsidR="006F7052" w:rsidRPr="006F7052" w:rsidRDefault="006F7052" w:rsidP="006F7052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F7052">
        <w:rPr>
          <w:rFonts w:ascii="仿宋" w:eastAsia="仿宋" w:hAnsi="仿宋" w:cs="仿宋"/>
          <w:kern w:val="0"/>
          <w:sz w:val="28"/>
          <w:szCs w:val="28"/>
        </w:rPr>
        <w:t>华中地区河南开封某企业因装置搬迁，外采液氯维持下游产品开工。湖北地区近期有上调意愿，厂家发货尚可，外来货源冲击减少;湖南地区液氯本地消化为主。</w:t>
      </w:r>
    </w:p>
    <w:p w:rsidR="006F7052" w:rsidRPr="006F7052" w:rsidRDefault="006F7052" w:rsidP="006F7052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F7052">
        <w:rPr>
          <w:rFonts w:ascii="仿宋" w:eastAsia="仿宋" w:hAnsi="仿宋" w:cs="仿宋"/>
          <w:kern w:val="0"/>
          <w:sz w:val="28"/>
          <w:szCs w:val="28"/>
        </w:rPr>
        <w:t>西北地区本周乌海化工尚未恢复开工，液氯出货不多，货源表现紧张。</w:t>
      </w:r>
    </w:p>
    <w:p w:rsidR="00581D0F" w:rsidRDefault="00890D02" w:rsidP="002935B1">
      <w:pPr>
        <w:widowControl/>
        <w:spacing w:line="239" w:lineRule="atLeast"/>
        <w:ind w:leftChars="133" w:left="279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6F7052" w:rsidRPr="006F7052" w:rsidRDefault="006F7052" w:rsidP="006F7052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F7052">
        <w:rPr>
          <w:rFonts w:ascii="仿宋" w:eastAsia="仿宋" w:hAnsi="仿宋" w:cs="仿宋"/>
          <w:kern w:val="0"/>
          <w:sz w:val="28"/>
          <w:szCs w:val="28"/>
        </w:rPr>
        <w:lastRenderedPageBreak/>
        <w:t>截止到9月17日发稿，各地区液氯槽车主流出厂价格：</w:t>
      </w:r>
    </w:p>
    <w:p w:rsidR="006F7052" w:rsidRPr="006F7052" w:rsidRDefault="006F7052" w:rsidP="006F7052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F7052">
        <w:rPr>
          <w:rFonts w:ascii="仿宋" w:eastAsia="仿宋" w:hAnsi="仿宋" w:cs="仿宋"/>
          <w:kern w:val="0"/>
          <w:sz w:val="28"/>
          <w:szCs w:val="28"/>
        </w:rPr>
        <w:t>山东省内主流槽车900-1000元/吨，河北省内主流槽车执行800-1100元/吨;河南省槽车主流出货价格在900-1000元/吨均有，钢瓶槽车同价;山西地区槽车出货主流在400-600元/吨;浙江地区当前槽车出货价格为500-650元/吨均有;安徽、江苏地区槽车出厂1000元/吨;江西地区价格900-1000元/吨;辽宁地区槽车出厂600-800元/吨;内蒙古液氯槽车1300元/吨;湖北地区少量槽车出厂价格在650元/吨。</w:t>
      </w:r>
    </w:p>
    <w:p w:rsidR="00581D0F" w:rsidRDefault="00890D02">
      <w:pPr>
        <w:pStyle w:val="a8"/>
        <w:spacing w:before="0" w:beforeAutospacing="0" w:after="0" w:afterAutospacing="0" w:line="400" w:lineRule="exact"/>
        <w:ind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6F7052" w:rsidRPr="006F7052" w:rsidRDefault="006F7052" w:rsidP="006F7052">
      <w:pPr>
        <w:widowControl/>
        <w:ind w:left="198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6F7052">
        <w:rPr>
          <w:rFonts w:ascii="仿宋" w:eastAsia="仿宋" w:hAnsi="仿宋" w:cs="仿宋"/>
          <w:kern w:val="0"/>
          <w:sz w:val="28"/>
          <w:szCs w:val="28"/>
        </w:rPr>
        <w:t>山东、河北地区本周供应方面略有下降，昊邦化学本周维持低负荷，东明万海9.15-9.25停车检修，山东聊城大厂9.17临时检修一日，整体山东日商品量供应缩减至8350吨/天。需求面来看，本周山东鑫岳因临时检修停采2日，其他行业需求稳定，甲烷氯化物企业需求较差，本周东营与淄博厂家暂未采购;三氯化磷行业盈利微薄，需求面不稳定。河北地区目前产销暂处平衡态势，发货情况较为平稳。山西地区当前市场走货一般，多发外围市场消化。辽宁地区持续供需失衡，企业走货压力较大，部分货源流入山东、河北消化。</w:t>
      </w:r>
    </w:p>
    <w:p w:rsidR="00581D0F" w:rsidRPr="006F7052" w:rsidRDefault="00581D0F" w:rsidP="00F83C9F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6F7052" w:rsidRPr="006F7052" w:rsidRDefault="00890D02" w:rsidP="006F7052">
      <w:pPr>
        <w:pStyle w:val="a8"/>
        <w:ind w:firstLine="480"/>
        <w:rPr>
          <w:sz w:val="21"/>
          <w:szCs w:val="21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6F7052" w:rsidRPr="006F7052">
        <w:rPr>
          <w:rFonts w:ascii="仿宋" w:eastAsia="仿宋" w:hAnsi="仿宋" w:cs="仿宋"/>
          <w:sz w:val="28"/>
          <w:szCs w:val="28"/>
        </w:rPr>
        <w:t>本周液氯出货方面来看，各地区基本全面进入旺季阶段，出货顺畅;全国范围内液氯出货价格接近，互为支撑。预测下周山东地区液氯槽车出货价格维持在800-1000元/吨之间波动，南方液氯市场在900-1000元/吨之间波动，涨跌幅在50-200元/吨之间。</w:t>
      </w:r>
    </w:p>
    <w:p w:rsidR="00F83C9F" w:rsidRPr="006F7052" w:rsidRDefault="00F83C9F" w:rsidP="006F7052">
      <w:pPr>
        <w:pStyle w:val="a8"/>
        <w:ind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 w:rsidP="00F83C9F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935B31">
            <w:pPr>
              <w:widowControl/>
              <w:ind w:firstLine="402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935B31">
            <w:pPr>
              <w:widowControl/>
              <w:ind w:firstLine="402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D0F" w:rsidRDefault="00890D02" w:rsidP="00F83C9F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36191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83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CB50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100773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100773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CB50E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0EB" w:rsidRDefault="00CB50EB" w:rsidP="00CB50EB">
            <w:pPr>
              <w:ind w:firstLine="400"/>
            </w:pP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Pr="00151371" w:rsidRDefault="00CB50EB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Pr="00151371" w:rsidRDefault="00CB50EB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CB50E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0EB" w:rsidRDefault="00CB50EB" w:rsidP="00CB50EB">
            <w:pPr>
              <w:ind w:firstLine="400"/>
            </w:pP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Pr="00151371" w:rsidRDefault="00CB50EB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Pr="00151371" w:rsidRDefault="00CB50EB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CB50E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0EB" w:rsidRDefault="00CB50EB" w:rsidP="00CB50EB">
            <w:pPr>
              <w:ind w:firstLine="400"/>
            </w:pP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Pr="00151371" w:rsidRDefault="00CB50EB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Pr="00151371" w:rsidRDefault="00CB50EB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B50E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0EB" w:rsidRDefault="00CB50EB" w:rsidP="00CB50EB">
            <w:pPr>
              <w:ind w:firstLine="400"/>
            </w:pP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Pr="00151371" w:rsidRDefault="00CB50EB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Pr="00151371" w:rsidRDefault="00CB50EB" w:rsidP="00935B31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B50EB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0EB" w:rsidRDefault="00CB50EB" w:rsidP="00CB50EB">
            <w:pPr>
              <w:ind w:firstLine="400"/>
            </w:pP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400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400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B50E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0EB" w:rsidRDefault="00CB50EB" w:rsidP="00CB50EB">
            <w:pPr>
              <w:ind w:firstLine="400"/>
            </w:pP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9931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31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36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400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0EB" w:rsidRDefault="00CB50EB" w:rsidP="00935B31">
            <w:pPr>
              <w:widowControl/>
              <w:ind w:firstLine="400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</w:tbl>
    <w:p w:rsidR="00581D0F" w:rsidRDefault="00581D0F" w:rsidP="00935B31">
      <w:pPr>
        <w:spacing w:line="400" w:lineRule="exact"/>
        <w:ind w:firstLine="420"/>
        <w:rPr>
          <w:rFonts w:cs="Times New Roman"/>
        </w:rPr>
      </w:pPr>
    </w:p>
    <w:p w:rsidR="00581D0F" w:rsidRDefault="00581D0F" w:rsidP="00935B31">
      <w:pPr>
        <w:spacing w:line="400" w:lineRule="exact"/>
        <w:ind w:firstLine="420"/>
        <w:rPr>
          <w:rFonts w:ascii="Arial" w:hAnsi="Arial" w:cs="Arial"/>
          <w:kern w:val="0"/>
        </w:rPr>
      </w:pPr>
    </w:p>
    <w:p w:rsidR="00581D0F" w:rsidRDefault="00890D02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935B31">
      <w:pPr>
        <w:spacing w:line="400" w:lineRule="exact"/>
        <w:ind w:firstLine="800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43" w:rsidRDefault="003B5B43" w:rsidP="00935B31">
      <w:pPr>
        <w:ind w:firstLine="420"/>
      </w:pPr>
      <w:r>
        <w:separator/>
      </w:r>
    </w:p>
  </w:endnote>
  <w:endnote w:type="continuationSeparator" w:id="1">
    <w:p w:rsidR="003B5B43" w:rsidRDefault="003B5B43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363F08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CB50EB">
      <w:rPr>
        <w:b/>
        <w:bCs/>
        <w:noProof/>
      </w:rPr>
      <w:t>10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CB50EB">
      <w:rPr>
        <w:b/>
        <w:bCs/>
        <w:noProof/>
      </w:rPr>
      <w:t>16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43" w:rsidRDefault="003B5B43" w:rsidP="00935B31">
      <w:pPr>
        <w:ind w:firstLine="420"/>
      </w:pPr>
      <w:r>
        <w:separator/>
      </w:r>
    </w:p>
  </w:footnote>
  <w:footnote w:type="continuationSeparator" w:id="1">
    <w:p w:rsidR="003B5B43" w:rsidRDefault="003B5B43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363F08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27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0E93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5D38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673A2"/>
    <w:rsid w:val="00180C42"/>
    <w:rsid w:val="001825CB"/>
    <w:rsid w:val="00183B6E"/>
    <w:rsid w:val="00190AD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2D4D"/>
    <w:rsid w:val="001C42B0"/>
    <w:rsid w:val="001C4856"/>
    <w:rsid w:val="001C485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40FF3"/>
    <w:rsid w:val="00344BEC"/>
    <w:rsid w:val="0034603D"/>
    <w:rsid w:val="003462AE"/>
    <w:rsid w:val="003503A7"/>
    <w:rsid w:val="00350C00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1531"/>
    <w:rsid w:val="003A331B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AD"/>
    <w:rsid w:val="003F5A2E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5E2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7204"/>
    <w:rsid w:val="006D003B"/>
    <w:rsid w:val="006D0085"/>
    <w:rsid w:val="006D1855"/>
    <w:rsid w:val="006D37BF"/>
    <w:rsid w:val="006D6B32"/>
    <w:rsid w:val="006E0A38"/>
    <w:rsid w:val="006E0B28"/>
    <w:rsid w:val="006E6D87"/>
    <w:rsid w:val="006E7CAC"/>
    <w:rsid w:val="006F134F"/>
    <w:rsid w:val="006F7052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3FAD"/>
    <w:rsid w:val="008074F4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42A1"/>
    <w:rsid w:val="0083646C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5927"/>
    <w:rsid w:val="0087619A"/>
    <w:rsid w:val="00885B66"/>
    <w:rsid w:val="00885E16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C2E"/>
    <w:rsid w:val="00937BDF"/>
    <w:rsid w:val="009408F7"/>
    <w:rsid w:val="009410E0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1E3F"/>
    <w:rsid w:val="009D2716"/>
    <w:rsid w:val="009E04BE"/>
    <w:rsid w:val="009E0607"/>
    <w:rsid w:val="009E3765"/>
    <w:rsid w:val="009E450F"/>
    <w:rsid w:val="009E4FC8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73FC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4193"/>
    <w:rsid w:val="00CB50EB"/>
    <w:rsid w:val="00CD3BAF"/>
    <w:rsid w:val="00CD4DE4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19D3"/>
    <w:rsid w:val="00F0287F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4F2B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005A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.USER-20170424GR\Desktop\&#25105;&#20043;&#21069;\&#21608;&#25253;\&#21608;&#25253;\&#27695;&#30897;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1C763-EA77-43E1-82F0-8AF7B8A6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764</Words>
  <Characters>4359</Characters>
  <Application>Microsoft Office Word</Application>
  <DocSecurity>0</DocSecurity>
  <Lines>36</Lines>
  <Paragraphs>10</Paragraphs>
  <ScaleCrop>false</ScaleCrop>
  <Company>china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547</cp:revision>
  <dcterms:created xsi:type="dcterms:W3CDTF">2018-07-12T05:18:00Z</dcterms:created>
  <dcterms:modified xsi:type="dcterms:W3CDTF">2020-09-18T05:23:00Z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