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94722F" w:rsidP="00F6162F">
      <w:pPr>
        <w:outlineLvl w:val="0"/>
        <w:rPr>
          <w:rFonts w:ascii="黑体" w:eastAsia="黑体" w:hAnsi="宋体" w:cs="Arial"/>
          <w:b/>
          <w:bCs/>
          <w:kern w:val="0"/>
          <w:sz w:val="30"/>
          <w:szCs w:val="30"/>
        </w:rPr>
      </w:pPr>
      <w:r w:rsidRPr="0094722F">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543341" w:rsidRDefault="00543341">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543341" w:rsidRDefault="00543341">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543341" w:rsidRDefault="00543341">
                  <w:pPr>
                    <w:jc w:val="left"/>
                  </w:pPr>
                </w:p>
              </w:txbxContent>
            </v:textbox>
          </v:shape>
        </w:pict>
      </w:r>
      <w:r w:rsidRPr="0094722F">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543341" w:rsidRDefault="00543341">
                  <w:pPr>
                    <w:pStyle w:val="1"/>
                    <w:jc w:val="center"/>
                    <w:rPr>
                      <w:kern w:val="2"/>
                    </w:rPr>
                  </w:pPr>
                  <w:bookmarkStart w:id="0" w:name="_Toc50126764"/>
                  <w:r>
                    <w:rPr>
                      <w:rFonts w:hint="eastAsia"/>
                      <w:kern w:val="2"/>
                    </w:rPr>
                    <w:t>2020.</w:t>
                  </w:r>
                  <w:r w:rsidR="002108FC">
                    <w:rPr>
                      <w:rFonts w:hint="eastAsia"/>
                      <w:kern w:val="2"/>
                    </w:rPr>
                    <w:t>9</w:t>
                  </w:r>
                  <w:r>
                    <w:rPr>
                      <w:rFonts w:hint="eastAsia"/>
                      <w:kern w:val="2"/>
                    </w:rPr>
                    <w:t>.</w:t>
                  </w:r>
                  <w:r w:rsidR="002108FC">
                    <w:rPr>
                      <w:rFonts w:hint="eastAsia"/>
                      <w:kern w:val="2"/>
                    </w:rPr>
                    <w:t>4</w:t>
                  </w:r>
                  <w:bookmarkEnd w:id="0"/>
                </w:p>
                <w:p w:rsidR="00543341" w:rsidRDefault="00543341"/>
              </w:txbxContent>
            </v:textbox>
          </v:shape>
        </w:pict>
      </w:r>
      <w:r w:rsidR="004F4F55">
        <w:br w:type="page"/>
      </w:r>
      <w:bookmarkStart w:id="1" w:name="_Toc485828985"/>
      <w:r w:rsidRPr="0094722F">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543341" w:rsidRDefault="00543341">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D81577" w:rsidRDefault="0094722F">
                  <w:pPr>
                    <w:pStyle w:val="10"/>
                    <w:rPr>
                      <w:rFonts w:asciiTheme="minorHAnsi" w:eastAsiaTheme="minorEastAsia" w:hAnsiTheme="minorHAnsi" w:cstheme="minorBidi"/>
                      <w:b w:val="0"/>
                      <w:bCs w:val="0"/>
                      <w:caps w:val="0"/>
                      <w:noProof/>
                      <w:color w:val="auto"/>
                      <w:sz w:val="21"/>
                      <w:szCs w:val="22"/>
                    </w:rPr>
                  </w:pPr>
                  <w:r w:rsidRPr="0094722F">
                    <w:rPr>
                      <w:sz w:val="20"/>
                    </w:rPr>
                    <w:fldChar w:fldCharType="begin"/>
                  </w:r>
                  <w:r w:rsidR="00543341">
                    <w:rPr>
                      <w:sz w:val="20"/>
                    </w:rPr>
                    <w:instrText xml:space="preserve"> TOC \o "1-3" \h \z \u </w:instrText>
                  </w:r>
                  <w:r w:rsidRPr="0094722F">
                    <w:rPr>
                      <w:sz w:val="20"/>
                    </w:rPr>
                    <w:fldChar w:fldCharType="separate"/>
                  </w:r>
                  <w:hyperlink r:id="rId10" w:anchor="_Toc50126764" w:history="1">
                    <w:r w:rsidR="00D81577" w:rsidRPr="000B2784">
                      <w:rPr>
                        <w:rStyle w:val="af0"/>
                        <w:noProof/>
                      </w:rPr>
                      <w:t>2020.9.4</w:t>
                    </w:r>
                    <w:r w:rsidR="00D81577">
                      <w:rPr>
                        <w:noProof/>
                        <w:webHidden/>
                      </w:rPr>
                      <w:tab/>
                    </w:r>
                    <w:r w:rsidR="00D81577">
                      <w:rPr>
                        <w:noProof/>
                        <w:webHidden/>
                      </w:rPr>
                      <w:fldChar w:fldCharType="begin"/>
                    </w:r>
                    <w:r w:rsidR="00D81577">
                      <w:rPr>
                        <w:noProof/>
                        <w:webHidden/>
                      </w:rPr>
                      <w:instrText xml:space="preserve"> PAGEREF _Toc50126764 \h </w:instrText>
                    </w:r>
                    <w:r w:rsidR="00D81577">
                      <w:rPr>
                        <w:noProof/>
                        <w:webHidden/>
                      </w:rPr>
                    </w:r>
                    <w:r w:rsidR="00D81577">
                      <w:rPr>
                        <w:noProof/>
                        <w:webHidden/>
                      </w:rPr>
                      <w:fldChar w:fldCharType="separate"/>
                    </w:r>
                    <w:r w:rsidR="00D81577">
                      <w:rPr>
                        <w:noProof/>
                        <w:webHidden/>
                      </w:rPr>
                      <w:t>1</w:t>
                    </w:r>
                    <w:r w:rsidR="00D81577">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65" w:history="1">
                    <w:r w:rsidRPr="000B2784">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_Toc50126765 \h </w:instrText>
                    </w:r>
                    <w:r>
                      <w:rPr>
                        <w:noProof/>
                        <w:webHidden/>
                      </w:rPr>
                    </w:r>
                    <w:r>
                      <w:rPr>
                        <w:noProof/>
                        <w:webHidden/>
                      </w:rPr>
                      <w:fldChar w:fldCharType="separate"/>
                    </w:r>
                    <w:r>
                      <w:rPr>
                        <w:noProof/>
                        <w:webHidden/>
                      </w:rPr>
                      <w:t>3</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66" w:history="1">
                    <w:r w:rsidRPr="000B2784">
                      <w:rPr>
                        <w:rStyle w:val="af0"/>
                        <w:rFonts w:ascii="黑体" w:eastAsia="黑体" w:cs="Arial"/>
                        <w:noProof/>
                        <w:kern w:val="0"/>
                      </w:rPr>
                      <w:t>(</w:t>
                    </w:r>
                    <w:r w:rsidRPr="000B2784">
                      <w:rPr>
                        <w:rStyle w:val="af0"/>
                        <w:rFonts w:ascii="黑体" w:eastAsia="黑体" w:cs="Arial" w:hint="eastAsia"/>
                        <w:noProof/>
                        <w:kern w:val="0"/>
                      </w:rPr>
                      <w:t>一</w:t>
                    </w:r>
                    <w:r w:rsidRPr="000B2784">
                      <w:rPr>
                        <w:rStyle w:val="af0"/>
                        <w:rFonts w:ascii="黑体" w:eastAsia="黑体" w:cs="Arial"/>
                        <w:noProof/>
                        <w:kern w:val="0"/>
                      </w:rPr>
                      <w:t>)</w:t>
                    </w:r>
                    <w:r w:rsidRPr="000B2784">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_Toc50126766 \h </w:instrText>
                    </w:r>
                    <w:r>
                      <w:rPr>
                        <w:noProof/>
                        <w:webHidden/>
                      </w:rPr>
                    </w:r>
                    <w:r>
                      <w:rPr>
                        <w:noProof/>
                        <w:webHidden/>
                      </w:rPr>
                      <w:fldChar w:fldCharType="separate"/>
                    </w:r>
                    <w:r>
                      <w:rPr>
                        <w:noProof/>
                        <w:webHidden/>
                      </w:rPr>
                      <w:t>3</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67" w:history="1">
                    <w:r w:rsidRPr="000B2784">
                      <w:rPr>
                        <w:rStyle w:val="af0"/>
                        <w:rFonts w:cs="Arial"/>
                        <w:noProof/>
                        <w:kern w:val="0"/>
                      </w:rPr>
                      <w:t>1</w:t>
                    </w:r>
                    <w:r w:rsidRPr="000B2784">
                      <w:rPr>
                        <w:rStyle w:val="af0"/>
                        <w:rFonts w:cs="Arial" w:hint="eastAsia"/>
                        <w:noProof/>
                        <w:kern w:val="0"/>
                      </w:rPr>
                      <w:t>、国际原油收盘价涨跌情况（单位：美元</w:t>
                    </w:r>
                    <w:r w:rsidRPr="000B2784">
                      <w:rPr>
                        <w:rStyle w:val="af0"/>
                        <w:rFonts w:cs="Arial"/>
                        <w:noProof/>
                        <w:kern w:val="0"/>
                      </w:rPr>
                      <w:t>/</w:t>
                    </w:r>
                    <w:r w:rsidRPr="000B2784">
                      <w:rPr>
                        <w:rStyle w:val="af0"/>
                        <w:rFonts w:cs="Arial" w:hint="eastAsia"/>
                        <w:noProof/>
                        <w:kern w:val="0"/>
                      </w:rPr>
                      <w:t>桶）</w:t>
                    </w:r>
                    <w:r>
                      <w:rPr>
                        <w:noProof/>
                        <w:webHidden/>
                      </w:rPr>
                      <w:tab/>
                    </w:r>
                    <w:r>
                      <w:rPr>
                        <w:noProof/>
                        <w:webHidden/>
                      </w:rPr>
                      <w:fldChar w:fldCharType="begin"/>
                    </w:r>
                    <w:r>
                      <w:rPr>
                        <w:noProof/>
                        <w:webHidden/>
                      </w:rPr>
                      <w:instrText xml:space="preserve"> PAGEREF _Toc50126767 \h </w:instrText>
                    </w:r>
                    <w:r>
                      <w:rPr>
                        <w:noProof/>
                        <w:webHidden/>
                      </w:rPr>
                    </w:r>
                    <w:r>
                      <w:rPr>
                        <w:noProof/>
                        <w:webHidden/>
                      </w:rPr>
                      <w:fldChar w:fldCharType="separate"/>
                    </w:r>
                    <w:r>
                      <w:rPr>
                        <w:noProof/>
                        <w:webHidden/>
                      </w:rPr>
                      <w:t>3</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68" w:history="1">
                    <w:r w:rsidRPr="000B2784">
                      <w:rPr>
                        <w:rStyle w:val="af0"/>
                        <w:rFonts w:cs="Arial"/>
                        <w:noProof/>
                        <w:kern w:val="0"/>
                      </w:rPr>
                      <w:t>2.2020</w:t>
                    </w:r>
                    <w:r w:rsidRPr="000B2784">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_Toc50126768 \h </w:instrText>
                    </w:r>
                    <w:r>
                      <w:rPr>
                        <w:noProof/>
                        <w:webHidden/>
                      </w:rPr>
                    </w:r>
                    <w:r>
                      <w:rPr>
                        <w:noProof/>
                        <w:webHidden/>
                      </w:rPr>
                      <w:fldChar w:fldCharType="separate"/>
                    </w:r>
                    <w:r>
                      <w:rPr>
                        <w:noProof/>
                        <w:webHidden/>
                      </w:rPr>
                      <w:t>4</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69" w:history="1">
                    <w:r w:rsidRPr="000B2784">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_Toc50126769 \h </w:instrText>
                    </w:r>
                    <w:r>
                      <w:rPr>
                        <w:noProof/>
                        <w:webHidden/>
                      </w:rPr>
                    </w:r>
                    <w:r>
                      <w:rPr>
                        <w:noProof/>
                        <w:webHidden/>
                      </w:rPr>
                      <w:fldChar w:fldCharType="separate"/>
                    </w:r>
                    <w:r>
                      <w:rPr>
                        <w:noProof/>
                        <w:webHidden/>
                      </w:rPr>
                      <w:t>4</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0" w:history="1">
                    <w:r w:rsidRPr="000B2784">
                      <w:rPr>
                        <w:rStyle w:val="af0"/>
                        <w:rFonts w:ascii="黑体" w:eastAsia="黑体"/>
                        <w:noProof/>
                      </w:rPr>
                      <w:t>1.</w:t>
                    </w:r>
                    <w:r w:rsidRPr="000B2784">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_Toc50126770 \h </w:instrText>
                    </w:r>
                    <w:r>
                      <w:rPr>
                        <w:noProof/>
                        <w:webHidden/>
                      </w:rPr>
                    </w:r>
                    <w:r>
                      <w:rPr>
                        <w:noProof/>
                        <w:webHidden/>
                      </w:rPr>
                      <w:fldChar w:fldCharType="separate"/>
                    </w:r>
                    <w:r>
                      <w:rPr>
                        <w:noProof/>
                        <w:webHidden/>
                      </w:rPr>
                      <w:t>4</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1" w:history="1">
                    <w:r w:rsidRPr="000B2784">
                      <w:rPr>
                        <w:rStyle w:val="af0"/>
                        <w:rFonts w:ascii="黑体" w:eastAsia="黑体"/>
                        <w:noProof/>
                      </w:rPr>
                      <w:t>2.</w:t>
                    </w:r>
                    <w:r w:rsidRPr="000B2784">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_Toc50126771 \h </w:instrText>
                    </w:r>
                    <w:r>
                      <w:rPr>
                        <w:noProof/>
                        <w:webHidden/>
                      </w:rPr>
                    </w:r>
                    <w:r>
                      <w:rPr>
                        <w:noProof/>
                        <w:webHidden/>
                      </w:rPr>
                      <w:fldChar w:fldCharType="separate"/>
                    </w:r>
                    <w:r>
                      <w:rPr>
                        <w:noProof/>
                        <w:webHidden/>
                      </w:rPr>
                      <w:t>5</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2" w:history="1">
                    <w:r w:rsidRPr="000B2784">
                      <w:rPr>
                        <w:rStyle w:val="af0"/>
                        <w:rFonts w:cs="Arial"/>
                        <w:bCs/>
                        <w:noProof/>
                      </w:rPr>
                      <w:t>3.</w:t>
                    </w:r>
                    <w:r w:rsidRPr="000B2784">
                      <w:rPr>
                        <w:rStyle w:val="af0"/>
                        <w:rFonts w:cs="Arial" w:hint="eastAsia"/>
                        <w:bCs/>
                        <w:noProof/>
                      </w:rPr>
                      <w:t>世界经济形势</w:t>
                    </w:r>
                    <w:r>
                      <w:rPr>
                        <w:noProof/>
                        <w:webHidden/>
                      </w:rPr>
                      <w:tab/>
                    </w:r>
                    <w:r>
                      <w:rPr>
                        <w:noProof/>
                        <w:webHidden/>
                      </w:rPr>
                      <w:fldChar w:fldCharType="begin"/>
                    </w:r>
                    <w:r>
                      <w:rPr>
                        <w:noProof/>
                        <w:webHidden/>
                      </w:rPr>
                      <w:instrText xml:space="preserve"> PAGEREF _Toc50126772 \h </w:instrText>
                    </w:r>
                    <w:r>
                      <w:rPr>
                        <w:noProof/>
                        <w:webHidden/>
                      </w:rPr>
                    </w:r>
                    <w:r>
                      <w:rPr>
                        <w:noProof/>
                        <w:webHidden/>
                      </w:rPr>
                      <w:fldChar w:fldCharType="separate"/>
                    </w:r>
                    <w:r>
                      <w:rPr>
                        <w:noProof/>
                        <w:webHidden/>
                      </w:rPr>
                      <w:t>12</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73" w:history="1">
                    <w:r w:rsidRPr="000B2784">
                      <w:rPr>
                        <w:rStyle w:val="af0"/>
                        <w:rFonts w:cs="Arial" w:hint="eastAsia"/>
                        <w:noProof/>
                        <w:kern w:val="0"/>
                      </w:rPr>
                      <w:t>（三）、</w:t>
                    </w:r>
                    <w:r w:rsidRPr="000B2784">
                      <w:rPr>
                        <w:rStyle w:val="af0"/>
                        <w:rFonts w:cs="Arial"/>
                        <w:noProof/>
                        <w:kern w:val="0"/>
                      </w:rPr>
                      <w:t>2020</w:t>
                    </w:r>
                    <w:r w:rsidRPr="000B2784">
                      <w:rPr>
                        <w:rStyle w:val="af0"/>
                        <w:rFonts w:cs="Arial" w:hint="eastAsia"/>
                        <w:noProof/>
                        <w:kern w:val="0"/>
                      </w:rPr>
                      <w:t>年</w:t>
                    </w:r>
                    <w:r w:rsidRPr="000B2784">
                      <w:rPr>
                        <w:rStyle w:val="af0"/>
                        <w:rFonts w:cs="Arial"/>
                        <w:noProof/>
                        <w:kern w:val="0"/>
                      </w:rPr>
                      <w:t>7</w:t>
                    </w:r>
                    <w:r w:rsidRPr="000B2784">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_Toc50126773 \h </w:instrText>
                    </w:r>
                    <w:r>
                      <w:rPr>
                        <w:noProof/>
                        <w:webHidden/>
                      </w:rPr>
                    </w:r>
                    <w:r>
                      <w:rPr>
                        <w:noProof/>
                        <w:webHidden/>
                      </w:rPr>
                      <w:fldChar w:fldCharType="separate"/>
                    </w:r>
                    <w:r>
                      <w:rPr>
                        <w:noProof/>
                        <w:webHidden/>
                      </w:rPr>
                      <w:t>14</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74" w:history="1">
                    <w:r w:rsidRPr="000B2784">
                      <w:rPr>
                        <w:rStyle w:val="af0"/>
                        <w:rFonts w:cs="Arial" w:hint="eastAsia"/>
                        <w:noProof/>
                        <w:kern w:val="0"/>
                      </w:rPr>
                      <w:t>（四）、后市预测</w:t>
                    </w:r>
                    <w:r>
                      <w:rPr>
                        <w:noProof/>
                        <w:webHidden/>
                      </w:rPr>
                      <w:tab/>
                    </w:r>
                    <w:r>
                      <w:rPr>
                        <w:noProof/>
                        <w:webHidden/>
                      </w:rPr>
                      <w:fldChar w:fldCharType="begin"/>
                    </w:r>
                    <w:r>
                      <w:rPr>
                        <w:noProof/>
                        <w:webHidden/>
                      </w:rPr>
                      <w:instrText xml:space="preserve"> PAGEREF _Toc50126774 \h </w:instrText>
                    </w:r>
                    <w:r>
                      <w:rPr>
                        <w:noProof/>
                        <w:webHidden/>
                      </w:rPr>
                    </w:r>
                    <w:r>
                      <w:rPr>
                        <w:noProof/>
                        <w:webHidden/>
                      </w:rPr>
                      <w:fldChar w:fldCharType="separate"/>
                    </w:r>
                    <w:r>
                      <w:rPr>
                        <w:noProof/>
                        <w:webHidden/>
                      </w:rPr>
                      <w:t>20</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75" w:history="1">
                    <w:r w:rsidRPr="000B2784">
                      <w:rPr>
                        <w:rStyle w:val="af0"/>
                        <w:rFonts w:ascii="黑体" w:eastAsia="黑体" w:hint="eastAsia"/>
                        <w:noProof/>
                      </w:rPr>
                      <w:t>二、</w:t>
                    </w:r>
                    <w:r w:rsidRPr="000B2784">
                      <w:rPr>
                        <w:rStyle w:val="af0"/>
                        <w:rFonts w:ascii="黑体" w:eastAsia="黑体"/>
                        <w:noProof/>
                      </w:rPr>
                      <w:t xml:space="preserve"> </w:t>
                    </w:r>
                    <w:r w:rsidRPr="000B2784">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_Toc50126775 \h </w:instrText>
                    </w:r>
                    <w:r>
                      <w:rPr>
                        <w:noProof/>
                        <w:webHidden/>
                      </w:rPr>
                    </w:r>
                    <w:r>
                      <w:rPr>
                        <w:noProof/>
                        <w:webHidden/>
                      </w:rPr>
                      <w:fldChar w:fldCharType="separate"/>
                    </w:r>
                    <w:r>
                      <w:rPr>
                        <w:noProof/>
                        <w:webHidden/>
                      </w:rPr>
                      <w:t>22</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6" w:history="1">
                    <w:r w:rsidRPr="000B2784">
                      <w:rPr>
                        <w:rStyle w:val="af0"/>
                        <w:noProof/>
                      </w:rPr>
                      <w:t>2.1</w:t>
                    </w:r>
                    <w:r w:rsidRPr="000B2784">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_Toc50126776 \h </w:instrText>
                    </w:r>
                    <w:r>
                      <w:rPr>
                        <w:noProof/>
                        <w:webHidden/>
                      </w:rPr>
                    </w:r>
                    <w:r>
                      <w:rPr>
                        <w:noProof/>
                        <w:webHidden/>
                      </w:rPr>
                      <w:fldChar w:fldCharType="separate"/>
                    </w:r>
                    <w:r>
                      <w:rPr>
                        <w:noProof/>
                        <w:webHidden/>
                      </w:rPr>
                      <w:t>22</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7" w:history="1">
                    <w:r w:rsidRPr="000B2784">
                      <w:rPr>
                        <w:rStyle w:val="af0"/>
                        <w:rFonts w:asciiTheme="minorEastAsia" w:hAnsiTheme="minorEastAsia"/>
                        <w:noProof/>
                      </w:rPr>
                      <w:t>2.2</w:t>
                    </w:r>
                    <w:r w:rsidRPr="000B2784">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_Toc50126777 \h </w:instrText>
                    </w:r>
                    <w:r>
                      <w:rPr>
                        <w:noProof/>
                        <w:webHidden/>
                      </w:rPr>
                    </w:r>
                    <w:r>
                      <w:rPr>
                        <w:noProof/>
                        <w:webHidden/>
                      </w:rPr>
                      <w:fldChar w:fldCharType="separate"/>
                    </w:r>
                    <w:r>
                      <w:rPr>
                        <w:noProof/>
                        <w:webHidden/>
                      </w:rPr>
                      <w:t>22</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8" w:history="1">
                    <w:r w:rsidRPr="000B2784">
                      <w:rPr>
                        <w:rStyle w:val="af0"/>
                        <w:rFonts w:asciiTheme="minorEastAsia" w:hAnsiTheme="minorEastAsia"/>
                        <w:noProof/>
                      </w:rPr>
                      <w:t>2.3</w:t>
                    </w:r>
                    <w:r w:rsidRPr="000B2784">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_Toc50126778 \h </w:instrText>
                    </w:r>
                    <w:r>
                      <w:rPr>
                        <w:noProof/>
                        <w:webHidden/>
                      </w:rPr>
                    </w:r>
                    <w:r>
                      <w:rPr>
                        <w:noProof/>
                        <w:webHidden/>
                      </w:rPr>
                      <w:fldChar w:fldCharType="separate"/>
                    </w:r>
                    <w:r>
                      <w:rPr>
                        <w:noProof/>
                        <w:webHidden/>
                      </w:rPr>
                      <w:t>23</w:t>
                    </w:r>
                    <w:r>
                      <w:rPr>
                        <w:noProof/>
                        <w:webHidden/>
                      </w:rPr>
                      <w:fldChar w:fldCharType="end"/>
                    </w:r>
                  </w:hyperlink>
                </w:p>
                <w:p w:rsidR="00D81577" w:rsidRDefault="00D81577">
                  <w:pPr>
                    <w:pStyle w:val="21"/>
                    <w:rPr>
                      <w:rFonts w:asciiTheme="minorHAnsi" w:eastAsiaTheme="minorEastAsia" w:hAnsiTheme="minorHAnsi" w:cstheme="minorBidi"/>
                      <w:b w:val="0"/>
                      <w:smallCaps w:val="0"/>
                      <w:noProof/>
                      <w:color w:val="auto"/>
                      <w:sz w:val="21"/>
                      <w:szCs w:val="22"/>
                    </w:rPr>
                  </w:pPr>
                  <w:hyperlink w:anchor="_Toc50126779" w:history="1">
                    <w:r w:rsidRPr="000B2784">
                      <w:rPr>
                        <w:rStyle w:val="af0"/>
                        <w:rFonts w:asciiTheme="minorEastAsia" w:hAnsiTheme="minorEastAsia"/>
                        <w:noProof/>
                      </w:rPr>
                      <w:t>2.4</w:t>
                    </w:r>
                    <w:r w:rsidRPr="000B2784">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_Toc50126779 \h </w:instrText>
                    </w:r>
                    <w:r>
                      <w:rPr>
                        <w:noProof/>
                        <w:webHidden/>
                      </w:rPr>
                    </w:r>
                    <w:r>
                      <w:rPr>
                        <w:noProof/>
                        <w:webHidden/>
                      </w:rPr>
                      <w:fldChar w:fldCharType="separate"/>
                    </w:r>
                    <w:r>
                      <w:rPr>
                        <w:noProof/>
                        <w:webHidden/>
                      </w:rPr>
                      <w:t>26</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0" w:history="1">
                    <w:r w:rsidRPr="000B2784">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_Toc50126780 \h </w:instrText>
                    </w:r>
                    <w:r>
                      <w:rPr>
                        <w:noProof/>
                        <w:webHidden/>
                      </w:rPr>
                    </w:r>
                    <w:r>
                      <w:rPr>
                        <w:noProof/>
                        <w:webHidden/>
                      </w:rPr>
                      <w:fldChar w:fldCharType="separate"/>
                    </w:r>
                    <w:r>
                      <w:rPr>
                        <w:noProof/>
                        <w:webHidden/>
                      </w:rPr>
                      <w:t>26</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1" w:history="1">
                    <w:r w:rsidRPr="000B2784">
                      <w:rPr>
                        <w:rStyle w:val="af0"/>
                        <w:rFonts w:asciiTheme="minorEastAsia" w:hAnsiTheme="minorEastAsia"/>
                        <w:noProof/>
                      </w:rPr>
                      <w:t>3</w:t>
                    </w:r>
                    <w:r w:rsidRPr="000B2784">
                      <w:rPr>
                        <w:rStyle w:val="af0"/>
                        <w:rFonts w:asciiTheme="minorEastAsia" w:hAnsiTheme="minorEastAsia" w:hint="eastAsia"/>
                        <w:noProof/>
                      </w:rPr>
                      <w:t>．</w:t>
                    </w:r>
                    <w:r w:rsidRPr="000B2784">
                      <w:rPr>
                        <w:rStyle w:val="af0"/>
                        <w:rFonts w:asciiTheme="minorEastAsia" w:hAnsiTheme="minorEastAsia"/>
                        <w:noProof/>
                      </w:rPr>
                      <w:t>1</w:t>
                    </w:r>
                    <w:r w:rsidRPr="000B2784">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_Toc50126781 \h </w:instrText>
                    </w:r>
                    <w:r>
                      <w:rPr>
                        <w:noProof/>
                        <w:webHidden/>
                      </w:rPr>
                    </w:r>
                    <w:r>
                      <w:rPr>
                        <w:noProof/>
                        <w:webHidden/>
                      </w:rPr>
                      <w:fldChar w:fldCharType="separate"/>
                    </w:r>
                    <w:r>
                      <w:rPr>
                        <w:noProof/>
                        <w:webHidden/>
                      </w:rPr>
                      <w:t>26</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2" w:history="1">
                    <w:r w:rsidRPr="000B2784">
                      <w:rPr>
                        <w:rStyle w:val="af0"/>
                        <w:rFonts w:ascii="黑体" w:hint="eastAsia"/>
                        <w:noProof/>
                      </w:rPr>
                      <w:t>四、国内溶剂油市场综述</w:t>
                    </w:r>
                    <w:r>
                      <w:rPr>
                        <w:noProof/>
                        <w:webHidden/>
                      </w:rPr>
                      <w:tab/>
                    </w:r>
                    <w:r>
                      <w:rPr>
                        <w:noProof/>
                        <w:webHidden/>
                      </w:rPr>
                      <w:fldChar w:fldCharType="begin"/>
                    </w:r>
                    <w:r>
                      <w:rPr>
                        <w:noProof/>
                        <w:webHidden/>
                      </w:rPr>
                      <w:instrText xml:space="preserve"> PAGEREF _Toc50126782 \h </w:instrText>
                    </w:r>
                    <w:r>
                      <w:rPr>
                        <w:noProof/>
                        <w:webHidden/>
                      </w:rPr>
                    </w:r>
                    <w:r>
                      <w:rPr>
                        <w:noProof/>
                        <w:webHidden/>
                      </w:rPr>
                      <w:fldChar w:fldCharType="separate"/>
                    </w:r>
                    <w:r>
                      <w:rPr>
                        <w:noProof/>
                        <w:webHidden/>
                      </w:rPr>
                      <w:t>30</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3" w:history="1">
                    <w:r w:rsidRPr="000B2784">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_Toc50126783 \h </w:instrText>
                    </w:r>
                    <w:r>
                      <w:rPr>
                        <w:noProof/>
                        <w:webHidden/>
                      </w:rPr>
                    </w:r>
                    <w:r>
                      <w:rPr>
                        <w:noProof/>
                        <w:webHidden/>
                      </w:rPr>
                      <w:fldChar w:fldCharType="separate"/>
                    </w:r>
                    <w:r>
                      <w:rPr>
                        <w:noProof/>
                        <w:webHidden/>
                      </w:rPr>
                      <w:t>31</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4" w:history="1">
                    <w:r w:rsidRPr="000B2784">
                      <w:rPr>
                        <w:rStyle w:val="af0"/>
                        <w:rFonts w:ascii="黑体" w:hint="eastAsia"/>
                        <w:noProof/>
                      </w:rPr>
                      <w:t>六、</w:t>
                    </w:r>
                    <w:r w:rsidRPr="000B2784">
                      <w:rPr>
                        <w:rStyle w:val="af0"/>
                        <w:rFonts w:ascii="黑体"/>
                        <w:noProof/>
                      </w:rPr>
                      <w:t>D</w:t>
                    </w:r>
                    <w:r w:rsidRPr="000B2784">
                      <w:rPr>
                        <w:rStyle w:val="af0"/>
                        <w:rFonts w:ascii="黑体" w:hint="eastAsia"/>
                        <w:noProof/>
                      </w:rPr>
                      <w:t>系列特种溶剂油</w:t>
                    </w:r>
                    <w:r>
                      <w:rPr>
                        <w:noProof/>
                        <w:webHidden/>
                      </w:rPr>
                      <w:tab/>
                    </w:r>
                    <w:r>
                      <w:rPr>
                        <w:noProof/>
                        <w:webHidden/>
                      </w:rPr>
                      <w:fldChar w:fldCharType="begin"/>
                    </w:r>
                    <w:r>
                      <w:rPr>
                        <w:noProof/>
                        <w:webHidden/>
                      </w:rPr>
                      <w:instrText xml:space="preserve"> PAGEREF _Toc50126784 \h </w:instrText>
                    </w:r>
                    <w:r>
                      <w:rPr>
                        <w:noProof/>
                        <w:webHidden/>
                      </w:rPr>
                    </w:r>
                    <w:r>
                      <w:rPr>
                        <w:noProof/>
                        <w:webHidden/>
                      </w:rPr>
                      <w:fldChar w:fldCharType="separate"/>
                    </w:r>
                    <w:r>
                      <w:rPr>
                        <w:noProof/>
                        <w:webHidden/>
                      </w:rPr>
                      <w:t>38</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5" w:history="1">
                    <w:r w:rsidRPr="000B2784">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_Toc50126785 \h </w:instrText>
                    </w:r>
                    <w:r>
                      <w:rPr>
                        <w:noProof/>
                        <w:webHidden/>
                      </w:rPr>
                    </w:r>
                    <w:r>
                      <w:rPr>
                        <w:noProof/>
                        <w:webHidden/>
                      </w:rPr>
                      <w:fldChar w:fldCharType="separate"/>
                    </w:r>
                    <w:r>
                      <w:rPr>
                        <w:noProof/>
                        <w:webHidden/>
                      </w:rPr>
                      <w:t>43</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6" w:history="1">
                    <w:r w:rsidRPr="000B2784">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_Toc50126786 \h </w:instrText>
                    </w:r>
                    <w:r>
                      <w:rPr>
                        <w:noProof/>
                        <w:webHidden/>
                      </w:rPr>
                    </w:r>
                    <w:r>
                      <w:rPr>
                        <w:noProof/>
                        <w:webHidden/>
                      </w:rPr>
                      <w:fldChar w:fldCharType="separate"/>
                    </w:r>
                    <w:r>
                      <w:rPr>
                        <w:noProof/>
                        <w:webHidden/>
                      </w:rPr>
                      <w:t>51</w:t>
                    </w:r>
                    <w:r>
                      <w:rPr>
                        <w:noProof/>
                        <w:webHidden/>
                      </w:rPr>
                      <w:fldChar w:fldCharType="end"/>
                    </w:r>
                  </w:hyperlink>
                </w:p>
                <w:p w:rsidR="00D81577" w:rsidRDefault="00D81577">
                  <w:pPr>
                    <w:pStyle w:val="10"/>
                    <w:rPr>
                      <w:rFonts w:asciiTheme="minorHAnsi" w:eastAsiaTheme="minorEastAsia" w:hAnsiTheme="minorHAnsi" w:cstheme="minorBidi"/>
                      <w:b w:val="0"/>
                      <w:bCs w:val="0"/>
                      <w:caps w:val="0"/>
                      <w:noProof/>
                      <w:color w:val="auto"/>
                      <w:sz w:val="21"/>
                      <w:szCs w:val="22"/>
                    </w:rPr>
                  </w:pPr>
                  <w:hyperlink w:anchor="_Toc50126787" w:history="1">
                    <w:r w:rsidRPr="000B2784">
                      <w:rPr>
                        <w:rStyle w:val="af0"/>
                        <w:rFonts w:ascii="华文仿宋" w:eastAsia="华文仿宋" w:hAnsi="华文仿宋" w:hint="eastAsia"/>
                        <w:noProof/>
                      </w:rPr>
                      <w:t>九、</w:t>
                    </w:r>
                    <w:r w:rsidRPr="000B2784">
                      <w:rPr>
                        <w:rStyle w:val="af0"/>
                        <w:rFonts w:ascii="华文仿宋" w:eastAsia="华文仿宋" w:hAnsi="华文仿宋"/>
                        <w:noProof/>
                      </w:rPr>
                      <w:t>2020</w:t>
                    </w:r>
                    <w:r w:rsidRPr="000B2784">
                      <w:rPr>
                        <w:rStyle w:val="af0"/>
                        <w:rFonts w:ascii="华文仿宋" w:eastAsia="华文仿宋" w:hAnsi="华文仿宋" w:hint="eastAsia"/>
                        <w:noProof/>
                      </w:rPr>
                      <w:t>年</w:t>
                    </w:r>
                    <w:r w:rsidRPr="000B2784">
                      <w:rPr>
                        <w:rStyle w:val="af0"/>
                        <w:rFonts w:ascii="华文仿宋" w:eastAsia="华文仿宋" w:hAnsi="华文仿宋"/>
                        <w:noProof/>
                      </w:rPr>
                      <w:t>7</w:t>
                    </w:r>
                    <w:r w:rsidRPr="000B2784">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_Toc50126787 \h </w:instrText>
                    </w:r>
                    <w:r>
                      <w:rPr>
                        <w:noProof/>
                        <w:webHidden/>
                      </w:rPr>
                    </w:r>
                    <w:r>
                      <w:rPr>
                        <w:noProof/>
                        <w:webHidden/>
                      </w:rPr>
                      <w:fldChar w:fldCharType="separate"/>
                    </w:r>
                    <w:r>
                      <w:rPr>
                        <w:noProof/>
                        <w:webHidden/>
                      </w:rPr>
                      <w:t>52</w:t>
                    </w:r>
                    <w:r>
                      <w:rPr>
                        <w:noProof/>
                        <w:webHidden/>
                      </w:rPr>
                      <w:fldChar w:fldCharType="end"/>
                    </w:r>
                  </w:hyperlink>
                </w:p>
                <w:p w:rsidR="00543341" w:rsidRDefault="0094722F">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33798259"/>
      <w:bookmarkStart w:id="45" w:name="_Toc34399801"/>
      <w:bookmarkStart w:id="46" w:name="_Toc35004638"/>
      <w:bookmarkStart w:id="47" w:name="_Toc35607044"/>
      <w:bookmarkStart w:id="48" w:name="_Toc36211375"/>
      <w:bookmarkStart w:id="49" w:name="_Toc38634423"/>
      <w:bookmarkStart w:id="50" w:name="_Toc39155444"/>
      <w:bookmarkStart w:id="51" w:name="_Toc39847207"/>
      <w:bookmarkStart w:id="52" w:name="_Toc40446760"/>
      <w:bookmarkStart w:id="53" w:name="_Toc41056482"/>
      <w:bookmarkStart w:id="54" w:name="_Toc41660320"/>
      <w:bookmarkStart w:id="55" w:name="_Toc42262296"/>
      <w:bookmarkStart w:id="56" w:name="_Toc42869880"/>
      <w:bookmarkStart w:id="57" w:name="_Toc43471969"/>
      <w:bookmarkStart w:id="58" w:name="_Toc44685701"/>
      <w:bookmarkStart w:id="59" w:name="_Toc45287788"/>
      <w:bookmarkStart w:id="60" w:name="_Toc45891953"/>
      <w:bookmarkStart w:id="61" w:name="_Toc46493721"/>
      <w:bookmarkStart w:id="62" w:name="_Toc47102093"/>
      <w:bookmarkStart w:id="63" w:name="_Toc47704893"/>
      <w:bookmarkStart w:id="64" w:name="_Toc48311176"/>
      <w:bookmarkStart w:id="65" w:name="_Toc48918398"/>
      <w:bookmarkStart w:id="66" w:name="_Toc49521456"/>
      <w:bookmarkStart w:id="67" w:name="_Toc27193"/>
      <w:bookmarkStart w:id="68" w:name="_Toc536797012"/>
      <w:bookmarkStart w:id="69" w:name="_Toc505350007"/>
      <w:bookmarkStart w:id="70" w:name="_Toc296600809"/>
      <w:bookmarkStart w:id="71" w:name="_Toc281568199"/>
      <w:bookmarkStart w:id="72" w:name="_Toc158203127"/>
      <w:bookmarkStart w:id="73" w:name="_Toc239847712"/>
      <w:bookmarkStart w:id="74" w:name="_Toc485828984"/>
      <w:bookmarkStart w:id="75" w:name="_Toc5976969"/>
      <w:bookmarkStart w:id="76" w:name="_Toc50126765"/>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76"/>
    </w:p>
    <w:p w:rsidR="00F6162F" w:rsidRDefault="00F6162F" w:rsidP="00F6162F">
      <w:pPr>
        <w:outlineLvl w:val="0"/>
        <w:rPr>
          <w:rFonts w:ascii="黑体" w:eastAsia="黑体" w:hAnsi="宋体" w:cs="Arial"/>
          <w:b/>
          <w:bCs/>
          <w:kern w:val="0"/>
          <w:sz w:val="30"/>
          <w:szCs w:val="30"/>
        </w:rPr>
      </w:pPr>
      <w:bookmarkStart w:id="77" w:name="_Toc4768329"/>
      <w:bookmarkStart w:id="78" w:name="_Toc1736576"/>
      <w:bookmarkStart w:id="79" w:name="_Toc5976951"/>
      <w:bookmarkStart w:id="80" w:name="_Toc4768349"/>
      <w:bookmarkStart w:id="81" w:name="_Toc5281976"/>
      <w:bookmarkStart w:id="82" w:name="_Toc2934039"/>
      <w:bookmarkStart w:id="83" w:name="_Toc5976971"/>
      <w:bookmarkStart w:id="84" w:name="_Toc2934018"/>
      <w:bookmarkStart w:id="85" w:name="_Toc504051935"/>
      <w:bookmarkStart w:id="86" w:name="_Toc4160079"/>
      <w:bookmarkStart w:id="87" w:name="_Toc10211758"/>
      <w:bookmarkStart w:id="88" w:name="_Toc15022873"/>
      <w:bookmarkStart w:id="89" w:name="_Toc15049630"/>
      <w:bookmarkStart w:id="90" w:name="_Toc15654572"/>
      <w:bookmarkStart w:id="91" w:name="_Toc16257695"/>
      <w:bookmarkStart w:id="92" w:name="_Toc16861047"/>
      <w:bookmarkStart w:id="93" w:name="_Toc17467205"/>
      <w:bookmarkStart w:id="94" w:name="_Toc18072984"/>
      <w:bookmarkStart w:id="95" w:name="_Toc18680403"/>
      <w:bookmarkStart w:id="96" w:name="_Toc19195106"/>
      <w:bookmarkStart w:id="97" w:name="_Toc19887428"/>
      <w:bookmarkStart w:id="98" w:name="_Toc20494323"/>
      <w:bookmarkStart w:id="99" w:name="_Toc21702277"/>
      <w:bookmarkStart w:id="100" w:name="_Toc22307196"/>
      <w:bookmarkStart w:id="101" w:name="_Toc22911754"/>
      <w:bookmarkStart w:id="102" w:name="_Toc23513669"/>
      <w:bookmarkStart w:id="103" w:name="_Toc24117016"/>
      <w:bookmarkStart w:id="104" w:name="_Toc24722670"/>
      <w:bookmarkStart w:id="105" w:name="_Toc25325018"/>
      <w:bookmarkStart w:id="106" w:name="_Toc25932473"/>
      <w:bookmarkStart w:id="107" w:name="_Toc26536324"/>
      <w:bookmarkStart w:id="108" w:name="_Toc27141682"/>
      <w:bookmarkStart w:id="109" w:name="_Toc27745325"/>
      <w:bookmarkStart w:id="110" w:name="_Toc28351973"/>
      <w:bookmarkStart w:id="111" w:name="_Toc28955191"/>
      <w:bookmarkStart w:id="112" w:name="_Toc29558244"/>
      <w:bookmarkStart w:id="113" w:name="_Toc30169328"/>
      <w:bookmarkStart w:id="114" w:name="_Toc31978536"/>
      <w:bookmarkStart w:id="115" w:name="_Toc32586731"/>
      <w:bookmarkStart w:id="116" w:name="_Toc33192389"/>
      <w:bookmarkStart w:id="117" w:name="_Toc33798260"/>
      <w:bookmarkStart w:id="118" w:name="_Toc34399802"/>
      <w:bookmarkStart w:id="119" w:name="_Toc35004639"/>
      <w:bookmarkStart w:id="120" w:name="_Toc35607045"/>
      <w:bookmarkStart w:id="121" w:name="_Toc36211376"/>
      <w:bookmarkStart w:id="122" w:name="_Toc38634424"/>
      <w:bookmarkStart w:id="123" w:name="_Toc39155445"/>
      <w:bookmarkStart w:id="124" w:name="_Toc39847208"/>
      <w:bookmarkStart w:id="125" w:name="_Toc40446761"/>
      <w:bookmarkStart w:id="126" w:name="_Toc41056483"/>
      <w:bookmarkStart w:id="127" w:name="_Toc41660321"/>
      <w:bookmarkStart w:id="128" w:name="_Toc42262297"/>
      <w:bookmarkStart w:id="129" w:name="_Toc42869881"/>
      <w:bookmarkStart w:id="130" w:name="_Toc43471970"/>
      <w:bookmarkStart w:id="131" w:name="_Toc44685702"/>
      <w:bookmarkStart w:id="132" w:name="_Toc45287789"/>
      <w:bookmarkStart w:id="133" w:name="_Toc45891954"/>
      <w:bookmarkStart w:id="134" w:name="_Toc46493722"/>
      <w:bookmarkStart w:id="135" w:name="_Toc47102094"/>
      <w:bookmarkStart w:id="136" w:name="_Toc47704894"/>
      <w:bookmarkStart w:id="137" w:name="_Toc48311177"/>
      <w:bookmarkStart w:id="138" w:name="_Toc48918399"/>
      <w:bookmarkStart w:id="139" w:name="_Toc49521457"/>
      <w:bookmarkStart w:id="140" w:name="_Toc50126766"/>
      <w:r>
        <w:rPr>
          <w:rFonts w:ascii="黑体" w:eastAsia="黑体" w:hAnsi="宋体" w:cs="Arial" w:hint="eastAsia"/>
          <w:b/>
          <w:bCs/>
          <w:kern w:val="0"/>
          <w:sz w:val="30"/>
          <w:szCs w:val="30"/>
        </w:rPr>
        <w:t>(一)、国际原油市场回顾</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141" w:name="_Toc15022874"/>
      <w:bookmarkStart w:id="142" w:name="_Toc15049631"/>
      <w:bookmarkStart w:id="143" w:name="_Toc15654573"/>
      <w:bookmarkStart w:id="144" w:name="_Toc16257696"/>
      <w:bookmarkStart w:id="145" w:name="_Toc16861048"/>
      <w:bookmarkStart w:id="146" w:name="_Toc17467206"/>
      <w:bookmarkStart w:id="147" w:name="_Toc18072985"/>
      <w:bookmarkStart w:id="148" w:name="_Toc18680404"/>
      <w:bookmarkStart w:id="149" w:name="_Toc19195107"/>
      <w:bookmarkStart w:id="150" w:name="_Toc19887429"/>
      <w:bookmarkStart w:id="151" w:name="_Toc20494324"/>
      <w:bookmarkStart w:id="152" w:name="_Toc21702278"/>
      <w:bookmarkStart w:id="153" w:name="_Toc22307197"/>
      <w:bookmarkStart w:id="154" w:name="_Toc22911755"/>
      <w:bookmarkStart w:id="155" w:name="_Toc23513670"/>
      <w:bookmarkStart w:id="156" w:name="_Toc24117017"/>
      <w:bookmarkStart w:id="157" w:name="_Toc24722671"/>
      <w:bookmarkStart w:id="158" w:name="_Toc25325019"/>
      <w:bookmarkStart w:id="159" w:name="_Toc25932474"/>
      <w:bookmarkStart w:id="160" w:name="_Toc26536325"/>
      <w:bookmarkStart w:id="161" w:name="_Toc27141683"/>
      <w:bookmarkStart w:id="162" w:name="_Toc27745326"/>
      <w:bookmarkStart w:id="163" w:name="_Toc28351974"/>
      <w:bookmarkStart w:id="164" w:name="_Toc28955192"/>
      <w:bookmarkStart w:id="165" w:name="_Toc29558245"/>
      <w:bookmarkStart w:id="166" w:name="_Toc30169329"/>
      <w:bookmarkStart w:id="167" w:name="_Toc31978537"/>
      <w:bookmarkStart w:id="168" w:name="_Toc32586732"/>
      <w:bookmarkStart w:id="169" w:name="_Toc33192390"/>
      <w:bookmarkStart w:id="170" w:name="_Toc33798261"/>
      <w:bookmarkStart w:id="171" w:name="_Toc34399803"/>
      <w:bookmarkStart w:id="172" w:name="_Toc35004640"/>
      <w:bookmarkStart w:id="173" w:name="_Toc35607046"/>
      <w:bookmarkStart w:id="174" w:name="_Toc36211377"/>
      <w:bookmarkStart w:id="175" w:name="_Toc38634425"/>
      <w:bookmarkStart w:id="176" w:name="_Toc39155446"/>
      <w:bookmarkStart w:id="177" w:name="_Toc39847209"/>
      <w:bookmarkStart w:id="178" w:name="_Toc40446762"/>
      <w:bookmarkStart w:id="179" w:name="_Toc41056484"/>
      <w:bookmarkStart w:id="180" w:name="_Toc41660322"/>
      <w:bookmarkStart w:id="181" w:name="_Toc42262298"/>
      <w:bookmarkStart w:id="182" w:name="_Toc42869882"/>
      <w:bookmarkStart w:id="183" w:name="_Toc43471971"/>
      <w:bookmarkStart w:id="184" w:name="_Toc44685703"/>
      <w:bookmarkStart w:id="185" w:name="_Toc45287790"/>
      <w:bookmarkStart w:id="186" w:name="_Toc45891955"/>
      <w:bookmarkStart w:id="187" w:name="_Toc46493723"/>
      <w:bookmarkStart w:id="188" w:name="_Toc47102095"/>
      <w:bookmarkStart w:id="189" w:name="_Toc47704895"/>
      <w:bookmarkStart w:id="190" w:name="_Toc48311178"/>
      <w:bookmarkStart w:id="191" w:name="_Toc48918400"/>
      <w:bookmarkStart w:id="192" w:name="_Toc49521458"/>
      <w:bookmarkStart w:id="193" w:name="_Toc50126767"/>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6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2108FC" w:rsidTr="006B4232">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108FC" w:rsidRDefault="002108FC" w:rsidP="006B4232">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108FC" w:rsidRDefault="002108FC" w:rsidP="006B4232">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108FC" w:rsidRDefault="002108FC" w:rsidP="006B4232">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108FC" w:rsidRDefault="002108FC" w:rsidP="006B4232">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2108FC" w:rsidTr="006B4232">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2020/8/27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43.04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45.09</w:t>
            </w:r>
          </w:p>
        </w:tc>
        <w:tc>
          <w:tcPr>
            <w:tcW w:w="5953" w:type="dxa"/>
            <w:tcBorders>
              <w:top w:val="single" w:sz="4" w:space="0" w:color="000000"/>
              <w:left w:val="single" w:sz="4" w:space="0" w:color="000000"/>
              <w:bottom w:val="single" w:sz="4" w:space="0" w:color="000000"/>
              <w:right w:val="single" w:sz="4" w:space="0" w:color="000000"/>
            </w:tcBorders>
            <w:vAlign w:val="center"/>
          </w:tcPr>
          <w:p w:rsidR="002108FC" w:rsidRPr="000B35ED" w:rsidRDefault="002108FC" w:rsidP="006B4232">
            <w:pPr>
              <w:pStyle w:val="aa"/>
              <w:rPr>
                <w:rFonts w:ascii="华文仿宋" w:eastAsia="华文仿宋" w:hAnsi="华文仿宋" w:cs="华文仿宋" w:hint="eastAsia"/>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由于飓风劳拉进入路易斯安那州，德克萨斯州墨西哥湾沿岸地区的能源生产设施免遭重大损失，油价承压下跌</w:t>
            </w:r>
            <w:r w:rsidRPr="00ED6C4D">
              <w:rPr>
                <w:rFonts w:ascii="华文仿宋" w:eastAsia="华文仿宋" w:hAnsi="华文仿宋" w:cs="华文仿宋" w:hint="eastAsia"/>
                <w:color w:val="333335"/>
                <w:kern w:val="2"/>
                <w:sz w:val="28"/>
                <w:szCs w:val="28"/>
                <w:shd w:val="clear" w:color="auto" w:fill="FFFFFF"/>
              </w:rPr>
              <w:t>。</w:t>
            </w:r>
          </w:p>
        </w:tc>
      </w:tr>
      <w:tr w:rsidR="002108FC" w:rsidTr="006B4232">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2020/8/28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42.97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45.05</w:t>
            </w:r>
          </w:p>
        </w:tc>
        <w:tc>
          <w:tcPr>
            <w:tcW w:w="5953" w:type="dxa"/>
            <w:tcBorders>
              <w:top w:val="single" w:sz="4" w:space="0" w:color="000000"/>
              <w:left w:val="single" w:sz="4" w:space="0" w:color="000000"/>
              <w:bottom w:val="single" w:sz="4" w:space="0" w:color="000000"/>
              <w:right w:val="single" w:sz="4" w:space="0" w:color="000000"/>
            </w:tcBorders>
            <w:vAlign w:val="center"/>
          </w:tcPr>
          <w:p w:rsidR="002108FC" w:rsidRPr="000B35ED" w:rsidRDefault="002108FC" w:rsidP="006B4232">
            <w:pPr>
              <w:pStyle w:val="aa"/>
              <w:rPr>
                <w:rFonts w:ascii="华文仿宋" w:eastAsia="华文仿宋" w:hAnsi="华文仿宋" w:cs="华文仿宋" w:hint="eastAsia"/>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尽管美国墨西哥湾北部近海原油产能仍关闭84.3%，但由于飓风对美国墨西哥湾的石油生产设施造成的影响有限，企业开始评估受到的影响并准备恢复运营，油价承压下跌</w:t>
            </w:r>
            <w:r w:rsidRPr="00ED6C4D">
              <w:rPr>
                <w:rFonts w:ascii="华文仿宋" w:eastAsia="华文仿宋" w:hAnsi="华文仿宋" w:cs="华文仿宋" w:hint="eastAsia"/>
                <w:color w:val="333335"/>
                <w:kern w:val="2"/>
                <w:sz w:val="28"/>
                <w:szCs w:val="28"/>
                <w:shd w:val="clear" w:color="auto" w:fill="FFFFFF"/>
              </w:rPr>
              <w:t>。</w:t>
            </w:r>
          </w:p>
        </w:tc>
      </w:tr>
      <w:tr w:rsidR="002108FC" w:rsidTr="006B4232">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2020/8/31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42.61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45.28</w:t>
            </w:r>
          </w:p>
        </w:tc>
        <w:tc>
          <w:tcPr>
            <w:tcW w:w="5953" w:type="dxa"/>
            <w:tcBorders>
              <w:top w:val="single" w:sz="4" w:space="0" w:color="000000"/>
              <w:left w:val="single" w:sz="4" w:space="0" w:color="000000"/>
              <w:bottom w:val="single" w:sz="4" w:space="0" w:color="000000"/>
              <w:right w:val="single" w:sz="4" w:space="0" w:color="000000"/>
            </w:tcBorders>
            <w:vAlign w:val="center"/>
          </w:tcPr>
          <w:p w:rsidR="002108FC" w:rsidRPr="000B35ED" w:rsidRDefault="002108FC" w:rsidP="006B4232">
            <w:pPr>
              <w:pStyle w:val="aa"/>
              <w:rPr>
                <w:rFonts w:ascii="华文仿宋" w:eastAsia="华文仿宋" w:hAnsi="华文仿宋" w:cs="华文仿宋" w:hint="eastAsia"/>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飓风影响结束后，市场关注点重新回到基本面，由于EIA数据显示美国6月原油汽油需求量持续下降，油价收盘承压下滑</w:t>
            </w:r>
            <w:r w:rsidRPr="00ED6C4D">
              <w:rPr>
                <w:rFonts w:ascii="华文仿宋" w:eastAsia="华文仿宋" w:hAnsi="华文仿宋" w:cs="华文仿宋" w:hint="eastAsia"/>
                <w:color w:val="333335"/>
                <w:kern w:val="2"/>
                <w:sz w:val="28"/>
                <w:szCs w:val="28"/>
                <w:shd w:val="clear" w:color="auto" w:fill="FFFFFF"/>
              </w:rPr>
              <w:t>。</w:t>
            </w:r>
          </w:p>
        </w:tc>
      </w:tr>
      <w:tr w:rsidR="002108FC" w:rsidTr="006B4232">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2020/9/1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42.76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45.58</w:t>
            </w:r>
          </w:p>
        </w:tc>
        <w:tc>
          <w:tcPr>
            <w:tcW w:w="5953" w:type="dxa"/>
            <w:tcBorders>
              <w:top w:val="single" w:sz="4" w:space="0" w:color="000000"/>
              <w:left w:val="single" w:sz="4" w:space="0" w:color="000000"/>
              <w:bottom w:val="single" w:sz="4" w:space="0" w:color="000000"/>
              <w:right w:val="single" w:sz="4" w:space="0" w:color="000000"/>
            </w:tcBorders>
            <w:vAlign w:val="bottom"/>
          </w:tcPr>
          <w:p w:rsidR="002108FC" w:rsidRPr="000B35ED" w:rsidRDefault="002108FC" w:rsidP="006B4232">
            <w:pPr>
              <w:pStyle w:val="aa"/>
              <w:rPr>
                <w:rFonts w:ascii="华文仿宋" w:eastAsia="华文仿宋" w:hAnsi="华文仿宋" w:cs="华文仿宋" w:hint="eastAsia"/>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此前美元的大幅下跌为油价提供了支撑，此外，当前市场仍在关注原油需求前景和欧佩克减产的情况</w:t>
            </w:r>
            <w:r w:rsidRPr="00ED6C4D">
              <w:rPr>
                <w:rFonts w:ascii="华文仿宋" w:eastAsia="华文仿宋" w:hAnsi="华文仿宋" w:cs="华文仿宋" w:hint="eastAsia"/>
                <w:color w:val="333335"/>
                <w:kern w:val="2"/>
                <w:sz w:val="28"/>
                <w:szCs w:val="28"/>
                <w:shd w:val="clear" w:color="auto" w:fill="FFFFFF"/>
              </w:rPr>
              <w:t>。</w:t>
            </w:r>
          </w:p>
        </w:tc>
      </w:tr>
      <w:tr w:rsidR="002108FC" w:rsidTr="006B4232">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2020/9/2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41.51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108FC" w:rsidRPr="003C5BE1" w:rsidRDefault="002108FC" w:rsidP="006B4232">
            <w:pPr>
              <w:pStyle w:val="aa"/>
              <w:rPr>
                <w:rFonts w:ascii="华文仿宋" w:eastAsia="华文仿宋" w:hAnsi="华文仿宋" w:cs="华文仿宋"/>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44.43</w:t>
            </w:r>
          </w:p>
        </w:tc>
        <w:tc>
          <w:tcPr>
            <w:tcW w:w="5953" w:type="dxa"/>
            <w:tcBorders>
              <w:top w:val="single" w:sz="4" w:space="0" w:color="000000"/>
              <w:left w:val="single" w:sz="4" w:space="0" w:color="000000"/>
              <w:bottom w:val="single" w:sz="4" w:space="0" w:color="000000"/>
              <w:right w:val="single" w:sz="4" w:space="0" w:color="000000"/>
            </w:tcBorders>
            <w:vAlign w:val="bottom"/>
          </w:tcPr>
          <w:p w:rsidR="002108FC" w:rsidRPr="00504B42" w:rsidRDefault="002108FC" w:rsidP="006B4232">
            <w:pPr>
              <w:pStyle w:val="aa"/>
              <w:rPr>
                <w:rFonts w:ascii="华文仿宋" w:eastAsia="华文仿宋" w:hAnsi="华文仿宋" w:cs="华文仿宋" w:hint="eastAsia"/>
                <w:color w:val="333335"/>
                <w:kern w:val="2"/>
                <w:sz w:val="28"/>
                <w:szCs w:val="28"/>
                <w:shd w:val="clear" w:color="auto" w:fill="FFFFFF"/>
              </w:rPr>
            </w:pPr>
            <w:r w:rsidRPr="003C5BE1">
              <w:rPr>
                <w:rFonts w:ascii="华文仿宋" w:eastAsia="华文仿宋" w:hAnsi="华文仿宋" w:cs="华文仿宋" w:hint="eastAsia"/>
                <w:color w:val="333335"/>
                <w:kern w:val="2"/>
                <w:sz w:val="28"/>
                <w:szCs w:val="28"/>
                <w:shd w:val="clear" w:color="auto" w:fill="FFFFFF"/>
              </w:rPr>
              <w:t>尽管美国EIA原油库存超预期暴跌936万桶,但由于市场预期美国炼厂很快将停止运营以进行设备维护，因此对原油的需求将在秋季下降，这一预</w:t>
            </w:r>
            <w:r w:rsidRPr="003C5BE1">
              <w:rPr>
                <w:rFonts w:ascii="华文仿宋" w:eastAsia="华文仿宋" w:hAnsi="华文仿宋" w:cs="华文仿宋" w:hint="eastAsia"/>
                <w:color w:val="333335"/>
                <w:kern w:val="2"/>
                <w:sz w:val="28"/>
                <w:szCs w:val="28"/>
                <w:shd w:val="clear" w:color="auto" w:fill="FFFFFF"/>
              </w:rPr>
              <w:lastRenderedPageBreak/>
              <w:t>期导致油价承压下滑</w:t>
            </w:r>
            <w:r w:rsidRPr="008E29FB">
              <w:rPr>
                <w:rFonts w:ascii="华文仿宋" w:eastAsia="华文仿宋" w:hAnsi="华文仿宋" w:cs="华文仿宋" w:hint="eastAsia"/>
                <w:color w:val="333335"/>
                <w:kern w:val="2"/>
                <w:sz w:val="28"/>
                <w:szCs w:val="28"/>
                <w:shd w:val="clear" w:color="auto" w:fill="FFFFFF"/>
              </w:rPr>
              <w:t>。</w:t>
            </w:r>
          </w:p>
        </w:tc>
      </w:tr>
    </w:tbl>
    <w:p w:rsidR="00294EAC" w:rsidRPr="002108F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94" w:name="_Toc15022875"/>
      <w:bookmarkStart w:id="195" w:name="_Toc15049632"/>
      <w:bookmarkStart w:id="196" w:name="_Toc15654574"/>
      <w:bookmarkStart w:id="197" w:name="_Toc16257697"/>
      <w:bookmarkStart w:id="198" w:name="_Toc16861049"/>
      <w:bookmarkStart w:id="199" w:name="_Toc17467207"/>
      <w:bookmarkStart w:id="200" w:name="_Toc18072986"/>
      <w:bookmarkStart w:id="201" w:name="_Toc18680405"/>
      <w:bookmarkStart w:id="202" w:name="_Toc19195108"/>
      <w:bookmarkStart w:id="203" w:name="_Toc19887430"/>
      <w:bookmarkStart w:id="204" w:name="_Toc20494325"/>
      <w:bookmarkStart w:id="205" w:name="_Toc21702279"/>
      <w:bookmarkStart w:id="206" w:name="_Toc22307198"/>
      <w:bookmarkStart w:id="207" w:name="_Toc22911756"/>
      <w:bookmarkStart w:id="208" w:name="_Toc23513671"/>
      <w:bookmarkStart w:id="209" w:name="_Toc24117018"/>
      <w:bookmarkStart w:id="210" w:name="_Toc24722672"/>
      <w:bookmarkStart w:id="211" w:name="_Toc25325020"/>
      <w:bookmarkStart w:id="212" w:name="_Toc25932475"/>
      <w:bookmarkStart w:id="213" w:name="_Toc26536326"/>
      <w:bookmarkStart w:id="214" w:name="_Toc27141684"/>
      <w:bookmarkStart w:id="215" w:name="_Toc27745327"/>
      <w:bookmarkStart w:id="216" w:name="_Toc28351975"/>
      <w:bookmarkStart w:id="217" w:name="_Toc28955193"/>
      <w:bookmarkStart w:id="218" w:name="_Toc29558246"/>
      <w:bookmarkStart w:id="219" w:name="_Toc30169330"/>
      <w:bookmarkStart w:id="220" w:name="_Toc31978538"/>
      <w:bookmarkStart w:id="221" w:name="_Toc32586733"/>
      <w:bookmarkStart w:id="222" w:name="_Toc33192391"/>
      <w:bookmarkStart w:id="223" w:name="_Toc33798262"/>
      <w:bookmarkStart w:id="224" w:name="_Toc34399804"/>
      <w:bookmarkStart w:id="225" w:name="_Toc35004641"/>
      <w:bookmarkStart w:id="226" w:name="_Toc35607047"/>
      <w:bookmarkStart w:id="227" w:name="_Toc36211378"/>
      <w:bookmarkStart w:id="228" w:name="_Toc38634426"/>
      <w:bookmarkStart w:id="229" w:name="_Toc39155447"/>
      <w:bookmarkStart w:id="230" w:name="_Toc39847210"/>
      <w:bookmarkStart w:id="231" w:name="_Toc40446763"/>
      <w:bookmarkStart w:id="232" w:name="_Toc41056485"/>
      <w:bookmarkStart w:id="233" w:name="_Toc41660323"/>
      <w:bookmarkStart w:id="234" w:name="_Toc42262299"/>
      <w:bookmarkStart w:id="235" w:name="_Toc42869883"/>
      <w:bookmarkStart w:id="236" w:name="_Toc43471972"/>
      <w:bookmarkStart w:id="237" w:name="_Toc44685704"/>
      <w:bookmarkStart w:id="238" w:name="_Toc45287791"/>
      <w:bookmarkStart w:id="239" w:name="_Toc45891956"/>
      <w:bookmarkStart w:id="240" w:name="_Toc46493724"/>
      <w:bookmarkStart w:id="241" w:name="_Toc47102096"/>
      <w:bookmarkStart w:id="242" w:name="_Toc47704896"/>
      <w:bookmarkStart w:id="243" w:name="_Toc48311179"/>
      <w:bookmarkStart w:id="244" w:name="_Toc48918401"/>
      <w:bookmarkStart w:id="245" w:name="_Toc49521459"/>
      <w:bookmarkStart w:id="246" w:name="_Toc50126768"/>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4727F6" w:rsidRPr="00294EAC" w:rsidRDefault="002108FC"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drawing>
          <wp:inline distT="0" distB="0" distL="0" distR="0">
            <wp:extent cx="4276725" cy="36671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76725" cy="36671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247" w:name="_Toc23356"/>
      <w:bookmarkStart w:id="248" w:name="_Toc15022876"/>
      <w:bookmarkStart w:id="249" w:name="_Toc15049633"/>
      <w:bookmarkStart w:id="250" w:name="_Toc15654575"/>
      <w:bookmarkStart w:id="251" w:name="_Toc16257698"/>
      <w:bookmarkStart w:id="252" w:name="_Toc16861050"/>
      <w:bookmarkStart w:id="253" w:name="_Toc17467208"/>
      <w:bookmarkStart w:id="254" w:name="_Toc18072987"/>
      <w:bookmarkStart w:id="255" w:name="_Toc18680406"/>
      <w:bookmarkStart w:id="256" w:name="_Toc19195109"/>
      <w:bookmarkStart w:id="257" w:name="_Toc19887431"/>
      <w:bookmarkStart w:id="258" w:name="_Toc20494326"/>
      <w:bookmarkStart w:id="259" w:name="_Toc21702280"/>
      <w:bookmarkStart w:id="260" w:name="_Toc22307199"/>
      <w:bookmarkStart w:id="261" w:name="_Toc22911757"/>
      <w:bookmarkStart w:id="262" w:name="_Toc23513672"/>
      <w:bookmarkStart w:id="263" w:name="_Toc24117019"/>
      <w:bookmarkStart w:id="264" w:name="_Toc24722673"/>
      <w:bookmarkStart w:id="265" w:name="_Toc25325021"/>
      <w:bookmarkStart w:id="266" w:name="_Toc25932476"/>
      <w:bookmarkStart w:id="267" w:name="_Toc26536327"/>
      <w:bookmarkStart w:id="268" w:name="_Toc27141685"/>
      <w:bookmarkStart w:id="269" w:name="_Toc27745328"/>
      <w:bookmarkStart w:id="270" w:name="_Toc28351976"/>
      <w:bookmarkStart w:id="271" w:name="_Toc28955194"/>
      <w:bookmarkStart w:id="272" w:name="_Toc29558247"/>
      <w:bookmarkStart w:id="273" w:name="_Toc30169331"/>
      <w:bookmarkStart w:id="274" w:name="_Toc31978539"/>
      <w:bookmarkStart w:id="275" w:name="_Toc32586734"/>
      <w:bookmarkStart w:id="276" w:name="_Toc33192392"/>
      <w:bookmarkStart w:id="277" w:name="_Toc33798263"/>
      <w:bookmarkStart w:id="278" w:name="_Toc34399805"/>
      <w:bookmarkStart w:id="279" w:name="_Toc35004642"/>
      <w:bookmarkStart w:id="280" w:name="_Toc35607048"/>
      <w:bookmarkStart w:id="281" w:name="_Toc36211379"/>
      <w:bookmarkStart w:id="282" w:name="_Toc38634427"/>
      <w:bookmarkStart w:id="283" w:name="_Toc39155448"/>
      <w:bookmarkStart w:id="284" w:name="_Toc39847211"/>
      <w:bookmarkStart w:id="285" w:name="_Toc40446764"/>
      <w:bookmarkStart w:id="286" w:name="_Toc41056486"/>
      <w:bookmarkStart w:id="287" w:name="_Toc41660324"/>
      <w:bookmarkStart w:id="288" w:name="_Toc42262300"/>
      <w:bookmarkStart w:id="289" w:name="_Toc42869884"/>
      <w:bookmarkStart w:id="290" w:name="_Toc43471973"/>
      <w:bookmarkStart w:id="291" w:name="_Toc44685705"/>
      <w:bookmarkStart w:id="292" w:name="_Toc45287792"/>
      <w:bookmarkStart w:id="293" w:name="_Toc45891957"/>
      <w:bookmarkStart w:id="294" w:name="_Toc46493725"/>
      <w:bookmarkStart w:id="295" w:name="_Toc47102097"/>
      <w:bookmarkStart w:id="296" w:name="_Toc47704897"/>
      <w:bookmarkStart w:id="297" w:name="_Toc48311180"/>
      <w:bookmarkStart w:id="298" w:name="_Toc48918402"/>
      <w:bookmarkStart w:id="299" w:name="_Toc49521460"/>
      <w:bookmarkStart w:id="300" w:name="_Toc50126769"/>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301" w:name="_Toc14938351"/>
      <w:bookmarkStart w:id="302" w:name="_Toc15022877"/>
      <w:bookmarkStart w:id="303" w:name="_Toc15049634"/>
      <w:bookmarkStart w:id="304" w:name="_Toc15654576"/>
      <w:bookmarkStart w:id="305" w:name="_Toc16257699"/>
      <w:bookmarkStart w:id="306" w:name="_Toc16861051"/>
      <w:bookmarkStart w:id="307" w:name="_Toc17467209"/>
      <w:bookmarkStart w:id="308" w:name="_Toc18072988"/>
      <w:bookmarkStart w:id="309" w:name="_Toc18680407"/>
      <w:bookmarkStart w:id="310" w:name="_Toc19195110"/>
      <w:bookmarkStart w:id="311" w:name="_Toc19887432"/>
      <w:bookmarkStart w:id="312" w:name="_Toc20494327"/>
      <w:bookmarkStart w:id="313" w:name="_Toc21702281"/>
      <w:bookmarkStart w:id="314" w:name="_Toc22307200"/>
      <w:bookmarkStart w:id="315" w:name="_Toc22911758"/>
      <w:bookmarkStart w:id="316" w:name="_Toc23513673"/>
      <w:bookmarkStart w:id="317" w:name="_Toc24117020"/>
      <w:bookmarkStart w:id="318" w:name="_Toc24722674"/>
      <w:bookmarkStart w:id="319" w:name="_Toc25325022"/>
      <w:bookmarkStart w:id="320" w:name="_Toc25932477"/>
      <w:bookmarkStart w:id="321" w:name="_Toc26536328"/>
      <w:bookmarkStart w:id="322" w:name="_Toc27141686"/>
      <w:bookmarkStart w:id="323" w:name="_Toc27745329"/>
      <w:bookmarkStart w:id="324" w:name="_Toc28351977"/>
      <w:bookmarkStart w:id="325" w:name="_Toc28955195"/>
      <w:bookmarkStart w:id="326" w:name="_Toc29558248"/>
      <w:bookmarkStart w:id="327" w:name="_Toc30169332"/>
      <w:bookmarkStart w:id="328" w:name="_Toc31978540"/>
      <w:bookmarkStart w:id="329" w:name="_Toc32586735"/>
      <w:bookmarkStart w:id="330" w:name="_Toc33192393"/>
      <w:bookmarkStart w:id="331" w:name="_Toc33798264"/>
      <w:bookmarkStart w:id="332" w:name="_Toc34399806"/>
      <w:bookmarkStart w:id="333" w:name="_Toc35004643"/>
      <w:bookmarkStart w:id="334" w:name="_Toc35607049"/>
      <w:bookmarkStart w:id="335" w:name="_Toc36211380"/>
      <w:bookmarkStart w:id="336" w:name="_Toc38634428"/>
      <w:bookmarkStart w:id="337" w:name="_Toc39155449"/>
      <w:bookmarkStart w:id="338" w:name="_Toc39847212"/>
      <w:bookmarkStart w:id="339" w:name="_Toc40446765"/>
      <w:bookmarkStart w:id="340" w:name="_Toc41056487"/>
      <w:bookmarkStart w:id="341" w:name="_Toc41660325"/>
      <w:bookmarkStart w:id="342" w:name="_Toc42262301"/>
      <w:bookmarkStart w:id="343" w:name="_Toc42869885"/>
      <w:bookmarkStart w:id="344" w:name="_Toc43471974"/>
      <w:bookmarkStart w:id="345" w:name="_Toc44685706"/>
      <w:bookmarkStart w:id="346" w:name="_Toc45287793"/>
      <w:bookmarkStart w:id="347" w:name="_Toc45891958"/>
      <w:bookmarkStart w:id="348" w:name="_Toc46493726"/>
      <w:bookmarkStart w:id="349" w:name="_Toc47102098"/>
      <w:bookmarkStart w:id="350" w:name="_Toc47704898"/>
      <w:bookmarkStart w:id="351" w:name="_Toc48311181"/>
      <w:bookmarkStart w:id="352" w:name="_Toc48918403"/>
      <w:bookmarkStart w:id="353" w:name="_Toc49521461"/>
      <w:bookmarkStart w:id="354" w:name="_Toc27878"/>
      <w:bookmarkStart w:id="355" w:name="_Toc50126770"/>
      <w:r>
        <w:rPr>
          <w:rFonts w:ascii="黑体" w:eastAsia="黑体" w:hAnsi="宋体" w:hint="eastAsia"/>
          <w:b/>
          <w:color w:val="000000"/>
          <w:sz w:val="28"/>
          <w:szCs w:val="28"/>
        </w:rPr>
        <w:t>1.美国原油库存情况</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5"/>
      <w:r>
        <w:rPr>
          <w:rFonts w:ascii="黑体" w:eastAsia="黑体" w:hAnsi="宋体" w:hint="eastAsia"/>
          <w:b/>
          <w:color w:val="000000"/>
          <w:sz w:val="28"/>
          <w:szCs w:val="28"/>
        </w:rPr>
        <w:t xml:space="preserve"> </w:t>
      </w:r>
    </w:p>
    <w:p w:rsidR="002108FC" w:rsidRPr="006B4A04"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56" w:name="_Toc14938352"/>
      <w:bookmarkStart w:id="357" w:name="_Toc15022878"/>
      <w:bookmarkStart w:id="358" w:name="_Toc15049635"/>
      <w:bookmarkStart w:id="359" w:name="_Toc15654577"/>
      <w:bookmarkStart w:id="360" w:name="_Toc16257700"/>
      <w:bookmarkStart w:id="361" w:name="_Toc16861052"/>
      <w:bookmarkStart w:id="362" w:name="_Toc17467210"/>
      <w:bookmarkStart w:id="363" w:name="_Toc18072989"/>
      <w:bookmarkStart w:id="364" w:name="_Toc18680408"/>
      <w:bookmarkStart w:id="365" w:name="_Toc19195111"/>
      <w:bookmarkStart w:id="366" w:name="_Toc19887433"/>
      <w:bookmarkStart w:id="367" w:name="_Toc20494328"/>
      <w:bookmarkStart w:id="368" w:name="_Toc21702282"/>
      <w:bookmarkStart w:id="369" w:name="_Toc22307201"/>
      <w:bookmarkStart w:id="370" w:name="_Toc22911759"/>
      <w:bookmarkStart w:id="371" w:name="_Toc23513674"/>
      <w:bookmarkStart w:id="372" w:name="_Toc24117021"/>
      <w:bookmarkStart w:id="373" w:name="_Toc24722675"/>
      <w:bookmarkStart w:id="374" w:name="_Toc25325023"/>
      <w:bookmarkStart w:id="375" w:name="_Toc25932478"/>
      <w:bookmarkStart w:id="376" w:name="_Toc26536329"/>
      <w:bookmarkStart w:id="377" w:name="_Toc27141687"/>
      <w:bookmarkStart w:id="378" w:name="_Toc27745330"/>
      <w:bookmarkStart w:id="379" w:name="_Toc28351978"/>
      <w:bookmarkStart w:id="380" w:name="_Toc28955196"/>
      <w:bookmarkStart w:id="381" w:name="_Toc29558249"/>
      <w:bookmarkStart w:id="382" w:name="_Toc30169333"/>
      <w:bookmarkStart w:id="383" w:name="_Toc31978541"/>
      <w:bookmarkStart w:id="384" w:name="_Toc32586736"/>
      <w:bookmarkStart w:id="385" w:name="_Toc33192394"/>
      <w:bookmarkStart w:id="386" w:name="_Toc33798265"/>
      <w:bookmarkStart w:id="387" w:name="_Toc34399807"/>
      <w:bookmarkStart w:id="388" w:name="_Toc35004644"/>
      <w:bookmarkStart w:id="389" w:name="_Toc35607050"/>
      <w:bookmarkStart w:id="390" w:name="_Toc36211381"/>
      <w:bookmarkStart w:id="391" w:name="_Toc38634429"/>
      <w:r w:rsidRPr="00DE3CBA">
        <w:rPr>
          <w:rFonts w:ascii="华文仿宋" w:eastAsia="华文仿宋" w:hAnsi="华文仿宋" w:cs="华文仿宋" w:hint="eastAsia"/>
          <w:color w:val="333335"/>
          <w:kern w:val="2"/>
          <w:sz w:val="28"/>
          <w:szCs w:val="28"/>
          <w:shd w:val="clear" w:color="auto" w:fill="FFFFFF"/>
        </w:rPr>
        <w:t>本周</w:t>
      </w:r>
      <w:r w:rsidRPr="00AC565E">
        <w:rPr>
          <w:rFonts w:ascii="华文仿宋" w:eastAsia="华文仿宋" w:hAnsi="华文仿宋" w:cs="华文仿宋"/>
          <w:color w:val="333335"/>
          <w:kern w:val="2"/>
          <w:sz w:val="28"/>
          <w:szCs w:val="28"/>
          <w:shd w:val="clear" w:color="auto" w:fill="FFFFFF"/>
        </w:rPr>
        <w:t>美国能源信息署(EIA)周三(8月26日)公布报告显示，截至8月21日当周美国除却战略储备的商业原油库存降幅超预期，精炼油库存略超预期，汽油库</w:t>
      </w:r>
      <w:r w:rsidRPr="00AC565E">
        <w:rPr>
          <w:rFonts w:ascii="华文仿宋" w:eastAsia="华文仿宋" w:hAnsi="华文仿宋" w:cs="华文仿宋"/>
          <w:color w:val="333335"/>
          <w:kern w:val="2"/>
          <w:sz w:val="28"/>
          <w:szCs w:val="28"/>
          <w:shd w:val="clear" w:color="auto" w:fill="FFFFFF"/>
        </w:rPr>
        <w:lastRenderedPageBreak/>
        <w:t>存降幅超预期。具体数据显示，美国截至8月21日当周EIA原油库存变动实际公布减少468.90万桶，预期减少258.7万桶，前值减少163.2万桶。此外，美国截至8月21日当周EIA汽油库存实际公布减少458.30万桶，预期减少175万桶，前值减少332.2万桶;美国截至8月21日当周EIA精炼油库存实际公布增加138.80万桶，预期减少5万桶，前值增加15.2万桶。EIA报告显示，美国上周原油库存降至4月份以来的最低水平。美国汽油库存变化值连续3周录得下滑，且创7月10日当周(7周)以来新低。美国原油库存变化值连续5周录得下滑。东部海岸汽油库存降幅为2017年以来最大。美国石油协会(API)公布的数据显示，美国截至8月21日当周API原油库存减少452.4万桶，预期减少350万桶;汽油库存减少639.2万桶;精炼油库存增加225.9万桶</w:t>
      </w:r>
      <w:r w:rsidRPr="006B4A04">
        <w:rPr>
          <w:rFonts w:ascii="华文仿宋" w:eastAsia="华文仿宋" w:hAnsi="华文仿宋" w:cs="华文仿宋"/>
          <w:color w:val="333335"/>
          <w:kern w:val="2"/>
          <w:sz w:val="28"/>
          <w:szCs w:val="28"/>
          <w:shd w:val="clear" w:color="auto" w:fill="FFFFFF"/>
        </w:rPr>
        <w:t>。</w:t>
      </w:r>
    </w:p>
    <w:p w:rsidR="00980D3E" w:rsidRPr="002108FC" w:rsidRDefault="00980D3E" w:rsidP="00980D3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980D3E" w:rsidRDefault="00586D65"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6B4A04" w:rsidRDefault="00586D65"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586D65">
      <w:pPr>
        <w:pStyle w:val="aa"/>
        <w:spacing w:line="360" w:lineRule="auto"/>
        <w:ind w:firstLineChars="200" w:firstLine="562"/>
        <w:outlineLvl w:val="1"/>
        <w:rPr>
          <w:rFonts w:ascii="黑体" w:eastAsia="黑体"/>
          <w:b/>
          <w:sz w:val="28"/>
          <w:szCs w:val="28"/>
        </w:rPr>
      </w:pPr>
      <w:bookmarkStart w:id="392" w:name="_Toc39155450"/>
      <w:bookmarkStart w:id="393" w:name="_Toc39847213"/>
      <w:bookmarkStart w:id="394" w:name="_Toc40446766"/>
      <w:bookmarkStart w:id="395" w:name="_Toc41056488"/>
      <w:bookmarkStart w:id="396" w:name="_Toc41660326"/>
      <w:bookmarkStart w:id="397" w:name="_Toc42262302"/>
      <w:bookmarkStart w:id="398" w:name="_Toc42869886"/>
      <w:bookmarkStart w:id="399" w:name="_Toc43471975"/>
      <w:bookmarkStart w:id="400" w:name="_Toc44685707"/>
      <w:bookmarkStart w:id="401" w:name="_Toc45287794"/>
      <w:bookmarkStart w:id="402" w:name="_Toc45891959"/>
      <w:bookmarkStart w:id="403" w:name="_Toc46493727"/>
      <w:bookmarkStart w:id="404" w:name="_Toc47102099"/>
      <w:bookmarkStart w:id="405" w:name="_Toc47704899"/>
      <w:bookmarkStart w:id="406" w:name="_Toc48311182"/>
      <w:bookmarkStart w:id="407" w:name="_Toc48918404"/>
      <w:bookmarkStart w:id="408" w:name="_Toc49521462"/>
      <w:bookmarkStart w:id="409" w:name="_Toc50126771"/>
      <w:r>
        <w:rPr>
          <w:rFonts w:ascii="黑体" w:eastAsia="黑体" w:hint="eastAsia"/>
          <w:b/>
          <w:sz w:val="28"/>
          <w:szCs w:val="28"/>
        </w:rPr>
        <w:t>2.美国经济形势</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410" w:name="_Toc14938353"/>
      <w:bookmarkStart w:id="411" w:name="_Toc15022879"/>
      <w:bookmarkStart w:id="412" w:name="_Toc15049636"/>
      <w:bookmarkStart w:id="413" w:name="_Toc15654578"/>
      <w:bookmarkStart w:id="414" w:name="_Toc16257701"/>
      <w:bookmarkStart w:id="415" w:name="_Toc16861053"/>
      <w:bookmarkStart w:id="416" w:name="_Toc17467211"/>
      <w:bookmarkStart w:id="417" w:name="_Toc18072990"/>
      <w:bookmarkStart w:id="418" w:name="_Toc18680409"/>
      <w:bookmarkStart w:id="419" w:name="_Toc19195112"/>
      <w:bookmarkStart w:id="420" w:name="_Toc19887434"/>
      <w:bookmarkStart w:id="421" w:name="_Toc20494329"/>
      <w:bookmarkStart w:id="422" w:name="_Toc21702283"/>
      <w:bookmarkStart w:id="423" w:name="_Toc22307202"/>
      <w:bookmarkStart w:id="424" w:name="_Toc22911760"/>
      <w:bookmarkStart w:id="425" w:name="_Toc23513675"/>
      <w:bookmarkStart w:id="426" w:name="_Toc24117022"/>
      <w:bookmarkStart w:id="427" w:name="_Toc24722676"/>
      <w:bookmarkStart w:id="428" w:name="_Toc25325024"/>
      <w:bookmarkStart w:id="429" w:name="_Toc25932479"/>
      <w:bookmarkStart w:id="430" w:name="_Toc26536330"/>
      <w:bookmarkStart w:id="431" w:name="_Toc27141688"/>
      <w:bookmarkStart w:id="432" w:name="_Toc27745331"/>
      <w:bookmarkStart w:id="433" w:name="_Toc28351979"/>
      <w:bookmarkStart w:id="434" w:name="_Toc28955197"/>
      <w:bookmarkStart w:id="435" w:name="_Toc29558250"/>
      <w:bookmarkStart w:id="436" w:name="_Toc30169334"/>
      <w:bookmarkStart w:id="437" w:name="_Toc31978542"/>
      <w:bookmarkStart w:id="438" w:name="_Toc32586737"/>
      <w:bookmarkStart w:id="439" w:name="_Toc33192395"/>
      <w:bookmarkStart w:id="440" w:name="_Toc33798266"/>
      <w:bookmarkStart w:id="441" w:name="_Toc34399808"/>
      <w:bookmarkStart w:id="442" w:name="_Toc35004645"/>
      <w:bookmarkStart w:id="443" w:name="_Toc35607051"/>
      <w:bookmarkStart w:id="444" w:name="_Toc36211382"/>
      <w:bookmarkStart w:id="445" w:name="_Toc38634430"/>
      <w:r w:rsidRPr="00DE3CBA">
        <w:rPr>
          <w:rFonts w:ascii="华文仿宋" w:eastAsia="华文仿宋" w:hAnsi="华文仿宋" w:cs="华文仿宋" w:hint="eastAsia"/>
          <w:color w:val="333335"/>
          <w:kern w:val="2"/>
          <w:sz w:val="28"/>
          <w:szCs w:val="28"/>
          <w:shd w:val="clear" w:color="auto" w:fill="FFFFFF"/>
        </w:rPr>
        <w:t>本周</w:t>
      </w:r>
      <w:r w:rsidRPr="00827C30">
        <w:rPr>
          <w:rFonts w:ascii="华文仿宋" w:eastAsia="华文仿宋" w:hAnsi="华文仿宋" w:cs="华文仿宋"/>
          <w:color w:val="333335"/>
          <w:kern w:val="2"/>
          <w:sz w:val="28"/>
          <w:szCs w:val="28"/>
          <w:shd w:val="clear" w:color="auto" w:fill="FFFFFF"/>
        </w:rPr>
        <w:t>北京时间3日凌晨，美股周三收高。道指收复29000点关口。纳指史上首次站上12000点，携手标普500指数共创历史新高。美国8月ADP就业人数增加42.8万远逊预期。美国财长姆努钦呼吁国会采取更多刺激措施。美联储褐皮书认为经济增幅远低于疫情爆发前水平。美国国会预算办公室称今年预算赤字将达到创纪录的3.3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道指收盘上涨454.84点，或1.59%，报29100.50点;纳指涨116.78点，或0.98%，报12056.44点;标普500指数涨54.19点，或1.54%，报3580.84点。</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今日标普500指数录得7月6日以来最大单日涨幅，道指录得7月14日以来最大单日涨幅。</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周三纳指最高上涨至12074.06点，史上首次突破12000点关口，创盘中历史新高。标普500指数最高上涨至3588.11点，亦创盘中新高。</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美股在8月份收获了数十年来的最佳月份表现。投资者现在希望美联储的宽松货币政策、冠状病毒疫苗研发进展、美国政府的财政刺激计划能继续支持经济增长和美股涨势。</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从历史上看，9月往往是股市表现疲软的月份。实际上，根据LPL Financial的数据，自1950年以来，9月是一年中股市平均表现最差的月份，自1950年以来，标准普尔500指数在9月份平均下跌了约1%。</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美联储褐皮书：经济活动增长幅度仍远低于疫情爆发前水平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美联储的经济景气状况褐皮书报告显示，大多数地方联储辖区的经济活动在最近一个月都有所增加，但增长幅度仍远低于冠状病毒疫情爆发前的水平。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据美联储周三发布的褐皮书调查报告，多数辖区的经济活动有所增加，制造业的增长最为普遍，这与众多港口、交通运输、以及分销公司的活动增加保持一致。此外，受车辆销售强劲、旅游与零售在一定程度上改善的影响，消费者开支</w:t>
      </w:r>
      <w:r w:rsidRPr="00827C30">
        <w:rPr>
          <w:rFonts w:ascii="华文仿宋" w:eastAsia="华文仿宋" w:hAnsi="华文仿宋" w:cs="华文仿宋"/>
          <w:color w:val="333335"/>
          <w:kern w:val="2"/>
          <w:sz w:val="28"/>
          <w:szCs w:val="28"/>
          <w:shd w:val="clear" w:color="auto" w:fill="FFFFFF"/>
        </w:rPr>
        <w:lastRenderedPageBreak/>
        <w:t>继续回暖。然而，大多数地区称其经济增速放缓，总体开支仍然远低于疫情前的水平。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报告称，众多辖区的就业人口整体上有所增长，制造业领域的就业表现被提到的次数最多。但一些辖区也报告了就业增长放缓和招聘波动加剧的情况，特别是在服务行业。由于需求保持疲软，被迫休假的工人长期失业的情况不断增加。持续的不确定性和波动性将是广泛的主题。</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此外，物价压力虽然较7月15日褐皮书报告的水平有所上扬，但增幅仍然温和。</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美国8月ADP就业人数增加42.8万 远逊预期</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美国ADP就业机构报告称，8月ADP就业人数增加42.8万，创有记录以来第三大增幅，但仍远低于预期的95万人。此外，7月ADP就业人数上修至21.2万人。</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具体来看：8月专业/商业服务就业人数增加6.6万人，7月为减少5.8万人;8月金融服务业就业人数增加1.1万人，7月为减少1.8万人;8月贸易/运输/公用事业就业人数增加5.8万人，7月为增加4.1万人;8月制造业就业人数增加0.9万人，7月为增加1万人;8月建筑业就业人数增加2.8万人，7月为减少0.8万人。</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新增就业岗位主要集中在服务业，新增38.9万个，而商品制造业新增就业岗位为4万个。</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大企业在创造就业岗位方面占主导地位，员工超过500人的企业增加了29.8万人。紧随其后的是中型企业，员工数量增加了7.9万人，而员工数量不足50人的企业增长了5.2万人。</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最新数据显示，与几个月前解除企业封锁后的情况相比，企业继续以更温和的速度招聘。在普遍失业的情况下，需要持续的增长才能使劳动力市场恢复到疫情爆发前的水平。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然而，不利因素依然存在。最近几个月帮助支持就业的工资保障计划已于8月到期，美国国会议员们还没有通过另一个全面的刺激计划。与此同时，在疫情封锁的六个月后，一些企业仍在继续宣布裁员。</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ADP就业数据公司副总裁表示，8月份的招聘信息显示出经济复苏放缓，就业岗位的增长微乎其微，各种规模和行业的就业增长还没有接近疫情前的就业水平。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自冠状病毒疫情爆发以来，ADP的数据一直落后于政府的统计数据。7月非农就业人数修正后高于最初估计的16.7万人，但仍远低于美国劳工部公布的176万人。6月份ADP最初报告增长240万，后修正为近450万。</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最近公布的美国经济数据继续显示出韧性，7月建筑支出几乎持平，但6月数据获大幅上调。同时，制造业继续反弹，ISM制造业指数创下了自2018年8月以来的最高水平。8月新订单激增，但就业部分仍处于衰退领域，这与仍然脆弱的劳动力市场状况相符。</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德银首席国际策略师Alan Ruskin周二表示：“全球各国8月份的制造业数据略有不同，但按地区分，这些数据完全符合经济持续复苏的趋势。”他补充说，随着夏季初开始逐步解除隔离措施，该行业“正在适应新的异常情况”。</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美国周五将公布重要的非农就业报告。因临近美国大选，这份报告显得尤为重要。如果就业数据大幅向好，将有利于特朗普的胜选。</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美国国会预算办公室：今年预算赤字料增逾两倍至3.3万亿美元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根据美国国会预算办公室(CBO)的最新统计数据，在冠状病毒疫情给经济造成冲击后，美国政府为缓解经济损失而实施的大规模刺激措施将令本财年联邦预算赤字飙升至创纪录的3.3万亿美元。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即便如此，这一赤字额仍小于该机构4月时预期的3.7万亿美元。2019年美国联邦政府的赤字额为9840亿美元。新报告纳入了截至8月4日的立法措施。报告显示，美国在2021财年的预算赤字总额将达到1.8万亿美元。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今年的预期赤字额将相当于国内生产总值的16%，高于2019年的4.6%，为第二次世界大战以来最大。CBO估计，本财年美国政府支出将跃升至6.6万亿美元。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CBO预计，今年预算收入将从2019年的近3.5万亿美元降至3.3万亿美元。</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美国财长姆努钦敦促国会批准新刺激措施</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美国财政部长姆努钦(Steven Mnuchin)周二在关于冠状病毒危机的精选小组委员会(Select Subcommittee on the Coronavirus Crisis)的国会听证会上表示，他认为“仍应达成”有关进一步财政刺激措施的两党协议。</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姆努钦敦促国会批准新的刺激措施，以应对冠状病毒大流行对经济的影响。关于直接向个人和企业提供更多支持的希望提振了美股市场。</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姆努钦还表示，他愿意考虑民主党提出的为州和地方政府提供更多资金的建议，这表明特朗普政府可能愿意支持一项高达1.5万亿美元(1.1万亿英镑)的一揽子计划。</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尽管双方周二仍处于僵持状态，但这笔资金一直是民主党和共和党旷日持久的僵局中的关键障碍之一。</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德银CEO警告：今明两年经济不会恢复正常水平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德意志银行首席执行官Christian Sewing警告，经济回到疫情发生前的水平所花费的时间将比大众设想的要久。他预测，今年或明年经济将不会恢复正常水平，许多行业将以70%-90%的产能运行，这将造成严重后果。当前，欧洲和其他地区的感染人数不断上升，相关政府仍在艰难应对这一问题。</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个股消息</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特斯拉上海工厂新车型项目先期启动，将于2021年3月竣工。特斯拉上海超级工厂公布新车型先期启动项目的环评报告，这意味着上海超级工厂将启动Model Y的前期生产准备工作。</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埃克森美孚发言人称，公司正评估在全球进行裁员的可能性，此前该公司刚刚宣布向澳大利亚员工提供自愿离职计划。</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AT&amp;T有意扭转从无线运营商向媒体和广告巨头转型的计划，准备出售旗下年广告部门Xandr。目前该公司CEO John Stankey正在评估公司资产，以期减少近1520亿美元净债务。</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英伟达最新游戏显卡备受瞩目。英伟达周三举办线上发布会公开全新产品，使用全新Ampere架构的GeForce RTX 30 系列显卡。英伟达创始人兼首席执行官黄仁勋(Jensen Huang)在发布会上称，今日发布的英伟达Ampere GPU是迈向未来的一步。受此消息影响，美国银行将英伟达目标价从600美元上调至650美元，维持对该股的“买入”评级。</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梅西百货第二季度调整后净亏损小于市场预期。</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理想汽车公布8月交付数据：理想ONE在8月交付2711辆，创单月交付量新高。2020年1-8月，理想ONE总计交付14656辆。</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跟谁学Q2营收为16.503亿元人民币，同比增长367%;净利润为7271 万元人民币，同比增长133%。</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其他市场</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周三欧股集体上涨，德国DAX指数涨2.07%，报13243.43点，法国CAC40指数涨1.9%，报5031.74点，英国富时100指数涨1.35%，报5940.95点。</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lastRenderedPageBreak/>
        <w:t>原油期货价格周三收跌，美国WTI原油期货收于近一个月来的最低水平。数据显示美国国内原油库存与生产均出现暂时大幅下降。</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美国能源信息署(EIA)周三报告称，截止8月28日当周，美国原油库存下降940万桶，为连续第六周下降。此前接受标普全球普氏能源资讯调查的分析师平均预期该数字下降120万桶。</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另一份数据表明，美国上周原油日产量减少110万桶，降至970万桶/日。原油产量的下降与袭击美国海湾地区的飓风劳拉有关。</w:t>
      </w:r>
    </w:p>
    <w:p w:rsidR="002108FC" w:rsidRPr="00827C30"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周三，纽约商品交易所10月交割的西德州中质原油(WTI)期货价格下降1.25美元，跌幅2.9%，收于每桶41.51美元，为8月7日以来最低收盘价。</w:t>
      </w:r>
    </w:p>
    <w:p w:rsidR="002108FC" w:rsidRPr="00227351" w:rsidRDefault="002108FC" w:rsidP="002108FC">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827C30">
        <w:rPr>
          <w:rFonts w:ascii="华文仿宋" w:eastAsia="华文仿宋" w:hAnsi="华文仿宋" w:cs="华文仿宋"/>
          <w:color w:val="333335"/>
          <w:kern w:val="2"/>
          <w:sz w:val="28"/>
          <w:szCs w:val="28"/>
          <w:shd w:val="clear" w:color="auto" w:fill="FFFFFF"/>
        </w:rPr>
        <w:t>伦敦洲际交易所11月布伦特原油期货价格下跌1.15美元，跌幅为2.5%，收于每桶44.43美元</w:t>
      </w:r>
      <w:r w:rsidRPr="00227351">
        <w:rPr>
          <w:rFonts w:ascii="华文仿宋" w:eastAsia="华文仿宋" w:hAnsi="华文仿宋" w:cs="华文仿宋" w:hint="eastAsia"/>
          <w:color w:val="333335"/>
          <w:kern w:val="2"/>
          <w:sz w:val="28"/>
          <w:szCs w:val="28"/>
          <w:shd w:val="clear" w:color="auto" w:fill="FFFFFF"/>
        </w:rPr>
        <w:t>。</w:t>
      </w:r>
    </w:p>
    <w:p w:rsidR="008864C4" w:rsidRPr="002108FC" w:rsidRDefault="008864C4" w:rsidP="00B7736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03014C"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A62100">
      <w:pPr>
        <w:pStyle w:val="aa"/>
        <w:ind w:firstLineChars="200" w:firstLine="643"/>
        <w:outlineLvl w:val="1"/>
        <w:rPr>
          <w:rFonts w:cs="Arial"/>
          <w:b/>
          <w:bCs/>
          <w:sz w:val="32"/>
          <w:szCs w:val="32"/>
        </w:rPr>
      </w:pPr>
      <w:bookmarkStart w:id="446" w:name="_Toc39155451"/>
      <w:bookmarkStart w:id="447" w:name="_Toc39847214"/>
      <w:bookmarkStart w:id="448" w:name="_Toc40446767"/>
      <w:bookmarkStart w:id="449" w:name="_Toc41056489"/>
      <w:bookmarkStart w:id="450" w:name="_Toc41660327"/>
      <w:bookmarkStart w:id="451" w:name="_Toc42262303"/>
      <w:bookmarkStart w:id="452" w:name="_Toc42869887"/>
      <w:bookmarkStart w:id="453" w:name="_Toc43471976"/>
      <w:bookmarkStart w:id="454" w:name="_Toc44685708"/>
      <w:bookmarkStart w:id="455" w:name="_Toc45287795"/>
      <w:bookmarkStart w:id="456" w:name="_Toc45891960"/>
      <w:bookmarkStart w:id="457" w:name="_Toc46493728"/>
      <w:bookmarkStart w:id="458" w:name="_Toc47102100"/>
      <w:bookmarkStart w:id="459" w:name="_Toc47704900"/>
      <w:bookmarkStart w:id="460" w:name="_Toc48311183"/>
      <w:bookmarkStart w:id="461" w:name="_Toc48918405"/>
      <w:bookmarkStart w:id="462" w:name="_Toc49521463"/>
      <w:bookmarkStart w:id="463" w:name="_Toc50126772"/>
      <w:r>
        <w:rPr>
          <w:rFonts w:cs="Arial" w:hint="eastAsia"/>
          <w:b/>
          <w:bCs/>
          <w:sz w:val="32"/>
          <w:szCs w:val="32"/>
        </w:rPr>
        <w:t>3.世界经济形势</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德意志银行首席执行官泽温(Christian Sewing)周三警告称，经济回到疫情发生前的水平所花费的时间将比大众设想的要久。</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德国最大银行首席执行官发表悲观看法之际，许多欧洲及欧洲以外国家的新冠病毒感染病例数回升，各国政府正苦于应对。</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lastRenderedPageBreak/>
        <w:t>欧元区的商业活动在3月份实施严格的封锁措施后急剧下降，但在最近几个月放松某些限制后有所反弹。美国也经历过类似的情况。</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然而，有人担心，如果再次实施新的封锁和社会限制措施，或者更简单地说，如果没有疫苗或重大治疗措施到位，经济活动的轻微反弹将不会持续下去。</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在新增感染病例大幅上升且被迫重新实施疫情限制措施的一些国家，工厂产出也遭受挫折。这些国家包括西班牙、越南和菲律宾。</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随着封锁措施的解除，美国和欧洲等主要市场的零售额5、6月份强劲反弹，但7月份有所放缓。与此同时，投资支出一直低迷，商业信心仍弱于大流行前的水平。IHS Markit表示，设备和工具制造商的反弹尤其疲弱。</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IHS Markit首席商业经济学家Chris Williamson表示：“工厂和机械等投资品生产商报告了最疲软的订单增长，工作岗位流失仍是全球金融危机以来最严重的。”</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欧盟统计机构周二公布的数据显示，7月份欧元区有34.4万人失业，失业率从6月份的7.7%升至7.9%。这是4月份以来的最大升幅，当时欧元区还在实施严格的封锁措施。</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泽温预估，经济将无法在今年或明年回归正常，许多行业的产能利用率将介于70%-90%，这将产生“严重后果”。</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“许多公司将被迫为此作出调整，并力图在中长期营收下滑的情形下实现获利，”泽温在一场银行业会议上表示。</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lastRenderedPageBreak/>
        <w:t>疫情对旅游业造成了严重破坏。一些分析人士质疑，持续的夏季是否只是为一些酒店和其他旅游相关行业提供了一条临时的生命线。</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此外，各国政府正计划减少自疫情首次爆发以来提供的部分刺激措施，这对许多公司和工人来说意味着越来越大的风险。</w:t>
      </w:r>
    </w:p>
    <w:p w:rsidR="002108FC" w:rsidRPr="00686AF5" w:rsidRDefault="002108FC" w:rsidP="002108FC">
      <w:pPr>
        <w:pStyle w:val="aa"/>
        <w:spacing w:line="360" w:lineRule="auto"/>
        <w:ind w:firstLineChars="200" w:firstLine="560"/>
        <w:rPr>
          <w:rFonts w:ascii="华文仿宋" w:eastAsia="华文仿宋" w:hAnsi="华文仿宋" w:cs="华文仿宋"/>
          <w:sz w:val="28"/>
          <w:szCs w:val="28"/>
        </w:rPr>
      </w:pPr>
      <w:r w:rsidRPr="00686AF5">
        <w:rPr>
          <w:rFonts w:ascii="华文仿宋" w:eastAsia="华文仿宋" w:hAnsi="华文仿宋" w:cs="华文仿宋"/>
          <w:sz w:val="28"/>
          <w:szCs w:val="28"/>
        </w:rPr>
        <w:t>泽温补充说，由于卫生紧急状况，其他经济挑战还没有被讨论。他提到了“无序脱欧的危险”、“低利率”的影响以及贸易冲突。</w:t>
      </w:r>
    </w:p>
    <w:p w:rsidR="002108FC" w:rsidRPr="00C050AA" w:rsidRDefault="002108FC" w:rsidP="002108FC">
      <w:pPr>
        <w:pStyle w:val="aa"/>
        <w:spacing w:line="360" w:lineRule="auto"/>
        <w:ind w:firstLineChars="200" w:firstLine="560"/>
        <w:rPr>
          <w:rFonts w:ascii="华文仿宋" w:eastAsia="华文仿宋" w:hAnsi="华文仿宋" w:cs="华文仿宋" w:hint="eastAsia"/>
          <w:sz w:val="28"/>
          <w:szCs w:val="28"/>
        </w:rPr>
      </w:pPr>
      <w:r w:rsidRPr="00686AF5">
        <w:rPr>
          <w:rFonts w:ascii="华文仿宋" w:eastAsia="华文仿宋" w:hAnsi="华文仿宋" w:cs="华文仿宋"/>
          <w:sz w:val="28"/>
          <w:szCs w:val="28"/>
        </w:rPr>
        <w:t>“女士们，先生们，我不想太悲观，我只是在描述当前的环境，”泽温在法兰克福告诉观众</w:t>
      </w:r>
      <w:r>
        <w:rPr>
          <w:rFonts w:ascii="华文仿宋" w:eastAsia="华文仿宋" w:hAnsi="华文仿宋" w:cs="华文仿宋" w:hint="eastAsia"/>
          <w:sz w:val="28"/>
          <w:szCs w:val="28"/>
        </w:rPr>
        <w:t>。</w:t>
      </w:r>
    </w:p>
    <w:p w:rsidR="002108FC" w:rsidRPr="003F4472" w:rsidRDefault="002108FC" w:rsidP="002108FC">
      <w:pPr>
        <w:pStyle w:val="aa"/>
        <w:spacing w:line="360" w:lineRule="auto"/>
        <w:ind w:firstLineChars="200" w:firstLine="560"/>
        <w:rPr>
          <w:rFonts w:ascii="华文仿宋" w:eastAsia="华文仿宋" w:hAnsi="华文仿宋" w:cs="华文仿宋"/>
          <w:sz w:val="28"/>
          <w:szCs w:val="28"/>
        </w:rPr>
      </w:pPr>
    </w:p>
    <w:p w:rsidR="00504DC7" w:rsidRPr="002108FC" w:rsidRDefault="00504DC7" w:rsidP="00980D3E">
      <w:pPr>
        <w:pStyle w:val="aa"/>
        <w:spacing w:line="360" w:lineRule="auto"/>
        <w:ind w:firstLineChars="200" w:firstLine="560"/>
        <w:rPr>
          <w:rFonts w:ascii="华文仿宋" w:eastAsia="华文仿宋" w:hAnsi="华文仿宋" w:cs="华文仿宋"/>
          <w:sz w:val="28"/>
          <w:szCs w:val="28"/>
        </w:rPr>
      </w:pPr>
    </w:p>
    <w:p w:rsidR="00504DC7" w:rsidRDefault="00504DC7" w:rsidP="00980D3E">
      <w:pPr>
        <w:pStyle w:val="aa"/>
        <w:spacing w:line="360" w:lineRule="auto"/>
        <w:ind w:firstLineChars="200" w:firstLine="560"/>
        <w:rPr>
          <w:rFonts w:ascii="华文仿宋" w:eastAsia="华文仿宋" w:hAnsi="华文仿宋" w:cs="华文仿宋"/>
          <w:sz w:val="28"/>
          <w:szCs w:val="28"/>
        </w:rPr>
      </w:pPr>
    </w:p>
    <w:p w:rsidR="00504DC7" w:rsidRDefault="00504DC7" w:rsidP="00980D3E">
      <w:pPr>
        <w:pStyle w:val="aa"/>
        <w:spacing w:line="360" w:lineRule="auto"/>
        <w:ind w:firstLineChars="200" w:firstLine="560"/>
        <w:rPr>
          <w:rFonts w:ascii="华文仿宋" w:eastAsia="华文仿宋" w:hAnsi="华文仿宋" w:cs="华文仿宋"/>
          <w:sz w:val="28"/>
          <w:szCs w:val="28"/>
        </w:rPr>
      </w:pPr>
    </w:p>
    <w:p w:rsidR="007D2157" w:rsidRPr="00980D3E"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464" w:name="_Toc15022880"/>
      <w:bookmarkStart w:id="465" w:name="_Toc15049637"/>
      <w:bookmarkStart w:id="466" w:name="_Toc15654579"/>
      <w:bookmarkStart w:id="467" w:name="_Toc16257702"/>
      <w:bookmarkStart w:id="468" w:name="_Toc16861054"/>
      <w:bookmarkStart w:id="469" w:name="_Toc17467212"/>
      <w:bookmarkStart w:id="470" w:name="_Toc18072991"/>
      <w:bookmarkStart w:id="471" w:name="_Toc18680410"/>
      <w:bookmarkStart w:id="472" w:name="_Toc19195113"/>
      <w:bookmarkStart w:id="473" w:name="_Toc19887435"/>
      <w:bookmarkStart w:id="474" w:name="_Toc20494330"/>
      <w:bookmarkStart w:id="475" w:name="_Toc21702284"/>
      <w:bookmarkStart w:id="476" w:name="_Toc22307203"/>
      <w:bookmarkStart w:id="477" w:name="_Toc22911761"/>
      <w:bookmarkStart w:id="478" w:name="_Toc23513676"/>
      <w:bookmarkStart w:id="479" w:name="_Toc24117023"/>
      <w:bookmarkStart w:id="480" w:name="_Toc24722677"/>
      <w:bookmarkStart w:id="481" w:name="_Toc25325025"/>
      <w:bookmarkStart w:id="482" w:name="_Toc25932480"/>
      <w:bookmarkStart w:id="483" w:name="_Toc26536331"/>
      <w:bookmarkStart w:id="484" w:name="_Toc27141689"/>
      <w:bookmarkStart w:id="485" w:name="_Toc27745332"/>
      <w:bookmarkStart w:id="486" w:name="_Toc28351980"/>
      <w:bookmarkStart w:id="487" w:name="_Toc28955198"/>
      <w:bookmarkStart w:id="488" w:name="_Toc29558251"/>
      <w:bookmarkStart w:id="489" w:name="_Toc30169335"/>
      <w:bookmarkStart w:id="490" w:name="_Toc31978543"/>
      <w:bookmarkStart w:id="491" w:name="_Toc32586738"/>
      <w:bookmarkStart w:id="492" w:name="_Toc33192396"/>
      <w:bookmarkStart w:id="493" w:name="_Toc33798267"/>
      <w:bookmarkStart w:id="494" w:name="_Toc34399809"/>
      <w:bookmarkStart w:id="495" w:name="_Toc35004646"/>
      <w:bookmarkStart w:id="496" w:name="_Toc35607052"/>
      <w:bookmarkStart w:id="497" w:name="_Toc36211383"/>
      <w:bookmarkStart w:id="498" w:name="_Toc38634431"/>
      <w:bookmarkStart w:id="499" w:name="_Toc39155452"/>
      <w:bookmarkStart w:id="500" w:name="_Toc39847215"/>
      <w:bookmarkStart w:id="501" w:name="_Toc40446768"/>
      <w:bookmarkStart w:id="502" w:name="_Toc41056490"/>
      <w:bookmarkStart w:id="503" w:name="_Toc41660328"/>
      <w:bookmarkStart w:id="504" w:name="_Toc42262304"/>
      <w:bookmarkStart w:id="505" w:name="_Toc42869888"/>
      <w:bookmarkStart w:id="506" w:name="_Toc43471977"/>
      <w:bookmarkStart w:id="507" w:name="_Toc44685709"/>
      <w:bookmarkStart w:id="508" w:name="_Toc45287796"/>
      <w:bookmarkStart w:id="509" w:name="_Toc45891961"/>
      <w:bookmarkStart w:id="510" w:name="_Toc46493729"/>
      <w:bookmarkStart w:id="511" w:name="_Toc47102101"/>
      <w:bookmarkStart w:id="512" w:name="_Toc47704901"/>
      <w:bookmarkStart w:id="513" w:name="_Toc48311184"/>
      <w:bookmarkStart w:id="514" w:name="_Toc48918406"/>
      <w:bookmarkStart w:id="515" w:name="_Toc49521464"/>
      <w:bookmarkStart w:id="516" w:name="_Toc50126773"/>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w:t>
      </w:r>
      <w:r w:rsidR="00EC5C0E">
        <w:rPr>
          <w:rFonts w:ascii="宋体" w:hAnsi="宋体" w:cs="Arial" w:hint="eastAsia"/>
          <w:b/>
          <w:bCs/>
          <w:kern w:val="0"/>
          <w:sz w:val="32"/>
          <w:szCs w:val="32"/>
        </w:rPr>
        <w:t>20</w:t>
      </w:r>
      <w:r w:rsidR="002918B5">
        <w:rPr>
          <w:rFonts w:ascii="宋体" w:hAnsi="宋体" w:cs="Arial" w:hint="eastAsia"/>
          <w:b/>
          <w:bCs/>
          <w:kern w:val="0"/>
          <w:sz w:val="32"/>
          <w:szCs w:val="32"/>
        </w:rPr>
        <w:t>年</w:t>
      </w:r>
      <w:r w:rsidR="002108FC">
        <w:rPr>
          <w:rFonts w:ascii="宋体" w:hAnsi="宋体" w:cs="Arial" w:hint="eastAsia"/>
          <w:b/>
          <w:bCs/>
          <w:kern w:val="0"/>
          <w:sz w:val="32"/>
          <w:szCs w:val="32"/>
        </w:rPr>
        <w:t>7</w:t>
      </w:r>
      <w:r w:rsidR="002918B5">
        <w:rPr>
          <w:rFonts w:ascii="宋体" w:hAnsi="宋体" w:cs="Arial" w:hint="eastAsia"/>
          <w:b/>
          <w:bCs/>
          <w:kern w:val="0"/>
          <w:sz w:val="32"/>
          <w:szCs w:val="32"/>
        </w:rPr>
        <w:t>月份全国原油进出口统计数据（产销国）</w:t>
      </w:r>
      <w:bookmarkEnd w:id="354"/>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636"/>
        <w:gridCol w:w="807"/>
        <w:gridCol w:w="550"/>
        <w:gridCol w:w="721"/>
        <w:gridCol w:w="1777"/>
        <w:gridCol w:w="2194"/>
        <w:gridCol w:w="1500"/>
        <w:gridCol w:w="1777"/>
      </w:tblGrid>
      <w:tr w:rsidR="002108FC" w:rsidRPr="009C2D52" w:rsidTr="006B4232">
        <w:trPr>
          <w:trHeight w:val="1230"/>
        </w:trPr>
        <w:tc>
          <w:tcPr>
            <w:tcW w:w="319"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产品</w:t>
            </w:r>
          </w:p>
        </w:tc>
        <w:tc>
          <w:tcPr>
            <w:tcW w:w="405"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年度</w:t>
            </w:r>
          </w:p>
        </w:tc>
        <w:tc>
          <w:tcPr>
            <w:tcW w:w="276"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月份</w:t>
            </w:r>
          </w:p>
        </w:tc>
        <w:tc>
          <w:tcPr>
            <w:tcW w:w="362"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产销国</w:t>
            </w:r>
          </w:p>
        </w:tc>
        <w:tc>
          <w:tcPr>
            <w:tcW w:w="892"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进口数量/吨</w:t>
            </w:r>
          </w:p>
        </w:tc>
        <w:tc>
          <w:tcPr>
            <w:tcW w:w="1101"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进口金额/美元</w:t>
            </w:r>
          </w:p>
        </w:tc>
        <w:tc>
          <w:tcPr>
            <w:tcW w:w="753"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出口数量/吨</w:t>
            </w:r>
          </w:p>
        </w:tc>
        <w:tc>
          <w:tcPr>
            <w:tcW w:w="892" w:type="pct"/>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left"/>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t>出口金额/美元</w:t>
            </w:r>
          </w:p>
        </w:tc>
      </w:tr>
      <w:tr w:rsidR="002108FC" w:rsidRPr="009C2D52" w:rsidTr="006B4232">
        <w:trPr>
          <w:trHeight w:val="450"/>
        </w:trPr>
        <w:tc>
          <w:tcPr>
            <w:tcW w:w="319" w:type="pct"/>
            <w:vMerge w:val="restart"/>
            <w:tcBorders>
              <w:top w:val="nil"/>
              <w:left w:val="single" w:sz="8" w:space="0" w:color="333333"/>
              <w:bottom w:val="single" w:sz="8" w:space="0" w:color="333333"/>
              <w:right w:val="single" w:sz="8" w:space="0" w:color="333333"/>
            </w:tcBorders>
            <w:shd w:val="clear" w:color="000000" w:fill="FFFFFF"/>
            <w:vAlign w:val="bottom"/>
            <w:hideMark/>
          </w:tcPr>
          <w:p w:rsidR="002108FC" w:rsidRPr="009C2D52" w:rsidRDefault="002108FC" w:rsidP="006B4232">
            <w:pPr>
              <w:widowControl/>
              <w:jc w:val="center"/>
              <w:rPr>
                <w:rFonts w:ascii="华文仿宋" w:eastAsia="华文仿宋" w:hAnsi="华文仿宋" w:cs="宋体"/>
                <w:b/>
                <w:bCs/>
                <w:color w:val="191919"/>
                <w:kern w:val="0"/>
                <w:sz w:val="28"/>
                <w:szCs w:val="28"/>
              </w:rPr>
            </w:pPr>
            <w:r w:rsidRPr="009C2D52">
              <w:rPr>
                <w:rFonts w:ascii="华文仿宋" w:eastAsia="华文仿宋" w:hAnsi="华文仿宋" w:cs="宋体" w:hint="eastAsia"/>
                <w:b/>
                <w:bCs/>
                <w:color w:val="191919"/>
                <w:kern w:val="0"/>
                <w:sz w:val="28"/>
                <w:szCs w:val="28"/>
              </w:rPr>
              <w:lastRenderedPageBreak/>
              <w:t>石油原油(包括从沥青矿物提取的原油)</w:t>
            </w: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阿联酋</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3534699.70 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1029590153.00 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阿曼</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3441612.52 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922576676.00 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安哥拉</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3602084.01 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1047634040.00 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澳大利亚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339272.32 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90896718.00 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巴西</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4594977.86 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1256047368.00 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赤道几内亚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318086.80 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111885537.00 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俄罗斯</w:t>
            </w:r>
            <w:r w:rsidRPr="009C2D52">
              <w:rPr>
                <w:rFonts w:ascii="华文仿宋" w:eastAsia="华文仿宋" w:hAnsi="华文仿宋" w:cs="宋体" w:hint="eastAsia"/>
                <w:color w:val="333333"/>
                <w:kern w:val="0"/>
                <w:sz w:val="28"/>
                <w:szCs w:val="28"/>
              </w:rPr>
              <w:lastRenderedPageBreak/>
              <w:t>联邦</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7381559.93 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2170635046.00 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厄瓜多尔</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506676.67 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127952294.00 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菲律宾</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28772.22 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7983475.00 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刚果(布)</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1155411.13 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334699162.00 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哥伦比亚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1372205.59 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335119639.00 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哈萨克斯坦</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98935.60 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25098838.00 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w:t>
            </w:r>
            <w:r w:rsidRPr="009C2D52">
              <w:rPr>
                <w:rFonts w:ascii="华文仿宋" w:eastAsia="华文仿宋" w:hAnsi="华文仿宋" w:cs="宋体" w:hint="eastAsia"/>
                <w:color w:val="333333"/>
                <w:kern w:val="0"/>
                <w:sz w:val="28"/>
                <w:szCs w:val="28"/>
              </w:rPr>
              <w:lastRenderedPageBreak/>
              <w:t>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7</w:t>
            </w:r>
            <w:r w:rsidRPr="009C2D52">
              <w:rPr>
                <w:rFonts w:ascii="华文仿宋" w:eastAsia="华文仿宋" w:hAnsi="华文仿宋" w:cs="宋体" w:hint="eastAsia"/>
                <w:color w:val="333333"/>
                <w:kern w:val="0"/>
                <w:sz w:val="28"/>
                <w:szCs w:val="28"/>
              </w:rPr>
              <w:lastRenderedPageBreak/>
              <w:t>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加</w:t>
            </w:r>
            <w:r w:rsidRPr="009C2D52">
              <w:rPr>
                <w:rFonts w:ascii="华文仿宋" w:eastAsia="华文仿宋" w:hAnsi="华文仿宋" w:cs="宋体" w:hint="eastAsia"/>
                <w:color w:val="333333"/>
                <w:kern w:val="0"/>
                <w:sz w:val="28"/>
                <w:szCs w:val="28"/>
              </w:rPr>
              <w:lastRenderedPageBreak/>
              <w:t>拿大</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968039.52 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225328377.00 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加纳</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524514.71 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172549236.00 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加蓬</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788002.67 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252035789.00 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喀麦隆</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133741.10 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38236488.00 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卡塔尔</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560007.02 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164980343.00 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科威特</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2161530.93 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580754648.00 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利比亚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115956.90 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35588191.00 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马来西亚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387791.66 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96742387.00 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29366.15 </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8098560.00 </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美国</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3665838.11 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1036797134.00 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蒙古</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61070.55 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13233075.00 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南苏丹共和国</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422278.31 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131782540.00 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尼日利亚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1096632.97 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298412041.00 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挪威</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1267005.59 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376245748.00 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沙特阿拉伯</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5359704.71 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1429314337.00 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w:t>
            </w:r>
            <w:r w:rsidRPr="009C2D52">
              <w:rPr>
                <w:rFonts w:ascii="华文仿宋" w:eastAsia="华文仿宋" w:hAnsi="华文仿宋" w:cs="宋体" w:hint="eastAsia"/>
                <w:color w:val="333333"/>
                <w:kern w:val="0"/>
                <w:sz w:val="28"/>
                <w:szCs w:val="28"/>
              </w:rPr>
              <w:lastRenderedPageBreak/>
              <w:t>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7</w:t>
            </w:r>
            <w:r w:rsidRPr="009C2D52">
              <w:rPr>
                <w:rFonts w:ascii="华文仿宋" w:eastAsia="华文仿宋" w:hAnsi="华文仿宋" w:cs="宋体" w:hint="eastAsia"/>
                <w:color w:val="333333"/>
                <w:kern w:val="0"/>
                <w:sz w:val="28"/>
                <w:szCs w:val="28"/>
              </w:rPr>
              <w:lastRenderedPageBreak/>
              <w:t>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泰</w:t>
            </w:r>
            <w:r w:rsidRPr="009C2D52">
              <w:rPr>
                <w:rFonts w:ascii="华文仿宋" w:eastAsia="华文仿宋" w:hAnsi="华文仿宋" w:cs="宋体" w:hint="eastAsia"/>
                <w:color w:val="333333"/>
                <w:kern w:val="0"/>
                <w:sz w:val="28"/>
                <w:szCs w:val="28"/>
              </w:rPr>
              <w:lastRenderedPageBreak/>
              <w:t>国</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lastRenderedPageBreak/>
              <w:t>38247.92 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8163330.00 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伊拉克</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5788136.36 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1545813264.00 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伊朗</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498026.00 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133924675.00 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印度尼西亚</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81061.00 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20345940.00 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58396.80 </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19250000.00 </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英国</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614918.15 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193766389.00 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45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越南</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252067.66 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84890244.00 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39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乍得</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131812.00 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42328598.00 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r>
      <w:tr w:rsidR="002108FC" w:rsidRPr="009C2D52" w:rsidTr="006B4232">
        <w:trPr>
          <w:trHeight w:val="300"/>
        </w:trPr>
        <w:tc>
          <w:tcPr>
            <w:tcW w:w="319" w:type="pct"/>
            <w:vMerge/>
            <w:tcBorders>
              <w:top w:val="nil"/>
              <w:left w:val="single" w:sz="8" w:space="0" w:color="333333"/>
              <w:bottom w:val="single" w:sz="8" w:space="0" w:color="333333"/>
              <w:right w:val="single" w:sz="8" w:space="0" w:color="333333"/>
            </w:tcBorders>
            <w:vAlign w:val="center"/>
            <w:hideMark/>
          </w:tcPr>
          <w:p w:rsidR="002108FC" w:rsidRPr="009C2D52" w:rsidRDefault="002108FC" w:rsidP="006B4232">
            <w:pPr>
              <w:widowControl/>
              <w:jc w:val="left"/>
              <w:rPr>
                <w:rFonts w:ascii="华文仿宋" w:eastAsia="华文仿宋" w:hAnsi="华文仿宋" w:cs="宋体"/>
                <w:b/>
                <w:bCs/>
                <w:color w:val="191919"/>
                <w:kern w:val="0"/>
                <w:sz w:val="28"/>
                <w:szCs w:val="28"/>
              </w:rPr>
            </w:pPr>
          </w:p>
        </w:tc>
        <w:tc>
          <w:tcPr>
            <w:tcW w:w="405"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2020年</w:t>
            </w:r>
          </w:p>
        </w:tc>
        <w:tc>
          <w:tcPr>
            <w:tcW w:w="276"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7月</w:t>
            </w:r>
          </w:p>
        </w:tc>
        <w:tc>
          <w:tcPr>
            <w:tcW w:w="36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日本</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87962.55 </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28996092.00 </w:t>
            </w:r>
          </w:p>
        </w:tc>
      </w:tr>
      <w:tr w:rsidR="002108FC" w:rsidRPr="009C2D52" w:rsidTr="006B4232">
        <w:trPr>
          <w:trHeight w:val="525"/>
        </w:trPr>
        <w:tc>
          <w:tcPr>
            <w:tcW w:w="1362" w:type="pct"/>
            <w:gridSpan w:val="4"/>
            <w:tcBorders>
              <w:top w:val="single" w:sz="8" w:space="0" w:color="333333"/>
              <w:left w:val="nil"/>
              <w:bottom w:val="single" w:sz="8" w:space="0" w:color="333333"/>
              <w:right w:val="single" w:sz="8" w:space="0" w:color="333333"/>
            </w:tcBorders>
            <w:shd w:val="clear" w:color="000000" w:fill="0070C0"/>
            <w:vAlign w:val="bottom"/>
            <w:hideMark/>
          </w:tcPr>
          <w:p w:rsidR="002108FC" w:rsidRPr="009C2D52" w:rsidRDefault="002108FC" w:rsidP="006B4232">
            <w:pPr>
              <w:widowControl/>
              <w:jc w:val="center"/>
              <w:rPr>
                <w:rFonts w:ascii="华文仿宋" w:eastAsia="华文仿宋" w:hAnsi="华文仿宋" w:cs="宋体"/>
                <w:b/>
                <w:bCs/>
                <w:color w:val="333333"/>
                <w:kern w:val="0"/>
                <w:sz w:val="28"/>
                <w:szCs w:val="28"/>
              </w:rPr>
            </w:pPr>
            <w:r w:rsidRPr="009C2D52">
              <w:rPr>
                <w:rFonts w:ascii="华文仿宋" w:eastAsia="华文仿宋" w:hAnsi="华文仿宋" w:cs="宋体" w:hint="eastAsia"/>
                <w:b/>
                <w:bCs/>
                <w:color w:val="333333"/>
                <w:kern w:val="0"/>
                <w:sz w:val="28"/>
                <w:szCs w:val="28"/>
              </w:rPr>
              <w:t>2020年7月合计</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51290678.18 </w:t>
            </w:r>
          </w:p>
        </w:tc>
        <w:tc>
          <w:tcPr>
            <w:tcW w:w="1101"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14341351720.00 </w:t>
            </w:r>
          </w:p>
        </w:tc>
        <w:tc>
          <w:tcPr>
            <w:tcW w:w="753"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175725.50 </w:t>
            </w:r>
          </w:p>
        </w:tc>
        <w:tc>
          <w:tcPr>
            <w:tcW w:w="892" w:type="pct"/>
            <w:tcBorders>
              <w:top w:val="nil"/>
              <w:left w:val="nil"/>
              <w:bottom w:val="single" w:sz="8" w:space="0" w:color="333333"/>
              <w:right w:val="single" w:sz="8" w:space="0" w:color="333333"/>
            </w:tcBorders>
            <w:shd w:val="clear" w:color="000000" w:fill="FFFFFF"/>
            <w:vAlign w:val="bottom"/>
            <w:hideMark/>
          </w:tcPr>
          <w:p w:rsidR="002108FC" w:rsidRPr="009C2D52" w:rsidRDefault="002108FC" w:rsidP="006B4232">
            <w:pPr>
              <w:widowControl/>
              <w:jc w:val="left"/>
              <w:rPr>
                <w:rFonts w:ascii="华文仿宋" w:eastAsia="华文仿宋" w:hAnsi="华文仿宋" w:cs="宋体"/>
                <w:color w:val="333333"/>
                <w:kern w:val="0"/>
                <w:sz w:val="28"/>
                <w:szCs w:val="28"/>
              </w:rPr>
            </w:pPr>
            <w:r w:rsidRPr="009C2D52">
              <w:rPr>
                <w:rFonts w:ascii="华文仿宋" w:eastAsia="华文仿宋" w:hAnsi="华文仿宋" w:cs="宋体" w:hint="eastAsia"/>
                <w:color w:val="333333"/>
                <w:kern w:val="0"/>
                <w:sz w:val="28"/>
                <w:szCs w:val="28"/>
              </w:rPr>
              <w:t>56344652.00 </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517" w:name="_Toc19701"/>
      <w:bookmarkStart w:id="518" w:name="_Toc15022881"/>
      <w:bookmarkStart w:id="519" w:name="_Toc15049638"/>
      <w:bookmarkStart w:id="520" w:name="_Toc15654580"/>
      <w:bookmarkStart w:id="521" w:name="_Toc16257703"/>
      <w:bookmarkStart w:id="522" w:name="_Toc16861055"/>
      <w:bookmarkStart w:id="523" w:name="_Toc17467213"/>
      <w:bookmarkStart w:id="524" w:name="_Toc18072992"/>
      <w:bookmarkStart w:id="525" w:name="_Toc18680411"/>
      <w:bookmarkStart w:id="526" w:name="_Toc19195114"/>
      <w:bookmarkStart w:id="527" w:name="_Toc19887436"/>
      <w:bookmarkStart w:id="528" w:name="_Toc20494331"/>
      <w:bookmarkStart w:id="529" w:name="_Toc21702285"/>
      <w:bookmarkStart w:id="530" w:name="_Toc22307204"/>
      <w:bookmarkStart w:id="531" w:name="_Toc22911762"/>
      <w:bookmarkStart w:id="532" w:name="_Toc23513677"/>
      <w:bookmarkStart w:id="533" w:name="_Toc24117024"/>
      <w:bookmarkStart w:id="534" w:name="_Toc24722678"/>
      <w:bookmarkStart w:id="535" w:name="_Toc25325026"/>
      <w:bookmarkStart w:id="536" w:name="_Toc25932481"/>
      <w:bookmarkStart w:id="537" w:name="_Toc26536332"/>
      <w:bookmarkStart w:id="538" w:name="_Toc27141690"/>
      <w:bookmarkStart w:id="539" w:name="_Toc27745333"/>
      <w:bookmarkStart w:id="540" w:name="_Toc28351981"/>
      <w:bookmarkStart w:id="541" w:name="_Toc28955199"/>
      <w:bookmarkStart w:id="542" w:name="_Toc29558252"/>
      <w:bookmarkStart w:id="543" w:name="_Toc30169336"/>
      <w:bookmarkStart w:id="544" w:name="_Toc31978544"/>
      <w:bookmarkStart w:id="545" w:name="_Toc32586739"/>
      <w:bookmarkStart w:id="546" w:name="_Toc33192397"/>
      <w:bookmarkStart w:id="547" w:name="_Toc33798268"/>
      <w:bookmarkStart w:id="548" w:name="_Toc34399810"/>
      <w:bookmarkStart w:id="549" w:name="_Toc35004647"/>
      <w:bookmarkStart w:id="550" w:name="_Toc35607053"/>
      <w:bookmarkStart w:id="551" w:name="_Toc36211384"/>
      <w:bookmarkStart w:id="552" w:name="_Toc38634432"/>
      <w:bookmarkStart w:id="553" w:name="_Toc39155453"/>
      <w:bookmarkStart w:id="554" w:name="_Toc39847216"/>
      <w:bookmarkStart w:id="555" w:name="_Toc40446769"/>
      <w:bookmarkStart w:id="556" w:name="_Toc41056491"/>
      <w:bookmarkStart w:id="557" w:name="_Toc41660329"/>
      <w:bookmarkStart w:id="558" w:name="_Toc42262305"/>
      <w:bookmarkStart w:id="559" w:name="_Toc42869889"/>
      <w:bookmarkStart w:id="560" w:name="_Toc43471978"/>
      <w:bookmarkStart w:id="561" w:name="_Toc44685710"/>
      <w:bookmarkStart w:id="562" w:name="_Toc45287797"/>
      <w:bookmarkStart w:id="563" w:name="_Toc45891962"/>
      <w:bookmarkStart w:id="564" w:name="_Toc46493730"/>
      <w:bookmarkStart w:id="565" w:name="_Toc47102102"/>
      <w:bookmarkStart w:id="566" w:name="_Toc47704902"/>
      <w:bookmarkStart w:id="567" w:name="_Toc48311185"/>
      <w:bookmarkStart w:id="568" w:name="_Toc48918407"/>
      <w:bookmarkStart w:id="569" w:name="_Toc49521465"/>
      <w:bookmarkStart w:id="570" w:name="_Toc50126774"/>
      <w:r>
        <w:rPr>
          <w:rFonts w:ascii="宋体" w:hAnsi="宋体" w:cs="Arial" w:hint="eastAsia"/>
          <w:b/>
          <w:bCs/>
          <w:kern w:val="0"/>
          <w:sz w:val="32"/>
          <w:szCs w:val="32"/>
        </w:rPr>
        <w:lastRenderedPageBreak/>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2108FC" w:rsidRPr="003F4472" w:rsidRDefault="002108FC" w:rsidP="002108F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571" w:name="_Toc2934025"/>
      <w:bookmarkStart w:id="572" w:name="_Toc2934046"/>
      <w:bookmarkStart w:id="573" w:name="_Toc1736583"/>
      <w:bookmarkStart w:id="574" w:name="_Toc4160086"/>
      <w:bookmarkStart w:id="575" w:name="_Toc4768336"/>
      <w:bookmarkStart w:id="576" w:name="_Toc5976978"/>
      <w:bookmarkStart w:id="577" w:name="_Toc5281983"/>
      <w:bookmarkStart w:id="578" w:name="_Toc4768356"/>
      <w:bookmarkStart w:id="579" w:name="_Toc5976958"/>
      <w:bookmarkStart w:id="580" w:name="_Toc10211767"/>
      <w:bookmarkStart w:id="581" w:name="_Toc10731579"/>
      <w:bookmarkStart w:id="582" w:name="_Toc12625691"/>
      <w:bookmarkStart w:id="583" w:name="_Toc12625781"/>
      <w:bookmarkStart w:id="584" w:name="_Toc15022882"/>
      <w:bookmarkStart w:id="585" w:name="_Toc15049639"/>
      <w:bookmarkStart w:id="586" w:name="_Toc15654581"/>
      <w:bookmarkStart w:id="587" w:name="_Toc16257704"/>
      <w:bookmarkStart w:id="588" w:name="_Toc16861056"/>
      <w:bookmarkStart w:id="589" w:name="_Toc17467214"/>
      <w:bookmarkStart w:id="590" w:name="_Toc18072993"/>
      <w:bookmarkStart w:id="591" w:name="_Toc18680412"/>
      <w:bookmarkStart w:id="592" w:name="_Toc19195115"/>
      <w:bookmarkStart w:id="593" w:name="_Toc19887437"/>
      <w:bookmarkStart w:id="594" w:name="_Toc20494332"/>
      <w:bookmarkStart w:id="595" w:name="_Toc21702286"/>
      <w:bookmarkStart w:id="596" w:name="_Toc22307205"/>
      <w:bookmarkStart w:id="597" w:name="_Toc22911763"/>
      <w:bookmarkStart w:id="598" w:name="_Toc23513678"/>
      <w:bookmarkStart w:id="599" w:name="_Toc24117025"/>
      <w:bookmarkStart w:id="600" w:name="_Toc24722679"/>
      <w:bookmarkStart w:id="601" w:name="_Toc25325027"/>
      <w:bookmarkStart w:id="602" w:name="_Toc25932482"/>
      <w:bookmarkStart w:id="603" w:name="_Toc26536333"/>
      <w:bookmarkStart w:id="604" w:name="_Toc27141691"/>
      <w:bookmarkStart w:id="605" w:name="_Toc27745334"/>
      <w:bookmarkStart w:id="606" w:name="_Toc28351982"/>
      <w:bookmarkStart w:id="607" w:name="_Toc28955200"/>
      <w:bookmarkStart w:id="608" w:name="_Toc29558253"/>
      <w:bookmarkStart w:id="609" w:name="_Toc30169337"/>
      <w:bookmarkStart w:id="610" w:name="_Toc31978545"/>
      <w:bookmarkStart w:id="611" w:name="_Toc32586740"/>
      <w:bookmarkStart w:id="612" w:name="_Toc33192398"/>
      <w:bookmarkStart w:id="613" w:name="_Toc33798269"/>
      <w:bookmarkStart w:id="614" w:name="_Toc34399811"/>
      <w:bookmarkStart w:id="615" w:name="_Toc35004648"/>
      <w:bookmarkStart w:id="616" w:name="_Toc35607054"/>
      <w:bookmarkStart w:id="617" w:name="_Toc36211385"/>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41.51-43.04</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44. 43-45.58</w:t>
      </w:r>
      <w:r w:rsidRPr="00DE3CBA">
        <w:rPr>
          <w:rFonts w:ascii="华文仿宋" w:eastAsia="华文仿宋" w:hAnsi="华文仿宋" w:cs="华文仿宋" w:hint="eastAsia"/>
          <w:color w:val="333335"/>
          <w:kern w:val="2"/>
          <w:sz w:val="28"/>
          <w:szCs w:val="28"/>
          <w:shd w:val="clear" w:color="auto" w:fill="FFFFFF"/>
        </w:rPr>
        <w:t>美元/桶震荡。周内国际油</w:t>
      </w:r>
      <w:r>
        <w:rPr>
          <w:rFonts w:ascii="华文仿宋" w:eastAsia="华文仿宋" w:hAnsi="华文仿宋" w:cs="华文仿宋" w:hint="eastAsia"/>
          <w:color w:val="333335"/>
          <w:kern w:val="2"/>
          <w:sz w:val="28"/>
          <w:szCs w:val="28"/>
          <w:shd w:val="clear" w:color="auto" w:fill="FFFFFF"/>
        </w:rPr>
        <w:t>价小幅震荡</w:t>
      </w:r>
      <w:r w:rsidRPr="00DE3CBA">
        <w:rPr>
          <w:rFonts w:ascii="华文仿宋" w:eastAsia="华文仿宋" w:hAnsi="华文仿宋" w:cs="华文仿宋" w:hint="eastAsia"/>
          <w:color w:val="333335"/>
          <w:kern w:val="2"/>
          <w:sz w:val="28"/>
          <w:szCs w:val="28"/>
          <w:shd w:val="clear" w:color="auto" w:fill="FFFFFF"/>
        </w:rPr>
        <w:t>。</w:t>
      </w:r>
      <w:r w:rsidRPr="00225E42">
        <w:rPr>
          <w:rFonts w:ascii="华文仿宋" w:eastAsia="华文仿宋" w:hAnsi="华文仿宋" w:cs="华文仿宋"/>
          <w:color w:val="333335"/>
          <w:kern w:val="2"/>
          <w:sz w:val="28"/>
          <w:szCs w:val="28"/>
          <w:shd w:val="clear" w:color="auto" w:fill="FFFFFF"/>
        </w:rPr>
        <w:t>尽管美国能源信息署公布的数据显示，上周美国原油库存变化值连续6周录得下滑，降幅创7月24日当周以来最大，但在俄罗斯反对派人士纳瓦利内被检核出“诺维乔克”中毒、及欧佩克关键盟友上个月也提高石油产量的报道的影响下，油价周三(9月2日)大幅下挫：美国WTI原油10月期货收盘下跌1.25美元，跌幅2.92%，报41.51美元/桶;布伦特原油11月期货下跌1.15美元，跌幅2.52%，报44.43美元/桶。基本面利好因素：1.北京时间周三，美国能源信息署(EIA)公布的数据显示，截至8月28日当周，EIA原油库存减少936.2万桶至4.984亿桶，减少1.8%，预期减少188.7万桶，前值减少468.9万桶;精炼油库存减少167.6万桶，预期减少135.7万桶，前值减少138.8万桶;汽油库存减少432万桶，预期减少303.6万桶，前值减少458.3万桶;美国国内原油产量减少110万桶至970万桶/日;原油出口减少36.1万桶/日至300.2万桶/日。2.北京时间周三，美国石油协会(API)公布的数据显示，截至8月28日当周，API原油库存减少636万桶至5.012亿桶，此前预期减少200万桶，前值为减少452.4万桶;汽油库存减少576.1万桶，此前预期减少365万桶，前值为减少639.2万桶;精炼油库存减少142.4万桶，此前预期减少140万桶，前值为减少225.9万;美国上周原油进口减少80.3万桶/日。3.高盛预计石油市场复苏将在2021年加速，将2020年WTI原油价格预期从36.88美元/桶上调至40.26美元/桶，2021年预测从51.38美元/桶上调至55.88美元/桶。将2020年布油价格预测从40.51美元/桶上调至43.63美元/桶，2021年预测从55.63美元/桶上调至59.38美元/桶。4.阿联酋最大石油产地阿布扎比发出了可能在10月大幅减产的信号，以达成其在全球</w:t>
      </w:r>
      <w:r w:rsidRPr="00225E42">
        <w:rPr>
          <w:rFonts w:ascii="华文仿宋" w:eastAsia="华文仿宋" w:hAnsi="华文仿宋" w:cs="华文仿宋"/>
          <w:color w:val="333335"/>
          <w:kern w:val="2"/>
          <w:sz w:val="28"/>
          <w:szCs w:val="28"/>
          <w:shd w:val="clear" w:color="auto" w:fill="FFFFFF"/>
        </w:rPr>
        <w:lastRenderedPageBreak/>
        <w:t>减产协议中的目标。官方生产商阿布扎比国家石油公司周一表示将减少10月出口量，比长期采购协议的合同数额减少30%。该公司7月、8月和9月出货量仅减少了5%。阿联酋是石油输出国组织(OPEC)第三大产油国，其中阿布扎比拥有该国最多的原油储量。阿布扎比国家石油公司生产四个等级的原油，主要销往亚洲炼油厂。基本面利空因素：1.北京时间周三，美国能源信息署(EIA)公布的数据显示，截至8月28日当周，EIA俄克拉荷马州库欣原油库存增加11万桶，前值减少27.9万桶;蒸馏燃油产量引伸需求增加518.43万桶，前值为505.27万桶。2.北京时间周三，美国石油协会(API)公布的数据显示，截至8月28日当周，库欣原油库存减少23.7万桶，前值为减少64.6万桶。3.咨询公司Energy Aspects在一份报告中表示，阿联酋可能会提高产量计划，这将大大高于其欧佩克配额。由于阿联酋无视其欧佩克+承诺，导致了旗舰品种穆尔班原油出口的大幅增长，而亚洲原油购买量的减少给石油多头带来了双重打击。自7月份以来，阿联酋的现货原油出口已有实质性增长，部分原因是四月份产量激增期间已装满的储罐库存减少和国内炼油厂运行减少。我们的消息来源暗示，阿联酋10月份的产量计划将比配额高出90万桶/日。4.美国产量下降情况，受油价冲击，今年美国页岩油生产资本开支大幅下滑，降幅达到36%，而近期其钻机与压裂机组数量虽然企稳，但比今年峰值时期下降近70%。而页岩油的生产特点就是一旦新井投产不足，老井产量衰减的问题就会拖累整体产量下降，因此四季度美国原油产量是否会出现超预期下降</w:t>
      </w:r>
      <w:r w:rsidRPr="006D5CEF">
        <w:rPr>
          <w:rFonts w:ascii="华文仿宋" w:eastAsia="华文仿宋" w:hAnsi="华文仿宋" w:cs="华文仿宋" w:hint="eastAsia"/>
          <w:color w:val="333335"/>
          <w:kern w:val="2"/>
          <w:sz w:val="28"/>
          <w:szCs w:val="28"/>
          <w:shd w:val="clear" w:color="auto" w:fill="FFFFFF"/>
        </w:rPr>
        <w:t>。</w:t>
      </w:r>
    </w:p>
    <w:p w:rsidR="002108FC" w:rsidRPr="00DE3CBA" w:rsidRDefault="002108FC" w:rsidP="002108FC">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40-43</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43</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46</w:t>
      </w:r>
      <w:r w:rsidRPr="00DE3CBA">
        <w:rPr>
          <w:rFonts w:ascii="华文仿宋" w:eastAsia="华文仿宋" w:hAnsi="华文仿宋" w:cs="华文仿宋" w:hint="eastAsia"/>
          <w:color w:val="333335"/>
          <w:kern w:val="2"/>
          <w:sz w:val="28"/>
          <w:szCs w:val="28"/>
          <w:shd w:val="clear" w:color="auto" w:fill="FFFFFF"/>
        </w:rPr>
        <w:t>美元/桶。</w:t>
      </w:r>
    </w:p>
    <w:p w:rsidR="00EC5C0E" w:rsidRPr="002108FC" w:rsidRDefault="00EC5C0E" w:rsidP="00A621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618" w:name="_Toc38634433"/>
      <w:bookmarkStart w:id="619" w:name="_Toc39155454"/>
      <w:bookmarkStart w:id="620" w:name="_Toc39847217"/>
      <w:bookmarkStart w:id="621" w:name="_Toc40446770"/>
      <w:bookmarkStart w:id="622" w:name="_Toc41056492"/>
      <w:bookmarkStart w:id="623" w:name="_Toc41660330"/>
      <w:bookmarkStart w:id="624" w:name="_Toc42262306"/>
      <w:bookmarkStart w:id="625" w:name="_Toc42869890"/>
      <w:bookmarkStart w:id="626" w:name="_Toc43471979"/>
      <w:bookmarkStart w:id="627" w:name="_Toc44685711"/>
      <w:bookmarkStart w:id="628" w:name="_Toc45287798"/>
      <w:bookmarkStart w:id="629" w:name="_Toc45891963"/>
      <w:bookmarkStart w:id="630" w:name="_Toc46493731"/>
      <w:bookmarkStart w:id="631" w:name="_Toc47102103"/>
      <w:bookmarkStart w:id="632" w:name="_Toc47704903"/>
      <w:bookmarkStart w:id="633" w:name="_Toc48311186"/>
      <w:bookmarkStart w:id="634" w:name="_Toc48918408"/>
      <w:bookmarkStart w:id="635" w:name="_Toc49521466"/>
      <w:bookmarkStart w:id="636" w:name="_Toc50126775"/>
      <w:r>
        <w:rPr>
          <w:rFonts w:ascii="黑体" w:eastAsia="黑体" w:hAnsi="宋体" w:hint="eastAsia"/>
          <w:b/>
          <w:sz w:val="28"/>
          <w:szCs w:val="28"/>
        </w:rPr>
        <w:t>二、 石脑油</w:t>
      </w:r>
      <w:bookmarkEnd w:id="68"/>
      <w:bookmarkEnd w:id="6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637" w:name="_Toc460250404"/>
      <w:bookmarkStart w:id="638" w:name="_Toc536797013"/>
      <w:bookmarkStart w:id="639" w:name="_Toc505350008"/>
      <w:bookmarkStart w:id="640" w:name="_Toc2934047"/>
      <w:bookmarkStart w:id="641" w:name="_Toc2934026"/>
      <w:bookmarkStart w:id="642" w:name="_Toc1736584"/>
      <w:bookmarkStart w:id="643" w:name="_Toc5281984"/>
      <w:bookmarkStart w:id="644" w:name="_Toc4768357"/>
      <w:bookmarkStart w:id="645" w:name="_Toc4160087"/>
      <w:bookmarkStart w:id="646" w:name="_Toc4768337"/>
      <w:bookmarkStart w:id="647" w:name="_Toc5976959"/>
      <w:bookmarkStart w:id="648" w:name="_Toc5976979"/>
      <w:bookmarkStart w:id="649" w:name="_Toc10211768"/>
      <w:bookmarkStart w:id="650" w:name="_Toc10731580"/>
      <w:bookmarkStart w:id="651" w:name="_Toc12625692"/>
      <w:bookmarkStart w:id="652" w:name="_Toc12625782"/>
      <w:bookmarkStart w:id="653" w:name="_Toc15022883"/>
      <w:bookmarkStart w:id="654" w:name="_Toc15049640"/>
      <w:bookmarkStart w:id="655" w:name="_Toc15654582"/>
      <w:bookmarkStart w:id="656" w:name="_Toc16257705"/>
      <w:bookmarkStart w:id="657" w:name="_Toc16861057"/>
      <w:bookmarkStart w:id="658" w:name="_Toc17467215"/>
      <w:bookmarkStart w:id="659" w:name="_Toc18072994"/>
      <w:bookmarkStart w:id="660" w:name="_Toc18680413"/>
      <w:bookmarkStart w:id="661" w:name="_Toc19195116"/>
      <w:bookmarkStart w:id="662" w:name="_Toc19887438"/>
      <w:bookmarkStart w:id="663" w:name="_Toc20494333"/>
      <w:bookmarkStart w:id="664" w:name="_Toc21702287"/>
      <w:bookmarkStart w:id="665" w:name="_Toc22307206"/>
      <w:bookmarkStart w:id="666" w:name="_Toc22911764"/>
      <w:bookmarkStart w:id="667" w:name="_Toc23513679"/>
      <w:bookmarkStart w:id="668" w:name="_Toc24117026"/>
      <w:bookmarkStart w:id="669" w:name="_Toc24722680"/>
      <w:bookmarkStart w:id="670" w:name="_Toc25325028"/>
      <w:bookmarkStart w:id="671" w:name="_Toc25932483"/>
      <w:bookmarkStart w:id="672" w:name="_Toc26536334"/>
      <w:bookmarkStart w:id="673" w:name="_Toc27141692"/>
      <w:bookmarkStart w:id="674" w:name="_Toc27745335"/>
      <w:bookmarkStart w:id="675" w:name="_Toc28351983"/>
      <w:bookmarkStart w:id="676" w:name="_Toc28955201"/>
      <w:bookmarkStart w:id="677" w:name="_Toc29558254"/>
      <w:bookmarkStart w:id="678" w:name="_Toc30169338"/>
      <w:bookmarkStart w:id="679" w:name="_Toc31978546"/>
      <w:bookmarkStart w:id="680" w:name="_Toc32586741"/>
      <w:bookmarkStart w:id="681" w:name="_Toc33192399"/>
      <w:bookmarkStart w:id="682" w:name="_Toc33798270"/>
      <w:bookmarkStart w:id="683" w:name="_Toc34399812"/>
      <w:bookmarkStart w:id="684" w:name="_Toc35004649"/>
      <w:bookmarkStart w:id="685" w:name="_Toc35607055"/>
      <w:bookmarkStart w:id="686" w:name="_Toc36211386"/>
      <w:bookmarkStart w:id="687" w:name="_Toc38634434"/>
      <w:bookmarkStart w:id="688" w:name="_Toc39155455"/>
      <w:bookmarkStart w:id="689" w:name="_Toc39847218"/>
      <w:bookmarkStart w:id="690" w:name="_Toc40446771"/>
      <w:bookmarkStart w:id="691" w:name="_Toc41056493"/>
      <w:bookmarkStart w:id="692" w:name="_Toc41660331"/>
      <w:bookmarkStart w:id="693" w:name="_Toc42262307"/>
      <w:bookmarkStart w:id="694" w:name="_Toc42869891"/>
      <w:bookmarkStart w:id="695" w:name="_Toc43471980"/>
      <w:bookmarkStart w:id="696" w:name="_Toc44685712"/>
      <w:bookmarkStart w:id="697" w:name="_Toc45287799"/>
      <w:bookmarkStart w:id="698" w:name="_Toc45891964"/>
      <w:bookmarkStart w:id="699" w:name="_Toc46493732"/>
      <w:bookmarkStart w:id="700" w:name="_Toc47102104"/>
      <w:bookmarkStart w:id="701" w:name="_Toc47704904"/>
      <w:bookmarkStart w:id="702" w:name="_Toc48311187"/>
      <w:bookmarkStart w:id="703" w:name="_Toc48918409"/>
      <w:bookmarkStart w:id="704" w:name="_Toc49521467"/>
      <w:bookmarkStart w:id="705" w:name="_Toc50126776"/>
      <w:r>
        <w:rPr>
          <w:rFonts w:hint="eastAsia"/>
        </w:rPr>
        <w:t>2.</w:t>
      </w:r>
      <w:r w:rsidR="004F4F55">
        <w:rPr>
          <w:rFonts w:hint="eastAsia"/>
        </w:rPr>
        <w:t>1</w:t>
      </w:r>
      <w:r w:rsidR="004F4F55">
        <w:rPr>
          <w:rFonts w:hint="eastAsia"/>
          <w:kern w:val="0"/>
        </w:rPr>
        <w:t>国际石脑油市场价格</w:t>
      </w:r>
      <w:bookmarkEnd w:id="70"/>
      <w:bookmarkEnd w:id="7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D34A21" w:rsidP="00D81577">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706" w:name="_Toc281568202"/>
            <w:bookmarkStart w:id="707" w:name="_Toc239847715"/>
            <w:bookmarkStart w:id="708" w:name="_Toc296600812"/>
            <w:bookmarkStart w:id="709" w:name="_Toc460250405"/>
            <w:bookmarkStart w:id="710" w:name="_Toc505350009"/>
            <w:r>
              <w:rPr>
                <w:rFonts w:ascii="华文仿宋" w:eastAsia="华文仿宋" w:hAnsi="华文仿宋" w:cs="Times New Roman" w:hint="eastAsia"/>
                <w:kern w:val="2"/>
                <w:sz w:val="28"/>
                <w:szCs w:val="28"/>
              </w:rPr>
              <w:t>9</w:t>
            </w:r>
            <w:r w:rsidR="004F4F55" w:rsidRPr="002C1452">
              <w:rPr>
                <w:rFonts w:ascii="华文仿宋" w:eastAsia="华文仿宋" w:hAnsi="华文仿宋" w:cs="Times New Roman" w:hint="eastAsia"/>
                <w:kern w:val="2"/>
                <w:sz w:val="28"/>
                <w:szCs w:val="28"/>
              </w:rPr>
              <w:t>月</w:t>
            </w:r>
            <w:r w:rsidR="00D81577">
              <w:rPr>
                <w:rFonts w:ascii="华文仿宋" w:eastAsia="华文仿宋" w:hAnsi="华文仿宋" w:cs="Times New Roman" w:hint="eastAsia"/>
                <w:kern w:val="2"/>
                <w:sz w:val="28"/>
                <w:szCs w:val="28"/>
              </w:rPr>
              <w:t>3</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43.89美元/桶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43.93美元/桶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-1.26</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104.500-104.595</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403.25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405.75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106.680-107.341</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381.60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384.10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-9.810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100.952-101.614</w:t>
            </w:r>
          </w:p>
        </w:tc>
      </w:tr>
      <w:tr w:rsidR="00D34A21"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371.50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372.00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 99.332-99.465</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367.50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368.00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98.262-98.396</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   349.50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350.00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93.449-93.583</w:t>
            </w:r>
          </w:p>
        </w:tc>
      </w:tr>
      <w:tr w:rsidR="00D34A21"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361.75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362.25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-10.75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96.725-96.858</w:t>
            </w:r>
          </w:p>
        </w:tc>
      </w:tr>
      <w:tr w:rsidR="00D34A21" w:rsidRPr="00E05E1E"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340.31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340.41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0.54g/c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D34A21" w:rsidRPr="00D34A21" w:rsidRDefault="00D34A21" w:rsidP="00D34A21">
            <w:pPr>
              <w:pStyle w:val="aa"/>
              <w:spacing w:before="0" w:beforeAutospacing="0" w:after="0" w:afterAutospacing="0" w:line="390" w:lineRule="atLeast"/>
              <w:jc w:val="center"/>
              <w:rPr>
                <w:rFonts w:ascii="华文仿宋" w:eastAsia="华文仿宋" w:hAnsi="华文仿宋" w:cs="Times New Roman"/>
                <w:kern w:val="2"/>
                <w:sz w:val="28"/>
                <w:szCs w:val="28"/>
              </w:rPr>
            </w:pPr>
            <w:r w:rsidRPr="00D34A21">
              <w:rPr>
                <w:rFonts w:ascii="华文仿宋" w:eastAsia="华文仿宋" w:hAnsi="华文仿宋" w:cs="Times New Roman"/>
                <w:kern w:val="2"/>
                <w:sz w:val="28"/>
                <w:szCs w:val="28"/>
              </w:rPr>
              <w:t> 97.190-97.290</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711" w:name="_Toc5976980"/>
      <w:bookmarkStart w:id="712" w:name="_Toc4768358"/>
      <w:bookmarkStart w:id="713" w:name="_Toc5976960"/>
      <w:bookmarkStart w:id="714" w:name="_Toc5281985"/>
      <w:bookmarkStart w:id="715" w:name="_Toc4768338"/>
      <w:bookmarkStart w:id="716" w:name="_Toc4160088"/>
      <w:bookmarkStart w:id="717" w:name="_Toc1736585"/>
      <w:bookmarkStart w:id="718" w:name="_Toc2934027"/>
      <w:bookmarkStart w:id="719" w:name="_Toc536797014"/>
      <w:bookmarkStart w:id="720" w:name="_Toc2934048"/>
      <w:bookmarkStart w:id="721" w:name="_Toc10211769"/>
      <w:bookmarkStart w:id="722" w:name="_Toc10731581"/>
      <w:bookmarkStart w:id="723" w:name="_Toc12625693"/>
      <w:bookmarkStart w:id="724" w:name="_Toc12625783"/>
      <w:bookmarkStart w:id="725" w:name="_Toc15022884"/>
      <w:bookmarkStart w:id="726" w:name="_Toc15049641"/>
      <w:bookmarkStart w:id="727" w:name="_Toc15654583"/>
      <w:bookmarkStart w:id="728" w:name="_Toc16257706"/>
      <w:bookmarkStart w:id="729" w:name="_Toc16861058"/>
      <w:bookmarkStart w:id="730" w:name="_Toc17467216"/>
      <w:bookmarkStart w:id="731" w:name="_Toc18072995"/>
      <w:bookmarkStart w:id="732" w:name="_Toc18680414"/>
      <w:bookmarkStart w:id="733" w:name="_Toc19195117"/>
      <w:bookmarkStart w:id="734" w:name="_Toc19887439"/>
      <w:bookmarkStart w:id="735" w:name="_Toc20494334"/>
      <w:bookmarkStart w:id="736" w:name="_Toc21702288"/>
      <w:bookmarkStart w:id="737" w:name="_Toc22307207"/>
      <w:bookmarkStart w:id="738" w:name="_Toc22911765"/>
      <w:bookmarkStart w:id="739" w:name="_Toc23513680"/>
      <w:bookmarkStart w:id="740" w:name="_Toc24117027"/>
      <w:bookmarkStart w:id="741" w:name="_Toc24722681"/>
      <w:bookmarkStart w:id="742" w:name="_Toc25325029"/>
      <w:bookmarkStart w:id="743" w:name="_Toc25932484"/>
      <w:bookmarkStart w:id="744" w:name="_Toc26536335"/>
      <w:bookmarkStart w:id="745" w:name="_Toc27141693"/>
      <w:bookmarkStart w:id="746" w:name="_Toc27745336"/>
      <w:bookmarkStart w:id="747" w:name="_Toc28351984"/>
      <w:bookmarkStart w:id="748" w:name="_Toc28955202"/>
      <w:bookmarkStart w:id="749" w:name="_Toc29558255"/>
      <w:bookmarkStart w:id="750" w:name="_Toc30169339"/>
      <w:bookmarkStart w:id="751" w:name="_Toc31978547"/>
      <w:bookmarkStart w:id="752" w:name="_Toc32586742"/>
      <w:bookmarkStart w:id="753" w:name="_Toc33192400"/>
      <w:bookmarkStart w:id="754" w:name="_Toc33798271"/>
      <w:bookmarkStart w:id="755" w:name="_Toc34399813"/>
      <w:bookmarkStart w:id="756" w:name="_Toc35004650"/>
      <w:bookmarkStart w:id="757" w:name="_Toc35607056"/>
      <w:bookmarkStart w:id="758" w:name="_Toc36211387"/>
      <w:bookmarkStart w:id="759" w:name="_Toc38634435"/>
      <w:bookmarkStart w:id="760" w:name="_Toc39155456"/>
      <w:bookmarkStart w:id="761" w:name="_Toc39847219"/>
      <w:bookmarkStart w:id="762" w:name="_Toc40446772"/>
      <w:bookmarkStart w:id="763" w:name="_Toc41056494"/>
      <w:bookmarkStart w:id="764" w:name="_Toc41660332"/>
      <w:bookmarkStart w:id="765" w:name="_Toc42262308"/>
      <w:bookmarkStart w:id="766" w:name="_Toc42869892"/>
      <w:bookmarkStart w:id="767" w:name="_Toc43471981"/>
      <w:bookmarkStart w:id="768" w:name="_Toc44685713"/>
      <w:bookmarkStart w:id="769" w:name="_Toc45287800"/>
      <w:bookmarkStart w:id="770" w:name="_Toc45891965"/>
      <w:bookmarkStart w:id="771" w:name="_Toc46493733"/>
      <w:bookmarkStart w:id="772" w:name="_Toc47102105"/>
      <w:bookmarkStart w:id="773" w:name="_Toc47704905"/>
      <w:bookmarkStart w:id="774" w:name="_Toc48311188"/>
      <w:bookmarkStart w:id="775" w:name="_Toc48918410"/>
      <w:bookmarkStart w:id="776" w:name="_Toc49521468"/>
      <w:bookmarkStart w:id="777" w:name="_Toc50126777"/>
      <w:r>
        <w:rPr>
          <w:rFonts w:asciiTheme="minorEastAsia" w:eastAsiaTheme="minorEastAsia" w:hAnsiTheme="minorEastAsia" w:hint="eastAsia"/>
          <w:bCs w:val="0"/>
          <w:color w:val="000000" w:themeColor="text1"/>
          <w:szCs w:val="28"/>
        </w:rPr>
        <w:t>2.2地炼石脑油市场</w:t>
      </w:r>
      <w:bookmarkEnd w:id="72"/>
      <w:bookmarkEnd w:id="73"/>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413B7C" w:rsidRPr="00413B7C" w:rsidRDefault="001D1868" w:rsidP="00413B7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25713D" w:rsidRPr="0025713D">
        <w:rPr>
          <w:rFonts w:ascii="华文仿宋" w:eastAsia="华文仿宋" w:hAnsi="华文仿宋" w:cs="华文仿宋"/>
          <w:color w:val="333335"/>
          <w:kern w:val="2"/>
          <w:sz w:val="28"/>
          <w:szCs w:val="28"/>
          <w:shd w:val="clear" w:color="auto" w:fill="FFFFFF"/>
        </w:rPr>
        <w:t>石脑油亚洲市场价格再度回升，经过休市过后，欧洲市场和墨西哥湾价格在微涨过后下跌。成品油价格上涨，原油成本压力下，供应水平未有提高，中国石脑油报价强势提升，山东地区各炼厂石脑油价格一路高涨，八月上旬和中旬基本延续了此前的涨势。下游烯烃生产如火如荼地进行，刚需采购石脑油的行</w:t>
      </w:r>
      <w:r w:rsidR="0025713D" w:rsidRPr="0025713D">
        <w:rPr>
          <w:rFonts w:ascii="华文仿宋" w:eastAsia="华文仿宋" w:hAnsi="华文仿宋" w:cs="华文仿宋"/>
          <w:color w:val="333335"/>
          <w:kern w:val="2"/>
          <w:sz w:val="28"/>
          <w:szCs w:val="28"/>
          <w:shd w:val="clear" w:color="auto" w:fill="FFFFFF"/>
        </w:rPr>
        <w:lastRenderedPageBreak/>
        <w:t>为进一步推涨行情，部分贸易商甚至认为价格可能会持续上涨，而供应端市场流通货源稳定，国内供应量努力追赶，助长价格继续攀升。本周开始，直馏石脑油价格企稳，加氢石脑油价格再度显现上扬趋势，下游溶剂油和气切加工行情较好，但低价货难寻。原油市场价格震荡有限，投资者迟疑不定，短期内汽油需求回到高点临压力。当前高企的价格或许是经济活动复苏起始阶段的一般现象，国内油品价格上涨，对于下游使用者压力增大，而下游的消费力度提升依旧缓慢，价格上涨或将达到极限。因此谨慎预计短期内国内石脑油市场大概率横盘整理为主</w:t>
      </w:r>
      <w:r w:rsidR="00413B7C" w:rsidRPr="00413B7C">
        <w:rPr>
          <w:rFonts w:ascii="华文仿宋" w:eastAsia="华文仿宋" w:hAnsi="华文仿宋" w:cs="华文仿宋"/>
          <w:color w:val="333335"/>
          <w:kern w:val="2"/>
          <w:sz w:val="28"/>
          <w:szCs w:val="28"/>
          <w:shd w:val="clear" w:color="auto" w:fill="FFFFFF"/>
        </w:rPr>
        <w:t>。</w:t>
      </w:r>
    </w:p>
    <w:p w:rsidR="00E547CE" w:rsidRPr="00413B7C" w:rsidRDefault="00E547CE"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778" w:name="_Toc296600813"/>
      <w:bookmarkStart w:id="779" w:name="_Toc460250406"/>
      <w:bookmarkStart w:id="780" w:name="_Toc505350010"/>
      <w:bookmarkStart w:id="781" w:name="_Toc536797015"/>
      <w:bookmarkStart w:id="782" w:name="_Toc1736586"/>
      <w:bookmarkStart w:id="783" w:name="_Toc281568203"/>
      <w:bookmarkStart w:id="784" w:name="_Toc2934028"/>
      <w:bookmarkStart w:id="785" w:name="_Toc2934049"/>
      <w:bookmarkStart w:id="786" w:name="_Toc4160089"/>
      <w:bookmarkStart w:id="787" w:name="_Toc4768339"/>
      <w:bookmarkStart w:id="788" w:name="_Toc5281986"/>
      <w:bookmarkStart w:id="789" w:name="_Toc4768359"/>
      <w:bookmarkStart w:id="790" w:name="_Toc5976981"/>
      <w:bookmarkStart w:id="791" w:name="_Toc5976961"/>
      <w:bookmarkStart w:id="792" w:name="_Toc10211770"/>
      <w:bookmarkStart w:id="793" w:name="_Toc10731582"/>
      <w:bookmarkStart w:id="794" w:name="_Toc12625694"/>
      <w:bookmarkStart w:id="795" w:name="_Toc12625784"/>
      <w:bookmarkStart w:id="796" w:name="_Toc15022885"/>
      <w:bookmarkStart w:id="797" w:name="_Toc15049642"/>
      <w:bookmarkStart w:id="798" w:name="_Toc15654584"/>
      <w:bookmarkStart w:id="799" w:name="_Toc16257707"/>
      <w:bookmarkStart w:id="800" w:name="_Toc16861059"/>
      <w:bookmarkStart w:id="801" w:name="_Toc17467217"/>
      <w:bookmarkStart w:id="802" w:name="_Toc18072996"/>
      <w:bookmarkStart w:id="803" w:name="_Toc18680415"/>
      <w:bookmarkStart w:id="804" w:name="_Toc19195118"/>
      <w:bookmarkStart w:id="805" w:name="_Toc19887440"/>
      <w:bookmarkStart w:id="806" w:name="_Toc20494335"/>
      <w:bookmarkStart w:id="807" w:name="_Toc21702289"/>
      <w:bookmarkStart w:id="808" w:name="_Toc22307208"/>
      <w:bookmarkStart w:id="809" w:name="_Toc22911766"/>
      <w:bookmarkStart w:id="810" w:name="_Toc23513681"/>
      <w:bookmarkStart w:id="811" w:name="_Toc24117028"/>
      <w:bookmarkStart w:id="812" w:name="_Toc24722682"/>
      <w:bookmarkStart w:id="813" w:name="_Toc25325030"/>
      <w:bookmarkStart w:id="814" w:name="_Toc25932485"/>
      <w:bookmarkStart w:id="815" w:name="_Toc26536336"/>
      <w:bookmarkStart w:id="816" w:name="_Toc27141694"/>
      <w:bookmarkStart w:id="817" w:name="_Toc27745337"/>
      <w:bookmarkStart w:id="818" w:name="_Toc28351985"/>
      <w:bookmarkStart w:id="819" w:name="_Toc28955203"/>
      <w:bookmarkStart w:id="820" w:name="_Toc29558256"/>
      <w:bookmarkStart w:id="821" w:name="_Toc30169340"/>
      <w:bookmarkStart w:id="822" w:name="_Toc31978548"/>
      <w:bookmarkStart w:id="823" w:name="_Toc32586743"/>
      <w:bookmarkStart w:id="824" w:name="_Toc33192401"/>
      <w:bookmarkStart w:id="825" w:name="_Toc33798272"/>
      <w:bookmarkStart w:id="826" w:name="_Toc34399814"/>
      <w:bookmarkStart w:id="827" w:name="_Toc35004651"/>
      <w:bookmarkStart w:id="828" w:name="_Toc35607057"/>
      <w:bookmarkStart w:id="829" w:name="_Toc36211388"/>
      <w:bookmarkStart w:id="830" w:name="_Toc38634436"/>
      <w:bookmarkStart w:id="831" w:name="_Toc39155457"/>
      <w:bookmarkStart w:id="832" w:name="_Toc39847220"/>
      <w:bookmarkStart w:id="833" w:name="_Toc40446773"/>
      <w:bookmarkStart w:id="834" w:name="_Toc41056495"/>
      <w:bookmarkStart w:id="835" w:name="_Toc41660333"/>
      <w:bookmarkStart w:id="836" w:name="_Toc42262309"/>
      <w:bookmarkStart w:id="837" w:name="_Toc42869893"/>
      <w:bookmarkStart w:id="838" w:name="_Toc43471982"/>
      <w:bookmarkStart w:id="839" w:name="_Toc44685714"/>
      <w:bookmarkStart w:id="840" w:name="_Toc45287801"/>
      <w:bookmarkStart w:id="841" w:name="_Toc45891966"/>
      <w:bookmarkStart w:id="842" w:name="_Toc46493734"/>
      <w:bookmarkStart w:id="843" w:name="_Toc47102106"/>
      <w:bookmarkStart w:id="844" w:name="_Toc47704906"/>
      <w:bookmarkStart w:id="845" w:name="_Toc48311189"/>
      <w:bookmarkStart w:id="846" w:name="_Toc48918411"/>
      <w:bookmarkStart w:id="847" w:name="_Toc49521469"/>
      <w:bookmarkStart w:id="848" w:name="_Toc50126778"/>
      <w:r>
        <w:rPr>
          <w:rFonts w:asciiTheme="minorEastAsia" w:eastAsiaTheme="minorEastAsia" w:hAnsiTheme="minorEastAsia" w:hint="eastAsia"/>
          <w:b/>
          <w:sz w:val="28"/>
          <w:szCs w:val="28"/>
        </w:rPr>
        <w:t>2.3本周国内石脑油价格汇总</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160" w:type="dxa"/>
        <w:tblInd w:w="93" w:type="dxa"/>
        <w:tblLook w:val="04A0"/>
      </w:tblPr>
      <w:tblGrid>
        <w:gridCol w:w="1080"/>
        <w:gridCol w:w="1520"/>
        <w:gridCol w:w="1540"/>
        <w:gridCol w:w="1400"/>
        <w:gridCol w:w="1540"/>
        <w:gridCol w:w="1540"/>
        <w:gridCol w:w="1540"/>
      </w:tblGrid>
      <w:tr w:rsidR="00AB4BD0" w:rsidRPr="00F45309" w:rsidTr="00F45309">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B4BD0" w:rsidRPr="00F45309" w:rsidRDefault="00AB4BD0"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AB4BD0" w:rsidRPr="00F45309" w:rsidRDefault="00AB4BD0"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AB4BD0" w:rsidRPr="00F45309" w:rsidRDefault="00AB4BD0"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AB4BD0" w:rsidRPr="00F45309" w:rsidRDefault="00AB4BD0"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2020/9/4</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2020/8/28</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3170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3070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3150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130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3120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3170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3130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4880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4850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4700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3260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3290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4705</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4705</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2956</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2956</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3196</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3166</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3050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西北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3020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r>
      <w:tr w:rsidR="00AB4BD0"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AB4BD0"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AB4BD0" w:rsidRPr="00F45309" w:rsidRDefault="00AB4BD0"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AB4BD0" w:rsidRDefault="00AB4BD0">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849" w:name="_Toc5281987"/>
      <w:bookmarkStart w:id="850" w:name="_Toc4160090"/>
      <w:bookmarkStart w:id="851" w:name="_Toc4768340"/>
      <w:bookmarkStart w:id="852" w:name="_Toc5976982"/>
      <w:bookmarkStart w:id="853" w:name="_Toc4768360"/>
      <w:bookmarkStart w:id="854" w:name="_Toc5976962"/>
      <w:bookmarkStart w:id="855" w:name="_Toc2934050"/>
      <w:bookmarkStart w:id="856" w:name="_Toc2934029"/>
      <w:bookmarkStart w:id="857" w:name="_Toc281568204"/>
      <w:bookmarkStart w:id="858" w:name="_Toc505350011"/>
      <w:bookmarkStart w:id="859" w:name="_Toc1736587"/>
      <w:bookmarkStart w:id="860" w:name="_Toc536797016"/>
      <w:bookmarkStart w:id="861" w:name="_Toc460250407"/>
      <w:bookmarkStart w:id="862" w:name="_Toc296600814"/>
      <w:bookmarkStart w:id="863" w:name="_Toc10211771"/>
      <w:bookmarkStart w:id="864" w:name="_Toc10731583"/>
      <w:bookmarkStart w:id="865" w:name="_Toc12625695"/>
      <w:bookmarkStart w:id="866" w:name="_Toc12625785"/>
      <w:bookmarkStart w:id="867" w:name="_Toc15022886"/>
      <w:bookmarkStart w:id="868" w:name="_Toc15049643"/>
      <w:bookmarkStart w:id="869" w:name="_Toc15654585"/>
      <w:bookmarkStart w:id="870" w:name="_Toc16257708"/>
      <w:bookmarkStart w:id="871" w:name="_Toc16861060"/>
      <w:bookmarkStart w:id="872" w:name="_Toc17467218"/>
      <w:bookmarkStart w:id="873" w:name="_Toc18072997"/>
      <w:bookmarkStart w:id="874" w:name="_Toc18680416"/>
      <w:bookmarkStart w:id="875" w:name="_Toc19195119"/>
      <w:bookmarkStart w:id="876" w:name="_Toc19887441"/>
      <w:bookmarkStart w:id="877" w:name="_Toc20494336"/>
      <w:bookmarkStart w:id="878" w:name="_Toc21702290"/>
      <w:bookmarkStart w:id="879" w:name="_Toc22307209"/>
      <w:bookmarkStart w:id="880" w:name="_Toc22911767"/>
      <w:bookmarkStart w:id="881" w:name="_Toc23513682"/>
      <w:bookmarkStart w:id="882" w:name="_Toc24117029"/>
      <w:bookmarkStart w:id="883" w:name="_Toc24722683"/>
      <w:bookmarkStart w:id="884" w:name="_Toc25325031"/>
      <w:bookmarkStart w:id="885" w:name="_Toc25932486"/>
      <w:bookmarkStart w:id="886" w:name="_Toc26536337"/>
      <w:bookmarkStart w:id="887" w:name="_Toc27141695"/>
      <w:bookmarkStart w:id="888" w:name="_Toc27745338"/>
      <w:bookmarkStart w:id="889" w:name="_Toc28351986"/>
      <w:bookmarkStart w:id="890" w:name="_Toc28955204"/>
      <w:bookmarkStart w:id="891" w:name="_Toc29558257"/>
      <w:bookmarkStart w:id="892" w:name="_Toc30169341"/>
      <w:bookmarkStart w:id="893" w:name="_Toc31978549"/>
      <w:bookmarkStart w:id="894" w:name="_Toc32586744"/>
      <w:bookmarkStart w:id="895" w:name="_Toc33192402"/>
      <w:bookmarkStart w:id="896" w:name="_Toc33798273"/>
      <w:bookmarkStart w:id="897" w:name="_Toc34399815"/>
      <w:bookmarkStart w:id="898" w:name="_Toc35004652"/>
      <w:bookmarkStart w:id="899" w:name="_Toc35607058"/>
      <w:bookmarkStart w:id="900" w:name="_Toc36211389"/>
      <w:bookmarkStart w:id="901" w:name="_Toc38634437"/>
      <w:bookmarkStart w:id="902" w:name="_Toc39155458"/>
      <w:bookmarkStart w:id="903" w:name="_Toc39847221"/>
      <w:bookmarkStart w:id="904" w:name="_Toc40446774"/>
      <w:bookmarkStart w:id="905" w:name="_Toc41056496"/>
      <w:bookmarkStart w:id="906" w:name="_Toc41660334"/>
      <w:bookmarkStart w:id="907" w:name="_Toc42262310"/>
      <w:bookmarkStart w:id="908" w:name="_Toc42869894"/>
      <w:bookmarkStart w:id="909" w:name="_Toc43471983"/>
      <w:bookmarkStart w:id="910" w:name="_Toc44685715"/>
      <w:bookmarkStart w:id="911" w:name="_Toc45287802"/>
      <w:bookmarkStart w:id="912" w:name="_Toc45891967"/>
      <w:bookmarkStart w:id="913" w:name="_Toc46493735"/>
      <w:bookmarkStart w:id="914" w:name="_Toc47102107"/>
      <w:bookmarkStart w:id="915" w:name="_Toc47704907"/>
      <w:bookmarkStart w:id="916" w:name="_Toc48311190"/>
      <w:bookmarkStart w:id="917" w:name="_Toc48918412"/>
      <w:bookmarkStart w:id="918" w:name="_Toc49521470"/>
      <w:bookmarkStart w:id="919" w:name="_Toc239847719"/>
      <w:bookmarkStart w:id="920" w:name="_Toc158203132"/>
      <w:bookmarkStart w:id="921" w:name="_Toc50126779"/>
      <w:r>
        <w:rPr>
          <w:rFonts w:asciiTheme="minorEastAsia" w:eastAsiaTheme="minorEastAsia" w:hAnsiTheme="minorEastAsia" w:hint="eastAsia"/>
          <w:szCs w:val="28"/>
        </w:rPr>
        <w:t>2.4山东地炼石脑油价格走势图</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1"/>
    </w:p>
    <w:p w:rsidR="002F12E4" w:rsidRDefault="002F12E4">
      <w:pPr>
        <w:rPr>
          <w:sz w:val="20"/>
          <w:szCs w:val="20"/>
        </w:rPr>
      </w:pPr>
    </w:p>
    <w:p w:rsidR="003135BD" w:rsidRDefault="00AB4BD0">
      <w:pPr>
        <w:rPr>
          <w:sz w:val="20"/>
          <w:szCs w:val="20"/>
        </w:rPr>
      </w:pPr>
      <w:r>
        <w:rPr>
          <w:noProof/>
          <w:sz w:val="20"/>
          <w:szCs w:val="20"/>
        </w:rPr>
        <w:drawing>
          <wp:inline distT="0" distB="0" distL="0" distR="0">
            <wp:extent cx="5105400" cy="30480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05400" cy="304800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922" w:name="_Toc237428455"/>
      <w:bookmarkStart w:id="923" w:name="_Toc460250408"/>
      <w:bookmarkStart w:id="924" w:name="_Toc5976963"/>
      <w:bookmarkStart w:id="925" w:name="_Toc296600816"/>
      <w:bookmarkStart w:id="926" w:name="_Toc2934030"/>
      <w:bookmarkStart w:id="927" w:name="_Toc536797017"/>
      <w:bookmarkStart w:id="928" w:name="_Toc5976983"/>
      <w:bookmarkStart w:id="929" w:name="_Toc1736588"/>
      <w:bookmarkStart w:id="930" w:name="_Toc4768361"/>
      <w:bookmarkStart w:id="931" w:name="_Toc281568206"/>
      <w:bookmarkStart w:id="932" w:name="_Toc5281988"/>
      <w:bookmarkStart w:id="933" w:name="_Toc4160091"/>
      <w:bookmarkStart w:id="934" w:name="_Toc4768341"/>
      <w:bookmarkStart w:id="935" w:name="_Toc505350012"/>
      <w:bookmarkStart w:id="936" w:name="_Toc2934051"/>
      <w:bookmarkStart w:id="937" w:name="_Toc10211772"/>
      <w:bookmarkStart w:id="938" w:name="_Toc10731584"/>
      <w:bookmarkStart w:id="939" w:name="_Toc12625696"/>
      <w:bookmarkStart w:id="940" w:name="_Toc12625786"/>
      <w:bookmarkStart w:id="941" w:name="_Toc15022887"/>
      <w:bookmarkStart w:id="942" w:name="_Toc15049644"/>
      <w:bookmarkStart w:id="943" w:name="_Toc15654586"/>
      <w:bookmarkStart w:id="944" w:name="_Toc16257709"/>
      <w:bookmarkStart w:id="945" w:name="_Toc16861061"/>
      <w:bookmarkStart w:id="946" w:name="_Toc17467219"/>
      <w:bookmarkStart w:id="947" w:name="_Toc18072998"/>
      <w:bookmarkStart w:id="948" w:name="_Toc18680417"/>
      <w:bookmarkStart w:id="949" w:name="_Toc19195120"/>
      <w:bookmarkStart w:id="950" w:name="_Toc19887442"/>
      <w:bookmarkStart w:id="951" w:name="_Toc20494337"/>
      <w:bookmarkStart w:id="952" w:name="_Toc21702291"/>
      <w:bookmarkStart w:id="953" w:name="_Toc22307210"/>
      <w:bookmarkStart w:id="954" w:name="_Toc22911768"/>
      <w:bookmarkStart w:id="955" w:name="_Toc23513683"/>
      <w:bookmarkStart w:id="956" w:name="_Toc24117030"/>
      <w:bookmarkStart w:id="957" w:name="_Toc24722684"/>
      <w:bookmarkStart w:id="958" w:name="_Toc25325032"/>
      <w:bookmarkStart w:id="959" w:name="_Toc25932487"/>
      <w:bookmarkStart w:id="960" w:name="_Toc26536338"/>
      <w:bookmarkStart w:id="961" w:name="_Toc27141696"/>
      <w:bookmarkStart w:id="962" w:name="_Toc27745339"/>
      <w:bookmarkStart w:id="963" w:name="_Toc28351987"/>
      <w:bookmarkStart w:id="964" w:name="_Toc28955205"/>
      <w:bookmarkStart w:id="965" w:name="_Toc29558258"/>
      <w:bookmarkStart w:id="966" w:name="_Toc30169342"/>
      <w:bookmarkStart w:id="967" w:name="_Toc31978550"/>
      <w:bookmarkStart w:id="968" w:name="_Toc32586745"/>
      <w:bookmarkStart w:id="969" w:name="_Toc33192403"/>
      <w:bookmarkStart w:id="970" w:name="_Toc33798274"/>
      <w:bookmarkStart w:id="971" w:name="_Toc34399816"/>
      <w:bookmarkStart w:id="972" w:name="_Toc35004653"/>
      <w:bookmarkStart w:id="973" w:name="_Toc35607059"/>
      <w:bookmarkStart w:id="974" w:name="_Toc36211390"/>
      <w:bookmarkStart w:id="975" w:name="_Toc38634438"/>
      <w:bookmarkStart w:id="976" w:name="_Toc39155459"/>
      <w:bookmarkStart w:id="977" w:name="_Toc39847222"/>
      <w:bookmarkStart w:id="978" w:name="_Toc40446775"/>
      <w:bookmarkStart w:id="979" w:name="_Toc41056497"/>
      <w:bookmarkStart w:id="980" w:name="_Toc41660335"/>
      <w:bookmarkStart w:id="981" w:name="_Toc42262311"/>
      <w:bookmarkStart w:id="982" w:name="_Toc42869895"/>
      <w:bookmarkStart w:id="983" w:name="_Toc43471984"/>
      <w:bookmarkStart w:id="984" w:name="_Toc44685716"/>
      <w:bookmarkStart w:id="985" w:name="_Toc45287803"/>
      <w:bookmarkStart w:id="986" w:name="_Toc45891968"/>
      <w:bookmarkStart w:id="987" w:name="_Toc46493736"/>
      <w:bookmarkStart w:id="988" w:name="_Toc47102108"/>
      <w:bookmarkStart w:id="989" w:name="_Toc47704908"/>
      <w:bookmarkStart w:id="990" w:name="_Toc48311191"/>
      <w:bookmarkStart w:id="991" w:name="_Toc48918413"/>
      <w:bookmarkStart w:id="992" w:name="_Toc49521471"/>
      <w:bookmarkStart w:id="993" w:name="_Toc50126780"/>
      <w:bookmarkEnd w:id="919"/>
      <w:bookmarkEnd w:id="920"/>
      <w:r>
        <w:rPr>
          <w:rFonts w:ascii="黑体" w:eastAsia="黑体" w:hint="eastAsia"/>
          <w:b/>
          <w:sz w:val="28"/>
          <w:szCs w:val="28"/>
        </w:rPr>
        <w:t>三、本周国内油品市场分析及预测</w:t>
      </w:r>
      <w:bookmarkStart w:id="994" w:name="_Toc460250409"/>
      <w:bookmarkStart w:id="995" w:name="_Toc281568207"/>
      <w:bookmarkStart w:id="996" w:name="_Toc296600817"/>
      <w:bookmarkStart w:id="997" w:name="_Toc237428456"/>
      <w:bookmarkStart w:id="998" w:name="_Toc176571903"/>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2F12E4" w:rsidRDefault="004F4F55">
      <w:pPr>
        <w:pStyle w:val="1"/>
        <w:spacing w:line="360" w:lineRule="auto"/>
        <w:rPr>
          <w:rFonts w:asciiTheme="minorEastAsia" w:eastAsiaTheme="minorEastAsia" w:hAnsiTheme="minorEastAsia"/>
          <w:kern w:val="2"/>
          <w:sz w:val="28"/>
          <w:szCs w:val="28"/>
        </w:rPr>
      </w:pPr>
      <w:bookmarkStart w:id="999" w:name="_Toc505350013"/>
      <w:bookmarkStart w:id="1000" w:name="_Toc536797018"/>
      <w:bookmarkStart w:id="1001" w:name="_Toc2934031"/>
      <w:bookmarkStart w:id="1002" w:name="_Toc4160092"/>
      <w:bookmarkStart w:id="1003" w:name="_Toc4768342"/>
      <w:bookmarkStart w:id="1004" w:name="_Toc1736589"/>
      <w:bookmarkStart w:id="1005" w:name="_Toc4768362"/>
      <w:bookmarkStart w:id="1006" w:name="_Toc2934052"/>
      <w:bookmarkStart w:id="1007" w:name="_Toc5281989"/>
      <w:bookmarkStart w:id="1008" w:name="_Toc5976984"/>
      <w:bookmarkStart w:id="1009" w:name="_Toc5976964"/>
      <w:bookmarkStart w:id="1010" w:name="_Toc10211773"/>
      <w:bookmarkStart w:id="1011" w:name="_Toc10731585"/>
      <w:bookmarkStart w:id="1012" w:name="_Toc12625697"/>
      <w:bookmarkStart w:id="1013" w:name="_Toc12625787"/>
      <w:bookmarkStart w:id="1014" w:name="_Toc15022888"/>
      <w:bookmarkStart w:id="1015" w:name="_Toc15049645"/>
      <w:bookmarkStart w:id="1016" w:name="_Toc15654587"/>
      <w:bookmarkStart w:id="1017" w:name="_Toc16257710"/>
      <w:bookmarkStart w:id="1018" w:name="_Toc16861062"/>
      <w:bookmarkStart w:id="1019" w:name="_Toc17467220"/>
      <w:bookmarkStart w:id="1020" w:name="_Toc18072999"/>
      <w:bookmarkStart w:id="1021" w:name="_Toc18680418"/>
      <w:bookmarkStart w:id="1022" w:name="_Toc19195121"/>
      <w:bookmarkStart w:id="1023" w:name="_Toc19887443"/>
      <w:bookmarkStart w:id="1024" w:name="_Toc20494338"/>
      <w:bookmarkStart w:id="1025" w:name="_Toc21702292"/>
      <w:bookmarkStart w:id="1026" w:name="_Toc22307211"/>
      <w:bookmarkStart w:id="1027" w:name="_Toc22911769"/>
      <w:bookmarkStart w:id="1028" w:name="_Toc23513684"/>
      <w:bookmarkStart w:id="1029" w:name="_Toc24117031"/>
      <w:bookmarkStart w:id="1030" w:name="_Toc24722685"/>
      <w:bookmarkStart w:id="1031" w:name="_Toc25325033"/>
      <w:bookmarkStart w:id="1032" w:name="_Toc25932488"/>
      <w:bookmarkStart w:id="1033" w:name="_Toc26536339"/>
      <w:bookmarkStart w:id="1034" w:name="_Toc27141697"/>
      <w:bookmarkStart w:id="1035" w:name="_Toc27745340"/>
      <w:bookmarkStart w:id="1036" w:name="_Toc28351988"/>
      <w:bookmarkStart w:id="1037" w:name="_Toc28955206"/>
      <w:bookmarkStart w:id="1038" w:name="_Toc29558259"/>
      <w:bookmarkStart w:id="1039" w:name="_Toc30169343"/>
      <w:bookmarkStart w:id="1040" w:name="_Toc31978551"/>
      <w:bookmarkStart w:id="1041" w:name="_Toc32586746"/>
      <w:bookmarkStart w:id="1042" w:name="_Toc33192404"/>
      <w:bookmarkStart w:id="1043" w:name="_Toc33798275"/>
      <w:bookmarkStart w:id="1044" w:name="_Toc34399817"/>
      <w:bookmarkStart w:id="1045" w:name="_Toc35004654"/>
      <w:bookmarkStart w:id="1046" w:name="_Toc35607060"/>
      <w:bookmarkStart w:id="1047" w:name="_Toc36211391"/>
      <w:bookmarkStart w:id="1048" w:name="_Toc38634439"/>
      <w:bookmarkStart w:id="1049" w:name="_Toc39155460"/>
      <w:bookmarkStart w:id="1050" w:name="_Toc39847223"/>
      <w:bookmarkStart w:id="1051" w:name="_Toc40446776"/>
      <w:bookmarkStart w:id="1052" w:name="_Toc41056498"/>
      <w:bookmarkStart w:id="1053" w:name="_Toc41660336"/>
      <w:bookmarkStart w:id="1054" w:name="_Toc42262312"/>
      <w:bookmarkStart w:id="1055" w:name="_Toc42869896"/>
      <w:bookmarkStart w:id="1056" w:name="_Toc43471985"/>
      <w:bookmarkStart w:id="1057" w:name="_Toc44685717"/>
      <w:bookmarkStart w:id="1058" w:name="_Toc45287804"/>
      <w:bookmarkStart w:id="1059" w:name="_Toc45891969"/>
      <w:bookmarkStart w:id="1060" w:name="_Toc46493737"/>
      <w:bookmarkStart w:id="1061" w:name="_Toc47102109"/>
      <w:bookmarkStart w:id="1062" w:name="_Toc47704909"/>
      <w:bookmarkStart w:id="1063" w:name="_Toc48311192"/>
      <w:bookmarkStart w:id="1064" w:name="_Toc48918414"/>
      <w:bookmarkStart w:id="1065" w:name="_Toc49521472"/>
      <w:bookmarkStart w:id="1066" w:name="_Toc50126781"/>
      <w:r>
        <w:rPr>
          <w:rFonts w:asciiTheme="minorEastAsia" w:eastAsiaTheme="minorEastAsia" w:hAnsiTheme="minorEastAsia" w:hint="eastAsia"/>
          <w:kern w:val="2"/>
          <w:sz w:val="28"/>
          <w:szCs w:val="28"/>
        </w:rPr>
        <w:t>3．1成品油市场动态</w:t>
      </w:r>
      <w:bookmarkEnd w:id="994"/>
      <w:bookmarkEnd w:id="995"/>
      <w:bookmarkEnd w:id="996"/>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AB4BD0" w:rsidRPr="00AB4BD0" w:rsidRDefault="00F63582" w:rsidP="00AB4BD0">
      <w:pPr>
        <w:pStyle w:val="aa"/>
        <w:ind w:firstLineChars="200" w:firstLine="560"/>
        <w:rPr>
          <w:rFonts w:ascii="华文仿宋" w:eastAsia="华文仿宋" w:hAnsi="华文仿宋" w:cs="华文仿宋"/>
          <w:color w:val="333335"/>
          <w:kern w:val="2"/>
          <w:sz w:val="28"/>
          <w:szCs w:val="28"/>
          <w:shd w:val="clear" w:color="auto" w:fill="FFFFFF"/>
        </w:rPr>
      </w:pPr>
      <w:r w:rsidRPr="00F63582">
        <w:rPr>
          <w:rFonts w:ascii="华文仿宋" w:eastAsia="华文仿宋" w:hAnsi="华文仿宋" w:cs="华文仿宋"/>
          <w:color w:val="333335"/>
          <w:kern w:val="2"/>
          <w:sz w:val="28"/>
          <w:szCs w:val="28"/>
          <w:shd w:val="clear" w:color="auto" w:fill="FFFFFF"/>
        </w:rPr>
        <w:t>本周，</w:t>
      </w:r>
      <w:r w:rsidR="00AB4BD0" w:rsidRPr="00AB4BD0">
        <w:rPr>
          <w:rFonts w:ascii="华文仿宋" w:eastAsia="华文仿宋" w:hAnsi="华文仿宋" w:cs="华文仿宋"/>
          <w:color w:val="333335"/>
          <w:kern w:val="2"/>
          <w:sz w:val="28"/>
          <w:szCs w:val="28"/>
          <w:shd w:val="clear" w:color="auto" w:fill="FFFFFF"/>
        </w:rPr>
        <w:t>国际原油期货震荡下行，据测算第九个工作日参考原油变化率为0.08%。受此影响，国内成品油市场购销氛围清淡，各地主营单位汽柴油销售执</w:t>
      </w:r>
      <w:r w:rsidR="00AB4BD0" w:rsidRPr="00AB4BD0">
        <w:rPr>
          <w:rFonts w:ascii="华文仿宋" w:eastAsia="华文仿宋" w:hAnsi="华文仿宋" w:cs="华文仿宋"/>
          <w:color w:val="333335"/>
          <w:kern w:val="2"/>
          <w:sz w:val="28"/>
          <w:szCs w:val="28"/>
          <w:shd w:val="clear" w:color="auto" w:fill="FFFFFF"/>
        </w:rPr>
        <w:lastRenderedPageBreak/>
        <w:t>行优惠政策。与此同时，山东地炼成品油行情波动不大，部分炼厂报价涨跌不一，且成交保持100元/吨左右优惠。具体来看出货方面：汽油方面，受下游散户周期性补货以及主营外采支撑，区内炼厂整体出货表现顺畅，多数炼厂基本达到产销平衡;柴油方面，因终端消费量尚未明显提升，社会单位库存消化缓慢，中下游商家购进操作甚少，因此地炼整体出货表现不佳，产销比平均在90%偏下。</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本周(8月28日-9月3日)华中区内主营价格零星波动，市场购销持淡。具体分析如下，周内，国际原油震荡回落，变化率0附近窄幅波动，消息面对市场指引十分有限。区内汽柴油终端消耗提量有限，业者仍以消化自身库存为主，入市采购操作谨慎。本周恰逢销售周期新旧交替，加之主营目前消库压力不减，各主营单位挺价意向较高，在无明显利好因素支撑下多数维持稳价政策。个别单位根据自身情况灵活调整报价，成交基本均存较大商谈空间。后市而言，国际原油或趋弱震荡，本轮零售价搁浅基本坐实，消息面短期难寻支撑。预计近期华中地区汽柴油行情或维持窄幅整理走势运行。</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本周(8月28日-9月3日)，搁浅预期笼罩市场 区内汽柴趋稳趋弱。国际油价走势震荡下行，调价预期维持搁浅，消息面支撑受限，区内主营单位报价波动有限。周初适逢月底，主营单位调价意向不高，个别单位小幅推涨刺激出库，本周末适逢月初，主营单位挺价心态依旧较重，但原油走势低迷，部分商家报价小幅回落，优惠幅度适度拉宽，其中柴油跌幅多在30-50元/吨，汽油下调空间受限，因消息面暂无明显利好，下游入市心态不高，成交气氛整体清淡。后市而言，国际油市暂无有力支撑，原油供需基本面继续保持拉锯，整体供应的减少有助于支撑油价，而疫情导致的需求萎缩依旧打压油价，短期内原油走势仍有回落可能。</w:t>
      </w:r>
      <w:r w:rsidRPr="00AB4BD0">
        <w:rPr>
          <w:rFonts w:ascii="华文仿宋" w:eastAsia="华文仿宋" w:hAnsi="华文仿宋" w:cs="华文仿宋"/>
          <w:color w:val="333335"/>
          <w:kern w:val="2"/>
          <w:sz w:val="28"/>
          <w:szCs w:val="28"/>
          <w:shd w:val="clear" w:color="auto" w:fill="FFFFFF"/>
        </w:rPr>
        <w:lastRenderedPageBreak/>
        <w:t>本轮调价搁浅预期基本落定，目前下轮调价预期仍难言乐观，从而国内市场消息面短期内支撑受限，而区内市场来看，目前进入金九银十的销售旺季，下游需求渐起，主营单位为积极抢占市场，预期价格走势易跌难涨，下周价格走势或继续稳中下行。</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本周(8月28日-9月3日)，华东地区成品油行情窄幅整理，市场整体成交清淡。具体来看，周内国际油震荡下跌，消息面利空打压油市。与此同时，山东地炼汽油均价震荡上涨，令主营外采成本随之走高。区内进入新一轮销售周期，各大主营优惠政策保持宽松，随着部分主营上月客存量基本完成，本月销售任务正常开展，但各主营硬性要求当月销售当月提完，大力压减已售未提，且区内沿海地区已进入开渔期，汽柴油终端消耗与需求有所提振，下游商家入市补货按需操作，多以散户小单为主，市场整体成交仍持清淡。综上所述，市场观望情绪缓和，业者入市补货按需，市场整体成交平平。后期来看，国际原油或保持窄幅震荡，消息面或难寻有力支撑。故预计下周华东地区成品油行情或窄幅盘整为主。</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本周(8月27日-9月3日)，华南地区成品油市场整体呈现平稳走势，交投气氛清淡。具体来看，周内国际原油市场整体呈现下滑走势，对国内油价难以形成利好提振，广东主营单位多稳价应市为主，进入9月份，但终端市场需求情况暂无明显转好迹象，贸易商操作较为谨慎，市场多按需定进为主，大单成交稀少。福建地区汽柴油市场延续稳价走势，市场需求情况欠佳，购销两淡，主营多保持两大优惠政策。成品油调价窗口呈现搁浅预期，距离调价窗口仅剩一个工作日，本轮搁浅的概率较大，市场缺乏消息面指导，短期内库存压力仍存，整体行情将延续震荡盘整走势。</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lastRenderedPageBreak/>
        <w:t>本周(8月28日-9月3日)，西北地炼汽柴行情维持平稳运行，市场成交气氛平平。分析来看：国际原油期价震荡下行，变化率窄幅波动，本轮调价面临搁浅，消息面对市场影响有限。永坪炼厂检修结束，汽油目前仍未正常发货，上月底柴油恢复出货，市场供应略有增量。虽然进入“金九”传统旺季，但目前需求面恢复程度有限，加之，业者对后市行仍持谨慎观望态度，入市补货有限，市场成交气氛难有提升。销售公司出货一般，近期稳价待市为主。就后市而言，本周五成品油零售价将搁浅，但原油弱势震荡，新一轮变化率或转为负向，消息面利空难以消除。下游需求逐步恢复，但业者补货心态仍谨慎，市场成交提升有限。预计短线西北地炼汽柴行情或继续走稳。</w:t>
      </w:r>
    </w:p>
    <w:p w:rsidR="00AB4BD0" w:rsidRPr="00AB4BD0"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本周(8月28日-9月3日)，西南地区汽柴行情稳中有跌，市场成交提升有限。分析来看：国际原油期价震荡下行，变化率0附近波动，本轮调价面临搁浅，消息面对市场难有指引。此外，进入新的销售周期，主营单位侧重于追量，部分单位价格略有松动，且暗中增加优惠力度。部分地区天气好转，业者入市补货略有增加，但整体来看，区内多雨天气仍为常态，下游需求恢复缓慢，整体交投氛围仍显平淡。就后市而言，本周五成品油零售价或将搁浅，后期原油仍震荡下行为主，新一轮变化率或转为负向，消息面利空市场心态。此外，下游需求仍处于缓慢阶段，业者消库之余逢低采购，市场成交难见活跃。市场缺乏推价动力，预计短线西南地区汽柴行情仍窄幅震荡为主。</w:t>
      </w:r>
    </w:p>
    <w:p w:rsidR="004F6239" w:rsidRPr="004F6239" w:rsidRDefault="00AB4BD0" w:rsidP="00AB4BD0">
      <w:pPr>
        <w:pStyle w:val="aa"/>
        <w:ind w:firstLineChars="200" w:firstLine="560"/>
        <w:rPr>
          <w:rFonts w:ascii="华文仿宋" w:eastAsia="华文仿宋" w:hAnsi="华文仿宋" w:cs="华文仿宋"/>
          <w:color w:val="333335"/>
          <w:kern w:val="2"/>
          <w:sz w:val="28"/>
          <w:szCs w:val="28"/>
          <w:shd w:val="clear" w:color="auto" w:fill="FFFFFF"/>
        </w:rPr>
      </w:pPr>
      <w:r w:rsidRPr="00AB4BD0">
        <w:rPr>
          <w:rFonts w:ascii="华文仿宋" w:eastAsia="华文仿宋" w:hAnsi="华文仿宋" w:cs="华文仿宋"/>
          <w:color w:val="333335"/>
          <w:kern w:val="2"/>
          <w:sz w:val="28"/>
          <w:szCs w:val="28"/>
          <w:shd w:val="clear" w:color="auto" w:fill="FFFFFF"/>
        </w:rPr>
        <w:t>后市前瞻：进入下周，国际原油期货弱势运行。以WTI为例，主流运行区间在40-43(均值41.5)美元/桶之间，环比下跌1.08美元/桶或2.54%。在消息面利空打压下，山东地区成品油行情涨势难起，建议中下游商家近期可逢跌分批买进，</w:t>
      </w:r>
      <w:r w:rsidRPr="00AB4BD0">
        <w:rPr>
          <w:rFonts w:ascii="华文仿宋" w:eastAsia="华文仿宋" w:hAnsi="华文仿宋" w:cs="华文仿宋"/>
          <w:color w:val="333335"/>
          <w:kern w:val="2"/>
          <w:sz w:val="28"/>
          <w:szCs w:val="28"/>
          <w:shd w:val="clear" w:color="auto" w:fill="FFFFFF"/>
        </w:rPr>
        <w:lastRenderedPageBreak/>
        <w:t>切忌一次性采购满仓。综上所述，预计山东地炼汽柴油价格稳中个别涨跌微调，调整幅度在50元/吨左右</w:t>
      </w:r>
      <w:r w:rsidR="004F6239">
        <w:rPr>
          <w:rFonts w:ascii="华文仿宋" w:eastAsia="华文仿宋" w:hAnsi="华文仿宋" w:cs="华文仿宋" w:hint="eastAsia"/>
          <w:color w:val="333335"/>
          <w:kern w:val="2"/>
          <w:sz w:val="28"/>
          <w:szCs w:val="28"/>
          <w:shd w:val="clear" w:color="auto" w:fill="FFFFFF"/>
        </w:rPr>
        <w:t>。</w:t>
      </w:r>
    </w:p>
    <w:p w:rsidR="00A42ACA" w:rsidRPr="003C3638" w:rsidRDefault="00A42ACA" w:rsidP="00A42ACA">
      <w:pPr>
        <w:pStyle w:val="aa"/>
        <w:ind w:firstLineChars="200" w:firstLine="560"/>
        <w:rPr>
          <w:rFonts w:ascii="华文仿宋" w:eastAsia="华文仿宋" w:hAnsi="华文仿宋" w:cs="华文仿宋"/>
          <w:color w:val="333335"/>
          <w:kern w:val="2"/>
          <w:sz w:val="28"/>
          <w:szCs w:val="28"/>
          <w:shd w:val="clear" w:color="auto" w:fill="FFFFFF"/>
        </w:rPr>
      </w:pPr>
    </w:p>
    <w:p w:rsidR="008F016C" w:rsidRPr="008F016C" w:rsidRDefault="008F016C"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C0535" w:rsidRPr="00A42ACA" w:rsidRDefault="000C0535"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658DB" w:rsidRDefault="000658DB" w:rsidP="000658DB">
      <w:pPr>
        <w:pStyle w:val="aa"/>
        <w:outlineLvl w:val="0"/>
        <w:rPr>
          <w:rFonts w:ascii="黑体"/>
          <w:b/>
          <w:bCs/>
          <w:sz w:val="28"/>
          <w:szCs w:val="28"/>
        </w:rPr>
      </w:pPr>
      <w:bookmarkStart w:id="1067" w:name="_Toc41660337"/>
      <w:bookmarkStart w:id="1068" w:name="_Toc42262313"/>
      <w:bookmarkStart w:id="1069" w:name="_Toc42869897"/>
      <w:bookmarkStart w:id="1070" w:name="_Toc43471986"/>
      <w:bookmarkStart w:id="1071" w:name="_Toc44685718"/>
      <w:bookmarkStart w:id="1072" w:name="_Toc45287805"/>
      <w:bookmarkStart w:id="1073" w:name="_Toc45891970"/>
      <w:bookmarkStart w:id="1074" w:name="_Toc46493738"/>
      <w:bookmarkStart w:id="1075" w:name="_Toc47102110"/>
      <w:bookmarkStart w:id="1076" w:name="_Toc47704910"/>
      <w:bookmarkStart w:id="1077" w:name="_Toc48311193"/>
      <w:bookmarkStart w:id="1078" w:name="_Toc48918415"/>
      <w:bookmarkStart w:id="1079" w:name="_Toc49521473"/>
      <w:bookmarkStart w:id="1080" w:name="_Toc50126782"/>
      <w:r>
        <w:rPr>
          <w:rFonts w:ascii="黑体" w:hint="eastAsia"/>
          <w:b/>
          <w:bCs/>
          <w:sz w:val="28"/>
          <w:szCs w:val="28"/>
        </w:rPr>
        <w:t>四、</w:t>
      </w:r>
      <w:r w:rsidRPr="000658DB">
        <w:rPr>
          <w:rFonts w:ascii="黑体" w:hint="eastAsia"/>
          <w:b/>
          <w:bCs/>
          <w:sz w:val="28"/>
          <w:szCs w:val="28"/>
        </w:rPr>
        <w:t>国内溶剂油市场综述</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8015EA" w:rsidRPr="000658DB" w:rsidRDefault="008015EA" w:rsidP="00705F53">
      <w:pPr>
        <w:widowControl/>
        <w:ind w:firstLineChars="200" w:firstLine="560"/>
        <w:jc w:val="left"/>
        <w:rPr>
          <w:rFonts w:ascii="华文仿宋" w:eastAsia="华文仿宋" w:hAnsi="华文仿宋" w:cs="宋体"/>
          <w:kern w:val="0"/>
          <w:sz w:val="28"/>
          <w:szCs w:val="28"/>
        </w:rPr>
      </w:pPr>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1081" w:name="_Toc296600819"/>
      <w:bookmarkStart w:id="1082" w:name="_Toc281568211"/>
      <w:bookmarkStart w:id="1083" w:name="_Toc505350015"/>
      <w:bookmarkStart w:id="1084" w:name="_Toc460250411"/>
      <w:bookmarkEnd w:id="997"/>
      <w:bookmarkEnd w:id="998"/>
      <w:r>
        <w:rPr>
          <w:rFonts w:ascii="华文仿宋" w:eastAsia="华文仿宋" w:hAnsi="华文仿宋" w:cs="宋体" w:hint="eastAsia"/>
          <w:kern w:val="0"/>
          <w:sz w:val="28"/>
          <w:szCs w:val="28"/>
        </w:rPr>
        <w:t>本周</w:t>
      </w:r>
      <w:r w:rsidR="00D81577" w:rsidRPr="00D81577">
        <w:rPr>
          <w:rFonts w:ascii="华文仿宋" w:eastAsia="华文仿宋" w:hAnsi="华文仿宋" w:cs="宋体"/>
          <w:kern w:val="0"/>
          <w:sz w:val="28"/>
          <w:szCs w:val="28"/>
        </w:rPr>
        <w:t>随着全球经济复苏在许多关键经济体停滞不前，原油需求在远低于疫情爆发前水平的水平上趋于稳定，油价周四(9月3日)延续跌势：美国WTI原油10月期货收盘下跌14美分，跌幅0.3%，报41.37美元/桶;布伦特原油11月期货下跌36美分，报44.07美元/桶。本轮第10个工作日，原油估价43.932较基准价涨0.284或0.65%，对应幅度-6元/吨，暂预计9月4日24时成品油零限价不调整。隔夜原油收盘仍有小跌，新一轮成品油调价也最终落空，预计周末溶剂油市场主流或呈现震荡整理运行，观望情绪或较为浓厚。周内芳烃溶剂油市场主流走稳，场内整体交投氛围表现平淡，由于需求面暂无有效支撑，预计短线芳烃溶剂油市场僵持局面难有扭转。截至9月4日，监测数据显示，两大集团国标6#溶剂油均价4475元/吨，国标120#溶剂油均价3800元/吨。山东地区国标6#溶剂油均价3667元/吨，国标120#溶剂油均价3533元/吨，国标200#溶剂油均价3820元/吨。非标120#溶剂油均价3265元/吨;非标200#溶剂油均价3400元/吨。隔夜原油收盘价格延续跌势，地炼汽柴油价格稳中下滑，但由于原料石脑油价格持续高</w:t>
      </w:r>
      <w:r w:rsidR="00D81577" w:rsidRPr="00D81577">
        <w:rPr>
          <w:rFonts w:ascii="华文仿宋" w:eastAsia="华文仿宋" w:hAnsi="华文仿宋" w:cs="宋体"/>
          <w:kern w:val="0"/>
          <w:sz w:val="28"/>
          <w:szCs w:val="28"/>
        </w:rPr>
        <w:lastRenderedPageBreak/>
        <w:t>企支撑，非标溶剂油市场暂时并无下调行情出现，不过由于市场成交相对冷淡，加之成品价格也难有提升空间，且目前市场原料价格与成品价格相近，企业生产利润也相对较低，因此导致个别企业装置经常出现停工消化库存的阶段，短期内来看非标溶剂油市场在调和市场需求难有带动的局势下，仅靠原料成本的支撑恐难有较好表现，市场主流价格维持坚挺已是不易。国标溶剂油市场方面，主营与民营炼厂价格方面依旧维持盘稳为主，场内交投氛围表现清淡，市场多以按需采买为主，下游及贸易商面对价格僵持的局势，采买热情也难有提振，加之今年国内整体经济尚处于复苏阶段，因此终端需求行业订单情况也相对往年同期有所萎缩，因此短期内看国标溶剂油市场在原料成本的支撑下，维持挺价观望为主，金九推涨的动力明显表现不足</w:t>
      </w:r>
      <w:r w:rsidR="00882053" w:rsidRPr="00882053">
        <w:rPr>
          <w:rFonts w:ascii="华文仿宋" w:eastAsia="华文仿宋" w:hAnsi="华文仿宋" w:cs="宋体" w:hint="eastAsia"/>
          <w:kern w:val="0"/>
          <w:sz w:val="28"/>
          <w:szCs w:val="28"/>
        </w:rPr>
        <w:t>。</w:t>
      </w:r>
    </w:p>
    <w:p w:rsidR="008C5A42" w:rsidRPr="00F50221" w:rsidRDefault="008C5A42" w:rsidP="00482CAE">
      <w:pPr>
        <w:widowControl/>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1085" w:name="_Toc10211775"/>
      <w:bookmarkStart w:id="1086" w:name="_Toc10731587"/>
      <w:bookmarkStart w:id="1087" w:name="_Toc12625699"/>
      <w:bookmarkStart w:id="1088" w:name="_Toc12625789"/>
      <w:bookmarkStart w:id="1089" w:name="_Toc15022890"/>
      <w:bookmarkStart w:id="1090" w:name="_Toc15049647"/>
      <w:bookmarkStart w:id="1091" w:name="_Toc15654589"/>
      <w:bookmarkStart w:id="1092" w:name="_Toc16257712"/>
      <w:bookmarkStart w:id="1093" w:name="_Toc16861064"/>
      <w:bookmarkStart w:id="1094" w:name="_Toc17467222"/>
      <w:bookmarkStart w:id="1095" w:name="_Toc18073001"/>
      <w:bookmarkStart w:id="1096" w:name="_Toc18680420"/>
      <w:bookmarkStart w:id="1097" w:name="_Toc19195123"/>
      <w:bookmarkStart w:id="1098" w:name="_Toc19887445"/>
      <w:bookmarkStart w:id="1099" w:name="_Toc20494340"/>
      <w:bookmarkStart w:id="1100" w:name="_Toc21702294"/>
      <w:bookmarkStart w:id="1101" w:name="_Toc22307213"/>
      <w:bookmarkStart w:id="1102" w:name="_Toc22911771"/>
      <w:bookmarkStart w:id="1103" w:name="_Toc23513686"/>
      <w:bookmarkStart w:id="1104" w:name="_Toc24117033"/>
      <w:bookmarkStart w:id="1105" w:name="_Toc24722687"/>
      <w:bookmarkStart w:id="1106" w:name="_Toc25325035"/>
      <w:bookmarkStart w:id="1107" w:name="_Toc25932490"/>
      <w:bookmarkStart w:id="1108" w:name="_Toc26536341"/>
      <w:bookmarkStart w:id="1109" w:name="_Toc27141699"/>
      <w:bookmarkStart w:id="1110" w:name="_Toc27745342"/>
      <w:bookmarkStart w:id="1111" w:name="_Toc28351990"/>
      <w:bookmarkStart w:id="1112" w:name="_Toc28955208"/>
      <w:bookmarkStart w:id="1113" w:name="_Toc29558261"/>
      <w:bookmarkStart w:id="1114" w:name="_Toc30169345"/>
      <w:bookmarkStart w:id="1115" w:name="_Toc31978553"/>
      <w:bookmarkStart w:id="1116" w:name="_Toc32586748"/>
      <w:bookmarkStart w:id="1117" w:name="_Toc33192406"/>
      <w:bookmarkStart w:id="1118" w:name="_Toc33798277"/>
      <w:bookmarkStart w:id="1119" w:name="_Toc34399819"/>
      <w:bookmarkStart w:id="1120" w:name="_Toc35004656"/>
      <w:bookmarkStart w:id="1121" w:name="_Toc35607062"/>
      <w:bookmarkStart w:id="1122" w:name="_Toc36211393"/>
      <w:bookmarkStart w:id="1123" w:name="_Toc38634441"/>
      <w:bookmarkStart w:id="1124" w:name="_Toc39155462"/>
      <w:bookmarkStart w:id="1125" w:name="_Toc39847225"/>
      <w:bookmarkStart w:id="1126" w:name="_Toc40446778"/>
      <w:bookmarkStart w:id="1127" w:name="_Toc41056499"/>
      <w:bookmarkStart w:id="1128" w:name="_Toc41660338"/>
      <w:bookmarkStart w:id="1129" w:name="_Toc42262314"/>
      <w:bookmarkStart w:id="1130" w:name="_Toc42869898"/>
      <w:bookmarkStart w:id="1131" w:name="_Toc43471987"/>
      <w:bookmarkStart w:id="1132" w:name="_Toc44685719"/>
      <w:bookmarkStart w:id="1133" w:name="_Toc45287806"/>
      <w:bookmarkStart w:id="1134" w:name="_Toc45891971"/>
      <w:bookmarkStart w:id="1135" w:name="_Toc46493739"/>
      <w:bookmarkStart w:id="1136" w:name="_Toc47102111"/>
      <w:bookmarkStart w:id="1137" w:name="_Toc47704911"/>
      <w:bookmarkStart w:id="1138" w:name="_Toc48311194"/>
      <w:bookmarkStart w:id="1139" w:name="_Toc48918416"/>
      <w:bookmarkStart w:id="1140" w:name="_Toc49521474"/>
      <w:bookmarkStart w:id="1141" w:name="_Toc50126783"/>
      <w:r>
        <w:rPr>
          <w:rFonts w:ascii="黑体" w:hint="eastAsia"/>
          <w:b/>
          <w:bCs/>
          <w:sz w:val="28"/>
          <w:szCs w:val="28"/>
        </w:rPr>
        <w:t>五、本周国内炼厂溶剂油产品价格对比</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AB4BD0"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2020/9/4</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2020/8/28</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3500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3500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4000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4000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4000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4000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3650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3650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3800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5150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5150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3800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3800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3850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3850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AB4BD0" w:rsidRPr="002300C3" w:rsidRDefault="00AB4BD0"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1142" w:name="_Toc281568213"/>
      <w:bookmarkStart w:id="1143" w:name="_Toc505350016"/>
      <w:bookmarkStart w:id="1144" w:name="_Toc460250412"/>
      <w:bookmarkStart w:id="1145" w:name="_Toc2934054"/>
      <w:bookmarkStart w:id="1146" w:name="_Toc536797020"/>
      <w:bookmarkStart w:id="1147" w:name="_Toc296600821"/>
      <w:bookmarkStart w:id="1148" w:name="_Toc1736591"/>
      <w:bookmarkStart w:id="1149" w:name="_Toc2934033"/>
      <w:bookmarkStart w:id="1150" w:name="_Toc4768343"/>
      <w:bookmarkStart w:id="1151" w:name="_Toc5281990"/>
      <w:bookmarkStart w:id="1152" w:name="_Toc4160093"/>
      <w:bookmarkStart w:id="1153" w:name="_Toc5976985"/>
      <w:bookmarkStart w:id="1154" w:name="_Toc5976965"/>
      <w:bookmarkStart w:id="1155" w:name="_Toc4768363"/>
      <w:bookmarkStart w:id="1156" w:name="_Toc10211776"/>
      <w:bookmarkStart w:id="1157" w:name="_Toc10731588"/>
      <w:bookmarkStart w:id="1158" w:name="_Toc12625700"/>
      <w:bookmarkStart w:id="1159" w:name="_Toc12625790"/>
      <w:bookmarkStart w:id="1160" w:name="_Toc15022891"/>
      <w:bookmarkStart w:id="1161" w:name="_Toc15049648"/>
      <w:bookmarkStart w:id="1162" w:name="_Toc15654590"/>
      <w:bookmarkStart w:id="1163" w:name="_Toc16257713"/>
      <w:bookmarkStart w:id="1164" w:name="_Toc16861065"/>
      <w:bookmarkStart w:id="1165" w:name="_Toc17467223"/>
      <w:bookmarkStart w:id="1166" w:name="_Toc18073002"/>
      <w:bookmarkStart w:id="1167" w:name="_Toc18680421"/>
      <w:bookmarkStart w:id="1168" w:name="_Toc19195124"/>
      <w:bookmarkStart w:id="1169" w:name="_Toc19887446"/>
      <w:bookmarkStart w:id="1170" w:name="_Toc20494341"/>
      <w:bookmarkStart w:id="1171" w:name="_Toc21702295"/>
      <w:bookmarkStart w:id="1172" w:name="_Toc22307214"/>
      <w:bookmarkStart w:id="1173" w:name="_Toc22911772"/>
      <w:bookmarkStart w:id="1174" w:name="_Toc23513687"/>
      <w:bookmarkStart w:id="1175" w:name="_Toc24117034"/>
      <w:bookmarkStart w:id="1176" w:name="_Toc24722688"/>
      <w:bookmarkStart w:id="1177" w:name="_Toc25325036"/>
      <w:bookmarkStart w:id="1178" w:name="_Toc25932491"/>
      <w:bookmarkStart w:id="1179" w:name="_Toc26536342"/>
      <w:bookmarkStart w:id="1180" w:name="_Toc27141700"/>
      <w:bookmarkStart w:id="1181" w:name="_Toc27745343"/>
      <w:bookmarkStart w:id="1182" w:name="_Toc28351991"/>
      <w:bookmarkStart w:id="1183" w:name="_Toc28955209"/>
      <w:bookmarkStart w:id="1184" w:name="_Toc29558262"/>
      <w:bookmarkStart w:id="1185" w:name="_Toc30169346"/>
      <w:bookmarkStart w:id="1186" w:name="_Toc31978554"/>
      <w:bookmarkStart w:id="1187" w:name="_Toc32586749"/>
      <w:bookmarkStart w:id="1188" w:name="_Toc33192407"/>
      <w:bookmarkStart w:id="1189" w:name="_Toc33798278"/>
      <w:bookmarkStart w:id="1190" w:name="_Toc34399820"/>
      <w:bookmarkStart w:id="1191" w:name="_Toc35004657"/>
      <w:bookmarkStart w:id="1192" w:name="_Toc35607063"/>
      <w:bookmarkStart w:id="1193" w:name="_Toc36211394"/>
      <w:bookmarkStart w:id="1194" w:name="_Toc38634442"/>
      <w:bookmarkStart w:id="1195" w:name="_Toc39155463"/>
      <w:bookmarkStart w:id="1196" w:name="_Toc39847226"/>
      <w:bookmarkStart w:id="1197" w:name="_Toc40446779"/>
      <w:bookmarkStart w:id="1198" w:name="_Toc41056500"/>
      <w:bookmarkStart w:id="1199" w:name="_Toc41660339"/>
      <w:bookmarkStart w:id="1200" w:name="_Toc42262315"/>
      <w:bookmarkStart w:id="1201" w:name="_Toc42869899"/>
      <w:bookmarkStart w:id="1202" w:name="_Toc43471988"/>
      <w:bookmarkStart w:id="1203" w:name="_Toc44685720"/>
      <w:bookmarkStart w:id="1204" w:name="_Toc45287807"/>
      <w:bookmarkStart w:id="1205" w:name="_Toc45891972"/>
      <w:bookmarkStart w:id="1206" w:name="_Toc46493740"/>
      <w:bookmarkStart w:id="1207" w:name="_Toc47102112"/>
      <w:bookmarkStart w:id="1208" w:name="_Toc47704912"/>
      <w:bookmarkStart w:id="1209" w:name="_Toc48311195"/>
      <w:bookmarkStart w:id="1210" w:name="_Toc48918417"/>
      <w:bookmarkStart w:id="1211" w:name="_Toc49521475"/>
      <w:bookmarkStart w:id="1212" w:name="_Toc50126784"/>
      <w:r>
        <w:rPr>
          <w:rFonts w:ascii="黑体" w:hAnsi="宋体" w:hint="eastAsia"/>
          <w:sz w:val="28"/>
          <w:szCs w:val="28"/>
        </w:rPr>
        <w:t>六、D系列特种溶剂油</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AB4BD0"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2020/9/4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2020/8/28</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5300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AB4BD0"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4100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4100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5850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w:t>
            </w:r>
            <w:r w:rsidRPr="00F93674">
              <w:rPr>
                <w:rFonts w:ascii="华文仿宋" w:eastAsia="华文仿宋" w:hAnsi="华文仿宋" w:cs="宋体" w:hint="eastAsia"/>
                <w:kern w:val="0"/>
                <w:sz w:val="28"/>
                <w:szCs w:val="28"/>
              </w:rPr>
              <w:lastRenderedPageBreak/>
              <w:t>华</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6100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6100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20" w:type="dxa"/>
            <w:tcBorders>
              <w:top w:val="nil"/>
              <w:left w:val="nil"/>
              <w:bottom w:val="single" w:sz="8" w:space="0" w:color="auto"/>
              <w:right w:val="single" w:sz="8" w:space="0" w:color="auto"/>
            </w:tcBorders>
            <w:shd w:val="clear" w:color="000000" w:fill="FFFFFF"/>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AB4BD0" w:rsidRPr="00F93674" w:rsidRDefault="00AB4BD0"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213" w:name="_Toc460250413"/>
      <w:bookmarkStart w:id="1214" w:name="_Toc296600822"/>
      <w:bookmarkStart w:id="1215" w:name="_Toc281568214"/>
      <w:bookmarkStart w:id="1216" w:name="_Toc505350017"/>
      <w:bookmarkStart w:id="1217" w:name="_Toc1736592"/>
      <w:bookmarkStart w:id="1218" w:name="_Toc536797021"/>
      <w:bookmarkStart w:id="1219" w:name="_Toc4160094"/>
      <w:bookmarkStart w:id="1220" w:name="_Toc4768364"/>
      <w:bookmarkStart w:id="1221" w:name="_Toc5281991"/>
      <w:bookmarkStart w:id="1222" w:name="_Toc2934034"/>
      <w:bookmarkStart w:id="1223" w:name="_Toc4768344"/>
      <w:bookmarkStart w:id="1224" w:name="_Toc2934055"/>
      <w:bookmarkStart w:id="1225" w:name="_Toc5976966"/>
      <w:bookmarkStart w:id="1226" w:name="_Toc5976986"/>
      <w:bookmarkStart w:id="1227" w:name="_Toc10211777"/>
      <w:bookmarkStart w:id="1228" w:name="_Toc10731589"/>
      <w:bookmarkStart w:id="1229" w:name="_Toc12625701"/>
      <w:bookmarkStart w:id="1230" w:name="_Toc12625791"/>
      <w:bookmarkStart w:id="1231" w:name="_Toc15022892"/>
      <w:bookmarkStart w:id="1232" w:name="_Toc15049649"/>
      <w:bookmarkStart w:id="1233" w:name="_Toc15654591"/>
      <w:bookmarkStart w:id="1234" w:name="_Toc16257714"/>
      <w:bookmarkStart w:id="1235" w:name="_Toc16861066"/>
      <w:bookmarkStart w:id="1236" w:name="_Toc17467224"/>
      <w:bookmarkStart w:id="1237" w:name="_Toc18073003"/>
      <w:bookmarkStart w:id="1238" w:name="_Toc18680422"/>
      <w:bookmarkStart w:id="1239" w:name="_Toc19195125"/>
      <w:bookmarkStart w:id="1240" w:name="_Toc19887447"/>
      <w:bookmarkStart w:id="1241" w:name="_Toc20494342"/>
      <w:bookmarkStart w:id="1242" w:name="_Toc21702296"/>
      <w:bookmarkStart w:id="1243" w:name="_Toc22307215"/>
      <w:bookmarkStart w:id="1244" w:name="_Toc22911773"/>
      <w:bookmarkStart w:id="1245" w:name="_Toc23513688"/>
      <w:bookmarkStart w:id="1246" w:name="_Toc24117035"/>
      <w:bookmarkStart w:id="1247" w:name="_Toc24722689"/>
      <w:bookmarkStart w:id="1248" w:name="_Toc25325037"/>
      <w:bookmarkStart w:id="1249" w:name="_Toc25932492"/>
      <w:bookmarkStart w:id="1250" w:name="_Toc26536343"/>
      <w:bookmarkStart w:id="1251" w:name="_Toc27141701"/>
      <w:bookmarkStart w:id="1252" w:name="_Toc27745344"/>
      <w:bookmarkStart w:id="1253" w:name="_Toc28351992"/>
      <w:bookmarkStart w:id="1254" w:name="_Toc28955210"/>
      <w:bookmarkStart w:id="1255" w:name="_Toc29558263"/>
      <w:bookmarkStart w:id="1256" w:name="_Toc30169347"/>
      <w:bookmarkStart w:id="1257" w:name="_Toc31978555"/>
      <w:bookmarkStart w:id="1258" w:name="_Toc32586750"/>
      <w:bookmarkStart w:id="1259" w:name="_Toc33192408"/>
      <w:bookmarkStart w:id="1260" w:name="_Toc33798279"/>
      <w:bookmarkStart w:id="1261" w:name="_Toc34399821"/>
      <w:bookmarkStart w:id="1262" w:name="_Toc35004658"/>
      <w:bookmarkStart w:id="1263" w:name="_Toc35607064"/>
      <w:bookmarkStart w:id="1264" w:name="_Toc36211395"/>
      <w:bookmarkStart w:id="1265" w:name="_Toc38634443"/>
      <w:bookmarkStart w:id="1266" w:name="_Toc39155464"/>
      <w:bookmarkStart w:id="1267" w:name="_Toc39847227"/>
      <w:bookmarkStart w:id="1268" w:name="_Toc40446780"/>
      <w:bookmarkStart w:id="1269" w:name="_Toc41056501"/>
      <w:bookmarkStart w:id="1270" w:name="_Toc41660340"/>
      <w:bookmarkStart w:id="1271" w:name="_Toc42262316"/>
      <w:bookmarkStart w:id="1272" w:name="_Toc42869900"/>
      <w:bookmarkStart w:id="1273" w:name="_Toc43471989"/>
      <w:bookmarkStart w:id="1274" w:name="_Toc44685721"/>
      <w:bookmarkStart w:id="1275" w:name="_Toc45287808"/>
      <w:bookmarkStart w:id="1276" w:name="_Toc45891973"/>
      <w:bookmarkStart w:id="1277" w:name="_Toc46493741"/>
      <w:bookmarkStart w:id="1278" w:name="_Toc47102113"/>
      <w:bookmarkStart w:id="1279" w:name="_Toc47704913"/>
      <w:bookmarkStart w:id="1280" w:name="_Toc48311196"/>
      <w:bookmarkStart w:id="1281" w:name="_Toc48918418"/>
      <w:bookmarkStart w:id="1282" w:name="_Toc49521476"/>
      <w:bookmarkStart w:id="1283" w:name="_Toc50126785"/>
      <w:r>
        <w:rPr>
          <w:rFonts w:ascii="华文仿宋" w:eastAsia="华文仿宋" w:hAnsi="华文仿宋" w:hint="eastAsia"/>
          <w:bCs w:val="0"/>
          <w:kern w:val="2"/>
          <w:sz w:val="28"/>
          <w:szCs w:val="28"/>
        </w:rPr>
        <w:t>七、重芳烃溶剂油</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AB4BD0"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2020/9/4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2020/8/28</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w:t>
            </w:r>
            <w:r w:rsidRPr="00B14058">
              <w:rPr>
                <w:rFonts w:ascii="华文仿宋" w:eastAsia="华文仿宋" w:hAnsi="华文仿宋" w:cs="宋体" w:hint="eastAsia"/>
                <w:kern w:val="0"/>
                <w:sz w:val="28"/>
                <w:szCs w:val="28"/>
              </w:rPr>
              <w:lastRenderedPageBreak/>
              <w:t>化工厂</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w:t>
            </w:r>
            <w:r w:rsidRPr="00B14058">
              <w:rPr>
                <w:rFonts w:ascii="华文仿宋" w:eastAsia="华文仿宋" w:hAnsi="华文仿宋" w:cs="宋体" w:hint="eastAsia"/>
                <w:kern w:val="0"/>
                <w:sz w:val="28"/>
                <w:szCs w:val="28"/>
              </w:rPr>
              <w:lastRenderedPageBreak/>
              <w:t>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S-1500#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w:t>
            </w:r>
            <w:r w:rsidRPr="00B14058">
              <w:rPr>
                <w:rFonts w:ascii="华文仿宋" w:eastAsia="华文仿宋" w:hAnsi="华文仿宋" w:cs="宋体" w:hint="eastAsia"/>
                <w:kern w:val="0"/>
                <w:sz w:val="28"/>
                <w:szCs w:val="28"/>
              </w:rPr>
              <w:lastRenderedPageBreak/>
              <w:t>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5550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S150#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S1001#</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w:t>
            </w:r>
            <w:r w:rsidRPr="00B14058">
              <w:rPr>
                <w:rFonts w:ascii="华文仿宋" w:eastAsia="华文仿宋" w:hAnsi="华文仿宋" w:cs="宋体" w:hint="eastAsia"/>
                <w:kern w:val="0"/>
                <w:sz w:val="28"/>
                <w:szCs w:val="28"/>
              </w:rPr>
              <w:lastRenderedPageBreak/>
              <w:t>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AB4BD0"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AB4BD0"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AB4BD0"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3750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3750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w:t>
            </w:r>
            <w:r w:rsidRPr="00B14058">
              <w:rPr>
                <w:rFonts w:ascii="华文仿宋" w:eastAsia="华文仿宋" w:hAnsi="华文仿宋" w:cs="宋体" w:hint="eastAsia"/>
                <w:kern w:val="0"/>
                <w:sz w:val="28"/>
                <w:szCs w:val="28"/>
              </w:rPr>
              <w:lastRenderedPageBreak/>
              <w:t>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998"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284" w:name="_Toc4768345"/>
      <w:bookmarkStart w:id="1285" w:name="_Toc2934056"/>
      <w:bookmarkStart w:id="1286" w:name="_Toc505350018"/>
      <w:bookmarkStart w:id="1287" w:name="_Toc5976987"/>
      <w:bookmarkStart w:id="1288" w:name="_Toc4768365"/>
      <w:bookmarkStart w:id="1289" w:name="_Toc4160095"/>
      <w:bookmarkStart w:id="1290" w:name="_Toc5281992"/>
      <w:bookmarkStart w:id="1291" w:name="_Toc5976967"/>
      <w:bookmarkStart w:id="1292" w:name="_Toc296600823"/>
      <w:bookmarkStart w:id="1293" w:name="_Toc460250414"/>
      <w:bookmarkStart w:id="1294" w:name="_Toc281568215"/>
      <w:bookmarkStart w:id="1295" w:name="_Toc1736593"/>
      <w:bookmarkStart w:id="1296" w:name="_Toc536797022"/>
      <w:bookmarkStart w:id="1297" w:name="_Toc180485835"/>
      <w:bookmarkStart w:id="1298" w:name="_Toc2934035"/>
      <w:bookmarkStart w:id="1299" w:name="_Toc10211778"/>
      <w:bookmarkStart w:id="1300" w:name="_Toc10731590"/>
      <w:bookmarkStart w:id="1301" w:name="_Toc12625702"/>
      <w:bookmarkStart w:id="1302" w:name="_Toc12625792"/>
      <w:bookmarkStart w:id="1303" w:name="_Toc15022893"/>
      <w:bookmarkStart w:id="1304" w:name="_Toc15049650"/>
      <w:bookmarkStart w:id="1305" w:name="_Toc15654592"/>
      <w:bookmarkStart w:id="1306" w:name="_Toc16257715"/>
      <w:bookmarkStart w:id="1307" w:name="_Toc16861067"/>
      <w:bookmarkStart w:id="1308" w:name="_Toc17467225"/>
      <w:bookmarkStart w:id="1309" w:name="_Toc18073004"/>
      <w:bookmarkStart w:id="1310" w:name="_Toc18680423"/>
      <w:bookmarkStart w:id="1311" w:name="_Toc19195126"/>
      <w:bookmarkStart w:id="1312" w:name="_Toc19887448"/>
      <w:bookmarkStart w:id="1313" w:name="_Toc20494343"/>
      <w:bookmarkStart w:id="1314" w:name="_Toc21702297"/>
      <w:bookmarkStart w:id="1315" w:name="_Toc22307216"/>
      <w:bookmarkStart w:id="1316" w:name="_Toc22911774"/>
      <w:bookmarkStart w:id="1317" w:name="_Toc23513689"/>
      <w:bookmarkStart w:id="1318" w:name="_Toc24117036"/>
      <w:bookmarkStart w:id="1319" w:name="_Toc24722690"/>
      <w:bookmarkStart w:id="1320" w:name="_Toc25325038"/>
      <w:bookmarkStart w:id="1321" w:name="_Toc25932493"/>
      <w:bookmarkStart w:id="1322" w:name="_Toc26536344"/>
      <w:bookmarkStart w:id="1323" w:name="_Toc27141702"/>
      <w:bookmarkStart w:id="1324" w:name="_Toc27745345"/>
      <w:bookmarkStart w:id="1325" w:name="_Toc28351993"/>
      <w:bookmarkStart w:id="1326" w:name="_Toc28955211"/>
      <w:bookmarkStart w:id="1327" w:name="_Toc29558264"/>
      <w:bookmarkStart w:id="1328" w:name="_Toc30169348"/>
      <w:bookmarkStart w:id="1329" w:name="_Toc31978556"/>
      <w:bookmarkStart w:id="1330" w:name="_Toc32586751"/>
      <w:bookmarkStart w:id="1331" w:name="_Toc33192409"/>
      <w:bookmarkStart w:id="1332" w:name="_Toc33798280"/>
      <w:bookmarkStart w:id="1333" w:name="_Toc34399822"/>
      <w:bookmarkStart w:id="1334" w:name="_Toc35004659"/>
      <w:bookmarkStart w:id="1335" w:name="_Toc35607065"/>
      <w:bookmarkStart w:id="1336" w:name="_Toc36211396"/>
      <w:bookmarkStart w:id="1337" w:name="_Toc38634444"/>
      <w:bookmarkStart w:id="1338" w:name="_Toc39155465"/>
      <w:bookmarkStart w:id="1339" w:name="_Toc39847228"/>
      <w:bookmarkStart w:id="1340" w:name="_Toc40446781"/>
      <w:bookmarkStart w:id="1341" w:name="_Toc41056502"/>
      <w:bookmarkStart w:id="1342" w:name="_Toc41660341"/>
      <w:bookmarkStart w:id="1343" w:name="_Toc42262317"/>
      <w:bookmarkStart w:id="1344" w:name="_Toc42869901"/>
      <w:bookmarkStart w:id="1345" w:name="_Toc43471990"/>
      <w:bookmarkStart w:id="1346" w:name="_Toc44685722"/>
      <w:bookmarkStart w:id="1347" w:name="_Toc45287809"/>
      <w:bookmarkStart w:id="1348" w:name="_Toc45891974"/>
      <w:bookmarkStart w:id="1349" w:name="_Toc46493742"/>
      <w:bookmarkStart w:id="1350" w:name="_Toc47102114"/>
      <w:bookmarkStart w:id="1351" w:name="_Toc47704914"/>
      <w:bookmarkStart w:id="1352" w:name="_Toc48311197"/>
      <w:bookmarkStart w:id="1353" w:name="_Toc48918419"/>
      <w:bookmarkStart w:id="1354" w:name="_Toc49521477"/>
      <w:bookmarkStart w:id="1355" w:name="_Toc50126786"/>
      <w:r>
        <w:rPr>
          <w:rFonts w:ascii="华文仿宋" w:eastAsia="华文仿宋" w:hAnsi="华文仿宋" w:hint="eastAsia"/>
          <w:bCs w:val="0"/>
          <w:kern w:val="2"/>
          <w:sz w:val="28"/>
          <w:szCs w:val="28"/>
        </w:rPr>
        <w:t>八、正己烷</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AB4BD0"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2020/9/4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2020/8/28</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w:t>
            </w:r>
            <w:r w:rsidRPr="00B14058">
              <w:rPr>
                <w:rFonts w:ascii="华文仿宋" w:eastAsia="华文仿宋" w:hAnsi="华文仿宋" w:cs="宋体" w:hint="eastAsia"/>
                <w:kern w:val="0"/>
                <w:sz w:val="28"/>
                <w:szCs w:val="28"/>
              </w:rPr>
              <w:lastRenderedPageBreak/>
              <w:t>丰</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5500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AB4BD0"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7100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AB4BD0"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AB4BD0"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AB4BD0" w:rsidRPr="00B14058" w:rsidRDefault="00AB4BD0"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AB4BD0" w:rsidRDefault="00AB4BD0">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356" w:name="_Toc281568216"/>
      <w:bookmarkStart w:id="1357" w:name="_Toc2934036"/>
      <w:bookmarkStart w:id="1358" w:name="_Toc1736594"/>
      <w:bookmarkStart w:id="1359" w:name="_Toc5976968"/>
      <w:bookmarkStart w:id="1360" w:name="_Toc5976988"/>
      <w:bookmarkStart w:id="1361" w:name="_Toc4160096"/>
      <w:bookmarkStart w:id="1362" w:name="_Toc4768366"/>
      <w:bookmarkStart w:id="1363" w:name="_Toc2934057"/>
      <w:bookmarkStart w:id="1364" w:name="_Toc4768346"/>
      <w:bookmarkStart w:id="1365" w:name="_Toc296600824"/>
      <w:bookmarkStart w:id="1366" w:name="_Toc536797023"/>
      <w:bookmarkStart w:id="1367" w:name="_Toc505350019"/>
      <w:bookmarkStart w:id="1368" w:name="_Toc5281993"/>
      <w:bookmarkStart w:id="1369" w:name="_Toc460250415"/>
      <w:bookmarkStart w:id="1370" w:name="_Toc10211779"/>
      <w:bookmarkStart w:id="1371" w:name="_Toc10731591"/>
      <w:bookmarkStart w:id="1372" w:name="_Toc12625703"/>
      <w:bookmarkStart w:id="1373" w:name="_Toc12625793"/>
      <w:bookmarkStart w:id="1374" w:name="_Toc15022894"/>
      <w:bookmarkStart w:id="1375" w:name="_Toc15049651"/>
      <w:bookmarkStart w:id="1376" w:name="_Toc15654593"/>
      <w:bookmarkStart w:id="1377" w:name="_Toc16257716"/>
      <w:bookmarkStart w:id="1378" w:name="_Toc16861068"/>
      <w:bookmarkStart w:id="1379" w:name="_Toc17467226"/>
      <w:bookmarkStart w:id="1380" w:name="_Toc18073005"/>
      <w:bookmarkStart w:id="1381" w:name="_Toc18680424"/>
      <w:bookmarkStart w:id="1382" w:name="_Toc19195127"/>
      <w:bookmarkStart w:id="1383" w:name="_Toc19887449"/>
      <w:bookmarkStart w:id="1384" w:name="_Toc20494344"/>
      <w:bookmarkStart w:id="1385" w:name="_Toc21702298"/>
      <w:bookmarkStart w:id="1386" w:name="_Toc22307217"/>
      <w:bookmarkStart w:id="1387" w:name="_Toc22911775"/>
      <w:bookmarkStart w:id="1388" w:name="_Toc23513690"/>
      <w:bookmarkStart w:id="1389" w:name="_Toc24117037"/>
      <w:bookmarkStart w:id="1390" w:name="_Toc24722691"/>
      <w:bookmarkStart w:id="1391" w:name="_Toc25325039"/>
      <w:bookmarkStart w:id="1392" w:name="_Toc25932494"/>
      <w:bookmarkStart w:id="1393" w:name="_Toc26536345"/>
      <w:bookmarkStart w:id="1394" w:name="_Toc27141703"/>
      <w:bookmarkStart w:id="1395" w:name="_Toc27745346"/>
      <w:bookmarkStart w:id="1396" w:name="_Toc28351994"/>
      <w:bookmarkStart w:id="1397" w:name="_Toc28955212"/>
      <w:bookmarkStart w:id="1398" w:name="_Toc29558265"/>
      <w:bookmarkStart w:id="1399" w:name="_Toc30169349"/>
      <w:bookmarkStart w:id="1400" w:name="_Toc31978557"/>
      <w:bookmarkStart w:id="1401" w:name="_Toc32586752"/>
      <w:bookmarkStart w:id="1402" w:name="_Toc33192410"/>
      <w:bookmarkStart w:id="1403" w:name="_Toc33798281"/>
      <w:bookmarkStart w:id="1404" w:name="_Toc34399823"/>
      <w:bookmarkStart w:id="1405" w:name="_Toc35004660"/>
      <w:bookmarkStart w:id="1406" w:name="_Toc35607066"/>
      <w:bookmarkStart w:id="1407" w:name="_Toc36211397"/>
      <w:bookmarkStart w:id="1408" w:name="_Toc38634445"/>
      <w:bookmarkStart w:id="1409" w:name="_Toc39155466"/>
      <w:bookmarkStart w:id="1410" w:name="_Toc39847229"/>
      <w:bookmarkStart w:id="1411" w:name="_Toc40446782"/>
      <w:bookmarkStart w:id="1412" w:name="_Toc41056503"/>
      <w:bookmarkStart w:id="1413" w:name="_Toc41660342"/>
      <w:bookmarkStart w:id="1414" w:name="_Toc42262318"/>
      <w:bookmarkStart w:id="1415" w:name="_Toc42869902"/>
      <w:bookmarkStart w:id="1416" w:name="_Toc43471991"/>
      <w:bookmarkStart w:id="1417" w:name="_Toc44685723"/>
      <w:bookmarkStart w:id="1418" w:name="_Toc45287810"/>
      <w:bookmarkStart w:id="1419" w:name="_Toc45891975"/>
      <w:bookmarkStart w:id="1420" w:name="_Toc46493743"/>
      <w:bookmarkStart w:id="1421" w:name="_Toc47102115"/>
      <w:bookmarkStart w:id="1422" w:name="_Toc47704915"/>
      <w:bookmarkStart w:id="1423" w:name="_Toc48311198"/>
      <w:bookmarkStart w:id="1424" w:name="_Toc48918420"/>
      <w:bookmarkStart w:id="1425" w:name="_Toc49521478"/>
      <w:bookmarkStart w:id="1426" w:name="_Toc50126787"/>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w:t>
      </w:r>
      <w:r w:rsidR="00C951DA">
        <w:rPr>
          <w:rFonts w:ascii="华文仿宋" w:eastAsia="华文仿宋" w:hAnsi="华文仿宋" w:hint="eastAsia"/>
          <w:bCs w:val="0"/>
          <w:kern w:val="2"/>
          <w:sz w:val="28"/>
          <w:szCs w:val="28"/>
        </w:rPr>
        <w:t>20</w:t>
      </w:r>
      <w:r>
        <w:rPr>
          <w:rFonts w:ascii="华文仿宋" w:eastAsia="华文仿宋" w:hAnsi="华文仿宋" w:hint="eastAsia"/>
          <w:bCs w:val="0"/>
          <w:kern w:val="2"/>
          <w:sz w:val="28"/>
          <w:szCs w:val="28"/>
        </w:rPr>
        <w:t>年</w:t>
      </w:r>
      <w:r w:rsidR="00AB4BD0">
        <w:rPr>
          <w:rFonts w:ascii="华文仿宋" w:eastAsia="华文仿宋" w:hAnsi="华文仿宋" w:hint="eastAsia"/>
          <w:bCs w:val="0"/>
          <w:kern w:val="2"/>
          <w:sz w:val="28"/>
          <w:szCs w:val="28"/>
        </w:rPr>
        <w:t>7</w:t>
      </w:r>
      <w:r>
        <w:rPr>
          <w:rFonts w:ascii="华文仿宋" w:eastAsia="华文仿宋" w:hAnsi="华文仿宋" w:hint="eastAsia"/>
          <w:bCs w:val="0"/>
          <w:kern w:val="2"/>
          <w:sz w:val="28"/>
          <w:szCs w:val="28"/>
        </w:rPr>
        <w:t>月中国溶剂油进出口数据统计</w:t>
      </w:r>
      <w:bookmarkEnd w:id="74"/>
      <w:bookmarkEnd w:id="7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2F12E4" w:rsidRDefault="002F12E4"/>
    <w:p w:rsidR="002F12E4" w:rsidRDefault="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2020</w:t>
      </w:r>
      <w:r w:rsidR="004F4F55">
        <w:rPr>
          <w:rFonts w:ascii="华文仿宋" w:eastAsia="华文仿宋" w:hAnsi="华文仿宋" w:hint="eastAsia"/>
          <w:b/>
          <w:sz w:val="28"/>
          <w:szCs w:val="28"/>
        </w:rPr>
        <w:t>年</w:t>
      </w:r>
      <w:r w:rsidR="00AB4BD0">
        <w:rPr>
          <w:rFonts w:ascii="华文仿宋" w:eastAsia="华文仿宋" w:hAnsi="华文仿宋" w:hint="eastAsia"/>
          <w:b/>
          <w:sz w:val="28"/>
          <w:szCs w:val="28"/>
        </w:rPr>
        <w:t>7</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00" w:type="dxa"/>
        <w:tblInd w:w="93" w:type="dxa"/>
        <w:tblLook w:val="04A0"/>
      </w:tblPr>
      <w:tblGrid>
        <w:gridCol w:w="1080"/>
        <w:gridCol w:w="1080"/>
        <w:gridCol w:w="1080"/>
        <w:gridCol w:w="1080"/>
        <w:gridCol w:w="1180"/>
        <w:gridCol w:w="1680"/>
        <w:gridCol w:w="1260"/>
        <w:gridCol w:w="1260"/>
      </w:tblGrid>
      <w:tr w:rsidR="00AB4BD0" w:rsidRPr="00AB4BD0" w:rsidTr="00AB4BD0">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产销国及地区</w:t>
            </w:r>
          </w:p>
        </w:tc>
        <w:tc>
          <w:tcPr>
            <w:tcW w:w="118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进口数量</w:t>
            </w:r>
          </w:p>
        </w:tc>
        <w:tc>
          <w:tcPr>
            <w:tcW w:w="168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进口美元</w:t>
            </w:r>
          </w:p>
        </w:tc>
        <w:tc>
          <w:tcPr>
            <w:tcW w:w="126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出口数量</w:t>
            </w:r>
          </w:p>
        </w:tc>
        <w:tc>
          <w:tcPr>
            <w:tcW w:w="1260" w:type="dxa"/>
            <w:tcBorders>
              <w:top w:val="single" w:sz="8" w:space="0" w:color="000000"/>
              <w:left w:val="nil"/>
              <w:bottom w:val="single" w:sz="8" w:space="0" w:color="000000"/>
              <w:right w:val="single" w:sz="8" w:space="0" w:color="000000"/>
            </w:tcBorders>
            <w:shd w:val="clear" w:color="000000" w:fill="00B0F0"/>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出口美元</w:t>
            </w:r>
          </w:p>
        </w:tc>
      </w:tr>
      <w:tr w:rsidR="00AB4BD0" w:rsidRPr="00AB4BD0" w:rsidTr="00AB4BD0">
        <w:trPr>
          <w:trHeight w:val="420"/>
        </w:trPr>
        <w:tc>
          <w:tcPr>
            <w:tcW w:w="1080"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AB4BD0" w:rsidRPr="00AB4BD0" w:rsidRDefault="00AB4BD0" w:rsidP="00AB4BD0">
            <w:pPr>
              <w:widowControl/>
              <w:jc w:val="center"/>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lastRenderedPageBreak/>
              <w:t>溶剂油，不含有生物柴油</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德国</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883 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955,789 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新加坡</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719 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771,762 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55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日本</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316 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490,114 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美国</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257 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325,141 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中国香港</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176 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103,318 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韩国</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96 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92,781 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12 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11,520 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英国</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34 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52,782 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中国台湾</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26 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46,531 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比利时</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15 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13,875 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伊朗</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96 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126,535 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阿联酋</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40 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28,000 </w:t>
            </w:r>
          </w:p>
        </w:tc>
      </w:tr>
      <w:tr w:rsidR="00AB4BD0" w:rsidRPr="00AB4BD0" w:rsidTr="00AB4BD0">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马来西亚</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14 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12,391 </w:t>
            </w:r>
          </w:p>
        </w:tc>
      </w:tr>
      <w:tr w:rsidR="00AB4BD0" w:rsidRPr="00AB4BD0" w:rsidTr="00AB4BD0">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AB4BD0" w:rsidRPr="00AB4BD0" w:rsidRDefault="00AB4BD0" w:rsidP="00AB4BD0">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7月</w:t>
            </w:r>
          </w:p>
        </w:tc>
        <w:tc>
          <w:tcPr>
            <w:tcW w:w="10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荷兰</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64 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color w:val="000000"/>
                <w:kern w:val="0"/>
                <w:sz w:val="28"/>
                <w:szCs w:val="28"/>
              </w:rPr>
            </w:pPr>
            <w:r w:rsidRPr="00AB4BD0">
              <w:rPr>
                <w:rFonts w:ascii="华文仿宋" w:eastAsia="华文仿宋" w:hAnsi="华文仿宋" w:cs="宋体" w:hint="eastAsia"/>
                <w:color w:val="000000"/>
                <w:kern w:val="0"/>
                <w:sz w:val="28"/>
                <w:szCs w:val="28"/>
              </w:rPr>
              <w:t>0 </w:t>
            </w:r>
          </w:p>
        </w:tc>
      </w:tr>
      <w:tr w:rsidR="00AB4BD0" w:rsidRPr="00AB4BD0" w:rsidTr="00AB4BD0">
        <w:trPr>
          <w:trHeight w:val="420"/>
        </w:trPr>
        <w:tc>
          <w:tcPr>
            <w:tcW w:w="4320"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合计</w:t>
            </w:r>
          </w:p>
        </w:tc>
        <w:tc>
          <w:tcPr>
            <w:tcW w:w="11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2347</w:t>
            </w:r>
          </w:p>
        </w:tc>
        <w:tc>
          <w:tcPr>
            <w:tcW w:w="168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2748839</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338</w:t>
            </w:r>
          </w:p>
        </w:tc>
        <w:tc>
          <w:tcPr>
            <w:tcW w:w="1260" w:type="dxa"/>
            <w:tcBorders>
              <w:top w:val="nil"/>
              <w:left w:val="nil"/>
              <w:bottom w:val="single" w:sz="8" w:space="0" w:color="000000"/>
              <w:right w:val="single" w:sz="8" w:space="0" w:color="000000"/>
            </w:tcBorders>
            <w:shd w:val="clear" w:color="000000" w:fill="FFFFFF"/>
            <w:vAlign w:val="bottom"/>
            <w:hideMark/>
          </w:tcPr>
          <w:p w:rsidR="00AB4BD0" w:rsidRPr="00AB4BD0" w:rsidRDefault="00AB4BD0" w:rsidP="00AB4BD0">
            <w:pPr>
              <w:widowControl/>
              <w:jc w:val="left"/>
              <w:rPr>
                <w:rFonts w:ascii="华文仿宋" w:eastAsia="华文仿宋" w:hAnsi="华文仿宋" w:cs="宋体"/>
                <w:b/>
                <w:bCs/>
                <w:color w:val="000000"/>
                <w:kern w:val="0"/>
                <w:sz w:val="28"/>
                <w:szCs w:val="28"/>
              </w:rPr>
            </w:pPr>
            <w:r w:rsidRPr="00AB4BD0">
              <w:rPr>
                <w:rFonts w:ascii="华文仿宋" w:eastAsia="华文仿宋" w:hAnsi="华文仿宋" w:cs="宋体" w:hint="eastAsia"/>
                <w:b/>
                <w:bCs/>
                <w:color w:val="000000"/>
                <w:kern w:val="0"/>
                <w:sz w:val="28"/>
                <w:szCs w:val="28"/>
              </w:rPr>
              <w:t>281764</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B5F" w:rsidRDefault="002A7B5F" w:rsidP="002F12E4">
      <w:r>
        <w:separator/>
      </w:r>
    </w:p>
  </w:endnote>
  <w:endnote w:type="continuationSeparator" w:id="1">
    <w:p w:rsidR="002A7B5F" w:rsidRDefault="002A7B5F"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41" w:rsidRDefault="0094722F">
    <w:pPr>
      <w:pStyle w:val="a7"/>
      <w:jc w:val="center"/>
    </w:pPr>
    <w:r>
      <w:rPr>
        <w:b/>
        <w:bCs/>
        <w:sz w:val="24"/>
        <w:szCs w:val="24"/>
      </w:rPr>
      <w:fldChar w:fldCharType="begin"/>
    </w:r>
    <w:r w:rsidR="00543341">
      <w:rPr>
        <w:b/>
        <w:bCs/>
      </w:rPr>
      <w:instrText>PAGE</w:instrText>
    </w:r>
    <w:r>
      <w:rPr>
        <w:b/>
        <w:bCs/>
        <w:sz w:val="24"/>
        <w:szCs w:val="24"/>
      </w:rPr>
      <w:fldChar w:fldCharType="separate"/>
    </w:r>
    <w:r w:rsidR="00D81577">
      <w:rPr>
        <w:b/>
        <w:bCs/>
        <w:noProof/>
      </w:rPr>
      <w:t>2</w:t>
    </w:r>
    <w:r>
      <w:rPr>
        <w:b/>
        <w:bCs/>
        <w:sz w:val="24"/>
        <w:szCs w:val="24"/>
      </w:rPr>
      <w:fldChar w:fldCharType="end"/>
    </w:r>
    <w:r w:rsidR="00543341">
      <w:rPr>
        <w:lang w:val="zh-CN"/>
      </w:rPr>
      <w:t xml:space="preserve"> / </w:t>
    </w:r>
    <w:r>
      <w:rPr>
        <w:b/>
        <w:bCs/>
        <w:sz w:val="24"/>
        <w:szCs w:val="24"/>
      </w:rPr>
      <w:fldChar w:fldCharType="begin"/>
    </w:r>
    <w:r w:rsidR="00543341">
      <w:rPr>
        <w:b/>
        <w:bCs/>
      </w:rPr>
      <w:instrText>NUMPAGES</w:instrText>
    </w:r>
    <w:r>
      <w:rPr>
        <w:b/>
        <w:bCs/>
        <w:sz w:val="24"/>
        <w:szCs w:val="24"/>
      </w:rPr>
      <w:fldChar w:fldCharType="separate"/>
    </w:r>
    <w:r w:rsidR="00D81577">
      <w:rPr>
        <w:b/>
        <w:bCs/>
        <w:noProof/>
      </w:rPr>
      <w:t>53</w:t>
    </w:r>
    <w:r>
      <w:rPr>
        <w:b/>
        <w:bCs/>
        <w:sz w:val="24"/>
        <w:szCs w:val="24"/>
      </w:rPr>
      <w:fldChar w:fldCharType="end"/>
    </w:r>
  </w:p>
  <w:p w:rsidR="00543341" w:rsidRDefault="005433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B5F" w:rsidRDefault="002A7B5F" w:rsidP="002F12E4">
      <w:r>
        <w:separator/>
      </w:r>
    </w:p>
  </w:footnote>
  <w:footnote w:type="continuationSeparator" w:id="1">
    <w:p w:rsidR="002A7B5F" w:rsidRDefault="002A7B5F"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41" w:rsidRDefault="00543341">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543341" w:rsidRDefault="00543341">
    <w:pPr>
      <w:pStyle w:val="a8"/>
      <w:pBdr>
        <w:bottom w:val="none" w:sz="0" w:space="0" w:color="auto"/>
      </w:pBdr>
      <w:tabs>
        <w:tab w:val="clear" w:pos="8306"/>
        <w:tab w:val="left" w:pos="4200"/>
        <w:tab w:val="left" w:pos="4620"/>
      </w:tabs>
      <w:jc w:val="left"/>
    </w:pPr>
    <w:r>
      <w:tab/>
    </w:r>
    <w:r>
      <w:tab/>
    </w:r>
    <w:r>
      <w:tab/>
    </w:r>
    <w:r>
      <w:tab/>
    </w:r>
  </w:p>
  <w:p w:rsidR="00543341" w:rsidRDefault="00543341">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400386"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5FDA"/>
    <w:rsid w:val="000071C7"/>
    <w:rsid w:val="000074FA"/>
    <w:rsid w:val="00007808"/>
    <w:rsid w:val="00007BC8"/>
    <w:rsid w:val="0001136E"/>
    <w:rsid w:val="000117C2"/>
    <w:rsid w:val="0001218B"/>
    <w:rsid w:val="000121DE"/>
    <w:rsid w:val="000130B9"/>
    <w:rsid w:val="00013FDF"/>
    <w:rsid w:val="0001720D"/>
    <w:rsid w:val="00020192"/>
    <w:rsid w:val="00020B39"/>
    <w:rsid w:val="00026B17"/>
    <w:rsid w:val="0003014C"/>
    <w:rsid w:val="00030377"/>
    <w:rsid w:val="0003077E"/>
    <w:rsid w:val="00033241"/>
    <w:rsid w:val="0003360D"/>
    <w:rsid w:val="00037E49"/>
    <w:rsid w:val="00040130"/>
    <w:rsid w:val="000408B1"/>
    <w:rsid w:val="0004192E"/>
    <w:rsid w:val="0004199D"/>
    <w:rsid w:val="000425F6"/>
    <w:rsid w:val="000436BC"/>
    <w:rsid w:val="000460B0"/>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4FA9"/>
    <w:rsid w:val="000654E9"/>
    <w:rsid w:val="000658DB"/>
    <w:rsid w:val="000659EB"/>
    <w:rsid w:val="00066E32"/>
    <w:rsid w:val="000672ED"/>
    <w:rsid w:val="00073700"/>
    <w:rsid w:val="0007498D"/>
    <w:rsid w:val="00075984"/>
    <w:rsid w:val="000773A7"/>
    <w:rsid w:val="000824CA"/>
    <w:rsid w:val="000828AD"/>
    <w:rsid w:val="000835A9"/>
    <w:rsid w:val="00083947"/>
    <w:rsid w:val="00084C53"/>
    <w:rsid w:val="00085917"/>
    <w:rsid w:val="00085ADA"/>
    <w:rsid w:val="000862A0"/>
    <w:rsid w:val="00087B10"/>
    <w:rsid w:val="00090B39"/>
    <w:rsid w:val="00091349"/>
    <w:rsid w:val="00091B97"/>
    <w:rsid w:val="0009414D"/>
    <w:rsid w:val="00095AAD"/>
    <w:rsid w:val="00096A95"/>
    <w:rsid w:val="00097DEF"/>
    <w:rsid w:val="000A0D0E"/>
    <w:rsid w:val="000A2AD0"/>
    <w:rsid w:val="000A3783"/>
    <w:rsid w:val="000A3833"/>
    <w:rsid w:val="000A5588"/>
    <w:rsid w:val="000A772C"/>
    <w:rsid w:val="000B010E"/>
    <w:rsid w:val="000B03A3"/>
    <w:rsid w:val="000B084C"/>
    <w:rsid w:val="000B1002"/>
    <w:rsid w:val="000B1594"/>
    <w:rsid w:val="000B2483"/>
    <w:rsid w:val="000B326F"/>
    <w:rsid w:val="000B3A25"/>
    <w:rsid w:val="000B4670"/>
    <w:rsid w:val="000B674E"/>
    <w:rsid w:val="000C013F"/>
    <w:rsid w:val="000C0535"/>
    <w:rsid w:val="000C1D5E"/>
    <w:rsid w:val="000C2905"/>
    <w:rsid w:val="000C3871"/>
    <w:rsid w:val="000C409C"/>
    <w:rsid w:val="000C4C8D"/>
    <w:rsid w:val="000C70FB"/>
    <w:rsid w:val="000D02E6"/>
    <w:rsid w:val="000D07A4"/>
    <w:rsid w:val="000D3112"/>
    <w:rsid w:val="000D3893"/>
    <w:rsid w:val="000D38B2"/>
    <w:rsid w:val="000D403C"/>
    <w:rsid w:val="000D6DB7"/>
    <w:rsid w:val="000D7C1F"/>
    <w:rsid w:val="000E0D04"/>
    <w:rsid w:val="000E12DD"/>
    <w:rsid w:val="000E1F68"/>
    <w:rsid w:val="000E2789"/>
    <w:rsid w:val="000E2F16"/>
    <w:rsid w:val="000E34FD"/>
    <w:rsid w:val="000E3ED3"/>
    <w:rsid w:val="000E4486"/>
    <w:rsid w:val="000E58ED"/>
    <w:rsid w:val="000F27A7"/>
    <w:rsid w:val="000F4930"/>
    <w:rsid w:val="000F4CBA"/>
    <w:rsid w:val="000F6AFC"/>
    <w:rsid w:val="000F72F8"/>
    <w:rsid w:val="000F79C7"/>
    <w:rsid w:val="00100B41"/>
    <w:rsid w:val="00102080"/>
    <w:rsid w:val="00102456"/>
    <w:rsid w:val="001028D9"/>
    <w:rsid w:val="00102BAA"/>
    <w:rsid w:val="00102C13"/>
    <w:rsid w:val="00103D77"/>
    <w:rsid w:val="001045A7"/>
    <w:rsid w:val="0010620F"/>
    <w:rsid w:val="00107647"/>
    <w:rsid w:val="00111DD8"/>
    <w:rsid w:val="00111F37"/>
    <w:rsid w:val="0011230E"/>
    <w:rsid w:val="00113D3C"/>
    <w:rsid w:val="00114C42"/>
    <w:rsid w:val="00114D13"/>
    <w:rsid w:val="0011778E"/>
    <w:rsid w:val="0012102D"/>
    <w:rsid w:val="00121E0C"/>
    <w:rsid w:val="0012267A"/>
    <w:rsid w:val="00122E62"/>
    <w:rsid w:val="00123276"/>
    <w:rsid w:val="001255F2"/>
    <w:rsid w:val="00126260"/>
    <w:rsid w:val="00130438"/>
    <w:rsid w:val="001316A0"/>
    <w:rsid w:val="00133CC8"/>
    <w:rsid w:val="00133EB5"/>
    <w:rsid w:val="001346D7"/>
    <w:rsid w:val="001351B0"/>
    <w:rsid w:val="00137FFE"/>
    <w:rsid w:val="0014013A"/>
    <w:rsid w:val="00140710"/>
    <w:rsid w:val="00141FA8"/>
    <w:rsid w:val="00142491"/>
    <w:rsid w:val="001460D5"/>
    <w:rsid w:val="001479D7"/>
    <w:rsid w:val="00147D86"/>
    <w:rsid w:val="001501E5"/>
    <w:rsid w:val="00150B7B"/>
    <w:rsid w:val="00152223"/>
    <w:rsid w:val="001546FC"/>
    <w:rsid w:val="00156DA8"/>
    <w:rsid w:val="001601D2"/>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01E1"/>
    <w:rsid w:val="001A12F1"/>
    <w:rsid w:val="001A1504"/>
    <w:rsid w:val="001A2F27"/>
    <w:rsid w:val="001A3318"/>
    <w:rsid w:val="001A3BEB"/>
    <w:rsid w:val="001A58F5"/>
    <w:rsid w:val="001A7ED8"/>
    <w:rsid w:val="001B0771"/>
    <w:rsid w:val="001B0F30"/>
    <w:rsid w:val="001B2E5D"/>
    <w:rsid w:val="001B317F"/>
    <w:rsid w:val="001B32BE"/>
    <w:rsid w:val="001B3998"/>
    <w:rsid w:val="001B451C"/>
    <w:rsid w:val="001B45E6"/>
    <w:rsid w:val="001B4A1F"/>
    <w:rsid w:val="001B7F7D"/>
    <w:rsid w:val="001C077C"/>
    <w:rsid w:val="001C20CD"/>
    <w:rsid w:val="001C2EBD"/>
    <w:rsid w:val="001C37E2"/>
    <w:rsid w:val="001C5CC6"/>
    <w:rsid w:val="001C6639"/>
    <w:rsid w:val="001C6F15"/>
    <w:rsid w:val="001C7052"/>
    <w:rsid w:val="001C7707"/>
    <w:rsid w:val="001D0919"/>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1F6A0A"/>
    <w:rsid w:val="00200758"/>
    <w:rsid w:val="002020F1"/>
    <w:rsid w:val="00203C88"/>
    <w:rsid w:val="00207892"/>
    <w:rsid w:val="00210717"/>
    <w:rsid w:val="002108FC"/>
    <w:rsid w:val="002115F5"/>
    <w:rsid w:val="002118DF"/>
    <w:rsid w:val="00212A13"/>
    <w:rsid w:val="002131EA"/>
    <w:rsid w:val="00214583"/>
    <w:rsid w:val="00214955"/>
    <w:rsid w:val="0021517F"/>
    <w:rsid w:val="00216D04"/>
    <w:rsid w:val="00216E11"/>
    <w:rsid w:val="00223AF9"/>
    <w:rsid w:val="00224DAB"/>
    <w:rsid w:val="00225CE6"/>
    <w:rsid w:val="00227F1B"/>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5713D"/>
    <w:rsid w:val="002578A0"/>
    <w:rsid w:val="00260853"/>
    <w:rsid w:val="00260BDE"/>
    <w:rsid w:val="002614B0"/>
    <w:rsid w:val="00261884"/>
    <w:rsid w:val="00262F32"/>
    <w:rsid w:val="00263C0D"/>
    <w:rsid w:val="002642C1"/>
    <w:rsid w:val="00265875"/>
    <w:rsid w:val="00266404"/>
    <w:rsid w:val="0026715F"/>
    <w:rsid w:val="00271669"/>
    <w:rsid w:val="00272081"/>
    <w:rsid w:val="00274D99"/>
    <w:rsid w:val="0027542A"/>
    <w:rsid w:val="0027747D"/>
    <w:rsid w:val="00277A2E"/>
    <w:rsid w:val="00277D2C"/>
    <w:rsid w:val="002828E1"/>
    <w:rsid w:val="00283EB6"/>
    <w:rsid w:val="00284E04"/>
    <w:rsid w:val="002868C1"/>
    <w:rsid w:val="00286916"/>
    <w:rsid w:val="0028779B"/>
    <w:rsid w:val="00287A7F"/>
    <w:rsid w:val="00290A13"/>
    <w:rsid w:val="0029167F"/>
    <w:rsid w:val="002918B5"/>
    <w:rsid w:val="00292507"/>
    <w:rsid w:val="00294A26"/>
    <w:rsid w:val="00294EAC"/>
    <w:rsid w:val="0029581D"/>
    <w:rsid w:val="00296032"/>
    <w:rsid w:val="002966DB"/>
    <w:rsid w:val="0029698F"/>
    <w:rsid w:val="002A0B34"/>
    <w:rsid w:val="002A1698"/>
    <w:rsid w:val="002A4F6D"/>
    <w:rsid w:val="002A55AD"/>
    <w:rsid w:val="002A6FA7"/>
    <w:rsid w:val="002A7925"/>
    <w:rsid w:val="002A7B5F"/>
    <w:rsid w:val="002B018D"/>
    <w:rsid w:val="002B3AF4"/>
    <w:rsid w:val="002B4300"/>
    <w:rsid w:val="002B4781"/>
    <w:rsid w:val="002B51EE"/>
    <w:rsid w:val="002B52B0"/>
    <w:rsid w:val="002B6058"/>
    <w:rsid w:val="002B62D9"/>
    <w:rsid w:val="002C1452"/>
    <w:rsid w:val="002C3203"/>
    <w:rsid w:val="002C5EDB"/>
    <w:rsid w:val="002C6CDA"/>
    <w:rsid w:val="002C7B93"/>
    <w:rsid w:val="002D0CDE"/>
    <w:rsid w:val="002D1062"/>
    <w:rsid w:val="002D12FA"/>
    <w:rsid w:val="002D2326"/>
    <w:rsid w:val="002D67FA"/>
    <w:rsid w:val="002E0B76"/>
    <w:rsid w:val="002E1DC1"/>
    <w:rsid w:val="002E38DB"/>
    <w:rsid w:val="002E41DE"/>
    <w:rsid w:val="002E429B"/>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1568F"/>
    <w:rsid w:val="0032110B"/>
    <w:rsid w:val="003240B9"/>
    <w:rsid w:val="00324F27"/>
    <w:rsid w:val="00326F50"/>
    <w:rsid w:val="00327FC0"/>
    <w:rsid w:val="0033114C"/>
    <w:rsid w:val="00334BA1"/>
    <w:rsid w:val="00335FD6"/>
    <w:rsid w:val="00337A4C"/>
    <w:rsid w:val="00337ABE"/>
    <w:rsid w:val="00341439"/>
    <w:rsid w:val="00341C36"/>
    <w:rsid w:val="00342E83"/>
    <w:rsid w:val="00344452"/>
    <w:rsid w:val="00350C14"/>
    <w:rsid w:val="00351DA0"/>
    <w:rsid w:val="003530D9"/>
    <w:rsid w:val="00355C68"/>
    <w:rsid w:val="00356436"/>
    <w:rsid w:val="0035688A"/>
    <w:rsid w:val="003572B9"/>
    <w:rsid w:val="0035738C"/>
    <w:rsid w:val="00357AD5"/>
    <w:rsid w:val="0036061A"/>
    <w:rsid w:val="00361079"/>
    <w:rsid w:val="00362E0D"/>
    <w:rsid w:val="00365DE0"/>
    <w:rsid w:val="0036649D"/>
    <w:rsid w:val="003677FB"/>
    <w:rsid w:val="00370336"/>
    <w:rsid w:val="00370DF6"/>
    <w:rsid w:val="0037465B"/>
    <w:rsid w:val="0037670E"/>
    <w:rsid w:val="00376D68"/>
    <w:rsid w:val="00377F89"/>
    <w:rsid w:val="00380D44"/>
    <w:rsid w:val="00381DF6"/>
    <w:rsid w:val="00384C31"/>
    <w:rsid w:val="003860B8"/>
    <w:rsid w:val="0038659D"/>
    <w:rsid w:val="00387771"/>
    <w:rsid w:val="00391FCD"/>
    <w:rsid w:val="00392888"/>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638"/>
    <w:rsid w:val="003C393A"/>
    <w:rsid w:val="003C4307"/>
    <w:rsid w:val="003D0110"/>
    <w:rsid w:val="003D18AF"/>
    <w:rsid w:val="003D4FDD"/>
    <w:rsid w:val="003D6166"/>
    <w:rsid w:val="003D632C"/>
    <w:rsid w:val="003D6751"/>
    <w:rsid w:val="003E2A66"/>
    <w:rsid w:val="003E3F79"/>
    <w:rsid w:val="003E4601"/>
    <w:rsid w:val="003E5B5C"/>
    <w:rsid w:val="003E6C5C"/>
    <w:rsid w:val="003F0160"/>
    <w:rsid w:val="003F0853"/>
    <w:rsid w:val="003F15E2"/>
    <w:rsid w:val="003F22DF"/>
    <w:rsid w:val="003F26E1"/>
    <w:rsid w:val="003F29A5"/>
    <w:rsid w:val="003F30FD"/>
    <w:rsid w:val="003F4C7B"/>
    <w:rsid w:val="003F5F7C"/>
    <w:rsid w:val="003F6DCC"/>
    <w:rsid w:val="003F76C3"/>
    <w:rsid w:val="003F7B43"/>
    <w:rsid w:val="0040092A"/>
    <w:rsid w:val="004012D2"/>
    <w:rsid w:val="00402206"/>
    <w:rsid w:val="0040278A"/>
    <w:rsid w:val="00402A04"/>
    <w:rsid w:val="0040554A"/>
    <w:rsid w:val="00405A2D"/>
    <w:rsid w:val="00405CEB"/>
    <w:rsid w:val="00407D07"/>
    <w:rsid w:val="0041068E"/>
    <w:rsid w:val="004120E8"/>
    <w:rsid w:val="0041230B"/>
    <w:rsid w:val="00412C3D"/>
    <w:rsid w:val="00413B7C"/>
    <w:rsid w:val="00416FC3"/>
    <w:rsid w:val="00417CA3"/>
    <w:rsid w:val="00420769"/>
    <w:rsid w:val="00421410"/>
    <w:rsid w:val="004220B2"/>
    <w:rsid w:val="004228A8"/>
    <w:rsid w:val="0042390B"/>
    <w:rsid w:val="00424E11"/>
    <w:rsid w:val="00425D79"/>
    <w:rsid w:val="004271DA"/>
    <w:rsid w:val="004326DA"/>
    <w:rsid w:val="00432A38"/>
    <w:rsid w:val="00433478"/>
    <w:rsid w:val="004371A4"/>
    <w:rsid w:val="00437B9F"/>
    <w:rsid w:val="004405DE"/>
    <w:rsid w:val="00445837"/>
    <w:rsid w:val="00447890"/>
    <w:rsid w:val="00452199"/>
    <w:rsid w:val="00452E7F"/>
    <w:rsid w:val="004535CF"/>
    <w:rsid w:val="0045387A"/>
    <w:rsid w:val="00453D71"/>
    <w:rsid w:val="00455FD1"/>
    <w:rsid w:val="00461576"/>
    <w:rsid w:val="00465636"/>
    <w:rsid w:val="00465A63"/>
    <w:rsid w:val="004663E4"/>
    <w:rsid w:val="00466F56"/>
    <w:rsid w:val="00467F18"/>
    <w:rsid w:val="0047082D"/>
    <w:rsid w:val="004727F6"/>
    <w:rsid w:val="00474BA0"/>
    <w:rsid w:val="00475BC4"/>
    <w:rsid w:val="00476DE0"/>
    <w:rsid w:val="00476F38"/>
    <w:rsid w:val="004774BB"/>
    <w:rsid w:val="0048025C"/>
    <w:rsid w:val="00482CAE"/>
    <w:rsid w:val="00484D43"/>
    <w:rsid w:val="00485005"/>
    <w:rsid w:val="004911BC"/>
    <w:rsid w:val="0049171C"/>
    <w:rsid w:val="00491A4E"/>
    <w:rsid w:val="00494524"/>
    <w:rsid w:val="00494D03"/>
    <w:rsid w:val="004A2527"/>
    <w:rsid w:val="004A2995"/>
    <w:rsid w:val="004A6E28"/>
    <w:rsid w:val="004A7473"/>
    <w:rsid w:val="004A7B5F"/>
    <w:rsid w:val="004B02A7"/>
    <w:rsid w:val="004B078A"/>
    <w:rsid w:val="004B274E"/>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434A"/>
    <w:rsid w:val="004D5A03"/>
    <w:rsid w:val="004D6C34"/>
    <w:rsid w:val="004D6F1B"/>
    <w:rsid w:val="004D70E1"/>
    <w:rsid w:val="004D74A1"/>
    <w:rsid w:val="004E0D9B"/>
    <w:rsid w:val="004E117F"/>
    <w:rsid w:val="004E2F19"/>
    <w:rsid w:val="004E42E8"/>
    <w:rsid w:val="004E4A10"/>
    <w:rsid w:val="004E54AD"/>
    <w:rsid w:val="004E7263"/>
    <w:rsid w:val="004F05F4"/>
    <w:rsid w:val="004F1799"/>
    <w:rsid w:val="004F1D3D"/>
    <w:rsid w:val="004F3817"/>
    <w:rsid w:val="004F45D4"/>
    <w:rsid w:val="004F491D"/>
    <w:rsid w:val="004F4DFF"/>
    <w:rsid w:val="004F4F55"/>
    <w:rsid w:val="004F57CD"/>
    <w:rsid w:val="004F6239"/>
    <w:rsid w:val="004F7B37"/>
    <w:rsid w:val="0050120B"/>
    <w:rsid w:val="00501686"/>
    <w:rsid w:val="00501DD8"/>
    <w:rsid w:val="0050387D"/>
    <w:rsid w:val="00504DC7"/>
    <w:rsid w:val="00504E0E"/>
    <w:rsid w:val="005052FD"/>
    <w:rsid w:val="00505881"/>
    <w:rsid w:val="005077F2"/>
    <w:rsid w:val="00510901"/>
    <w:rsid w:val="0051359C"/>
    <w:rsid w:val="0051526E"/>
    <w:rsid w:val="005153F9"/>
    <w:rsid w:val="00515CF7"/>
    <w:rsid w:val="0051621C"/>
    <w:rsid w:val="00516CDB"/>
    <w:rsid w:val="00517918"/>
    <w:rsid w:val="00520AEF"/>
    <w:rsid w:val="00521B26"/>
    <w:rsid w:val="0052375A"/>
    <w:rsid w:val="00524DE5"/>
    <w:rsid w:val="00527E80"/>
    <w:rsid w:val="00530810"/>
    <w:rsid w:val="00530A70"/>
    <w:rsid w:val="00530CEB"/>
    <w:rsid w:val="00531500"/>
    <w:rsid w:val="0053224A"/>
    <w:rsid w:val="00533757"/>
    <w:rsid w:val="00535151"/>
    <w:rsid w:val="005351E4"/>
    <w:rsid w:val="00536658"/>
    <w:rsid w:val="00536E37"/>
    <w:rsid w:val="00541C07"/>
    <w:rsid w:val="005429EE"/>
    <w:rsid w:val="00542C07"/>
    <w:rsid w:val="00543341"/>
    <w:rsid w:val="0054523B"/>
    <w:rsid w:val="00547632"/>
    <w:rsid w:val="00547B9C"/>
    <w:rsid w:val="005579EC"/>
    <w:rsid w:val="00560D8C"/>
    <w:rsid w:val="005623A0"/>
    <w:rsid w:val="00563850"/>
    <w:rsid w:val="00564596"/>
    <w:rsid w:val="00565438"/>
    <w:rsid w:val="00565506"/>
    <w:rsid w:val="00565F85"/>
    <w:rsid w:val="005664BD"/>
    <w:rsid w:val="005666EC"/>
    <w:rsid w:val="00566E0F"/>
    <w:rsid w:val="005670A4"/>
    <w:rsid w:val="005670E7"/>
    <w:rsid w:val="005673DC"/>
    <w:rsid w:val="00570216"/>
    <w:rsid w:val="00570DB3"/>
    <w:rsid w:val="0057124E"/>
    <w:rsid w:val="00572074"/>
    <w:rsid w:val="00572BA7"/>
    <w:rsid w:val="0057333E"/>
    <w:rsid w:val="005734C8"/>
    <w:rsid w:val="005803D6"/>
    <w:rsid w:val="00581114"/>
    <w:rsid w:val="00581F9C"/>
    <w:rsid w:val="005831ED"/>
    <w:rsid w:val="00585462"/>
    <w:rsid w:val="00585C56"/>
    <w:rsid w:val="00586361"/>
    <w:rsid w:val="00586698"/>
    <w:rsid w:val="00586D65"/>
    <w:rsid w:val="00587D98"/>
    <w:rsid w:val="00595764"/>
    <w:rsid w:val="00595E1A"/>
    <w:rsid w:val="005963B5"/>
    <w:rsid w:val="0059652E"/>
    <w:rsid w:val="005965F5"/>
    <w:rsid w:val="00597091"/>
    <w:rsid w:val="00597232"/>
    <w:rsid w:val="00597C09"/>
    <w:rsid w:val="005A0CC4"/>
    <w:rsid w:val="005A244F"/>
    <w:rsid w:val="005A4118"/>
    <w:rsid w:val="005A4B85"/>
    <w:rsid w:val="005B0F38"/>
    <w:rsid w:val="005B0F6A"/>
    <w:rsid w:val="005B12A5"/>
    <w:rsid w:val="005B18CF"/>
    <w:rsid w:val="005B36D7"/>
    <w:rsid w:val="005B40A1"/>
    <w:rsid w:val="005B45B4"/>
    <w:rsid w:val="005B4843"/>
    <w:rsid w:val="005B5D5F"/>
    <w:rsid w:val="005B67FC"/>
    <w:rsid w:val="005C1130"/>
    <w:rsid w:val="005C1227"/>
    <w:rsid w:val="005C2613"/>
    <w:rsid w:val="005C3F0C"/>
    <w:rsid w:val="005C4C2D"/>
    <w:rsid w:val="005C4DA6"/>
    <w:rsid w:val="005C5518"/>
    <w:rsid w:val="005C6091"/>
    <w:rsid w:val="005D1871"/>
    <w:rsid w:val="005D3683"/>
    <w:rsid w:val="005D7693"/>
    <w:rsid w:val="005D7C50"/>
    <w:rsid w:val="005E01E3"/>
    <w:rsid w:val="005E1F2A"/>
    <w:rsid w:val="005E2512"/>
    <w:rsid w:val="005E5619"/>
    <w:rsid w:val="005F3DC7"/>
    <w:rsid w:val="005F452F"/>
    <w:rsid w:val="005F4FD4"/>
    <w:rsid w:val="00600CD1"/>
    <w:rsid w:val="00603412"/>
    <w:rsid w:val="00603B62"/>
    <w:rsid w:val="00604737"/>
    <w:rsid w:val="006074F5"/>
    <w:rsid w:val="00607B8B"/>
    <w:rsid w:val="00610587"/>
    <w:rsid w:val="006124EF"/>
    <w:rsid w:val="00612D28"/>
    <w:rsid w:val="00612F43"/>
    <w:rsid w:val="006145D2"/>
    <w:rsid w:val="00616239"/>
    <w:rsid w:val="006178B0"/>
    <w:rsid w:val="006229EB"/>
    <w:rsid w:val="00623915"/>
    <w:rsid w:val="00623E59"/>
    <w:rsid w:val="0062574B"/>
    <w:rsid w:val="00626279"/>
    <w:rsid w:val="0062728D"/>
    <w:rsid w:val="00627BE6"/>
    <w:rsid w:val="00630ED3"/>
    <w:rsid w:val="00631520"/>
    <w:rsid w:val="00632B23"/>
    <w:rsid w:val="00632EE1"/>
    <w:rsid w:val="00634572"/>
    <w:rsid w:val="0063461D"/>
    <w:rsid w:val="00635578"/>
    <w:rsid w:val="006409F2"/>
    <w:rsid w:val="00640ACF"/>
    <w:rsid w:val="00642D7D"/>
    <w:rsid w:val="006468F6"/>
    <w:rsid w:val="00646B93"/>
    <w:rsid w:val="00650197"/>
    <w:rsid w:val="00650D2E"/>
    <w:rsid w:val="00652624"/>
    <w:rsid w:val="00654D32"/>
    <w:rsid w:val="00654F34"/>
    <w:rsid w:val="00657E9F"/>
    <w:rsid w:val="00660BE8"/>
    <w:rsid w:val="00660DF4"/>
    <w:rsid w:val="00660FA3"/>
    <w:rsid w:val="0066190C"/>
    <w:rsid w:val="00661E23"/>
    <w:rsid w:val="006667CE"/>
    <w:rsid w:val="00670DCC"/>
    <w:rsid w:val="00672B6D"/>
    <w:rsid w:val="00673BF4"/>
    <w:rsid w:val="00674F58"/>
    <w:rsid w:val="006752C2"/>
    <w:rsid w:val="0067630E"/>
    <w:rsid w:val="00677703"/>
    <w:rsid w:val="00677A2A"/>
    <w:rsid w:val="00680293"/>
    <w:rsid w:val="006805C3"/>
    <w:rsid w:val="006813E0"/>
    <w:rsid w:val="006832D5"/>
    <w:rsid w:val="00685EB7"/>
    <w:rsid w:val="00685F6D"/>
    <w:rsid w:val="0068650A"/>
    <w:rsid w:val="00687EAA"/>
    <w:rsid w:val="00690BA2"/>
    <w:rsid w:val="00690DD2"/>
    <w:rsid w:val="006918BC"/>
    <w:rsid w:val="00693418"/>
    <w:rsid w:val="00693C56"/>
    <w:rsid w:val="00695E69"/>
    <w:rsid w:val="00697E63"/>
    <w:rsid w:val="006A3863"/>
    <w:rsid w:val="006A3B86"/>
    <w:rsid w:val="006B090B"/>
    <w:rsid w:val="006B15D7"/>
    <w:rsid w:val="006B256B"/>
    <w:rsid w:val="006B2D70"/>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5DE9"/>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5F53"/>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3EB5"/>
    <w:rsid w:val="00734A2B"/>
    <w:rsid w:val="0073510E"/>
    <w:rsid w:val="0073688D"/>
    <w:rsid w:val="00737AF5"/>
    <w:rsid w:val="0074111D"/>
    <w:rsid w:val="00742A37"/>
    <w:rsid w:val="00743A0A"/>
    <w:rsid w:val="00743C14"/>
    <w:rsid w:val="00744555"/>
    <w:rsid w:val="00750142"/>
    <w:rsid w:val="00751C9E"/>
    <w:rsid w:val="007535E8"/>
    <w:rsid w:val="00754B00"/>
    <w:rsid w:val="0075685A"/>
    <w:rsid w:val="00760E89"/>
    <w:rsid w:val="00763F6F"/>
    <w:rsid w:val="00765F8B"/>
    <w:rsid w:val="007664B4"/>
    <w:rsid w:val="00766966"/>
    <w:rsid w:val="00767C71"/>
    <w:rsid w:val="00772232"/>
    <w:rsid w:val="00772443"/>
    <w:rsid w:val="007734E2"/>
    <w:rsid w:val="00773D99"/>
    <w:rsid w:val="00774217"/>
    <w:rsid w:val="007752FF"/>
    <w:rsid w:val="00776D2B"/>
    <w:rsid w:val="00777115"/>
    <w:rsid w:val="007776C9"/>
    <w:rsid w:val="00777F50"/>
    <w:rsid w:val="007812FC"/>
    <w:rsid w:val="007815C0"/>
    <w:rsid w:val="00782BC6"/>
    <w:rsid w:val="00783A4E"/>
    <w:rsid w:val="007849B1"/>
    <w:rsid w:val="00785313"/>
    <w:rsid w:val="00785EE7"/>
    <w:rsid w:val="0078631E"/>
    <w:rsid w:val="00786646"/>
    <w:rsid w:val="00786E8E"/>
    <w:rsid w:val="007873C3"/>
    <w:rsid w:val="007900E0"/>
    <w:rsid w:val="00791D07"/>
    <w:rsid w:val="007928D6"/>
    <w:rsid w:val="00793DD7"/>
    <w:rsid w:val="007963AD"/>
    <w:rsid w:val="00797A26"/>
    <w:rsid w:val="007A0A77"/>
    <w:rsid w:val="007A3B57"/>
    <w:rsid w:val="007A73BE"/>
    <w:rsid w:val="007A78BE"/>
    <w:rsid w:val="007B067C"/>
    <w:rsid w:val="007B0E9B"/>
    <w:rsid w:val="007B0EA0"/>
    <w:rsid w:val="007B131E"/>
    <w:rsid w:val="007B2431"/>
    <w:rsid w:val="007B38A5"/>
    <w:rsid w:val="007B3E0D"/>
    <w:rsid w:val="007B400E"/>
    <w:rsid w:val="007B4C66"/>
    <w:rsid w:val="007B50D0"/>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5D5B"/>
    <w:rsid w:val="007E621D"/>
    <w:rsid w:val="007E6808"/>
    <w:rsid w:val="007E6FF7"/>
    <w:rsid w:val="007F0394"/>
    <w:rsid w:val="007F1029"/>
    <w:rsid w:val="007F4AE2"/>
    <w:rsid w:val="007F4B19"/>
    <w:rsid w:val="0080018A"/>
    <w:rsid w:val="008015EA"/>
    <w:rsid w:val="008025BC"/>
    <w:rsid w:val="0080356F"/>
    <w:rsid w:val="00806040"/>
    <w:rsid w:val="008072B8"/>
    <w:rsid w:val="00807B1E"/>
    <w:rsid w:val="00814579"/>
    <w:rsid w:val="008156F9"/>
    <w:rsid w:val="008161B2"/>
    <w:rsid w:val="00820E03"/>
    <w:rsid w:val="00821F3D"/>
    <w:rsid w:val="00823808"/>
    <w:rsid w:val="008257D5"/>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8C3"/>
    <w:rsid w:val="00851ABE"/>
    <w:rsid w:val="00851B6D"/>
    <w:rsid w:val="00851E9E"/>
    <w:rsid w:val="008526E8"/>
    <w:rsid w:val="00853A64"/>
    <w:rsid w:val="00853E0E"/>
    <w:rsid w:val="00853E97"/>
    <w:rsid w:val="00854715"/>
    <w:rsid w:val="00856FC8"/>
    <w:rsid w:val="00857CF5"/>
    <w:rsid w:val="00857CFE"/>
    <w:rsid w:val="00860184"/>
    <w:rsid w:val="008621D8"/>
    <w:rsid w:val="008622E8"/>
    <w:rsid w:val="00863076"/>
    <w:rsid w:val="00863887"/>
    <w:rsid w:val="00863AE9"/>
    <w:rsid w:val="00863FA6"/>
    <w:rsid w:val="0086589C"/>
    <w:rsid w:val="00867B6F"/>
    <w:rsid w:val="00871AD9"/>
    <w:rsid w:val="00872119"/>
    <w:rsid w:val="00872609"/>
    <w:rsid w:val="008759D4"/>
    <w:rsid w:val="008767CF"/>
    <w:rsid w:val="00876EB1"/>
    <w:rsid w:val="00880326"/>
    <w:rsid w:val="00881178"/>
    <w:rsid w:val="00881E5D"/>
    <w:rsid w:val="00882053"/>
    <w:rsid w:val="00884F2A"/>
    <w:rsid w:val="00885369"/>
    <w:rsid w:val="00885420"/>
    <w:rsid w:val="0088641B"/>
    <w:rsid w:val="008864C4"/>
    <w:rsid w:val="0088710F"/>
    <w:rsid w:val="00887728"/>
    <w:rsid w:val="00887BB7"/>
    <w:rsid w:val="00890FEA"/>
    <w:rsid w:val="0089123A"/>
    <w:rsid w:val="00892EAB"/>
    <w:rsid w:val="00894685"/>
    <w:rsid w:val="0089514F"/>
    <w:rsid w:val="00897839"/>
    <w:rsid w:val="008A0EA8"/>
    <w:rsid w:val="008A2F63"/>
    <w:rsid w:val="008A3034"/>
    <w:rsid w:val="008A470C"/>
    <w:rsid w:val="008A4B61"/>
    <w:rsid w:val="008A551C"/>
    <w:rsid w:val="008A64CC"/>
    <w:rsid w:val="008A71DE"/>
    <w:rsid w:val="008C237C"/>
    <w:rsid w:val="008C599F"/>
    <w:rsid w:val="008C5A42"/>
    <w:rsid w:val="008D3798"/>
    <w:rsid w:val="008D3C02"/>
    <w:rsid w:val="008D4C33"/>
    <w:rsid w:val="008D6398"/>
    <w:rsid w:val="008E1B17"/>
    <w:rsid w:val="008E1DDE"/>
    <w:rsid w:val="008E2155"/>
    <w:rsid w:val="008E2C6F"/>
    <w:rsid w:val="008E6CAE"/>
    <w:rsid w:val="008F016C"/>
    <w:rsid w:val="008F047D"/>
    <w:rsid w:val="008F2E30"/>
    <w:rsid w:val="008F309D"/>
    <w:rsid w:val="008F4D12"/>
    <w:rsid w:val="008F6EB4"/>
    <w:rsid w:val="00900B08"/>
    <w:rsid w:val="009136FA"/>
    <w:rsid w:val="00913FB0"/>
    <w:rsid w:val="009140F6"/>
    <w:rsid w:val="00914B70"/>
    <w:rsid w:val="009166B6"/>
    <w:rsid w:val="00916884"/>
    <w:rsid w:val="00917676"/>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22F"/>
    <w:rsid w:val="00947B06"/>
    <w:rsid w:val="00947B15"/>
    <w:rsid w:val="00950328"/>
    <w:rsid w:val="00952E08"/>
    <w:rsid w:val="0095496E"/>
    <w:rsid w:val="00954B41"/>
    <w:rsid w:val="00956005"/>
    <w:rsid w:val="00956999"/>
    <w:rsid w:val="00956E7E"/>
    <w:rsid w:val="00960B2B"/>
    <w:rsid w:val="009617FA"/>
    <w:rsid w:val="00961FD7"/>
    <w:rsid w:val="0096398A"/>
    <w:rsid w:val="00964933"/>
    <w:rsid w:val="0097156C"/>
    <w:rsid w:val="009717D1"/>
    <w:rsid w:val="009722FD"/>
    <w:rsid w:val="00974AAA"/>
    <w:rsid w:val="00974DF6"/>
    <w:rsid w:val="00974FDE"/>
    <w:rsid w:val="00975441"/>
    <w:rsid w:val="00975BF1"/>
    <w:rsid w:val="00980070"/>
    <w:rsid w:val="00980354"/>
    <w:rsid w:val="00980D3E"/>
    <w:rsid w:val="00980E9A"/>
    <w:rsid w:val="009811DE"/>
    <w:rsid w:val="00985E5E"/>
    <w:rsid w:val="00987DE6"/>
    <w:rsid w:val="00990170"/>
    <w:rsid w:val="009919B7"/>
    <w:rsid w:val="00992AF4"/>
    <w:rsid w:val="00992CDC"/>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C6CB6"/>
    <w:rsid w:val="009D10D6"/>
    <w:rsid w:val="009D1533"/>
    <w:rsid w:val="009D30D0"/>
    <w:rsid w:val="009D3DF0"/>
    <w:rsid w:val="009D4031"/>
    <w:rsid w:val="009D4038"/>
    <w:rsid w:val="009D4595"/>
    <w:rsid w:val="009D4EB3"/>
    <w:rsid w:val="009E4F67"/>
    <w:rsid w:val="009E55A3"/>
    <w:rsid w:val="009E69A9"/>
    <w:rsid w:val="009E6F64"/>
    <w:rsid w:val="009E7083"/>
    <w:rsid w:val="009F05BF"/>
    <w:rsid w:val="009F103A"/>
    <w:rsid w:val="009F1D70"/>
    <w:rsid w:val="009F5944"/>
    <w:rsid w:val="009F60F7"/>
    <w:rsid w:val="009F6EED"/>
    <w:rsid w:val="00A0021C"/>
    <w:rsid w:val="00A0021E"/>
    <w:rsid w:val="00A00E76"/>
    <w:rsid w:val="00A01BCF"/>
    <w:rsid w:val="00A03977"/>
    <w:rsid w:val="00A0658F"/>
    <w:rsid w:val="00A06C5E"/>
    <w:rsid w:val="00A13F55"/>
    <w:rsid w:val="00A140B5"/>
    <w:rsid w:val="00A154A5"/>
    <w:rsid w:val="00A2031A"/>
    <w:rsid w:val="00A20C84"/>
    <w:rsid w:val="00A22AA0"/>
    <w:rsid w:val="00A23B8A"/>
    <w:rsid w:val="00A25050"/>
    <w:rsid w:val="00A26CD6"/>
    <w:rsid w:val="00A27377"/>
    <w:rsid w:val="00A2760D"/>
    <w:rsid w:val="00A31F3B"/>
    <w:rsid w:val="00A32518"/>
    <w:rsid w:val="00A33138"/>
    <w:rsid w:val="00A342A9"/>
    <w:rsid w:val="00A36CBA"/>
    <w:rsid w:val="00A371FC"/>
    <w:rsid w:val="00A4010B"/>
    <w:rsid w:val="00A40391"/>
    <w:rsid w:val="00A428C3"/>
    <w:rsid w:val="00A42ACA"/>
    <w:rsid w:val="00A42D38"/>
    <w:rsid w:val="00A43587"/>
    <w:rsid w:val="00A4389F"/>
    <w:rsid w:val="00A43F9E"/>
    <w:rsid w:val="00A4409F"/>
    <w:rsid w:val="00A44808"/>
    <w:rsid w:val="00A458A0"/>
    <w:rsid w:val="00A465CB"/>
    <w:rsid w:val="00A504C2"/>
    <w:rsid w:val="00A50D8B"/>
    <w:rsid w:val="00A5136B"/>
    <w:rsid w:val="00A51A65"/>
    <w:rsid w:val="00A51ED0"/>
    <w:rsid w:val="00A5307A"/>
    <w:rsid w:val="00A53FC4"/>
    <w:rsid w:val="00A541C6"/>
    <w:rsid w:val="00A563EE"/>
    <w:rsid w:val="00A57187"/>
    <w:rsid w:val="00A6075D"/>
    <w:rsid w:val="00A62100"/>
    <w:rsid w:val="00A63181"/>
    <w:rsid w:val="00A66B7D"/>
    <w:rsid w:val="00A7005E"/>
    <w:rsid w:val="00A701E5"/>
    <w:rsid w:val="00A711E2"/>
    <w:rsid w:val="00A71778"/>
    <w:rsid w:val="00A71790"/>
    <w:rsid w:val="00A71ADB"/>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EA8"/>
    <w:rsid w:val="00AA5F39"/>
    <w:rsid w:val="00AB0525"/>
    <w:rsid w:val="00AB0E0A"/>
    <w:rsid w:val="00AB0F41"/>
    <w:rsid w:val="00AB3886"/>
    <w:rsid w:val="00AB4BB0"/>
    <w:rsid w:val="00AB4BD0"/>
    <w:rsid w:val="00AB4BD8"/>
    <w:rsid w:val="00AB5344"/>
    <w:rsid w:val="00AB65DD"/>
    <w:rsid w:val="00AC0BBE"/>
    <w:rsid w:val="00AC2EAE"/>
    <w:rsid w:val="00AC5E29"/>
    <w:rsid w:val="00AC5EFA"/>
    <w:rsid w:val="00AC6C35"/>
    <w:rsid w:val="00AC6FE2"/>
    <w:rsid w:val="00AD1284"/>
    <w:rsid w:val="00AD1F63"/>
    <w:rsid w:val="00AD48C6"/>
    <w:rsid w:val="00AD515B"/>
    <w:rsid w:val="00AD5B60"/>
    <w:rsid w:val="00AD6713"/>
    <w:rsid w:val="00AD745A"/>
    <w:rsid w:val="00AE6981"/>
    <w:rsid w:val="00AE6B0A"/>
    <w:rsid w:val="00AF044A"/>
    <w:rsid w:val="00AF0F7A"/>
    <w:rsid w:val="00AF2497"/>
    <w:rsid w:val="00AF41F2"/>
    <w:rsid w:val="00AF4C0D"/>
    <w:rsid w:val="00AF62C8"/>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0F13"/>
    <w:rsid w:val="00B23B73"/>
    <w:rsid w:val="00B2427E"/>
    <w:rsid w:val="00B25F3F"/>
    <w:rsid w:val="00B26353"/>
    <w:rsid w:val="00B26CF4"/>
    <w:rsid w:val="00B26FCB"/>
    <w:rsid w:val="00B274F5"/>
    <w:rsid w:val="00B27C6C"/>
    <w:rsid w:val="00B32F59"/>
    <w:rsid w:val="00B330CE"/>
    <w:rsid w:val="00B338AC"/>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56BC"/>
    <w:rsid w:val="00B56DAC"/>
    <w:rsid w:val="00B60CEA"/>
    <w:rsid w:val="00B63422"/>
    <w:rsid w:val="00B65C66"/>
    <w:rsid w:val="00B66525"/>
    <w:rsid w:val="00B713B3"/>
    <w:rsid w:val="00B71505"/>
    <w:rsid w:val="00B7201D"/>
    <w:rsid w:val="00B72421"/>
    <w:rsid w:val="00B72D56"/>
    <w:rsid w:val="00B73385"/>
    <w:rsid w:val="00B7660A"/>
    <w:rsid w:val="00B77137"/>
    <w:rsid w:val="00B77364"/>
    <w:rsid w:val="00B80D78"/>
    <w:rsid w:val="00B80F1F"/>
    <w:rsid w:val="00B81A33"/>
    <w:rsid w:val="00B81D14"/>
    <w:rsid w:val="00B850E0"/>
    <w:rsid w:val="00B85715"/>
    <w:rsid w:val="00B86CFA"/>
    <w:rsid w:val="00B87EBA"/>
    <w:rsid w:val="00B92B61"/>
    <w:rsid w:val="00B93322"/>
    <w:rsid w:val="00B9393A"/>
    <w:rsid w:val="00B949E5"/>
    <w:rsid w:val="00B94A66"/>
    <w:rsid w:val="00B9569B"/>
    <w:rsid w:val="00B9684C"/>
    <w:rsid w:val="00B969D4"/>
    <w:rsid w:val="00BA230A"/>
    <w:rsid w:val="00BA7759"/>
    <w:rsid w:val="00BA7BA1"/>
    <w:rsid w:val="00BB0354"/>
    <w:rsid w:val="00BB20E4"/>
    <w:rsid w:val="00BB2229"/>
    <w:rsid w:val="00BB48CC"/>
    <w:rsid w:val="00BB6A10"/>
    <w:rsid w:val="00BC087F"/>
    <w:rsid w:val="00BC0A29"/>
    <w:rsid w:val="00BC23E1"/>
    <w:rsid w:val="00BC2882"/>
    <w:rsid w:val="00BC31D3"/>
    <w:rsid w:val="00BC3235"/>
    <w:rsid w:val="00BC3AF2"/>
    <w:rsid w:val="00BC4513"/>
    <w:rsid w:val="00BC476E"/>
    <w:rsid w:val="00BC5A03"/>
    <w:rsid w:val="00BC6912"/>
    <w:rsid w:val="00BC7169"/>
    <w:rsid w:val="00BC7BD6"/>
    <w:rsid w:val="00BD0F18"/>
    <w:rsid w:val="00BD1EE5"/>
    <w:rsid w:val="00BD20DE"/>
    <w:rsid w:val="00BD2DE3"/>
    <w:rsid w:val="00BD3E25"/>
    <w:rsid w:val="00BD4147"/>
    <w:rsid w:val="00BD4D37"/>
    <w:rsid w:val="00BD55B3"/>
    <w:rsid w:val="00BE0143"/>
    <w:rsid w:val="00BE088D"/>
    <w:rsid w:val="00BE41D1"/>
    <w:rsid w:val="00BE489C"/>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4E57"/>
    <w:rsid w:val="00C15280"/>
    <w:rsid w:val="00C16649"/>
    <w:rsid w:val="00C20656"/>
    <w:rsid w:val="00C20AB6"/>
    <w:rsid w:val="00C21042"/>
    <w:rsid w:val="00C22F47"/>
    <w:rsid w:val="00C24580"/>
    <w:rsid w:val="00C25298"/>
    <w:rsid w:val="00C25F87"/>
    <w:rsid w:val="00C263DA"/>
    <w:rsid w:val="00C2719B"/>
    <w:rsid w:val="00C305EC"/>
    <w:rsid w:val="00C30738"/>
    <w:rsid w:val="00C36DA8"/>
    <w:rsid w:val="00C41E64"/>
    <w:rsid w:val="00C47EEC"/>
    <w:rsid w:val="00C501F2"/>
    <w:rsid w:val="00C510E8"/>
    <w:rsid w:val="00C5471C"/>
    <w:rsid w:val="00C550AF"/>
    <w:rsid w:val="00C558A1"/>
    <w:rsid w:val="00C56029"/>
    <w:rsid w:val="00C5695E"/>
    <w:rsid w:val="00C6171B"/>
    <w:rsid w:val="00C63E4A"/>
    <w:rsid w:val="00C64026"/>
    <w:rsid w:val="00C65C4C"/>
    <w:rsid w:val="00C665A1"/>
    <w:rsid w:val="00C7198C"/>
    <w:rsid w:val="00C7213E"/>
    <w:rsid w:val="00C76F2B"/>
    <w:rsid w:val="00C771C0"/>
    <w:rsid w:val="00C820FE"/>
    <w:rsid w:val="00C84381"/>
    <w:rsid w:val="00C85235"/>
    <w:rsid w:val="00C8580D"/>
    <w:rsid w:val="00C876BD"/>
    <w:rsid w:val="00C90782"/>
    <w:rsid w:val="00C91326"/>
    <w:rsid w:val="00C91B70"/>
    <w:rsid w:val="00C93522"/>
    <w:rsid w:val="00C951DA"/>
    <w:rsid w:val="00C95585"/>
    <w:rsid w:val="00C964F5"/>
    <w:rsid w:val="00CA0A0A"/>
    <w:rsid w:val="00CA0E82"/>
    <w:rsid w:val="00CA45B5"/>
    <w:rsid w:val="00CA6B0F"/>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D7744"/>
    <w:rsid w:val="00CE160C"/>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43CA"/>
    <w:rsid w:val="00D1545C"/>
    <w:rsid w:val="00D167DD"/>
    <w:rsid w:val="00D16B1B"/>
    <w:rsid w:val="00D2082B"/>
    <w:rsid w:val="00D252F8"/>
    <w:rsid w:val="00D30499"/>
    <w:rsid w:val="00D340ED"/>
    <w:rsid w:val="00D34A21"/>
    <w:rsid w:val="00D414AB"/>
    <w:rsid w:val="00D4159C"/>
    <w:rsid w:val="00D427FD"/>
    <w:rsid w:val="00D445EC"/>
    <w:rsid w:val="00D4509F"/>
    <w:rsid w:val="00D476C4"/>
    <w:rsid w:val="00D47CCE"/>
    <w:rsid w:val="00D47D8A"/>
    <w:rsid w:val="00D50C45"/>
    <w:rsid w:val="00D51E6B"/>
    <w:rsid w:val="00D526B7"/>
    <w:rsid w:val="00D56268"/>
    <w:rsid w:val="00D56F92"/>
    <w:rsid w:val="00D57D0C"/>
    <w:rsid w:val="00D57F76"/>
    <w:rsid w:val="00D61116"/>
    <w:rsid w:val="00D61586"/>
    <w:rsid w:val="00D6680C"/>
    <w:rsid w:val="00D671D1"/>
    <w:rsid w:val="00D703A6"/>
    <w:rsid w:val="00D70593"/>
    <w:rsid w:val="00D70FE7"/>
    <w:rsid w:val="00D733C7"/>
    <w:rsid w:val="00D766DC"/>
    <w:rsid w:val="00D766E5"/>
    <w:rsid w:val="00D8034F"/>
    <w:rsid w:val="00D81013"/>
    <w:rsid w:val="00D81577"/>
    <w:rsid w:val="00D822CA"/>
    <w:rsid w:val="00D82BDA"/>
    <w:rsid w:val="00D82E79"/>
    <w:rsid w:val="00D83ED1"/>
    <w:rsid w:val="00D84ADA"/>
    <w:rsid w:val="00D853F5"/>
    <w:rsid w:val="00D859DE"/>
    <w:rsid w:val="00D85F1E"/>
    <w:rsid w:val="00D86D2D"/>
    <w:rsid w:val="00D87B28"/>
    <w:rsid w:val="00D87D5F"/>
    <w:rsid w:val="00D919D9"/>
    <w:rsid w:val="00D9238E"/>
    <w:rsid w:val="00D9297B"/>
    <w:rsid w:val="00D9776A"/>
    <w:rsid w:val="00DA1053"/>
    <w:rsid w:val="00DA2CDC"/>
    <w:rsid w:val="00DA4501"/>
    <w:rsid w:val="00DA4F2B"/>
    <w:rsid w:val="00DA5348"/>
    <w:rsid w:val="00DA5FEE"/>
    <w:rsid w:val="00DA6C7F"/>
    <w:rsid w:val="00DB08D5"/>
    <w:rsid w:val="00DB1006"/>
    <w:rsid w:val="00DB57C9"/>
    <w:rsid w:val="00DB5F48"/>
    <w:rsid w:val="00DB617D"/>
    <w:rsid w:val="00DB6D1F"/>
    <w:rsid w:val="00DB7008"/>
    <w:rsid w:val="00DB79D6"/>
    <w:rsid w:val="00DC258C"/>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219C"/>
    <w:rsid w:val="00DE34F1"/>
    <w:rsid w:val="00DE3C73"/>
    <w:rsid w:val="00DE40FB"/>
    <w:rsid w:val="00DE5B79"/>
    <w:rsid w:val="00DE5D71"/>
    <w:rsid w:val="00DE71BE"/>
    <w:rsid w:val="00DF05CA"/>
    <w:rsid w:val="00DF08EA"/>
    <w:rsid w:val="00DF0F70"/>
    <w:rsid w:val="00DF3050"/>
    <w:rsid w:val="00DF462D"/>
    <w:rsid w:val="00DF52E0"/>
    <w:rsid w:val="00DF65D2"/>
    <w:rsid w:val="00DF7CAA"/>
    <w:rsid w:val="00E00471"/>
    <w:rsid w:val="00E0195B"/>
    <w:rsid w:val="00E0381A"/>
    <w:rsid w:val="00E04811"/>
    <w:rsid w:val="00E05707"/>
    <w:rsid w:val="00E05E1E"/>
    <w:rsid w:val="00E0713D"/>
    <w:rsid w:val="00E072B6"/>
    <w:rsid w:val="00E10A36"/>
    <w:rsid w:val="00E114DA"/>
    <w:rsid w:val="00E124EE"/>
    <w:rsid w:val="00E141C3"/>
    <w:rsid w:val="00E15879"/>
    <w:rsid w:val="00E15CC8"/>
    <w:rsid w:val="00E166B7"/>
    <w:rsid w:val="00E2087D"/>
    <w:rsid w:val="00E22025"/>
    <w:rsid w:val="00E2209C"/>
    <w:rsid w:val="00E222B8"/>
    <w:rsid w:val="00E230E3"/>
    <w:rsid w:val="00E25E6A"/>
    <w:rsid w:val="00E30A09"/>
    <w:rsid w:val="00E30FC1"/>
    <w:rsid w:val="00E33D32"/>
    <w:rsid w:val="00E36209"/>
    <w:rsid w:val="00E36FDA"/>
    <w:rsid w:val="00E37A46"/>
    <w:rsid w:val="00E4010A"/>
    <w:rsid w:val="00E412DE"/>
    <w:rsid w:val="00E4247F"/>
    <w:rsid w:val="00E43C72"/>
    <w:rsid w:val="00E508F5"/>
    <w:rsid w:val="00E52BD1"/>
    <w:rsid w:val="00E54015"/>
    <w:rsid w:val="00E547CE"/>
    <w:rsid w:val="00E55DA0"/>
    <w:rsid w:val="00E57AE9"/>
    <w:rsid w:val="00E6086B"/>
    <w:rsid w:val="00E61CE5"/>
    <w:rsid w:val="00E6237C"/>
    <w:rsid w:val="00E630B7"/>
    <w:rsid w:val="00E63712"/>
    <w:rsid w:val="00E6395E"/>
    <w:rsid w:val="00E63FA3"/>
    <w:rsid w:val="00E656D8"/>
    <w:rsid w:val="00E65C43"/>
    <w:rsid w:val="00E66893"/>
    <w:rsid w:val="00E66AF9"/>
    <w:rsid w:val="00E67645"/>
    <w:rsid w:val="00E70F83"/>
    <w:rsid w:val="00E715EE"/>
    <w:rsid w:val="00E71E4A"/>
    <w:rsid w:val="00E72302"/>
    <w:rsid w:val="00E72BA2"/>
    <w:rsid w:val="00E73393"/>
    <w:rsid w:val="00E737F1"/>
    <w:rsid w:val="00E747E0"/>
    <w:rsid w:val="00E74D23"/>
    <w:rsid w:val="00E74DFA"/>
    <w:rsid w:val="00E75979"/>
    <w:rsid w:val="00E75CFD"/>
    <w:rsid w:val="00E7767E"/>
    <w:rsid w:val="00E77733"/>
    <w:rsid w:val="00E77A87"/>
    <w:rsid w:val="00E8370B"/>
    <w:rsid w:val="00E83EC9"/>
    <w:rsid w:val="00E84AD0"/>
    <w:rsid w:val="00E855B9"/>
    <w:rsid w:val="00E87184"/>
    <w:rsid w:val="00E87533"/>
    <w:rsid w:val="00E876ED"/>
    <w:rsid w:val="00E87D3E"/>
    <w:rsid w:val="00E91F42"/>
    <w:rsid w:val="00E94089"/>
    <w:rsid w:val="00E944D7"/>
    <w:rsid w:val="00E94998"/>
    <w:rsid w:val="00E96F2D"/>
    <w:rsid w:val="00EA5075"/>
    <w:rsid w:val="00EA5E30"/>
    <w:rsid w:val="00EA7391"/>
    <w:rsid w:val="00EA7731"/>
    <w:rsid w:val="00EB0B7B"/>
    <w:rsid w:val="00EB388E"/>
    <w:rsid w:val="00EC014D"/>
    <w:rsid w:val="00EC02F1"/>
    <w:rsid w:val="00EC2966"/>
    <w:rsid w:val="00EC3FCC"/>
    <w:rsid w:val="00EC509C"/>
    <w:rsid w:val="00EC5C0E"/>
    <w:rsid w:val="00EC7C9C"/>
    <w:rsid w:val="00ED5BE8"/>
    <w:rsid w:val="00ED5D27"/>
    <w:rsid w:val="00ED6259"/>
    <w:rsid w:val="00ED7073"/>
    <w:rsid w:val="00EE2576"/>
    <w:rsid w:val="00EE38F2"/>
    <w:rsid w:val="00EE468B"/>
    <w:rsid w:val="00EE47B0"/>
    <w:rsid w:val="00EE7555"/>
    <w:rsid w:val="00EE78E5"/>
    <w:rsid w:val="00EF02F6"/>
    <w:rsid w:val="00EF05B9"/>
    <w:rsid w:val="00EF2A9B"/>
    <w:rsid w:val="00EF434E"/>
    <w:rsid w:val="00EF50FB"/>
    <w:rsid w:val="00EF59C3"/>
    <w:rsid w:val="00EF749C"/>
    <w:rsid w:val="00F0222D"/>
    <w:rsid w:val="00F036AB"/>
    <w:rsid w:val="00F04B53"/>
    <w:rsid w:val="00F051D9"/>
    <w:rsid w:val="00F05A6D"/>
    <w:rsid w:val="00F07784"/>
    <w:rsid w:val="00F07E46"/>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568B"/>
    <w:rsid w:val="00F35722"/>
    <w:rsid w:val="00F37571"/>
    <w:rsid w:val="00F4011D"/>
    <w:rsid w:val="00F4237A"/>
    <w:rsid w:val="00F42600"/>
    <w:rsid w:val="00F42FEF"/>
    <w:rsid w:val="00F43CCE"/>
    <w:rsid w:val="00F43FF4"/>
    <w:rsid w:val="00F45309"/>
    <w:rsid w:val="00F45ACC"/>
    <w:rsid w:val="00F50221"/>
    <w:rsid w:val="00F51331"/>
    <w:rsid w:val="00F53EB5"/>
    <w:rsid w:val="00F543E2"/>
    <w:rsid w:val="00F548A0"/>
    <w:rsid w:val="00F54A24"/>
    <w:rsid w:val="00F54FEA"/>
    <w:rsid w:val="00F55262"/>
    <w:rsid w:val="00F553FB"/>
    <w:rsid w:val="00F60BC1"/>
    <w:rsid w:val="00F611CA"/>
    <w:rsid w:val="00F61215"/>
    <w:rsid w:val="00F6162F"/>
    <w:rsid w:val="00F61D33"/>
    <w:rsid w:val="00F6247A"/>
    <w:rsid w:val="00F63582"/>
    <w:rsid w:val="00F656E7"/>
    <w:rsid w:val="00F6621F"/>
    <w:rsid w:val="00F66767"/>
    <w:rsid w:val="00F67AE8"/>
    <w:rsid w:val="00F67CC5"/>
    <w:rsid w:val="00F72F22"/>
    <w:rsid w:val="00F7306D"/>
    <w:rsid w:val="00F733F0"/>
    <w:rsid w:val="00F76D8B"/>
    <w:rsid w:val="00F80C18"/>
    <w:rsid w:val="00F8269A"/>
    <w:rsid w:val="00F846AC"/>
    <w:rsid w:val="00F86257"/>
    <w:rsid w:val="00F86930"/>
    <w:rsid w:val="00F87D35"/>
    <w:rsid w:val="00F90A7E"/>
    <w:rsid w:val="00F926D0"/>
    <w:rsid w:val="00F92C8C"/>
    <w:rsid w:val="00F93674"/>
    <w:rsid w:val="00F9529D"/>
    <w:rsid w:val="00F9678C"/>
    <w:rsid w:val="00FA0050"/>
    <w:rsid w:val="00FA0D01"/>
    <w:rsid w:val="00FA7FF5"/>
    <w:rsid w:val="00FB1CB7"/>
    <w:rsid w:val="00FB3204"/>
    <w:rsid w:val="00FB4493"/>
    <w:rsid w:val="00FB59C8"/>
    <w:rsid w:val="00FB68FF"/>
    <w:rsid w:val="00FB70D8"/>
    <w:rsid w:val="00FC27A0"/>
    <w:rsid w:val="00FC29B1"/>
    <w:rsid w:val="00FC310A"/>
    <w:rsid w:val="00FC56F6"/>
    <w:rsid w:val="00FC6B14"/>
    <w:rsid w:val="00FC6F31"/>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0FF6448"/>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038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4325617">
      <w:bodyDiv w:val="1"/>
      <w:marLeft w:val="0"/>
      <w:marRight w:val="0"/>
      <w:marTop w:val="0"/>
      <w:marBottom w:val="0"/>
      <w:divBdr>
        <w:top w:val="none" w:sz="0" w:space="0" w:color="auto"/>
        <w:left w:val="none" w:sz="0" w:space="0" w:color="auto"/>
        <w:bottom w:val="none" w:sz="0" w:space="0" w:color="auto"/>
        <w:right w:val="none" w:sz="0" w:space="0" w:color="auto"/>
      </w:divBdr>
    </w:div>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16533936">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09210071">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4915887">
      <w:bodyDiv w:val="1"/>
      <w:marLeft w:val="0"/>
      <w:marRight w:val="0"/>
      <w:marTop w:val="0"/>
      <w:marBottom w:val="0"/>
      <w:divBdr>
        <w:top w:val="none" w:sz="0" w:space="0" w:color="auto"/>
        <w:left w:val="none" w:sz="0" w:space="0" w:color="auto"/>
        <w:bottom w:val="none" w:sz="0" w:space="0" w:color="auto"/>
        <w:right w:val="none" w:sz="0" w:space="0" w:color="auto"/>
      </w:divBdr>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0099910">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448550548">
      <w:bodyDiv w:val="1"/>
      <w:marLeft w:val="0"/>
      <w:marRight w:val="0"/>
      <w:marTop w:val="0"/>
      <w:marBottom w:val="0"/>
      <w:divBdr>
        <w:top w:val="none" w:sz="0" w:space="0" w:color="auto"/>
        <w:left w:val="none" w:sz="0" w:space="0" w:color="auto"/>
        <w:bottom w:val="none" w:sz="0" w:space="0" w:color="auto"/>
        <w:right w:val="none" w:sz="0" w:space="0" w:color="auto"/>
      </w:divBdr>
    </w:div>
    <w:div w:id="521167339">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63027028">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55718691">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34015368">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840503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79226820">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15671896">
      <w:bodyDiv w:val="1"/>
      <w:marLeft w:val="0"/>
      <w:marRight w:val="0"/>
      <w:marTop w:val="0"/>
      <w:marBottom w:val="0"/>
      <w:divBdr>
        <w:top w:val="none" w:sz="0" w:space="0" w:color="auto"/>
        <w:left w:val="none" w:sz="0" w:space="0" w:color="auto"/>
        <w:bottom w:val="none" w:sz="0" w:space="0" w:color="auto"/>
        <w:right w:val="none" w:sz="0" w:space="0" w:color="auto"/>
      </w:divBdr>
      <w:divsChild>
        <w:div w:id="1808812045">
          <w:marLeft w:val="0"/>
          <w:marRight w:val="0"/>
          <w:marTop w:val="0"/>
          <w:marBottom w:val="0"/>
          <w:divBdr>
            <w:top w:val="none" w:sz="0" w:space="0" w:color="auto"/>
            <w:left w:val="none" w:sz="0" w:space="0" w:color="auto"/>
            <w:bottom w:val="none" w:sz="0" w:space="0" w:color="auto"/>
            <w:right w:val="none" w:sz="0" w:space="0" w:color="auto"/>
          </w:divBdr>
        </w:div>
      </w:divsChild>
    </w:div>
    <w:div w:id="921985587">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3924465">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17000711">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44064746">
      <w:bodyDiv w:val="1"/>
      <w:marLeft w:val="0"/>
      <w:marRight w:val="0"/>
      <w:marTop w:val="0"/>
      <w:marBottom w:val="0"/>
      <w:divBdr>
        <w:top w:val="none" w:sz="0" w:space="0" w:color="auto"/>
        <w:left w:val="none" w:sz="0" w:space="0" w:color="auto"/>
        <w:bottom w:val="none" w:sz="0" w:space="0" w:color="auto"/>
        <w:right w:val="none" w:sz="0" w:space="0" w:color="auto"/>
      </w:divBdr>
    </w:div>
    <w:div w:id="1048720891">
      <w:bodyDiv w:val="1"/>
      <w:marLeft w:val="0"/>
      <w:marRight w:val="0"/>
      <w:marTop w:val="0"/>
      <w:marBottom w:val="0"/>
      <w:divBdr>
        <w:top w:val="none" w:sz="0" w:space="0" w:color="auto"/>
        <w:left w:val="none" w:sz="0" w:space="0" w:color="auto"/>
        <w:bottom w:val="none" w:sz="0" w:space="0" w:color="auto"/>
        <w:right w:val="none" w:sz="0" w:space="0" w:color="auto"/>
      </w:divBdr>
    </w:div>
    <w:div w:id="1055088305">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107136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20823029">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1615787">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5481949">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19557054">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09376922">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45633905">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2671009">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15314689">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67613992">
      <w:bodyDiv w:val="1"/>
      <w:marLeft w:val="0"/>
      <w:marRight w:val="0"/>
      <w:marTop w:val="0"/>
      <w:marBottom w:val="0"/>
      <w:divBdr>
        <w:top w:val="none" w:sz="0" w:space="0" w:color="auto"/>
        <w:left w:val="none" w:sz="0" w:space="0" w:color="auto"/>
        <w:bottom w:val="none" w:sz="0" w:space="0" w:color="auto"/>
        <w:right w:val="none" w:sz="0" w:space="0" w:color="auto"/>
      </w:divBdr>
    </w:div>
    <w:div w:id="1982927222">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9-4.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53</Pages>
  <Words>3181</Words>
  <Characters>18132</Characters>
  <Application>Microsoft Office Word</Application>
  <DocSecurity>0</DocSecurity>
  <Lines>151</Lines>
  <Paragraphs>42</Paragraphs>
  <ScaleCrop>false</ScaleCrop>
  <Company>china</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8</cp:revision>
  <dcterms:created xsi:type="dcterms:W3CDTF">2020-09-04T07:02:00Z</dcterms:created>
  <dcterms:modified xsi:type="dcterms:W3CDTF">2020-09-04T07:48:00Z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