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22890290"/>
                            <w:bookmarkStart w:id="23" w:name="_Toc504744209"/>
                            <w:bookmarkStart w:id="24" w:name="_Toc530751847"/>
                            <w:bookmarkStart w:id="25" w:name="_Toc514921969"/>
                            <w:bookmarkStart w:id="26" w:name="_Toc531854138"/>
                            <w:bookmarkStart w:id="27" w:name="_Toc514422624"/>
                            <w:bookmarkStart w:id="28" w:name="_Toc531358358"/>
                            <w:bookmarkStart w:id="29" w:name="_Toc527640818"/>
                            <w:bookmarkStart w:id="30" w:name="_Toc513211123"/>
                            <w:bookmarkStart w:id="31" w:name="_Toc521586415"/>
                            <w:bookmarkStart w:id="32" w:name="_Toc533083465"/>
                            <w:bookmarkStart w:id="33" w:name="_Toc512606000"/>
                            <w:bookmarkStart w:id="34" w:name="_Toc516819989"/>
                            <w:bookmarkStart w:id="35" w:name="_Toc519147013"/>
                            <w:bookmarkStart w:id="36" w:name="_Toc512001762"/>
                            <w:bookmarkStart w:id="37" w:name="_Toc530149342"/>
                            <w:bookmarkStart w:id="38" w:name="_Toc527035872"/>
                            <w:bookmarkStart w:id="39" w:name="_Toc528222492"/>
                            <w:bookmarkStart w:id="40" w:name="_Toc524334722"/>
                            <w:bookmarkStart w:id="41" w:name="_Toc508975637"/>
                            <w:bookmarkStart w:id="42" w:name="_Toc520452528"/>
                            <w:bookmarkStart w:id="43" w:name="_Toc525913129"/>
                            <w:bookmarkStart w:id="44" w:name="_Toc531271720"/>
                            <w:bookmarkStart w:id="45" w:name="_Toc515027608"/>
                            <w:bookmarkStart w:id="46" w:name="_Toc516841874"/>
                            <w:bookmarkStart w:id="47" w:name="_Toc515611913"/>
                            <w:bookmarkStart w:id="48" w:name="_Toc533674480"/>
                            <w:bookmarkStart w:id="49" w:name="_Toc533168359"/>
                            <w:bookmarkStart w:id="50" w:name="_Toc520381693"/>
                            <w:bookmarkStart w:id="51" w:name="_Toc513123883"/>
                            <w:bookmarkStart w:id="52" w:name="_Toc505947794"/>
                            <w:bookmarkStart w:id="53" w:name="_Toc525309223"/>
                            <w:bookmarkStart w:id="54" w:name="_Toc507769000"/>
                            <w:bookmarkStart w:id="55" w:name="_Toc512521225"/>
                            <w:bookmarkStart w:id="56" w:name="_Toc510190043"/>
                            <w:bookmarkStart w:id="57" w:name="_Toc519842315"/>
                            <w:bookmarkStart w:id="58" w:name="_Toc529455508"/>
                            <w:bookmarkStart w:id="59" w:name="_Toc505261402"/>
                            <w:bookmarkStart w:id="60" w:name="_Toc513728505"/>
                            <w:bookmarkStart w:id="61" w:name="_Toc531943255"/>
                            <w:bookmarkStart w:id="62" w:name="_Toc518651973"/>
                            <w:bookmarkStart w:id="63" w:name="_Toc533167784"/>
                            <w:bookmarkStart w:id="64" w:name="_Toc516237036"/>
                            <w:bookmarkStart w:id="65" w:name="_Toc513728611"/>
                            <w:bookmarkStart w:id="66" w:name="_Toc515633934"/>
                            <w:bookmarkStart w:id="67" w:name="_Toc519865236"/>
                            <w:bookmarkStart w:id="68" w:name="_Toc504123327"/>
                            <w:bookmarkStart w:id="69" w:name="_Toc511375612"/>
                            <w:bookmarkStart w:id="70" w:name="_Toc528332594"/>
                            <w:bookmarkStart w:id="71" w:name="_Toc519258206"/>
                            <w:bookmarkStart w:id="72" w:name="_Toc528913994"/>
                            <w:bookmarkStart w:id="73" w:name="_Toc508960595"/>
                            <w:bookmarkStart w:id="74" w:name="_Toc523494890"/>
                            <w:bookmarkStart w:id="75" w:name="_Toc527728174"/>
                            <w:bookmarkStart w:id="76" w:name="_Toc511397199"/>
                            <w:bookmarkStart w:id="77" w:name="_Toc528936986"/>
                            <w:bookmarkStart w:id="78" w:name="_Toc517965461"/>
                            <w:bookmarkStart w:id="79" w:name="_Toc1132017"/>
                            <w:bookmarkStart w:id="80" w:name="_Toc529541800"/>
                            <w:bookmarkStart w:id="81" w:name="_Toc485828984"/>
                            <w:bookmarkStart w:id="82" w:name="_Toc508267081"/>
                            <w:bookmarkStart w:id="83" w:name="_Toc521075423"/>
                            <w:bookmarkStart w:id="84" w:name="_Toc515612471"/>
                            <w:bookmarkStart w:id="85" w:name="_Toc530728485"/>
                            <w:bookmarkStart w:id="86" w:name="_Toc513118842"/>
                            <w:bookmarkStart w:id="87" w:name="_Toc504140101"/>
                            <w:bookmarkStart w:id="88" w:name="_Toc505347182"/>
                            <w:bookmarkStart w:id="89" w:name="_Toc512520694"/>
                            <w:bookmarkStart w:id="90" w:name="_Toc513816736"/>
                            <w:bookmarkStart w:id="91" w:name="_Toc504057445"/>
                            <w:bookmarkStart w:id="92" w:name="_Toc518650435"/>
                            <w:bookmarkStart w:id="93" w:name="_Toc509582478"/>
                            <w:bookmarkStart w:id="94" w:name="_Toc521679472"/>
                            <w:bookmarkStart w:id="95" w:name="_Toc517427833"/>
                            <w:bookmarkStart w:id="96" w:name="_Toc524704217"/>
                            <w:bookmarkStart w:id="97" w:name="_Toc520366056"/>
                            <w:bookmarkStart w:id="98" w:name="_Toc511290048"/>
                            <w:bookmarkStart w:id="99" w:name="_Toc510166278"/>
                            <w:bookmarkStart w:id="100" w:name="_Toc521053860"/>
                            <w:bookmarkStart w:id="101" w:name="_Toc504651767"/>
                            <w:bookmarkStart w:id="102" w:name="_Toc527123553"/>
                            <w:bookmarkStart w:id="103" w:name="_Toc523991798"/>
                            <w:bookmarkStart w:id="104" w:name="_Toc523381108"/>
                            <w:bookmarkStart w:id="105" w:name="_Toc521051959"/>
                            <w:bookmarkStart w:id="106" w:name="_Toc532566849"/>
                            <w:bookmarkStart w:id="107" w:name="_Toc508369676"/>
                            <w:bookmarkStart w:id="108" w:name="_Toc522179796"/>
                            <w:bookmarkStart w:id="109" w:name="_Toc518051249"/>
                            <w:bookmarkStart w:id="110" w:name="_Toc533777202"/>
                            <w:bookmarkStart w:id="111" w:name="_Toc534383436"/>
                            <w:bookmarkStart w:id="112" w:name="_Toc530147840"/>
                            <w:bookmarkStart w:id="113" w:name="_Toc507665368"/>
                            <w:bookmarkStart w:id="114" w:name="_Toc530057359"/>
                            <w:bookmarkStart w:id="115" w:name="_Toc517448405"/>
                            <w:bookmarkStart w:id="116" w:name="_Toc522285450"/>
                            <w:bookmarkStart w:id="117" w:name="_Toc514329181"/>
                            <w:bookmarkStart w:id="118" w:name="_Toc509574325"/>
                            <w:bookmarkStart w:id="119" w:name="_Toc518548545"/>
                            <w:bookmarkStart w:id="120" w:name="_Toc527037029"/>
                            <w:bookmarkStart w:id="121" w:name="_Toc511898980"/>
                            <w:bookmarkStart w:id="122" w:name="_Toc510190825"/>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7.24</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22890290"/>
                      <w:bookmarkStart w:id="23" w:name="_Toc504744209"/>
                      <w:bookmarkStart w:id="24" w:name="_Toc530751847"/>
                      <w:bookmarkStart w:id="25" w:name="_Toc514921969"/>
                      <w:bookmarkStart w:id="26" w:name="_Toc531854138"/>
                      <w:bookmarkStart w:id="27" w:name="_Toc514422624"/>
                      <w:bookmarkStart w:id="28" w:name="_Toc531358358"/>
                      <w:bookmarkStart w:id="29" w:name="_Toc527640818"/>
                      <w:bookmarkStart w:id="30" w:name="_Toc513211123"/>
                      <w:bookmarkStart w:id="31" w:name="_Toc521586415"/>
                      <w:bookmarkStart w:id="32" w:name="_Toc533083465"/>
                      <w:bookmarkStart w:id="33" w:name="_Toc512606000"/>
                      <w:bookmarkStart w:id="34" w:name="_Toc516819989"/>
                      <w:bookmarkStart w:id="35" w:name="_Toc519147013"/>
                      <w:bookmarkStart w:id="36" w:name="_Toc512001762"/>
                      <w:bookmarkStart w:id="37" w:name="_Toc530149342"/>
                      <w:bookmarkStart w:id="38" w:name="_Toc527035872"/>
                      <w:bookmarkStart w:id="39" w:name="_Toc528222492"/>
                      <w:bookmarkStart w:id="40" w:name="_Toc524334722"/>
                      <w:bookmarkStart w:id="41" w:name="_Toc508975637"/>
                      <w:bookmarkStart w:id="42" w:name="_Toc520452528"/>
                      <w:bookmarkStart w:id="43" w:name="_Toc525913129"/>
                      <w:bookmarkStart w:id="44" w:name="_Toc531271720"/>
                      <w:bookmarkStart w:id="45" w:name="_Toc515027608"/>
                      <w:bookmarkStart w:id="46" w:name="_Toc516841874"/>
                      <w:bookmarkStart w:id="47" w:name="_Toc515611913"/>
                      <w:bookmarkStart w:id="48" w:name="_Toc533674480"/>
                      <w:bookmarkStart w:id="49" w:name="_Toc533168359"/>
                      <w:bookmarkStart w:id="50" w:name="_Toc520381693"/>
                      <w:bookmarkStart w:id="51" w:name="_Toc513123883"/>
                      <w:bookmarkStart w:id="52" w:name="_Toc505947794"/>
                      <w:bookmarkStart w:id="53" w:name="_Toc525309223"/>
                      <w:bookmarkStart w:id="54" w:name="_Toc507769000"/>
                      <w:bookmarkStart w:id="55" w:name="_Toc512521225"/>
                      <w:bookmarkStart w:id="56" w:name="_Toc510190043"/>
                      <w:bookmarkStart w:id="57" w:name="_Toc519842315"/>
                      <w:bookmarkStart w:id="58" w:name="_Toc529455508"/>
                      <w:bookmarkStart w:id="59" w:name="_Toc505261402"/>
                      <w:bookmarkStart w:id="60" w:name="_Toc513728505"/>
                      <w:bookmarkStart w:id="61" w:name="_Toc531943255"/>
                      <w:bookmarkStart w:id="62" w:name="_Toc518651973"/>
                      <w:bookmarkStart w:id="63" w:name="_Toc533167784"/>
                      <w:bookmarkStart w:id="64" w:name="_Toc516237036"/>
                      <w:bookmarkStart w:id="65" w:name="_Toc513728611"/>
                      <w:bookmarkStart w:id="66" w:name="_Toc515633934"/>
                      <w:bookmarkStart w:id="67" w:name="_Toc519865236"/>
                      <w:bookmarkStart w:id="68" w:name="_Toc504123327"/>
                      <w:bookmarkStart w:id="69" w:name="_Toc511375612"/>
                      <w:bookmarkStart w:id="70" w:name="_Toc528332594"/>
                      <w:bookmarkStart w:id="71" w:name="_Toc519258206"/>
                      <w:bookmarkStart w:id="72" w:name="_Toc528913994"/>
                      <w:bookmarkStart w:id="73" w:name="_Toc508960595"/>
                      <w:bookmarkStart w:id="74" w:name="_Toc523494890"/>
                      <w:bookmarkStart w:id="75" w:name="_Toc527728174"/>
                      <w:bookmarkStart w:id="76" w:name="_Toc511397199"/>
                      <w:bookmarkStart w:id="77" w:name="_Toc528936986"/>
                      <w:bookmarkStart w:id="78" w:name="_Toc517965461"/>
                      <w:bookmarkStart w:id="79" w:name="_Toc1132017"/>
                      <w:bookmarkStart w:id="80" w:name="_Toc529541800"/>
                      <w:bookmarkStart w:id="81" w:name="_Toc485828984"/>
                      <w:bookmarkStart w:id="82" w:name="_Toc508267081"/>
                      <w:bookmarkStart w:id="83" w:name="_Toc521075423"/>
                      <w:bookmarkStart w:id="84" w:name="_Toc515612471"/>
                      <w:bookmarkStart w:id="85" w:name="_Toc530728485"/>
                      <w:bookmarkStart w:id="86" w:name="_Toc513118842"/>
                      <w:bookmarkStart w:id="87" w:name="_Toc504140101"/>
                      <w:bookmarkStart w:id="88" w:name="_Toc505347182"/>
                      <w:bookmarkStart w:id="89" w:name="_Toc512520694"/>
                      <w:bookmarkStart w:id="90" w:name="_Toc513816736"/>
                      <w:bookmarkStart w:id="91" w:name="_Toc504057445"/>
                      <w:bookmarkStart w:id="92" w:name="_Toc518650435"/>
                      <w:bookmarkStart w:id="93" w:name="_Toc509582478"/>
                      <w:bookmarkStart w:id="94" w:name="_Toc521679472"/>
                      <w:bookmarkStart w:id="95" w:name="_Toc517427833"/>
                      <w:bookmarkStart w:id="96" w:name="_Toc524704217"/>
                      <w:bookmarkStart w:id="97" w:name="_Toc520366056"/>
                      <w:bookmarkStart w:id="98" w:name="_Toc511290048"/>
                      <w:bookmarkStart w:id="99" w:name="_Toc510166278"/>
                      <w:bookmarkStart w:id="100" w:name="_Toc521053860"/>
                      <w:bookmarkStart w:id="101" w:name="_Toc504651767"/>
                      <w:bookmarkStart w:id="102" w:name="_Toc527123553"/>
                      <w:bookmarkStart w:id="103" w:name="_Toc523991798"/>
                      <w:bookmarkStart w:id="104" w:name="_Toc523381108"/>
                      <w:bookmarkStart w:id="105" w:name="_Toc521051959"/>
                      <w:bookmarkStart w:id="106" w:name="_Toc532566849"/>
                      <w:bookmarkStart w:id="107" w:name="_Toc508369676"/>
                      <w:bookmarkStart w:id="108" w:name="_Toc522179796"/>
                      <w:bookmarkStart w:id="109" w:name="_Toc518051249"/>
                      <w:bookmarkStart w:id="110" w:name="_Toc533777202"/>
                      <w:bookmarkStart w:id="111" w:name="_Toc534383436"/>
                      <w:bookmarkStart w:id="112" w:name="_Toc530147840"/>
                      <w:bookmarkStart w:id="113" w:name="_Toc507665368"/>
                      <w:bookmarkStart w:id="114" w:name="_Toc530057359"/>
                      <w:bookmarkStart w:id="115" w:name="_Toc517448405"/>
                      <w:bookmarkStart w:id="116" w:name="_Toc522285450"/>
                      <w:bookmarkStart w:id="117" w:name="_Toc514329181"/>
                      <w:bookmarkStart w:id="118" w:name="_Toc509574325"/>
                      <w:bookmarkStart w:id="119" w:name="_Toc518548545"/>
                      <w:bookmarkStart w:id="120" w:name="_Toc527037029"/>
                      <w:bookmarkStart w:id="121" w:name="_Toc511898980"/>
                      <w:bookmarkStart w:id="122" w:name="_Toc510190825"/>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7.24</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_Toc6458 </w:instrText>
      </w:r>
      <w:r>
        <w:rPr>
          <w:kern w:val="0"/>
          <w:szCs w:val="30"/>
        </w:rPr>
        <w:fldChar w:fldCharType="separate"/>
      </w:r>
      <w:r>
        <w:rPr>
          <w:rFonts w:hint="eastAsia" w:cs="黑体"/>
        </w:rPr>
        <w:t>一、小金属一周评述</w:t>
      </w:r>
      <w:r>
        <w:tab/>
      </w:r>
      <w:r>
        <w:fldChar w:fldCharType="begin"/>
      </w:r>
      <w:r>
        <w:instrText xml:space="preserve"> PAGEREF _Toc6458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_Toc21387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电解锰价格小幅上涨 硒市弱稳运行</w:t>
      </w:r>
      <w:r>
        <w:tab/>
      </w:r>
      <w:r>
        <w:fldChar w:fldCharType="begin"/>
      </w:r>
      <w:r>
        <w:instrText xml:space="preserve"> PAGEREF _Toc21387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_Toc1831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铋锭市场价格小幅上涨</w:t>
      </w:r>
      <w:r>
        <w:tab/>
      </w:r>
      <w:r>
        <w:fldChar w:fldCharType="begin"/>
      </w:r>
      <w:r>
        <w:instrText xml:space="preserve"> PAGEREF _Toc1831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_Toc27926 </w:instrText>
      </w:r>
      <w:r>
        <w:fldChar w:fldCharType="separate"/>
      </w:r>
      <w:r>
        <w:rPr>
          <w:rFonts w:hint="eastAsia"/>
          <w:kern w:val="0"/>
        </w:rPr>
        <w:t>3</w:t>
      </w:r>
      <w:r>
        <w:rPr>
          <w:rFonts w:hint="eastAsia"/>
          <w:kern w:val="0"/>
          <w:lang w:eastAsia="zh-CN"/>
        </w:rPr>
        <w:t>、</w:t>
      </w:r>
      <w:r>
        <w:rPr>
          <w:rFonts w:hint="eastAsia"/>
          <w:kern w:val="0"/>
        </w:rPr>
        <w:t>铟评论：铟锭市场需求疲软 价格趋跌</w:t>
      </w:r>
      <w:r>
        <w:tab/>
      </w:r>
      <w:r>
        <w:fldChar w:fldCharType="begin"/>
      </w:r>
      <w:r>
        <w:instrText xml:space="preserve"> PAGEREF _Toc27926 </w:instrText>
      </w:r>
      <w:r>
        <w:fldChar w:fldCharType="separate"/>
      </w:r>
      <w:r>
        <w:t>5</w:t>
      </w:r>
      <w:r>
        <w:fldChar w:fldCharType="end"/>
      </w:r>
      <w:r>
        <w:fldChar w:fldCharType="end"/>
      </w:r>
      <w:bookmarkStart w:id="123" w:name="_GoBack"/>
      <w:bookmarkEnd w:id="123"/>
    </w:p>
    <w:p>
      <w:pPr>
        <w:pStyle w:val="9"/>
        <w:tabs>
          <w:tab w:val="right" w:leader="dot" w:pos="8504"/>
          <w:tab w:val="clear" w:pos="8494"/>
        </w:tabs>
      </w:pPr>
      <w:r>
        <w:fldChar w:fldCharType="begin"/>
      </w:r>
      <w:r>
        <w:instrText xml:space="preserve"> HYPERLINK \l _Toc32691 </w:instrText>
      </w:r>
      <w:r>
        <w:fldChar w:fldCharType="separate"/>
      </w:r>
      <w:r>
        <w:rPr>
          <w:kern w:val="0"/>
        </w:rPr>
        <w:t>4</w:t>
      </w:r>
      <w:r>
        <w:rPr>
          <w:rFonts w:hint="eastAsia" w:cs="宋体"/>
          <w:kern w:val="0"/>
        </w:rPr>
        <w:t>、碲评论：碲锭市场价格继续走稳</w:t>
      </w:r>
      <w:r>
        <w:tab/>
      </w:r>
      <w:r>
        <w:fldChar w:fldCharType="begin"/>
      </w:r>
      <w:r>
        <w:instrText xml:space="preserve"> PAGEREF _Toc32691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_Toc26255 </w:instrText>
      </w:r>
      <w:r>
        <w:fldChar w:fldCharType="separate"/>
      </w:r>
      <w:r>
        <w:rPr>
          <w:rFonts w:hint="eastAsia" w:cs="黑体"/>
        </w:rPr>
        <w:t>二、价格行情</w:t>
      </w:r>
      <w:r>
        <w:tab/>
      </w:r>
      <w:r>
        <w:fldChar w:fldCharType="begin"/>
      </w:r>
      <w:r>
        <w:instrText xml:space="preserve"> PAGEREF _Toc26255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_Toc21015 </w:instrText>
      </w:r>
      <w:r>
        <w:fldChar w:fldCharType="separate"/>
      </w:r>
      <w:r>
        <w:rPr>
          <w:kern w:val="0"/>
        </w:rPr>
        <w:t>1</w:t>
      </w:r>
      <w:r>
        <w:rPr>
          <w:rFonts w:hint="eastAsia" w:cs="宋体"/>
          <w:kern w:val="0"/>
        </w:rPr>
        <w:t>、国际价格</w:t>
      </w:r>
      <w:r>
        <w:tab/>
      </w:r>
      <w:r>
        <w:fldChar w:fldCharType="begin"/>
      </w:r>
      <w:r>
        <w:instrText xml:space="preserve"> PAGEREF _Toc21015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_Toc31384 </w:instrText>
      </w:r>
      <w:r>
        <w:fldChar w:fldCharType="separate"/>
      </w:r>
      <w:r>
        <w:rPr>
          <w:kern w:val="0"/>
        </w:rPr>
        <w:t>2</w:t>
      </w:r>
      <w:r>
        <w:rPr>
          <w:rFonts w:hint="eastAsia" w:cs="宋体"/>
          <w:kern w:val="0"/>
        </w:rPr>
        <w:t>、欧洲鹿特丹小金属价格</w:t>
      </w:r>
      <w:r>
        <w:tab/>
      </w:r>
      <w:r>
        <w:fldChar w:fldCharType="begin"/>
      </w:r>
      <w:r>
        <w:instrText xml:space="preserve"> PAGEREF _Toc31384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_Toc7538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_Toc7538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_Toc1726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_Toc1726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_Toc8319 </w:instrText>
      </w:r>
      <w:r>
        <w:fldChar w:fldCharType="separate"/>
      </w:r>
      <w:r>
        <w:rPr>
          <w:rFonts w:hint="eastAsia" w:ascii="宋体" w:hAnsi="宋体" w:cs="宋体"/>
          <w:bCs/>
          <w:kern w:val="0"/>
          <w:szCs w:val="30"/>
        </w:rPr>
        <w:t>洛铜造助力北斗卫星全球组网</w:t>
      </w:r>
      <w:r>
        <w:tab/>
      </w:r>
      <w:r>
        <w:fldChar w:fldCharType="begin"/>
      </w:r>
      <w:r>
        <w:instrText xml:space="preserve"> PAGEREF _Toc8319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_Toc12478 </w:instrText>
      </w:r>
      <w:r>
        <w:fldChar w:fldCharType="separate"/>
      </w:r>
      <w:r>
        <w:rPr>
          <w:rFonts w:hint="eastAsia" w:ascii="宋体" w:hAnsi="宋体" w:cs="宋体"/>
          <w:bCs/>
          <w:kern w:val="0"/>
          <w:szCs w:val="30"/>
        </w:rPr>
        <w:t>非洲铜发展协会呼吁南非增加废铜回收利用规模</w:t>
      </w:r>
      <w:r>
        <w:tab/>
      </w:r>
      <w:r>
        <w:fldChar w:fldCharType="begin"/>
      </w:r>
      <w:r>
        <w:instrText xml:space="preserve"> PAGEREF _Toc12478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_Toc3116 </w:instrText>
      </w:r>
      <w:r>
        <w:fldChar w:fldCharType="separate"/>
      </w:r>
      <w:r>
        <w:rPr>
          <w:rFonts w:hint="eastAsia" w:ascii="宋体" w:hAnsi="宋体" w:cs="宋体"/>
          <w:bCs/>
          <w:kern w:val="0"/>
          <w:szCs w:val="30"/>
          <w:lang w:eastAsia="zh-CN"/>
        </w:rPr>
        <w:t>易门铜业交出“双胜利”年中答卷</w:t>
      </w:r>
      <w:r>
        <w:tab/>
      </w:r>
      <w:r>
        <w:fldChar w:fldCharType="begin"/>
      </w:r>
      <w:r>
        <w:instrText xml:space="preserve"> PAGEREF _Toc3116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_Toc10063 </w:instrText>
      </w:r>
      <w:r>
        <w:fldChar w:fldCharType="separate"/>
      </w:r>
      <w:r>
        <w:rPr>
          <w:rFonts w:hint="eastAsia" w:ascii="宋体" w:hAnsi="宋体" w:cs="宋体"/>
          <w:bCs/>
          <w:kern w:val="0"/>
          <w:szCs w:val="30"/>
        </w:rPr>
        <w:t>中国恩菲中选雄安新区容东片区再生建材场勘察设计项目</w:t>
      </w:r>
      <w:r>
        <w:tab/>
      </w:r>
      <w:r>
        <w:fldChar w:fldCharType="begin"/>
      </w:r>
      <w:r>
        <w:instrText xml:space="preserve"> PAGEREF _Toc10063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_Toc6096 </w:instrText>
      </w:r>
      <w:r>
        <w:fldChar w:fldCharType="separate"/>
      </w:r>
      <w:r>
        <w:rPr>
          <w:rFonts w:hint="default" w:ascii="宋体" w:hAnsi="宋体" w:cs="宋体"/>
          <w:bCs/>
          <w:kern w:val="0"/>
          <w:szCs w:val="30"/>
          <w:lang w:val="en-US" w:eastAsia="zh-CN"/>
        </w:rPr>
        <w:t>新疆有色集团召开2020年上半年经济运行分析会</w:t>
      </w:r>
      <w:r>
        <w:tab/>
      </w:r>
      <w:r>
        <w:fldChar w:fldCharType="begin"/>
      </w:r>
      <w:r>
        <w:instrText xml:space="preserve"> PAGEREF _Toc6096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_Toc25088 </w:instrText>
      </w:r>
      <w:r>
        <w:fldChar w:fldCharType="separate"/>
      </w:r>
      <w:r>
        <w:rPr>
          <w:rFonts w:hint="eastAsia" w:ascii="宋体" w:hAnsi="宋体" w:cs="宋体"/>
          <w:bCs/>
          <w:kern w:val="0"/>
          <w:szCs w:val="30"/>
        </w:rPr>
        <w:t>中冶集团在雄安市场连获佳绩</w:t>
      </w:r>
      <w:r>
        <w:tab/>
      </w:r>
      <w:r>
        <w:fldChar w:fldCharType="begin"/>
      </w:r>
      <w:r>
        <w:instrText xml:space="preserve"> PAGEREF _Toc25088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_Toc19463 </w:instrText>
      </w:r>
      <w:r>
        <w:fldChar w:fldCharType="separate"/>
      </w:r>
      <w:r>
        <w:rPr>
          <w:rFonts w:hint="eastAsia" w:ascii="宋体" w:hAnsi="宋体" w:cs="宋体"/>
          <w:bCs/>
          <w:kern w:val="0"/>
          <w:szCs w:val="30"/>
        </w:rPr>
        <w:t>2020年全球光伏发电行业发展现状中国光伏装机容量均稳居首位</w:t>
      </w:r>
      <w:r>
        <w:tab/>
      </w:r>
      <w:r>
        <w:fldChar w:fldCharType="begin"/>
      </w:r>
      <w:r>
        <w:instrText xml:space="preserve"> PAGEREF _Toc19463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_Toc8479 </w:instrText>
      </w:r>
      <w:r>
        <w:fldChar w:fldCharType="separate"/>
      </w:r>
      <w:r>
        <w:rPr>
          <w:rFonts w:hint="eastAsia" w:ascii="宋体" w:hAnsi="宋体" w:cs="宋体"/>
          <w:bCs/>
          <w:kern w:val="0"/>
          <w:szCs w:val="30"/>
        </w:rPr>
        <w:t>基于智慧灯杆配套价值链LED灯杆屏赋能5G建设优化升级</w:t>
      </w:r>
      <w:r>
        <w:tab/>
      </w:r>
      <w:r>
        <w:fldChar w:fldCharType="begin"/>
      </w:r>
      <w:r>
        <w:instrText xml:space="preserve"> PAGEREF _Toc8479 </w:instrText>
      </w:r>
      <w:r>
        <w:fldChar w:fldCharType="separate"/>
      </w:r>
      <w:r>
        <w:t>23</w:t>
      </w:r>
      <w:r>
        <w:fldChar w:fldCharType="end"/>
      </w:r>
      <w:r>
        <w:fldChar w:fldCharType="end"/>
      </w:r>
    </w:p>
    <w:p>
      <w:pPr>
        <w:pStyle w:val="17"/>
        <w:tabs>
          <w:tab w:val="right" w:leader="dot" w:pos="8504"/>
          <w:tab w:val="clear" w:pos="9170"/>
        </w:tabs>
      </w:pPr>
      <w:r>
        <w:fldChar w:fldCharType="begin"/>
      </w:r>
      <w:r>
        <w:instrText xml:space="preserve"> HYPERLINK \l _Toc24962 </w:instrText>
      </w:r>
      <w:r>
        <w:fldChar w:fldCharType="separate"/>
      </w:r>
      <w:r>
        <w:rPr>
          <w:rFonts w:hint="eastAsia" w:ascii="宋体" w:hAnsi="宋体" w:cs="宋体"/>
          <w:bCs/>
          <w:kern w:val="0"/>
          <w:szCs w:val="30"/>
        </w:rPr>
        <w:t>“史上最严”空调新规 新国标一年能省多少电费？</w:t>
      </w:r>
      <w:r>
        <w:tab/>
      </w:r>
      <w:r>
        <w:fldChar w:fldCharType="begin"/>
      </w:r>
      <w:r>
        <w:instrText xml:space="preserve"> PAGEREF _Toc24962 </w:instrText>
      </w:r>
      <w:r>
        <w:fldChar w:fldCharType="separate"/>
      </w:r>
      <w:r>
        <w:t>25</w:t>
      </w:r>
      <w:r>
        <w:fldChar w:fldCharType="end"/>
      </w:r>
      <w:r>
        <w:fldChar w:fldCharType="end"/>
      </w:r>
    </w:p>
    <w:p>
      <w:pPr>
        <w:pStyle w:val="17"/>
        <w:tabs>
          <w:tab w:val="right" w:leader="dot" w:pos="8504"/>
          <w:tab w:val="clear" w:pos="9170"/>
        </w:tabs>
      </w:pPr>
      <w:r>
        <w:fldChar w:fldCharType="begin"/>
      </w:r>
      <w:r>
        <w:instrText xml:space="preserve"> HYPERLINK \l _Toc13770 </w:instrText>
      </w:r>
      <w:r>
        <w:fldChar w:fldCharType="separate"/>
      </w:r>
      <w:r>
        <w:rPr>
          <w:rFonts w:hint="eastAsia" w:ascii="宋体" w:hAnsi="宋体" w:cs="宋体"/>
          <w:bCs/>
          <w:kern w:val="0"/>
          <w:szCs w:val="30"/>
        </w:rPr>
        <w:t>山东40个光伏发电项目纳入国家补贴竞价范围</w:t>
      </w:r>
      <w:r>
        <w:tab/>
      </w:r>
      <w:r>
        <w:fldChar w:fldCharType="begin"/>
      </w:r>
      <w:r>
        <w:instrText xml:space="preserve"> PAGEREF _Toc13770 </w:instrText>
      </w:r>
      <w:r>
        <w:fldChar w:fldCharType="separate"/>
      </w:r>
      <w:r>
        <w:t>27</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6458"/>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21387"/>
      <w:r>
        <w:rPr>
          <w:rFonts w:hint="eastAsia"/>
          <w:kern w:val="0"/>
        </w:rPr>
        <w:t>硒评论</w:t>
      </w:r>
      <w:r>
        <w:rPr>
          <w:rFonts w:hint="eastAsia"/>
          <w:kern w:val="0"/>
          <w:lang w:eastAsia="zh-CN"/>
        </w:rPr>
        <w:t>：</w:t>
      </w:r>
      <w:r>
        <w:rPr>
          <w:rFonts w:hint="eastAsia"/>
          <w:kern w:val="0"/>
        </w:rPr>
        <w:t>电解锰价格小幅上涨 硒市弱稳运行</w:t>
      </w:r>
      <w:bookmarkEnd w:id="3"/>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10000-10100元/吨，最低价较上周五上涨200元/吨，最高价较上周五上涨100元/吨。目前国内生产商库存紧张，贸易商积极采购。鉴于市场活跃度有所提升，预计未来一段时间内，电解锰市场价格将继续小幅度上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6.3-7.75美元/磅，均价较上周五保持不变。欧洲鹿特丹市场硒粉报价为6.82美元/磅，价格较上周五保持不变。本周国内硒粉市场价格在100-125元/公斤，均价较上周五持平。目前粗硒市场价格相当平稳，预计短时间内硒粉市场价格将维持淡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二氧化硒方面价格在58-63元/公斤，均价较上周五保持不变，目前二氧化硒市场需求较为清淡，活跃度不高。有消费商表示，他们目前接到二氧化硒的报价在58元 /公斤交到现金。供应商不愿接受还盘，较本周初持平。他们计划在本月底补充2吨库存，目标采购价格为57元/公斤，但鉴于供应商坚挺价格，消费商普遍持观望态度。预计未来一周国内二硒市场将继续保持平稳运行。</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分析评述：本周硒市场整体运行相对平稳。电解锰市场价格小幅上涨，粗硒价格相对平稳，二氧化硒市场价格维持稳定。预计短时间内硒市市场将继续维持弱稳运行。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1831"/>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铋锭市场价格小幅上涨</w:t>
      </w:r>
      <w:bookmarkEnd w:id="4"/>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中商网讯：目前国内铋锭市场整体需求有所提升。近期内大多数铋锭生产商库存不足，开始小幅度上调铋锭价格。鉴于生产商目前普遍不愿出售库存，预计未来一周铋锭市场价格将继续上调趋势。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2.55-2.7美元/磅，最低价较上周五小幅上涨0.05美元/磅,最高价较上周五保持不变。欧洲鹿特丹市场最新报价在2.6美元/磅，均价较上周五持平;出口市场价格2.5-2.6美元/磅，均价较上周上涨0.1美元/磅。</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主流报价为36000-37000元/吨，均价较上周五上涨1500元/吨。有生产商表示，目前他们铋锭报价为36000元/吨出厂现金，对于30吨以上的订单，可以接受500元/吨的还盘。本周他们刚以36000元/吨的价格出售给一终端消费商2吨。由于生产商提高报价，部分消费商开始观望市场。预计未来一周国内铋锭市场价格将继续保持上涨的趋势。目前国内市场氧化铋的价格40000-41000元/吨，均价较上周五上涨1000元/吨。目前氧化铋市场活跃度有所回升，价格小幅度上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pPr>
      <w:r>
        <w:rPr>
          <w:rFonts w:hint="default" w:ascii="仿宋_GB2312" w:hAnsi="宋体" w:eastAsia="仿宋_GB2312" w:cs="仿宋_GB2312"/>
          <w:kern w:val="0"/>
          <w:sz w:val="28"/>
          <w:szCs w:val="28"/>
          <w:lang w:val="en-US" w:eastAsia="zh-CN"/>
        </w:rPr>
        <w:t>分析评述：本周铋锭市场成交价格有小幅度上涨。本周大多数中国铋锭生产商坚挺提高报价，贸易商积极采购。鉴于生产商普遍惜售，预计未来一周内铋锭市场价格将继续小幅度上涨。</w:t>
      </w:r>
    </w:p>
    <w:p>
      <w:pPr>
        <w:pStyle w:val="4"/>
        <w:spacing w:line="400" w:lineRule="exact"/>
        <w:rPr>
          <w:rFonts w:hint="eastAsia" w:eastAsia="宋体"/>
          <w:kern w:val="0"/>
          <w:lang w:eastAsia="zh-CN"/>
        </w:rPr>
      </w:pPr>
      <w:bookmarkStart w:id="5" w:name="_Toc27926"/>
      <w:r>
        <w:rPr>
          <w:rFonts w:hint="eastAsia"/>
          <w:kern w:val="0"/>
        </w:rPr>
        <w:t>3</w:t>
      </w:r>
      <w:r>
        <w:rPr>
          <w:rFonts w:hint="eastAsia"/>
          <w:kern w:val="0"/>
          <w:lang w:eastAsia="zh-CN"/>
        </w:rPr>
        <w:t>、</w:t>
      </w:r>
      <w:r>
        <w:rPr>
          <w:rFonts w:hint="eastAsia"/>
          <w:kern w:val="0"/>
        </w:rPr>
        <w:t>铟评论：铟锭市场需求疲软 价格趋跌</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中商网讯：今日国内铟锭的主流报价为900-940元/公斤，均价较上一个交易日持平。近期国内铟锭终端消费商因订单稀少，普遍选择观望市场。预计短期内国内铟锭市场价格将维持疲软。</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有贸易商表示：他们目前铟锭的市场价格为900元/公斤出厂现金，即使对于实盘也拒绝以更低的价格出售。鉴于大多消费商需求疲软，他们更倾向于观望后市。预计未来一周价格将小幅下滑。</w:t>
      </w:r>
    </w:p>
    <w:p>
      <w:pPr>
        <w:pStyle w:val="4"/>
        <w:spacing w:line="400" w:lineRule="exact"/>
        <w:rPr>
          <w:rFonts w:hint="eastAsia" w:eastAsia="宋体" w:cs="宋体"/>
          <w:kern w:val="0"/>
          <w:lang w:eastAsia="zh-CN"/>
        </w:rPr>
      </w:pPr>
      <w:bookmarkStart w:id="6" w:name="_Toc32691"/>
      <w:r>
        <w:rPr>
          <w:kern w:val="0"/>
        </w:rPr>
        <w:t>4</w:t>
      </w:r>
      <w:r>
        <w:rPr>
          <w:rFonts w:hint="eastAsia" w:cs="宋体"/>
          <w:kern w:val="0"/>
        </w:rPr>
        <w:t>、碲评论：碲锭市场价格继续走稳</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中商网讯：今日国内金属碲的主流报价为400-410元/公斤，均价较上一个交易日保持不变。金属碲市场价格持稳，成交气氛不佳，预计短期内碲锭市场将保持淡稳运行状态。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有消费商表示：由于供应商现阶段库存相对充足，近期没有新的采购计划。由于现阶段市场运行平稳，大多数消费商更倾向于观望后市，期待更低的价格出现。预计未来一周金属碲价格可能继续维持行情走稳。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26255"/>
      <w:r>
        <w:rPr>
          <w:rFonts w:hint="eastAsia" w:cs="黑体"/>
        </w:rPr>
        <w:t>二、价格行情</w:t>
      </w:r>
      <w:bookmarkEnd w:id="7"/>
    </w:p>
    <w:p>
      <w:pPr>
        <w:pStyle w:val="4"/>
        <w:spacing w:line="400" w:lineRule="exact"/>
        <w:rPr>
          <w:rFonts w:cs="Times New Roman"/>
          <w:kern w:val="0"/>
        </w:rPr>
      </w:pPr>
      <w:bookmarkStart w:id="8" w:name="_Toc21015"/>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44"/>
        <w:gridCol w:w="640"/>
        <w:gridCol w:w="636"/>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6.3</w:t>
            </w:r>
          </w:p>
        </w:tc>
        <w:tc>
          <w:tcPr>
            <w:tcW w:w="64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7.75</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63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93</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9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31384"/>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04"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6.82</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6.82</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7538"/>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400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410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400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410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400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410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726"/>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8319"/>
      <w:r>
        <w:rPr>
          <w:rFonts w:hint="eastAsia" w:ascii="宋体" w:hAnsi="宋体" w:cs="宋体"/>
          <w:b/>
          <w:bCs/>
          <w:kern w:val="0"/>
          <w:sz w:val="30"/>
          <w:szCs w:val="30"/>
        </w:rPr>
        <w:t>洛铜造助力北斗卫星全球组网</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23日，搭载第55颗北斗导航卫星的长三乙运载火箭成功发射，这一振奋人心消息传来时，洛铜人激动不已，洛阳铜加工自主研制的高导耐高温铜合金材料，被用于长三乙运载火箭发动机，满足了任务要求，表现优异，洛铜人为筑梦太空所付出的辛勤努力值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洛铜人与航天有着多年的合作经历。作为国内研发航天发动机耐高温材料的企业，为了实现保供目标，满足航天发射需求，该公司多次组织分析论证和进度保证责任落实会，工程技术人员凭着专业技术能力，勇敢地挑起研发重担。没有现成的技术标准和工艺参数，技术人员们就深入车间，从熔铸、材料加工及元素含量对材料性能影响进行多轮次试验。产品质量要求高，技术难度大，前期成品率较低，就集中力量组织攻关，全力以赴保证产品质量的万无一失和计划的有效落实。历经3年的刻苦研制，洛阳铜加工终于掌握了成分控制等关键技术，确定了高性能材料合金成分及最佳生产工艺，形成合金材料的批量生产能力，满足我国航天发动机对高性能铜合金材料的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随着国家大推力高性能航天发动机的不断升级，洛阳铜加工持续加强研发力度，不断改进材料综合性能，制订严格的产品企业标准和生产工艺规程。在科研人员的共同努力下，研制的高性能航天发动机材料经用户检验，满足了高性能发动机的使用要求。“产品的升级换代对材料研发人员来说，是挑战也是动力。”项目负责人牛立业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作为铜加工行业材料研发的引领者，洛阳铜加工将继续以科技为基础，以创新为动力，着力突破核心技术瓶颈，为民族复兴汇聚前行之力。</w:t>
      </w:r>
    </w:p>
    <w:p>
      <w:pPr>
        <w:widowControl/>
        <w:jc w:val="left"/>
        <w:outlineLvl w:val="1"/>
        <w:rPr>
          <w:rFonts w:hint="eastAsia" w:ascii="宋体" w:hAnsi="宋体" w:cs="宋体"/>
          <w:b/>
          <w:bCs/>
          <w:kern w:val="0"/>
          <w:sz w:val="30"/>
          <w:szCs w:val="30"/>
        </w:rPr>
      </w:pPr>
      <w:bookmarkStart w:id="13" w:name="_Toc12478"/>
      <w:r>
        <w:rPr>
          <w:rFonts w:hint="eastAsia" w:ascii="宋体" w:hAnsi="宋体" w:cs="宋体"/>
          <w:b/>
          <w:bCs/>
          <w:kern w:val="0"/>
          <w:sz w:val="30"/>
          <w:szCs w:val="30"/>
        </w:rPr>
        <w:t>非洲铜发展协会呼吁南非增加废铜回收利用规模</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非洲铜发展协会(CDAA)执行主席Evert Swanepoel表示，由于南非国内铜产量有限，南非应优先考虑废铜的回收利用，以确保随着经济向更节能型经济转变和化石燃料的依赖度减少之际，能拥有充裕的铜库存。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他日前在参加一个讨论重点是可再生能源技术和电动汽车行业中铜的使用行业会议时称，全球三分之二的铜仍在“使用中”。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仅Palabora铜矿仍在运营以供应国内市场，南非铜供应日益短缺。该矿山已经接近使用寿命，位于北开普省Prieska镇的一座计划中的新铜矿原定于2023年投产。由于南非将大量废铜出口给海外的回收商，因此国内铜供应进一步紧张。这给该国留下了两种选择。“我们可以进口铜原料或者可以使用再生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再生铜相对更为受南非制造商青睐，因为与用原生铜来生产产品相比，熔化回收铜所需的能源大大减少。“但最大的问题是南非政府目前允许向世界各地出口可再生铜材料。”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CDAA一直在与政府合作，以为国内金属回收商提供帮助。“CDAA花了大约30%的时间试图说服政府将废铜保留在南非境内。”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南非也正受益于不断发展的电动汽车行业，全球范围内，化石燃料汽车正转向混合动力汽车，尤其是向纯电动汽车的过渡。当地的原始设备制造商最终将转向满足不断增长的国际电动汽车需求，这意味着南非将需要更多的铜来制造电动汽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传统的化石燃料汽车约含铜约25公斤/辆，而混合动力汽车约含铜50公斤/辆，纯电动汽车的含铜量约75公斤/辆。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这些因素意味着铜将成为从高碳经济向低碳经济转变的日益重要的商品。此外，可再生能源发电技术还需要增加铜的使用量。目前大约70%的铜用于电力行业。</w:t>
      </w:r>
    </w:p>
    <w:p>
      <w:pPr>
        <w:widowControl/>
        <w:jc w:val="left"/>
        <w:outlineLvl w:val="1"/>
        <w:rPr>
          <w:rFonts w:hint="eastAsia" w:ascii="宋体" w:hAnsi="宋体" w:cs="宋体"/>
          <w:b/>
          <w:bCs/>
          <w:kern w:val="0"/>
          <w:sz w:val="30"/>
          <w:szCs w:val="30"/>
          <w:lang w:eastAsia="zh-CN"/>
        </w:rPr>
      </w:pPr>
      <w:bookmarkStart w:id="14" w:name="_Toc3116"/>
      <w:r>
        <w:rPr>
          <w:rFonts w:hint="eastAsia" w:ascii="宋体" w:hAnsi="宋体" w:cs="宋体"/>
          <w:b/>
          <w:bCs/>
          <w:kern w:val="0"/>
          <w:sz w:val="30"/>
          <w:szCs w:val="30"/>
          <w:lang w:eastAsia="zh-CN"/>
        </w:rPr>
        <w:t>易门铜业交出“双胜利”年中答卷</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止至6月25日，易门铜业有限公司粗铜、硫酸产量分别完成全年计划的51.66%、52.06%，利润完成年度考核目标的64.74%。在疫情大考中，易门铜业交出了疫情防控、生产经营“双胜利”的喜人答卷，实现了利润稳增、生产稳产、安环稳固、疫情稳控、队伍稳定的良好发展态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一串串跃动的数字背后凝聚着易铜人努力奔跑的汗水，释放着公司做强党建、抓实安全、强化预算、对标提质的工作活力，显示出易门铜业稳健的盈利能力和良好的经营管理水平。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做强党建 助力企业破坚冰。把方向谋大局。面对严峻的疫情防控及外部市场形势，易门铜业党委牢记党中央和上级公司的部署，准确把握企业内部实际情况，把做强党建与生产经营中心工作深度融合，破坚冰、攻碉堡、抓重点，努力挖潜增效，稳住企业基本运营，运用“五力”大讨论成果，强化思想宣传政治引领，结合全要素对标工作，实施全流程全要素成本管控，树立以质量效益为中心的鲜明导向，助力企业实现高质量发展和企业效益持续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用活党建工具。以“两带两创”活动为推手，紧盯提质增效任务目标，深入挖掘项目31个，易门铜业领导班子挂帅带项目，党员干部全覆盖干项目，截至6月创效400余万元。以劳动竞赛和党员、团员志愿服务活动的方式，从员工工作、学习、生活细节入手，为员工打造安全的工作环境，确保公司的正常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纪律保障。按照从严治党要求，聚焦监督执纪问责主责主业，加强党风廉政建设责任落实，召开党风廉政建设工作会安排部署工作，修订下发了2020年纪委工作要点及领导干部“一岗双责”责任清单，并及时做好日常监督指导工作。开展警示教育、提醒谈话，组织会议纪律抽查，节假日明察暗访等监督，进一步夯实作风建设。组织专项监督检查，围绕合同管理、食堂管理及领导履职待遇监督开展专项检查，反馈问题50余项，督促做好整改。聚焦三大攻坚战、疫情防控、提质增效等方面，抓好纪检干部“接地气”工作，上半年开展检查32次，发现及整改问题40余项，营造风清气正的干事创业氛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抓实安全 夯实生产根基。1至6月，易门铜业认真落实国家安全发展观和生态文明建设思想，以“零违章、零事故、零污染事件”的安全环保目标严格落实执行。截至目前，实现连续安全生产2007天，安全环保质量工作整体态势平稳，实现“安全六为零”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抓实安全知识培训，提升员工安全意识，开展职业健康安全环保培训11次，培训1200余人次;抓好隐患排查治理工作，通过企业微信群，每月隐患排查、安全眼App随手拍等方式，全员参与隐患排查的自主安全管理模式初步形成。大力开展反违章行动，规范员工行为。强化应急演练，分别对熔炼高温中暑、硫酸砷化氢中毒进行应急演练，确保员工在遇到突发事件时，能有序地组织救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强化预算 精打细算增效益。根据上级公司下达的公司年度经营目标，经过多种方案测算，进行目标分解，预算被分解成各部门的具体目标，预算更为详细、具体，考核更加细化，人人参与费用管控。财务部不断加强对各部门、分厂的费用预算指导，认真做好预算的编制、分析、分解与落实工作。进一步改进、完善公司预算化管理考核机制，促进各被考核单位降本增效，确保生产经营目标如期实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深入开展提质增效专项工作，根据公司实际情况制定19项措施，全面地在产量、回收率、原料保障、采购成本、副产品销售、预算执行、资金支付流程、科技创新、政策争取等各个环节精准管理创效，各协作部门在牵头责任部门的统一安排部署下，认真履职、全力配合，积极开展相关工作，19项措施累计创效3563.68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易门铜业还依托科技创新，做好科技创新创效推进智能化工厂建设步伐，加快企业转型发展。重点从科技攻关、自动化、智能化、安全环保、生产管控、技术储备等方向着手推进。截至目前，已获得8项专利授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对标提质 精准管控增动能。对标一流，弥补短板。1至6月，易门铜业找准全要素对标着力点，全面启用全流程成本核算管理工作，通过对标先进，查找差距，优化流程，关键技术指标较2019年平均提升8.91%;主要物耗指标平均提升9.53%，粗铜产品物耗平均下降12.80%，硫酸产品物耗平均下降3.00%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提升设备管理，确保满负荷生产。通过年初前往西南铜业进行设备管理对标，在设备作业率、设备维修费用、设备检修组织、设备信息化系统使用情况、设备管理人员的激励机制等全方面对标，找准自身不足，着手撰写《2020年设备管理方案》，制定措施，改进改善自身存在的问题。从上至下，做好三级点检，除岗位点检及专业点检外，生产运行部每周组织专业技术人员进行设备专项检查。经全员参与，设备故障时间较2019年同期相比有显著下降;设备有效作业率达99.34%，确保满负荷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优化转炉生产组织，盘活库存原料。根据上级公司及公司库存压降的总体要求，总库存控制目标进一步压降，对公司粗低杂的原料结构带来更大挑战。通过组织开展转炉吹炼冷料加入方式优化，组织公司含镍原料使用的方案策划及实施，降低流程占用。渣选系统生产模式调整，提高渣精矿品位，有效降低渣精矿量，同时利用每周原料协调会积极与股份冶炼部及中铜国贸进行沟通，协调原料均衡进厂。截止6月，铜精矿库存较年初有大幅下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百尺竿头、更进一步。成绩是来之不易的，易门铜业也清醒地看到，外部环境不稳定不确定因素显著增多，下半年的任务仍然很艰巨，但全体易铜人坚定信心、练好内功，既埋头拉车，又抬头抢跑，奋力跑出“小而美”企业全年任务目标的满堂彩。</w:t>
      </w:r>
    </w:p>
    <w:p>
      <w:pPr>
        <w:widowControl/>
        <w:jc w:val="left"/>
        <w:outlineLvl w:val="1"/>
        <w:rPr>
          <w:rFonts w:hint="eastAsia" w:ascii="宋体" w:hAnsi="宋体" w:cs="宋体"/>
          <w:b/>
          <w:bCs/>
          <w:kern w:val="0"/>
          <w:sz w:val="30"/>
          <w:szCs w:val="30"/>
        </w:rPr>
      </w:pPr>
      <w:bookmarkStart w:id="15" w:name="_Toc10063"/>
      <w:r>
        <w:rPr>
          <w:rFonts w:hint="eastAsia" w:ascii="宋体" w:hAnsi="宋体" w:cs="宋体"/>
          <w:b/>
          <w:bCs/>
          <w:kern w:val="0"/>
          <w:sz w:val="30"/>
          <w:szCs w:val="30"/>
        </w:rPr>
        <w:t>中国恩菲中选雄安新区容东片区再生建材场勘察设计项目</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7月15日，中国恩菲工程技术有限公司联合中冶武勘成功中选雄安新区容东片区再生建材场勘察设计项目。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项目是雄安新区首个建筑垃圾资源化试点项目，建设内容包括190亩建筑垃圾储存场、年处理建筑垃圾35万吨生产线及配套设施、年收储轻质物3万吨生产线及配套设施等，最终确保建筑垃圾再生利用率达到95%、无害化处理率达到100%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雄安新区进入了大规模的建设期，拆建过程中产生大量建筑垃圾，如何有效实现建筑垃圾的资源化成为新区践行“生态优先、绿色发展”理念、打造“无废城市”进程中尤为重要的环节。作为新区建筑垃圾资源化的首个试点工程，该项目主要采用“二级破碎+磁选+风选+筛分+浮选”等一系列固定式处理工艺，生产符合建材市场需求的再生骨料以及分离渣土、废钢铁、轻质物等物料，通过规模化运作降低建筑垃圾处理和资源再利用成本，以经济合理的市场化运作机制引导建筑垃圾资源化流向。项目的推进，将探索建筑垃圾的管理新模式，也将对打造“绿色生态新城”起到示范效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项目也完全契合工业和信息化部印发的《京津冀及周边地区工业资源综合利用产业协同转型提升计划(2020-2022年)》中“协同利用工业固废制备砂石骨料”的重点任务要求，是充分利用建材废石等固废制备砂石骨料、干混砂浆等绿色砂石骨料的示范项目，将通过保障雄安新区重大工程建设的砂石骨料供应，解决区域基础设施建设中的突出瓶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雄安新区容东片区再生建材场勘察设计项目的中选，是雄安团队紧紧围绕公司在雄安新区战略布局深耕细作的又一硕果，是继“安州特色小城镇一期安置区配套环卫设施项目、雄东片区A社区配套环卫设施”项目后，公司在城市固废领域又一次成功延伸，同时也是公司充分挖掘、发挥自身在选矿等传统优势业务领域中的深厚技术积淀，实现矿山工程与固废处理跨界融合的有力实践。当前，雄安新区“环保新基建”工作方兴未艾、一片生机，雄安项目团队将以该项目为契机，对内深挖技术底蕴，对外加强市场开发，凝心聚力，拓展技术整合新思路，培育业务发展新动能，助力公司“新基建”业务发展，为雄安新区建设贡献“恩菲力量”。</w:t>
      </w:r>
    </w:p>
    <w:p>
      <w:pPr>
        <w:widowControl/>
        <w:jc w:val="left"/>
        <w:outlineLvl w:val="1"/>
        <w:rPr>
          <w:rFonts w:hint="default" w:ascii="宋体" w:hAnsi="宋体" w:cs="宋体"/>
          <w:b/>
          <w:bCs/>
          <w:kern w:val="0"/>
          <w:sz w:val="30"/>
          <w:szCs w:val="30"/>
          <w:lang w:val="en-US" w:eastAsia="zh-CN"/>
        </w:rPr>
      </w:pPr>
      <w:bookmarkStart w:id="16" w:name="_Toc6096"/>
      <w:r>
        <w:rPr>
          <w:rFonts w:hint="default" w:ascii="宋体" w:hAnsi="宋体" w:cs="宋体"/>
          <w:b/>
          <w:bCs/>
          <w:kern w:val="0"/>
          <w:sz w:val="30"/>
          <w:szCs w:val="30"/>
          <w:lang w:val="en-US" w:eastAsia="zh-CN"/>
        </w:rPr>
        <w:t>新疆有色集团召开2020年上半年经济运行分析会</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7月17日，新疆有色集团2020年上半年经济运行分析会在乌鲁木齐召开，会议总结了2020年上半年集团公司生产经营与计划指标完成情况，剖析存在的问题和不足，并对下半年工作进行了具体安排部署。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集团公司领导张国华、王锴、徐采工、彭士群、马建波、郭全、库马提·托盖，有色地勘局局长郭金山出席会议。徐采工主持会议。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国华指出，此次上半年经济运行分析会采取视频会议形式召开，是集团公司坚决贯彻落实自治区党委关于疫情防控和稳定经济运行的具体体现，也是新疆有色在积极应对危机、全面开启提质增效、共渡难关的关键时刻，召开的一次重要的会议。会议召开前期，集团党政领导班子深入基层单位调研，梳理半年生产运营情况，研判发展形势，为开好这次会议提供了重要依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张国华对下半年的工作提出要求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要正确看待成绩，正视存在的差距和短板。上半年集团公司基本实现时间过半、任务过半目标：党的建设不断加强，统筹推进疫情防控和复工复产工作，资源勘探全面铺开，全流程降本成效凸显，依法治企全面推进，全面从严治党不断深入;成绩来之不易，存在的问题和短板也不容忽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要加强危机意识，深刻认识新形势新任务新挑战。要从“时”“势”“机遇”上全面、辩证、长远地去认识和把握当前发展形势，要提高政治站位、坚持底线思维、抢抓机遇、主动求变，紧盯全年目标不变、任务不减、标准不降的总基调，全面加强党的领导、强化安全生产、全流程降本增效、提升资源保障能力、推进企业内部改革、加快信息化建设，坚定坚决完成全年生产经营任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要保持战略定力、坚定信心决心，全力推进新疆有色高质量发展。要全面加强党的领导，推进党建与生产经营深度融合;聚焦总目标，抓好疫情防控和脱贫攻坚;强化安全风险防范，实现长周期安全生产;开展全流程降本增效，提升精细化管理水平;坚持勘探与资源整合并举，提高资源保障能力;坚定不移深化改革，激发自身发展活力;提高科技创新能力，推动重点项目建设落地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国华强调，2020年时间已经过半，我们要有紧迫感，紧盯目标任务，把失去的抢回来，把落下的赶回来，坚决做到“目标不变、任务不减、标准不降”，心无旁骛地干，凝心聚力地干，以钉钉子精神推动各项工作落实，坚决完成全年生产经营目标任务，为推进新疆有色高质量发展，全力打造国内一流矿业集团作出新的更大贡献，以优异的成绩向集团公司成立70周年献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王锴在会上，代表集团公司党政班子，作上半年经济运行情况报告。报告从生产经营总体情况及运行特点、主要工作、工作中存在的困难和问题、下半年主要工作安排等方面进行了阐述，分析总结2020年上半年生产经营完成情况，安排部署下半年工作任务。王锴指出，集团公司坚持以习近平新时代中国特色社会主义思想为指导，深入贯彻落实党中央治疆方略特别是社会稳定和长治久安总目标，扎实推进“1+3”工作部署，在自治区党委及国资委的正确领导下，一手抓疫情防控，一手抓企业生产，通过提升管理水平、深化企业改革、开展降本增效等一系列措施，团结带领各族干部员工振奋精神、明确任务、狠抓落实，努力实现企业的平稳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鑫矿业、西部黄金、哈图金矿、喀拉通克公司、科邦锰业、有色地勘局地研院6家单位负责人作了经验交流，分享了成绩和亮点，表达了完成目标任务的信心和决心。大会还对2019年度“四好”领导班子和“四好”管理者进行了表彰，通过表彰鼓励先进，树立榜样，激励全体干部职工主动担当、敢于作为、开拓创新，为推动新疆有色打造国内一流矿业集团作出新的贡献。</w:t>
      </w:r>
    </w:p>
    <w:p>
      <w:pPr>
        <w:widowControl/>
        <w:jc w:val="left"/>
        <w:outlineLvl w:val="1"/>
        <w:rPr>
          <w:rFonts w:hint="eastAsia" w:ascii="宋体" w:hAnsi="宋体" w:cs="宋体"/>
          <w:b/>
          <w:bCs/>
          <w:kern w:val="0"/>
          <w:sz w:val="30"/>
          <w:szCs w:val="30"/>
        </w:rPr>
      </w:pPr>
      <w:bookmarkStart w:id="17" w:name="_Toc25088"/>
      <w:r>
        <w:rPr>
          <w:rFonts w:hint="eastAsia" w:ascii="宋体" w:hAnsi="宋体" w:cs="宋体"/>
          <w:b/>
          <w:bCs/>
          <w:kern w:val="0"/>
          <w:sz w:val="30"/>
          <w:szCs w:val="30"/>
        </w:rPr>
        <w:t>中冶集团在雄安市场连获佳绩</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千年大计，只争朝夕。雄安新区自2017年4月1日设立以来备受世人瞩目。中冶集团牢牢把握雄安新区大规模建设机遇期，5月份以来，上海宝冶、中国恩菲、中冶京诚、中冶长天等子企业连续中标雄安新区多个设计、建设、全过程咨询以及监理等项目。其中，上海宝冶中标雄安新区容东片区安居工程供热中心站项目，中国恩菲中标水资源及水环境治理、固废处理、市政工程等8个重要项目，中冶京诚中标雄安高质量发展检验中心全过程工程咨询服务项目，中冶长天连续中标安大线 ( 新区段 ) 公路工程项目、启动区至雄县连接线(一期)项目、雄县至白沟连接线(一期)项目等监理工程。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系统引领、扎根区域，在雄安新区建设中发挥“宝冶力量”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海宝冶结合自身优势，全力以赴投身雄安新区建设，提出了系统引领、体系建设、聚焦大客户以及“横向到边、纵向到底”责任分工的管理提升等重要针对性举措，一方面加快资质升级，推进子公司落地，做实做细在建项目各项工作，以现场换市场;另一方面定期拜访交流，主动为业主提供服务支撑，先后中标容东片区D2组团土护降项目、容东建设区1号门EPC项目，并成立上海宝冶雄安检测中心，为后续成功开拓市场奠定了坚实的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6月，凭借全产业链优势以及对市场环境进行全面分析研判，上海宝冶再次中标雄安新区容东片区安居工程配套供热(冷)工程1、2、3号供热中心站工程。本着“无废城市”的先进理念，该能源站项目的建成将充分体现集中供热环保节能的优势，为雄安新区容东片区80%的人口提供热(冷)源，同时为安置房区与雄安国际商务服务中心提供供热(冷)支持，是一项实至名归的利民工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高点定位、创新驱动，“恩菲技术”助力“千年大计”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恩菲入驻雄安以来高度重视品牌建设，始终以中冶集团“集中优势资源、塑造雄安新区生态水治理产业发展新标杆”的要求为指导，集结骨干力量，重点围绕新区水环境综合治理(包括河湖治理、污水处理及配套管网建设等)、固废处置(包括生活垃圾焚烧发电、危险废物处置等)、生态治理及市政基础设施建设等业务领域推进战略布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3个月来，中国恩菲相继中标8个项目，其中水资源及水环境治理领域项目1个，固废处理领域项目6个，市政工程领域项目1个。中国恩菲投标团队充分利用电话和网络会议方式，周末加班加点沟通解决各类问题，商务团队反复演算商务报价，技术团队精心完善技术方案，最终在与业内多家顶尖设计院的比拼中脱颖而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品质为本、服务为要，为雄安新区建设贡献“京诚智慧”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冶京诚用最先进的理念和国际一流的水准进行城市设计，建设标杆工程，打造城市建设的典范。凭借全方位、专业化、卓越的工程咨询品牌，对雄安新区业务市场深度调研与积极参与，公司入选中国雄安集团有限公司工程咨询机构库，为成功开拓雄安市场奠定了坚实的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冶京诚坚持“抓大放小，增优补缺”的经营原则，持续深耕雄安新区业务区域，积极稳固战略合作客户关系，与雄安新区多个政府局机关取得了有效沟通，深入了解雄安行政审批及市场情况。在雄安新区承揽多个项目，服务范围包括前期咨询、造价咨询、监理、项目管理、全过程项目工程咨询服务，涉及教育、医疗、住宅、工业、公建等多个领域。此次中标的发展检验中心项目是中冶京诚进军雄安市场以来首个全过程工程咨询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冶长天密切关注雄安新区的建设发展动态，并结合自身优势，早行动、早布局，紧急抽调经营精英，成立雄安新区办事处，并安排专人常驻现场，全面开拓雄安新区市场。在全体干部员工的共同努力下，中冶长天成功中标容易线(新区段)公路一期工程监理项目，并荣获“2019年度雄安集团项目管理先进单位”荣誉称号，成为获此殊荣的四家监理单位之一，这也为公司在雄安市场逐步树立起品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中冶长天组建精干营销团队常驻雄安，加强与兄弟单位的沟通交流，研判适应不断变化的市场竞争;梳理竞争对手情况，充分研究商务报价规律，建立“雄安招投标信息大数据库”，将基础工作做扎实;结合集团正确意见，主动调整经营思路，重新审视自身优劣势，找准自身定位，选择合适项目，精准发力，提高中标概率;认真研究新区招标文件，结合新区自身特点，细抠每个采分点，全面提升标书质量;在疫情逐步控制后，发扬“一天也不耽误，一天也不懈怠”的中冶精神，有序组织复工复产工作，全力支持新区建设，在重大社会事件面前，充分体现央企担当。在不懈的努力下，最终连续中标安大线 ( 新区段 ) 公路工程项目、启动区至雄县连接线(一期)项目、雄县至白沟连接线(一期)项目等监理工程，进一步坚定了落地雄安扎根雄安的信心和决心。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建设雄安新区，是“千年大计，国家大事”;追梦雄安，是初心所向、使命所在。中冶集团将坚决贯彻落实党中央国务院部署，全力以赴投身雄安新区建设，一天也不耽误，一天也不懈怠，为建设绿色智慧新城、打造雄安优美生态环境作出贡献。</w:t>
      </w:r>
    </w:p>
    <w:p>
      <w:pPr>
        <w:widowControl/>
        <w:jc w:val="left"/>
        <w:outlineLvl w:val="1"/>
        <w:rPr>
          <w:rFonts w:hint="eastAsia" w:ascii="宋体" w:hAnsi="宋体" w:cs="宋体"/>
          <w:b/>
          <w:bCs/>
          <w:kern w:val="0"/>
          <w:sz w:val="30"/>
          <w:szCs w:val="30"/>
        </w:rPr>
      </w:pPr>
      <w:bookmarkStart w:id="18" w:name="_Toc19463"/>
      <w:r>
        <w:rPr>
          <w:rFonts w:hint="eastAsia" w:ascii="宋体" w:hAnsi="宋体" w:cs="宋体"/>
          <w:b/>
          <w:bCs/>
          <w:kern w:val="0"/>
          <w:sz w:val="30"/>
          <w:szCs w:val="30"/>
        </w:rPr>
        <w:t>2020年全球光伏发电行业发展现状中国光伏装机容量均稳居首位</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全球光伏发电行业进入快速发展时期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光伏发电技术的开发始于20世纪50年代。随着全球能源形势趋紧，光伏发电作为一种可持续的能源替代方式，自20世纪90年代后半期起，世界光伏行业进入了快速发展时期。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2005-2012年，德国、西班牙、意大利等国家先后推出FiT(Feed-in tariff)补贴政策，刺激欧洲市场装机量快速增长，也带动全球光伏装机容量快速增长。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1、全球光伏发电累计装机容量中国稳居第一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数据显示，2014年以来，全球光伏发电累计装机容量持续提升，2019年全球光伏新增装机114.9GW，连续第三年突破100GW门槛，同比增长12%，光伏累计装机量达到627GW。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具体到各个国家来看，2019年，中国、美国、日本、德国以及印度等国位居世界前列，其中，中国仍然处于领先地位，累计装机容量远远领先其他国家，2019年为204.7GW，占全球光伏装机容量的32.6%;美国和日本位列二三位，累计装机容量为75.9GW和63GW，分别占全球累计装机容量的12.1%和10.0%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2、新增装机容量中亚洲超半数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新增装机容量方面，据IEA统计数据显示，2019，以中国代表的亚洲地区新增光伏装机容量占据全球光伏发电新增装机容量半数以上，总计占比达到57%;欧洲和美洲地区紧随其后，新增装机容量占比分别为18%和15%。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具体到各地区国家来看，2019年全球光伏发电新增装机容量前十国家依次为中国、美国、印度、日本、越南、西班牙、德国、澳大利亚、乌克兰、韩国。前十国家新增装机占比达到73%，较2018年有所下降。其中，中国光伏市场连续第二年收缩，2019年新增光伏装机容量为30.11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美国市场排名第二，2019年光伏新增装机13.3GW，大型地面电站约占新增装置的60%。第三位印度，2019年装机略有下降达9.9GW，其中分布式和离网装机容量约为1.1GW。日本排名第四，新增装机容量为7GW。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国太阳能光伏行业虽起步较晚，但发展迅速，尤其是2013年以来，在国家及各地区的政策驱动下，太阳能光伏发电在我国呈现爆发式增长，据国家能源局统计数据显示，2017年，我国光伏发电新增装机容量为53.06GW，创历史新高，2018年，受光伏531新政影响，各地光伏发电新增项目有所下滑，全年新增装机容量为44.26GW，同比下降16.6%。</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2019年，全国新增光伏发电装机30.11GW，同比下降31.6%，其中集中式光伏新增装机17.91GW，同比下降22.9%;分布式光伏新增装机12.20GW，同比下降41.8%。</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美国政府已经开出各种各样的优惠政策来支持国内光伏产业的发展，如税收抵免、贷款担保、鼓励太阳能制造业发展的研究等。美国能源局设立的目标是到2030年太阳能发电占国内发电量的14%，到2050年为27%。</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2019年，美国太阳能光伏发电新增装机容量达到13.3GW，比2018年增长了23%，其中户用光伏新增装机创纪录达到2.8GW。</w:t>
      </w:r>
    </w:p>
    <w:p>
      <w:pPr>
        <w:widowControl/>
        <w:jc w:val="left"/>
        <w:outlineLvl w:val="1"/>
        <w:rPr>
          <w:rFonts w:hint="eastAsia" w:ascii="宋体" w:hAnsi="宋体" w:cs="宋体"/>
          <w:b/>
          <w:bCs/>
          <w:kern w:val="0"/>
          <w:sz w:val="30"/>
          <w:szCs w:val="30"/>
        </w:rPr>
      </w:pPr>
      <w:bookmarkStart w:id="19" w:name="_Toc8479"/>
      <w:r>
        <w:rPr>
          <w:rFonts w:hint="eastAsia" w:ascii="宋体" w:hAnsi="宋体" w:cs="宋体"/>
          <w:b/>
          <w:bCs/>
          <w:kern w:val="0"/>
          <w:sz w:val="30"/>
          <w:szCs w:val="30"/>
        </w:rPr>
        <w:t>基于智慧灯杆配套价值链LED灯杆屏赋能5G建设优化升级</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我国高度重视5G的发展，并将5G作为重要发展的战略领域，布局5G基站是一个大计划，因此智慧灯杆作为5G基站的载体也在此背景下得到迅速的增长，LED灯杆屏作为智慧灯杆的重要相关配套重点，也成为一个具备支撑作用的公共信息载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实际上，发展5G有利于形成强大国内市场，而“智慧灯杆+LED灯杆屏”的模式也能因此获得更大的发展机会，并帮助厂家在5G时代中寻找对自身更有利的发展平衡点，更在智慧城市建设进程中获得更多关注的目光。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慧城市可以说是近两年的热频词，已然成为了继互联网之后的又一个亿万风口，而在智慧城市建设过程中，不少周边产业因此受益得到快速发展。其中，“智慧灯杆+LED灯杆屏”作为城市建设的主要民生公共设施之一，相对于其他公共设施，在智慧城市建设中担任重要的角色，也迎来了来新的发展推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所以，在智慧城市政策的加持下，我国智慧灯杆呈现爆发式增长，而LED灯杆屏作为智慧灯杆的表现形式之一，也因此迎来新一轮的发展机遇，不仅能够播放多种形式的媒体内容，还可以通过连接WiFi、物联网等实现实时监控路况，监测环境，实时传播路况，能够同时兼顾民生与商用价值，被看做是智慧灯杆重要的一部分，重新定义智慧生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得不说，相比于传统的LED显示屏，存在位置资源日益稀缺的问题，面积小、功能广泛的LED灯杆屏，搭建于道路两旁的灯杆，位置显眼，显然具备强劲的优质位置资源竞争优势，在商业层面上为户外媒体增添多一分的传播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此之外，随着5G商用牌照的正式落地，距离短且相等的灯杆，将是未来5G基站建设的重要选择，附着于灯杆上的LED灯杆屏亦将成为5G网络的受益者。搭载5G的LED灯杆屏，能够实现功能交互、采集大数据、远程集群控制等功能。可以说，目前日益智能化的LED灯杆屏风头正劲，加上国家发布又一利好政策，推动LED灯杆屏行业发展趋向成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智慧城市建设、5G推进的大机遇中，LED灯杆屏在现代城市中依然焕发着活力并将成为大热产品，所以LED灯杆屏厂家应该立足于当中智慧时代中的配套需求，满足智慧、户外传播，数字化信息需求等方面，寻找发展的平衡点，紧跟时代的步伐，加大研发推新的投入，在智慧灯杆产业的配套价值链中，赋能智慧城市、5G建设的优化升级。</w:t>
      </w:r>
    </w:p>
    <w:p>
      <w:pPr>
        <w:widowControl/>
        <w:jc w:val="left"/>
        <w:outlineLvl w:val="1"/>
        <w:rPr>
          <w:rFonts w:hint="eastAsia" w:ascii="宋体" w:hAnsi="宋体" w:cs="宋体"/>
          <w:b/>
          <w:bCs/>
          <w:kern w:val="0"/>
          <w:sz w:val="30"/>
          <w:szCs w:val="30"/>
        </w:rPr>
      </w:pPr>
      <w:bookmarkStart w:id="20" w:name="_Toc24962"/>
      <w:r>
        <w:rPr>
          <w:rFonts w:hint="eastAsia" w:ascii="宋体" w:hAnsi="宋体" w:cs="宋体"/>
          <w:b/>
          <w:bCs/>
          <w:kern w:val="0"/>
          <w:sz w:val="30"/>
          <w:szCs w:val="30"/>
        </w:rPr>
        <w:t>“史上最严”空调新规 新国标一年能省多少电费？</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被称为“史上最严”的空调“新国标”已正式实施半个多月，严在哪里?空调标准会有什么变化吗?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“新国标”提高准入门槛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月1日，被称为“史上最严”的空调新能效标准开始实施。和旧国标相比，新国标一个重要变化是将市场中原有的定频空调与变频空调的两个标准合并成一个，而类似热泵机一样的新产品也被纳入到同一个评价体系中，只按照季节能效定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国标”到底严在哪里?据悉，“新国标”1级能效标准指标对标国际，已达到国际领先水平。现行标准中的变频1级降为2级，变频2级降为3级;新版标准的能效4级则对应目前市场上部分变频3级和定频1级产品;能效5级对应目前市场上部分定频2级产品，也是新标准的准入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预计这将成为空调产业变局的分水岭，空调市场可能将迎来新一轮洗牌。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据了解，许多实体店还没有开始宣传“新国标”产品。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新国标空调能省多少电费?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来简单算一下：旧国标下，一台能效1级的1.5匹空调，每个小时的耗电量为1度左右;新国标能效1级的1.5匹空调，每个小时耗电量为0.5度左右。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假设每度电为0.5元，一年中有100天的时间需要每天开8小时的空调，那么旧国标空调要花400元电费，新国标空调的电费则为200元。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家用电器研究院制冷与空调检测中心副部长王超表示：这个标准升级之后，对于变频空调能效的指标，大概提升了有14%，对于定频空调，比如原来一级能效的产品，如果按照现在新版能效来评价，只能达到新能效门槛的水平，相应会加快推动定频空调退出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据了解,大部分的用户会选择“新一级能效”空调。“新国标1级能效”实施以后，意味着所有低能效、高耗电的定频、3级能效变频产品都将面临淘汰，整个行业将迎来比较大的调整。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广西消费者权益保护委员近日也发出了提醒：新规实行前，一些商家会用低价方式，抓紧时间销售不符合新国标的低能效空调，消费者在购买时不要将价格作为选择产品的唯一标准。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另外，家用空调的安全使用年限为10年，计算时间从空调器生产日期计起。长时间库存、超期服役的空调可能存在“电路板线路老化、打火、漏电”等一系列潜在的危害。消费者也要关注空调的生产日期。</w:t>
      </w:r>
    </w:p>
    <w:p>
      <w:pPr>
        <w:widowControl/>
        <w:jc w:val="left"/>
        <w:outlineLvl w:val="1"/>
        <w:rPr>
          <w:rFonts w:hint="eastAsia" w:ascii="宋体" w:hAnsi="宋体" w:cs="宋体"/>
          <w:b/>
          <w:bCs/>
          <w:kern w:val="0"/>
          <w:sz w:val="30"/>
          <w:szCs w:val="30"/>
        </w:rPr>
      </w:pPr>
      <w:bookmarkStart w:id="21" w:name="_Toc13770"/>
      <w:r>
        <w:rPr>
          <w:rFonts w:hint="eastAsia" w:ascii="宋体" w:hAnsi="宋体" w:cs="宋体"/>
          <w:b/>
          <w:bCs/>
          <w:kern w:val="0"/>
          <w:sz w:val="30"/>
          <w:szCs w:val="30"/>
        </w:rPr>
        <w:t>山东40个光伏发电项目纳入国家补贴竞价范围</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近日，国家能源局公布2020年光伏发电项目国家补贴竞价结果，我省40个光伏发电项目成功纳入补贴竞价范围，总容量103.4万千瓦，项目容量居全国第八位。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国家能源局关于2020年风电、光伏发电项目建设有关事项的通知》，今年光伏发电项目国家补贴竞价延续了2019年的竞价模式，采取“财政部定补贴盘子、发改委定价格上限、能源局定竞争规则、企业定补贴强度、市场定建设规模、电网定消纳上限”的“六定”原则，全面推开市场化竞价方式。2020年新建的需要国家补贴的普通光伏电站和工商业分布式光伏发电项目，须通过参与国家光伏发电补贴竞价，集中式光伏电站每度最高电价为0.49元，工商业分布式电站最高可享受0.05元/度电的补贴。全国的申报项目按补贴强度由低到高排序，直至入选的项目补贴总额达到国家补贴总额为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加快我省“六保三促”方案落实，努力克服疫情对光伏产业带来的不利影响，争取将更多的光伏发电项目纳入国家补贴目录，山东早动手、早谋划，一方面结合实际出台了《山东省2020年光伏发电项目竞价工作方案》，对土地(场地)、生态环境等开发建设条件提出要求，明确项目选址应符合土地利用总体规划、城乡建设规划，土地属于国家允许建设光伏项目的场地，不占用基本农田，且项目不涉及生态保护红线等限制开发区域。另一方面，省能源主管部门积极与电网企业对接，在分析我省新能源消纳能力的基础上，指导电网企业加快推进光伏发电项目的研究论证工作，及时出具电网接入消纳的支持性意见，为企业申报国家竞价争取时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家补贴竞价需要项目单位登录“国家可再生能源发电项目信息管理系统”，填报项目基本信息、申报电价、预计并网时间，并上传各项支持性文件。为保障符合条件的项目全部有机会参与国家竞价，在企业网上申报过程中，各级能源主管部门深入细致做好服务工作。第一时间下发《系统使用手册》，指导企业填报竞价信息;加快信息填报速度;面向企业开通线上、线下、电话三条咨询通道，有问必答、精准释惑，面对面、手把手对企业填报进行悉心指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严格审核项目的申报条件，对提供支持性文件不齐全或信息填报有误的企业，及时反馈、靠上指导、密切跟踪，指导我省符合条件的光伏发电项目全部参与国家的补贴竞价。经过认真筹备组织，我省企业参与竞价的热情显著提高，装机容量94.6万千瓦的20个集中式电站和装机容量8.8万千瓦的20个工商业分布式电站纳入国家补贴范围，同比增长4%，全部开工建设后可拉动有效投资41.2亿元，有力提振市场信心，促进光伏产业持续健康发展。</w:t>
      </w:r>
    </w:p>
    <w:p>
      <w:pPr>
        <w:pStyle w:val="18"/>
        <w:keepNext w:val="0"/>
        <w:keepLines w:val="0"/>
        <w:widowControl/>
        <w:suppressLineNumbers w:val="0"/>
        <w:wordWrap w:val="0"/>
        <w:spacing w:line="288" w:lineRule="auto"/>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17F28"/>
    <w:rsid w:val="01443004"/>
    <w:rsid w:val="0149071E"/>
    <w:rsid w:val="01545618"/>
    <w:rsid w:val="015E3A3B"/>
    <w:rsid w:val="017964A9"/>
    <w:rsid w:val="019927F8"/>
    <w:rsid w:val="01996FC1"/>
    <w:rsid w:val="019C4149"/>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D63A51"/>
    <w:rsid w:val="03E944AB"/>
    <w:rsid w:val="03F74844"/>
    <w:rsid w:val="041B675B"/>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F01ED9"/>
    <w:rsid w:val="05036B30"/>
    <w:rsid w:val="050C4F1E"/>
    <w:rsid w:val="051D27ED"/>
    <w:rsid w:val="051E0EED"/>
    <w:rsid w:val="052C7985"/>
    <w:rsid w:val="05397005"/>
    <w:rsid w:val="053B03B1"/>
    <w:rsid w:val="05541983"/>
    <w:rsid w:val="05581755"/>
    <w:rsid w:val="055E5928"/>
    <w:rsid w:val="056A01C4"/>
    <w:rsid w:val="058F5787"/>
    <w:rsid w:val="05924B19"/>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745D"/>
    <w:rsid w:val="06A85C49"/>
    <w:rsid w:val="06B94B23"/>
    <w:rsid w:val="06BD64BD"/>
    <w:rsid w:val="06CB11A6"/>
    <w:rsid w:val="06DB4EFA"/>
    <w:rsid w:val="06DE1ED6"/>
    <w:rsid w:val="07005A9A"/>
    <w:rsid w:val="071B239F"/>
    <w:rsid w:val="0727457C"/>
    <w:rsid w:val="07831197"/>
    <w:rsid w:val="079314E2"/>
    <w:rsid w:val="0797412C"/>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6B18"/>
    <w:rsid w:val="089D188E"/>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E71CA"/>
    <w:rsid w:val="0A013A04"/>
    <w:rsid w:val="0A0E6785"/>
    <w:rsid w:val="0A134ED9"/>
    <w:rsid w:val="0A1E0336"/>
    <w:rsid w:val="0A3E3491"/>
    <w:rsid w:val="0A596F6B"/>
    <w:rsid w:val="0A5B7993"/>
    <w:rsid w:val="0A6510C2"/>
    <w:rsid w:val="0A6B43FA"/>
    <w:rsid w:val="0A752525"/>
    <w:rsid w:val="0A7D73CF"/>
    <w:rsid w:val="0AA50CBC"/>
    <w:rsid w:val="0AC6783F"/>
    <w:rsid w:val="0AE015E2"/>
    <w:rsid w:val="0AE02339"/>
    <w:rsid w:val="0B002F30"/>
    <w:rsid w:val="0B0C0E63"/>
    <w:rsid w:val="0B0F2CFE"/>
    <w:rsid w:val="0B2C49CE"/>
    <w:rsid w:val="0B58489E"/>
    <w:rsid w:val="0B5A2860"/>
    <w:rsid w:val="0B7C1DFC"/>
    <w:rsid w:val="0B80619A"/>
    <w:rsid w:val="0B91235B"/>
    <w:rsid w:val="0BA66A88"/>
    <w:rsid w:val="0BC30206"/>
    <w:rsid w:val="0BC5722B"/>
    <w:rsid w:val="0BCA3809"/>
    <w:rsid w:val="0BD811DC"/>
    <w:rsid w:val="0BDE2C73"/>
    <w:rsid w:val="0BE47F61"/>
    <w:rsid w:val="0C0153FE"/>
    <w:rsid w:val="0C0E4327"/>
    <w:rsid w:val="0C1736AF"/>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64E73"/>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6E1577"/>
    <w:rsid w:val="0E757792"/>
    <w:rsid w:val="0E7C5D7D"/>
    <w:rsid w:val="0E8E115B"/>
    <w:rsid w:val="0EB01CFD"/>
    <w:rsid w:val="0EBD3E9D"/>
    <w:rsid w:val="0ECD290C"/>
    <w:rsid w:val="0ED5398D"/>
    <w:rsid w:val="0EDC4477"/>
    <w:rsid w:val="0EDD5F2B"/>
    <w:rsid w:val="0EED3B46"/>
    <w:rsid w:val="0F0F7B37"/>
    <w:rsid w:val="0F1259A0"/>
    <w:rsid w:val="0F1F63BF"/>
    <w:rsid w:val="0F313473"/>
    <w:rsid w:val="0F390336"/>
    <w:rsid w:val="0F425E16"/>
    <w:rsid w:val="0F520A09"/>
    <w:rsid w:val="0F59008A"/>
    <w:rsid w:val="0F616109"/>
    <w:rsid w:val="0F6316A0"/>
    <w:rsid w:val="0F637711"/>
    <w:rsid w:val="0F85491C"/>
    <w:rsid w:val="0F946AAC"/>
    <w:rsid w:val="0FA20DA6"/>
    <w:rsid w:val="0FA751D8"/>
    <w:rsid w:val="0FB159D8"/>
    <w:rsid w:val="0FC936E2"/>
    <w:rsid w:val="0FD359B9"/>
    <w:rsid w:val="0FDA0251"/>
    <w:rsid w:val="0FDD2FCD"/>
    <w:rsid w:val="0FE00240"/>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1015A1F"/>
    <w:rsid w:val="110D0B25"/>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191200"/>
    <w:rsid w:val="122F0942"/>
    <w:rsid w:val="124222F8"/>
    <w:rsid w:val="12457F15"/>
    <w:rsid w:val="124608DE"/>
    <w:rsid w:val="124779E4"/>
    <w:rsid w:val="12477A61"/>
    <w:rsid w:val="124D28E3"/>
    <w:rsid w:val="126169E1"/>
    <w:rsid w:val="12662687"/>
    <w:rsid w:val="126C2CAD"/>
    <w:rsid w:val="129D4DE6"/>
    <w:rsid w:val="12B45379"/>
    <w:rsid w:val="12C9780A"/>
    <w:rsid w:val="12DC62C0"/>
    <w:rsid w:val="12DF1793"/>
    <w:rsid w:val="12E80F52"/>
    <w:rsid w:val="12FC5163"/>
    <w:rsid w:val="130F304C"/>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2A2C0E"/>
    <w:rsid w:val="14325239"/>
    <w:rsid w:val="143E6954"/>
    <w:rsid w:val="14432EB8"/>
    <w:rsid w:val="14473A35"/>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C4CC4"/>
    <w:rsid w:val="15F905BA"/>
    <w:rsid w:val="160A5CEF"/>
    <w:rsid w:val="161D7A9A"/>
    <w:rsid w:val="16212955"/>
    <w:rsid w:val="163026FD"/>
    <w:rsid w:val="163E3747"/>
    <w:rsid w:val="16456CC4"/>
    <w:rsid w:val="1650706E"/>
    <w:rsid w:val="16531805"/>
    <w:rsid w:val="16770956"/>
    <w:rsid w:val="16984A05"/>
    <w:rsid w:val="16AB3ED9"/>
    <w:rsid w:val="16BC62B8"/>
    <w:rsid w:val="16E8527E"/>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724607"/>
    <w:rsid w:val="18826DA1"/>
    <w:rsid w:val="18891CD8"/>
    <w:rsid w:val="18A53C62"/>
    <w:rsid w:val="18A85616"/>
    <w:rsid w:val="18B01BFD"/>
    <w:rsid w:val="18B054FD"/>
    <w:rsid w:val="18B175CE"/>
    <w:rsid w:val="18F615BD"/>
    <w:rsid w:val="18FF234A"/>
    <w:rsid w:val="19251DDD"/>
    <w:rsid w:val="19270435"/>
    <w:rsid w:val="192B0F35"/>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B77DC3"/>
    <w:rsid w:val="1AC7392A"/>
    <w:rsid w:val="1AF444A6"/>
    <w:rsid w:val="1B0812F5"/>
    <w:rsid w:val="1B1A019C"/>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7604A2"/>
    <w:rsid w:val="1C864142"/>
    <w:rsid w:val="1C9112ED"/>
    <w:rsid w:val="1C9A5BC2"/>
    <w:rsid w:val="1CA45B08"/>
    <w:rsid w:val="1CDD743E"/>
    <w:rsid w:val="1CEF1489"/>
    <w:rsid w:val="1CFA2BC1"/>
    <w:rsid w:val="1D010E4D"/>
    <w:rsid w:val="1D056CD6"/>
    <w:rsid w:val="1D1046FD"/>
    <w:rsid w:val="1D155885"/>
    <w:rsid w:val="1D5948A7"/>
    <w:rsid w:val="1D604A38"/>
    <w:rsid w:val="1D671E57"/>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F6ABA"/>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D725B"/>
    <w:rsid w:val="1F63167A"/>
    <w:rsid w:val="1F6D3C9A"/>
    <w:rsid w:val="1F867115"/>
    <w:rsid w:val="1F8D4C71"/>
    <w:rsid w:val="1FC134AF"/>
    <w:rsid w:val="1FCD69F4"/>
    <w:rsid w:val="1FD032CE"/>
    <w:rsid w:val="1FD22E33"/>
    <w:rsid w:val="1FD4007F"/>
    <w:rsid w:val="1FF27D84"/>
    <w:rsid w:val="2003785A"/>
    <w:rsid w:val="200A11A8"/>
    <w:rsid w:val="200F1565"/>
    <w:rsid w:val="202368F6"/>
    <w:rsid w:val="203B20DE"/>
    <w:rsid w:val="203D6C88"/>
    <w:rsid w:val="20530D3C"/>
    <w:rsid w:val="2064519B"/>
    <w:rsid w:val="20652A60"/>
    <w:rsid w:val="207362D6"/>
    <w:rsid w:val="20781440"/>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76518"/>
    <w:rsid w:val="220F7598"/>
    <w:rsid w:val="2213595A"/>
    <w:rsid w:val="22145220"/>
    <w:rsid w:val="221A73D8"/>
    <w:rsid w:val="2222557F"/>
    <w:rsid w:val="22234CE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67876"/>
    <w:rsid w:val="248D1F4B"/>
    <w:rsid w:val="249069DD"/>
    <w:rsid w:val="24934C99"/>
    <w:rsid w:val="24A3388B"/>
    <w:rsid w:val="24A77048"/>
    <w:rsid w:val="24AC5A62"/>
    <w:rsid w:val="24CA2140"/>
    <w:rsid w:val="24CA4967"/>
    <w:rsid w:val="24D651B8"/>
    <w:rsid w:val="24EB5053"/>
    <w:rsid w:val="24F52E5D"/>
    <w:rsid w:val="252639FD"/>
    <w:rsid w:val="252D5DCA"/>
    <w:rsid w:val="25324209"/>
    <w:rsid w:val="2533439A"/>
    <w:rsid w:val="254476F1"/>
    <w:rsid w:val="255A6863"/>
    <w:rsid w:val="255F2922"/>
    <w:rsid w:val="2572391E"/>
    <w:rsid w:val="25782608"/>
    <w:rsid w:val="2588079D"/>
    <w:rsid w:val="25897072"/>
    <w:rsid w:val="259F3C60"/>
    <w:rsid w:val="25A80FC7"/>
    <w:rsid w:val="25BD376F"/>
    <w:rsid w:val="25F41480"/>
    <w:rsid w:val="25F86939"/>
    <w:rsid w:val="26046CAA"/>
    <w:rsid w:val="264D66B1"/>
    <w:rsid w:val="2654468B"/>
    <w:rsid w:val="266E5C88"/>
    <w:rsid w:val="26791843"/>
    <w:rsid w:val="267B1F77"/>
    <w:rsid w:val="267B4C3D"/>
    <w:rsid w:val="26945F27"/>
    <w:rsid w:val="269C2BCB"/>
    <w:rsid w:val="26A65B40"/>
    <w:rsid w:val="26B25E5A"/>
    <w:rsid w:val="26C27167"/>
    <w:rsid w:val="26C467A8"/>
    <w:rsid w:val="26C84387"/>
    <w:rsid w:val="26E520F6"/>
    <w:rsid w:val="26E85FB9"/>
    <w:rsid w:val="27006CA7"/>
    <w:rsid w:val="27110EDF"/>
    <w:rsid w:val="271D7D92"/>
    <w:rsid w:val="27384EB5"/>
    <w:rsid w:val="27591990"/>
    <w:rsid w:val="275D65F5"/>
    <w:rsid w:val="2777263E"/>
    <w:rsid w:val="2788244C"/>
    <w:rsid w:val="2792434F"/>
    <w:rsid w:val="27973E78"/>
    <w:rsid w:val="27A7768E"/>
    <w:rsid w:val="27AC7671"/>
    <w:rsid w:val="27B2328B"/>
    <w:rsid w:val="27CB550A"/>
    <w:rsid w:val="27DB2338"/>
    <w:rsid w:val="27F17EA2"/>
    <w:rsid w:val="27FC34A8"/>
    <w:rsid w:val="28052F25"/>
    <w:rsid w:val="28233194"/>
    <w:rsid w:val="283A05DC"/>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C0676D"/>
    <w:rsid w:val="29D63757"/>
    <w:rsid w:val="29D67C37"/>
    <w:rsid w:val="29DC525C"/>
    <w:rsid w:val="29DD582A"/>
    <w:rsid w:val="29E008AE"/>
    <w:rsid w:val="29FD79C7"/>
    <w:rsid w:val="2A0F6CDF"/>
    <w:rsid w:val="2A101D4A"/>
    <w:rsid w:val="2A122555"/>
    <w:rsid w:val="2A1F69C8"/>
    <w:rsid w:val="2A265EBF"/>
    <w:rsid w:val="2A5912F4"/>
    <w:rsid w:val="2A5B618F"/>
    <w:rsid w:val="2A7077EE"/>
    <w:rsid w:val="2A7C4F9A"/>
    <w:rsid w:val="2A7D1B82"/>
    <w:rsid w:val="2A8750C2"/>
    <w:rsid w:val="2A963093"/>
    <w:rsid w:val="2ACD3663"/>
    <w:rsid w:val="2ADE2C6B"/>
    <w:rsid w:val="2AF00CED"/>
    <w:rsid w:val="2B0166AA"/>
    <w:rsid w:val="2B062E16"/>
    <w:rsid w:val="2B1356E2"/>
    <w:rsid w:val="2B1C4340"/>
    <w:rsid w:val="2B2731C6"/>
    <w:rsid w:val="2B513F18"/>
    <w:rsid w:val="2B5D62B7"/>
    <w:rsid w:val="2B650E1B"/>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9D4247"/>
    <w:rsid w:val="2CB164D9"/>
    <w:rsid w:val="2CC34986"/>
    <w:rsid w:val="2CD0152F"/>
    <w:rsid w:val="2CD40E14"/>
    <w:rsid w:val="2CF32354"/>
    <w:rsid w:val="2D167838"/>
    <w:rsid w:val="2D2A5546"/>
    <w:rsid w:val="2D2E2133"/>
    <w:rsid w:val="2D544D9D"/>
    <w:rsid w:val="2D6A7C5B"/>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E367AE"/>
    <w:rsid w:val="31EB22ED"/>
    <w:rsid w:val="31ED43E4"/>
    <w:rsid w:val="31F5587C"/>
    <w:rsid w:val="320C3C60"/>
    <w:rsid w:val="32182BCD"/>
    <w:rsid w:val="321B42B4"/>
    <w:rsid w:val="32232C98"/>
    <w:rsid w:val="322546A8"/>
    <w:rsid w:val="322C16CD"/>
    <w:rsid w:val="322F2C68"/>
    <w:rsid w:val="32326D27"/>
    <w:rsid w:val="323A37A9"/>
    <w:rsid w:val="32671087"/>
    <w:rsid w:val="32684B25"/>
    <w:rsid w:val="326C6F87"/>
    <w:rsid w:val="32926BB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3A2409"/>
    <w:rsid w:val="34544B80"/>
    <w:rsid w:val="345A3805"/>
    <w:rsid w:val="346269C2"/>
    <w:rsid w:val="34656F77"/>
    <w:rsid w:val="34683A41"/>
    <w:rsid w:val="347910EA"/>
    <w:rsid w:val="348147E7"/>
    <w:rsid w:val="34996D25"/>
    <w:rsid w:val="34B60E57"/>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A112FC"/>
    <w:rsid w:val="35A11DFC"/>
    <w:rsid w:val="35B37939"/>
    <w:rsid w:val="35BA79A5"/>
    <w:rsid w:val="35BD3CA0"/>
    <w:rsid w:val="35C05B93"/>
    <w:rsid w:val="35C30497"/>
    <w:rsid w:val="35E50252"/>
    <w:rsid w:val="360A4192"/>
    <w:rsid w:val="361356F4"/>
    <w:rsid w:val="362B1E1E"/>
    <w:rsid w:val="362E2A50"/>
    <w:rsid w:val="364E1A98"/>
    <w:rsid w:val="3650709A"/>
    <w:rsid w:val="36513B29"/>
    <w:rsid w:val="3655701B"/>
    <w:rsid w:val="366B4C8F"/>
    <w:rsid w:val="366D78DF"/>
    <w:rsid w:val="36781966"/>
    <w:rsid w:val="368C6C52"/>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B64D6"/>
    <w:rsid w:val="378657D6"/>
    <w:rsid w:val="37934DB9"/>
    <w:rsid w:val="3793622A"/>
    <w:rsid w:val="37995ED9"/>
    <w:rsid w:val="379A3596"/>
    <w:rsid w:val="379A59B1"/>
    <w:rsid w:val="379E413F"/>
    <w:rsid w:val="379F5E8C"/>
    <w:rsid w:val="37A479A0"/>
    <w:rsid w:val="37B4685D"/>
    <w:rsid w:val="37B72C58"/>
    <w:rsid w:val="37D66A1A"/>
    <w:rsid w:val="37F54D8E"/>
    <w:rsid w:val="383226D8"/>
    <w:rsid w:val="385648F0"/>
    <w:rsid w:val="385C5F9D"/>
    <w:rsid w:val="386C1027"/>
    <w:rsid w:val="386D4E39"/>
    <w:rsid w:val="387463BA"/>
    <w:rsid w:val="38876362"/>
    <w:rsid w:val="388B319D"/>
    <w:rsid w:val="38A35A2F"/>
    <w:rsid w:val="38A56BEC"/>
    <w:rsid w:val="38A772CB"/>
    <w:rsid w:val="38AB10AC"/>
    <w:rsid w:val="38D059AD"/>
    <w:rsid w:val="38D724CF"/>
    <w:rsid w:val="38DE17A7"/>
    <w:rsid w:val="38E01952"/>
    <w:rsid w:val="38E300DE"/>
    <w:rsid w:val="38E95637"/>
    <w:rsid w:val="38F02BCD"/>
    <w:rsid w:val="38F51A80"/>
    <w:rsid w:val="38F85971"/>
    <w:rsid w:val="38F86B35"/>
    <w:rsid w:val="39100DF2"/>
    <w:rsid w:val="39115E2E"/>
    <w:rsid w:val="391221EA"/>
    <w:rsid w:val="39263607"/>
    <w:rsid w:val="396C3880"/>
    <w:rsid w:val="396D7809"/>
    <w:rsid w:val="39774085"/>
    <w:rsid w:val="39972387"/>
    <w:rsid w:val="39C77392"/>
    <w:rsid w:val="39C77F2D"/>
    <w:rsid w:val="39CC6B14"/>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E374C"/>
    <w:rsid w:val="3AE01FA0"/>
    <w:rsid w:val="3AE561D7"/>
    <w:rsid w:val="3AFC0BC3"/>
    <w:rsid w:val="3B1F0229"/>
    <w:rsid w:val="3B290B8E"/>
    <w:rsid w:val="3B3014F8"/>
    <w:rsid w:val="3B453479"/>
    <w:rsid w:val="3B5A2CE0"/>
    <w:rsid w:val="3B661DC9"/>
    <w:rsid w:val="3B7B0C90"/>
    <w:rsid w:val="3B8F13C5"/>
    <w:rsid w:val="3BA13B63"/>
    <w:rsid w:val="3BA44C35"/>
    <w:rsid w:val="3BC27FB5"/>
    <w:rsid w:val="3BD425FD"/>
    <w:rsid w:val="3BD929F9"/>
    <w:rsid w:val="3BD956D9"/>
    <w:rsid w:val="3BEF57B0"/>
    <w:rsid w:val="3BF954BD"/>
    <w:rsid w:val="3C044707"/>
    <w:rsid w:val="3C2F7719"/>
    <w:rsid w:val="3C416727"/>
    <w:rsid w:val="3C4A6363"/>
    <w:rsid w:val="3C5F4B2F"/>
    <w:rsid w:val="3C6F7B5F"/>
    <w:rsid w:val="3C74006B"/>
    <w:rsid w:val="3C7F7DFB"/>
    <w:rsid w:val="3C986C47"/>
    <w:rsid w:val="3C9E041C"/>
    <w:rsid w:val="3CA00029"/>
    <w:rsid w:val="3CA94DEC"/>
    <w:rsid w:val="3CB02AAB"/>
    <w:rsid w:val="3CC61B79"/>
    <w:rsid w:val="3CD474D4"/>
    <w:rsid w:val="3CE02FD0"/>
    <w:rsid w:val="3CEE3501"/>
    <w:rsid w:val="3D3E3674"/>
    <w:rsid w:val="3D461A5A"/>
    <w:rsid w:val="3D650222"/>
    <w:rsid w:val="3D6C17FC"/>
    <w:rsid w:val="3D9504BC"/>
    <w:rsid w:val="3DB7580E"/>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763F1"/>
    <w:rsid w:val="3EA7382D"/>
    <w:rsid w:val="3EAB48D0"/>
    <w:rsid w:val="3EAE56C8"/>
    <w:rsid w:val="3ED32005"/>
    <w:rsid w:val="3EEC7EAE"/>
    <w:rsid w:val="3EED6ED0"/>
    <w:rsid w:val="3F0630DE"/>
    <w:rsid w:val="3F120BFC"/>
    <w:rsid w:val="3F4A37A4"/>
    <w:rsid w:val="3F4E66DA"/>
    <w:rsid w:val="3F764CB6"/>
    <w:rsid w:val="3F8846CA"/>
    <w:rsid w:val="3F8C4A01"/>
    <w:rsid w:val="3FA80697"/>
    <w:rsid w:val="3FB84DAC"/>
    <w:rsid w:val="3FBA3BBE"/>
    <w:rsid w:val="3FBD1474"/>
    <w:rsid w:val="3FCE4237"/>
    <w:rsid w:val="3FD31FB0"/>
    <w:rsid w:val="3FF14625"/>
    <w:rsid w:val="3FFA2385"/>
    <w:rsid w:val="3FFA72BE"/>
    <w:rsid w:val="3FFD720F"/>
    <w:rsid w:val="40114AE3"/>
    <w:rsid w:val="40120871"/>
    <w:rsid w:val="401210FD"/>
    <w:rsid w:val="40194819"/>
    <w:rsid w:val="402F4730"/>
    <w:rsid w:val="40352A8F"/>
    <w:rsid w:val="404A5684"/>
    <w:rsid w:val="404B6889"/>
    <w:rsid w:val="404D0F0F"/>
    <w:rsid w:val="405412EF"/>
    <w:rsid w:val="405564D7"/>
    <w:rsid w:val="405A511F"/>
    <w:rsid w:val="4089292E"/>
    <w:rsid w:val="4095082D"/>
    <w:rsid w:val="40C5104B"/>
    <w:rsid w:val="40E512A7"/>
    <w:rsid w:val="40E86470"/>
    <w:rsid w:val="40E902B3"/>
    <w:rsid w:val="40EB287B"/>
    <w:rsid w:val="410A31FA"/>
    <w:rsid w:val="410E127E"/>
    <w:rsid w:val="413718B3"/>
    <w:rsid w:val="41484EBE"/>
    <w:rsid w:val="414B75DE"/>
    <w:rsid w:val="417018D6"/>
    <w:rsid w:val="41763726"/>
    <w:rsid w:val="417737AE"/>
    <w:rsid w:val="417B59BD"/>
    <w:rsid w:val="417C4337"/>
    <w:rsid w:val="417D2D8B"/>
    <w:rsid w:val="418B2A50"/>
    <w:rsid w:val="41A11517"/>
    <w:rsid w:val="41D00168"/>
    <w:rsid w:val="41E72FF8"/>
    <w:rsid w:val="42074113"/>
    <w:rsid w:val="42116B8E"/>
    <w:rsid w:val="421F3146"/>
    <w:rsid w:val="423D69C9"/>
    <w:rsid w:val="424726FF"/>
    <w:rsid w:val="424A51FE"/>
    <w:rsid w:val="424D0797"/>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B2089"/>
    <w:rsid w:val="444D5F18"/>
    <w:rsid w:val="444E5999"/>
    <w:rsid w:val="444E63DD"/>
    <w:rsid w:val="44520AFD"/>
    <w:rsid w:val="44665DA5"/>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60A4AAB"/>
    <w:rsid w:val="4623003D"/>
    <w:rsid w:val="46237144"/>
    <w:rsid w:val="46261F0D"/>
    <w:rsid w:val="4630529E"/>
    <w:rsid w:val="46387F31"/>
    <w:rsid w:val="465476A3"/>
    <w:rsid w:val="46557527"/>
    <w:rsid w:val="465A66EF"/>
    <w:rsid w:val="46664938"/>
    <w:rsid w:val="466E742C"/>
    <w:rsid w:val="46892F02"/>
    <w:rsid w:val="468A0358"/>
    <w:rsid w:val="46A6276B"/>
    <w:rsid w:val="46AA04EA"/>
    <w:rsid w:val="46B73D2A"/>
    <w:rsid w:val="46C86A0C"/>
    <w:rsid w:val="46D24C4B"/>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F3A7B"/>
    <w:rsid w:val="48FF01A8"/>
    <w:rsid w:val="49016E12"/>
    <w:rsid w:val="49056F88"/>
    <w:rsid w:val="49060ABF"/>
    <w:rsid w:val="4910246D"/>
    <w:rsid w:val="49336CD8"/>
    <w:rsid w:val="49355605"/>
    <w:rsid w:val="496E444D"/>
    <w:rsid w:val="49757E15"/>
    <w:rsid w:val="49895CE7"/>
    <w:rsid w:val="4999724F"/>
    <w:rsid w:val="49AE1417"/>
    <w:rsid w:val="49B4639F"/>
    <w:rsid w:val="49C94085"/>
    <w:rsid w:val="49DB0327"/>
    <w:rsid w:val="49F46F67"/>
    <w:rsid w:val="4A1E1F41"/>
    <w:rsid w:val="4A217D5E"/>
    <w:rsid w:val="4A296E9E"/>
    <w:rsid w:val="4A59338B"/>
    <w:rsid w:val="4A7C4CE6"/>
    <w:rsid w:val="4A967911"/>
    <w:rsid w:val="4AB22154"/>
    <w:rsid w:val="4AC9217A"/>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7762A"/>
    <w:rsid w:val="4DA442DB"/>
    <w:rsid w:val="4DC958A0"/>
    <w:rsid w:val="4DE7622F"/>
    <w:rsid w:val="4DFD4A7B"/>
    <w:rsid w:val="4E08577E"/>
    <w:rsid w:val="4E125963"/>
    <w:rsid w:val="4E176D04"/>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F0460"/>
    <w:rsid w:val="4F9808E5"/>
    <w:rsid w:val="4F9A5A6F"/>
    <w:rsid w:val="4FAC5A65"/>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B73E6"/>
    <w:rsid w:val="51543E0F"/>
    <w:rsid w:val="51703CF0"/>
    <w:rsid w:val="51704DEF"/>
    <w:rsid w:val="517717FB"/>
    <w:rsid w:val="518B2498"/>
    <w:rsid w:val="51AC3B5E"/>
    <w:rsid w:val="51B0761D"/>
    <w:rsid w:val="51B80466"/>
    <w:rsid w:val="51D91B75"/>
    <w:rsid w:val="51DC42F5"/>
    <w:rsid w:val="51E2122F"/>
    <w:rsid w:val="51EE03ED"/>
    <w:rsid w:val="51F11C10"/>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42F8A"/>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D4424E"/>
    <w:rsid w:val="53D56DDB"/>
    <w:rsid w:val="53EC2E08"/>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6F03E8"/>
    <w:rsid w:val="558B4E93"/>
    <w:rsid w:val="55944FA1"/>
    <w:rsid w:val="559F7186"/>
    <w:rsid w:val="55B801FF"/>
    <w:rsid w:val="55BD09E1"/>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301D4B"/>
    <w:rsid w:val="573F1740"/>
    <w:rsid w:val="57427B7C"/>
    <w:rsid w:val="57471345"/>
    <w:rsid w:val="57785918"/>
    <w:rsid w:val="57A059B3"/>
    <w:rsid w:val="57B371CD"/>
    <w:rsid w:val="57C322BB"/>
    <w:rsid w:val="57D2341F"/>
    <w:rsid w:val="57E17BD4"/>
    <w:rsid w:val="57EF25AF"/>
    <w:rsid w:val="57F75A6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393C4A"/>
    <w:rsid w:val="594F4E65"/>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C33E4A"/>
    <w:rsid w:val="5AC3786F"/>
    <w:rsid w:val="5AD46F7D"/>
    <w:rsid w:val="5ADB511C"/>
    <w:rsid w:val="5AE56AC1"/>
    <w:rsid w:val="5AEA51AD"/>
    <w:rsid w:val="5AF94149"/>
    <w:rsid w:val="5B005798"/>
    <w:rsid w:val="5B021E37"/>
    <w:rsid w:val="5B1B4538"/>
    <w:rsid w:val="5B27242C"/>
    <w:rsid w:val="5B4D1416"/>
    <w:rsid w:val="5B5A0F59"/>
    <w:rsid w:val="5B6B292A"/>
    <w:rsid w:val="5B7F5251"/>
    <w:rsid w:val="5B84119B"/>
    <w:rsid w:val="5BA64DD8"/>
    <w:rsid w:val="5BB73DD6"/>
    <w:rsid w:val="5BBA0393"/>
    <w:rsid w:val="5BBB7739"/>
    <w:rsid w:val="5BBD4EF8"/>
    <w:rsid w:val="5BC03CD5"/>
    <w:rsid w:val="5BC2428B"/>
    <w:rsid w:val="5BC62D16"/>
    <w:rsid w:val="5BD510D5"/>
    <w:rsid w:val="5BE81573"/>
    <w:rsid w:val="5C062F01"/>
    <w:rsid w:val="5C1C5B61"/>
    <w:rsid w:val="5C1D21E6"/>
    <w:rsid w:val="5C346D0B"/>
    <w:rsid w:val="5C63317F"/>
    <w:rsid w:val="5C637FA9"/>
    <w:rsid w:val="5C684F53"/>
    <w:rsid w:val="5C7130A4"/>
    <w:rsid w:val="5C727F12"/>
    <w:rsid w:val="5C734B0D"/>
    <w:rsid w:val="5C774EB1"/>
    <w:rsid w:val="5C7C6F1B"/>
    <w:rsid w:val="5C844AAD"/>
    <w:rsid w:val="5C925AD2"/>
    <w:rsid w:val="5CBB052F"/>
    <w:rsid w:val="5CDE76B5"/>
    <w:rsid w:val="5CE76D57"/>
    <w:rsid w:val="5CE81E5F"/>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F30D93"/>
    <w:rsid w:val="5DF3643E"/>
    <w:rsid w:val="5E6D54CE"/>
    <w:rsid w:val="5E712529"/>
    <w:rsid w:val="5E7D03CD"/>
    <w:rsid w:val="5E8A5468"/>
    <w:rsid w:val="5E9268DE"/>
    <w:rsid w:val="5E963D1F"/>
    <w:rsid w:val="5EBD09D6"/>
    <w:rsid w:val="5EC87508"/>
    <w:rsid w:val="5EFE2228"/>
    <w:rsid w:val="5F017CE8"/>
    <w:rsid w:val="5F1A20DE"/>
    <w:rsid w:val="5F1B37BA"/>
    <w:rsid w:val="5F227D9A"/>
    <w:rsid w:val="5F3F2C3C"/>
    <w:rsid w:val="5F5D637E"/>
    <w:rsid w:val="5F5E47C0"/>
    <w:rsid w:val="5F8C496E"/>
    <w:rsid w:val="5F952CB4"/>
    <w:rsid w:val="5FAA133D"/>
    <w:rsid w:val="5FB70A21"/>
    <w:rsid w:val="5FC43259"/>
    <w:rsid w:val="5FC86C19"/>
    <w:rsid w:val="5FD92561"/>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F35F2"/>
    <w:rsid w:val="60E179EA"/>
    <w:rsid w:val="60E65BFD"/>
    <w:rsid w:val="60F07DF5"/>
    <w:rsid w:val="60FB588D"/>
    <w:rsid w:val="61046033"/>
    <w:rsid w:val="6113267F"/>
    <w:rsid w:val="61132A3F"/>
    <w:rsid w:val="61494D95"/>
    <w:rsid w:val="6155111F"/>
    <w:rsid w:val="61617739"/>
    <w:rsid w:val="61721DB6"/>
    <w:rsid w:val="61797972"/>
    <w:rsid w:val="617A5EF2"/>
    <w:rsid w:val="618121E7"/>
    <w:rsid w:val="61991B06"/>
    <w:rsid w:val="61B14C85"/>
    <w:rsid w:val="61B432B0"/>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967CA"/>
    <w:rsid w:val="63125D14"/>
    <w:rsid w:val="6325360B"/>
    <w:rsid w:val="633C318C"/>
    <w:rsid w:val="6342316F"/>
    <w:rsid w:val="63430E1A"/>
    <w:rsid w:val="634A6B57"/>
    <w:rsid w:val="63545F49"/>
    <w:rsid w:val="635A14F9"/>
    <w:rsid w:val="636039A5"/>
    <w:rsid w:val="63952DA7"/>
    <w:rsid w:val="639A51AE"/>
    <w:rsid w:val="639E2987"/>
    <w:rsid w:val="63B54BF5"/>
    <w:rsid w:val="63BD3303"/>
    <w:rsid w:val="63BF1C02"/>
    <w:rsid w:val="63C206B6"/>
    <w:rsid w:val="63C45EFD"/>
    <w:rsid w:val="63DD6EDF"/>
    <w:rsid w:val="63EE6AA5"/>
    <w:rsid w:val="63F819E2"/>
    <w:rsid w:val="63F91DD1"/>
    <w:rsid w:val="63F944E9"/>
    <w:rsid w:val="64121B55"/>
    <w:rsid w:val="641B2CDA"/>
    <w:rsid w:val="642C68D5"/>
    <w:rsid w:val="64315EF0"/>
    <w:rsid w:val="643B303F"/>
    <w:rsid w:val="643D666B"/>
    <w:rsid w:val="644F181B"/>
    <w:rsid w:val="646A7721"/>
    <w:rsid w:val="646E4E4A"/>
    <w:rsid w:val="648009D3"/>
    <w:rsid w:val="64900424"/>
    <w:rsid w:val="649D693D"/>
    <w:rsid w:val="64A23235"/>
    <w:rsid w:val="64B21CC3"/>
    <w:rsid w:val="64B53A3B"/>
    <w:rsid w:val="64C024B5"/>
    <w:rsid w:val="64DD7183"/>
    <w:rsid w:val="64F2701E"/>
    <w:rsid w:val="64F85497"/>
    <w:rsid w:val="65081438"/>
    <w:rsid w:val="650C3F9A"/>
    <w:rsid w:val="65133997"/>
    <w:rsid w:val="651A194B"/>
    <w:rsid w:val="65220A66"/>
    <w:rsid w:val="6535349A"/>
    <w:rsid w:val="655E6055"/>
    <w:rsid w:val="656216CE"/>
    <w:rsid w:val="65630AB4"/>
    <w:rsid w:val="656503AA"/>
    <w:rsid w:val="65776363"/>
    <w:rsid w:val="657E2A91"/>
    <w:rsid w:val="65BA2F3E"/>
    <w:rsid w:val="65BC6B82"/>
    <w:rsid w:val="65CC36C6"/>
    <w:rsid w:val="65D57BC5"/>
    <w:rsid w:val="66461635"/>
    <w:rsid w:val="664C25E3"/>
    <w:rsid w:val="665C7028"/>
    <w:rsid w:val="666843F9"/>
    <w:rsid w:val="66712FBC"/>
    <w:rsid w:val="6685694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5073AC"/>
    <w:rsid w:val="6758166F"/>
    <w:rsid w:val="67696216"/>
    <w:rsid w:val="676E234A"/>
    <w:rsid w:val="677203F4"/>
    <w:rsid w:val="67727547"/>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7C0256"/>
    <w:rsid w:val="687E2CC0"/>
    <w:rsid w:val="688426FD"/>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EC595A"/>
    <w:rsid w:val="69F42341"/>
    <w:rsid w:val="69F82084"/>
    <w:rsid w:val="69FC137F"/>
    <w:rsid w:val="6A0173D8"/>
    <w:rsid w:val="6A1D4B86"/>
    <w:rsid w:val="6A3F2459"/>
    <w:rsid w:val="6A57083F"/>
    <w:rsid w:val="6A595409"/>
    <w:rsid w:val="6A5E55D2"/>
    <w:rsid w:val="6A600ED2"/>
    <w:rsid w:val="6A7369A7"/>
    <w:rsid w:val="6A8279E8"/>
    <w:rsid w:val="6A93449F"/>
    <w:rsid w:val="6A985B25"/>
    <w:rsid w:val="6AA7523C"/>
    <w:rsid w:val="6AD54CC1"/>
    <w:rsid w:val="6AD57C2F"/>
    <w:rsid w:val="6AD7438A"/>
    <w:rsid w:val="6ADE270F"/>
    <w:rsid w:val="6AE763E7"/>
    <w:rsid w:val="6AF23BA6"/>
    <w:rsid w:val="6AFC42BE"/>
    <w:rsid w:val="6B141F0F"/>
    <w:rsid w:val="6B2675D6"/>
    <w:rsid w:val="6B2E23D2"/>
    <w:rsid w:val="6B4A760B"/>
    <w:rsid w:val="6B575D76"/>
    <w:rsid w:val="6B615997"/>
    <w:rsid w:val="6B636AD0"/>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D002660"/>
    <w:rsid w:val="6D032A2B"/>
    <w:rsid w:val="6D136F98"/>
    <w:rsid w:val="6D1F5BED"/>
    <w:rsid w:val="6D404D0D"/>
    <w:rsid w:val="6D417174"/>
    <w:rsid w:val="6D6032F4"/>
    <w:rsid w:val="6D65363B"/>
    <w:rsid w:val="6D6A7564"/>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C205DA"/>
    <w:rsid w:val="6ECA12D3"/>
    <w:rsid w:val="6ED709A0"/>
    <w:rsid w:val="6ED754F5"/>
    <w:rsid w:val="6ED96738"/>
    <w:rsid w:val="6EE25A4E"/>
    <w:rsid w:val="6EEF5E09"/>
    <w:rsid w:val="6EFC63FB"/>
    <w:rsid w:val="6F126E38"/>
    <w:rsid w:val="6F22197D"/>
    <w:rsid w:val="6F291037"/>
    <w:rsid w:val="6F2A41B1"/>
    <w:rsid w:val="6F522D33"/>
    <w:rsid w:val="6F6C6375"/>
    <w:rsid w:val="6F85742F"/>
    <w:rsid w:val="6FAC2527"/>
    <w:rsid w:val="6FD11917"/>
    <w:rsid w:val="6FE74E1B"/>
    <w:rsid w:val="6FF01A2A"/>
    <w:rsid w:val="70074091"/>
    <w:rsid w:val="70124813"/>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D22A68"/>
    <w:rsid w:val="73D9513D"/>
    <w:rsid w:val="73DE0E8B"/>
    <w:rsid w:val="73E25F6B"/>
    <w:rsid w:val="73F25289"/>
    <w:rsid w:val="74112642"/>
    <w:rsid w:val="74137741"/>
    <w:rsid w:val="741527F4"/>
    <w:rsid w:val="741B24B6"/>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804A36"/>
    <w:rsid w:val="75850A11"/>
    <w:rsid w:val="758551DD"/>
    <w:rsid w:val="75930F2A"/>
    <w:rsid w:val="759D22B8"/>
    <w:rsid w:val="75A5486A"/>
    <w:rsid w:val="75B02134"/>
    <w:rsid w:val="75B87975"/>
    <w:rsid w:val="75D76591"/>
    <w:rsid w:val="75E20E46"/>
    <w:rsid w:val="75EF20B3"/>
    <w:rsid w:val="75F102AA"/>
    <w:rsid w:val="75F43634"/>
    <w:rsid w:val="75FC147B"/>
    <w:rsid w:val="76007719"/>
    <w:rsid w:val="76132823"/>
    <w:rsid w:val="76217D3F"/>
    <w:rsid w:val="76235875"/>
    <w:rsid w:val="762D6C3F"/>
    <w:rsid w:val="76361A99"/>
    <w:rsid w:val="76405339"/>
    <w:rsid w:val="76434758"/>
    <w:rsid w:val="765834FB"/>
    <w:rsid w:val="765C05F9"/>
    <w:rsid w:val="765C4CA7"/>
    <w:rsid w:val="76633BD0"/>
    <w:rsid w:val="76773EA4"/>
    <w:rsid w:val="767D0282"/>
    <w:rsid w:val="76956BE2"/>
    <w:rsid w:val="76B86C49"/>
    <w:rsid w:val="76BE461C"/>
    <w:rsid w:val="76CB0952"/>
    <w:rsid w:val="76CE1B13"/>
    <w:rsid w:val="76D1082B"/>
    <w:rsid w:val="77162BA0"/>
    <w:rsid w:val="772813B5"/>
    <w:rsid w:val="772B10B5"/>
    <w:rsid w:val="77437EDD"/>
    <w:rsid w:val="775E317E"/>
    <w:rsid w:val="7760310B"/>
    <w:rsid w:val="77805A01"/>
    <w:rsid w:val="77914195"/>
    <w:rsid w:val="77A30DFD"/>
    <w:rsid w:val="77AD185B"/>
    <w:rsid w:val="77B023B6"/>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AE0EB0"/>
    <w:rsid w:val="78BC4FA4"/>
    <w:rsid w:val="78C24E38"/>
    <w:rsid w:val="78D20C3C"/>
    <w:rsid w:val="78DE07EB"/>
    <w:rsid w:val="78F1608B"/>
    <w:rsid w:val="78FD5E38"/>
    <w:rsid w:val="7917402D"/>
    <w:rsid w:val="792B2646"/>
    <w:rsid w:val="79303C90"/>
    <w:rsid w:val="79335632"/>
    <w:rsid w:val="793F1F59"/>
    <w:rsid w:val="793F4EB7"/>
    <w:rsid w:val="79532DAB"/>
    <w:rsid w:val="79601281"/>
    <w:rsid w:val="796C00E0"/>
    <w:rsid w:val="796D6F33"/>
    <w:rsid w:val="797314BE"/>
    <w:rsid w:val="79737A36"/>
    <w:rsid w:val="79761A69"/>
    <w:rsid w:val="79864455"/>
    <w:rsid w:val="7999084D"/>
    <w:rsid w:val="79B478E8"/>
    <w:rsid w:val="79B80E37"/>
    <w:rsid w:val="79BB3FD7"/>
    <w:rsid w:val="79D74407"/>
    <w:rsid w:val="7A05268C"/>
    <w:rsid w:val="7A0A28A9"/>
    <w:rsid w:val="7A0C139B"/>
    <w:rsid w:val="7A0D4339"/>
    <w:rsid w:val="7A227EB8"/>
    <w:rsid w:val="7A2A404F"/>
    <w:rsid w:val="7A321AF4"/>
    <w:rsid w:val="7A5E5467"/>
    <w:rsid w:val="7A6B6119"/>
    <w:rsid w:val="7A7E0950"/>
    <w:rsid w:val="7A7F48DD"/>
    <w:rsid w:val="7A814276"/>
    <w:rsid w:val="7A815268"/>
    <w:rsid w:val="7A9022D3"/>
    <w:rsid w:val="7AC27D82"/>
    <w:rsid w:val="7ACE005E"/>
    <w:rsid w:val="7AE869CD"/>
    <w:rsid w:val="7AFF1C73"/>
    <w:rsid w:val="7B061534"/>
    <w:rsid w:val="7B0737B3"/>
    <w:rsid w:val="7B2B7D4E"/>
    <w:rsid w:val="7B2C6C04"/>
    <w:rsid w:val="7B3602D6"/>
    <w:rsid w:val="7B413193"/>
    <w:rsid w:val="7B472316"/>
    <w:rsid w:val="7B4F5B04"/>
    <w:rsid w:val="7B591F8E"/>
    <w:rsid w:val="7B7A444D"/>
    <w:rsid w:val="7B95314A"/>
    <w:rsid w:val="7BC11A9E"/>
    <w:rsid w:val="7BD25C6B"/>
    <w:rsid w:val="7BD37DCF"/>
    <w:rsid w:val="7BD42C02"/>
    <w:rsid w:val="7BE10C07"/>
    <w:rsid w:val="7BF77374"/>
    <w:rsid w:val="7BFA399F"/>
    <w:rsid w:val="7BFD6082"/>
    <w:rsid w:val="7C282E72"/>
    <w:rsid w:val="7C2869ED"/>
    <w:rsid w:val="7C293142"/>
    <w:rsid w:val="7C444C34"/>
    <w:rsid w:val="7C5E23BD"/>
    <w:rsid w:val="7C8A2209"/>
    <w:rsid w:val="7C992514"/>
    <w:rsid w:val="7C9D0F17"/>
    <w:rsid w:val="7C9D7850"/>
    <w:rsid w:val="7CA949A1"/>
    <w:rsid w:val="7CB26FCE"/>
    <w:rsid w:val="7CCC72D8"/>
    <w:rsid w:val="7CCF2D25"/>
    <w:rsid w:val="7CCF55B1"/>
    <w:rsid w:val="7CE028C5"/>
    <w:rsid w:val="7CE858AB"/>
    <w:rsid w:val="7D2438A6"/>
    <w:rsid w:val="7D283684"/>
    <w:rsid w:val="7D2D048D"/>
    <w:rsid w:val="7D2E4372"/>
    <w:rsid w:val="7D3517CC"/>
    <w:rsid w:val="7D4904F0"/>
    <w:rsid w:val="7D650914"/>
    <w:rsid w:val="7D673EBC"/>
    <w:rsid w:val="7D705D10"/>
    <w:rsid w:val="7D781A73"/>
    <w:rsid w:val="7D7B605B"/>
    <w:rsid w:val="7D931792"/>
    <w:rsid w:val="7DA51012"/>
    <w:rsid w:val="7DAC4042"/>
    <w:rsid w:val="7DF50700"/>
    <w:rsid w:val="7E0E0B22"/>
    <w:rsid w:val="7E0F4EE6"/>
    <w:rsid w:val="7E1172EE"/>
    <w:rsid w:val="7E1D690D"/>
    <w:rsid w:val="7E335DA5"/>
    <w:rsid w:val="7E3C19F6"/>
    <w:rsid w:val="7E712358"/>
    <w:rsid w:val="7E805DB3"/>
    <w:rsid w:val="7E920903"/>
    <w:rsid w:val="7E932601"/>
    <w:rsid w:val="7E9A13E9"/>
    <w:rsid w:val="7EC959CC"/>
    <w:rsid w:val="7ED03FDC"/>
    <w:rsid w:val="7EDC06F6"/>
    <w:rsid w:val="7EEC11CE"/>
    <w:rsid w:val="7EF56519"/>
    <w:rsid w:val="7F00651A"/>
    <w:rsid w:val="7F0A064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2020-07-24T06:54:41Z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