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3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2020/3/30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2020/3/31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2020/4/3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bookmarkStart w:id="32" w:name="_GoBack"/>
            <w:bookmarkEnd w:id="32"/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4550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1175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6.75pt;width:462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3.75pt;width:461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/>
    <w:p>
      <w:pPr>
        <w:tabs>
          <w:tab w:val="left" w:pos="1342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本周，国内苯酚市场</w:t>
      </w:r>
      <w:r>
        <w:rPr>
          <w:rFonts w:hint="default" w:cs="宋体"/>
          <w:lang w:val="en-US" w:eastAsia="zh-CN"/>
        </w:rPr>
        <w:t>仍有</w:t>
      </w:r>
      <w:r>
        <w:rPr>
          <w:rFonts w:hint="eastAsia" w:cs="宋体"/>
          <w:lang w:val="en-US" w:eastAsia="zh-CN"/>
        </w:rPr>
        <w:t>向下</w:t>
      </w:r>
      <w:r>
        <w:rPr>
          <w:rFonts w:hint="default" w:cs="宋体"/>
          <w:lang w:val="en-US" w:eastAsia="zh-CN"/>
        </w:rPr>
        <w:t>，</w:t>
      </w:r>
      <w:r>
        <w:rPr>
          <w:rFonts w:hint="eastAsia" w:cs="宋体"/>
          <w:lang w:val="en-US" w:eastAsia="zh-CN"/>
        </w:rPr>
        <w:t>下游试探性的询盘，原油盘中大涨，气氛好转，加大各方观望情绪，长线仍缺乏利好，贸易商两手准备，</w:t>
      </w:r>
      <w:r>
        <w:rPr>
          <w:rFonts w:hint="default" w:cs="宋体"/>
          <w:lang w:val="en-US" w:eastAsia="zh-CN"/>
        </w:rPr>
        <w:t>也多以刚需为主。</w:t>
      </w:r>
      <w:r>
        <w:rPr>
          <w:rFonts w:hint="eastAsia" w:cs="宋体"/>
          <w:lang w:val="en-US" w:eastAsia="zh-CN"/>
        </w:rPr>
        <w:t>华东地区市场价格参考在4500元/吨，华南地区市场价格参考在48</w:t>
      </w:r>
      <w:r>
        <w:rPr>
          <w:rFonts w:hint="default" w:cs="宋体"/>
          <w:lang w:val="en-US" w:eastAsia="zh-CN"/>
        </w:rPr>
        <w:t>00</w:t>
      </w:r>
      <w:r>
        <w:rPr>
          <w:rFonts w:hint="eastAsia" w:cs="宋体"/>
          <w:lang w:val="en-US" w:eastAsia="zh-CN"/>
        </w:rPr>
        <w:t>元/吨，华北地区市场价格参考在51</w:t>
      </w:r>
      <w:r>
        <w:rPr>
          <w:rFonts w:hint="default" w:cs="宋体"/>
          <w:lang w:val="en-US" w:eastAsia="zh-CN"/>
        </w:rPr>
        <w:t>00</w:t>
      </w:r>
      <w:r>
        <w:rPr>
          <w:rFonts w:hint="eastAsia" w:cs="宋体"/>
          <w:lang w:val="en-US" w:eastAsia="zh-CN"/>
        </w:rPr>
        <w:t>元/吨。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重点市场行情分述：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华东苯酚市场继续偏弱，周初消息面安静，工厂继续下调报盘补跌，业者情绪不稳，随行就市，截止本周末，当地主流参考价格在4500元/吨，实单更低有听闻。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华南地区苯酚市场行情下滑，华东跌势仍未减速，对当地心态打压，工厂承压下调，截止本周末，当地主流参考价格在48</w:t>
      </w:r>
      <w:r>
        <w:rPr>
          <w:rFonts w:hint="default" w:cs="宋体"/>
          <w:lang w:val="en-US" w:eastAsia="zh-CN"/>
        </w:rPr>
        <w:t>00</w:t>
      </w:r>
      <w:r>
        <w:rPr>
          <w:rFonts w:hint="eastAsia" w:cs="宋体"/>
          <w:lang w:val="en-US" w:eastAsia="zh-CN"/>
        </w:rPr>
        <w:t>元/吨，买盘更淡，成交鲜闻。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default" w:cs="宋体"/>
          <w:lang w:val="en-US" w:eastAsia="zh-CN"/>
        </w:rPr>
        <w:t>燕山周边苯酚市场商谈下滑，工厂计划下调，贸易商观望为主，主动报盘有限，成交略显安静，</w:t>
      </w:r>
      <w:r>
        <w:rPr>
          <w:rFonts w:hint="eastAsia" w:cs="宋体"/>
          <w:lang w:val="en-US" w:eastAsia="zh-CN"/>
        </w:rPr>
        <w:t>截止本周末，当地主流参考价格在51</w:t>
      </w:r>
      <w:r>
        <w:rPr>
          <w:rFonts w:hint="default" w:cs="宋体"/>
          <w:lang w:val="en-US" w:eastAsia="zh-CN"/>
        </w:rPr>
        <w:t>00元/吨，实单寡淡。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后市预测：关注原油走势，市场或暂缓运行。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2020-03-31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2.25pt;width:461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6pt;width:461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  <w:lang w:val="en-US" w:eastAsia="zh-CN"/>
        </w:rPr>
        <w:t>本周，国内丙酮市场</w:t>
      </w:r>
      <w:r>
        <w:rPr>
          <w:rFonts w:hint="default" w:cs="宋体"/>
          <w:lang w:val="en-US" w:eastAsia="zh-CN"/>
        </w:rPr>
        <w:t>行情</w:t>
      </w:r>
      <w:r>
        <w:rPr>
          <w:rFonts w:hint="eastAsia" w:cs="宋体"/>
          <w:lang w:val="en-US" w:eastAsia="zh-CN"/>
        </w:rPr>
        <w:t>观望</w:t>
      </w:r>
      <w:r>
        <w:rPr>
          <w:rFonts w:hint="default" w:cs="宋体"/>
          <w:lang w:val="en-US" w:eastAsia="zh-CN"/>
        </w:rPr>
        <w:t>，</w:t>
      </w:r>
      <w:r>
        <w:rPr>
          <w:rFonts w:hint="eastAsia" w:cs="宋体"/>
          <w:lang w:val="en-US" w:eastAsia="zh-CN"/>
        </w:rPr>
        <w:t>虽然下游异丙醇价高仍高，但对丙酮的新需求增加有限，</w:t>
      </w:r>
      <w:r>
        <w:rPr>
          <w:rFonts w:hint="default" w:cs="宋体"/>
          <w:lang w:val="en-US" w:eastAsia="zh-CN"/>
        </w:rPr>
        <w:t>下游采购也不能强势支撑丙酮价格</w:t>
      </w:r>
      <w:r>
        <w:rPr>
          <w:rFonts w:hint="eastAsia" w:cs="宋体"/>
          <w:lang w:val="en-US" w:eastAsia="zh-CN"/>
        </w:rPr>
        <w:t>，加上原料纯苯不断走跌，风险也不断增加。华东地区参考价格4550元/吨，华南地区参考价格4700元/吨，华北地区参多考价格4650元/吨。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华东丙酮市场报盘高挺，贸易商仍看涨，挺市为主，低价惜售，截止本周末，当地主流参考价格在4550元/吨，下游跟进放缓，实单有限。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default" w:cs="宋体"/>
          <w:lang w:val="en-US" w:eastAsia="zh-CN"/>
        </w:rPr>
        <w:t>华南地区丙酮市场安静观望，随着纯苯不断下行，各方对后市预期也逐渐产生分歧，不过询盘有限，也不主动报低，</w:t>
      </w:r>
      <w:r>
        <w:rPr>
          <w:rFonts w:hint="eastAsia" w:cs="宋体"/>
          <w:lang w:val="en-US" w:eastAsia="zh-CN"/>
        </w:rPr>
        <w:t>截止本周末，当地主流参考价格在</w:t>
      </w:r>
      <w:r>
        <w:rPr>
          <w:rFonts w:hint="default" w:cs="宋体"/>
          <w:lang w:val="en-US" w:eastAsia="zh-CN"/>
        </w:rPr>
        <w:t>4700元/吨整理。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燕山周边丙酮市场僵持盘整，消息面安静，厂商随行就市为主，成交气氛一般，截止本周末，当地主流参考价格在4650元/吨，实单刚需有限。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  <w:lang w:eastAsia="zh-CN"/>
        </w:rPr>
        <w:t>后市预测：</w:t>
      </w:r>
      <w:r>
        <w:rPr>
          <w:rFonts w:hint="eastAsia" w:cs="宋体"/>
        </w:rPr>
        <w:t>贸易商随行就市，</w:t>
      </w:r>
      <w:r>
        <w:rPr>
          <w:rFonts w:hint="eastAsia" w:cs="宋体"/>
          <w:lang w:eastAsia="zh-CN"/>
        </w:rPr>
        <w:t>预计</w:t>
      </w:r>
      <w:r>
        <w:rPr>
          <w:rFonts w:hint="eastAsia" w:cs="宋体"/>
        </w:rPr>
        <w:t>趋势有所向下。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8DB3F7D"/>
    <w:rsid w:val="3B8A7910"/>
    <w:rsid w:val="3EB536C2"/>
    <w:rsid w:val="4239204B"/>
    <w:rsid w:val="424719A2"/>
    <w:rsid w:val="45E93322"/>
    <w:rsid w:val="47104538"/>
    <w:rsid w:val="48605940"/>
    <w:rsid w:val="4B745231"/>
    <w:rsid w:val="4EDA5294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4403FD6"/>
    <w:rsid w:val="65B13D8B"/>
    <w:rsid w:val="66773130"/>
    <w:rsid w:val="67FC2A80"/>
    <w:rsid w:val="6ED370DA"/>
    <w:rsid w:val="702B7044"/>
    <w:rsid w:val="73581DA5"/>
    <w:rsid w:val="743124A1"/>
    <w:rsid w:val="753917AC"/>
    <w:rsid w:val="76836767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2020-04-03T05:42:01Z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