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-1330960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path/>
            <v:fill on="f" focussize="0,0"/>
            <v:stroke on="f" joinstyle="miter"/>
            <v:imagedata o:title=""/>
            <o:lock v:ext="edit"/>
            <v:textbox>
              <w:txbxContent>
                <w:p>
                  <w:pPr>
                    <w:pStyle w:val="2"/>
                    <w:rPr>
                      <w:rFonts w:hint="default" w:eastAsia="黑体" w:cs="Times New Roman"/>
                      <w:kern w:val="2"/>
                      <w:lang w:val="en-US" w:eastAsia="zh-CN"/>
                    </w:rPr>
                  </w:pPr>
                  <w:bookmarkStart w:id="22" w:name="_Toc485828984"/>
                  <w:bookmarkStart w:id="23" w:name="_Toc530057359"/>
                  <w:bookmarkStart w:id="24" w:name="_Toc522179796"/>
                  <w:bookmarkStart w:id="25" w:name="_Toc530728485"/>
                  <w:bookmarkStart w:id="26" w:name="_Toc512001762"/>
                  <w:bookmarkStart w:id="27" w:name="_Toc520381693"/>
                  <w:bookmarkStart w:id="28" w:name="_Toc528332594"/>
                  <w:bookmarkStart w:id="29" w:name="_Toc521053860"/>
                  <w:bookmarkStart w:id="30" w:name="_Toc519865236"/>
                  <w:bookmarkStart w:id="31" w:name="_Toc528222492"/>
                  <w:bookmarkStart w:id="32" w:name="_Toc508369676"/>
                  <w:bookmarkStart w:id="33" w:name="_Toc519147013"/>
                  <w:bookmarkStart w:id="34" w:name="_Toc527035872"/>
                  <w:bookmarkStart w:id="35" w:name="_Toc512520694"/>
                  <w:bookmarkStart w:id="36" w:name="_Toc530147840"/>
                  <w:bookmarkStart w:id="37" w:name="_Toc527640818"/>
                  <w:bookmarkStart w:id="38" w:name="_Toc510190825"/>
                  <w:bookmarkStart w:id="39" w:name="_Toc531271720"/>
                  <w:bookmarkStart w:id="40" w:name="_Toc510190043"/>
                  <w:bookmarkStart w:id="41" w:name="_Toc531854138"/>
                  <w:bookmarkStart w:id="42" w:name="_Toc522285450"/>
                  <w:bookmarkStart w:id="43" w:name="_Toc508960595"/>
                  <w:bookmarkStart w:id="44" w:name="_Toc509582478"/>
                  <w:bookmarkStart w:id="45" w:name="_Toc514329181"/>
                  <w:bookmarkStart w:id="46" w:name="_Toc517427833"/>
                  <w:bookmarkStart w:id="47" w:name="_Toc521586415"/>
                  <w:bookmarkStart w:id="48" w:name="_Toc532566849"/>
                  <w:bookmarkStart w:id="49" w:name="_Toc513728505"/>
                  <w:bookmarkStart w:id="50" w:name="_Toc525913129"/>
                  <w:bookmarkStart w:id="51" w:name="_Toc513211123"/>
                  <w:bookmarkStart w:id="52" w:name="_Toc508975637"/>
                  <w:bookmarkStart w:id="53" w:name="_Toc513728611"/>
                  <w:bookmarkStart w:id="54" w:name="_Toc504140101"/>
                  <w:bookmarkStart w:id="55" w:name="_Toc517448405"/>
                  <w:bookmarkStart w:id="56" w:name="_Toc515611913"/>
                  <w:bookmarkStart w:id="57" w:name="_Toc513816736"/>
                  <w:bookmarkStart w:id="58" w:name="_Toc529541800"/>
                  <w:bookmarkStart w:id="59" w:name="_Toc521051959"/>
                  <w:bookmarkStart w:id="60" w:name="_Toc518650435"/>
                  <w:bookmarkStart w:id="61" w:name="_Toc511397199"/>
                  <w:bookmarkStart w:id="62" w:name="_Toc523494890"/>
                  <w:bookmarkStart w:id="63" w:name="_Toc504057445"/>
                  <w:bookmarkStart w:id="64" w:name="_Toc518051249"/>
                  <w:bookmarkStart w:id="65" w:name="_Toc531358358"/>
                  <w:bookmarkStart w:id="66" w:name="_Toc505347182"/>
                  <w:bookmarkStart w:id="67" w:name="_Toc533083465"/>
                  <w:bookmarkStart w:id="68" w:name="_Toc516819989"/>
                  <w:bookmarkStart w:id="69" w:name="_Toc522890290"/>
                  <w:bookmarkStart w:id="70" w:name="_Toc531943255"/>
                  <w:bookmarkStart w:id="71" w:name="_Toc511290048"/>
                  <w:bookmarkStart w:id="72" w:name="_Toc523991798"/>
                  <w:bookmarkStart w:id="73" w:name="_Toc507665368"/>
                  <w:bookmarkStart w:id="74" w:name="_Toc505261402"/>
                  <w:bookmarkStart w:id="75" w:name="_Toc513123883"/>
                  <w:bookmarkStart w:id="76" w:name="_Toc515027608"/>
                  <w:bookmarkStart w:id="77" w:name="_Toc533168359"/>
                  <w:bookmarkStart w:id="78" w:name="_Toc527037029"/>
                  <w:bookmarkStart w:id="79" w:name="_Toc510166278"/>
                  <w:bookmarkStart w:id="80" w:name="_Toc518548545"/>
                  <w:bookmarkStart w:id="81" w:name="_Toc527123553"/>
                  <w:bookmarkStart w:id="82" w:name="_Toc529455508"/>
                  <w:bookmarkStart w:id="83" w:name="_Toc508267081"/>
                  <w:bookmarkStart w:id="84" w:name="_Toc507769000"/>
                  <w:bookmarkStart w:id="85" w:name="_Toc514921969"/>
                  <w:bookmarkStart w:id="86" w:name="_Toc530751847"/>
                  <w:bookmarkStart w:id="87" w:name="_Toc504123327"/>
                  <w:bookmarkStart w:id="88" w:name="_Toc504744209"/>
                  <w:bookmarkStart w:id="89" w:name="_Toc521075423"/>
                  <w:bookmarkStart w:id="90" w:name="_Toc512606000"/>
                  <w:bookmarkStart w:id="91" w:name="_Toc530149342"/>
                  <w:bookmarkStart w:id="92" w:name="_Toc518651973"/>
                  <w:bookmarkStart w:id="93" w:name="_Toc533674480"/>
                  <w:bookmarkStart w:id="94" w:name="_Toc527728174"/>
                  <w:bookmarkStart w:id="95" w:name="_Toc515633934"/>
                  <w:bookmarkStart w:id="96" w:name="_Toc520452528"/>
                  <w:bookmarkStart w:id="97" w:name="_Toc524704217"/>
                  <w:bookmarkStart w:id="98" w:name="_Toc524334722"/>
                  <w:bookmarkStart w:id="99" w:name="_Toc511898980"/>
                  <w:bookmarkStart w:id="100" w:name="_Toc1132017"/>
                  <w:bookmarkStart w:id="101" w:name="_Toc528913994"/>
                  <w:bookmarkStart w:id="102" w:name="_Toc521679472"/>
                  <w:bookmarkStart w:id="103" w:name="_Toc519842315"/>
                  <w:bookmarkStart w:id="104" w:name="_Toc516841874"/>
                  <w:bookmarkStart w:id="105" w:name="_Toc504651767"/>
                  <w:bookmarkStart w:id="106" w:name="_Toc511375612"/>
                  <w:bookmarkStart w:id="107" w:name="_Toc525309223"/>
                  <w:bookmarkStart w:id="108" w:name="_Toc523381108"/>
                  <w:bookmarkStart w:id="109" w:name="_Toc534383436"/>
                  <w:bookmarkStart w:id="110" w:name="_Toc516237036"/>
                  <w:bookmarkStart w:id="111" w:name="_Toc528936986"/>
                  <w:bookmarkStart w:id="112" w:name="_Toc512521225"/>
                  <w:bookmarkStart w:id="113" w:name="_Toc520366056"/>
                  <w:bookmarkStart w:id="114" w:name="_Toc533777202"/>
                  <w:bookmarkStart w:id="115" w:name="_Toc517965461"/>
                  <w:bookmarkStart w:id="116" w:name="_Toc533167784"/>
                  <w:bookmarkStart w:id="117" w:name="_Toc514422624"/>
                  <w:bookmarkStart w:id="118" w:name="_Toc515612471"/>
                  <w:bookmarkStart w:id="119" w:name="_Toc513118842"/>
                  <w:bookmarkStart w:id="120" w:name="_Toc505947794"/>
                  <w:bookmarkStart w:id="121" w:name="_Toc519258206"/>
                  <w:bookmarkStart w:id="122" w:name="_Toc509574325"/>
                  <w:r>
                    <w:rPr>
                      <w:kern w:val="2"/>
                    </w:rPr>
                    <w:t>20</w:t>
                  </w:r>
                  <w:r>
                    <w:rPr>
                      <w:rFonts w:hint="eastAsia"/>
                      <w:kern w:val="2"/>
                      <w:lang w:val="en-US" w:eastAsia="zh-CN"/>
                    </w:rPr>
                    <w:t>20</w:t>
                  </w:r>
                  <w:r>
                    <w:rPr>
                      <w:kern w:val="2"/>
                    </w:rPr>
                    <w:t>.</w:t>
                  </w:r>
                  <w:r>
                    <w:rPr>
                      <w:rFonts w:hint="eastAsia"/>
                      <w:kern w:val="2"/>
                      <w:lang w:val="en-US" w:eastAsia="zh-CN"/>
                    </w:rPr>
                    <w:t>2</w:t>
                  </w:r>
                  <w:r>
                    <w:rPr>
                      <w:kern w:val="2"/>
                    </w:rPr>
                    <w:t>.</w:t>
                  </w:r>
                  <w:bookmarkEnd w:id="22"/>
                  <w:r>
                    <w:rPr>
                      <w:rFonts w:hint="eastAsia"/>
                      <w:kern w:val="2"/>
                      <w:lang w:val="en-US" w:eastAsia="zh-CN"/>
                    </w:rPr>
                    <w:t>19</w:t>
                  </w:r>
                  <w:r>
                    <w:rPr>
                      <w:kern w:val="2"/>
                    </w:rPr>
                    <w:t>-</w:t>
                  </w:r>
                  <w:r>
                    <w:rPr>
                      <w:rFonts w:hint="eastAsia"/>
                      <w:kern w:val="2"/>
                      <w:lang w:val="en-US" w:eastAsia="zh-CN"/>
                    </w:rPr>
                    <w:t>2</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21</w:t>
                  </w:r>
                </w:p>
                <w:p>
                  <w:pPr>
                    <w:rPr>
                      <w:rFonts w:cs="Times New Roman"/>
                    </w:rPr>
                  </w:pPr>
                </w:p>
              </w:txbxContent>
            </v:textbox>
          </v:shape>
        </w:pict>
      </w:r>
      <w:r>
        <w:rPr>
          <w:lang w:eastAsia="zh-CN"/>
        </w:rPr>
        <w:pict>
          <v:shape id="文本框 5" o:spid="_x0000_s1027"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HYPERLINK \l _Toc31639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一、小金属一周评述</w:t>
      </w:r>
      <w:r>
        <w:rPr>
          <w:rFonts w:hint="eastAsia" w:ascii="宋体" w:hAnsi="宋体" w:eastAsia="宋体" w:cs="黑体"/>
          <w:b/>
          <w:bCs/>
          <w:caps/>
          <w:kern w:val="2"/>
          <w:sz w:val="24"/>
          <w:szCs w:val="24"/>
          <w:lang w:val="en-US" w:eastAsia="zh-CN" w:bidi="ar-SA"/>
        </w:rPr>
        <w:tab/>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PAGEREF _Toc31639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3</w:t>
      </w:r>
      <w:r>
        <w:rPr>
          <w:rFonts w:hint="eastAsia" w:ascii="宋体" w:hAnsi="宋体" w:eastAsia="宋体" w:cs="黑体"/>
          <w:b/>
          <w:bCs/>
          <w:caps/>
          <w:kern w:val="2"/>
          <w:sz w:val="24"/>
          <w:szCs w:val="24"/>
          <w:lang w:val="en-US" w:eastAsia="zh-CN" w:bidi="ar-SA"/>
        </w:rPr>
        <w:fldChar w:fldCharType="end"/>
      </w:r>
      <w:r>
        <w:rPr>
          <w:rFonts w:hint="eastAsia" w:ascii="宋体" w:hAnsi="宋体" w:eastAsia="宋体" w:cs="黑体"/>
          <w:b/>
          <w:bCs/>
          <w:caps/>
          <w:kern w:val="2"/>
          <w:sz w:val="24"/>
          <w:szCs w:val="24"/>
          <w:lang w:val="en-US" w:eastAsia="zh-CN" w:bidi="ar-SA"/>
        </w:rPr>
        <w:fldChar w:fldCharType="end"/>
      </w:r>
    </w:p>
    <w:p>
      <w:pPr>
        <w:pStyle w:val="9"/>
        <w:tabs>
          <w:tab w:val="right" w:leader="dot" w:pos="8504"/>
          <w:tab w:val="clear" w:pos="8494"/>
        </w:tabs>
      </w:pPr>
      <w:r>
        <w:fldChar w:fldCharType="begin"/>
      </w:r>
      <w:r>
        <w:instrText xml:space="preserve"> HYPERLINK \l _Toc24298 </w:instrText>
      </w:r>
      <w:r>
        <w:fldChar w:fldCharType="separate"/>
      </w:r>
      <w:r>
        <w:rPr>
          <w:rFonts w:hint="eastAsia"/>
          <w:kern w:val="0"/>
        </w:rPr>
        <w:t>1、硒评论</w:t>
      </w:r>
      <w:r>
        <w:rPr>
          <w:rFonts w:hint="eastAsia"/>
          <w:kern w:val="0"/>
          <w:lang w:eastAsia="zh-CN"/>
        </w:rPr>
        <w:t>：锰市货源稀少 硒市逐步恢复</w:t>
      </w:r>
      <w:r>
        <w:tab/>
      </w:r>
      <w:r>
        <w:fldChar w:fldCharType="begin"/>
      </w:r>
      <w:r>
        <w:instrText xml:space="preserve"> PAGEREF _Toc24298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_Toc19633 </w:instrText>
      </w:r>
      <w:r>
        <w:fldChar w:fldCharType="separate"/>
      </w:r>
      <w:r>
        <w:rPr>
          <w:rFonts w:hint="eastAsia"/>
          <w:kern w:val="0"/>
          <w:lang w:val="en-US" w:eastAsia="zh-CN"/>
        </w:rPr>
        <w:t>2</w:t>
      </w:r>
      <w:r>
        <w:rPr>
          <w:rFonts w:hint="eastAsia"/>
          <w:kern w:val="0"/>
        </w:rPr>
        <w:t>、</w:t>
      </w:r>
      <w:r>
        <w:rPr>
          <w:rFonts w:hint="eastAsia"/>
          <w:kern w:val="0"/>
          <w:lang w:eastAsia="zh-CN"/>
        </w:rPr>
        <w:t>铋</w:t>
      </w:r>
      <w:r>
        <w:rPr>
          <w:rFonts w:hint="eastAsia"/>
          <w:kern w:val="0"/>
        </w:rPr>
        <w:t>评论</w:t>
      </w:r>
      <w:r>
        <w:rPr>
          <w:rFonts w:hint="eastAsia"/>
          <w:kern w:val="0"/>
          <w:lang w:eastAsia="zh-CN"/>
        </w:rPr>
        <w:t>：铋锭市场难买难卖</w:t>
      </w:r>
      <w:r>
        <w:rPr>
          <w:rFonts w:hint="eastAsia"/>
          <w:kern w:val="0"/>
          <w:lang w:val="en-US" w:eastAsia="zh-CN"/>
        </w:rPr>
        <w:t xml:space="preserve"> 价格以稳为主</w:t>
      </w:r>
      <w:r>
        <w:tab/>
      </w:r>
      <w:r>
        <w:fldChar w:fldCharType="begin"/>
      </w:r>
      <w:r>
        <w:instrText xml:space="preserve"> PAGEREF _Toc19633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_Toc26761 </w:instrText>
      </w:r>
      <w:r>
        <w:fldChar w:fldCharType="separate"/>
      </w:r>
      <w:r>
        <w:rPr>
          <w:rFonts w:hint="eastAsia"/>
          <w:kern w:val="0"/>
        </w:rPr>
        <w:t>3</w:t>
      </w:r>
      <w:r>
        <w:rPr>
          <w:rFonts w:hint="eastAsia"/>
          <w:kern w:val="0"/>
          <w:lang w:eastAsia="zh-CN"/>
        </w:rPr>
        <w:t>、</w:t>
      </w:r>
      <w:r>
        <w:rPr>
          <w:rFonts w:hint="eastAsia"/>
          <w:kern w:val="0"/>
        </w:rPr>
        <w:t>铟评论：铟锭市场价格平稳 交易十分稀少</w:t>
      </w:r>
      <w:r>
        <w:tab/>
      </w:r>
      <w:r>
        <w:fldChar w:fldCharType="begin"/>
      </w:r>
      <w:r>
        <w:instrText xml:space="preserve"> PAGEREF _Toc26761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_Toc8229 </w:instrText>
      </w:r>
      <w:r>
        <w:fldChar w:fldCharType="separate"/>
      </w:r>
      <w:r>
        <w:rPr>
          <w:kern w:val="0"/>
        </w:rPr>
        <w:t>4</w:t>
      </w:r>
      <w:r>
        <w:rPr>
          <w:rFonts w:hint="eastAsia" w:cs="宋体"/>
          <w:kern w:val="0"/>
        </w:rPr>
        <w:t>、碲评论：金属碲市场延续平淡</w:t>
      </w:r>
      <w:r>
        <w:tab/>
      </w:r>
      <w:r>
        <w:fldChar w:fldCharType="begin"/>
      </w:r>
      <w:r>
        <w:instrText xml:space="preserve"> PAGEREF _Toc8229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_Toc26582 </w:instrText>
      </w:r>
      <w:r>
        <w:fldChar w:fldCharType="separate"/>
      </w:r>
      <w:r>
        <w:rPr>
          <w:rFonts w:hint="eastAsia" w:cs="黑体"/>
        </w:rPr>
        <w:t>二、价格行情</w:t>
      </w:r>
      <w:r>
        <w:tab/>
      </w:r>
      <w:r>
        <w:fldChar w:fldCharType="begin"/>
      </w:r>
      <w:r>
        <w:instrText xml:space="preserve"> PAGEREF _Toc26582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_Toc21857 </w:instrText>
      </w:r>
      <w:r>
        <w:fldChar w:fldCharType="separate"/>
      </w:r>
      <w:r>
        <w:rPr>
          <w:kern w:val="0"/>
        </w:rPr>
        <w:t>1</w:t>
      </w:r>
      <w:r>
        <w:rPr>
          <w:rFonts w:hint="eastAsia" w:cs="宋体"/>
          <w:kern w:val="0"/>
        </w:rPr>
        <w:t>、国际价格</w:t>
      </w:r>
      <w:bookmarkStart w:id="123" w:name="_GoBack"/>
      <w:bookmarkEnd w:id="123"/>
      <w:r>
        <w:tab/>
      </w:r>
      <w:r>
        <w:fldChar w:fldCharType="begin"/>
      </w:r>
      <w:r>
        <w:instrText xml:space="preserve"> PAGEREF _Toc21857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_Toc20058 </w:instrText>
      </w:r>
      <w:r>
        <w:fldChar w:fldCharType="separate"/>
      </w:r>
      <w:r>
        <w:rPr>
          <w:kern w:val="0"/>
        </w:rPr>
        <w:t>2</w:t>
      </w:r>
      <w:r>
        <w:rPr>
          <w:rFonts w:hint="eastAsia" w:cs="宋体"/>
          <w:kern w:val="0"/>
        </w:rPr>
        <w:t>、欧洲鹿特丹小金属价格</w:t>
      </w:r>
      <w:r>
        <w:tab/>
      </w:r>
      <w:r>
        <w:fldChar w:fldCharType="begin"/>
      </w:r>
      <w:r>
        <w:instrText xml:space="preserve"> PAGEREF _Toc20058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_Toc12371 </w:instrText>
      </w:r>
      <w:r>
        <w:fldChar w:fldCharType="separate"/>
      </w:r>
      <w:r>
        <w:rPr>
          <w:rFonts w:cs="宋体"/>
          <w:kern w:val="0"/>
        </w:rPr>
        <w:t>3、</w:t>
      </w:r>
      <w:r>
        <w:rPr>
          <w:rFonts w:hint="eastAsia" w:cs="宋体"/>
          <w:kern w:val="0"/>
        </w:rPr>
        <w:t>国内一周小金属价格汇总</w:t>
      </w:r>
      <w:r>
        <w:tab/>
      </w:r>
      <w:r>
        <w:fldChar w:fldCharType="begin"/>
      </w:r>
      <w:r>
        <w:instrText xml:space="preserve"> PAGEREF _Toc12371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_Toc11942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_Toc11942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_Toc26147 </w:instrText>
      </w:r>
      <w:r>
        <w:fldChar w:fldCharType="separate"/>
      </w:r>
      <w:r>
        <w:rPr>
          <w:rFonts w:hint="eastAsia" w:ascii="宋体" w:hAnsi="宋体" w:cs="宋体"/>
          <w:bCs/>
          <w:kern w:val="0"/>
          <w:szCs w:val="30"/>
        </w:rPr>
        <w:t>中国铜业召开新冠肺炎疫情防控和复工安排布置会</w:t>
      </w:r>
      <w:r>
        <w:tab/>
      </w:r>
      <w:r>
        <w:fldChar w:fldCharType="begin"/>
      </w:r>
      <w:r>
        <w:instrText xml:space="preserve"> PAGEREF _Toc26147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_Toc2747 </w:instrText>
      </w:r>
      <w:r>
        <w:fldChar w:fldCharType="separate"/>
      </w:r>
      <w:r>
        <w:rPr>
          <w:rFonts w:hint="eastAsia" w:ascii="宋体" w:hAnsi="宋体" w:cs="宋体"/>
          <w:bCs/>
          <w:kern w:val="0"/>
          <w:szCs w:val="30"/>
        </w:rPr>
        <w:t>冬瓜山铜矿实现首月“开门红”</w:t>
      </w:r>
      <w:r>
        <w:tab/>
      </w:r>
      <w:r>
        <w:fldChar w:fldCharType="begin"/>
      </w:r>
      <w:r>
        <w:instrText xml:space="preserve"> PAGEREF _Toc2747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_Toc21623 </w:instrText>
      </w:r>
      <w:r>
        <w:fldChar w:fldCharType="separate"/>
      </w:r>
      <w:r>
        <w:rPr>
          <w:rFonts w:hint="eastAsia" w:ascii="宋体" w:hAnsi="宋体" w:cs="宋体"/>
          <w:bCs/>
          <w:kern w:val="0"/>
          <w:szCs w:val="30"/>
          <w:lang w:eastAsia="zh-CN"/>
        </w:rPr>
        <w:t>江铜国贸 力争疫情影响降至最低 积极推进复工复产</w:t>
      </w:r>
      <w:r>
        <w:tab/>
      </w:r>
      <w:r>
        <w:fldChar w:fldCharType="begin"/>
      </w:r>
      <w:r>
        <w:instrText xml:space="preserve"> PAGEREF _Toc21623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_Toc18085 </w:instrText>
      </w:r>
      <w:r>
        <w:fldChar w:fldCharType="separate"/>
      </w:r>
      <w:r>
        <w:rPr>
          <w:rFonts w:hint="eastAsia" w:ascii="宋体" w:hAnsi="宋体" w:cs="宋体"/>
          <w:bCs/>
          <w:kern w:val="0"/>
          <w:szCs w:val="30"/>
        </w:rPr>
        <w:t>2月16日凌晨贵州复工复产煤矿134处</w:t>
      </w:r>
      <w:r>
        <w:tab/>
      </w:r>
      <w:r>
        <w:fldChar w:fldCharType="begin"/>
      </w:r>
      <w:r>
        <w:instrText xml:space="preserve"> PAGEREF _Toc18085 </w:instrText>
      </w:r>
      <w:r>
        <w:fldChar w:fldCharType="separate"/>
      </w:r>
      <w:r>
        <w:t>10</w:t>
      </w:r>
      <w:r>
        <w:fldChar w:fldCharType="end"/>
      </w:r>
      <w:r>
        <w:fldChar w:fldCharType="end"/>
      </w:r>
    </w:p>
    <w:p>
      <w:pPr>
        <w:pStyle w:val="17"/>
        <w:tabs>
          <w:tab w:val="right" w:leader="dot" w:pos="8504"/>
          <w:tab w:val="clear" w:pos="9170"/>
        </w:tabs>
      </w:pPr>
      <w:r>
        <w:fldChar w:fldCharType="begin"/>
      </w:r>
      <w:r>
        <w:instrText xml:space="preserve"> HYPERLINK \l _Toc24614 </w:instrText>
      </w:r>
      <w:r>
        <w:fldChar w:fldCharType="separate"/>
      </w:r>
      <w:r>
        <w:rPr>
          <w:rFonts w:hint="eastAsia" w:ascii="宋体" w:hAnsi="宋体" w:cs="宋体"/>
          <w:bCs/>
          <w:kern w:val="0"/>
          <w:szCs w:val="30"/>
        </w:rPr>
        <w:t>白银有色境外采购医用防护用品助力甘肃省疫情防控</w:t>
      </w:r>
      <w:r>
        <w:tab/>
      </w:r>
      <w:r>
        <w:fldChar w:fldCharType="begin"/>
      </w:r>
      <w:r>
        <w:instrText xml:space="preserve"> PAGEREF _Toc24614 </w:instrText>
      </w:r>
      <w:r>
        <w:fldChar w:fldCharType="separate"/>
      </w:r>
      <w:r>
        <w:t>11</w:t>
      </w:r>
      <w:r>
        <w:fldChar w:fldCharType="end"/>
      </w:r>
      <w:r>
        <w:fldChar w:fldCharType="end"/>
      </w:r>
    </w:p>
    <w:p>
      <w:pPr>
        <w:pStyle w:val="17"/>
        <w:tabs>
          <w:tab w:val="right" w:leader="dot" w:pos="8504"/>
          <w:tab w:val="clear" w:pos="9170"/>
        </w:tabs>
      </w:pPr>
      <w:r>
        <w:fldChar w:fldCharType="begin"/>
      </w:r>
      <w:r>
        <w:instrText xml:space="preserve"> HYPERLINK \l _Toc26868 </w:instrText>
      </w:r>
      <w:r>
        <w:fldChar w:fldCharType="separate"/>
      </w:r>
      <w:r>
        <w:rPr>
          <w:rFonts w:hint="eastAsia" w:ascii="宋体" w:hAnsi="宋体" w:cs="宋体"/>
          <w:bCs/>
          <w:kern w:val="0"/>
          <w:szCs w:val="30"/>
        </w:rPr>
        <w:t>6.6亿垃圾焚烧发电项目公开招标</w:t>
      </w:r>
      <w:r>
        <w:tab/>
      </w:r>
      <w:r>
        <w:fldChar w:fldCharType="begin"/>
      </w:r>
      <w:r>
        <w:instrText xml:space="preserve"> PAGEREF _Toc26868 </w:instrText>
      </w:r>
      <w:r>
        <w:fldChar w:fldCharType="separate"/>
      </w:r>
      <w:r>
        <w:t>13</w:t>
      </w:r>
      <w:r>
        <w:fldChar w:fldCharType="end"/>
      </w:r>
      <w:r>
        <w:fldChar w:fldCharType="end"/>
      </w:r>
    </w:p>
    <w:p>
      <w:pPr>
        <w:pStyle w:val="17"/>
        <w:tabs>
          <w:tab w:val="right" w:leader="dot" w:pos="8504"/>
          <w:tab w:val="clear" w:pos="9170"/>
        </w:tabs>
      </w:pPr>
      <w:r>
        <w:fldChar w:fldCharType="begin"/>
      </w:r>
      <w:r>
        <w:instrText xml:space="preserve"> HYPERLINK \l _Toc7754 </w:instrText>
      </w:r>
      <w:r>
        <w:fldChar w:fldCharType="separate"/>
      </w:r>
      <w:r>
        <w:rPr>
          <w:rFonts w:hint="eastAsia" w:ascii="宋体" w:hAnsi="宋体" w:cs="宋体"/>
          <w:bCs/>
          <w:kern w:val="0"/>
          <w:szCs w:val="30"/>
        </w:rPr>
        <w:t>通威扩产引发蝴蝶效应 利好光伏多项环节</w:t>
      </w:r>
      <w:r>
        <w:tab/>
      </w:r>
      <w:r>
        <w:fldChar w:fldCharType="begin"/>
      </w:r>
      <w:r>
        <w:instrText xml:space="preserve"> PAGEREF _Toc7754 </w:instrText>
      </w:r>
      <w:r>
        <w:fldChar w:fldCharType="separate"/>
      </w:r>
      <w:r>
        <w:t>15</w:t>
      </w:r>
      <w:r>
        <w:fldChar w:fldCharType="end"/>
      </w:r>
      <w:r>
        <w:fldChar w:fldCharType="end"/>
      </w:r>
    </w:p>
    <w:p>
      <w:pPr>
        <w:pStyle w:val="17"/>
        <w:tabs>
          <w:tab w:val="right" w:leader="dot" w:pos="8504"/>
          <w:tab w:val="clear" w:pos="9170"/>
        </w:tabs>
      </w:pPr>
      <w:r>
        <w:fldChar w:fldCharType="begin"/>
      </w:r>
      <w:r>
        <w:instrText xml:space="preserve"> HYPERLINK \l _Toc24568 </w:instrText>
      </w:r>
      <w:r>
        <w:fldChar w:fldCharType="separate"/>
      </w:r>
      <w:r>
        <w:rPr>
          <w:rFonts w:hint="eastAsia" w:ascii="宋体" w:hAnsi="宋体" w:cs="宋体"/>
          <w:bCs/>
          <w:kern w:val="0"/>
          <w:szCs w:val="30"/>
        </w:rPr>
        <w:t>企业当务之急要确保物流资金流</w:t>
      </w:r>
      <w:r>
        <w:tab/>
      </w:r>
      <w:r>
        <w:fldChar w:fldCharType="begin"/>
      </w:r>
      <w:r>
        <w:instrText xml:space="preserve"> PAGEREF _Toc24568 </w:instrText>
      </w:r>
      <w:r>
        <w:fldChar w:fldCharType="separate"/>
      </w:r>
      <w:r>
        <w:t>16</w:t>
      </w:r>
      <w:r>
        <w:fldChar w:fldCharType="end"/>
      </w:r>
      <w:r>
        <w:fldChar w:fldCharType="end"/>
      </w:r>
    </w:p>
    <w:p>
      <w:pPr>
        <w:pStyle w:val="17"/>
        <w:tabs>
          <w:tab w:val="right" w:leader="dot" w:pos="8504"/>
          <w:tab w:val="clear" w:pos="9170"/>
        </w:tabs>
      </w:pPr>
      <w:r>
        <w:fldChar w:fldCharType="begin"/>
      </w:r>
      <w:r>
        <w:instrText xml:space="preserve"> HYPERLINK \l _Toc17163 </w:instrText>
      </w:r>
      <w:r>
        <w:fldChar w:fldCharType="separate"/>
      </w:r>
      <w:r>
        <w:rPr>
          <w:rFonts w:hint="eastAsia" w:ascii="宋体" w:hAnsi="宋体" w:cs="宋体"/>
          <w:bCs/>
          <w:kern w:val="0"/>
          <w:szCs w:val="30"/>
        </w:rPr>
        <w:t>无晶圆半导体设计公司速通半导体完成A轮融资</w:t>
      </w:r>
      <w:r>
        <w:tab/>
      </w:r>
      <w:r>
        <w:fldChar w:fldCharType="begin"/>
      </w:r>
      <w:r>
        <w:instrText xml:space="preserve"> PAGEREF _Toc17163 </w:instrText>
      </w:r>
      <w:r>
        <w:fldChar w:fldCharType="separate"/>
      </w:r>
      <w:r>
        <w:t>19</w:t>
      </w:r>
      <w:r>
        <w:fldChar w:fldCharType="end"/>
      </w:r>
      <w:r>
        <w:fldChar w:fldCharType="end"/>
      </w:r>
    </w:p>
    <w:p>
      <w:pPr>
        <w:pStyle w:val="17"/>
        <w:tabs>
          <w:tab w:val="right" w:leader="dot" w:pos="8504"/>
          <w:tab w:val="clear" w:pos="9170"/>
        </w:tabs>
      </w:pPr>
      <w:r>
        <w:fldChar w:fldCharType="begin"/>
      </w:r>
      <w:r>
        <w:instrText xml:space="preserve"> HYPERLINK \l _Toc31214 </w:instrText>
      </w:r>
      <w:r>
        <w:fldChar w:fldCharType="separate"/>
      </w:r>
      <w:r>
        <w:rPr>
          <w:rFonts w:hint="eastAsia" w:ascii="宋体" w:hAnsi="宋体" w:cs="宋体"/>
          <w:bCs/>
          <w:kern w:val="0"/>
          <w:szCs w:val="30"/>
        </w:rPr>
        <w:t>小米首款GaN氮化镓充电器揭秘：纳微半导体方案</w:t>
      </w:r>
      <w:r>
        <w:tab/>
      </w:r>
      <w:r>
        <w:fldChar w:fldCharType="begin"/>
      </w:r>
      <w:r>
        <w:instrText xml:space="preserve"> PAGEREF _Toc31214 </w:instrText>
      </w:r>
      <w:r>
        <w:fldChar w:fldCharType="separate"/>
      </w:r>
      <w:r>
        <w:t>20</w:t>
      </w:r>
      <w:r>
        <w:fldChar w:fldCharType="end"/>
      </w:r>
      <w:r>
        <w:fldChar w:fldCharType="end"/>
      </w:r>
    </w:p>
    <w:p>
      <w:pPr>
        <w:pStyle w:val="4"/>
        <w:spacing w:line="400" w:lineRule="exact"/>
        <w:rPr>
          <w:kern w:val="0"/>
        </w:rPr>
      </w:pPr>
      <w:r>
        <w:fldChar w:fldCharType="end"/>
      </w:r>
      <w:bookmarkEnd w:id="0"/>
      <w:bookmarkStart w:id="2" w:name="_Toc31639"/>
      <w:r>
        <w:rPr>
          <w:rFonts w:hint="eastAsia" w:cs="黑体"/>
        </w:rPr>
        <w:t>一、小金属一周评述</w:t>
      </w:r>
      <w:bookmarkEnd w:id="1"/>
      <w:bookmarkEnd w:id="2"/>
    </w:p>
    <w:p>
      <w:pPr>
        <w:pStyle w:val="4"/>
        <w:spacing w:line="400" w:lineRule="exact"/>
        <w:rPr>
          <w:rFonts w:hint="eastAsia"/>
          <w:kern w:val="0"/>
          <w:lang w:val="en-US" w:eastAsia="zh-CN"/>
        </w:rPr>
      </w:pPr>
      <w:bookmarkStart w:id="3" w:name="_Toc24298"/>
      <w:r>
        <w:rPr>
          <w:rFonts w:hint="eastAsia"/>
          <w:kern w:val="0"/>
        </w:rPr>
        <w:t>1、硒评论</w:t>
      </w:r>
      <w:r>
        <w:rPr>
          <w:rFonts w:hint="eastAsia"/>
          <w:kern w:val="0"/>
          <w:lang w:eastAsia="zh-CN"/>
        </w:rPr>
        <w:t>：锰市货源稀少 硒市</w:t>
      </w:r>
      <w:bookmarkEnd w:id="3"/>
      <w:r>
        <w:rPr>
          <w:rFonts w:hint="eastAsia"/>
          <w:kern w:val="0"/>
          <w:lang w:eastAsia="zh-CN"/>
        </w:rPr>
        <w:t>逐步恢复</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bookmarkStart w:id="4" w:name="_Toc19633"/>
      <w:r>
        <w:rPr>
          <w:rFonts w:hint="default" w:ascii="仿宋_GB2312" w:hAnsi="宋体" w:eastAsia="仿宋_GB2312" w:cs="仿宋_GB2312"/>
          <w:kern w:val="0"/>
          <w:sz w:val="28"/>
          <w:szCs w:val="28"/>
          <w:lang w:val="en-US" w:eastAsia="zh-CN"/>
        </w:rPr>
        <w:t>中商网讯：截至到目前电解锰的报价在12500-12700元/吨，最低价较上周五保持不变，最高价较上周五下跌300元/吨。目前电解锰市场价格小幅调整，现货报价只高不低，部分国内、外钢厂采购需求大幅增加，市场货源稀少。但下游需求疲软，成交意愿不强。</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价格最新报价在5.7-6.8美元/磅，均价较上周五持平。欧洲鹿特丹市场硒粉报价6.35美元/磅，价格较上周五持平。本周国内硒粉市场价格在95-120元/公斤，均价较上周五持平。目前国内硒粉市场询盘较少，交易逐渐恢复。尽管多数企业已陆续复工，但部分厂家仍未恢复生产。</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二氧化硒方面，价格在60-68元/公斤，最低价较上周五上涨2元/公斤，最高价较上周五5元/公斤。目前二硒现货价格小幅上行，但市场依然平静，成交气氛不见好转。预计短期内二硒市场或将逐渐恢复运行。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分析评述：本周下游锰厂开工变化并不明显，未停产的厂家正常生产。有部分贸易商少量询价，但持货商报价谨慎，且出货意愿低。预计未来一段时间内硒市市场或将恢复运行。</w:t>
      </w:r>
    </w:p>
    <w:p>
      <w:pPr>
        <w:pStyle w:val="4"/>
        <w:spacing w:line="400" w:lineRule="exact"/>
        <w:rPr>
          <w:rFonts w:hint="default"/>
          <w:kern w:val="0"/>
          <w:lang w:val="en-US" w:eastAsia="zh-CN"/>
        </w:rPr>
      </w:pPr>
      <w:r>
        <w:rPr>
          <w:rFonts w:hint="eastAsia"/>
          <w:kern w:val="0"/>
          <w:lang w:val="en-US" w:eastAsia="zh-CN"/>
        </w:rPr>
        <w:t>2</w:t>
      </w:r>
      <w:r>
        <w:rPr>
          <w:rFonts w:hint="eastAsia"/>
          <w:kern w:val="0"/>
        </w:rPr>
        <w:t>、</w:t>
      </w:r>
      <w:r>
        <w:rPr>
          <w:rFonts w:hint="eastAsia"/>
          <w:kern w:val="0"/>
          <w:lang w:eastAsia="zh-CN"/>
        </w:rPr>
        <w:t>铋</w:t>
      </w:r>
      <w:r>
        <w:rPr>
          <w:rFonts w:hint="eastAsia"/>
          <w:kern w:val="0"/>
        </w:rPr>
        <w:t>评论</w:t>
      </w:r>
      <w:r>
        <w:rPr>
          <w:rFonts w:hint="eastAsia"/>
          <w:kern w:val="0"/>
          <w:lang w:eastAsia="zh-CN"/>
        </w:rPr>
        <w:t>：铋锭市场</w:t>
      </w:r>
      <w:bookmarkEnd w:id="4"/>
      <w:r>
        <w:rPr>
          <w:rFonts w:hint="eastAsia"/>
          <w:kern w:val="0"/>
          <w:lang w:eastAsia="zh-CN"/>
        </w:rPr>
        <w:t>难买难卖</w:t>
      </w:r>
      <w:r>
        <w:rPr>
          <w:rFonts w:hint="eastAsia"/>
          <w:kern w:val="0"/>
          <w:lang w:val="en-US" w:eastAsia="zh-CN"/>
        </w:rPr>
        <w:t xml:space="preserve"> 价格以稳为主</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中商网讯：目前铋锭市场价格以稳为主。由于物流尚未畅通，多数生产厂家延迟复工，终端需求冷清。下游采购商返市迟缓，且市场现货供应充足，预计短期内铋锭市场价格仍保持稳定。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价格报价在2.43-2.65美元/磅，最低价较上周五下跌0.02美元/磅，最高价较上周五下跌0.05美元/磅。欧洲鹿特丹市场最新报价在2.6美元/磅，均价较上周五上涨0.05美元/磅;出口市场价格2.4-2.5美元/磅，均价较上周五保持不变。</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市场价格持稳。截至本周五铋锭主流报价为34000-35000元/吨，均价较上周五持平。目前铋锭市场成交冷淡。由于物流暂未恢复，导致成交稀少。多数企业延迟复工，终端需求延迟，预计短期内铋锭市场价格暂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本周氧化铋报价在39000-41000元/吨，均价较上周五保持不变。</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目前铋锭市场难买难卖。由于春节后物流一直处于停滞状态，原材料短期内无法正常供应，导致一部分厂家停产。大多数消费商延迟复工，且市场需求短期内疲软，预计短期内铋锭价格将维持当前水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rPr>
          <w:rFonts w:hint="default" w:ascii="Arial" w:hAnsi="Arial" w:cs="Arial"/>
          <w:sz w:val="21"/>
          <w:szCs w:val="21"/>
        </w:rPr>
      </w:pPr>
    </w:p>
    <w:p>
      <w:pPr>
        <w:pStyle w:val="4"/>
        <w:spacing w:line="400" w:lineRule="exact"/>
        <w:rPr>
          <w:rFonts w:hint="eastAsia"/>
          <w:kern w:val="0"/>
        </w:rPr>
      </w:pPr>
      <w:bookmarkStart w:id="5" w:name="_Toc26761"/>
      <w:r>
        <w:rPr>
          <w:rFonts w:hint="eastAsia"/>
          <w:kern w:val="0"/>
        </w:rPr>
        <w:t>3</w:t>
      </w:r>
      <w:r>
        <w:rPr>
          <w:rFonts w:hint="eastAsia"/>
          <w:kern w:val="0"/>
          <w:lang w:eastAsia="zh-CN"/>
        </w:rPr>
        <w:t>、</w:t>
      </w:r>
      <w:r>
        <w:rPr>
          <w:rFonts w:hint="eastAsia"/>
          <w:kern w:val="0"/>
        </w:rPr>
        <w:t>铟评论：铟锭市场价格平稳 交易十分稀少</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精铟成交价格在850-900元/公斤，均价较上一个交易日保持不变。目前铟锭市场价格平稳，交投活跃度下降至冰点。部分厂家陆续恢复生产，但物流运输尚未通畅，市场交易十分稀少。预计短期内精铟市场价格保持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业内人士称，物流运输基本停止，市场交易基本进入暂停状态。多数贸易商密切关注市场出货情况及资源流向等情况。预计短期内铟锭市场价格也将很难有明显变化。</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p>
    <w:p>
      <w:pPr>
        <w:pStyle w:val="4"/>
        <w:spacing w:line="400" w:lineRule="exact"/>
        <w:rPr>
          <w:rFonts w:hint="eastAsia" w:cs="宋体"/>
          <w:kern w:val="0"/>
        </w:rPr>
      </w:pPr>
      <w:bookmarkStart w:id="6" w:name="_Toc8229"/>
      <w:r>
        <w:rPr>
          <w:kern w:val="0"/>
        </w:rPr>
        <w:t>4</w:t>
      </w:r>
      <w:r>
        <w:rPr>
          <w:rFonts w:hint="eastAsia" w:cs="宋体"/>
          <w:kern w:val="0"/>
        </w:rPr>
        <w:t>、碲评论：金属碲市场延续平淡</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中商网讯：今日金属碲市场主流价格在330-340元/公斤，均价较上一个交易日保持不变。目前国内碲锭市场延续平淡，现货交易稀少。受疫情影响，</w:t>
      </w:r>
      <w:r>
        <w:rPr>
          <w:rFonts w:hint="eastAsia" w:ascii="仿宋_GB2312" w:hAnsi="宋体" w:eastAsia="仿宋_GB2312" w:cs="仿宋_GB2312"/>
          <w:kern w:val="0"/>
          <w:sz w:val="28"/>
          <w:szCs w:val="28"/>
          <w:lang w:val="en-US" w:eastAsia="zh-CN"/>
        </w:rPr>
        <w:t>多数消费商推迟返市</w:t>
      </w:r>
      <w:r>
        <w:rPr>
          <w:rFonts w:hint="default" w:ascii="仿宋_GB2312" w:hAnsi="宋体" w:eastAsia="仿宋_GB2312" w:cs="仿宋_GB2312"/>
          <w:kern w:val="0"/>
          <w:sz w:val="28"/>
          <w:szCs w:val="28"/>
          <w:lang w:val="en-US" w:eastAsia="zh-CN"/>
        </w:rPr>
        <w:t>，观望情绪较高。预计碲锭市场价格短期内仍将维持当前水平。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业内人士透露，当前物流</w:t>
      </w:r>
      <w:r>
        <w:rPr>
          <w:rFonts w:hint="eastAsia" w:ascii="仿宋_GB2312" w:hAnsi="宋体" w:eastAsia="仿宋_GB2312" w:cs="仿宋_GB2312"/>
          <w:kern w:val="0"/>
          <w:sz w:val="28"/>
          <w:szCs w:val="28"/>
          <w:lang w:val="en-US" w:eastAsia="zh-CN"/>
        </w:rPr>
        <w:t>不畅</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部分复工厂家也只是积压库存，未有实质上的销售量。</w:t>
      </w:r>
      <w:r>
        <w:rPr>
          <w:rFonts w:hint="default" w:ascii="仿宋_GB2312" w:hAnsi="宋体" w:eastAsia="仿宋_GB2312" w:cs="仿宋_GB2312"/>
          <w:kern w:val="0"/>
          <w:sz w:val="28"/>
          <w:szCs w:val="28"/>
          <w:lang w:val="en-US" w:eastAsia="zh-CN"/>
        </w:rPr>
        <w:t>市场多以询</w:t>
      </w:r>
      <w:r>
        <w:rPr>
          <w:rFonts w:hint="eastAsia" w:ascii="仿宋_GB2312" w:hAnsi="宋体" w:eastAsia="仿宋_GB2312" w:cs="仿宋_GB2312"/>
          <w:kern w:val="0"/>
          <w:sz w:val="28"/>
          <w:szCs w:val="28"/>
          <w:lang w:val="en-US" w:eastAsia="zh-CN"/>
        </w:rPr>
        <w:t>价</w:t>
      </w:r>
      <w:r>
        <w:rPr>
          <w:rFonts w:hint="default" w:ascii="仿宋_GB2312" w:hAnsi="宋体" w:eastAsia="仿宋_GB2312" w:cs="仿宋_GB2312"/>
          <w:kern w:val="0"/>
          <w:sz w:val="28"/>
          <w:szCs w:val="28"/>
          <w:lang w:val="en-US" w:eastAsia="zh-CN"/>
        </w:rPr>
        <w:t>为主，并未有实际的采购</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预计未来一段时间内碲锭市场或将稳定运行。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2"/>
        <w:spacing w:line="400" w:lineRule="exact"/>
        <w:rPr>
          <w:kern w:val="0"/>
        </w:rPr>
      </w:pPr>
      <w:bookmarkStart w:id="7" w:name="_Toc26582"/>
      <w:r>
        <w:rPr>
          <w:rFonts w:hint="eastAsia" w:cs="黑体"/>
        </w:rPr>
        <w:t>二、价格行情</w:t>
      </w:r>
      <w:bookmarkEnd w:id="7"/>
    </w:p>
    <w:p>
      <w:pPr>
        <w:pStyle w:val="4"/>
        <w:spacing w:line="400" w:lineRule="exact"/>
        <w:rPr>
          <w:rFonts w:cs="Times New Roman"/>
          <w:kern w:val="0"/>
        </w:rPr>
      </w:pPr>
      <w:bookmarkStart w:id="8" w:name="_Toc21857"/>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585"/>
        <w:gridCol w:w="615"/>
        <w:gridCol w:w="660"/>
        <w:gridCol w:w="645"/>
        <w:gridCol w:w="570"/>
        <w:gridCol w:w="555"/>
        <w:gridCol w:w="585"/>
        <w:gridCol w:w="555"/>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0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0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0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lang w:val="en-US" w:eastAsia="zh-CN"/>
              </w:rPr>
              <w:t>2</w:t>
            </w:r>
            <w:r>
              <w:rPr>
                <w:rFonts w:hint="eastAsia" w:ascii="仿宋_GB2312" w:hAnsi="宋体" w:eastAsia="仿宋_GB2312" w:cs="宋体"/>
                <w:kern w:val="0"/>
              </w:rPr>
              <w:t>月</w:t>
            </w:r>
            <w:r>
              <w:rPr>
                <w:rFonts w:hint="eastAsia" w:ascii="仿宋_GB2312" w:hAnsi="宋体" w:eastAsia="仿宋_GB2312" w:cs="宋体"/>
                <w:kern w:val="0"/>
                <w:lang w:val="en-US" w:eastAsia="zh-CN"/>
              </w:rPr>
              <w:t>19</w:t>
            </w:r>
            <w:r>
              <w:rPr>
                <w:rFonts w:hint="eastAsia" w:ascii="仿宋_GB2312" w:hAnsi="宋体" w:eastAsia="仿宋_GB2312" w:cs="宋体"/>
                <w:kern w:val="0"/>
              </w:rPr>
              <w:t>日</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5.7</w:t>
            </w:r>
          </w:p>
        </w:tc>
        <w:tc>
          <w:tcPr>
            <w:tcW w:w="61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6.8</w:t>
            </w:r>
          </w:p>
        </w:tc>
        <w:tc>
          <w:tcPr>
            <w:tcW w:w="66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2.43</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2.65</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116</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123</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117</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145</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160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45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rFonts w:cs="Times New Roman"/>
          <w:kern w:val="0"/>
        </w:rPr>
      </w:pPr>
      <w:bookmarkStart w:id="9" w:name="_Toc20058"/>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1095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20</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1095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bl>
    <w:p>
      <w:pPr>
        <w:rPr>
          <w:rFonts w:cs="Times New Roman"/>
        </w:rPr>
      </w:pPr>
    </w:p>
    <w:p>
      <w:pPr>
        <w:pStyle w:val="4"/>
        <w:numPr>
          <w:ilvl w:val="0"/>
          <w:numId w:val="1"/>
        </w:numPr>
        <w:spacing w:line="400" w:lineRule="exact"/>
        <w:rPr>
          <w:rFonts w:cs="宋体"/>
          <w:kern w:val="0"/>
        </w:rPr>
      </w:pPr>
      <w:bookmarkStart w:id="10" w:name="_Toc12371"/>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85</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960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30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960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30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960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30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2"/>
        </w:numPr>
        <w:spacing w:line="400" w:lineRule="exact"/>
      </w:pPr>
      <w:bookmarkStart w:id="11" w:name="_Toc11942"/>
      <w:r>
        <w:rPr>
          <w:rFonts w:hint="eastAsia" w:cs="黑体"/>
          <w:kern w:val="0"/>
        </w:rPr>
        <w:t>一周市场动态回顾</w:t>
      </w:r>
      <w:bookmarkEnd w:id="11"/>
    </w:p>
    <w:p>
      <w:pPr>
        <w:widowControl/>
        <w:jc w:val="left"/>
        <w:outlineLvl w:val="1"/>
        <w:rPr>
          <w:rFonts w:ascii="宋体" w:hAnsi="宋体" w:cs="宋体"/>
          <w:b/>
          <w:bCs/>
          <w:kern w:val="0"/>
          <w:sz w:val="30"/>
          <w:szCs w:val="30"/>
        </w:rPr>
      </w:pPr>
      <w:bookmarkStart w:id="12" w:name="_Toc26147"/>
      <w:r>
        <w:rPr>
          <w:rFonts w:hint="eastAsia" w:ascii="宋体" w:hAnsi="宋体" w:cs="宋体"/>
          <w:b/>
          <w:bCs/>
          <w:kern w:val="0"/>
          <w:sz w:val="30"/>
          <w:szCs w:val="30"/>
        </w:rPr>
        <w:t>中国铜业召开新冠肺炎疫情防控和复工安排布置会</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6日，中国铜业集团股份有限公司召开新型肺炎疫情防控和复工安排布置会。中国铝业集团有限公司党组成员、副总经理，中国铜业党委书记、董事长刘建平出席会议并讲话;中铝集团总经理助理，中国铜业党委副书记、总裁许波主持会议并安排部署公司近期重点工作。会议进一步学习了2月3日中共中央政治局常委会精神和国务院国资委、中国铝业股份有限公司近期有关会议精神，对公司疫情防控工作再布置、再督导、再落实，对公司全面复工进行动员和安排。</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上，刘建平传达了2月5日国务院国资委召开的中央企业新冠肺炎疫情防控视频会议精神，对中国铜业近期疫情防控工作给予充分肯定。刘建平强调：一是坚定信心不动摇，要切实增强“四个意识”，坚定“四个自信”，做到“两个维护”;二是持续防控不松劲，要协同作战，敢于担当，杜绝繁文缛节、形式主义、官僚主义，把精力投入防疫第一线;三是复工准备不懈怠，下一步要密切跟踪新出台的政策，加强与地方政府沟通，做好疫情防控、安全生产“双保险”;四是咬定目标不放松，在扎实做好疫情防控的前提下，抓好生产经营，努力实现全年目标任务，确保一季度“开门红”;五是关爱职工要倾心，妥善做好职工防护工作，合理安排一线职工换班制，减少疲劳作业;六是严肃问责不手软，对不担当、乱作为的党员、干部要及时问责，严肃处理，对敢担当、勇作为、善作为的党员、干部要及时发现、通报表扬。</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许波传达了2月4日中铝集团召开的中铝股份、中铝集团中国铜业、中国稀有稀土股份有限公司、铝加工事业部生产经营分析汇报会精神，通报了1月份中国铜业生产经营情况。许波强调，要全力以赴，坚决打赢疫情防控阻击战，“宁可十防九空，不可失防万一”。要把问题想得严重一些、把风险想得大一些，把措施制订得更周密一些。要稳妥有序，做好复工准备和稳定生产经营，在做好抗击疫情的前提下，奋勇夺取抗击疫情和生产经营的双胜利。要同舟共济，与政府共渡难关，担当央企责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议对做好复工后新型冠状病毒感染的肺炎疫情防控工作、营销工作作了安排部署。公司领导、公司本部各部门主要负责人、全级次企业党政主要负责人、分管安全生产领导、综合部、安全环保健康部、党群工作部和生产部门有关人员参会。</w:t>
      </w:r>
    </w:p>
    <w:p>
      <w:pPr>
        <w:widowControl/>
        <w:jc w:val="left"/>
        <w:outlineLvl w:val="1"/>
        <w:rPr>
          <w:rFonts w:ascii="宋体" w:hAnsi="宋体" w:cs="宋体"/>
          <w:b/>
          <w:bCs/>
          <w:kern w:val="0"/>
          <w:sz w:val="30"/>
          <w:szCs w:val="30"/>
        </w:rPr>
      </w:pPr>
      <w:bookmarkStart w:id="13" w:name="_Toc2747"/>
      <w:r>
        <w:rPr>
          <w:rFonts w:hint="eastAsia" w:ascii="宋体" w:hAnsi="宋体" w:cs="宋体"/>
          <w:b/>
          <w:bCs/>
          <w:kern w:val="0"/>
          <w:sz w:val="30"/>
          <w:szCs w:val="30"/>
        </w:rPr>
        <w:t>冬瓜山铜矿实现首月“开门红”</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春节期间，铜陵有色金属集团有限公司冬瓜山铜矿无论是千米井下采场、运输线、破碎系统，还是地表提升、选矿磨浮、精矿脱水，以及后勤物资、班中餐供应等，各岗位开足马力全线生产，并实现首月“开门红”。全矿干部职工以奋斗不息的精神面貌坚定打赢疫情防控阻击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场突如其来的新冠肺炎疫情发生以来，冬瓜山铜矿强化政治担当，组织和动员全矿广大干部员工，认真学习贯彻落实党中央、安徽省、铜陵市和集团公司关于疫情防控工作的部署，坚持“两手抓、两不误”，既科学防控、坚决阻止疫情传播，又精心组织生产，强化安全生产和环保工作，在新年第一个月疫情防控的严峻形势下，上下一心，攻坚克难，实现了“开门红”。1月份完成矿石处理量38.98万吨，铜量完成2600.5吨，高硫1.49万吨，高硫铁2.69吨，选铜回收率达88%以上，呈现出了广大员工生产顺心、现场生产井然有序、疫情防控企稳向好的喜人局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当前，全矿上下要拧成一股绳。一方面要加强防控，保障职工身体健康;一方面要抓好安全生产，以坚守岗位、稳产高产，以百倍的信心抗击疫情。”冬瓜山铜矿主要负责人在视频会议上坚定地对全矿干群提出要求。广大职工也纷纷表示，一定坚定信心，保持爱心，尽我所能，为国分忧，坚决打赢这场疫情防控阻击战。</w:t>
      </w:r>
    </w:p>
    <w:p>
      <w:pPr>
        <w:widowControl/>
        <w:jc w:val="left"/>
        <w:outlineLvl w:val="1"/>
        <w:rPr>
          <w:rFonts w:ascii="宋体" w:hAnsi="宋体" w:cs="宋体"/>
          <w:b/>
          <w:bCs/>
          <w:kern w:val="0"/>
          <w:sz w:val="30"/>
          <w:szCs w:val="30"/>
        </w:rPr>
      </w:pPr>
      <w:bookmarkStart w:id="14" w:name="_Toc21623"/>
      <w:r>
        <w:rPr>
          <w:rFonts w:hint="eastAsia" w:ascii="宋体" w:hAnsi="宋体" w:cs="宋体"/>
          <w:b/>
          <w:bCs/>
          <w:kern w:val="0"/>
          <w:sz w:val="30"/>
          <w:szCs w:val="30"/>
          <w:lang w:eastAsia="zh-CN"/>
        </w:rPr>
        <w:t>江铜国贸 力争疫情影响降至最低 积极推进复工复产</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2月17日，据公司消息，面对疫情带来的各项困难，江铜国贸迎难而上，一手抓疫情防控，一手抓经营发展，该公司党员领导靠前指挥，积极推进复工复产各项工作。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疫情发生以来，全国多地启动一级响应机制，实行了严格的交通管制，销售工作压力巨大。“江苏、浙江、山东等地对外来运输车辆实行了严格管控，产品很难运输到客户手中，很多铜杆厂商出现大面积减产”，江铜国贸加工品部总经理徐伟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面对这一困境，江铜国贸积极与客户沟通，让有条件的客户改用“客户自提货物”的方式，自主派车前往贵溪或上海仓库自提货物。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江铜国贸成立了复工复产协调工作领导小组，针对居家办公的人员，江铜国贸开通了ERP家庭办公专线，可供40人次在线使用;员工在家还可以通过VPN连接公司的共享文件夹，登录风控系统，完成业务操作。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越是非常时期，越要加强风险管控，业务手续和流程必不可少，要按照集团大风控体系建设和公司规章制度要求，筑牢风险底线，力保行稳致远。”江铜国贸总经理汪波表示，眼下，疫情防控形势依然严峻，江铜国贸要求党员干部靠前指挥，主动扛起抗疫保产责任，勇于担当，协调各方，带领全体员工努力完成全年经营任务，为实现高质量发展，助力公司“三年创新倍增”攻坚行动贡献力量!</w:t>
      </w:r>
    </w:p>
    <w:p>
      <w:pPr>
        <w:widowControl/>
        <w:jc w:val="left"/>
        <w:outlineLvl w:val="1"/>
        <w:rPr>
          <w:rFonts w:ascii="宋体" w:hAnsi="宋体" w:cs="宋体"/>
          <w:bCs/>
          <w:kern w:val="0"/>
          <w:sz w:val="30"/>
          <w:szCs w:val="30"/>
        </w:rPr>
      </w:pPr>
      <w:bookmarkStart w:id="15" w:name="_Toc18085"/>
      <w:r>
        <w:rPr>
          <w:rFonts w:hint="eastAsia" w:ascii="宋体" w:hAnsi="宋体" w:cs="宋体"/>
          <w:b/>
          <w:bCs/>
          <w:kern w:val="0"/>
          <w:sz w:val="30"/>
          <w:szCs w:val="30"/>
        </w:rPr>
        <w:t>2月16日凌晨贵州复工复产煤矿134处</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2月16日凌晨，贵州全省累计复工复产煤矿134处，产能9267万吨/年。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贵州省能源局表示，2月15日晚至16日，贵州一天时间新增复工复产煤矿28处，产能1035万吨/年。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2月15日，贵州省统筹做好疫情防控和经济社会发展工作会议召开，要求通过管点、控线、畅面政策，尽快恢复全省生产生活秩序，全力抢抓企业项目复工复产达产。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介绍，会后，贵州省能源局认真贯彻落实“一刻不能停、一天不耽误”的会议精神，连夜召开作战会议，重新梳理形势变化，调整目标任务，制定集团作战方案，把会议精神传达到每一个煤矿，要求各煤矿企业迅速组织人员返岗，在做好应情防控的前提下尽快复工复产达产，发挥煤炭产业对全省经济社会发展的重要支撑作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过一整夜的调度安排，到2月16日凌晨，全省新增28处复工复产煤矿、产能1035万吨/年。目前贵州全省累计复工复产煤矿134处，产能9267万吨/年。同时，2月15日实现疫情防控以来电厂进煤大于耗煤，为抗击疫情保电煤保发电奠定了坚实基础。</w:t>
      </w:r>
    </w:p>
    <w:p>
      <w:pPr>
        <w:widowControl/>
        <w:jc w:val="left"/>
        <w:outlineLvl w:val="1"/>
        <w:rPr>
          <w:rFonts w:ascii="宋体" w:hAnsi="宋体" w:cs="宋体"/>
          <w:b/>
          <w:bCs/>
          <w:kern w:val="0"/>
          <w:sz w:val="30"/>
          <w:szCs w:val="30"/>
        </w:rPr>
      </w:pPr>
      <w:bookmarkStart w:id="16" w:name="_Toc24614"/>
      <w:r>
        <w:rPr>
          <w:rFonts w:hint="eastAsia" w:ascii="宋体" w:hAnsi="宋体" w:cs="宋体"/>
          <w:b/>
          <w:bCs/>
          <w:kern w:val="0"/>
          <w:sz w:val="30"/>
          <w:szCs w:val="30"/>
        </w:rPr>
        <w:t>白银有色境外采购医用防护用品助力甘肃省疫情防控</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15日上午，白银有色集团股份有限公司千方百计、多渠道从境外购买的，总价值97万余元的首批医用防护用品运抵兰州中川机场，其中包括N95口罩15400只、防护服8110套、防护鞋套1000双、医用护目镜1059副、医用乳胶手套2000个。据了解，第二批医用防护用品将于近日运抵，其中包括医用N95口罩6160只、防护服4799套、医用护目镜1750副，这些医用防护用品将全部捐赠至甘肃省红十字会用于全省疫情防控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疫情发生以来，白银有色集团高度重视，始终把公司职工家属的生命安全和身体健康放在第一位，坚定不移贯彻落实中央、省、市的各项决策部署。白银有色集团在全力以赴做好内部疫情防控工作的基础上，始终心系社会，顾全大局，坚决按照甘肃省委省政府和省国资委部署要求，切实肩负起国有企业的政治责任和社会责任，积极支援省、市疫情防控工作，为打赢疫情防控阻击战贡献力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越是危难时刻，越显责任担当。在了解到甘肃省医疗防疫物资紧缺的实际情况后，为解全省疫情防控燃眉之急，白银有色集团党委副书记、总经理、疫情防控领导小组组长王普公立即要求公司各驻境外机构、分子公司动用一切力量，调动一切资源，想尽一切办法，千方百计、不计成本从境内外采购急需的医用防护服、口罩、护目镜等物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疫情就是命令，防控就是责任。面对全球医用防护用品物资紧缺的情况，白银有色集团资本运营部、海外事务部、营销中心按照公司要求，第一时间对接公司境外分支机构，克服种种困难，积极联系南非、秘鲁公司开展物资采购、运输和相关通关文件审批等工作，有效保证医用物资采购和顺利运输。</w:t>
      </w:r>
    </w:p>
    <w:p>
      <w:pPr>
        <w:widowControl/>
        <w:jc w:val="left"/>
        <w:outlineLvl w:val="1"/>
        <w:rPr>
          <w:rFonts w:hint="eastAsia" w:ascii="宋体" w:hAnsi="宋体" w:cs="宋体"/>
          <w:b/>
          <w:bCs/>
          <w:kern w:val="0"/>
          <w:sz w:val="30"/>
          <w:szCs w:val="30"/>
        </w:rPr>
      </w:pPr>
    </w:p>
    <w:p>
      <w:pPr>
        <w:widowControl/>
        <w:jc w:val="left"/>
        <w:outlineLvl w:val="1"/>
        <w:rPr>
          <w:rFonts w:hint="eastAsia" w:ascii="宋体" w:hAnsi="宋体" w:cs="宋体"/>
          <w:b/>
          <w:bCs/>
          <w:kern w:val="0"/>
          <w:sz w:val="30"/>
          <w:szCs w:val="30"/>
        </w:rPr>
      </w:pPr>
    </w:p>
    <w:p>
      <w:pPr>
        <w:widowControl/>
        <w:jc w:val="left"/>
        <w:outlineLvl w:val="1"/>
        <w:rPr>
          <w:rFonts w:hint="eastAsia" w:ascii="宋体" w:hAnsi="宋体" w:cs="宋体"/>
          <w:b/>
          <w:bCs/>
          <w:kern w:val="0"/>
          <w:sz w:val="30"/>
          <w:szCs w:val="30"/>
        </w:rPr>
      </w:pPr>
    </w:p>
    <w:p>
      <w:pPr>
        <w:widowControl/>
        <w:jc w:val="left"/>
        <w:outlineLvl w:val="1"/>
        <w:rPr>
          <w:rFonts w:hint="eastAsia" w:ascii="宋体" w:hAnsi="宋体" w:cs="宋体"/>
          <w:b/>
          <w:bCs/>
          <w:kern w:val="0"/>
          <w:sz w:val="30"/>
          <w:szCs w:val="30"/>
        </w:rPr>
      </w:pPr>
    </w:p>
    <w:p>
      <w:pPr>
        <w:widowControl/>
        <w:jc w:val="left"/>
        <w:outlineLvl w:val="1"/>
        <w:rPr>
          <w:rFonts w:hint="eastAsia" w:ascii="宋体" w:hAnsi="宋体" w:cs="宋体"/>
          <w:b/>
          <w:bCs/>
          <w:kern w:val="0"/>
          <w:sz w:val="30"/>
          <w:szCs w:val="30"/>
        </w:rPr>
      </w:pPr>
      <w:bookmarkStart w:id="17" w:name="_Toc26868"/>
      <w:r>
        <w:rPr>
          <w:rFonts w:hint="eastAsia" w:ascii="宋体" w:hAnsi="宋体" w:cs="宋体"/>
          <w:b/>
          <w:bCs/>
          <w:kern w:val="0"/>
          <w:sz w:val="30"/>
          <w:szCs w:val="30"/>
        </w:rPr>
        <w:t>6.6亿垃圾焚烧发电项目公开招标</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2月20日，总投资66015.15万元的朔州南山环境能源项目(生活垃圾焚烧发电项目和餐厨垃圾处理项目)(编号：RSH-FW-2001005)特许经营项目日前发布招标公告。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本工程建设场址拟定于江西省朔州市朔城区沙塄河乡张家嘴村南侧、郝家沟村东侧。建设内容主要为拟规划新增一座生活垃圾焚烧发电厂，终期日处理城市生活垃圾1200吨。本期工程建设一座日焚烧处理800吨的生活垃圾，50吨餐厨垃圾的垃圾焚烧发电项目，及一个环保教育基地，配套建设2*400t/d机械炉排焚烧炉(6.4MPa，450℃)+1*N18MW汽轮发电机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技术工艺方面，项目采用SNCR(选择性非催化还原脱硝)+旋转喷雾半干法+干法喷射+活性炭喷射吸附+袋式除尘器的烟气净化工艺，并预留二期扩建场地，二期拟增加1*400t/d机械炉排焚烧炉+1*N10MW汽轮发电机组。本次仅针对一期项目进行招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本项目拟采用特许经营模式吸引特许经营者进行合作。经过朔州市人民政府授权，朔州市发展和改革委员会作为本项目的实施机构，负责项目准备、采购、监管及移交工作。政府方授予项目公司特许经营权，项目公司在特许经营期内，负责本项目的投融资、建设、运营及维护工作。并在特许经营期满后或项目提前中止后向朔州市政府或其指定机构无偿移交项目设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其中工程费用55204.20万元，工程建设其他费用5751.88万元，基本预备费用3047.80万元，建设期利息1779.11万元，铺底流动资金232.15万元。同时，项目特许经营期限为30年，其中建设期2年，运营期28年，以正式签署的特许经营协议并生效之日起计算30年的特许经营期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也正基于此，该项目对投标人财务实力明确要求，独立申请人或联合体双方最近连续三年(2016、2017、2018)，如申请人成立不足三年，应自成立之日起)财务状况良好，没有处于财产被接管、冻结、破产或其他不良状态、无重大不良资产或不良投资项目;独立申请人或联合体牵头方2018年经审计的财务报告中资产负债表中年末净资产(或所有者权益)不低于4亿元人民币(或等值外币);现金流量报表中流动资金不少于2亿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专项资质方面，申请人应在中国境内具备至少一个投资或控股，建成并在运行的800吨/天(含)以上的垃圾焚烧处理项目。或者申请人具备国家市政公用工程施工总承包一级及以上，同时具备投资、参股或建设的已建成并运行的800吨/天(含)以上的垃圾焚烧处理项目，并提供相关的证明材料。</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公告还提出，该项目允许联合体投标，但成员不超过两家。此外，联合体各方不得再以自己名义单独或参加其他联合体在本次资格预审中申请，否则各相关申请均无效。投标文件递交时间为2020年03月11日上午9：00，地点位于朔州市招远路131号(原市质监局五楼)，届时请投标人的法定代表人或授权代理人及投标项目的负责人出席开标会议。</w:t>
      </w:r>
    </w:p>
    <w:p>
      <w:pPr>
        <w:widowControl/>
        <w:jc w:val="left"/>
        <w:outlineLvl w:val="1"/>
        <w:rPr>
          <w:rFonts w:ascii="宋体" w:hAnsi="宋体" w:cs="宋体"/>
          <w:b/>
          <w:bCs/>
          <w:kern w:val="0"/>
          <w:sz w:val="30"/>
          <w:szCs w:val="30"/>
        </w:rPr>
      </w:pPr>
      <w:bookmarkStart w:id="18" w:name="_Toc7754"/>
      <w:r>
        <w:rPr>
          <w:rFonts w:hint="eastAsia" w:ascii="宋体" w:hAnsi="宋体" w:cs="宋体"/>
          <w:b/>
          <w:bCs/>
          <w:kern w:val="0"/>
          <w:sz w:val="30"/>
          <w:szCs w:val="30"/>
        </w:rPr>
        <w:t>通威扩产引发蝴蝶效应 利好光伏多项环节</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近日，通威股份发布的2020-2023发展规划，引发蝴蝶效应，利好光伏多项环节。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威的扩产计划带动了硅料环节的加速洗牌，与此同时，韩国硅料龙头企业OCI宣布退场，为中国企业进入韩国市场提供可能，值得注意的是，此前，德国巨头瓦克也曾哭诉，多晶硅生产资产出现重大减值，资产负债表将减值7.5亿欧元。韩华也考虑丽水多晶硅工厂进行减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而国内市场，随着平价上网逐渐临近，部分企业具有更新换代的能力，其他小型企业则面临资金困难，技术落后、资金困难、利润不断下降的等问题，面临淘汰。反观龙头企业，积极扩张，新建产能基本低电价的区域，不断提升自身竞争力。相比之下，全球硅料市场份额有望倾向国内龙头企业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电池片而言，通威的扩产，让双机寡头趋势凸显。众所周知，通威是太阳能电池界的耀眼明星，其次的便是爱旭科技，作为排行的前两名，也经常是对标发展。从两家企业发布的计划可知，2020年两家龙头企业产能直奔60GW。截至2019年底，全球PERC电池产能突破90GW，2020年将达到110～120GW。而通威股份、爱旭科技两家龙头企业便占市场的一半，电池双机寡头明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值得关注的是，通威的扩产为电池、硅料设备企业带来了大量的订单。从2月13日，通威发布的2020-2023发展规划中得知，2020年高纯晶硅产能8万吨，2020年太阳能电池业务累计产能目标为30-40GW。光伏龙头企业加速产能扩张，外加平价时代，技术的不断升级迭代，光伏设备企业将从本次扩产充分受益，未来订单可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本次的意外收获还有光伏板块，股票作为市场经济的晴雨表，时常出现较大波动，而通威的扩产计划也带动了相关股票暴涨，甚至是涨停。据了解，12日早盘，A股光伏板块集体异动，通威股份、捷佳伟创、亚玛顿、金辰股份涨停开盘，珈伟新能、东方日升、拓日新能、迈为股份、阳光电源等纷纷跟涨。</w:t>
      </w:r>
    </w:p>
    <w:p>
      <w:pPr>
        <w:widowControl/>
        <w:jc w:val="left"/>
        <w:outlineLvl w:val="1"/>
        <w:rPr>
          <w:rFonts w:ascii="宋体" w:hAnsi="宋体" w:cs="宋体"/>
          <w:b/>
          <w:bCs/>
          <w:kern w:val="0"/>
          <w:sz w:val="30"/>
          <w:szCs w:val="30"/>
        </w:rPr>
      </w:pPr>
      <w:bookmarkStart w:id="19" w:name="_Toc24568"/>
      <w:r>
        <w:rPr>
          <w:rFonts w:hint="eastAsia" w:ascii="宋体" w:hAnsi="宋体" w:cs="宋体"/>
          <w:b/>
          <w:bCs/>
          <w:kern w:val="0"/>
          <w:sz w:val="30"/>
          <w:szCs w:val="30"/>
        </w:rPr>
        <w:t>企业当务之急要确保物流资金流</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年之计在于春，新冠肺炎疫情对中国经济造成的影响不可听之任之，一方面要打好疫情防控阻击战，另一方面要打响产业经济保卫战，两者缺一不可。根据江苏、浙江、山东几个省份摸排反映的情况，目前化工企业反映的两个主要问题一是原料进库和产品出库的双向物流严重受阻;二是部分化工企业根据过往经验，担心银行后期又会选择性地抽贷断贷，造成资金流受压甚至中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著名经济学者、恒大研究院院长任泽平日前在《疫情对中国经济的影响分析与政策建议》的研究报告中指出，疫情从宏观经济来看会造成需求和生产骤降，投资、消费、出口均受明显冲击，短期失业上升和物价上涨;从中观行业影响来看对交通运输、餐饮、旅游等行业冲击最大;从微观个体影响来看民营企业、小微企业等受损程度最大。这已经在实际中相继得到了印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疫情影响经济社会活动的持续，越来越多的化工企业都反映遭遇或即将面临“原料进不来、产品出不去”的境况，尤其是化肥、农药等农资企业更是忧心忡忡。春耕备耕即将从南到北次第展开，农时不等人，目前正是抓紧生产和储备农资产品的高峰时段，如果因为原料紧缺、运输受阻造成生产跟不上后期需求，那么春耕就将大受影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粮价稳才能天下安。化工和农资生产大省山东省已经先行一步，该省交通厅日前发文，明确将农资列入“防疫期间的重要物资”，可以走绿色通道，承运单位、司机可以自行打印有关“通行证”，作为抗疫应急时期的通行依据。农资业内人士对此给予了广泛赞誉，也呼吁全国各地参照山东政策抓紧出台类似应急支持政策，协助农资行业解决好春耕备耕的物流问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资金链的断裂同样也不容忽视。资金流是企业的生命线，一般中小企业在没有任何营收的情况下，很难撑过半年。近期对资金链有可能断裂的忧虑在许多行业蔓延，民营和中小微企业尤甚。有中小企业表示，每推迟一个月复工，他们就需要承担人力资源、房租、水电、税务等约60万元的资金压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很多中小化工企业面临的“融资难、融资贵“问题仍无实质性改观的当下，疫情的发生更让处于弱势的民营和中小企业多了一分担忧。如果按照以往经验，银行继续对陷入暂时性困难的民营和中小企业抽贷断贷，这一群体的处境就将更加艰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好消息是，国家部委和地方政府已经陆续采取行动。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苏州首个明文支持中小企业共渡难关，北京、上海等地也推出类似的积极政策。在做好疫情防控工作的同时，更多稳经济、稳预期的积极政策也有望出台。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7日，国新办就支持新冠肺炎疫情防控相关的财税政策、缓解小微企业“融资难、融资贵”有关情况举行发布会。国家税务总局总审计师兼物和劳务税司司长王道树表示，目前财税部门推出了一系列针对性很强、力度较大的支持疫情防控的税收优惠政策，税务总局即将发布支持疫情防控税收优惠政策指引。同一天，财政部网站连发4条公告，联合税务总局与国家发改委为全国抗击疫情提供税收优惠政策。包括对疫情防控重点保障物资生产企业为扩大产能新购置的相关设备，允许一次性计入当期成本费用在企业所得税税前扣除等，让相关企业感受到了政策的温度、国家的温暖，更让广大企业家为之振奋。</w:t>
      </w:r>
    </w:p>
    <w:p>
      <w:pPr>
        <w:widowControl/>
        <w:jc w:val="left"/>
        <w:outlineLvl w:val="1"/>
        <w:rPr>
          <w:rFonts w:hint="eastAsia" w:ascii="宋体" w:hAnsi="宋体" w:cs="宋体"/>
          <w:b/>
          <w:bCs/>
          <w:kern w:val="0"/>
          <w:sz w:val="30"/>
          <w:szCs w:val="30"/>
        </w:rPr>
      </w:pPr>
    </w:p>
    <w:p>
      <w:pPr>
        <w:widowControl/>
        <w:jc w:val="left"/>
        <w:outlineLvl w:val="1"/>
        <w:rPr>
          <w:rFonts w:hint="eastAsia" w:ascii="宋体" w:hAnsi="宋体" w:cs="宋体"/>
          <w:b/>
          <w:bCs/>
          <w:kern w:val="0"/>
          <w:sz w:val="30"/>
          <w:szCs w:val="30"/>
        </w:rPr>
      </w:pPr>
      <w:bookmarkStart w:id="20" w:name="_Toc17163"/>
      <w:r>
        <w:rPr>
          <w:rFonts w:hint="eastAsia" w:ascii="宋体" w:hAnsi="宋体" w:cs="宋体"/>
          <w:b/>
          <w:bCs/>
          <w:kern w:val="0"/>
          <w:sz w:val="30"/>
          <w:szCs w:val="30"/>
        </w:rPr>
        <w:t>无晶圆半导体设计公司速通半导体完成A轮融资</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2月20日消息，苏州速通半导体科技有限公司(简称“速通半导体”)宣布完成A轮融资，由湖北小米长江产业基金领投，耀途资本跟投。据悉，本轮资金将主要用于扩大工程团队，以进一步投入研发和量产基于Wi-Fi 6技术的前沿SoC产品，并推动其在消费者、企业和物联网市场中的应用。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速通半导体成立于2018年7月，是一家无晶圆半导体设计公司，总部位于苏州工业园区。此前，公司核心团队已在全球范围内，成功开发和量产了20多款Wi-Fi、蓝牙、蜂窝4G的无线SoC芯片组，同时也积累了丰富的Wi-Fi 6标准化经验。据介绍，目前，速通半导体正在着力开发最新一代的Wi-Fi 6芯片组，并加快量产进程。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团队方面，速通半导体的创始团队来自硅谷和韩国。核心研发工程团队，包括来自世界一流大学的数位博士，每位专家都拥有超过20年的芯片量产开发经验，曾任职于高通、三星、SK Telecom、GCT Semiconductor等全球知名的无线半导体公司。</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据介绍，Wi-Fi 6就是Wi-Fi的第六个版本的标准，是最新和最高效的无线电技术之一，它通过引入包括正交频分多址接入(OFDMA)、多用户-多输入多输出(MU-MIMO)、1024 QAM调制和目标唤醒时间(TWT)等多项新技术，可以提供更快的速率、更远的覆盖范围、更低的功耗的无线网络，并增强了网络的密度。Wi-Fi 6技术不但可以更好支持当前的无线网应用，更可以满足正在不断增长的应用需求，例如4K/8K视频、增强/虚拟现实(AR/VR)、智能设备、物联网和自动驾驶的应用。</w:t>
      </w:r>
    </w:p>
    <w:p>
      <w:pPr>
        <w:widowControl/>
        <w:jc w:val="left"/>
        <w:outlineLvl w:val="1"/>
        <w:rPr>
          <w:rFonts w:ascii="宋体" w:hAnsi="宋体" w:cs="宋体"/>
          <w:b/>
          <w:bCs/>
          <w:kern w:val="0"/>
          <w:sz w:val="30"/>
          <w:szCs w:val="30"/>
        </w:rPr>
      </w:pPr>
      <w:bookmarkStart w:id="21" w:name="_Toc31214"/>
      <w:r>
        <w:rPr>
          <w:rFonts w:hint="eastAsia" w:ascii="宋体" w:hAnsi="宋体" w:cs="宋体"/>
          <w:b/>
          <w:bCs/>
          <w:kern w:val="0"/>
          <w:sz w:val="30"/>
          <w:szCs w:val="30"/>
        </w:rPr>
        <w:t>小米首款GaN氮化镓充电器揭秘：纳微半导体方案</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小米10系列发布会上，雷军宣布了小米旗下第一款采用GaN氮化镓材料的充电器，最大功率65W。</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那么，小米这款充电器是采用的哪家方案呢?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很快，纳微半导体(Navitas)就站了出来，宣布小米氮化镓充电器采用的是其GaNFast充电技术，其充电功率比以往的硅电源芯片快了100倍，只需45分钟即可将小米10 Pro的电量从0%充至100%。</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据了解，小米氮化镓充电器内部配备了纳微半导体的NV6115、NV6117 GaNFast功率IC，它们针对高频、软开关拓扑进行了优化，通过FET、驱动器和逻辑的单片集成，创建了非常小、非常快、易于使用的“数字输入、电源输出”高性能电源转化模块，也使得小米这块充电器尺寸只有56.3×30.8×30.8毫米(53cc)，只有标准充电器的一半左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值得一提的是，小米早前就已投资纳微半导体，为这次合作埋下伏笔。</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小米的投资策略是通过资金注入，确立产业链上下游合作，同时兼顾投资和业务的双重收益。通过此次合作，纳微半导体也得以拓宽销售渠道。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纳微半导体表示，这正是小米扶持合作企业、推动制造业升级、带动行业活力的证明。</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纳微半导体自称是世界上第一家也是唯一的GaN功率IC公司，2014年成立于美国加利福尼亚州El Segundo，拥有强大且不断增长的功率半导体行业专家团队，在材料、器件、 应用程序、系统、营销及创新成功记录的领域内，合共拥有超过200年的经验，此外多位创始人合共拥有超过200项专利。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45618"/>
    <w:rsid w:val="015E3A3B"/>
    <w:rsid w:val="017964A9"/>
    <w:rsid w:val="01996FC1"/>
    <w:rsid w:val="019C4149"/>
    <w:rsid w:val="01BA5102"/>
    <w:rsid w:val="01BC4DAE"/>
    <w:rsid w:val="02013B5B"/>
    <w:rsid w:val="021D656C"/>
    <w:rsid w:val="02485075"/>
    <w:rsid w:val="024D768C"/>
    <w:rsid w:val="026815E4"/>
    <w:rsid w:val="02817194"/>
    <w:rsid w:val="02860313"/>
    <w:rsid w:val="029268E0"/>
    <w:rsid w:val="02B51262"/>
    <w:rsid w:val="02C910D6"/>
    <w:rsid w:val="02E33A9D"/>
    <w:rsid w:val="02F472CF"/>
    <w:rsid w:val="02FD5A42"/>
    <w:rsid w:val="02FF4EEA"/>
    <w:rsid w:val="03197B3C"/>
    <w:rsid w:val="036B29A7"/>
    <w:rsid w:val="038E3DE1"/>
    <w:rsid w:val="03A31238"/>
    <w:rsid w:val="03A83FB4"/>
    <w:rsid w:val="03B95609"/>
    <w:rsid w:val="03BD361F"/>
    <w:rsid w:val="03E944AB"/>
    <w:rsid w:val="045734E9"/>
    <w:rsid w:val="048B3E14"/>
    <w:rsid w:val="04A859D9"/>
    <w:rsid w:val="04CC765A"/>
    <w:rsid w:val="04D11DD0"/>
    <w:rsid w:val="04E04747"/>
    <w:rsid w:val="04EC3A82"/>
    <w:rsid w:val="05036B30"/>
    <w:rsid w:val="051D27ED"/>
    <w:rsid w:val="051E0EED"/>
    <w:rsid w:val="052C7985"/>
    <w:rsid w:val="05397005"/>
    <w:rsid w:val="05541983"/>
    <w:rsid w:val="055E5928"/>
    <w:rsid w:val="056A01C4"/>
    <w:rsid w:val="058F5787"/>
    <w:rsid w:val="05BD07EA"/>
    <w:rsid w:val="05C65AF1"/>
    <w:rsid w:val="05F51BD4"/>
    <w:rsid w:val="05F84F04"/>
    <w:rsid w:val="05FC3ECD"/>
    <w:rsid w:val="06022A2D"/>
    <w:rsid w:val="0627678C"/>
    <w:rsid w:val="06364DF6"/>
    <w:rsid w:val="06525A6F"/>
    <w:rsid w:val="066820CF"/>
    <w:rsid w:val="06A3745D"/>
    <w:rsid w:val="06A85C49"/>
    <w:rsid w:val="06CB11A6"/>
    <w:rsid w:val="06DB4EFA"/>
    <w:rsid w:val="07005A9A"/>
    <w:rsid w:val="071B239F"/>
    <w:rsid w:val="079314E2"/>
    <w:rsid w:val="0797412C"/>
    <w:rsid w:val="07A53EA2"/>
    <w:rsid w:val="07C541BE"/>
    <w:rsid w:val="081B1CFB"/>
    <w:rsid w:val="081C4F49"/>
    <w:rsid w:val="086F5437"/>
    <w:rsid w:val="08971593"/>
    <w:rsid w:val="08971C56"/>
    <w:rsid w:val="08986B18"/>
    <w:rsid w:val="089D188E"/>
    <w:rsid w:val="08E36401"/>
    <w:rsid w:val="090C68E1"/>
    <w:rsid w:val="09200547"/>
    <w:rsid w:val="09296AB4"/>
    <w:rsid w:val="0936071C"/>
    <w:rsid w:val="09366598"/>
    <w:rsid w:val="093C72B1"/>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0E4327"/>
    <w:rsid w:val="0C442023"/>
    <w:rsid w:val="0C764F66"/>
    <w:rsid w:val="0C78584F"/>
    <w:rsid w:val="0CEF4FFA"/>
    <w:rsid w:val="0CF51BF3"/>
    <w:rsid w:val="0D1F2AC7"/>
    <w:rsid w:val="0D23201B"/>
    <w:rsid w:val="0D4161D6"/>
    <w:rsid w:val="0D5F0C35"/>
    <w:rsid w:val="0D651073"/>
    <w:rsid w:val="0D98113F"/>
    <w:rsid w:val="0DA73B86"/>
    <w:rsid w:val="0DD84583"/>
    <w:rsid w:val="0E036F7D"/>
    <w:rsid w:val="0E0E2616"/>
    <w:rsid w:val="0E1D2431"/>
    <w:rsid w:val="0E6E1577"/>
    <w:rsid w:val="0E757792"/>
    <w:rsid w:val="0ED5398D"/>
    <w:rsid w:val="0EDC4477"/>
    <w:rsid w:val="0EDD5F2B"/>
    <w:rsid w:val="0F0F7B37"/>
    <w:rsid w:val="0F1F63BF"/>
    <w:rsid w:val="0F390336"/>
    <w:rsid w:val="0F520A09"/>
    <w:rsid w:val="0F59008A"/>
    <w:rsid w:val="0F616109"/>
    <w:rsid w:val="0FA751D8"/>
    <w:rsid w:val="0FD359B9"/>
    <w:rsid w:val="0FDA0251"/>
    <w:rsid w:val="0FF4582F"/>
    <w:rsid w:val="100A14E3"/>
    <w:rsid w:val="102449F6"/>
    <w:rsid w:val="102A0764"/>
    <w:rsid w:val="102F2633"/>
    <w:rsid w:val="10436635"/>
    <w:rsid w:val="108C58FC"/>
    <w:rsid w:val="10DB1532"/>
    <w:rsid w:val="10EB59A7"/>
    <w:rsid w:val="11171289"/>
    <w:rsid w:val="112137E7"/>
    <w:rsid w:val="112B64AC"/>
    <w:rsid w:val="1154496C"/>
    <w:rsid w:val="11667AAD"/>
    <w:rsid w:val="11B159CB"/>
    <w:rsid w:val="11B84B36"/>
    <w:rsid w:val="11F2404A"/>
    <w:rsid w:val="1202616C"/>
    <w:rsid w:val="122F0942"/>
    <w:rsid w:val="12457F15"/>
    <w:rsid w:val="124608DE"/>
    <w:rsid w:val="124779E4"/>
    <w:rsid w:val="12477A61"/>
    <w:rsid w:val="126C2CAD"/>
    <w:rsid w:val="129D4DE6"/>
    <w:rsid w:val="12B45379"/>
    <w:rsid w:val="12DC62C0"/>
    <w:rsid w:val="12E80F52"/>
    <w:rsid w:val="12FC5163"/>
    <w:rsid w:val="130F304C"/>
    <w:rsid w:val="13200581"/>
    <w:rsid w:val="139871D0"/>
    <w:rsid w:val="13AF4099"/>
    <w:rsid w:val="13B17070"/>
    <w:rsid w:val="13D600B4"/>
    <w:rsid w:val="13D653E9"/>
    <w:rsid w:val="13F43368"/>
    <w:rsid w:val="13FA141C"/>
    <w:rsid w:val="140E5F99"/>
    <w:rsid w:val="141A2D35"/>
    <w:rsid w:val="143E6954"/>
    <w:rsid w:val="14432EB8"/>
    <w:rsid w:val="149916E5"/>
    <w:rsid w:val="151F2E24"/>
    <w:rsid w:val="15460BDD"/>
    <w:rsid w:val="156A01D3"/>
    <w:rsid w:val="158B35E9"/>
    <w:rsid w:val="15A63561"/>
    <w:rsid w:val="15B53B9F"/>
    <w:rsid w:val="15BE7CAB"/>
    <w:rsid w:val="15D5355B"/>
    <w:rsid w:val="15DA6E9E"/>
    <w:rsid w:val="15E04E5A"/>
    <w:rsid w:val="15F905BA"/>
    <w:rsid w:val="160A5CEF"/>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E2473E"/>
    <w:rsid w:val="17F47BED"/>
    <w:rsid w:val="17F67C40"/>
    <w:rsid w:val="17F779DA"/>
    <w:rsid w:val="18117495"/>
    <w:rsid w:val="181548D3"/>
    <w:rsid w:val="18435EB9"/>
    <w:rsid w:val="18520AC3"/>
    <w:rsid w:val="1869633E"/>
    <w:rsid w:val="18826DA1"/>
    <w:rsid w:val="18891CD8"/>
    <w:rsid w:val="18A53C62"/>
    <w:rsid w:val="18B175CE"/>
    <w:rsid w:val="19251DDD"/>
    <w:rsid w:val="19270435"/>
    <w:rsid w:val="192B0F35"/>
    <w:rsid w:val="19717A60"/>
    <w:rsid w:val="197B3D12"/>
    <w:rsid w:val="1982122A"/>
    <w:rsid w:val="198928A5"/>
    <w:rsid w:val="19D91D07"/>
    <w:rsid w:val="1A323497"/>
    <w:rsid w:val="1A3C0102"/>
    <w:rsid w:val="1A5E10C1"/>
    <w:rsid w:val="1A5F22FE"/>
    <w:rsid w:val="1A66238D"/>
    <w:rsid w:val="1A7018B1"/>
    <w:rsid w:val="1A7C5346"/>
    <w:rsid w:val="1A893033"/>
    <w:rsid w:val="1AB77DC3"/>
    <w:rsid w:val="1AC7392A"/>
    <w:rsid w:val="1AF444A6"/>
    <w:rsid w:val="1B9A0095"/>
    <w:rsid w:val="1B9D5AAC"/>
    <w:rsid w:val="1BA66F4F"/>
    <w:rsid w:val="1BC67F80"/>
    <w:rsid w:val="1BC964B7"/>
    <w:rsid w:val="1BD52663"/>
    <w:rsid w:val="1C05313C"/>
    <w:rsid w:val="1C2166EA"/>
    <w:rsid w:val="1C7604A2"/>
    <w:rsid w:val="1C9112ED"/>
    <w:rsid w:val="1CDD743E"/>
    <w:rsid w:val="1D010E4D"/>
    <w:rsid w:val="1D155885"/>
    <w:rsid w:val="1D5948A7"/>
    <w:rsid w:val="1D604A38"/>
    <w:rsid w:val="1D6C768D"/>
    <w:rsid w:val="1D846F1C"/>
    <w:rsid w:val="1DB24D34"/>
    <w:rsid w:val="1DD25EBA"/>
    <w:rsid w:val="1DF203AA"/>
    <w:rsid w:val="1E234579"/>
    <w:rsid w:val="1E350312"/>
    <w:rsid w:val="1E48470A"/>
    <w:rsid w:val="1E8E117C"/>
    <w:rsid w:val="1E9F6ABA"/>
    <w:rsid w:val="1EB548EA"/>
    <w:rsid w:val="1EBB6992"/>
    <w:rsid w:val="1EC401B0"/>
    <w:rsid w:val="1EDA4D0D"/>
    <w:rsid w:val="1EDB3B74"/>
    <w:rsid w:val="1EF04B90"/>
    <w:rsid w:val="1F095979"/>
    <w:rsid w:val="1F0C0B3D"/>
    <w:rsid w:val="1F1C5A02"/>
    <w:rsid w:val="1F29051A"/>
    <w:rsid w:val="1F3B7BA0"/>
    <w:rsid w:val="1F63167A"/>
    <w:rsid w:val="1F6D3C9A"/>
    <w:rsid w:val="1F867115"/>
    <w:rsid w:val="1FC134AF"/>
    <w:rsid w:val="1FCD69F4"/>
    <w:rsid w:val="1FD4007F"/>
    <w:rsid w:val="2003785A"/>
    <w:rsid w:val="200F1565"/>
    <w:rsid w:val="202368F6"/>
    <w:rsid w:val="203B20DE"/>
    <w:rsid w:val="203D6C88"/>
    <w:rsid w:val="20530D3C"/>
    <w:rsid w:val="2064519B"/>
    <w:rsid w:val="20652A60"/>
    <w:rsid w:val="20781440"/>
    <w:rsid w:val="207D14EC"/>
    <w:rsid w:val="20AF3D0F"/>
    <w:rsid w:val="20B131D7"/>
    <w:rsid w:val="20B8725A"/>
    <w:rsid w:val="20CE3120"/>
    <w:rsid w:val="20D46A76"/>
    <w:rsid w:val="20D91233"/>
    <w:rsid w:val="20F77642"/>
    <w:rsid w:val="214E21E3"/>
    <w:rsid w:val="216451EB"/>
    <w:rsid w:val="2172148D"/>
    <w:rsid w:val="21736C7D"/>
    <w:rsid w:val="21820AA0"/>
    <w:rsid w:val="21C46DBD"/>
    <w:rsid w:val="21E34985"/>
    <w:rsid w:val="21F31F7D"/>
    <w:rsid w:val="220F7598"/>
    <w:rsid w:val="221A73D8"/>
    <w:rsid w:val="22234CE7"/>
    <w:rsid w:val="223E7B56"/>
    <w:rsid w:val="2276215C"/>
    <w:rsid w:val="2278728D"/>
    <w:rsid w:val="22BB44AB"/>
    <w:rsid w:val="22E22992"/>
    <w:rsid w:val="22F24B2A"/>
    <w:rsid w:val="23085487"/>
    <w:rsid w:val="230D060F"/>
    <w:rsid w:val="231922C3"/>
    <w:rsid w:val="234B5C81"/>
    <w:rsid w:val="236E1D10"/>
    <w:rsid w:val="238E7C7B"/>
    <w:rsid w:val="23AF2A51"/>
    <w:rsid w:val="23C848BE"/>
    <w:rsid w:val="23E43FFD"/>
    <w:rsid w:val="23EE429C"/>
    <w:rsid w:val="23F671C2"/>
    <w:rsid w:val="2409769C"/>
    <w:rsid w:val="2425528C"/>
    <w:rsid w:val="24867876"/>
    <w:rsid w:val="248D1F4B"/>
    <w:rsid w:val="249069DD"/>
    <w:rsid w:val="24A77048"/>
    <w:rsid w:val="24AC5A62"/>
    <w:rsid w:val="252639FD"/>
    <w:rsid w:val="252D5DCA"/>
    <w:rsid w:val="25324209"/>
    <w:rsid w:val="2533439A"/>
    <w:rsid w:val="255A6863"/>
    <w:rsid w:val="255F2922"/>
    <w:rsid w:val="25782608"/>
    <w:rsid w:val="259F3C60"/>
    <w:rsid w:val="25A80FC7"/>
    <w:rsid w:val="25BD376F"/>
    <w:rsid w:val="26046CAA"/>
    <w:rsid w:val="264D66B1"/>
    <w:rsid w:val="266E5C88"/>
    <w:rsid w:val="26A65B40"/>
    <w:rsid w:val="26B25E5A"/>
    <w:rsid w:val="26C84387"/>
    <w:rsid w:val="26E520F6"/>
    <w:rsid w:val="27006CA7"/>
    <w:rsid w:val="27110EDF"/>
    <w:rsid w:val="271D7D92"/>
    <w:rsid w:val="27384EB5"/>
    <w:rsid w:val="27591990"/>
    <w:rsid w:val="275D65F5"/>
    <w:rsid w:val="2788244C"/>
    <w:rsid w:val="27973E78"/>
    <w:rsid w:val="27DB2338"/>
    <w:rsid w:val="27F17EA2"/>
    <w:rsid w:val="28052F25"/>
    <w:rsid w:val="283A05DC"/>
    <w:rsid w:val="28474EA4"/>
    <w:rsid w:val="28636BC2"/>
    <w:rsid w:val="28A43C82"/>
    <w:rsid w:val="28A626AF"/>
    <w:rsid w:val="28BD13AF"/>
    <w:rsid w:val="28D863A4"/>
    <w:rsid w:val="28DF2D3D"/>
    <w:rsid w:val="29013E32"/>
    <w:rsid w:val="291503A3"/>
    <w:rsid w:val="292915B2"/>
    <w:rsid w:val="292F7E41"/>
    <w:rsid w:val="2935068F"/>
    <w:rsid w:val="29491CBA"/>
    <w:rsid w:val="295D10F0"/>
    <w:rsid w:val="296D732A"/>
    <w:rsid w:val="296F0D2D"/>
    <w:rsid w:val="297C5227"/>
    <w:rsid w:val="29827584"/>
    <w:rsid w:val="299E44D6"/>
    <w:rsid w:val="29A872FB"/>
    <w:rsid w:val="29B04909"/>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34810"/>
    <w:rsid w:val="2BEC15D5"/>
    <w:rsid w:val="2BF42C52"/>
    <w:rsid w:val="2BFE5197"/>
    <w:rsid w:val="2C5F0EC7"/>
    <w:rsid w:val="2C652437"/>
    <w:rsid w:val="2C6D00A1"/>
    <w:rsid w:val="2C6F2844"/>
    <w:rsid w:val="2C8B79F5"/>
    <w:rsid w:val="2C8C5DDC"/>
    <w:rsid w:val="2C9D2E10"/>
    <w:rsid w:val="2CB164D9"/>
    <w:rsid w:val="2CD0152F"/>
    <w:rsid w:val="2CD40E14"/>
    <w:rsid w:val="2D167838"/>
    <w:rsid w:val="2D6A7C5B"/>
    <w:rsid w:val="2E293828"/>
    <w:rsid w:val="2E2F5EBB"/>
    <w:rsid w:val="2E3F5109"/>
    <w:rsid w:val="2E566088"/>
    <w:rsid w:val="2E644886"/>
    <w:rsid w:val="2E746E03"/>
    <w:rsid w:val="2EC753F9"/>
    <w:rsid w:val="2ECD0F2D"/>
    <w:rsid w:val="2ED505C7"/>
    <w:rsid w:val="2EDC5322"/>
    <w:rsid w:val="2EE00CD2"/>
    <w:rsid w:val="2EF72ABA"/>
    <w:rsid w:val="2F044FB5"/>
    <w:rsid w:val="2F0B239A"/>
    <w:rsid w:val="2F1A7CA8"/>
    <w:rsid w:val="2F2D6512"/>
    <w:rsid w:val="2F55409B"/>
    <w:rsid w:val="2F77649C"/>
    <w:rsid w:val="2FB456E1"/>
    <w:rsid w:val="2FB62E3E"/>
    <w:rsid w:val="2FBE30D4"/>
    <w:rsid w:val="2FC75150"/>
    <w:rsid w:val="2FD53D74"/>
    <w:rsid w:val="2FE40AA5"/>
    <w:rsid w:val="302E4FA6"/>
    <w:rsid w:val="303A1144"/>
    <w:rsid w:val="30613682"/>
    <w:rsid w:val="30645027"/>
    <w:rsid w:val="30881FEA"/>
    <w:rsid w:val="309504AE"/>
    <w:rsid w:val="30CF2C52"/>
    <w:rsid w:val="30F51292"/>
    <w:rsid w:val="30FF2476"/>
    <w:rsid w:val="3124116F"/>
    <w:rsid w:val="312507CD"/>
    <w:rsid w:val="31812D26"/>
    <w:rsid w:val="319240D6"/>
    <w:rsid w:val="31AD17FA"/>
    <w:rsid w:val="31EB22ED"/>
    <w:rsid w:val="31ED43E4"/>
    <w:rsid w:val="31F5587C"/>
    <w:rsid w:val="32182BCD"/>
    <w:rsid w:val="321B42B4"/>
    <w:rsid w:val="32232C98"/>
    <w:rsid w:val="326C6F87"/>
    <w:rsid w:val="32A65EC0"/>
    <w:rsid w:val="32A80F1E"/>
    <w:rsid w:val="32E2757F"/>
    <w:rsid w:val="32E57252"/>
    <w:rsid w:val="333663FF"/>
    <w:rsid w:val="3342213D"/>
    <w:rsid w:val="336F2358"/>
    <w:rsid w:val="339077F6"/>
    <w:rsid w:val="33C67C3F"/>
    <w:rsid w:val="33D10BAC"/>
    <w:rsid w:val="33FF3035"/>
    <w:rsid w:val="340163F7"/>
    <w:rsid w:val="34544B80"/>
    <w:rsid w:val="345A3805"/>
    <w:rsid w:val="346269C2"/>
    <w:rsid w:val="34996D25"/>
    <w:rsid w:val="34B60E57"/>
    <w:rsid w:val="34F00DF2"/>
    <w:rsid w:val="34F81B04"/>
    <w:rsid w:val="350B4466"/>
    <w:rsid w:val="3537276F"/>
    <w:rsid w:val="3544634A"/>
    <w:rsid w:val="354B08E8"/>
    <w:rsid w:val="355307CF"/>
    <w:rsid w:val="357D6614"/>
    <w:rsid w:val="358A72E3"/>
    <w:rsid w:val="35A112FC"/>
    <w:rsid w:val="35B37939"/>
    <w:rsid w:val="35BA79A5"/>
    <w:rsid w:val="360A4192"/>
    <w:rsid w:val="361356F4"/>
    <w:rsid w:val="362E2A50"/>
    <w:rsid w:val="364E1A98"/>
    <w:rsid w:val="3650709A"/>
    <w:rsid w:val="36513B29"/>
    <w:rsid w:val="366D78DF"/>
    <w:rsid w:val="36A25EC2"/>
    <w:rsid w:val="36B93617"/>
    <w:rsid w:val="36E91683"/>
    <w:rsid w:val="37255810"/>
    <w:rsid w:val="373C3878"/>
    <w:rsid w:val="374C0007"/>
    <w:rsid w:val="37722D2E"/>
    <w:rsid w:val="37734F87"/>
    <w:rsid w:val="37746BED"/>
    <w:rsid w:val="377B64D6"/>
    <w:rsid w:val="37934DB9"/>
    <w:rsid w:val="3793622A"/>
    <w:rsid w:val="37995ED9"/>
    <w:rsid w:val="379A3596"/>
    <w:rsid w:val="379A59B1"/>
    <w:rsid w:val="37A479A0"/>
    <w:rsid w:val="37B4685D"/>
    <w:rsid w:val="383226D8"/>
    <w:rsid w:val="385648F0"/>
    <w:rsid w:val="386C1027"/>
    <w:rsid w:val="386D4E39"/>
    <w:rsid w:val="387463BA"/>
    <w:rsid w:val="38876362"/>
    <w:rsid w:val="388B319D"/>
    <w:rsid w:val="38A56BEC"/>
    <w:rsid w:val="38AB10AC"/>
    <w:rsid w:val="38D059AD"/>
    <w:rsid w:val="38F02BCD"/>
    <w:rsid w:val="38F86B35"/>
    <w:rsid w:val="39115E2E"/>
    <w:rsid w:val="391221EA"/>
    <w:rsid w:val="39263607"/>
    <w:rsid w:val="396D7809"/>
    <w:rsid w:val="39972387"/>
    <w:rsid w:val="39C77392"/>
    <w:rsid w:val="39C77F2D"/>
    <w:rsid w:val="3A394365"/>
    <w:rsid w:val="3A4654B4"/>
    <w:rsid w:val="3A515D38"/>
    <w:rsid w:val="3A6E5E84"/>
    <w:rsid w:val="3A7B0D81"/>
    <w:rsid w:val="3A890429"/>
    <w:rsid w:val="3AB92080"/>
    <w:rsid w:val="3AC825C3"/>
    <w:rsid w:val="3ACB21A9"/>
    <w:rsid w:val="3AE561D7"/>
    <w:rsid w:val="3B1F0229"/>
    <w:rsid w:val="3B453479"/>
    <w:rsid w:val="3B7B0C90"/>
    <w:rsid w:val="3B8F13C5"/>
    <w:rsid w:val="3BA13B63"/>
    <w:rsid w:val="3BA44C35"/>
    <w:rsid w:val="3BD956D9"/>
    <w:rsid w:val="3C4A6363"/>
    <w:rsid w:val="3C6F7B5F"/>
    <w:rsid w:val="3C986C47"/>
    <w:rsid w:val="3C9E041C"/>
    <w:rsid w:val="3CA94DEC"/>
    <w:rsid w:val="3CE02FD0"/>
    <w:rsid w:val="3CEE3501"/>
    <w:rsid w:val="3D461A5A"/>
    <w:rsid w:val="3D650222"/>
    <w:rsid w:val="3D6C17FC"/>
    <w:rsid w:val="3D9504BC"/>
    <w:rsid w:val="3DB7580E"/>
    <w:rsid w:val="3DC570FC"/>
    <w:rsid w:val="3DE51836"/>
    <w:rsid w:val="3DED1B45"/>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14625"/>
    <w:rsid w:val="3FFA2385"/>
    <w:rsid w:val="3FFA72BE"/>
    <w:rsid w:val="40120871"/>
    <w:rsid w:val="401210FD"/>
    <w:rsid w:val="402F4730"/>
    <w:rsid w:val="404A5684"/>
    <w:rsid w:val="404B6889"/>
    <w:rsid w:val="405A511F"/>
    <w:rsid w:val="41484EBE"/>
    <w:rsid w:val="414B75DE"/>
    <w:rsid w:val="417018D6"/>
    <w:rsid w:val="417C4337"/>
    <w:rsid w:val="418B2A50"/>
    <w:rsid w:val="41E72FF8"/>
    <w:rsid w:val="42074113"/>
    <w:rsid w:val="424726FF"/>
    <w:rsid w:val="428F5036"/>
    <w:rsid w:val="429E1094"/>
    <w:rsid w:val="42BF6859"/>
    <w:rsid w:val="42C54707"/>
    <w:rsid w:val="42DD51E4"/>
    <w:rsid w:val="42F33AA7"/>
    <w:rsid w:val="430E6064"/>
    <w:rsid w:val="4321748E"/>
    <w:rsid w:val="433F1CA5"/>
    <w:rsid w:val="43450646"/>
    <w:rsid w:val="435430F2"/>
    <w:rsid w:val="43905F10"/>
    <w:rsid w:val="43DF3FA1"/>
    <w:rsid w:val="44005F72"/>
    <w:rsid w:val="44234B30"/>
    <w:rsid w:val="44461484"/>
    <w:rsid w:val="444D5F18"/>
    <w:rsid w:val="44520AFD"/>
    <w:rsid w:val="44665DA5"/>
    <w:rsid w:val="4469726B"/>
    <w:rsid w:val="447C4D4B"/>
    <w:rsid w:val="449D0C1F"/>
    <w:rsid w:val="44B02729"/>
    <w:rsid w:val="45105F55"/>
    <w:rsid w:val="451E40FE"/>
    <w:rsid w:val="45460F7F"/>
    <w:rsid w:val="456B68A5"/>
    <w:rsid w:val="456E0AEF"/>
    <w:rsid w:val="4573790E"/>
    <w:rsid w:val="457B50FE"/>
    <w:rsid w:val="457F0733"/>
    <w:rsid w:val="45900604"/>
    <w:rsid w:val="45933A3C"/>
    <w:rsid w:val="45A57AEF"/>
    <w:rsid w:val="45A81CAF"/>
    <w:rsid w:val="45BC59F4"/>
    <w:rsid w:val="45C75579"/>
    <w:rsid w:val="45DE22BB"/>
    <w:rsid w:val="45E30817"/>
    <w:rsid w:val="45E76D0F"/>
    <w:rsid w:val="45F136BB"/>
    <w:rsid w:val="46237144"/>
    <w:rsid w:val="46261F0D"/>
    <w:rsid w:val="4630529E"/>
    <w:rsid w:val="46387F31"/>
    <w:rsid w:val="465476A3"/>
    <w:rsid w:val="46557527"/>
    <w:rsid w:val="46664938"/>
    <w:rsid w:val="466E742C"/>
    <w:rsid w:val="46892F02"/>
    <w:rsid w:val="46A6276B"/>
    <w:rsid w:val="46B73D2A"/>
    <w:rsid w:val="46C86A0C"/>
    <w:rsid w:val="46D24C4B"/>
    <w:rsid w:val="46ED3840"/>
    <w:rsid w:val="46F647EB"/>
    <w:rsid w:val="471127B2"/>
    <w:rsid w:val="47544795"/>
    <w:rsid w:val="47616E4B"/>
    <w:rsid w:val="47672FDB"/>
    <w:rsid w:val="476971AA"/>
    <w:rsid w:val="479C3F79"/>
    <w:rsid w:val="479E6BC6"/>
    <w:rsid w:val="47B01B8B"/>
    <w:rsid w:val="47CA346E"/>
    <w:rsid w:val="47EB78E1"/>
    <w:rsid w:val="47FB2D0F"/>
    <w:rsid w:val="47FB7786"/>
    <w:rsid w:val="48011587"/>
    <w:rsid w:val="484720BC"/>
    <w:rsid w:val="48542476"/>
    <w:rsid w:val="485955DD"/>
    <w:rsid w:val="4875142A"/>
    <w:rsid w:val="48D879FA"/>
    <w:rsid w:val="49016E12"/>
    <w:rsid w:val="49056F88"/>
    <w:rsid w:val="4910246D"/>
    <w:rsid w:val="49336CD8"/>
    <w:rsid w:val="49355605"/>
    <w:rsid w:val="496E444D"/>
    <w:rsid w:val="49757E15"/>
    <w:rsid w:val="49AE1417"/>
    <w:rsid w:val="49B4639F"/>
    <w:rsid w:val="4A1E1F41"/>
    <w:rsid w:val="4A217D5E"/>
    <w:rsid w:val="4A296E9E"/>
    <w:rsid w:val="4A7C4CE6"/>
    <w:rsid w:val="4A967911"/>
    <w:rsid w:val="4AC9217A"/>
    <w:rsid w:val="4AF7280C"/>
    <w:rsid w:val="4B2748B2"/>
    <w:rsid w:val="4B401565"/>
    <w:rsid w:val="4B502687"/>
    <w:rsid w:val="4B581065"/>
    <w:rsid w:val="4B6A3BDA"/>
    <w:rsid w:val="4B7D71A1"/>
    <w:rsid w:val="4B9C5A05"/>
    <w:rsid w:val="4BD407DF"/>
    <w:rsid w:val="4BE61DCA"/>
    <w:rsid w:val="4BED75B3"/>
    <w:rsid w:val="4C2E4749"/>
    <w:rsid w:val="4C3E5050"/>
    <w:rsid w:val="4C5B33F5"/>
    <w:rsid w:val="4C720BCA"/>
    <w:rsid w:val="4C8244E4"/>
    <w:rsid w:val="4C8F1BFA"/>
    <w:rsid w:val="4C9E1769"/>
    <w:rsid w:val="4CBB634B"/>
    <w:rsid w:val="4CC94FD4"/>
    <w:rsid w:val="4CE03EB0"/>
    <w:rsid w:val="4CE72B7B"/>
    <w:rsid w:val="4CFF4AA3"/>
    <w:rsid w:val="4D165CE6"/>
    <w:rsid w:val="4D177A2A"/>
    <w:rsid w:val="4D2F0077"/>
    <w:rsid w:val="4D3B5336"/>
    <w:rsid w:val="4D48368A"/>
    <w:rsid w:val="4D586626"/>
    <w:rsid w:val="4D64646D"/>
    <w:rsid w:val="4DA442DB"/>
    <w:rsid w:val="4DE7622F"/>
    <w:rsid w:val="4DFD4A7B"/>
    <w:rsid w:val="4E176D04"/>
    <w:rsid w:val="4E6F77EF"/>
    <w:rsid w:val="4E780638"/>
    <w:rsid w:val="4EA84E68"/>
    <w:rsid w:val="4EB73374"/>
    <w:rsid w:val="4ED409F0"/>
    <w:rsid w:val="4EE60914"/>
    <w:rsid w:val="4F331C3F"/>
    <w:rsid w:val="4F36090C"/>
    <w:rsid w:val="4F387A7A"/>
    <w:rsid w:val="4F693AE1"/>
    <w:rsid w:val="4F6E28F0"/>
    <w:rsid w:val="4F727D38"/>
    <w:rsid w:val="4F7B6984"/>
    <w:rsid w:val="4F8F0460"/>
    <w:rsid w:val="4F9808E5"/>
    <w:rsid w:val="4FAC5A65"/>
    <w:rsid w:val="4FC46069"/>
    <w:rsid w:val="4FD005AE"/>
    <w:rsid w:val="4FDD68B1"/>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7717FB"/>
    <w:rsid w:val="51B0761D"/>
    <w:rsid w:val="51B80466"/>
    <w:rsid w:val="51D91B75"/>
    <w:rsid w:val="51E2122F"/>
    <w:rsid w:val="51F11C10"/>
    <w:rsid w:val="52213D07"/>
    <w:rsid w:val="52260F3C"/>
    <w:rsid w:val="5238649A"/>
    <w:rsid w:val="525B4336"/>
    <w:rsid w:val="525D71E5"/>
    <w:rsid w:val="52820E07"/>
    <w:rsid w:val="528536D3"/>
    <w:rsid w:val="529C695A"/>
    <w:rsid w:val="52A77DA4"/>
    <w:rsid w:val="52AD549D"/>
    <w:rsid w:val="52C42F8A"/>
    <w:rsid w:val="530267BC"/>
    <w:rsid w:val="53312E2B"/>
    <w:rsid w:val="53482CFE"/>
    <w:rsid w:val="53522854"/>
    <w:rsid w:val="53662852"/>
    <w:rsid w:val="536C0FFE"/>
    <w:rsid w:val="53701411"/>
    <w:rsid w:val="538F661B"/>
    <w:rsid w:val="539F4368"/>
    <w:rsid w:val="53A056AF"/>
    <w:rsid w:val="53B04CEA"/>
    <w:rsid w:val="53B41457"/>
    <w:rsid w:val="53D56DDB"/>
    <w:rsid w:val="54117610"/>
    <w:rsid w:val="54146CD1"/>
    <w:rsid w:val="54177F1E"/>
    <w:rsid w:val="541A6B7B"/>
    <w:rsid w:val="54296180"/>
    <w:rsid w:val="54477234"/>
    <w:rsid w:val="54671F32"/>
    <w:rsid w:val="54814372"/>
    <w:rsid w:val="54C03918"/>
    <w:rsid w:val="54CC1E57"/>
    <w:rsid w:val="54E3627C"/>
    <w:rsid w:val="54F626A4"/>
    <w:rsid w:val="54F97996"/>
    <w:rsid w:val="5503350D"/>
    <w:rsid w:val="550B460A"/>
    <w:rsid w:val="551E374A"/>
    <w:rsid w:val="551F0799"/>
    <w:rsid w:val="553532AC"/>
    <w:rsid w:val="558B4E93"/>
    <w:rsid w:val="55944FA1"/>
    <w:rsid w:val="55BD09E1"/>
    <w:rsid w:val="55CE55CB"/>
    <w:rsid w:val="55EE1803"/>
    <w:rsid w:val="55FB03CD"/>
    <w:rsid w:val="56145C30"/>
    <w:rsid w:val="5645084B"/>
    <w:rsid w:val="565F4BDD"/>
    <w:rsid w:val="569B722C"/>
    <w:rsid w:val="56CD05E7"/>
    <w:rsid w:val="56DD1DDA"/>
    <w:rsid w:val="57145535"/>
    <w:rsid w:val="57427B7C"/>
    <w:rsid w:val="57C322BB"/>
    <w:rsid w:val="57D2341F"/>
    <w:rsid w:val="57E17BD4"/>
    <w:rsid w:val="58105F17"/>
    <w:rsid w:val="58124BB0"/>
    <w:rsid w:val="58445A1C"/>
    <w:rsid w:val="58597722"/>
    <w:rsid w:val="58815460"/>
    <w:rsid w:val="589E7F77"/>
    <w:rsid w:val="58BF26CD"/>
    <w:rsid w:val="58C567CC"/>
    <w:rsid w:val="58ED46B0"/>
    <w:rsid w:val="58FD2305"/>
    <w:rsid w:val="59393C4A"/>
    <w:rsid w:val="596B5674"/>
    <w:rsid w:val="597C1452"/>
    <w:rsid w:val="59BA3069"/>
    <w:rsid w:val="59D27A0C"/>
    <w:rsid w:val="59E40202"/>
    <w:rsid w:val="59F04EF4"/>
    <w:rsid w:val="5A0435C3"/>
    <w:rsid w:val="5A1E73AC"/>
    <w:rsid w:val="5A236FD7"/>
    <w:rsid w:val="5A394FC1"/>
    <w:rsid w:val="5A3A1659"/>
    <w:rsid w:val="5A516620"/>
    <w:rsid w:val="5A6205BF"/>
    <w:rsid w:val="5A6A7E8E"/>
    <w:rsid w:val="5AC3786F"/>
    <w:rsid w:val="5AD46F7D"/>
    <w:rsid w:val="5ADB511C"/>
    <w:rsid w:val="5AEA51AD"/>
    <w:rsid w:val="5AF94149"/>
    <w:rsid w:val="5B021E37"/>
    <w:rsid w:val="5B7F5251"/>
    <w:rsid w:val="5BB73DD6"/>
    <w:rsid w:val="5BBB7739"/>
    <w:rsid w:val="5BBD4EF8"/>
    <w:rsid w:val="5BC03CD5"/>
    <w:rsid w:val="5BC62D16"/>
    <w:rsid w:val="5C062F01"/>
    <w:rsid w:val="5C1C5B61"/>
    <w:rsid w:val="5C1D21E6"/>
    <w:rsid w:val="5C7130A4"/>
    <w:rsid w:val="5C727F12"/>
    <w:rsid w:val="5C7C6F1B"/>
    <w:rsid w:val="5C844AAD"/>
    <w:rsid w:val="5C925AD2"/>
    <w:rsid w:val="5CE81E5F"/>
    <w:rsid w:val="5D093637"/>
    <w:rsid w:val="5D1B1B06"/>
    <w:rsid w:val="5D3775F3"/>
    <w:rsid w:val="5DD27ECB"/>
    <w:rsid w:val="5DF30D93"/>
    <w:rsid w:val="5F1A20DE"/>
    <w:rsid w:val="5F1B37BA"/>
    <w:rsid w:val="5F227D9A"/>
    <w:rsid w:val="5F3F2C3C"/>
    <w:rsid w:val="5F5D637E"/>
    <w:rsid w:val="5F8C496E"/>
    <w:rsid w:val="5FB70A21"/>
    <w:rsid w:val="5FC43259"/>
    <w:rsid w:val="602A0E6D"/>
    <w:rsid w:val="602E3449"/>
    <w:rsid w:val="603270C2"/>
    <w:rsid w:val="603C5EF7"/>
    <w:rsid w:val="60624606"/>
    <w:rsid w:val="606B29C3"/>
    <w:rsid w:val="606D3842"/>
    <w:rsid w:val="607D2D0B"/>
    <w:rsid w:val="609F35F2"/>
    <w:rsid w:val="60E179EA"/>
    <w:rsid w:val="61046033"/>
    <w:rsid w:val="6113267F"/>
    <w:rsid w:val="61132A3F"/>
    <w:rsid w:val="61494D95"/>
    <w:rsid w:val="6155111F"/>
    <w:rsid w:val="61617739"/>
    <w:rsid w:val="61721DB6"/>
    <w:rsid w:val="618121E7"/>
    <w:rsid w:val="61B14C85"/>
    <w:rsid w:val="61EF1F5F"/>
    <w:rsid w:val="625006EB"/>
    <w:rsid w:val="62571012"/>
    <w:rsid w:val="62B050EB"/>
    <w:rsid w:val="62D30A82"/>
    <w:rsid w:val="62ED47EA"/>
    <w:rsid w:val="62F967CA"/>
    <w:rsid w:val="6325360B"/>
    <w:rsid w:val="634A6B57"/>
    <w:rsid w:val="635A14F9"/>
    <w:rsid w:val="63B54BF5"/>
    <w:rsid w:val="63BD3303"/>
    <w:rsid w:val="63C206B6"/>
    <w:rsid w:val="63DD6EDF"/>
    <w:rsid w:val="63F91DD1"/>
    <w:rsid w:val="64315EF0"/>
    <w:rsid w:val="643D666B"/>
    <w:rsid w:val="644F181B"/>
    <w:rsid w:val="648009D3"/>
    <w:rsid w:val="64900424"/>
    <w:rsid w:val="64B21CC3"/>
    <w:rsid w:val="64B53A3B"/>
    <w:rsid w:val="64F85497"/>
    <w:rsid w:val="65081438"/>
    <w:rsid w:val="6535349A"/>
    <w:rsid w:val="655E6055"/>
    <w:rsid w:val="656216CE"/>
    <w:rsid w:val="656503AA"/>
    <w:rsid w:val="65776363"/>
    <w:rsid w:val="65CC36C6"/>
    <w:rsid w:val="664C25E3"/>
    <w:rsid w:val="66856946"/>
    <w:rsid w:val="669127E3"/>
    <w:rsid w:val="669F584F"/>
    <w:rsid w:val="66A020CF"/>
    <w:rsid w:val="66AD3E3A"/>
    <w:rsid w:val="66E922DE"/>
    <w:rsid w:val="674960D8"/>
    <w:rsid w:val="6758166F"/>
    <w:rsid w:val="676E234A"/>
    <w:rsid w:val="677203F4"/>
    <w:rsid w:val="679354F9"/>
    <w:rsid w:val="67A03992"/>
    <w:rsid w:val="67A92F96"/>
    <w:rsid w:val="67AF0A0D"/>
    <w:rsid w:val="67C659C5"/>
    <w:rsid w:val="67DC74F1"/>
    <w:rsid w:val="67DD542C"/>
    <w:rsid w:val="67EB6A18"/>
    <w:rsid w:val="68122BF4"/>
    <w:rsid w:val="6828292B"/>
    <w:rsid w:val="68562D9F"/>
    <w:rsid w:val="687C0256"/>
    <w:rsid w:val="687E2CC0"/>
    <w:rsid w:val="688B032C"/>
    <w:rsid w:val="68E23561"/>
    <w:rsid w:val="68E37F97"/>
    <w:rsid w:val="68EC13C4"/>
    <w:rsid w:val="69540761"/>
    <w:rsid w:val="6957719D"/>
    <w:rsid w:val="695A7016"/>
    <w:rsid w:val="696F202C"/>
    <w:rsid w:val="69F82084"/>
    <w:rsid w:val="6A0173D8"/>
    <w:rsid w:val="6A3F2459"/>
    <w:rsid w:val="6A985B25"/>
    <w:rsid w:val="6AD54CC1"/>
    <w:rsid w:val="6AD57C2F"/>
    <w:rsid w:val="6ADE270F"/>
    <w:rsid w:val="6AFC42BE"/>
    <w:rsid w:val="6B141F0F"/>
    <w:rsid w:val="6B2675D6"/>
    <w:rsid w:val="6B2E23D2"/>
    <w:rsid w:val="6B575D76"/>
    <w:rsid w:val="6B640E28"/>
    <w:rsid w:val="6B653230"/>
    <w:rsid w:val="6B806A43"/>
    <w:rsid w:val="6B81117A"/>
    <w:rsid w:val="6B900202"/>
    <w:rsid w:val="6BA0601F"/>
    <w:rsid w:val="6BA52C19"/>
    <w:rsid w:val="6BB64455"/>
    <w:rsid w:val="6BBE33C1"/>
    <w:rsid w:val="6BCF1502"/>
    <w:rsid w:val="6BD22770"/>
    <w:rsid w:val="6BDB5572"/>
    <w:rsid w:val="6BE432D1"/>
    <w:rsid w:val="6BF86920"/>
    <w:rsid w:val="6C0D6051"/>
    <w:rsid w:val="6C5C511D"/>
    <w:rsid w:val="6C7232E2"/>
    <w:rsid w:val="6C815485"/>
    <w:rsid w:val="6C8B32E6"/>
    <w:rsid w:val="6CA8782A"/>
    <w:rsid w:val="6CCC213B"/>
    <w:rsid w:val="6CE834AF"/>
    <w:rsid w:val="6CEA401C"/>
    <w:rsid w:val="6CED13A1"/>
    <w:rsid w:val="6D002660"/>
    <w:rsid w:val="6D032A2B"/>
    <w:rsid w:val="6D136F98"/>
    <w:rsid w:val="6D404D0D"/>
    <w:rsid w:val="6D417174"/>
    <w:rsid w:val="6D6032F4"/>
    <w:rsid w:val="6D6A7564"/>
    <w:rsid w:val="6DA9438E"/>
    <w:rsid w:val="6DAC2609"/>
    <w:rsid w:val="6DC37FB5"/>
    <w:rsid w:val="6DDA45DC"/>
    <w:rsid w:val="6DE558B2"/>
    <w:rsid w:val="6E2A1BF7"/>
    <w:rsid w:val="6ECA12D3"/>
    <w:rsid w:val="6ED709A0"/>
    <w:rsid w:val="6ED754F5"/>
    <w:rsid w:val="6ED96738"/>
    <w:rsid w:val="6EE25A4E"/>
    <w:rsid w:val="6EEF5E09"/>
    <w:rsid w:val="6EFC63FB"/>
    <w:rsid w:val="6F291037"/>
    <w:rsid w:val="6F522D33"/>
    <w:rsid w:val="6FAC2527"/>
    <w:rsid w:val="6FF01A2A"/>
    <w:rsid w:val="70074091"/>
    <w:rsid w:val="70124813"/>
    <w:rsid w:val="704B62D2"/>
    <w:rsid w:val="706708A1"/>
    <w:rsid w:val="70872C41"/>
    <w:rsid w:val="709F1057"/>
    <w:rsid w:val="70AA0BCC"/>
    <w:rsid w:val="70EF636C"/>
    <w:rsid w:val="712A749B"/>
    <w:rsid w:val="713E263B"/>
    <w:rsid w:val="716006DB"/>
    <w:rsid w:val="717202BF"/>
    <w:rsid w:val="717331B6"/>
    <w:rsid w:val="71845216"/>
    <w:rsid w:val="71A02F71"/>
    <w:rsid w:val="71C91228"/>
    <w:rsid w:val="71D14840"/>
    <w:rsid w:val="72016658"/>
    <w:rsid w:val="720D0148"/>
    <w:rsid w:val="72283B36"/>
    <w:rsid w:val="72780975"/>
    <w:rsid w:val="72832AB8"/>
    <w:rsid w:val="728A4468"/>
    <w:rsid w:val="72924C27"/>
    <w:rsid w:val="72B102DA"/>
    <w:rsid w:val="72B4351B"/>
    <w:rsid w:val="72B901BD"/>
    <w:rsid w:val="72CA074B"/>
    <w:rsid w:val="72D22768"/>
    <w:rsid w:val="72D45F66"/>
    <w:rsid w:val="72DF2591"/>
    <w:rsid w:val="72F25CAF"/>
    <w:rsid w:val="731B1D78"/>
    <w:rsid w:val="732A3862"/>
    <w:rsid w:val="73517931"/>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0A11"/>
    <w:rsid w:val="758551DD"/>
    <w:rsid w:val="75930F2A"/>
    <w:rsid w:val="75A5486A"/>
    <w:rsid w:val="75B02134"/>
    <w:rsid w:val="75B87975"/>
    <w:rsid w:val="75F43634"/>
    <w:rsid w:val="76217D3F"/>
    <w:rsid w:val="762D6C3F"/>
    <w:rsid w:val="76434758"/>
    <w:rsid w:val="767D0282"/>
    <w:rsid w:val="76956BE2"/>
    <w:rsid w:val="76B86C49"/>
    <w:rsid w:val="76BE461C"/>
    <w:rsid w:val="76CE1B13"/>
    <w:rsid w:val="76D1082B"/>
    <w:rsid w:val="772813B5"/>
    <w:rsid w:val="772B10B5"/>
    <w:rsid w:val="7760310B"/>
    <w:rsid w:val="77914195"/>
    <w:rsid w:val="77AD185B"/>
    <w:rsid w:val="77B023B6"/>
    <w:rsid w:val="77C521AE"/>
    <w:rsid w:val="77C970F3"/>
    <w:rsid w:val="77D73095"/>
    <w:rsid w:val="78041330"/>
    <w:rsid w:val="781F67B1"/>
    <w:rsid w:val="78360102"/>
    <w:rsid w:val="783B110F"/>
    <w:rsid w:val="783C54C1"/>
    <w:rsid w:val="783F0F53"/>
    <w:rsid w:val="785638C1"/>
    <w:rsid w:val="787A3A58"/>
    <w:rsid w:val="787F1F88"/>
    <w:rsid w:val="7896056D"/>
    <w:rsid w:val="789C500B"/>
    <w:rsid w:val="78A44AF9"/>
    <w:rsid w:val="78BC4FA4"/>
    <w:rsid w:val="78DE07EB"/>
    <w:rsid w:val="78F1608B"/>
    <w:rsid w:val="78FD5E38"/>
    <w:rsid w:val="79303C90"/>
    <w:rsid w:val="793F1F59"/>
    <w:rsid w:val="796C00E0"/>
    <w:rsid w:val="79761A69"/>
    <w:rsid w:val="79BB3FD7"/>
    <w:rsid w:val="79D74407"/>
    <w:rsid w:val="7A05268C"/>
    <w:rsid w:val="7A0C139B"/>
    <w:rsid w:val="7A0D4339"/>
    <w:rsid w:val="7A227EB8"/>
    <w:rsid w:val="7A5E5467"/>
    <w:rsid w:val="7A6B6119"/>
    <w:rsid w:val="7A7E0950"/>
    <w:rsid w:val="7A7F48DD"/>
    <w:rsid w:val="7A9022D3"/>
    <w:rsid w:val="7AC27D82"/>
    <w:rsid w:val="7AE869CD"/>
    <w:rsid w:val="7AFF1C73"/>
    <w:rsid w:val="7B0737B3"/>
    <w:rsid w:val="7B3602D6"/>
    <w:rsid w:val="7B472316"/>
    <w:rsid w:val="7B4F5B04"/>
    <w:rsid w:val="7B7A444D"/>
    <w:rsid w:val="7BD25C6B"/>
    <w:rsid w:val="7BD37DCF"/>
    <w:rsid w:val="7BD42C02"/>
    <w:rsid w:val="7BF77374"/>
    <w:rsid w:val="7C2869ED"/>
    <w:rsid w:val="7C293142"/>
    <w:rsid w:val="7C5E23BD"/>
    <w:rsid w:val="7C9D7850"/>
    <w:rsid w:val="7CA949A1"/>
    <w:rsid w:val="7CCF2D25"/>
    <w:rsid w:val="7CE858AB"/>
    <w:rsid w:val="7D2438A6"/>
    <w:rsid w:val="7D2E4372"/>
    <w:rsid w:val="7D4904F0"/>
    <w:rsid w:val="7D673EBC"/>
    <w:rsid w:val="7D7B605B"/>
    <w:rsid w:val="7DAC4042"/>
    <w:rsid w:val="7DF50700"/>
    <w:rsid w:val="7E1172EE"/>
    <w:rsid w:val="7E335DA5"/>
    <w:rsid w:val="7E712358"/>
    <w:rsid w:val="7E805DB3"/>
    <w:rsid w:val="7E932601"/>
    <w:rsid w:val="7E9A13E9"/>
    <w:rsid w:val="7ED03FDC"/>
    <w:rsid w:val="7EEC11CE"/>
    <w:rsid w:val="7EF56519"/>
    <w:rsid w:val="7F446EA8"/>
    <w:rsid w:val="7F465986"/>
    <w:rsid w:val="7F772B83"/>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2020-02-21T07:04:26Z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