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102080" w:rsidP="00F6162F">
      <w:pPr>
        <w:outlineLvl w:val="0"/>
        <w:rPr>
          <w:rFonts w:ascii="黑体" w:eastAsia="黑体" w:hAnsi="宋体" w:cs="Arial"/>
          <w:b/>
          <w:bCs/>
          <w:kern w:val="0"/>
          <w:sz w:val="30"/>
          <w:szCs w:val="30"/>
        </w:rPr>
      </w:pPr>
      <w:r w:rsidRPr="00102080">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052B46" w:rsidRDefault="00052B46">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052B46" w:rsidRDefault="00052B46">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052B46" w:rsidRDefault="00052B46">
                  <w:pPr>
                    <w:jc w:val="left"/>
                  </w:pPr>
                </w:p>
              </w:txbxContent>
            </v:textbox>
          </v:shape>
        </w:pict>
      </w:r>
      <w:r w:rsidRPr="00102080">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052B46" w:rsidRDefault="00052B46">
                  <w:pPr>
                    <w:pStyle w:val="1"/>
                    <w:jc w:val="center"/>
                    <w:rPr>
                      <w:kern w:val="2"/>
                    </w:rPr>
                  </w:pPr>
                  <w:bookmarkStart w:id="0" w:name="_Toc32586729"/>
                  <w:r>
                    <w:rPr>
                      <w:rFonts w:hint="eastAsia"/>
                      <w:kern w:val="2"/>
                    </w:rPr>
                    <w:t>2020.2.</w:t>
                  </w:r>
                  <w:r w:rsidR="00E747E0">
                    <w:rPr>
                      <w:rFonts w:hint="eastAsia"/>
                      <w:kern w:val="2"/>
                    </w:rPr>
                    <w:t>14</w:t>
                  </w:r>
                  <w:bookmarkEnd w:id="0"/>
                </w:p>
                <w:p w:rsidR="00052B46" w:rsidRDefault="00052B46"/>
              </w:txbxContent>
            </v:textbox>
          </v:shape>
        </w:pict>
      </w:r>
      <w:r w:rsidR="004F4F55">
        <w:br w:type="page"/>
      </w:r>
      <w:bookmarkStart w:id="1" w:name="_Toc485828985"/>
      <w:r w:rsidRPr="00102080">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052B46" w:rsidRDefault="00052B46">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174DDE" w:rsidRDefault="00102080">
                  <w:pPr>
                    <w:pStyle w:val="10"/>
                    <w:rPr>
                      <w:rFonts w:asciiTheme="minorHAnsi" w:eastAsiaTheme="minorEastAsia" w:hAnsiTheme="minorHAnsi" w:cstheme="minorBidi"/>
                      <w:b w:val="0"/>
                      <w:bCs w:val="0"/>
                      <w:caps w:val="0"/>
                      <w:noProof/>
                      <w:color w:val="auto"/>
                      <w:sz w:val="21"/>
                      <w:szCs w:val="22"/>
                    </w:rPr>
                  </w:pPr>
                  <w:r w:rsidRPr="00102080">
                    <w:rPr>
                      <w:sz w:val="20"/>
                    </w:rPr>
                    <w:fldChar w:fldCharType="begin"/>
                  </w:r>
                  <w:r w:rsidR="00052B46">
                    <w:rPr>
                      <w:sz w:val="20"/>
                    </w:rPr>
                    <w:instrText xml:space="preserve"> TOC \o "1-3" \h \z \u </w:instrText>
                  </w:r>
                  <w:r w:rsidRPr="00102080">
                    <w:rPr>
                      <w:sz w:val="20"/>
                    </w:rPr>
                    <w:fldChar w:fldCharType="separate"/>
                  </w:r>
                  <w:hyperlink r:id="rId10" w:anchor="_Toc32586729" w:history="1">
                    <w:r w:rsidR="00174DDE" w:rsidRPr="000B3DC6">
                      <w:rPr>
                        <w:rStyle w:val="af0"/>
                        <w:noProof/>
                      </w:rPr>
                      <w:t>2020.2.14</w:t>
                    </w:r>
                    <w:r w:rsidR="00174DDE">
                      <w:rPr>
                        <w:noProof/>
                        <w:webHidden/>
                      </w:rPr>
                      <w:tab/>
                    </w:r>
                    <w:r w:rsidR="00174DDE">
                      <w:rPr>
                        <w:noProof/>
                        <w:webHidden/>
                      </w:rPr>
                      <w:fldChar w:fldCharType="begin"/>
                    </w:r>
                    <w:r w:rsidR="00174DDE">
                      <w:rPr>
                        <w:noProof/>
                        <w:webHidden/>
                      </w:rPr>
                      <w:instrText xml:space="preserve"> PAGEREF _Toc32586729 \h </w:instrText>
                    </w:r>
                    <w:r w:rsidR="00174DDE">
                      <w:rPr>
                        <w:noProof/>
                        <w:webHidden/>
                      </w:rPr>
                    </w:r>
                    <w:r w:rsidR="00174DDE">
                      <w:rPr>
                        <w:noProof/>
                        <w:webHidden/>
                      </w:rPr>
                      <w:fldChar w:fldCharType="separate"/>
                    </w:r>
                    <w:r w:rsidR="00174DDE">
                      <w:rPr>
                        <w:noProof/>
                        <w:webHidden/>
                      </w:rPr>
                      <w:t>1</w:t>
                    </w:r>
                    <w:r w:rsidR="00174DDE">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30" w:history="1">
                    <w:r w:rsidRPr="000B3DC6">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_Toc32586730 \h </w:instrText>
                    </w:r>
                    <w:r>
                      <w:rPr>
                        <w:noProof/>
                        <w:webHidden/>
                      </w:rPr>
                    </w:r>
                    <w:r>
                      <w:rPr>
                        <w:noProof/>
                        <w:webHidden/>
                      </w:rPr>
                      <w:fldChar w:fldCharType="separate"/>
                    </w:r>
                    <w:r>
                      <w:rPr>
                        <w:noProof/>
                        <w:webHidden/>
                      </w:rPr>
                      <w:t>3</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31" w:history="1">
                    <w:r w:rsidRPr="000B3DC6">
                      <w:rPr>
                        <w:rStyle w:val="af0"/>
                        <w:rFonts w:ascii="黑体" w:eastAsia="黑体" w:cs="Arial"/>
                        <w:noProof/>
                        <w:kern w:val="0"/>
                      </w:rPr>
                      <w:t>(</w:t>
                    </w:r>
                    <w:r w:rsidRPr="000B3DC6">
                      <w:rPr>
                        <w:rStyle w:val="af0"/>
                        <w:rFonts w:ascii="黑体" w:eastAsia="黑体" w:cs="Arial" w:hint="eastAsia"/>
                        <w:noProof/>
                        <w:kern w:val="0"/>
                      </w:rPr>
                      <w:t>一</w:t>
                    </w:r>
                    <w:r w:rsidRPr="000B3DC6">
                      <w:rPr>
                        <w:rStyle w:val="af0"/>
                        <w:rFonts w:ascii="黑体" w:eastAsia="黑体" w:cs="Arial"/>
                        <w:noProof/>
                        <w:kern w:val="0"/>
                      </w:rPr>
                      <w:t>)</w:t>
                    </w:r>
                    <w:r w:rsidRPr="000B3DC6">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_Toc32586731 \h </w:instrText>
                    </w:r>
                    <w:r>
                      <w:rPr>
                        <w:noProof/>
                        <w:webHidden/>
                      </w:rPr>
                    </w:r>
                    <w:r>
                      <w:rPr>
                        <w:noProof/>
                        <w:webHidden/>
                      </w:rPr>
                      <w:fldChar w:fldCharType="separate"/>
                    </w:r>
                    <w:r>
                      <w:rPr>
                        <w:noProof/>
                        <w:webHidden/>
                      </w:rPr>
                      <w:t>3</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32" w:history="1">
                    <w:r w:rsidRPr="000B3DC6">
                      <w:rPr>
                        <w:rStyle w:val="af0"/>
                        <w:rFonts w:cs="Arial"/>
                        <w:noProof/>
                        <w:kern w:val="0"/>
                      </w:rPr>
                      <w:t>1</w:t>
                    </w:r>
                    <w:r w:rsidRPr="000B3DC6">
                      <w:rPr>
                        <w:rStyle w:val="af0"/>
                        <w:rFonts w:cs="Arial" w:hint="eastAsia"/>
                        <w:noProof/>
                        <w:kern w:val="0"/>
                      </w:rPr>
                      <w:t>、国际原油收盘价涨跌情况（单位：美元</w:t>
                    </w:r>
                    <w:r w:rsidRPr="000B3DC6">
                      <w:rPr>
                        <w:rStyle w:val="af0"/>
                        <w:rFonts w:cs="Arial"/>
                        <w:noProof/>
                        <w:kern w:val="0"/>
                      </w:rPr>
                      <w:t>/</w:t>
                    </w:r>
                    <w:r w:rsidRPr="000B3DC6">
                      <w:rPr>
                        <w:rStyle w:val="af0"/>
                        <w:rFonts w:cs="Arial" w:hint="eastAsia"/>
                        <w:noProof/>
                        <w:kern w:val="0"/>
                      </w:rPr>
                      <w:t>桶）</w:t>
                    </w:r>
                    <w:r>
                      <w:rPr>
                        <w:noProof/>
                        <w:webHidden/>
                      </w:rPr>
                      <w:tab/>
                    </w:r>
                    <w:r>
                      <w:rPr>
                        <w:noProof/>
                        <w:webHidden/>
                      </w:rPr>
                      <w:fldChar w:fldCharType="begin"/>
                    </w:r>
                    <w:r>
                      <w:rPr>
                        <w:noProof/>
                        <w:webHidden/>
                      </w:rPr>
                      <w:instrText xml:space="preserve"> PAGEREF _Toc32586732 \h </w:instrText>
                    </w:r>
                    <w:r>
                      <w:rPr>
                        <w:noProof/>
                        <w:webHidden/>
                      </w:rPr>
                    </w:r>
                    <w:r>
                      <w:rPr>
                        <w:noProof/>
                        <w:webHidden/>
                      </w:rPr>
                      <w:fldChar w:fldCharType="separate"/>
                    </w:r>
                    <w:r>
                      <w:rPr>
                        <w:noProof/>
                        <w:webHidden/>
                      </w:rPr>
                      <w:t>3</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33" w:history="1">
                    <w:r w:rsidRPr="000B3DC6">
                      <w:rPr>
                        <w:rStyle w:val="af0"/>
                        <w:rFonts w:cs="Arial"/>
                        <w:noProof/>
                        <w:kern w:val="0"/>
                      </w:rPr>
                      <w:t>2.2020</w:t>
                    </w:r>
                    <w:r w:rsidRPr="000B3DC6">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_Toc32586733 \h </w:instrText>
                    </w:r>
                    <w:r>
                      <w:rPr>
                        <w:noProof/>
                        <w:webHidden/>
                      </w:rPr>
                    </w:r>
                    <w:r>
                      <w:rPr>
                        <w:noProof/>
                        <w:webHidden/>
                      </w:rPr>
                      <w:fldChar w:fldCharType="separate"/>
                    </w:r>
                    <w:r>
                      <w:rPr>
                        <w:noProof/>
                        <w:webHidden/>
                      </w:rPr>
                      <w:t>5</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34" w:history="1">
                    <w:r w:rsidRPr="000B3DC6">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_Toc32586734 \h </w:instrText>
                    </w:r>
                    <w:r>
                      <w:rPr>
                        <w:noProof/>
                        <w:webHidden/>
                      </w:rPr>
                    </w:r>
                    <w:r>
                      <w:rPr>
                        <w:noProof/>
                        <w:webHidden/>
                      </w:rPr>
                      <w:fldChar w:fldCharType="separate"/>
                    </w:r>
                    <w:r>
                      <w:rPr>
                        <w:noProof/>
                        <w:webHidden/>
                      </w:rPr>
                      <w:t>5</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35" w:history="1">
                    <w:r w:rsidRPr="000B3DC6">
                      <w:rPr>
                        <w:rStyle w:val="af0"/>
                        <w:rFonts w:ascii="黑体" w:eastAsia="黑体"/>
                        <w:noProof/>
                      </w:rPr>
                      <w:t>1.</w:t>
                    </w:r>
                    <w:r w:rsidRPr="000B3DC6">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_Toc32586735 \h </w:instrText>
                    </w:r>
                    <w:r>
                      <w:rPr>
                        <w:noProof/>
                        <w:webHidden/>
                      </w:rPr>
                    </w:r>
                    <w:r>
                      <w:rPr>
                        <w:noProof/>
                        <w:webHidden/>
                      </w:rPr>
                      <w:fldChar w:fldCharType="separate"/>
                    </w:r>
                    <w:r>
                      <w:rPr>
                        <w:noProof/>
                        <w:webHidden/>
                      </w:rPr>
                      <w:t>5</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36" w:history="1">
                    <w:r w:rsidRPr="000B3DC6">
                      <w:rPr>
                        <w:rStyle w:val="af0"/>
                        <w:rFonts w:ascii="黑体" w:eastAsia="黑体"/>
                        <w:noProof/>
                      </w:rPr>
                      <w:t>2.</w:t>
                    </w:r>
                    <w:r w:rsidRPr="000B3DC6">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_Toc32586736 \h </w:instrText>
                    </w:r>
                    <w:r>
                      <w:rPr>
                        <w:noProof/>
                        <w:webHidden/>
                      </w:rPr>
                    </w:r>
                    <w:r>
                      <w:rPr>
                        <w:noProof/>
                        <w:webHidden/>
                      </w:rPr>
                      <w:fldChar w:fldCharType="separate"/>
                    </w:r>
                    <w:r>
                      <w:rPr>
                        <w:noProof/>
                        <w:webHidden/>
                      </w:rPr>
                      <w:t>6</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37" w:history="1">
                    <w:r w:rsidRPr="000B3DC6">
                      <w:rPr>
                        <w:rStyle w:val="af0"/>
                        <w:rFonts w:cs="Arial"/>
                        <w:bCs/>
                        <w:noProof/>
                      </w:rPr>
                      <w:t>3.</w:t>
                    </w:r>
                    <w:r w:rsidRPr="000B3DC6">
                      <w:rPr>
                        <w:rStyle w:val="af0"/>
                        <w:rFonts w:cs="Arial" w:hint="eastAsia"/>
                        <w:bCs/>
                        <w:noProof/>
                      </w:rPr>
                      <w:t>世界经济形势</w:t>
                    </w:r>
                    <w:r>
                      <w:rPr>
                        <w:noProof/>
                        <w:webHidden/>
                      </w:rPr>
                      <w:tab/>
                    </w:r>
                    <w:r>
                      <w:rPr>
                        <w:noProof/>
                        <w:webHidden/>
                      </w:rPr>
                      <w:fldChar w:fldCharType="begin"/>
                    </w:r>
                    <w:r>
                      <w:rPr>
                        <w:noProof/>
                        <w:webHidden/>
                      </w:rPr>
                      <w:instrText xml:space="preserve"> PAGEREF _Toc32586737 \h </w:instrText>
                    </w:r>
                    <w:r>
                      <w:rPr>
                        <w:noProof/>
                        <w:webHidden/>
                      </w:rPr>
                    </w:r>
                    <w:r>
                      <w:rPr>
                        <w:noProof/>
                        <w:webHidden/>
                      </w:rPr>
                      <w:fldChar w:fldCharType="separate"/>
                    </w:r>
                    <w:r>
                      <w:rPr>
                        <w:noProof/>
                        <w:webHidden/>
                      </w:rPr>
                      <w:t>10</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38" w:history="1">
                    <w:r w:rsidRPr="000B3DC6">
                      <w:rPr>
                        <w:rStyle w:val="af0"/>
                        <w:rFonts w:cs="Arial" w:hint="eastAsia"/>
                        <w:noProof/>
                        <w:kern w:val="0"/>
                      </w:rPr>
                      <w:t>（三）、</w:t>
                    </w:r>
                    <w:r w:rsidRPr="000B3DC6">
                      <w:rPr>
                        <w:rStyle w:val="af0"/>
                        <w:rFonts w:cs="Arial"/>
                        <w:noProof/>
                        <w:kern w:val="0"/>
                      </w:rPr>
                      <w:t>2019</w:t>
                    </w:r>
                    <w:r w:rsidRPr="000B3DC6">
                      <w:rPr>
                        <w:rStyle w:val="af0"/>
                        <w:rFonts w:cs="Arial" w:hint="eastAsia"/>
                        <w:noProof/>
                        <w:kern w:val="0"/>
                      </w:rPr>
                      <w:t>年</w:t>
                    </w:r>
                    <w:r w:rsidRPr="000B3DC6">
                      <w:rPr>
                        <w:rStyle w:val="af0"/>
                        <w:rFonts w:cs="Arial"/>
                        <w:noProof/>
                        <w:kern w:val="0"/>
                      </w:rPr>
                      <w:t>12</w:t>
                    </w:r>
                    <w:r w:rsidRPr="000B3DC6">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_Toc32586738 \h </w:instrText>
                    </w:r>
                    <w:r>
                      <w:rPr>
                        <w:noProof/>
                        <w:webHidden/>
                      </w:rPr>
                    </w:r>
                    <w:r>
                      <w:rPr>
                        <w:noProof/>
                        <w:webHidden/>
                      </w:rPr>
                      <w:fldChar w:fldCharType="separate"/>
                    </w:r>
                    <w:r>
                      <w:rPr>
                        <w:noProof/>
                        <w:webHidden/>
                      </w:rPr>
                      <w:t>15</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39" w:history="1">
                    <w:r w:rsidRPr="000B3DC6">
                      <w:rPr>
                        <w:rStyle w:val="af0"/>
                        <w:rFonts w:cs="Arial" w:hint="eastAsia"/>
                        <w:noProof/>
                        <w:kern w:val="0"/>
                      </w:rPr>
                      <w:t>（四）、后市预测</w:t>
                    </w:r>
                    <w:r>
                      <w:rPr>
                        <w:noProof/>
                        <w:webHidden/>
                      </w:rPr>
                      <w:tab/>
                    </w:r>
                    <w:r>
                      <w:rPr>
                        <w:noProof/>
                        <w:webHidden/>
                      </w:rPr>
                      <w:fldChar w:fldCharType="begin"/>
                    </w:r>
                    <w:r>
                      <w:rPr>
                        <w:noProof/>
                        <w:webHidden/>
                      </w:rPr>
                      <w:instrText xml:space="preserve"> PAGEREF _Toc32586739 \h </w:instrText>
                    </w:r>
                    <w:r>
                      <w:rPr>
                        <w:noProof/>
                        <w:webHidden/>
                      </w:rPr>
                    </w:r>
                    <w:r>
                      <w:rPr>
                        <w:noProof/>
                        <w:webHidden/>
                      </w:rPr>
                      <w:fldChar w:fldCharType="separate"/>
                    </w:r>
                    <w:r>
                      <w:rPr>
                        <w:noProof/>
                        <w:webHidden/>
                      </w:rPr>
                      <w:t>18</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0" w:history="1">
                    <w:r w:rsidRPr="000B3DC6">
                      <w:rPr>
                        <w:rStyle w:val="af0"/>
                        <w:rFonts w:ascii="黑体" w:eastAsia="黑体" w:hint="eastAsia"/>
                        <w:noProof/>
                      </w:rPr>
                      <w:t>二、</w:t>
                    </w:r>
                    <w:r w:rsidRPr="000B3DC6">
                      <w:rPr>
                        <w:rStyle w:val="af0"/>
                        <w:rFonts w:ascii="黑体" w:eastAsia="黑体"/>
                        <w:noProof/>
                      </w:rPr>
                      <w:t xml:space="preserve"> </w:t>
                    </w:r>
                    <w:r w:rsidRPr="000B3DC6">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_Toc32586740 \h </w:instrText>
                    </w:r>
                    <w:r>
                      <w:rPr>
                        <w:noProof/>
                        <w:webHidden/>
                      </w:rPr>
                    </w:r>
                    <w:r>
                      <w:rPr>
                        <w:noProof/>
                        <w:webHidden/>
                      </w:rPr>
                      <w:fldChar w:fldCharType="separate"/>
                    </w:r>
                    <w:r>
                      <w:rPr>
                        <w:noProof/>
                        <w:webHidden/>
                      </w:rPr>
                      <w:t>20</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41" w:history="1">
                    <w:r w:rsidRPr="000B3DC6">
                      <w:rPr>
                        <w:rStyle w:val="af0"/>
                        <w:noProof/>
                      </w:rPr>
                      <w:t>2. 1</w:t>
                    </w:r>
                    <w:r w:rsidRPr="000B3DC6">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_Toc32586741 \h </w:instrText>
                    </w:r>
                    <w:r>
                      <w:rPr>
                        <w:noProof/>
                        <w:webHidden/>
                      </w:rPr>
                    </w:r>
                    <w:r>
                      <w:rPr>
                        <w:noProof/>
                        <w:webHidden/>
                      </w:rPr>
                      <w:fldChar w:fldCharType="separate"/>
                    </w:r>
                    <w:r>
                      <w:rPr>
                        <w:noProof/>
                        <w:webHidden/>
                      </w:rPr>
                      <w:t>20</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42" w:history="1">
                    <w:r w:rsidRPr="000B3DC6">
                      <w:rPr>
                        <w:rStyle w:val="af0"/>
                        <w:rFonts w:asciiTheme="minorEastAsia" w:hAnsiTheme="minorEastAsia"/>
                        <w:noProof/>
                      </w:rPr>
                      <w:t>2.2</w:t>
                    </w:r>
                    <w:r w:rsidRPr="000B3DC6">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_Toc32586742 \h </w:instrText>
                    </w:r>
                    <w:r>
                      <w:rPr>
                        <w:noProof/>
                        <w:webHidden/>
                      </w:rPr>
                    </w:r>
                    <w:r>
                      <w:rPr>
                        <w:noProof/>
                        <w:webHidden/>
                      </w:rPr>
                      <w:fldChar w:fldCharType="separate"/>
                    </w:r>
                    <w:r>
                      <w:rPr>
                        <w:noProof/>
                        <w:webHidden/>
                      </w:rPr>
                      <w:t>21</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43" w:history="1">
                    <w:r w:rsidRPr="000B3DC6">
                      <w:rPr>
                        <w:rStyle w:val="af0"/>
                        <w:rFonts w:asciiTheme="minorEastAsia" w:hAnsiTheme="minorEastAsia"/>
                        <w:noProof/>
                      </w:rPr>
                      <w:t>2.3</w:t>
                    </w:r>
                    <w:r w:rsidRPr="000B3DC6">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_Toc32586743 \h </w:instrText>
                    </w:r>
                    <w:r>
                      <w:rPr>
                        <w:noProof/>
                        <w:webHidden/>
                      </w:rPr>
                    </w:r>
                    <w:r>
                      <w:rPr>
                        <w:noProof/>
                        <w:webHidden/>
                      </w:rPr>
                      <w:fldChar w:fldCharType="separate"/>
                    </w:r>
                    <w:r>
                      <w:rPr>
                        <w:noProof/>
                        <w:webHidden/>
                      </w:rPr>
                      <w:t>22</w:t>
                    </w:r>
                    <w:r>
                      <w:rPr>
                        <w:noProof/>
                        <w:webHidden/>
                      </w:rPr>
                      <w:fldChar w:fldCharType="end"/>
                    </w:r>
                  </w:hyperlink>
                </w:p>
                <w:p w:rsidR="00174DDE" w:rsidRDefault="00174DDE">
                  <w:pPr>
                    <w:pStyle w:val="21"/>
                    <w:rPr>
                      <w:rFonts w:asciiTheme="minorHAnsi" w:eastAsiaTheme="minorEastAsia" w:hAnsiTheme="minorHAnsi" w:cstheme="minorBidi"/>
                      <w:b w:val="0"/>
                      <w:smallCaps w:val="0"/>
                      <w:noProof/>
                      <w:color w:val="auto"/>
                      <w:sz w:val="21"/>
                      <w:szCs w:val="22"/>
                    </w:rPr>
                  </w:pPr>
                  <w:hyperlink w:anchor="_Toc32586744" w:history="1">
                    <w:r w:rsidRPr="000B3DC6">
                      <w:rPr>
                        <w:rStyle w:val="af0"/>
                        <w:rFonts w:asciiTheme="minorEastAsia" w:hAnsiTheme="minorEastAsia"/>
                        <w:noProof/>
                      </w:rPr>
                      <w:t>2.4</w:t>
                    </w:r>
                    <w:r w:rsidRPr="000B3DC6">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_Toc32586744 \h </w:instrText>
                    </w:r>
                    <w:r>
                      <w:rPr>
                        <w:noProof/>
                        <w:webHidden/>
                      </w:rPr>
                    </w:r>
                    <w:r>
                      <w:rPr>
                        <w:noProof/>
                        <w:webHidden/>
                      </w:rPr>
                      <w:fldChar w:fldCharType="separate"/>
                    </w:r>
                    <w:r>
                      <w:rPr>
                        <w:noProof/>
                        <w:webHidden/>
                      </w:rPr>
                      <w:t>24</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5" w:history="1">
                    <w:r w:rsidRPr="000B3DC6">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_Toc32586745 \h </w:instrText>
                    </w:r>
                    <w:r>
                      <w:rPr>
                        <w:noProof/>
                        <w:webHidden/>
                      </w:rPr>
                    </w:r>
                    <w:r>
                      <w:rPr>
                        <w:noProof/>
                        <w:webHidden/>
                      </w:rPr>
                      <w:fldChar w:fldCharType="separate"/>
                    </w:r>
                    <w:r>
                      <w:rPr>
                        <w:noProof/>
                        <w:webHidden/>
                      </w:rPr>
                      <w:t>25</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6" w:history="1">
                    <w:r w:rsidRPr="000B3DC6">
                      <w:rPr>
                        <w:rStyle w:val="af0"/>
                        <w:rFonts w:asciiTheme="minorEastAsia" w:hAnsiTheme="minorEastAsia"/>
                        <w:noProof/>
                      </w:rPr>
                      <w:t>3</w:t>
                    </w:r>
                    <w:r w:rsidRPr="000B3DC6">
                      <w:rPr>
                        <w:rStyle w:val="af0"/>
                        <w:rFonts w:asciiTheme="minorEastAsia" w:hAnsiTheme="minorEastAsia" w:hint="eastAsia"/>
                        <w:noProof/>
                      </w:rPr>
                      <w:t>．</w:t>
                    </w:r>
                    <w:r w:rsidRPr="000B3DC6">
                      <w:rPr>
                        <w:rStyle w:val="af0"/>
                        <w:rFonts w:asciiTheme="minorEastAsia" w:hAnsiTheme="minorEastAsia"/>
                        <w:noProof/>
                      </w:rPr>
                      <w:t xml:space="preserve">1  </w:t>
                    </w:r>
                    <w:r w:rsidRPr="000B3DC6">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_Toc32586746 \h </w:instrText>
                    </w:r>
                    <w:r>
                      <w:rPr>
                        <w:noProof/>
                        <w:webHidden/>
                      </w:rPr>
                    </w:r>
                    <w:r>
                      <w:rPr>
                        <w:noProof/>
                        <w:webHidden/>
                      </w:rPr>
                      <w:fldChar w:fldCharType="separate"/>
                    </w:r>
                    <w:r>
                      <w:rPr>
                        <w:noProof/>
                        <w:webHidden/>
                      </w:rPr>
                      <w:t>25</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7" w:history="1">
                    <w:r w:rsidRPr="000B3DC6">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_Toc32586747 \h </w:instrText>
                    </w:r>
                    <w:r>
                      <w:rPr>
                        <w:noProof/>
                        <w:webHidden/>
                      </w:rPr>
                    </w:r>
                    <w:r>
                      <w:rPr>
                        <w:noProof/>
                        <w:webHidden/>
                      </w:rPr>
                      <w:fldChar w:fldCharType="separate"/>
                    </w:r>
                    <w:r>
                      <w:rPr>
                        <w:noProof/>
                        <w:webHidden/>
                      </w:rPr>
                      <w:t>28</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8" w:history="1">
                    <w:r w:rsidRPr="000B3DC6">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_Toc32586748 \h </w:instrText>
                    </w:r>
                    <w:r>
                      <w:rPr>
                        <w:noProof/>
                        <w:webHidden/>
                      </w:rPr>
                    </w:r>
                    <w:r>
                      <w:rPr>
                        <w:noProof/>
                        <w:webHidden/>
                      </w:rPr>
                      <w:fldChar w:fldCharType="separate"/>
                    </w:r>
                    <w:r>
                      <w:rPr>
                        <w:noProof/>
                        <w:webHidden/>
                      </w:rPr>
                      <w:t>29</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49" w:history="1">
                    <w:r w:rsidRPr="000B3DC6">
                      <w:rPr>
                        <w:rStyle w:val="af0"/>
                        <w:rFonts w:ascii="黑体" w:hint="eastAsia"/>
                        <w:noProof/>
                      </w:rPr>
                      <w:t>六、</w:t>
                    </w:r>
                    <w:r w:rsidRPr="000B3DC6">
                      <w:rPr>
                        <w:rStyle w:val="af0"/>
                        <w:rFonts w:ascii="黑体"/>
                        <w:noProof/>
                      </w:rPr>
                      <w:t>D</w:t>
                    </w:r>
                    <w:r w:rsidRPr="000B3DC6">
                      <w:rPr>
                        <w:rStyle w:val="af0"/>
                        <w:rFonts w:ascii="黑体" w:hint="eastAsia"/>
                        <w:noProof/>
                      </w:rPr>
                      <w:t>系列特种溶剂油</w:t>
                    </w:r>
                    <w:r>
                      <w:rPr>
                        <w:noProof/>
                        <w:webHidden/>
                      </w:rPr>
                      <w:tab/>
                    </w:r>
                    <w:r>
                      <w:rPr>
                        <w:noProof/>
                        <w:webHidden/>
                      </w:rPr>
                      <w:fldChar w:fldCharType="begin"/>
                    </w:r>
                    <w:r>
                      <w:rPr>
                        <w:noProof/>
                        <w:webHidden/>
                      </w:rPr>
                      <w:instrText xml:space="preserve"> PAGEREF _Toc32586749 \h </w:instrText>
                    </w:r>
                    <w:r>
                      <w:rPr>
                        <w:noProof/>
                        <w:webHidden/>
                      </w:rPr>
                    </w:r>
                    <w:r>
                      <w:rPr>
                        <w:noProof/>
                        <w:webHidden/>
                      </w:rPr>
                      <w:fldChar w:fldCharType="separate"/>
                    </w:r>
                    <w:r>
                      <w:rPr>
                        <w:noProof/>
                        <w:webHidden/>
                      </w:rPr>
                      <w:t>36</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50" w:history="1">
                    <w:r w:rsidRPr="000B3DC6">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_Toc32586750 \h </w:instrText>
                    </w:r>
                    <w:r>
                      <w:rPr>
                        <w:noProof/>
                        <w:webHidden/>
                      </w:rPr>
                    </w:r>
                    <w:r>
                      <w:rPr>
                        <w:noProof/>
                        <w:webHidden/>
                      </w:rPr>
                      <w:fldChar w:fldCharType="separate"/>
                    </w:r>
                    <w:r>
                      <w:rPr>
                        <w:noProof/>
                        <w:webHidden/>
                      </w:rPr>
                      <w:t>41</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51" w:history="1">
                    <w:r w:rsidRPr="000B3DC6">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_Toc32586751 \h </w:instrText>
                    </w:r>
                    <w:r>
                      <w:rPr>
                        <w:noProof/>
                        <w:webHidden/>
                      </w:rPr>
                    </w:r>
                    <w:r>
                      <w:rPr>
                        <w:noProof/>
                        <w:webHidden/>
                      </w:rPr>
                      <w:fldChar w:fldCharType="separate"/>
                    </w:r>
                    <w:r>
                      <w:rPr>
                        <w:noProof/>
                        <w:webHidden/>
                      </w:rPr>
                      <w:t>49</w:t>
                    </w:r>
                    <w:r>
                      <w:rPr>
                        <w:noProof/>
                        <w:webHidden/>
                      </w:rPr>
                      <w:fldChar w:fldCharType="end"/>
                    </w:r>
                  </w:hyperlink>
                </w:p>
                <w:p w:rsidR="00174DDE" w:rsidRDefault="00174DDE">
                  <w:pPr>
                    <w:pStyle w:val="10"/>
                    <w:rPr>
                      <w:rFonts w:asciiTheme="minorHAnsi" w:eastAsiaTheme="minorEastAsia" w:hAnsiTheme="minorHAnsi" w:cstheme="minorBidi"/>
                      <w:b w:val="0"/>
                      <w:bCs w:val="0"/>
                      <w:caps w:val="0"/>
                      <w:noProof/>
                      <w:color w:val="auto"/>
                      <w:sz w:val="21"/>
                      <w:szCs w:val="22"/>
                    </w:rPr>
                  </w:pPr>
                  <w:hyperlink w:anchor="_Toc32586752" w:history="1">
                    <w:r w:rsidRPr="000B3DC6">
                      <w:rPr>
                        <w:rStyle w:val="af0"/>
                        <w:rFonts w:ascii="华文仿宋" w:eastAsia="华文仿宋" w:hAnsi="华文仿宋" w:hint="eastAsia"/>
                        <w:noProof/>
                      </w:rPr>
                      <w:t>九、</w:t>
                    </w:r>
                    <w:r w:rsidRPr="000B3DC6">
                      <w:rPr>
                        <w:rStyle w:val="af0"/>
                        <w:rFonts w:ascii="华文仿宋" w:eastAsia="华文仿宋" w:hAnsi="华文仿宋"/>
                        <w:noProof/>
                      </w:rPr>
                      <w:t>2019</w:t>
                    </w:r>
                    <w:r w:rsidRPr="000B3DC6">
                      <w:rPr>
                        <w:rStyle w:val="af0"/>
                        <w:rFonts w:ascii="华文仿宋" w:eastAsia="华文仿宋" w:hAnsi="华文仿宋" w:hint="eastAsia"/>
                        <w:noProof/>
                      </w:rPr>
                      <w:t>年</w:t>
                    </w:r>
                    <w:r w:rsidRPr="000B3DC6">
                      <w:rPr>
                        <w:rStyle w:val="af0"/>
                        <w:rFonts w:ascii="华文仿宋" w:eastAsia="华文仿宋" w:hAnsi="华文仿宋"/>
                        <w:noProof/>
                      </w:rPr>
                      <w:t>12</w:t>
                    </w:r>
                    <w:r w:rsidRPr="000B3DC6">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_Toc32586752 \h </w:instrText>
                    </w:r>
                    <w:r>
                      <w:rPr>
                        <w:noProof/>
                        <w:webHidden/>
                      </w:rPr>
                    </w:r>
                    <w:r>
                      <w:rPr>
                        <w:noProof/>
                        <w:webHidden/>
                      </w:rPr>
                      <w:fldChar w:fldCharType="separate"/>
                    </w:r>
                    <w:r>
                      <w:rPr>
                        <w:noProof/>
                        <w:webHidden/>
                      </w:rPr>
                      <w:t>50</w:t>
                    </w:r>
                    <w:r>
                      <w:rPr>
                        <w:noProof/>
                        <w:webHidden/>
                      </w:rPr>
                      <w:fldChar w:fldCharType="end"/>
                    </w:r>
                  </w:hyperlink>
                </w:p>
                <w:p w:rsidR="00052B46" w:rsidRDefault="00102080">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27193"/>
      <w:bookmarkStart w:id="43" w:name="_Toc536797012"/>
      <w:bookmarkStart w:id="44" w:name="_Toc505350007"/>
      <w:bookmarkStart w:id="45" w:name="_Toc296600809"/>
      <w:bookmarkStart w:id="46" w:name="_Toc281568199"/>
      <w:bookmarkStart w:id="47" w:name="_Toc158203127"/>
      <w:bookmarkStart w:id="48" w:name="_Toc239847712"/>
      <w:bookmarkStart w:id="49" w:name="_Toc485828984"/>
      <w:bookmarkStart w:id="50" w:name="_Toc5976969"/>
      <w:bookmarkStart w:id="51" w:name="_Toc32586730"/>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51"/>
    </w:p>
    <w:p w:rsidR="00F6162F" w:rsidRDefault="00F6162F" w:rsidP="00F6162F">
      <w:pPr>
        <w:outlineLvl w:val="0"/>
        <w:rPr>
          <w:rFonts w:ascii="黑体" w:eastAsia="黑体" w:hAnsi="宋体" w:cs="Arial"/>
          <w:b/>
          <w:bCs/>
          <w:kern w:val="0"/>
          <w:sz w:val="30"/>
          <w:szCs w:val="30"/>
        </w:rPr>
      </w:pPr>
      <w:bookmarkStart w:id="52" w:name="_Toc4768329"/>
      <w:bookmarkStart w:id="53" w:name="_Toc1736576"/>
      <w:bookmarkStart w:id="54" w:name="_Toc5976951"/>
      <w:bookmarkStart w:id="55" w:name="_Toc4768349"/>
      <w:bookmarkStart w:id="56" w:name="_Toc5281976"/>
      <w:bookmarkStart w:id="57" w:name="_Toc2934039"/>
      <w:bookmarkStart w:id="58" w:name="_Toc5976971"/>
      <w:bookmarkStart w:id="59" w:name="_Toc2934018"/>
      <w:bookmarkStart w:id="60" w:name="_Toc504051935"/>
      <w:bookmarkStart w:id="61" w:name="_Toc4160079"/>
      <w:bookmarkStart w:id="62" w:name="_Toc10211758"/>
      <w:bookmarkStart w:id="63" w:name="_Toc15022873"/>
      <w:bookmarkStart w:id="64" w:name="_Toc15049630"/>
      <w:bookmarkStart w:id="65" w:name="_Toc15654572"/>
      <w:bookmarkStart w:id="66" w:name="_Toc16257695"/>
      <w:bookmarkStart w:id="67" w:name="_Toc16861047"/>
      <w:bookmarkStart w:id="68" w:name="_Toc17467205"/>
      <w:bookmarkStart w:id="69" w:name="_Toc18072984"/>
      <w:bookmarkStart w:id="70" w:name="_Toc18680403"/>
      <w:bookmarkStart w:id="71" w:name="_Toc19195106"/>
      <w:bookmarkStart w:id="72" w:name="_Toc19887428"/>
      <w:bookmarkStart w:id="73" w:name="_Toc20494323"/>
      <w:bookmarkStart w:id="74" w:name="_Toc21702277"/>
      <w:bookmarkStart w:id="75" w:name="_Toc22307196"/>
      <w:bookmarkStart w:id="76" w:name="_Toc22911754"/>
      <w:bookmarkStart w:id="77" w:name="_Toc23513669"/>
      <w:bookmarkStart w:id="78" w:name="_Toc24117016"/>
      <w:bookmarkStart w:id="79" w:name="_Toc24722670"/>
      <w:bookmarkStart w:id="80" w:name="_Toc25325018"/>
      <w:bookmarkStart w:id="81" w:name="_Toc25932473"/>
      <w:bookmarkStart w:id="82" w:name="_Toc26536324"/>
      <w:bookmarkStart w:id="83" w:name="_Toc27141682"/>
      <w:bookmarkStart w:id="84" w:name="_Toc27745325"/>
      <w:bookmarkStart w:id="85" w:name="_Toc28351973"/>
      <w:bookmarkStart w:id="86" w:name="_Toc28955191"/>
      <w:bookmarkStart w:id="87" w:name="_Toc29558244"/>
      <w:bookmarkStart w:id="88" w:name="_Toc30169328"/>
      <w:bookmarkStart w:id="89" w:name="_Toc31978536"/>
      <w:bookmarkStart w:id="90" w:name="_Toc32586731"/>
      <w:r>
        <w:rPr>
          <w:rFonts w:ascii="黑体" w:eastAsia="黑体" w:hAnsi="宋体" w:cs="Arial" w:hint="eastAsia"/>
          <w:b/>
          <w:bCs/>
          <w:kern w:val="0"/>
          <w:sz w:val="30"/>
          <w:szCs w:val="30"/>
        </w:rPr>
        <w:t>(一)、国际原油市场回顾</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91" w:name="_Toc15022874"/>
      <w:bookmarkStart w:id="92" w:name="_Toc15049631"/>
      <w:bookmarkStart w:id="93" w:name="_Toc15654573"/>
      <w:bookmarkStart w:id="94" w:name="_Toc16257696"/>
      <w:bookmarkStart w:id="95" w:name="_Toc16861048"/>
      <w:bookmarkStart w:id="96" w:name="_Toc17467206"/>
      <w:bookmarkStart w:id="97" w:name="_Toc18072985"/>
      <w:bookmarkStart w:id="98" w:name="_Toc18680404"/>
      <w:bookmarkStart w:id="99" w:name="_Toc19195107"/>
      <w:bookmarkStart w:id="100" w:name="_Toc19887429"/>
      <w:bookmarkStart w:id="101" w:name="_Toc20494324"/>
      <w:bookmarkStart w:id="102" w:name="_Toc21702278"/>
      <w:bookmarkStart w:id="103" w:name="_Toc22307197"/>
      <w:bookmarkStart w:id="104" w:name="_Toc22911755"/>
      <w:bookmarkStart w:id="105" w:name="_Toc23513670"/>
      <w:bookmarkStart w:id="106" w:name="_Toc24117017"/>
      <w:bookmarkStart w:id="107" w:name="_Toc24722671"/>
      <w:bookmarkStart w:id="108" w:name="_Toc25325019"/>
      <w:bookmarkStart w:id="109" w:name="_Toc25932474"/>
      <w:bookmarkStart w:id="110" w:name="_Toc26536325"/>
      <w:bookmarkStart w:id="111" w:name="_Toc27141683"/>
      <w:bookmarkStart w:id="112" w:name="_Toc27745326"/>
      <w:bookmarkStart w:id="113" w:name="_Toc28351974"/>
      <w:bookmarkStart w:id="114" w:name="_Toc28955192"/>
      <w:bookmarkStart w:id="115" w:name="_Toc29558245"/>
      <w:bookmarkStart w:id="116" w:name="_Toc30169329"/>
      <w:bookmarkStart w:id="117" w:name="_Toc31978537"/>
      <w:bookmarkStart w:id="118" w:name="_Toc32586732"/>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4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E747E0" w:rsidTr="00773DD0">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747E0" w:rsidRDefault="00E747E0" w:rsidP="00773DD0">
            <w:pPr>
              <w:widowControl/>
              <w:jc w:val="center"/>
              <w:textAlignment w:val="center"/>
              <w:rPr>
                <w:rFonts w:ascii="华文仿宋" w:eastAsia="华文仿宋" w:hAnsi="华文仿宋" w:cs="华文仿宋" w:hint="eastAsia"/>
                <w:b/>
                <w:color w:val="000000"/>
                <w:sz w:val="28"/>
                <w:szCs w:val="28"/>
              </w:rPr>
            </w:pPr>
            <w:bookmarkStart w:id="119" w:name="_Toc28586"/>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747E0" w:rsidRDefault="00E747E0" w:rsidP="00773DD0">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747E0" w:rsidRDefault="00E747E0" w:rsidP="00773DD0">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747E0" w:rsidRDefault="00E747E0" w:rsidP="00773DD0">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E747E0" w:rsidTr="00773DD0">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2020/2/12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51.17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55.79</w:t>
            </w:r>
          </w:p>
        </w:tc>
        <w:tc>
          <w:tcPr>
            <w:tcW w:w="5953" w:type="dxa"/>
            <w:tcBorders>
              <w:top w:val="single" w:sz="4" w:space="0" w:color="000000"/>
              <w:left w:val="single" w:sz="4" w:space="0" w:color="000000"/>
              <w:bottom w:val="single" w:sz="4" w:space="0" w:color="000000"/>
              <w:right w:val="single" w:sz="4" w:space="0" w:color="000000"/>
            </w:tcBorders>
            <w:vAlign w:val="center"/>
          </w:tcPr>
          <w:p w:rsidR="00E747E0" w:rsidRPr="004571BA" w:rsidRDefault="00E747E0" w:rsidP="00773DD0">
            <w:pPr>
              <w:pStyle w:val="aa"/>
              <w:rPr>
                <w:rFonts w:ascii="华文仿宋" w:eastAsia="华文仿宋" w:hAnsi="华文仿宋" w:cs="华文仿宋" w:hint="eastAsia"/>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虽然当天俄罗斯政府仍未就欧佩克+协议作出最终决定，但该国石油公司在于诺瓦克的会晤后释放了支持将减产协议延长至第二季度的立场，从而对市场看多情绪形成支撑，但企业方面表示会晤中没有讨论额外减产选项。此外，委内瑞拉和哈萨克等更多产油国也先后释放出了支持深化减产的立场，同样强化了市场对OPEC+技术委员会提议有望通过的乐观预期</w:t>
            </w:r>
            <w:r w:rsidRPr="004571BA">
              <w:rPr>
                <w:rFonts w:ascii="华文仿宋" w:eastAsia="华文仿宋" w:hAnsi="华文仿宋" w:cs="华文仿宋"/>
                <w:color w:val="333335"/>
                <w:kern w:val="2"/>
                <w:sz w:val="28"/>
                <w:szCs w:val="28"/>
                <w:shd w:val="clear" w:color="auto" w:fill="FFFFFF"/>
              </w:rPr>
              <w:t>。</w:t>
            </w:r>
          </w:p>
        </w:tc>
      </w:tr>
      <w:tr w:rsidR="00E747E0" w:rsidTr="00773DD0">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2020/2/11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49.94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54.01</w:t>
            </w:r>
          </w:p>
        </w:tc>
        <w:tc>
          <w:tcPr>
            <w:tcW w:w="5953" w:type="dxa"/>
            <w:tcBorders>
              <w:top w:val="single" w:sz="4" w:space="0" w:color="000000"/>
              <w:left w:val="single" w:sz="4" w:space="0" w:color="000000"/>
              <w:bottom w:val="single" w:sz="4" w:space="0" w:color="000000"/>
              <w:right w:val="single" w:sz="4" w:space="0" w:color="000000"/>
            </w:tcBorders>
            <w:vAlign w:val="center"/>
          </w:tcPr>
          <w:p w:rsidR="00E747E0" w:rsidRPr="004571BA" w:rsidRDefault="00E747E0" w:rsidP="00773DD0">
            <w:pPr>
              <w:pStyle w:val="aa"/>
              <w:rPr>
                <w:rFonts w:ascii="华文仿宋" w:eastAsia="华文仿宋" w:hAnsi="华文仿宋" w:cs="华文仿宋" w:hint="eastAsia"/>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由于当天俄罗斯方面仍未就欧佩克+技术委员会(JTC)所提出的深化减产及延长减产执行期限的建议做出决定，市场仍在等待俄罗斯政府和该国石油公司在本周四会面后可能宣布的讨论结果，但在部分投资者于当天的技术性回补买盘操作影响下，国际原油期货收盘录得反弹，脱离上一交易日创下的逾一年低位</w:t>
            </w:r>
            <w:r w:rsidRPr="004571BA">
              <w:rPr>
                <w:rFonts w:ascii="华文仿宋" w:eastAsia="华文仿宋" w:hAnsi="华文仿宋" w:cs="华文仿宋"/>
                <w:color w:val="333335"/>
                <w:kern w:val="2"/>
                <w:sz w:val="28"/>
                <w:szCs w:val="28"/>
                <w:shd w:val="clear" w:color="auto" w:fill="FFFFFF"/>
              </w:rPr>
              <w:t>。</w:t>
            </w:r>
          </w:p>
        </w:tc>
      </w:tr>
      <w:tr w:rsidR="00E747E0" w:rsidTr="00773DD0">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2020/2/10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49.57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53.27</w:t>
            </w:r>
          </w:p>
        </w:tc>
        <w:tc>
          <w:tcPr>
            <w:tcW w:w="5953" w:type="dxa"/>
            <w:tcBorders>
              <w:top w:val="single" w:sz="4" w:space="0" w:color="000000"/>
              <w:left w:val="single" w:sz="4" w:space="0" w:color="000000"/>
              <w:bottom w:val="single" w:sz="4" w:space="0" w:color="000000"/>
              <w:right w:val="single" w:sz="4" w:space="0" w:color="000000"/>
            </w:tcBorders>
            <w:vAlign w:val="center"/>
          </w:tcPr>
          <w:p w:rsidR="00E747E0" w:rsidRPr="004571BA" w:rsidRDefault="00E747E0" w:rsidP="00773DD0">
            <w:pPr>
              <w:pStyle w:val="aa"/>
              <w:rPr>
                <w:rFonts w:ascii="华文仿宋" w:eastAsia="华文仿宋" w:hAnsi="华文仿宋" w:cs="华文仿宋" w:hint="eastAsia"/>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因OPEC+产油国在再次深化减产额度及延长减</w:t>
            </w:r>
            <w:r w:rsidRPr="00113897">
              <w:rPr>
                <w:rFonts w:ascii="华文仿宋" w:eastAsia="华文仿宋" w:hAnsi="华文仿宋" w:cs="华文仿宋"/>
                <w:color w:val="333335"/>
                <w:kern w:val="2"/>
                <w:sz w:val="28"/>
                <w:szCs w:val="28"/>
                <w:shd w:val="clear" w:color="auto" w:fill="FFFFFF"/>
              </w:rPr>
              <w:lastRenderedPageBreak/>
              <w:t>产期限这一选项上存在分歧，且有产油国能源部长表示OPEC+减产大会仍将按原计划于3月举行，这显示在JTC会议上提出的利好建议在后期是否能够落地执行仍存在不确定性，从而令投资者的看多心态遭受打压</w:t>
            </w:r>
            <w:r w:rsidRPr="004571BA">
              <w:rPr>
                <w:rFonts w:ascii="华文仿宋" w:eastAsia="华文仿宋" w:hAnsi="华文仿宋" w:cs="华文仿宋"/>
                <w:color w:val="333335"/>
                <w:kern w:val="2"/>
                <w:sz w:val="28"/>
                <w:szCs w:val="28"/>
                <w:shd w:val="clear" w:color="auto" w:fill="FFFFFF"/>
              </w:rPr>
              <w:t>。</w:t>
            </w:r>
          </w:p>
        </w:tc>
      </w:tr>
      <w:tr w:rsidR="00E747E0" w:rsidTr="00773DD0">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lastRenderedPageBreak/>
              <w:t>2020/2/7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50.32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54.57</w:t>
            </w:r>
          </w:p>
        </w:tc>
        <w:tc>
          <w:tcPr>
            <w:tcW w:w="5953" w:type="dxa"/>
            <w:tcBorders>
              <w:top w:val="single" w:sz="4" w:space="0" w:color="000000"/>
              <w:left w:val="single" w:sz="4" w:space="0" w:color="000000"/>
              <w:bottom w:val="single" w:sz="4" w:space="0" w:color="000000"/>
              <w:right w:val="single" w:sz="4" w:space="0" w:color="000000"/>
            </w:tcBorders>
            <w:vAlign w:val="bottom"/>
          </w:tcPr>
          <w:p w:rsidR="00E747E0" w:rsidRPr="004571BA" w:rsidRDefault="00E747E0" w:rsidP="00773DD0">
            <w:pPr>
              <w:pStyle w:val="aa"/>
              <w:rPr>
                <w:rFonts w:ascii="华文仿宋" w:eastAsia="华文仿宋" w:hAnsi="华文仿宋" w:cs="华文仿宋" w:hint="eastAsia"/>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当天俄罗斯能源部长诺瓦克表示，该国需要几天时间来分析石油市场的情况，并将在下周公布对其他产油国代表在欧佩克+联合技术委员会(JTC)会议上所提出的有关"深化减产"和"提前召开OPEC+大会"等相关建议的决定。并且，诺瓦克当天还表示没有迹象显示中国疫情导致该国对俄罗斯石油与天然气的需求出现下降。相关言论被部分投资者解读为俄罗斯目前暂不情愿进一步深化减产，因此对市场看多心态形成打压，当天国际原油期货价格收盘下跌</w:t>
            </w:r>
            <w:r w:rsidRPr="004571BA">
              <w:rPr>
                <w:rFonts w:ascii="华文仿宋" w:eastAsia="华文仿宋" w:hAnsi="华文仿宋" w:cs="华文仿宋"/>
                <w:color w:val="333335"/>
                <w:kern w:val="2"/>
                <w:sz w:val="28"/>
                <w:szCs w:val="28"/>
                <w:shd w:val="clear" w:color="auto" w:fill="FFFFFF"/>
              </w:rPr>
              <w:t>。</w:t>
            </w:r>
          </w:p>
        </w:tc>
      </w:tr>
      <w:tr w:rsidR="00E747E0" w:rsidTr="00773DD0">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2020/2/6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50.95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747E0" w:rsidRPr="00113897" w:rsidRDefault="00E747E0" w:rsidP="00773DD0">
            <w:pPr>
              <w:pStyle w:val="aa"/>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54.93</w:t>
            </w:r>
          </w:p>
        </w:tc>
        <w:tc>
          <w:tcPr>
            <w:tcW w:w="5953" w:type="dxa"/>
            <w:tcBorders>
              <w:top w:val="single" w:sz="4" w:space="0" w:color="000000"/>
              <w:left w:val="single" w:sz="4" w:space="0" w:color="000000"/>
              <w:bottom w:val="single" w:sz="4" w:space="0" w:color="000000"/>
              <w:right w:val="single" w:sz="4" w:space="0" w:color="000000"/>
            </w:tcBorders>
            <w:vAlign w:val="bottom"/>
          </w:tcPr>
          <w:p w:rsidR="00E747E0" w:rsidRPr="00113897" w:rsidRDefault="00E747E0" w:rsidP="00773DD0">
            <w:pPr>
              <w:pStyle w:val="aa"/>
              <w:rPr>
                <w:rFonts w:ascii="华文仿宋" w:eastAsia="华文仿宋" w:hAnsi="华文仿宋" w:cs="华文仿宋" w:hint="eastAsia"/>
                <w:color w:val="333335"/>
                <w:kern w:val="2"/>
                <w:sz w:val="28"/>
                <w:szCs w:val="28"/>
                <w:shd w:val="clear" w:color="auto" w:fill="FFFFFF"/>
              </w:rPr>
            </w:pPr>
            <w:r w:rsidRPr="00113897">
              <w:rPr>
                <w:rFonts w:ascii="华文仿宋" w:eastAsia="华文仿宋" w:hAnsi="华文仿宋" w:cs="华文仿宋" w:hint="eastAsia"/>
                <w:color w:val="333335"/>
                <w:kern w:val="2"/>
                <w:sz w:val="28"/>
                <w:szCs w:val="28"/>
                <w:shd w:val="clear" w:color="auto" w:fill="FFFFFF"/>
              </w:rPr>
              <w:t>虽然当天举行的欧佩克+联合技术委员会（JTC）会议上，各方代表针对"建议OPEC+产油国联盟就再次深化减产60万桶/日"这一选项进行了讨论，但由于俄罗斯代表对此提议表示拒绝，并且截至当日原油期货市场实盘收盘JTC会议仍未就提前召开紧急性OPEC+大会达成一致，从而对市场看多心态形成打压。当天，国际原油期货合约</w:t>
            </w:r>
            <w:r w:rsidRPr="00113897">
              <w:rPr>
                <w:rFonts w:ascii="华文仿宋" w:eastAsia="华文仿宋" w:hAnsi="华文仿宋" w:cs="华文仿宋" w:hint="eastAsia"/>
                <w:color w:val="333335"/>
                <w:kern w:val="2"/>
                <w:sz w:val="28"/>
                <w:szCs w:val="28"/>
                <w:shd w:val="clear" w:color="auto" w:fill="FFFFFF"/>
              </w:rPr>
              <w:lastRenderedPageBreak/>
              <w:t>收盘涨跌互现</w:t>
            </w:r>
            <w:r w:rsidRPr="004571BA">
              <w:rPr>
                <w:rFonts w:ascii="华文仿宋" w:eastAsia="华文仿宋" w:hAnsi="华文仿宋" w:cs="华文仿宋"/>
                <w:color w:val="333335"/>
                <w:kern w:val="2"/>
                <w:sz w:val="28"/>
                <w:szCs w:val="28"/>
                <w:shd w:val="clear" w:color="auto" w:fill="FFFFFF"/>
              </w:rPr>
              <w:t>。</w:t>
            </w:r>
          </w:p>
        </w:tc>
      </w:tr>
    </w:tbl>
    <w:p w:rsidR="00294EAC" w:rsidRPr="00E547CE"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20" w:name="_Toc15022875"/>
      <w:bookmarkStart w:id="121" w:name="_Toc15049632"/>
      <w:bookmarkStart w:id="122" w:name="_Toc15654574"/>
      <w:bookmarkStart w:id="123" w:name="_Toc16257697"/>
      <w:bookmarkStart w:id="124" w:name="_Toc16861049"/>
      <w:bookmarkStart w:id="125" w:name="_Toc17467207"/>
      <w:bookmarkStart w:id="126" w:name="_Toc18072986"/>
      <w:bookmarkStart w:id="127" w:name="_Toc18680405"/>
      <w:bookmarkStart w:id="128" w:name="_Toc19195108"/>
      <w:bookmarkStart w:id="129" w:name="_Toc19887430"/>
      <w:bookmarkStart w:id="130" w:name="_Toc20494325"/>
      <w:bookmarkStart w:id="131" w:name="_Toc21702279"/>
      <w:bookmarkStart w:id="132" w:name="_Toc22307198"/>
      <w:bookmarkStart w:id="133" w:name="_Toc22911756"/>
      <w:bookmarkStart w:id="134" w:name="_Toc23513671"/>
      <w:bookmarkStart w:id="135" w:name="_Toc24117018"/>
      <w:bookmarkStart w:id="136" w:name="_Toc24722672"/>
      <w:bookmarkStart w:id="137" w:name="_Toc25325020"/>
      <w:bookmarkStart w:id="138" w:name="_Toc25932475"/>
      <w:bookmarkStart w:id="139" w:name="_Toc26536326"/>
      <w:bookmarkStart w:id="140" w:name="_Toc27141684"/>
      <w:bookmarkStart w:id="141" w:name="_Toc27745327"/>
      <w:bookmarkStart w:id="142" w:name="_Toc28351975"/>
      <w:bookmarkStart w:id="143" w:name="_Toc28955193"/>
      <w:bookmarkStart w:id="144" w:name="_Toc29558246"/>
      <w:bookmarkStart w:id="145" w:name="_Toc30169330"/>
      <w:bookmarkStart w:id="146" w:name="_Toc31978538"/>
      <w:bookmarkStart w:id="147" w:name="_Toc32586733"/>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4727F6" w:rsidRPr="00294EAC" w:rsidRDefault="00E747E0"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drawing>
          <wp:inline distT="0" distB="0" distL="0" distR="0">
            <wp:extent cx="4314825" cy="37242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14825" cy="372427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48" w:name="_Toc23356"/>
      <w:bookmarkStart w:id="149" w:name="_Toc15022876"/>
      <w:bookmarkStart w:id="150" w:name="_Toc15049633"/>
      <w:bookmarkStart w:id="151" w:name="_Toc15654575"/>
      <w:bookmarkStart w:id="152" w:name="_Toc16257698"/>
      <w:bookmarkStart w:id="153" w:name="_Toc16861050"/>
      <w:bookmarkStart w:id="154" w:name="_Toc17467208"/>
      <w:bookmarkStart w:id="155" w:name="_Toc18072987"/>
      <w:bookmarkStart w:id="156" w:name="_Toc18680406"/>
      <w:bookmarkStart w:id="157" w:name="_Toc19195109"/>
      <w:bookmarkStart w:id="158" w:name="_Toc19887431"/>
      <w:bookmarkStart w:id="159" w:name="_Toc20494326"/>
      <w:bookmarkStart w:id="160" w:name="_Toc21702280"/>
      <w:bookmarkStart w:id="161" w:name="_Toc22307199"/>
      <w:bookmarkStart w:id="162" w:name="_Toc22911757"/>
      <w:bookmarkStart w:id="163" w:name="_Toc23513672"/>
      <w:bookmarkStart w:id="164" w:name="_Toc24117019"/>
      <w:bookmarkStart w:id="165" w:name="_Toc24722673"/>
      <w:bookmarkStart w:id="166" w:name="_Toc25325021"/>
      <w:bookmarkStart w:id="167" w:name="_Toc25932476"/>
      <w:bookmarkStart w:id="168" w:name="_Toc26536327"/>
      <w:bookmarkStart w:id="169" w:name="_Toc27141685"/>
      <w:bookmarkStart w:id="170" w:name="_Toc27745328"/>
      <w:bookmarkStart w:id="171" w:name="_Toc28351976"/>
      <w:bookmarkStart w:id="172" w:name="_Toc28955194"/>
      <w:bookmarkStart w:id="173" w:name="_Toc29558247"/>
      <w:bookmarkStart w:id="174" w:name="_Toc30169331"/>
      <w:bookmarkStart w:id="175" w:name="_Toc31978539"/>
      <w:bookmarkStart w:id="176" w:name="_Toc32586734"/>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177" w:name="_Toc14938351"/>
      <w:bookmarkStart w:id="178" w:name="_Toc15022877"/>
      <w:bookmarkStart w:id="179" w:name="_Toc15049634"/>
      <w:bookmarkStart w:id="180" w:name="_Toc15654576"/>
      <w:bookmarkStart w:id="181" w:name="_Toc16257699"/>
      <w:bookmarkStart w:id="182" w:name="_Toc16861051"/>
      <w:bookmarkStart w:id="183" w:name="_Toc17467209"/>
      <w:bookmarkStart w:id="184" w:name="_Toc18072988"/>
      <w:bookmarkStart w:id="185" w:name="_Toc18680407"/>
      <w:bookmarkStart w:id="186" w:name="_Toc19195110"/>
      <w:bookmarkStart w:id="187" w:name="_Toc19887432"/>
      <w:bookmarkStart w:id="188" w:name="_Toc20494327"/>
      <w:bookmarkStart w:id="189" w:name="_Toc21702281"/>
      <w:bookmarkStart w:id="190" w:name="_Toc22307200"/>
      <w:bookmarkStart w:id="191" w:name="_Toc22911758"/>
      <w:bookmarkStart w:id="192" w:name="_Toc23513673"/>
      <w:bookmarkStart w:id="193" w:name="_Toc24117020"/>
      <w:bookmarkStart w:id="194" w:name="_Toc24722674"/>
      <w:bookmarkStart w:id="195" w:name="_Toc25325022"/>
      <w:bookmarkStart w:id="196" w:name="_Toc25932477"/>
      <w:bookmarkStart w:id="197" w:name="_Toc26536328"/>
      <w:bookmarkStart w:id="198" w:name="_Toc27141686"/>
      <w:bookmarkStart w:id="199" w:name="_Toc27745329"/>
      <w:bookmarkStart w:id="200" w:name="_Toc28351977"/>
      <w:bookmarkStart w:id="201" w:name="_Toc28955195"/>
      <w:bookmarkStart w:id="202" w:name="_Toc29558248"/>
      <w:bookmarkStart w:id="203" w:name="_Toc30169332"/>
      <w:bookmarkStart w:id="204" w:name="_Toc31978540"/>
      <w:bookmarkStart w:id="205" w:name="_Toc27878"/>
      <w:bookmarkStart w:id="206" w:name="_Toc32586735"/>
      <w:r>
        <w:rPr>
          <w:rFonts w:ascii="黑体" w:eastAsia="黑体" w:hAnsi="宋体" w:hint="eastAsia"/>
          <w:b/>
          <w:color w:val="000000"/>
          <w:sz w:val="28"/>
          <w:szCs w:val="28"/>
        </w:rPr>
        <w:t>1.美国原油库存情况</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6"/>
      <w:r>
        <w:rPr>
          <w:rFonts w:ascii="黑体" w:eastAsia="黑体" w:hAnsi="宋体" w:hint="eastAsia"/>
          <w:b/>
          <w:color w:val="000000"/>
          <w:sz w:val="28"/>
          <w:szCs w:val="28"/>
        </w:rPr>
        <w:t xml:space="preserve"> </w:t>
      </w:r>
    </w:p>
    <w:p w:rsidR="00E747E0" w:rsidRPr="006B4A04"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07" w:name="_Toc14938352"/>
      <w:bookmarkStart w:id="208" w:name="_Toc15022878"/>
      <w:bookmarkStart w:id="209" w:name="_Toc15049635"/>
      <w:bookmarkStart w:id="210" w:name="_Toc15654577"/>
      <w:bookmarkStart w:id="211" w:name="_Toc16257700"/>
      <w:bookmarkStart w:id="212" w:name="_Toc16861052"/>
      <w:bookmarkStart w:id="213" w:name="_Toc17467210"/>
      <w:bookmarkStart w:id="214" w:name="_Toc18072989"/>
      <w:bookmarkStart w:id="215" w:name="_Toc18680408"/>
      <w:bookmarkStart w:id="216" w:name="_Toc19195111"/>
      <w:bookmarkStart w:id="217" w:name="_Toc19887433"/>
      <w:bookmarkStart w:id="218" w:name="_Toc20494328"/>
      <w:bookmarkStart w:id="219" w:name="_Toc21702282"/>
      <w:bookmarkStart w:id="220" w:name="_Toc22307201"/>
      <w:bookmarkStart w:id="221" w:name="_Toc22911759"/>
      <w:bookmarkStart w:id="222" w:name="_Toc23513674"/>
      <w:bookmarkStart w:id="223" w:name="_Toc24117021"/>
      <w:bookmarkStart w:id="224" w:name="_Toc24722675"/>
      <w:bookmarkStart w:id="225" w:name="_Toc25325023"/>
      <w:bookmarkStart w:id="226" w:name="_Toc25932478"/>
      <w:bookmarkStart w:id="227" w:name="_Toc26536329"/>
      <w:bookmarkStart w:id="228" w:name="_Toc27141687"/>
      <w:bookmarkStart w:id="229" w:name="_Toc27745330"/>
      <w:bookmarkStart w:id="230" w:name="_Toc28351978"/>
      <w:bookmarkStart w:id="231" w:name="_Toc28955196"/>
      <w:bookmarkStart w:id="232" w:name="_Toc29558249"/>
      <w:bookmarkStart w:id="233" w:name="_Toc30169333"/>
      <w:bookmarkStart w:id="234" w:name="_Toc31978541"/>
      <w:r w:rsidRPr="00DE3CBA">
        <w:rPr>
          <w:rFonts w:ascii="华文仿宋" w:eastAsia="华文仿宋" w:hAnsi="华文仿宋" w:cs="华文仿宋" w:hint="eastAsia"/>
          <w:color w:val="333335"/>
          <w:kern w:val="2"/>
          <w:sz w:val="28"/>
          <w:szCs w:val="28"/>
          <w:shd w:val="clear" w:color="auto" w:fill="FFFFFF"/>
        </w:rPr>
        <w:t>本周</w:t>
      </w:r>
      <w:r w:rsidRPr="00113897">
        <w:rPr>
          <w:rFonts w:ascii="华文仿宋" w:eastAsia="华文仿宋" w:hAnsi="华文仿宋" w:cs="华文仿宋"/>
          <w:color w:val="333335"/>
          <w:kern w:val="2"/>
          <w:sz w:val="28"/>
          <w:szCs w:val="28"/>
          <w:shd w:val="clear" w:color="auto" w:fill="FFFFFF"/>
        </w:rPr>
        <w:t>美国能源信息署(EIA)周三(2月5日)公布报告显示，截至1月31日当周，美国除却战略储备的商业原油库存增幅超预期，精炼油库存和汽油库存降幅超预</w:t>
      </w:r>
      <w:r w:rsidRPr="00113897">
        <w:rPr>
          <w:rFonts w:ascii="华文仿宋" w:eastAsia="华文仿宋" w:hAnsi="华文仿宋" w:cs="华文仿宋"/>
          <w:color w:val="333335"/>
          <w:kern w:val="2"/>
          <w:sz w:val="28"/>
          <w:szCs w:val="28"/>
          <w:shd w:val="clear" w:color="auto" w:fill="FFFFFF"/>
        </w:rPr>
        <w:lastRenderedPageBreak/>
        <w:t>期。截至1月31日当周EIA原油库存变动实际公布增加335.5万桶，预期增加287.6万桶，前值增加354.8万桶;当周EIA汽油库存实际公布减少9.1万桶，预期增加169.7万桶，前值增加120.3万桶;当周EIA精炼油库存实际公布减少151.2万桶，预期减少24万桶，前值减少128.9万桶。美国石油协会(API)公布的数据显示，美国截至1月31日当周API原油库存超预期增加418.2万桶，预期增加300万桶;汽油库存增加196.3万桶;精炼油库存减少178.3万桶</w:t>
      </w:r>
      <w:r w:rsidRPr="006B4A04">
        <w:rPr>
          <w:rFonts w:ascii="华文仿宋" w:eastAsia="华文仿宋" w:hAnsi="华文仿宋" w:cs="华文仿宋"/>
          <w:color w:val="333335"/>
          <w:kern w:val="2"/>
          <w:sz w:val="28"/>
          <w:szCs w:val="28"/>
          <w:shd w:val="clear" w:color="auto" w:fill="FFFFFF"/>
        </w:rPr>
        <w:t>。</w:t>
      </w:r>
    </w:p>
    <w:p w:rsidR="00F6162F" w:rsidRDefault="00F6162F" w:rsidP="00E547CE">
      <w:pPr>
        <w:pStyle w:val="aa"/>
        <w:spacing w:line="360" w:lineRule="auto"/>
        <w:ind w:firstLineChars="200" w:firstLine="562"/>
        <w:outlineLvl w:val="1"/>
        <w:rPr>
          <w:rFonts w:ascii="黑体" w:eastAsia="黑体"/>
          <w:b/>
          <w:sz w:val="28"/>
          <w:szCs w:val="28"/>
        </w:rPr>
      </w:pPr>
      <w:bookmarkStart w:id="235" w:name="_Toc32586736"/>
      <w:r>
        <w:rPr>
          <w:rFonts w:ascii="黑体" w:eastAsia="黑体" w:hint="eastAsia"/>
          <w:b/>
          <w:sz w:val="28"/>
          <w:szCs w:val="28"/>
        </w:rPr>
        <w:t>2.美国经济形势</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36" w:name="_Toc14938353"/>
      <w:bookmarkStart w:id="237" w:name="_Toc15022879"/>
      <w:bookmarkStart w:id="238" w:name="_Toc15049636"/>
      <w:bookmarkStart w:id="239" w:name="_Toc15654578"/>
      <w:bookmarkStart w:id="240" w:name="_Toc16257701"/>
      <w:bookmarkStart w:id="241" w:name="_Toc16861053"/>
      <w:bookmarkStart w:id="242" w:name="_Toc17467211"/>
      <w:bookmarkStart w:id="243" w:name="_Toc18072990"/>
      <w:bookmarkStart w:id="244" w:name="_Toc18680409"/>
      <w:bookmarkStart w:id="245" w:name="_Toc19195112"/>
      <w:bookmarkStart w:id="246" w:name="_Toc19887434"/>
      <w:bookmarkStart w:id="247" w:name="_Toc20494329"/>
      <w:bookmarkStart w:id="248" w:name="_Toc21702283"/>
      <w:bookmarkStart w:id="249" w:name="_Toc22307202"/>
      <w:bookmarkStart w:id="250" w:name="_Toc22911760"/>
      <w:bookmarkStart w:id="251" w:name="_Toc23513675"/>
      <w:bookmarkStart w:id="252" w:name="_Toc24117022"/>
      <w:bookmarkStart w:id="253" w:name="_Toc24722676"/>
      <w:bookmarkStart w:id="254" w:name="_Toc25325024"/>
      <w:bookmarkStart w:id="255" w:name="_Toc25932479"/>
      <w:bookmarkStart w:id="256" w:name="_Toc26536330"/>
      <w:bookmarkStart w:id="257" w:name="_Toc27141688"/>
      <w:bookmarkStart w:id="258" w:name="_Toc27745331"/>
      <w:bookmarkStart w:id="259" w:name="_Toc28351979"/>
      <w:bookmarkStart w:id="260" w:name="_Toc28955197"/>
      <w:bookmarkStart w:id="261" w:name="_Toc29558250"/>
      <w:r w:rsidRPr="00DE3CBA">
        <w:rPr>
          <w:rFonts w:ascii="华文仿宋" w:eastAsia="华文仿宋" w:hAnsi="华文仿宋" w:cs="华文仿宋" w:hint="eastAsia"/>
          <w:color w:val="333335"/>
          <w:kern w:val="2"/>
          <w:sz w:val="28"/>
          <w:szCs w:val="28"/>
          <w:shd w:val="clear" w:color="auto" w:fill="FFFFFF"/>
        </w:rPr>
        <w:t>本周</w:t>
      </w:r>
      <w:r w:rsidRPr="00113897">
        <w:rPr>
          <w:rFonts w:ascii="华文仿宋" w:eastAsia="华文仿宋" w:hAnsi="华文仿宋" w:cs="华文仿宋"/>
          <w:color w:val="333335"/>
          <w:kern w:val="2"/>
          <w:sz w:val="28"/>
          <w:szCs w:val="28"/>
          <w:shd w:val="clear" w:color="auto" w:fill="FFFFFF"/>
        </w:rPr>
        <w:t>北京时间13日凌晨，美股周三收高，三大指数均创盘中与收盘历史新高。疫情趋稳、新确诊病例数下降，美联储主席鲍威尔重申经济扩张信心，提振了风险偏好，推动美股连续第三日上涨。</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道指收盘上涨275.08点，或0.94%，报29551.42点;纳指涨87.02点，或0.90%，报9725.96点;标普500指数涨21.70点，或0.65%，报3379.45点。</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周三盘中道指最高上涨至29，568.57点，标普500指数最高上涨至3381.47点，纳指最高上涨至9728.77点，均创盘中新高。</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近来美股迭创新高，但一位长期美股多头表示，一系列技术信号发出了标普500指数可能出现“显著下跌”的警示讯号。</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Raymond James前首席投资策略师Jeffrey Saut说，标普500指数周二一度触及历史最高盘中纪录，但最终以接近盘中低点的水平报收，这种迹象往往表明，逆转可能即将到来。</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lastRenderedPageBreak/>
        <w:t>Saut以往的研报通常认为美国股市处于长期牛市中，但他在周三的这份报告中警告称：“周二的逆转意味着周一的上涨源于交易员的空头回补和跟风买盘，股市现在必须强劲上涨，否则便有可能显著下跌。”</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美企财报方面，截至目前，已有大约70%的标普500成分公司发布了财报，其中71.1%的业绩超出市场预期。</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周三美股财报喜忧参半，美国网约车Lyft公布的四季度营收、活跃乘客数量超出预期。每股亏损低于预期，但Lyft未能追赶其竞争对手优步，将盈利时间表提前，令市场感到失望。</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西联汇款第四季度业绩不及分析师预期。</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周三盘后，思科系统公司、应用材料和TripAdvisor等将公布季度财报。</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美联储主席鲍威尔(Jerome Powell)周三继续在美国国会参议院银行委员会发表证词。昨日鲍威尔在美国国会众议院金融服务委员会发表证词，总体言论偏向温和，他表示劳动力市场保持强劲，通胀将会回到美联储设定的2%目标水平。</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鲍威尔周三重申他对美国经济扩张可持续性的信心，他表示：“没有低失业率、薪资增长、就业机会不能持续的理由。当前的美国经济没有任何失衡的地方。”</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鲍威尔对美国经济持续增长的前景充满信心，这印证了美联储目前的观点，即1.5%-1.75%利率是保持扩张步伐正常的正确选择。美国工资水平现在以约3%的速度增长，失业率为3.6%。</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lastRenderedPageBreak/>
        <w:t>但鲍威尔还指出，美国经济仍有表现不佳的领域，包括财富和收入不平等，以及劳动力参与率在上升的同时低于许多其他发达经济体。鲍威尔将大部分责任归咎于教育程度偏低。</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鲍威尔还连续第二天表达了他对美国债务增加的担忧。他称，随着债务对GDP的快速增长，“这意味着从现在起20年后……我们的后代将把这些税金用于偿还债务，而不是用于他们真正需要的东西。”</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对于数字货币，鲍威尔表示，Facebook旗下加密货币Libra点燃了数字货币的“星星之火”，美联储正就数字货币问题进行广泛的工作。</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值得留意的是，在鲍威尔发表证词前，美国总统特朗普再度批评美联储加息太快、降息太慢。本周四(2月13日)美国参议院将就朱迪-谢尔顿(Judy Shelton)和克里斯托弗-沃勒(Christopher Waller)的美联储理事提名举行听证会。外界预计沃勒将能轻松获得提名，但参议员们对特朗普前竞选顾问谢尔顿则抱有很大疑议。</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在周四举行的听证会上，谢尔顿将面临参议院银行委员会的质询，外界预计民主党将一致反对谢尔顿，这意味着只要四名共和党人反对就能够推翻她的提名。</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在奥巴马政府期间，谢尔顿抨击美联储保持低利率，声称宽松的货币会引发“严重的通货膨胀”。但在2016年特朗普上任后，她的观点转变了。在过去的一年中，尽管数据显示经济走强，但她却响应特朗普让美联储将利率降至零的呼吁，并质疑美联储的独立性。</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lastRenderedPageBreak/>
        <w:t>谢尔顿称，如果提名得到确认，她的主要目标将是废除美联储目前执行货币政策决定的方式。她说：“美联储目前的运作方式最让我担心的是更多的机制。我们可以讨论利率应该上升还是下降。我希望看到更多由市场决定的利率。”</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除鲍威尔的国会证词外，周三还有其他一些联储官员发表讲话。费城联邦储备银行行长帕特里克-哈克(Patrick Harker)周三表示，因经济增长、消费者状况良好，利率应该保持在当前水平。哈克今年是联邦公开市场委员会(FOMC)的委员之一，他支持对货币政策采取观望态度。此前一年，美联储曾三次下调基准利率。</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哈克表示：“我现在的观点是，在采取任何行动之前，我们应该保持一段时间的稳定，观察事态发展和数据的发展。”</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哈克称美国经济“状况良好”。他补充称：“由于50年来最低的失业率和工资的增长，消费者对经济持乐观态度。消费者信心很高，这种乐观情绪应该会支撑今年的家庭支出。”</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旧金山联储行长玛丽-戴利(Mary Daly)周三表示，自然失业率就是当前的水平，美国经济面临着一次又一次的逆风，现在处于良好状态，劳动力市场比我们想象的更具弹性，企业较去年年底更加乐观。他认为经济形势有所好转。</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国际贸易关系方面，美国贸易代表办公室指责WTO持续不断违背世贸组织规则，并欲取消巴西、印度及南非等25个经济体享有的WTO发展中国家优惠待遇。有分析认为，如果特朗普的新动作再度点燃全球贸易局势的担忧，恐再度刺激市场避险情绪，尤其是欧美贸易局势仍然令市场担忧。</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lastRenderedPageBreak/>
        <w:t>分析师指出，事实上，美国并非首次公开警告WTO需进行改革，本月稍早前特朗普曾威胁称，若WTO不按美国想法修改世界贸易组织的《政府采购协议》，将考虑退出这项全球协议。</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一旦美国退出该协议则意味着美国将把外资排除在近万亿美元的美国政府采购市场之外，届时将大幅影响欧盟、日本、韩国和加拿大等国的利益。</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周三石油输出国组织(OPEC)发布月度报告，将2020年全球原油需求增速预期下调23万桶/日至99万桶/日。OPEC预计第二季度原油将供应过剩57万桶/日。月报显示2020年全球原油需求规模为1.0073亿桶/日，2019年全球需求规模为9974万桶/日。</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其它市场</w:t>
      </w:r>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纽约商品交易所3月交割的西德州中质原油(WTI)期货价格上涨1.23美元，涨幅2.5%，收于51.17美元/桶，盘中最高上涨至51.73美元/桶。</w:t>
      </w:r>
    </w:p>
    <w:p w:rsidR="00CE5886" w:rsidRPr="005B5206"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color w:val="333335"/>
          <w:kern w:val="2"/>
          <w:sz w:val="28"/>
          <w:szCs w:val="28"/>
          <w:shd w:val="clear" w:color="auto" w:fill="FFFFFF"/>
        </w:rPr>
        <w:t>伦敦洲际交易所4月交割的布伦特原油期货价格上涨1.78美元，涨幅3.3%，收于55.79美元/桶</w:t>
      </w:r>
      <w:r w:rsidRPr="00925345">
        <w:rPr>
          <w:rFonts w:ascii="华文仿宋" w:eastAsia="华文仿宋" w:hAnsi="华文仿宋" w:cs="华文仿宋"/>
          <w:color w:val="333335"/>
          <w:kern w:val="2"/>
          <w:sz w:val="28"/>
          <w:szCs w:val="28"/>
          <w:shd w:val="clear" w:color="auto" w:fill="FFFFFF"/>
        </w:rPr>
        <w:t>。</w:t>
      </w:r>
    </w:p>
    <w:p w:rsidR="00F6162F" w:rsidRDefault="00F6162F" w:rsidP="00E747E0">
      <w:pPr>
        <w:pStyle w:val="aa"/>
        <w:ind w:firstLineChars="200" w:firstLine="643"/>
        <w:outlineLvl w:val="1"/>
        <w:rPr>
          <w:rFonts w:cs="Arial"/>
          <w:b/>
          <w:bCs/>
          <w:sz w:val="32"/>
          <w:szCs w:val="32"/>
        </w:rPr>
      </w:pPr>
      <w:bookmarkStart w:id="262" w:name="_Toc30169334"/>
      <w:bookmarkStart w:id="263" w:name="_Toc31978542"/>
      <w:bookmarkStart w:id="264" w:name="_Toc32586737"/>
      <w:r>
        <w:rPr>
          <w:rFonts w:cs="Arial" w:hint="eastAsia"/>
          <w:b/>
          <w:bCs/>
          <w:sz w:val="32"/>
          <w:szCs w:val="32"/>
        </w:rPr>
        <w:t>3.世界经济形势</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新型冠状病毒引发的肺炎疫情成为2020年的第一只黑天鹅。</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lastRenderedPageBreak/>
        <w:t>各方对于其影响都表示了关注。2月7日，据彭博商业周刊报道，欧洲央行行长克里斯汀·拉加德表示，在新冠疫情的出现，给欧元区经济带来了新的不确定性。</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此前2月3日，国际货币基金组织(IMF)总干事格奥尔基耶娃表示，关于新型冠状病毒的影响已经逐步显现，包括制造业、价值链以及旅游业等方面。格奥尔基耶娃亦指出，相比2003年的SARS而言，此次疫情的影响将更加严重。</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当前，IMF对今年全球经济的增长预测为3.3%，但仍能预见未来的下行风险。格奥尔基耶娃呼吁，各国政策制定者应竭力避免增添新的不确定性，建立更具韧性和包容性的经济以应对外部冲击。</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持类似观点的还有美国外交关系委员会国际经济主任本恩·斯蒂尔(Benn Steil)，他在2月4日接受采访时指出，此次疫情甚至可能迫使美联储(Fed)介入并降低利率，以缓解美国市场的痛苦。</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“2020年全年到底会发生什么，真的取决于疫情得到遏制的速度。”高盛首席经济学家Jan Hatzius在研报中指出。</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全球经济受影响</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随着疫情发酵，今年1月30日，世界卫生组织总干事谭德塞在日内瓦召开的新闻发布会上宣布，将新型冠状病毒疫情升级为“国际关注的突发公共卫生事件”。</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lastRenderedPageBreak/>
        <w:t>根据《国际卫生条例(IHR)(2005)》，“国际关注的突发公共卫生事件”的定义为：通过疾病的国际传播构成对其它国家的公共卫生风险并可能需要采取协调一致的国际应对措施的不同寻常的事件。</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这也意味着，在各国出台相关防疫措施的同时，整个世界经济格局也发生着深刻的改变。</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过去两年的时间里，系列地缘政治事件和全球贸易摩擦的频发，已经对全球体系造成了巨大的打击，此次新型冠状病毒则是进一步阻碍了全球化的进程。</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英国《金融时报》指出，在这轮疫情中，全球工业链条首当其冲——苹果在其财报中就延迟开工对其供应链的冲击发出警告;汽车制造商丰田和本田则关闭了部分工厂。</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另一个直接体现则是投资者避险情绪升温。1月30日，美国国债三月期与十年期的收益率曲线出现自去年10月以来首次倒挂，彼时美联储连续两个月的降息，加上连续回购释放大量流动性，才修复了持续数月的经济衰退信号。与此同时，作为避险资产的贵金属迎来了一波涨势，COMEX黄金较春节前上涨2%，白银较春节前上涨1.35%。</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油市方面，由于全球供应链受到冲击而带来的需求放缓石油价格的前景也受到了影响。英国石油(BP)表示，疫情可能导致今年全球石油需求下降40%，给欧佩克和俄罗斯带来压力，迫使这些石油产出国减少供应以控制油价。</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lastRenderedPageBreak/>
        <w:t>2月3日，美国西得克萨斯中质原油(WIT)价格跌至51.51美元/桶，较年初跌去逾15%;布伦特原油则跌至56.26美元/桶，同期下跌13%，处于2019年1月以来的最低水平。</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由于担心原油价格崩溃，2月4日，欧佩克在维也纳召开紧急会议，计划对此前的减产方案进行调整，以应对疫情的影响——去年，欧佩克同意在2020年3月下一次会议之前，每天减少供应170万桶来提振油价。</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这一消息对短期油价产生了一定的支撑作用，2月5日当天，纽交所油价和伦敦布伦特原油价格涨幅均超过2%。</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央行宽松基调未改</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高盛指出，随着遏制病毒传播措施的影响溢出至全球，必将拖累今年的全球经济增长。据高盛测算，2020年全球GDP增长将减少0.1至0.2个百分点，因此其预计今年世界经济增长约为3.25%，略高于去年的3.1%。</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“存在不良的反馈机制和有限的政策回应空间可能会使全球经济陷入衰退。”英国巴克莱银行(Barclays)经济研究主管Christian Keller指出，他以全球经济增长率低于2.5%为参考阈值。</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摩根大通经济学家Joeseph Lupton则表示：“如果疫情大体上遵循历史规律，那么疫情将在第二季度达到顶峰和消退。”他预计，全球经济增长将在第一季度下降约0.3个百分点，降至年化2.3%，然后在第二季度反弹。</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lastRenderedPageBreak/>
        <w:t>摩根士丹利经济学家Robin Xing预计，如果情况持续到3-4个月，则第二季度全球增长可能进一步受到约0.2-0.4个百分点的影响，“主要央行可能会保持鸽派式的持稳状态。”</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2020年曾在去年年底被视为世界经济复苏的重要一年，在各大机构看衰经济增长前景之时，由此前美联储降息引发的全球货币宽松潮仍有望延续。</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虽然澳大利亚央行、美联储、英国央行、欧洲央行、韩国央行等均在今年第一次利率会议中选择按兵不动，但在观望市场情绪和关注疫情发展的过程中，宽松基调也在抬头。</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由于正式脱欧等影响，英国央行表示，预计2021年初将出现贸易摩擦，移民减少和企业投资减弱也会给经济带来压力;欧洲央行则表态称，当前整体形势证明负利率环境是合理的，并仍强调准备好在必要时调整所有措施，风险仍向下倾斜。</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另一方面，新兴市场国家已经有所动作。例如马来西亚、土耳其和南非央行选择继续延续去年的降息步伐，用以刺激本国疲弱的经济，其中，土耳其央行降息75个基点至11.25%，为连续第五次降息。</w:t>
      </w:r>
    </w:p>
    <w:p w:rsidR="00E747E0" w:rsidRPr="00113897" w:rsidRDefault="00E747E0" w:rsidP="00E747E0">
      <w:pPr>
        <w:pStyle w:val="aa"/>
        <w:spacing w:line="360" w:lineRule="auto"/>
        <w:ind w:firstLineChars="200" w:firstLine="560"/>
        <w:rPr>
          <w:rFonts w:ascii="华文仿宋" w:eastAsia="华文仿宋" w:hAnsi="华文仿宋" w:cs="华文仿宋"/>
          <w:sz w:val="28"/>
          <w:szCs w:val="28"/>
        </w:rPr>
      </w:pPr>
      <w:r w:rsidRPr="00113897">
        <w:rPr>
          <w:rFonts w:ascii="华文仿宋" w:eastAsia="华文仿宋" w:hAnsi="华文仿宋" w:cs="华文仿宋"/>
          <w:sz w:val="28"/>
          <w:szCs w:val="28"/>
        </w:rPr>
        <w:t>2月5日，日本央行副行长Masazumi Wakatabe表示，如果经济复苏偏离轨道，央行将准备加大刺激力度，因为疫情可能损害企业信心和全球贸易形势。“如果日本央行实现2%通胀目标的可能性减小，那么将毫不犹豫地采取更多的宽松措施。”</w:t>
      </w:r>
    </w:p>
    <w:p w:rsidR="004911BC" w:rsidRPr="00CE5886"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13897">
        <w:rPr>
          <w:rFonts w:ascii="华文仿宋" w:eastAsia="华文仿宋" w:hAnsi="华文仿宋" w:cs="华文仿宋"/>
          <w:sz w:val="28"/>
          <w:szCs w:val="28"/>
        </w:rPr>
        <w:lastRenderedPageBreak/>
        <w:t>但值得一提的是，此前偏鹰派立场的美联储官员并未改变其观点。旧金山联储主席Mary Daly在2月5日接受采访时表示，疫情不太可能对美国经济产生重大影响，美联储今年无需降息。</w:t>
      </w:r>
    </w:p>
    <w:p w:rsidR="007D2157" w:rsidRPr="004911BC"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265" w:name="_Toc15022880"/>
      <w:bookmarkStart w:id="266" w:name="_Toc15049637"/>
      <w:bookmarkStart w:id="267" w:name="_Toc15654579"/>
      <w:bookmarkStart w:id="268" w:name="_Toc16257702"/>
      <w:bookmarkStart w:id="269" w:name="_Toc16861054"/>
      <w:bookmarkStart w:id="270" w:name="_Toc17467212"/>
      <w:bookmarkStart w:id="271" w:name="_Toc18072991"/>
      <w:bookmarkStart w:id="272" w:name="_Toc18680410"/>
      <w:bookmarkStart w:id="273" w:name="_Toc19195113"/>
      <w:bookmarkStart w:id="274" w:name="_Toc19887435"/>
      <w:bookmarkStart w:id="275" w:name="_Toc20494330"/>
      <w:bookmarkStart w:id="276" w:name="_Toc21702284"/>
      <w:bookmarkStart w:id="277" w:name="_Toc22307203"/>
      <w:bookmarkStart w:id="278" w:name="_Toc22911761"/>
      <w:bookmarkStart w:id="279" w:name="_Toc23513676"/>
      <w:bookmarkStart w:id="280" w:name="_Toc24117023"/>
      <w:bookmarkStart w:id="281" w:name="_Toc24722677"/>
      <w:bookmarkStart w:id="282" w:name="_Toc25325025"/>
      <w:bookmarkStart w:id="283" w:name="_Toc25932480"/>
      <w:bookmarkStart w:id="284" w:name="_Toc26536331"/>
      <w:bookmarkStart w:id="285" w:name="_Toc27141689"/>
      <w:bookmarkStart w:id="286" w:name="_Toc27745332"/>
      <w:bookmarkStart w:id="287" w:name="_Toc28351980"/>
      <w:bookmarkStart w:id="288" w:name="_Toc28955198"/>
      <w:bookmarkStart w:id="289" w:name="_Toc29558251"/>
      <w:bookmarkStart w:id="290" w:name="_Toc30169335"/>
      <w:bookmarkStart w:id="291" w:name="_Toc31978543"/>
      <w:bookmarkStart w:id="292" w:name="_Toc32586738"/>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w:t>
      </w:r>
      <w:r w:rsidR="002F4108">
        <w:rPr>
          <w:rFonts w:ascii="宋体" w:hAnsi="宋体" w:cs="Arial" w:hint="eastAsia"/>
          <w:b/>
          <w:bCs/>
          <w:kern w:val="0"/>
          <w:sz w:val="32"/>
          <w:szCs w:val="32"/>
        </w:rPr>
        <w:t>9</w:t>
      </w:r>
      <w:r w:rsidR="002918B5">
        <w:rPr>
          <w:rFonts w:ascii="宋体" w:hAnsi="宋体" w:cs="Arial" w:hint="eastAsia"/>
          <w:b/>
          <w:bCs/>
          <w:kern w:val="0"/>
          <w:sz w:val="32"/>
          <w:szCs w:val="32"/>
        </w:rPr>
        <w:t>年</w:t>
      </w:r>
      <w:r w:rsidR="00E547CE">
        <w:rPr>
          <w:rFonts w:ascii="宋体" w:hAnsi="宋体" w:cs="Arial" w:hint="eastAsia"/>
          <w:b/>
          <w:bCs/>
          <w:kern w:val="0"/>
          <w:sz w:val="32"/>
          <w:szCs w:val="32"/>
        </w:rPr>
        <w:t>12</w:t>
      </w:r>
      <w:r w:rsidR="002918B5">
        <w:rPr>
          <w:rFonts w:ascii="宋体" w:hAnsi="宋体" w:cs="Arial" w:hint="eastAsia"/>
          <w:b/>
          <w:bCs/>
          <w:kern w:val="0"/>
          <w:sz w:val="32"/>
          <w:szCs w:val="32"/>
        </w:rPr>
        <w:t>月份全国原油进出口统计数据（产销国）</w:t>
      </w:r>
      <w:bookmarkEnd w:id="20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873"/>
        <w:gridCol w:w="889"/>
        <w:gridCol w:w="889"/>
        <w:gridCol w:w="1713"/>
        <w:gridCol w:w="1466"/>
        <w:gridCol w:w="1498"/>
        <w:gridCol w:w="1317"/>
        <w:gridCol w:w="1317"/>
      </w:tblGrid>
      <w:tr w:rsidR="00E547CE" w:rsidRPr="00A64692" w:rsidTr="00052B46">
        <w:trPr>
          <w:trHeight w:val="825"/>
        </w:trPr>
        <w:tc>
          <w:tcPr>
            <w:tcW w:w="438" w:type="pct"/>
            <w:tcBorders>
              <w:top w:val="single" w:sz="8" w:space="0" w:color="333333"/>
              <w:left w:val="single" w:sz="8" w:space="0" w:color="333333"/>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产品</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年度</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月份</w:t>
            </w:r>
          </w:p>
        </w:tc>
        <w:tc>
          <w:tcPr>
            <w:tcW w:w="860"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产销国</w:t>
            </w:r>
          </w:p>
        </w:tc>
        <w:tc>
          <w:tcPr>
            <w:tcW w:w="73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进口数量/吨</w:t>
            </w:r>
          </w:p>
        </w:tc>
        <w:tc>
          <w:tcPr>
            <w:tcW w:w="752"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进口金额/美元</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出口数量/吨</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出口金额/美元</w:t>
            </w:r>
          </w:p>
        </w:tc>
      </w:tr>
      <w:tr w:rsidR="00E547CE" w:rsidRPr="00A64692" w:rsidTr="00052B46">
        <w:trPr>
          <w:trHeight w:val="450"/>
        </w:trPr>
        <w:tc>
          <w:tcPr>
            <w:tcW w:w="438" w:type="pct"/>
            <w:vMerge w:val="restart"/>
            <w:tcBorders>
              <w:top w:val="nil"/>
              <w:left w:val="single" w:sz="8" w:space="0" w:color="333333"/>
              <w:bottom w:val="nil"/>
              <w:right w:val="single" w:sz="8" w:space="0" w:color="333333"/>
            </w:tcBorders>
            <w:shd w:val="clear" w:color="000000" w:fill="FFFFFF"/>
            <w:vAlign w:val="bottom"/>
            <w:hideMark/>
          </w:tcPr>
          <w:p w:rsidR="00E547CE" w:rsidRPr="00A64692" w:rsidRDefault="00E547CE" w:rsidP="00052B46">
            <w:pPr>
              <w:widowControl/>
              <w:jc w:val="center"/>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石油原油(包括从沥青矿物提取的原油)</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印度尼西亚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35234.63</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404716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伊拉克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4714096.36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科威特</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2120465.52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马来西亚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953093.39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蒙古</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77782.26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w:t>
            </w:r>
            <w:r w:rsidRPr="00A64692">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lastRenderedPageBreak/>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阿曼</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4157725.34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卡塔尔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70022.1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沙特阿拉伯</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6991258.87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泰国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75880.46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阿联酋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1582454.56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也门</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270730.91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越南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65572.91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哈萨克斯坦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安哥拉</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4744611.42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喀麦隆</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127624.9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乍得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192502.86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刚果(布)</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1314270.58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赤道几内亚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185069.92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加蓬</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加纳</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258978.65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利比亚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1317949.94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尼日利亚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南苏丹共和国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249510.59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英国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1042440.07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阿尔巴尼亚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0.01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挪威</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w:t>
            </w:r>
            <w:r w:rsidRPr="00A64692">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lastRenderedPageBreak/>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俄罗斯联邦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7362320.82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巴西</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3093433.62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哥伦比亚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1674776.27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厄瓜多尔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592849.29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墨西哥</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65400.25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加拿大</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301133.58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澳大利亚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232115.32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525"/>
        </w:trPr>
        <w:tc>
          <w:tcPr>
            <w:tcW w:w="2190" w:type="pct"/>
            <w:gridSpan w:val="4"/>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2019年12月合计</w:t>
            </w:r>
          </w:p>
        </w:tc>
        <w:tc>
          <w:tcPr>
            <w:tcW w:w="736"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45482981.5</w:t>
            </w:r>
          </w:p>
        </w:tc>
        <w:tc>
          <w:tcPr>
            <w:tcW w:w="752"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293" w:name="_Toc19701"/>
      <w:bookmarkStart w:id="294" w:name="_Toc15022881"/>
      <w:bookmarkStart w:id="295" w:name="_Toc15049638"/>
      <w:bookmarkStart w:id="296" w:name="_Toc15654580"/>
      <w:bookmarkStart w:id="297" w:name="_Toc16257703"/>
      <w:bookmarkStart w:id="298" w:name="_Toc16861055"/>
      <w:bookmarkStart w:id="299" w:name="_Toc17467213"/>
      <w:bookmarkStart w:id="300" w:name="_Toc18072992"/>
      <w:bookmarkStart w:id="301" w:name="_Toc18680411"/>
      <w:bookmarkStart w:id="302" w:name="_Toc19195114"/>
      <w:bookmarkStart w:id="303" w:name="_Toc19887436"/>
      <w:bookmarkStart w:id="304" w:name="_Toc20494331"/>
      <w:bookmarkStart w:id="305" w:name="_Toc21702285"/>
      <w:bookmarkStart w:id="306" w:name="_Toc22307204"/>
      <w:bookmarkStart w:id="307" w:name="_Toc22911762"/>
      <w:bookmarkStart w:id="308" w:name="_Toc23513677"/>
      <w:bookmarkStart w:id="309" w:name="_Toc24117024"/>
      <w:bookmarkStart w:id="310" w:name="_Toc24722678"/>
      <w:bookmarkStart w:id="311" w:name="_Toc25325026"/>
      <w:bookmarkStart w:id="312" w:name="_Toc25932481"/>
      <w:bookmarkStart w:id="313" w:name="_Toc26536332"/>
      <w:bookmarkStart w:id="314" w:name="_Toc27141690"/>
      <w:bookmarkStart w:id="315" w:name="_Toc27745333"/>
      <w:bookmarkStart w:id="316" w:name="_Toc28351981"/>
      <w:bookmarkStart w:id="317" w:name="_Toc28955199"/>
      <w:bookmarkStart w:id="318" w:name="_Toc29558252"/>
      <w:bookmarkStart w:id="319" w:name="_Toc30169336"/>
      <w:bookmarkStart w:id="320" w:name="_Toc31978544"/>
      <w:bookmarkStart w:id="321" w:name="_Toc32586739"/>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E747E0" w:rsidRPr="00113897"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22" w:name="_Toc2934025"/>
      <w:bookmarkStart w:id="323" w:name="_Toc2934046"/>
      <w:bookmarkStart w:id="324" w:name="_Toc1736583"/>
      <w:bookmarkStart w:id="325" w:name="_Toc4160086"/>
      <w:bookmarkStart w:id="326" w:name="_Toc4768336"/>
      <w:bookmarkStart w:id="327" w:name="_Toc5976978"/>
      <w:bookmarkStart w:id="328" w:name="_Toc5281983"/>
      <w:bookmarkStart w:id="329" w:name="_Toc4768356"/>
      <w:bookmarkStart w:id="330" w:name="_Toc5976958"/>
      <w:bookmarkStart w:id="331" w:name="_Toc10211767"/>
      <w:bookmarkStart w:id="332" w:name="_Toc10731579"/>
      <w:bookmarkStart w:id="333" w:name="_Toc12625691"/>
      <w:bookmarkStart w:id="334" w:name="_Toc12625781"/>
      <w:bookmarkStart w:id="335" w:name="_Toc15022882"/>
      <w:bookmarkStart w:id="336" w:name="_Toc15049639"/>
      <w:bookmarkStart w:id="337" w:name="_Toc15654581"/>
      <w:bookmarkStart w:id="338" w:name="_Toc16257704"/>
      <w:bookmarkStart w:id="339" w:name="_Toc16861056"/>
      <w:bookmarkStart w:id="340" w:name="_Toc17467214"/>
      <w:bookmarkStart w:id="341" w:name="_Toc18072993"/>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49.57</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51.17</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53.27</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57</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79</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震荡不稳</w:t>
      </w:r>
      <w:r w:rsidRPr="00DE3CBA">
        <w:rPr>
          <w:rFonts w:ascii="华文仿宋" w:eastAsia="华文仿宋" w:hAnsi="华文仿宋" w:cs="华文仿宋" w:hint="eastAsia"/>
          <w:color w:val="333335"/>
          <w:kern w:val="2"/>
          <w:sz w:val="28"/>
          <w:szCs w:val="28"/>
          <w:shd w:val="clear" w:color="auto" w:fill="FFFFFF"/>
        </w:rPr>
        <w:t>。</w:t>
      </w:r>
      <w:r w:rsidRPr="00113897">
        <w:rPr>
          <w:rFonts w:ascii="华文仿宋" w:eastAsia="华文仿宋" w:hAnsi="华文仿宋" w:cs="华文仿宋"/>
          <w:color w:val="333335"/>
          <w:kern w:val="2"/>
          <w:sz w:val="28"/>
          <w:szCs w:val="28"/>
          <w:shd w:val="clear" w:color="auto" w:fill="FFFFFF"/>
        </w:rPr>
        <w:t>中国新冠肺炎新增确诊人数开始下降，这令市场解读为疫情对原油需求的冲击可能会小于预期，从而帮助多头重建信心。美国WTI原油期货价格盘中最高触及51.73美元/桶，布伦特原油期货价格盘中最高触及56.26美元/桶。基本面利好因素：钟南山院士日内表示，新型</w:t>
      </w:r>
      <w:r w:rsidRPr="00113897">
        <w:rPr>
          <w:rFonts w:ascii="华文仿宋" w:eastAsia="华文仿宋" w:hAnsi="华文仿宋" w:cs="华文仿宋"/>
          <w:color w:val="333335"/>
          <w:kern w:val="2"/>
          <w:sz w:val="28"/>
          <w:szCs w:val="28"/>
          <w:shd w:val="clear" w:color="auto" w:fill="FFFFFF"/>
        </w:rPr>
        <w:lastRenderedPageBreak/>
        <w:t>冠状病毒感染肺炎病例已经在一些地区出现下滑，预计峰值将在2月中下旬出现，4月前可能结束。做出上述预测是基于现有的数学模型、近期疫情情况以及政府所采取的措施。美国能源信息署(EIA)周三(2月12日)公布报告显示，截至2月7日当周，美国精炼油库存减少201.3万桶，连续四周录得下降，市场预估为减少54万桶。美国汽油库存减少9.5万桶，连续两周录得减少，市场预估为增加70.2万桶。最新公布的数据显示，美国1月非农就业人数录得22.5万的增幅，好于预期16万，和前值上修值14.7万的表现。同时失业率自3.5%升至3.6%，但仍基本处于50年低位附近，平均时薪环比增长0.2%，好于前值但不及预期。知名金融博客网站Zerohedge表示，这一次ADP数据与非农就业数据的距离终于没有那么遥远。失业率小幅上升至3.6%，但仍只是略高于50年低位。利比亚的原油产量最近已经从约130万桶/日下降至约30万桶/日，原因是其原油出口码头的持续封锁导致了若干油田停产。这意味着全球原油产量实际上近期已经下降多达100万桶/日。基本面利空因素：石油输出国组织(OPEC)最新月报显示，因受新冠病毒影响，将2020年全球原油需求增速预期下调23万桶/日至99万桶/日，前值为122万桶/日;将2020年对OPEC原油的需求预期下调20万桶/日至2930万桶/日;将2020年非OPEC原油供应增速预期下调10万桶/日至225万桶/日。另外，据二手资料显示，1月OPEC原油产量减少50.9万桶/日，至2886万桶/日;伊朗1月原油产出减少0.9万桶/日，至208.6万桶/日;伊拉克1月原油产出减少6.8万桶/日，至450.1万桶/日。美国能源信息署(EIA)周三(2月12日)公布报告显示，截至2月7日当周，美国原油库存增加745.9万桶至4.425亿桶，市场预估为增加293.2万桶。更多数据显示，上周俄克拉荷马州库欣原油库存增加166.8万桶。此外，上周美国国内原油产量增加10万桶至1300万桶/日。石油输出国组织(OPEC)</w:t>
      </w:r>
      <w:r w:rsidRPr="00113897">
        <w:rPr>
          <w:rFonts w:ascii="华文仿宋" w:eastAsia="华文仿宋" w:hAnsi="华文仿宋" w:cs="华文仿宋"/>
          <w:color w:val="333335"/>
          <w:kern w:val="2"/>
          <w:sz w:val="28"/>
          <w:szCs w:val="28"/>
          <w:shd w:val="clear" w:color="auto" w:fill="FFFFFF"/>
        </w:rPr>
        <w:lastRenderedPageBreak/>
        <w:t>现任主席、阿尔及利亚石油部长周日(2月9日)接受采访时表示，OPEC+技术委员会建议将去年12月决定的减产措施延长至2020年底。该委员会上周还建议进一步减产，额外减产幅度为60万桶/日，希望一直持续到第二季度末。然而俄罗斯能源部长诺瓦克(Alexander Novak)表示，莫斯科需要更多时间来决定是否会配合行动。当时诺瓦克指的是进一步扩大减产，而非延长现有的减产期限。美国油服公司贝克休斯(Baker Hughes)周五(2月7日)公布数据显示，截至2月7日当周，美国石油活跃钻井数增加1座至676座，四周来第三周首次录得增长。去年同期为854座。2020年1月，美国石油活跃钻井数在过去14个月内第13个月录得减少。尽管如此，美国原油产量依然不断创造新高，上周依然维持在1300万桶/日的纪录高位。</w:t>
      </w:r>
    </w:p>
    <w:p w:rsidR="00CE5886" w:rsidRPr="00DE3CBA" w:rsidRDefault="00E747E0" w:rsidP="00E747E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48-52</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52</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58</w:t>
      </w:r>
      <w:r w:rsidRPr="00DE3CBA">
        <w:rPr>
          <w:rFonts w:ascii="华文仿宋" w:eastAsia="华文仿宋" w:hAnsi="华文仿宋" w:cs="华文仿宋" w:hint="eastAsia"/>
          <w:color w:val="333335"/>
          <w:kern w:val="2"/>
          <w:sz w:val="28"/>
          <w:szCs w:val="28"/>
          <w:shd w:val="clear" w:color="auto" w:fill="FFFFFF"/>
        </w:rPr>
        <w:t>美元/桶。</w:t>
      </w:r>
    </w:p>
    <w:p w:rsidR="002F4108" w:rsidRPr="00CE5886" w:rsidRDefault="002F4108" w:rsidP="008025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342" w:name="_Toc18680412"/>
      <w:bookmarkStart w:id="343" w:name="_Toc19195115"/>
      <w:bookmarkStart w:id="344" w:name="_Toc19887437"/>
      <w:bookmarkStart w:id="345" w:name="_Toc20494332"/>
      <w:bookmarkStart w:id="346" w:name="_Toc21702286"/>
      <w:bookmarkStart w:id="347" w:name="_Toc22307205"/>
      <w:bookmarkStart w:id="348" w:name="_Toc22911763"/>
      <w:bookmarkStart w:id="349" w:name="_Toc23513678"/>
      <w:bookmarkStart w:id="350" w:name="_Toc24117025"/>
      <w:bookmarkStart w:id="351" w:name="_Toc24722679"/>
      <w:bookmarkStart w:id="352" w:name="_Toc25325027"/>
      <w:bookmarkStart w:id="353" w:name="_Toc25932482"/>
      <w:bookmarkStart w:id="354" w:name="_Toc26536333"/>
      <w:bookmarkStart w:id="355" w:name="_Toc27141691"/>
      <w:bookmarkStart w:id="356" w:name="_Toc27745334"/>
      <w:bookmarkStart w:id="357" w:name="_Toc28351982"/>
      <w:bookmarkStart w:id="358" w:name="_Toc28955200"/>
      <w:bookmarkStart w:id="359" w:name="_Toc29558253"/>
      <w:bookmarkStart w:id="360" w:name="_Toc30169337"/>
      <w:bookmarkStart w:id="361" w:name="_Toc31978545"/>
      <w:bookmarkStart w:id="362" w:name="_Toc32586740"/>
      <w:r>
        <w:rPr>
          <w:rFonts w:ascii="黑体" w:eastAsia="黑体" w:hAnsi="宋体" w:hint="eastAsia"/>
          <w:b/>
          <w:sz w:val="28"/>
          <w:szCs w:val="28"/>
        </w:rPr>
        <w:t>二、 石脑油</w:t>
      </w:r>
      <w:bookmarkEnd w:id="43"/>
      <w:bookmarkEnd w:id="44"/>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402A04">
        <w:rPr>
          <w:rFonts w:ascii="黑体" w:eastAsia="黑体" w:hAnsi="宋体"/>
          <w:b/>
          <w:sz w:val="28"/>
          <w:szCs w:val="28"/>
        </w:rPr>
        <w:tab/>
      </w:r>
    </w:p>
    <w:p w:rsidR="002F12E4" w:rsidRDefault="004F4F55">
      <w:pPr>
        <w:pStyle w:val="2"/>
        <w:spacing w:line="240" w:lineRule="auto"/>
        <w:rPr>
          <w:rFonts w:ascii="宋体" w:hAnsi="宋体" w:cs="Arial"/>
          <w:b w:val="0"/>
          <w:bCs w:val="0"/>
          <w:kern w:val="0"/>
          <w:szCs w:val="28"/>
        </w:rPr>
      </w:pPr>
      <w:bookmarkStart w:id="363" w:name="_Toc460250404"/>
      <w:bookmarkStart w:id="364" w:name="_Toc536797013"/>
      <w:bookmarkStart w:id="365" w:name="_Toc505350008"/>
      <w:bookmarkStart w:id="366" w:name="_Toc2934047"/>
      <w:bookmarkStart w:id="367" w:name="_Toc2934026"/>
      <w:bookmarkStart w:id="368" w:name="_Toc1736584"/>
      <w:bookmarkStart w:id="369" w:name="_Toc5281984"/>
      <w:bookmarkStart w:id="370" w:name="_Toc4768357"/>
      <w:bookmarkStart w:id="371" w:name="_Toc4160087"/>
      <w:bookmarkStart w:id="372" w:name="_Toc4768337"/>
      <w:bookmarkStart w:id="373" w:name="_Toc5976959"/>
      <w:bookmarkStart w:id="374" w:name="_Toc5976979"/>
      <w:bookmarkStart w:id="375" w:name="_Toc10211768"/>
      <w:bookmarkStart w:id="376" w:name="_Toc10731580"/>
      <w:bookmarkStart w:id="377" w:name="_Toc12625692"/>
      <w:bookmarkStart w:id="378" w:name="_Toc12625782"/>
      <w:bookmarkStart w:id="379" w:name="_Toc15022883"/>
      <w:bookmarkStart w:id="380" w:name="_Toc15049640"/>
      <w:bookmarkStart w:id="381" w:name="_Toc15654582"/>
      <w:bookmarkStart w:id="382" w:name="_Toc16257705"/>
      <w:bookmarkStart w:id="383" w:name="_Toc16861057"/>
      <w:bookmarkStart w:id="384" w:name="_Toc17467215"/>
      <w:bookmarkStart w:id="385" w:name="_Toc18072994"/>
      <w:bookmarkStart w:id="386" w:name="_Toc18680413"/>
      <w:bookmarkStart w:id="387" w:name="_Toc19195116"/>
      <w:bookmarkStart w:id="388" w:name="_Toc19887438"/>
      <w:bookmarkStart w:id="389" w:name="_Toc20494333"/>
      <w:bookmarkStart w:id="390" w:name="_Toc21702287"/>
      <w:bookmarkStart w:id="391" w:name="_Toc22307206"/>
      <w:bookmarkStart w:id="392" w:name="_Toc22911764"/>
      <w:bookmarkStart w:id="393" w:name="_Toc23513679"/>
      <w:bookmarkStart w:id="394" w:name="_Toc24117026"/>
      <w:bookmarkStart w:id="395" w:name="_Toc24722680"/>
      <w:bookmarkStart w:id="396" w:name="_Toc25325028"/>
      <w:bookmarkStart w:id="397" w:name="_Toc25932483"/>
      <w:bookmarkStart w:id="398" w:name="_Toc26536334"/>
      <w:bookmarkStart w:id="399" w:name="_Toc27141692"/>
      <w:bookmarkStart w:id="400" w:name="_Toc27745335"/>
      <w:bookmarkStart w:id="401" w:name="_Toc28351983"/>
      <w:bookmarkStart w:id="402" w:name="_Toc28955201"/>
      <w:bookmarkStart w:id="403" w:name="_Toc29558254"/>
      <w:bookmarkStart w:id="404" w:name="_Toc30169338"/>
      <w:bookmarkStart w:id="405" w:name="_Toc31978546"/>
      <w:bookmarkStart w:id="406" w:name="_Toc32586741"/>
      <w:r>
        <w:rPr>
          <w:rFonts w:hint="eastAsia"/>
        </w:rPr>
        <w:t>2. 1</w:t>
      </w:r>
      <w:r>
        <w:rPr>
          <w:rFonts w:hint="eastAsia"/>
          <w:kern w:val="0"/>
        </w:rPr>
        <w:t>国际石脑油市场价格</w:t>
      </w:r>
      <w:bookmarkEnd w:id="45"/>
      <w:bookmarkEnd w:id="4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E547CE"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407" w:name="_Toc281568202"/>
            <w:bookmarkStart w:id="408" w:name="_Toc239847715"/>
            <w:bookmarkStart w:id="409" w:name="_Toc296600812"/>
            <w:bookmarkStart w:id="410" w:name="_Toc460250405"/>
            <w:bookmarkStart w:id="411" w:name="_Toc505350009"/>
            <w:r>
              <w:rPr>
                <w:rFonts w:ascii="华文仿宋" w:eastAsia="华文仿宋" w:hAnsi="华文仿宋" w:cs="Times New Roman" w:hint="eastAsia"/>
                <w:kern w:val="2"/>
                <w:sz w:val="28"/>
                <w:szCs w:val="28"/>
              </w:rPr>
              <w:t>2</w:t>
            </w:r>
            <w:r w:rsidR="004F4F55" w:rsidRPr="002C1452">
              <w:rPr>
                <w:rFonts w:ascii="华文仿宋" w:eastAsia="华文仿宋" w:hAnsi="华文仿宋" w:cs="Times New Roman" w:hint="eastAsia"/>
                <w:kern w:val="2"/>
                <w:sz w:val="28"/>
                <w:szCs w:val="28"/>
              </w:rPr>
              <w:t>月</w:t>
            </w:r>
            <w:r w:rsidR="00E747E0">
              <w:rPr>
                <w:rFonts w:ascii="华文仿宋" w:eastAsia="华文仿宋" w:hAnsi="华文仿宋" w:cs="Times New Roman" w:hint="eastAsia"/>
                <w:kern w:val="2"/>
                <w:sz w:val="28"/>
                <w:szCs w:val="28"/>
              </w:rPr>
              <w:t>13</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53.82美元/桶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53.86美元/桶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-0.21</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128.143-128.238</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lastRenderedPageBreak/>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487.50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496.75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1.875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128.968-131.415</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460.80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470.05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1.875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121.905-124.352</w:t>
            </w:r>
          </w:p>
        </w:tc>
      </w:tr>
      <w:tr w:rsidR="00E747E0"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482.00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482.50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128.877-129.011</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478.00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478.50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127.807-127.941</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449.00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449.50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120.053-120.187</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468.00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468.50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125.134-125.267</w:t>
            </w:r>
          </w:p>
        </w:tc>
      </w:tr>
      <w:tr w:rsidR="00E747E0"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471.15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471.25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-0.28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47E0" w:rsidRPr="00E747E0" w:rsidRDefault="00E747E0" w:rsidP="00E747E0">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47E0">
              <w:rPr>
                <w:rFonts w:ascii="华文仿宋" w:eastAsia="华文仿宋" w:hAnsi="华文仿宋" w:cs="Times New Roman" w:hint="eastAsia"/>
                <w:kern w:val="2"/>
                <w:sz w:val="28"/>
                <w:szCs w:val="28"/>
              </w:rPr>
              <w:t>-</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412" w:name="_Toc5976980"/>
      <w:bookmarkStart w:id="413" w:name="_Toc4768358"/>
      <w:bookmarkStart w:id="414" w:name="_Toc5976960"/>
      <w:bookmarkStart w:id="415" w:name="_Toc5281985"/>
      <w:bookmarkStart w:id="416" w:name="_Toc4768338"/>
      <w:bookmarkStart w:id="417" w:name="_Toc4160088"/>
      <w:bookmarkStart w:id="418" w:name="_Toc1736585"/>
      <w:bookmarkStart w:id="419" w:name="_Toc2934027"/>
      <w:bookmarkStart w:id="420" w:name="_Toc536797014"/>
      <w:bookmarkStart w:id="421" w:name="_Toc2934048"/>
      <w:bookmarkStart w:id="422" w:name="_Toc10211769"/>
      <w:bookmarkStart w:id="423" w:name="_Toc10731581"/>
      <w:bookmarkStart w:id="424" w:name="_Toc12625693"/>
      <w:bookmarkStart w:id="425" w:name="_Toc12625783"/>
      <w:bookmarkStart w:id="426" w:name="_Toc15022884"/>
      <w:bookmarkStart w:id="427" w:name="_Toc15049641"/>
      <w:bookmarkStart w:id="428" w:name="_Toc15654583"/>
      <w:bookmarkStart w:id="429" w:name="_Toc16257706"/>
      <w:bookmarkStart w:id="430" w:name="_Toc16861058"/>
      <w:bookmarkStart w:id="431" w:name="_Toc17467216"/>
      <w:bookmarkStart w:id="432" w:name="_Toc18072995"/>
      <w:bookmarkStart w:id="433" w:name="_Toc18680414"/>
      <w:bookmarkStart w:id="434" w:name="_Toc19195117"/>
      <w:bookmarkStart w:id="435" w:name="_Toc19887439"/>
      <w:bookmarkStart w:id="436" w:name="_Toc20494334"/>
      <w:bookmarkStart w:id="437" w:name="_Toc21702288"/>
      <w:bookmarkStart w:id="438" w:name="_Toc22307207"/>
      <w:bookmarkStart w:id="439" w:name="_Toc22911765"/>
      <w:bookmarkStart w:id="440" w:name="_Toc23513680"/>
      <w:bookmarkStart w:id="441" w:name="_Toc24117027"/>
      <w:bookmarkStart w:id="442" w:name="_Toc24722681"/>
      <w:bookmarkStart w:id="443" w:name="_Toc25325029"/>
      <w:bookmarkStart w:id="444" w:name="_Toc25932484"/>
      <w:bookmarkStart w:id="445" w:name="_Toc26536335"/>
      <w:bookmarkStart w:id="446" w:name="_Toc27141693"/>
      <w:bookmarkStart w:id="447" w:name="_Toc27745336"/>
      <w:bookmarkStart w:id="448" w:name="_Toc28351984"/>
      <w:bookmarkStart w:id="449" w:name="_Toc28955202"/>
      <w:bookmarkStart w:id="450" w:name="_Toc29558255"/>
      <w:bookmarkStart w:id="451" w:name="_Toc30169339"/>
      <w:bookmarkStart w:id="452" w:name="_Toc31978547"/>
      <w:bookmarkStart w:id="453" w:name="_Toc32586742"/>
      <w:r>
        <w:rPr>
          <w:rFonts w:asciiTheme="minorEastAsia" w:eastAsiaTheme="minorEastAsia" w:hAnsiTheme="minorEastAsia" w:hint="eastAsia"/>
          <w:bCs w:val="0"/>
          <w:color w:val="000000" w:themeColor="text1"/>
          <w:szCs w:val="28"/>
        </w:rPr>
        <w:t>2.2地炼石脑油市场</w:t>
      </w:r>
      <w:bookmarkEnd w:id="47"/>
      <w:bookmarkEnd w:id="4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E747E0" w:rsidRPr="00E747E0">
        <w:rPr>
          <w:rFonts w:ascii="华文仿宋" w:eastAsia="华文仿宋" w:hAnsi="华文仿宋" w:cs="华文仿宋"/>
          <w:color w:val="333335"/>
          <w:kern w:val="2"/>
          <w:sz w:val="28"/>
          <w:szCs w:val="28"/>
          <w:shd w:val="clear" w:color="auto" w:fill="FFFFFF"/>
        </w:rPr>
        <w:t>亚洲石脑油市场大举承压，中国新型冠状病毒疫情的爆发正在冲击亚洲乃至世界石油炼制品市场，因市场判断疫情将对中国石油化工活动造成极大损伤，对于石化原料需求将锐减，这抑制了国际石脑油市场价格，另外除却中国需求可预见性下降之外，亚洲大部分地区裂解装置也已经调低了开工负荷。供应端来看，尽管中东地区受炼厂检修影响供应量下降，但欧洲石脑油套利窗口存在，供应资源将保持充裕。判断短期亚洲石脑油市场将继续承压下行。国内市场方面，目前受疫情影响，全国物流运输受到了极大限制，山东炼厂对外出货阻力极大，石脑油市场处于有价无市状态，市场挂牌价格一路下行，不过近日接市场反馈道路运输封锁有所放松，市场资源流通或将显著加速，目前山东鲁西南区域石脑油不含税装车低端价格在4250元/吨附近，不过部分广饶地区装车便利的炼厂报盘处于4600元/吨上方</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454" w:name="_Toc296600813"/>
      <w:bookmarkStart w:id="455" w:name="_Toc460250406"/>
      <w:bookmarkStart w:id="456" w:name="_Toc505350010"/>
      <w:bookmarkStart w:id="457" w:name="_Toc536797015"/>
      <w:bookmarkStart w:id="458" w:name="_Toc1736586"/>
      <w:bookmarkStart w:id="459" w:name="_Toc281568203"/>
      <w:bookmarkStart w:id="460" w:name="_Toc2934028"/>
      <w:bookmarkStart w:id="461" w:name="_Toc2934049"/>
      <w:bookmarkStart w:id="462" w:name="_Toc4160089"/>
      <w:bookmarkStart w:id="463" w:name="_Toc4768339"/>
      <w:bookmarkStart w:id="464" w:name="_Toc5281986"/>
      <w:bookmarkStart w:id="465" w:name="_Toc4768359"/>
      <w:bookmarkStart w:id="466" w:name="_Toc5976981"/>
      <w:bookmarkStart w:id="467" w:name="_Toc5976961"/>
      <w:bookmarkStart w:id="468" w:name="_Toc10211770"/>
      <w:bookmarkStart w:id="469" w:name="_Toc10731582"/>
      <w:bookmarkStart w:id="470" w:name="_Toc12625694"/>
      <w:bookmarkStart w:id="471" w:name="_Toc12625784"/>
      <w:bookmarkStart w:id="472" w:name="_Toc15022885"/>
      <w:bookmarkStart w:id="473" w:name="_Toc15049642"/>
      <w:bookmarkStart w:id="474" w:name="_Toc15654584"/>
      <w:bookmarkStart w:id="475" w:name="_Toc16257707"/>
      <w:bookmarkStart w:id="476" w:name="_Toc16861059"/>
      <w:bookmarkStart w:id="477" w:name="_Toc17467217"/>
      <w:bookmarkStart w:id="478" w:name="_Toc18072996"/>
      <w:bookmarkStart w:id="479" w:name="_Toc18680415"/>
      <w:bookmarkStart w:id="480" w:name="_Toc19195118"/>
      <w:bookmarkStart w:id="481" w:name="_Toc19887440"/>
      <w:bookmarkStart w:id="482" w:name="_Toc20494335"/>
      <w:bookmarkStart w:id="483" w:name="_Toc21702289"/>
      <w:bookmarkStart w:id="484" w:name="_Toc22307208"/>
      <w:bookmarkStart w:id="485" w:name="_Toc22911766"/>
      <w:bookmarkStart w:id="486" w:name="_Toc23513681"/>
      <w:bookmarkStart w:id="487" w:name="_Toc24117028"/>
      <w:bookmarkStart w:id="488" w:name="_Toc24722682"/>
      <w:bookmarkStart w:id="489" w:name="_Toc25325030"/>
      <w:bookmarkStart w:id="490" w:name="_Toc25932485"/>
      <w:bookmarkStart w:id="491" w:name="_Toc26536336"/>
      <w:bookmarkStart w:id="492" w:name="_Toc27141694"/>
      <w:bookmarkStart w:id="493" w:name="_Toc27745337"/>
      <w:bookmarkStart w:id="494" w:name="_Toc28351985"/>
      <w:bookmarkStart w:id="495" w:name="_Toc28955203"/>
      <w:bookmarkStart w:id="496" w:name="_Toc29558256"/>
      <w:bookmarkStart w:id="497" w:name="_Toc30169340"/>
      <w:bookmarkStart w:id="498" w:name="_Toc31978548"/>
      <w:bookmarkStart w:id="499" w:name="_Toc32586743"/>
      <w:r>
        <w:rPr>
          <w:rFonts w:asciiTheme="minorEastAsia" w:eastAsiaTheme="minorEastAsia" w:hAnsiTheme="minorEastAsia" w:hint="eastAsia"/>
          <w:b/>
          <w:sz w:val="28"/>
          <w:szCs w:val="28"/>
        </w:rPr>
        <w:t>2.3本周国内石脑油价格汇总</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79"/>
        <w:gridCol w:w="1518"/>
        <w:gridCol w:w="1538"/>
        <w:gridCol w:w="1399"/>
        <w:gridCol w:w="1539"/>
        <w:gridCol w:w="1547"/>
        <w:gridCol w:w="1720"/>
      </w:tblGrid>
      <w:tr w:rsidR="00BD0F18" w:rsidRPr="00E63712" w:rsidTr="008C237C">
        <w:trPr>
          <w:trHeight w:val="405"/>
          <w:jc w:val="center"/>
        </w:trPr>
        <w:tc>
          <w:tcPr>
            <w:tcW w:w="107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D0F18" w:rsidRPr="00E63712" w:rsidRDefault="00BD0F18"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18" w:type="dxa"/>
            <w:tcBorders>
              <w:top w:val="single" w:sz="4" w:space="0" w:color="auto"/>
              <w:left w:val="nil"/>
              <w:bottom w:val="single" w:sz="4" w:space="0" w:color="auto"/>
              <w:right w:val="single" w:sz="4" w:space="0" w:color="auto"/>
            </w:tcBorders>
            <w:shd w:val="clear" w:color="000000" w:fill="99CCFF"/>
            <w:vAlign w:val="center"/>
            <w:hideMark/>
          </w:tcPr>
          <w:p w:rsidR="00BD0F18" w:rsidRPr="00E63712" w:rsidRDefault="00BD0F18"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38" w:type="dxa"/>
            <w:tcBorders>
              <w:top w:val="single" w:sz="4" w:space="0" w:color="auto"/>
              <w:left w:val="nil"/>
              <w:bottom w:val="single" w:sz="4" w:space="0" w:color="auto"/>
              <w:right w:val="single" w:sz="4" w:space="0" w:color="auto"/>
            </w:tcBorders>
            <w:shd w:val="clear" w:color="000000" w:fill="99CCFF"/>
            <w:vAlign w:val="center"/>
            <w:hideMark/>
          </w:tcPr>
          <w:p w:rsidR="00BD0F18" w:rsidRPr="00E63712" w:rsidRDefault="00BD0F18"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399" w:type="dxa"/>
            <w:tcBorders>
              <w:top w:val="single" w:sz="4" w:space="0" w:color="auto"/>
              <w:left w:val="nil"/>
              <w:bottom w:val="single" w:sz="4" w:space="0" w:color="auto"/>
              <w:right w:val="single" w:sz="4" w:space="0" w:color="auto"/>
            </w:tcBorders>
            <w:shd w:val="clear" w:color="000000" w:fill="99CCFF"/>
            <w:vAlign w:val="center"/>
            <w:hideMark/>
          </w:tcPr>
          <w:p w:rsidR="00BD0F18" w:rsidRPr="00E63712" w:rsidRDefault="00BD0F18"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39"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2020/2/14</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2020/2/7</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6380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6380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6550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6550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6530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6530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6470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6470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6630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6630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4906</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4906</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BD0F18"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4300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4300</w:t>
            </w:r>
          </w:p>
        </w:tc>
      </w:tr>
      <w:tr w:rsidR="00BD0F18"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1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38"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BD0F18" w:rsidRPr="00E63712" w:rsidRDefault="00BD0F18"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BD0F18" w:rsidRDefault="00BD0F18">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500" w:name="_Toc5281987"/>
      <w:bookmarkStart w:id="501" w:name="_Toc4160090"/>
      <w:bookmarkStart w:id="502" w:name="_Toc4768340"/>
      <w:bookmarkStart w:id="503" w:name="_Toc5976982"/>
      <w:bookmarkStart w:id="504" w:name="_Toc4768360"/>
      <w:bookmarkStart w:id="505" w:name="_Toc5976962"/>
      <w:bookmarkStart w:id="506" w:name="_Toc2934050"/>
      <w:bookmarkStart w:id="507" w:name="_Toc2934029"/>
      <w:bookmarkStart w:id="508" w:name="_Toc281568204"/>
      <w:bookmarkStart w:id="509" w:name="_Toc505350011"/>
      <w:bookmarkStart w:id="510" w:name="_Toc1736587"/>
      <w:bookmarkStart w:id="511" w:name="_Toc536797016"/>
      <w:bookmarkStart w:id="512" w:name="_Toc460250407"/>
      <w:bookmarkStart w:id="513" w:name="_Toc296600814"/>
      <w:bookmarkStart w:id="514" w:name="_Toc10211771"/>
      <w:bookmarkStart w:id="515" w:name="_Toc10731583"/>
      <w:bookmarkStart w:id="516" w:name="_Toc12625695"/>
      <w:bookmarkStart w:id="517" w:name="_Toc12625785"/>
      <w:bookmarkStart w:id="518" w:name="_Toc15022886"/>
      <w:bookmarkStart w:id="519" w:name="_Toc15049643"/>
      <w:bookmarkStart w:id="520" w:name="_Toc15654585"/>
      <w:bookmarkStart w:id="521" w:name="_Toc16257708"/>
      <w:bookmarkStart w:id="522" w:name="_Toc16861060"/>
      <w:bookmarkStart w:id="523" w:name="_Toc17467218"/>
      <w:bookmarkStart w:id="524" w:name="_Toc18072997"/>
      <w:bookmarkStart w:id="525" w:name="_Toc18680416"/>
      <w:bookmarkStart w:id="526" w:name="_Toc19195119"/>
      <w:bookmarkStart w:id="527" w:name="_Toc19887441"/>
      <w:bookmarkStart w:id="528" w:name="_Toc20494336"/>
      <w:bookmarkStart w:id="529" w:name="_Toc21702290"/>
      <w:bookmarkStart w:id="530" w:name="_Toc22307209"/>
      <w:bookmarkStart w:id="531" w:name="_Toc22911767"/>
      <w:bookmarkStart w:id="532" w:name="_Toc23513682"/>
      <w:bookmarkStart w:id="533" w:name="_Toc24117029"/>
      <w:bookmarkStart w:id="534" w:name="_Toc24722683"/>
      <w:bookmarkStart w:id="535" w:name="_Toc25325031"/>
      <w:bookmarkStart w:id="536" w:name="_Toc25932486"/>
      <w:bookmarkStart w:id="537" w:name="_Toc26536337"/>
      <w:bookmarkStart w:id="538" w:name="_Toc27141695"/>
      <w:bookmarkStart w:id="539" w:name="_Toc27745338"/>
      <w:bookmarkStart w:id="540" w:name="_Toc28351986"/>
      <w:bookmarkStart w:id="541" w:name="_Toc28955204"/>
      <w:bookmarkStart w:id="542" w:name="_Toc29558257"/>
      <w:bookmarkStart w:id="543" w:name="_Toc30169341"/>
      <w:bookmarkStart w:id="544" w:name="_Toc31978549"/>
      <w:bookmarkStart w:id="545" w:name="_Toc239847719"/>
      <w:bookmarkStart w:id="546" w:name="_Toc158203132"/>
      <w:bookmarkStart w:id="547" w:name="_Toc32586744"/>
      <w:r>
        <w:rPr>
          <w:rFonts w:asciiTheme="minorEastAsia" w:eastAsiaTheme="minorEastAsia" w:hAnsiTheme="minorEastAsia" w:hint="eastAsia"/>
          <w:szCs w:val="28"/>
        </w:rPr>
        <w:t>2.4山东地炼石脑油价格走势图</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7"/>
    </w:p>
    <w:p w:rsidR="002F12E4" w:rsidRDefault="002F12E4">
      <w:pPr>
        <w:rPr>
          <w:sz w:val="20"/>
          <w:szCs w:val="20"/>
        </w:rPr>
      </w:pPr>
    </w:p>
    <w:p w:rsidR="003135BD" w:rsidRDefault="00BD0F18">
      <w:pPr>
        <w:rPr>
          <w:sz w:val="20"/>
          <w:szCs w:val="20"/>
        </w:rPr>
      </w:pPr>
      <w:r>
        <w:rPr>
          <w:noProof/>
          <w:sz w:val="20"/>
          <w:szCs w:val="20"/>
        </w:rPr>
        <w:lastRenderedPageBreak/>
        <w:drawing>
          <wp:inline distT="0" distB="0" distL="0" distR="0">
            <wp:extent cx="5114925" cy="309562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114925" cy="309562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548" w:name="_Toc237428455"/>
      <w:bookmarkStart w:id="549" w:name="_Toc460250408"/>
      <w:bookmarkStart w:id="550" w:name="_Toc5976963"/>
      <w:bookmarkStart w:id="551" w:name="_Toc296600816"/>
      <w:bookmarkStart w:id="552" w:name="_Toc2934030"/>
      <w:bookmarkStart w:id="553" w:name="_Toc536797017"/>
      <w:bookmarkStart w:id="554" w:name="_Toc5976983"/>
      <w:bookmarkStart w:id="555" w:name="_Toc1736588"/>
      <w:bookmarkStart w:id="556" w:name="_Toc4768361"/>
      <w:bookmarkStart w:id="557" w:name="_Toc281568206"/>
      <w:bookmarkStart w:id="558" w:name="_Toc5281988"/>
      <w:bookmarkStart w:id="559" w:name="_Toc4160091"/>
      <w:bookmarkStart w:id="560" w:name="_Toc4768341"/>
      <w:bookmarkStart w:id="561" w:name="_Toc505350012"/>
      <w:bookmarkStart w:id="562" w:name="_Toc2934051"/>
      <w:bookmarkStart w:id="563" w:name="_Toc10211772"/>
      <w:bookmarkStart w:id="564" w:name="_Toc10731584"/>
      <w:bookmarkStart w:id="565" w:name="_Toc12625696"/>
      <w:bookmarkStart w:id="566" w:name="_Toc12625786"/>
      <w:bookmarkStart w:id="567" w:name="_Toc15022887"/>
      <w:bookmarkStart w:id="568" w:name="_Toc15049644"/>
      <w:bookmarkStart w:id="569" w:name="_Toc15654586"/>
      <w:bookmarkStart w:id="570" w:name="_Toc16257709"/>
      <w:bookmarkStart w:id="571" w:name="_Toc16861061"/>
      <w:bookmarkStart w:id="572" w:name="_Toc17467219"/>
      <w:bookmarkStart w:id="573" w:name="_Toc18072998"/>
      <w:bookmarkStart w:id="574" w:name="_Toc18680417"/>
      <w:bookmarkStart w:id="575" w:name="_Toc19195120"/>
      <w:bookmarkStart w:id="576" w:name="_Toc19887442"/>
      <w:bookmarkStart w:id="577" w:name="_Toc20494337"/>
      <w:bookmarkStart w:id="578" w:name="_Toc21702291"/>
      <w:bookmarkStart w:id="579" w:name="_Toc22307210"/>
      <w:bookmarkStart w:id="580" w:name="_Toc22911768"/>
      <w:bookmarkStart w:id="581" w:name="_Toc23513683"/>
      <w:bookmarkStart w:id="582" w:name="_Toc24117030"/>
      <w:bookmarkStart w:id="583" w:name="_Toc24722684"/>
      <w:bookmarkStart w:id="584" w:name="_Toc25325032"/>
      <w:bookmarkStart w:id="585" w:name="_Toc25932487"/>
      <w:bookmarkStart w:id="586" w:name="_Toc26536338"/>
      <w:bookmarkStart w:id="587" w:name="_Toc27141696"/>
      <w:bookmarkStart w:id="588" w:name="_Toc27745339"/>
      <w:bookmarkStart w:id="589" w:name="_Toc28351987"/>
      <w:bookmarkStart w:id="590" w:name="_Toc28955205"/>
      <w:bookmarkStart w:id="591" w:name="_Toc29558258"/>
      <w:bookmarkStart w:id="592" w:name="_Toc30169342"/>
      <w:bookmarkStart w:id="593" w:name="_Toc31978550"/>
      <w:bookmarkStart w:id="594" w:name="_Toc32586745"/>
      <w:bookmarkEnd w:id="545"/>
      <w:bookmarkEnd w:id="546"/>
      <w:r>
        <w:rPr>
          <w:rFonts w:ascii="黑体" w:eastAsia="黑体" w:hint="eastAsia"/>
          <w:b/>
          <w:sz w:val="28"/>
          <w:szCs w:val="28"/>
        </w:rPr>
        <w:t>三、本周国内油品市场分析及预测</w:t>
      </w:r>
      <w:bookmarkStart w:id="595" w:name="_Toc460250409"/>
      <w:bookmarkStart w:id="596" w:name="_Toc281568207"/>
      <w:bookmarkStart w:id="597" w:name="_Toc296600817"/>
      <w:bookmarkStart w:id="598" w:name="_Toc237428456"/>
      <w:bookmarkStart w:id="599" w:name="_Toc17657190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2F12E4" w:rsidRDefault="004F4F55">
      <w:pPr>
        <w:pStyle w:val="1"/>
        <w:spacing w:line="360" w:lineRule="auto"/>
        <w:rPr>
          <w:rFonts w:asciiTheme="minorEastAsia" w:eastAsiaTheme="minorEastAsia" w:hAnsiTheme="minorEastAsia"/>
          <w:kern w:val="2"/>
          <w:sz w:val="28"/>
          <w:szCs w:val="28"/>
        </w:rPr>
      </w:pPr>
      <w:bookmarkStart w:id="600" w:name="_Toc505350013"/>
      <w:bookmarkStart w:id="601" w:name="_Toc536797018"/>
      <w:bookmarkStart w:id="602" w:name="_Toc2934031"/>
      <w:bookmarkStart w:id="603" w:name="_Toc4160092"/>
      <w:bookmarkStart w:id="604" w:name="_Toc4768342"/>
      <w:bookmarkStart w:id="605" w:name="_Toc1736589"/>
      <w:bookmarkStart w:id="606" w:name="_Toc4768362"/>
      <w:bookmarkStart w:id="607" w:name="_Toc2934052"/>
      <w:bookmarkStart w:id="608" w:name="_Toc5281989"/>
      <w:bookmarkStart w:id="609" w:name="_Toc5976984"/>
      <w:bookmarkStart w:id="610" w:name="_Toc5976964"/>
      <w:bookmarkStart w:id="611" w:name="_Toc10211773"/>
      <w:bookmarkStart w:id="612" w:name="_Toc10731585"/>
      <w:bookmarkStart w:id="613" w:name="_Toc12625697"/>
      <w:bookmarkStart w:id="614" w:name="_Toc12625787"/>
      <w:bookmarkStart w:id="615" w:name="_Toc15022888"/>
      <w:bookmarkStart w:id="616" w:name="_Toc15049645"/>
      <w:bookmarkStart w:id="617" w:name="_Toc15654587"/>
      <w:bookmarkStart w:id="618" w:name="_Toc16257710"/>
      <w:bookmarkStart w:id="619" w:name="_Toc16861062"/>
      <w:bookmarkStart w:id="620" w:name="_Toc17467220"/>
      <w:bookmarkStart w:id="621" w:name="_Toc18072999"/>
      <w:bookmarkStart w:id="622" w:name="_Toc18680418"/>
      <w:bookmarkStart w:id="623" w:name="_Toc19195121"/>
      <w:bookmarkStart w:id="624" w:name="_Toc19887443"/>
      <w:bookmarkStart w:id="625" w:name="_Toc20494338"/>
      <w:bookmarkStart w:id="626" w:name="_Toc21702292"/>
      <w:bookmarkStart w:id="627" w:name="_Toc22307211"/>
      <w:bookmarkStart w:id="628" w:name="_Toc22911769"/>
      <w:bookmarkStart w:id="629" w:name="_Toc23513684"/>
      <w:bookmarkStart w:id="630" w:name="_Toc24117031"/>
      <w:bookmarkStart w:id="631" w:name="_Toc24722685"/>
      <w:bookmarkStart w:id="632" w:name="_Toc25325033"/>
      <w:bookmarkStart w:id="633" w:name="_Toc25932488"/>
      <w:bookmarkStart w:id="634" w:name="_Toc26536339"/>
      <w:bookmarkStart w:id="635" w:name="_Toc27141697"/>
      <w:bookmarkStart w:id="636" w:name="_Toc27745340"/>
      <w:bookmarkStart w:id="637" w:name="_Toc28351988"/>
      <w:bookmarkStart w:id="638" w:name="_Toc28955206"/>
      <w:bookmarkStart w:id="639" w:name="_Toc29558259"/>
      <w:bookmarkStart w:id="640" w:name="_Toc30169343"/>
      <w:bookmarkStart w:id="641" w:name="_Toc31978551"/>
      <w:bookmarkStart w:id="642" w:name="_Toc32586746"/>
      <w:r>
        <w:rPr>
          <w:rFonts w:asciiTheme="minorEastAsia" w:eastAsiaTheme="minorEastAsia" w:hAnsiTheme="minorEastAsia" w:hint="eastAsia"/>
          <w:kern w:val="2"/>
          <w:sz w:val="28"/>
          <w:szCs w:val="28"/>
        </w:rPr>
        <w:t>3．1  成品油市场动态</w:t>
      </w:r>
      <w:bookmarkEnd w:id="595"/>
      <w:bookmarkEnd w:id="596"/>
      <w:bookmarkEnd w:id="597"/>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BD0F18" w:rsidRPr="00BD0F18" w:rsidRDefault="00052B46"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052B46">
        <w:rPr>
          <w:rFonts w:ascii="华文仿宋" w:eastAsia="华文仿宋" w:hAnsi="华文仿宋" w:cs="华文仿宋"/>
          <w:color w:val="333335"/>
          <w:kern w:val="2"/>
          <w:sz w:val="28"/>
          <w:szCs w:val="28"/>
          <w:shd w:val="clear" w:color="auto" w:fill="FFFFFF"/>
        </w:rPr>
        <w:t>本周，</w:t>
      </w:r>
      <w:r w:rsidR="00BD0F18" w:rsidRPr="00BD0F18">
        <w:rPr>
          <w:rFonts w:ascii="华文仿宋" w:eastAsia="华文仿宋" w:hAnsi="华文仿宋" w:cs="华文仿宋"/>
          <w:color w:val="333335"/>
          <w:kern w:val="2"/>
          <w:sz w:val="28"/>
          <w:szCs w:val="28"/>
          <w:shd w:val="clear" w:color="auto" w:fill="FFFFFF"/>
        </w:rPr>
        <w:t>国际原油期货呈现"V"型走势，第七个工作日参考原油变化率为-11.72%。受此影响，国内成品油市场购销氛围持淡，各地主营单位汽柴油价格下调。与此同时，山东地炼成品油行情先抑后扬，各炼厂实际成交保持100元/吨左右优惠。具体来看出货方面：周初，外盘油价连跌以及国内疫情双重利空打压，区内油市观望气氛浓厚，终端用户及贸易商购进操作甚少。临近周末，原油续涨提振油市，加上省内多地道路运输恢复通畅，中下游商家入市采购步伐加快，市场交投气氛升温。</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后市前瞻：进入下周，中国疫情的进展仍牵动油市，随着新增确诊病例出现了拐点，将对原油市场的担忧情绪起到缓冲的作用，有助于油价的小幅回暖。以</w:t>
      </w:r>
      <w:r w:rsidRPr="00BD0F18">
        <w:rPr>
          <w:rFonts w:ascii="华文仿宋" w:eastAsia="华文仿宋" w:hAnsi="华文仿宋" w:cs="华文仿宋"/>
          <w:color w:val="333335"/>
          <w:kern w:val="2"/>
          <w:sz w:val="28"/>
          <w:szCs w:val="28"/>
          <w:shd w:val="clear" w:color="auto" w:fill="FFFFFF"/>
        </w:rPr>
        <w:lastRenderedPageBreak/>
        <w:t>WTI为例，主流运行区间在49-53(均值51)美元/桶之间，环比上涨0.61美元/桶或1.21%。在消息面利好刺激下，山东地区成品油行情弱势有望得到改善，买卖双方操作积极性提升，市场交投气氛回暖。综上所述，预计山东地炼汽柴油价格稳中上涨。</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肺炎疫情影响持续，区内油市行情惨淡。具体分析如下，本周，原油期价先抑后扬，变化率维持负向区间波动，消息面指向依然偏空。区内尤其湖北地区，市场几近停滞，各地区零售销量降量70%-90%，批发市场更是罕有成交。主营汽柴油价格多适当回调，因成交寥寥，价格多持稳观望为主，但销售政策十分灵活，实盘走单均侧重商谈。后市而言，国际原油或仍维持区间震荡，本轮零售价难改下调预期，消息面难寻支撑，且市场需求恢复缓慢。故预计短期内区内汽柴油行情或持续承压，市场交投或逐渐改善。</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华东地区成品油行情继续下滑，交投气氛仍无起色。具体来看，周内国际原油期价跌后反弹，变化率负值内宽幅运行，零售价大降预期继续打压市场。另外，疫情影响下，江浙地区企业仍未复工，且多实行封闭式管理，导致汽柴油需求依旧寥寥无几;上海地区复功率有所提升，继而带动成品油需求呈现小幅好转。整体来看，目前市场消费仍未启动，加之年前业者多有备货，以及对后市信心不足，故业者补货甚微。后市而言，下周国际原油或温和小涨，但下周二零售价将开启下调窗口，且市场需求暂难出现明显提升，故预计下周华东地区成品油行情仍有回落空间。</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本周(2月7日-2月13日)，华南地区成品油行情继续下跌，市场购销气氛清淡难改。具体来看，国际原油期货跌后反弹，变化率负向区间运行，零售价大幅</w:t>
      </w:r>
      <w:r w:rsidRPr="00BD0F18">
        <w:rPr>
          <w:rFonts w:ascii="华文仿宋" w:eastAsia="华文仿宋" w:hAnsi="华文仿宋" w:cs="华文仿宋"/>
          <w:color w:val="333335"/>
          <w:kern w:val="2"/>
          <w:sz w:val="28"/>
          <w:szCs w:val="28"/>
          <w:shd w:val="clear" w:color="auto" w:fill="FFFFFF"/>
        </w:rPr>
        <w:lastRenderedPageBreak/>
        <w:t>下调预期不减，消息方面依然施压油市。受此影响，山东地炼汽柴油价格不断下滑，主营外采成本明显降低。加之疫情影响依然持续，下游需求萎靡不振，业者消化库存为主，主营单位出货阻力较大，汽柴油价格继续下行，市场交投清淡不已。后市来看，国际原油期货或震荡整理，零售价将兑现大幅下调，消息方面难寻支撑。与此同时，下游需求改善不易，业者消库之余按需购进。预计下周华南地区汽柴油行情不乏继续走低可能。</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华北地区主营汽柴油行情弱势下行，成交寥寥。分析来看，周初国际原油连续下跌，变化率负向区间拉宽运行，利空消息继续施压。山东地炼汽柴油行情延续跌势，主营外采成本进一步走低。多重利空因素交织，主营汽柴油行情随之下行。而后随着原油反弹，利空影响有所减弱，主营方面止跌回稳，个别主营借机推涨报价。受冠状肺炎疫情影响，下游需求仍未启动，业者普遍观望消库，入市操作积极性十分低迷，成交表现不佳。后市来看，国际原油短期或震荡行情,本轮零售价或仍将大幅下调，利空消息主导后市。由于肺炎疫情控制仍需时日，下游需求短期难有明显恢复，预计短期华北地区成品油或延续弱势，交投清淡。</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西南地区汽柴行情延续下行趋势，市场成交气氛冷淡。分析来看：周内国际油价跌后反弹，但变化率维持负向较大区间运行，下调预期表现强烈，消息面对市场难有支撑。主营单位出货不畅，成交重心多有下移。不过，疫情对国内成品油市场仍有明显打压。柴油方面，工矿基建及物流运输等行业开工受限，柴油需求量难有提升;汽油方面，民众仍居家避险为主，私家车及其他交通出行有限，汽油需求亦维持低迷。业者前期库存消耗缓慢，入市补</w:t>
      </w:r>
      <w:r w:rsidRPr="00BD0F18">
        <w:rPr>
          <w:rFonts w:ascii="华文仿宋" w:eastAsia="华文仿宋" w:hAnsi="华文仿宋" w:cs="华文仿宋"/>
          <w:color w:val="333335"/>
          <w:kern w:val="2"/>
          <w:sz w:val="28"/>
          <w:szCs w:val="28"/>
          <w:shd w:val="clear" w:color="auto" w:fill="FFFFFF"/>
        </w:rPr>
        <w:lastRenderedPageBreak/>
        <w:t>货稀少，市场成交难有提升。就后市而言，国际原油期价或小幅回暖，但变化率负向较大区间运行，本轮零售价下调预期强烈，消息面利空难以消除。此外，下游需求恢复缓慢，对市场亦难有支撑。业者入市操作有限，主营销售难有改善，预计短线西南地区汽柴行情或继续下滑。</w:t>
      </w:r>
    </w:p>
    <w:p w:rsidR="00BD0F18" w:rsidRPr="00BD0F18" w:rsidRDefault="00BD0F18"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D0F18">
        <w:rPr>
          <w:rFonts w:ascii="华文仿宋" w:eastAsia="华文仿宋" w:hAnsi="华文仿宋" w:cs="华文仿宋"/>
          <w:color w:val="333335"/>
          <w:kern w:val="2"/>
          <w:sz w:val="28"/>
          <w:szCs w:val="28"/>
          <w:shd w:val="clear" w:color="auto" w:fill="FFFFFF"/>
        </w:rPr>
        <w:t>本周(2月7日-2月13日)，西北地炼汽柴行情维持淡稳，市场成交氛围清淡。分析来看：周内国际油价先抑后扬，但变化率负向区间运行，本轮零售价下调预期仍然强烈，消息面对市场难有指引。此外，疫情影响下，工矿基建等行业开工有限，物流运输亦大幅萎缩，柴油需求维持低迷;私家车出行减少，汽油消耗量明显萎缩。成品油需求萎缩，社会库存消耗缓慢。业者操作意向持低，市场购销两淡。就后市而言，国际油价或震荡走高，但零售价下调仍为大概率事件，消息面利空难以消除。加之，需求低迷，对市场亦无支撑。业者鲜有入市补货，市场成交难有提升。预计短线西北地炼汽柴行情继续承压。</w:t>
      </w:r>
    </w:p>
    <w:p w:rsidR="00052B46" w:rsidRPr="00052B46" w:rsidRDefault="00052B46" w:rsidP="00BD0F1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B4493" w:rsidRPr="00FB4493" w:rsidRDefault="00FB4493" w:rsidP="00CD66F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A87672" w:rsidRPr="00B63422" w:rsidRDefault="00A87672" w:rsidP="00A8767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643" w:name="_Toc1736590"/>
      <w:bookmarkStart w:id="644" w:name="_Toc505350014"/>
      <w:bookmarkStart w:id="645" w:name="_Toc2934053"/>
      <w:bookmarkStart w:id="646" w:name="_Toc2934032"/>
      <w:bookmarkStart w:id="647" w:name="_Toc536797019"/>
      <w:bookmarkStart w:id="648" w:name="_Toc10211774"/>
      <w:bookmarkStart w:id="649" w:name="_Toc10731586"/>
      <w:bookmarkStart w:id="650" w:name="_Toc12625698"/>
      <w:bookmarkStart w:id="651" w:name="_Toc12625788"/>
      <w:bookmarkStart w:id="652" w:name="_Toc15022889"/>
      <w:bookmarkStart w:id="653" w:name="_Toc15049646"/>
      <w:bookmarkStart w:id="654" w:name="_Toc15654588"/>
      <w:bookmarkStart w:id="655" w:name="_Toc16257711"/>
      <w:bookmarkStart w:id="656" w:name="_Toc16861063"/>
      <w:bookmarkStart w:id="657" w:name="_Toc17467221"/>
      <w:bookmarkStart w:id="658" w:name="_Toc18073000"/>
      <w:bookmarkStart w:id="659" w:name="_Toc18680419"/>
      <w:bookmarkStart w:id="660" w:name="_Toc19195122"/>
      <w:bookmarkStart w:id="661" w:name="_Toc19887444"/>
      <w:bookmarkStart w:id="662" w:name="_Toc20494339"/>
      <w:bookmarkStart w:id="663" w:name="_Toc21702293"/>
      <w:bookmarkStart w:id="664" w:name="_Toc22307212"/>
      <w:bookmarkStart w:id="665" w:name="_Toc22911770"/>
      <w:bookmarkStart w:id="666" w:name="_Toc23513685"/>
      <w:bookmarkStart w:id="667" w:name="_Toc24117032"/>
      <w:bookmarkStart w:id="668" w:name="_Toc24722686"/>
      <w:bookmarkStart w:id="669" w:name="_Toc25325034"/>
      <w:bookmarkStart w:id="670" w:name="_Toc25932489"/>
      <w:bookmarkStart w:id="671" w:name="_Toc26536340"/>
      <w:bookmarkStart w:id="672" w:name="_Toc27141698"/>
      <w:bookmarkStart w:id="673" w:name="_Toc27745341"/>
      <w:bookmarkStart w:id="674" w:name="_Toc28351989"/>
      <w:bookmarkStart w:id="675" w:name="_Toc28955207"/>
      <w:bookmarkStart w:id="676" w:name="_Toc29558260"/>
      <w:bookmarkStart w:id="677" w:name="_Toc30169344"/>
      <w:bookmarkStart w:id="678" w:name="_Toc31978552"/>
      <w:bookmarkStart w:id="679" w:name="_Toc460250410"/>
      <w:bookmarkStart w:id="680" w:name="_Toc180485827"/>
      <w:bookmarkStart w:id="681" w:name="_Toc281568208"/>
      <w:bookmarkStart w:id="682" w:name="_Toc296600818"/>
      <w:bookmarkStart w:id="683" w:name="_Toc369858747"/>
      <w:bookmarkStart w:id="684" w:name="_Toc296600819"/>
      <w:bookmarkStart w:id="685" w:name="_Toc281568211"/>
      <w:bookmarkStart w:id="686" w:name="_Toc32586747"/>
      <w:bookmarkEnd w:id="598"/>
      <w:bookmarkEnd w:id="599"/>
      <w:r>
        <w:rPr>
          <w:rFonts w:ascii="黑体" w:eastAsia="黑体" w:hint="eastAsia"/>
          <w:b/>
          <w:sz w:val="28"/>
          <w:szCs w:val="28"/>
        </w:rPr>
        <w:t>四、国内溶剂油市场综述</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86"/>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687" w:name="_Toc505350015"/>
      <w:bookmarkStart w:id="688" w:name="_Toc460250411"/>
      <w:bookmarkEnd w:id="679"/>
      <w:bookmarkEnd w:id="680"/>
      <w:bookmarkEnd w:id="681"/>
      <w:bookmarkEnd w:id="682"/>
      <w:bookmarkEnd w:id="683"/>
      <w:r>
        <w:rPr>
          <w:rFonts w:ascii="华文仿宋" w:eastAsia="华文仿宋" w:hAnsi="华文仿宋" w:cs="宋体" w:hint="eastAsia"/>
          <w:kern w:val="0"/>
          <w:sz w:val="28"/>
          <w:szCs w:val="28"/>
        </w:rPr>
        <w:t>本周</w:t>
      </w:r>
      <w:r w:rsidR="007535E8" w:rsidRPr="007535E8">
        <w:rPr>
          <w:rFonts w:ascii="华文仿宋" w:eastAsia="华文仿宋" w:hAnsi="华文仿宋" w:cs="宋体"/>
          <w:kern w:val="0"/>
          <w:sz w:val="28"/>
          <w:szCs w:val="28"/>
        </w:rPr>
        <w:t>美国WTI原油3月期货周四(2月13日)收涨0.25美元，或0.5%，报51.42美元/桶。布伦特原油4月期货周四收涨0.55美元，或1%，报56.34美元/桶。虽</w:t>
      </w:r>
      <w:r w:rsidR="007535E8" w:rsidRPr="007535E8">
        <w:rPr>
          <w:rFonts w:ascii="华文仿宋" w:eastAsia="华文仿宋" w:hAnsi="华文仿宋" w:cs="宋体"/>
          <w:kern w:val="0"/>
          <w:sz w:val="28"/>
          <w:szCs w:val="28"/>
        </w:rPr>
        <w:lastRenderedPageBreak/>
        <w:t>然中国疫情的新进展令原油需求面依然承压，但主要产油国可能扩大减产的潜在可能帮助多头继续上攻，已经连续第三个交易日走高。本轮第8个工作日，原油估价55.573较基准价跌7.502或-11.89%，暂预计2月18日24时成品油零限价下调440元/吨。因原油连续收高，柴油卖相相对较好，就此对国内柴油调和原料以及国标200#抱有向好预期。但餐饮业与橡胶业暂处于消费低谷，不确定汽油调和原料、6#、120#销量能否在下周抬头。截至2月14日，监测数据显示，两大集团国标6#溶剂油均价5615元/吨，国标120#溶剂油均价6275元/吨。山东地区国标6#溶剂油均价5120元/吨，国标120#溶剂油均价5025元/吨，国标200#溶剂油均价5300元/吨。非标120#溶剂油均价4400元/吨;非标200#溶剂油均价4800元/吨。国内复工状况略有好转，但复工程序审批阻力仍旧存在。山东主力不太可能在下周全部重启，但销售条件确实在好转，不过有价无市状态预计会在持续几天</w:t>
      </w:r>
      <w:r w:rsidR="00CF5F97" w:rsidRPr="00CF5F97">
        <w:rPr>
          <w:rFonts w:ascii="华文仿宋" w:eastAsia="华文仿宋" w:hAnsi="华文仿宋" w:cs="宋体"/>
          <w:kern w:val="0"/>
          <w:sz w:val="28"/>
          <w:szCs w:val="28"/>
        </w:rPr>
        <w:t>。</w:t>
      </w:r>
    </w:p>
    <w:p w:rsidR="00F50221" w:rsidRPr="00CF5F97" w:rsidRDefault="00F50221" w:rsidP="00F50221">
      <w:pPr>
        <w:widowControl/>
        <w:ind w:firstLineChars="200" w:firstLine="560"/>
        <w:jc w:val="left"/>
        <w:rPr>
          <w:rFonts w:ascii="华文仿宋" w:eastAsia="华文仿宋" w:hAnsi="华文仿宋" w:cs="宋体"/>
          <w:kern w:val="0"/>
          <w:sz w:val="28"/>
          <w:szCs w:val="28"/>
        </w:rPr>
      </w:pPr>
    </w:p>
    <w:p w:rsidR="008C5A42" w:rsidRPr="00F50221" w:rsidRDefault="008C5A42" w:rsidP="008C5A42">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689" w:name="_Toc10211775"/>
      <w:bookmarkStart w:id="690" w:name="_Toc10731587"/>
      <w:bookmarkStart w:id="691" w:name="_Toc12625699"/>
      <w:bookmarkStart w:id="692" w:name="_Toc12625789"/>
      <w:bookmarkStart w:id="693" w:name="_Toc15022890"/>
      <w:bookmarkStart w:id="694" w:name="_Toc15049647"/>
      <w:bookmarkStart w:id="695" w:name="_Toc15654589"/>
      <w:bookmarkStart w:id="696" w:name="_Toc16257712"/>
      <w:bookmarkStart w:id="697" w:name="_Toc16861064"/>
      <w:bookmarkStart w:id="698" w:name="_Toc17467222"/>
      <w:bookmarkStart w:id="699" w:name="_Toc18073001"/>
      <w:bookmarkStart w:id="700" w:name="_Toc18680420"/>
      <w:bookmarkStart w:id="701" w:name="_Toc19195123"/>
      <w:bookmarkStart w:id="702" w:name="_Toc19887445"/>
      <w:bookmarkStart w:id="703" w:name="_Toc20494340"/>
      <w:bookmarkStart w:id="704" w:name="_Toc21702294"/>
      <w:bookmarkStart w:id="705" w:name="_Toc22307213"/>
      <w:bookmarkStart w:id="706" w:name="_Toc22911771"/>
      <w:bookmarkStart w:id="707" w:name="_Toc23513686"/>
      <w:bookmarkStart w:id="708" w:name="_Toc24117033"/>
      <w:bookmarkStart w:id="709" w:name="_Toc24722687"/>
      <w:bookmarkStart w:id="710" w:name="_Toc25325035"/>
      <w:bookmarkStart w:id="711" w:name="_Toc25932490"/>
      <w:bookmarkStart w:id="712" w:name="_Toc26536341"/>
      <w:bookmarkStart w:id="713" w:name="_Toc27141699"/>
      <w:bookmarkStart w:id="714" w:name="_Toc27745342"/>
      <w:bookmarkStart w:id="715" w:name="_Toc28351990"/>
      <w:bookmarkStart w:id="716" w:name="_Toc28955208"/>
      <w:bookmarkStart w:id="717" w:name="_Toc29558261"/>
      <w:bookmarkStart w:id="718" w:name="_Toc30169345"/>
      <w:bookmarkStart w:id="719" w:name="_Toc31978553"/>
      <w:bookmarkStart w:id="720" w:name="_Toc32586748"/>
      <w:r>
        <w:rPr>
          <w:rFonts w:ascii="黑体" w:hint="eastAsia"/>
          <w:b/>
          <w:bCs/>
          <w:sz w:val="28"/>
          <w:szCs w:val="28"/>
        </w:rPr>
        <w:t>五、本周国内炼厂溶剂油产品价格对比</w:t>
      </w:r>
      <w:bookmarkEnd w:id="684"/>
      <w:bookmarkEnd w:id="68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BD0F18"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2020/2/14</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2020/2/7</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w:t>
            </w:r>
            <w:r w:rsidRPr="002300C3">
              <w:rPr>
                <w:rFonts w:ascii="华文仿宋" w:eastAsia="华文仿宋" w:hAnsi="华文仿宋" w:cs="宋体" w:hint="eastAsia"/>
                <w:kern w:val="0"/>
                <w:sz w:val="28"/>
                <w:szCs w:val="28"/>
              </w:rPr>
              <w:lastRenderedPageBreak/>
              <w:t>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4400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4550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4900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5100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-110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4400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4510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4950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4950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5950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5950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5750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5380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5380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5350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5350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BD0F18" w:rsidRPr="002300C3" w:rsidRDefault="00BD0F1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721" w:name="_Toc281568213"/>
      <w:bookmarkStart w:id="722" w:name="_Toc505350016"/>
      <w:bookmarkStart w:id="723" w:name="_Toc460250412"/>
      <w:bookmarkStart w:id="724" w:name="_Toc2934054"/>
      <w:bookmarkStart w:id="725" w:name="_Toc536797020"/>
      <w:bookmarkStart w:id="726" w:name="_Toc296600821"/>
      <w:bookmarkStart w:id="727" w:name="_Toc1736591"/>
      <w:bookmarkStart w:id="728" w:name="_Toc2934033"/>
      <w:bookmarkStart w:id="729" w:name="_Toc4768343"/>
      <w:bookmarkStart w:id="730" w:name="_Toc5281990"/>
      <w:bookmarkStart w:id="731" w:name="_Toc4160093"/>
      <w:bookmarkStart w:id="732" w:name="_Toc5976985"/>
      <w:bookmarkStart w:id="733" w:name="_Toc5976965"/>
      <w:bookmarkStart w:id="734" w:name="_Toc4768363"/>
      <w:bookmarkStart w:id="735" w:name="_Toc10211776"/>
      <w:bookmarkStart w:id="736" w:name="_Toc10731588"/>
      <w:bookmarkStart w:id="737" w:name="_Toc12625700"/>
      <w:bookmarkStart w:id="738" w:name="_Toc12625790"/>
      <w:bookmarkStart w:id="739" w:name="_Toc15022891"/>
      <w:bookmarkStart w:id="740" w:name="_Toc15049648"/>
      <w:bookmarkStart w:id="741" w:name="_Toc15654590"/>
      <w:bookmarkStart w:id="742" w:name="_Toc16257713"/>
      <w:bookmarkStart w:id="743" w:name="_Toc16861065"/>
      <w:bookmarkStart w:id="744" w:name="_Toc17467223"/>
      <w:bookmarkStart w:id="745" w:name="_Toc18073002"/>
      <w:bookmarkStart w:id="746" w:name="_Toc18680421"/>
      <w:bookmarkStart w:id="747" w:name="_Toc19195124"/>
      <w:bookmarkStart w:id="748" w:name="_Toc19887446"/>
      <w:bookmarkStart w:id="749" w:name="_Toc20494341"/>
      <w:bookmarkStart w:id="750" w:name="_Toc21702295"/>
      <w:bookmarkStart w:id="751" w:name="_Toc22307214"/>
      <w:bookmarkStart w:id="752" w:name="_Toc22911772"/>
      <w:bookmarkStart w:id="753" w:name="_Toc23513687"/>
      <w:bookmarkStart w:id="754" w:name="_Toc24117034"/>
      <w:bookmarkStart w:id="755" w:name="_Toc24722688"/>
      <w:bookmarkStart w:id="756" w:name="_Toc25325036"/>
      <w:bookmarkStart w:id="757" w:name="_Toc25932491"/>
      <w:bookmarkStart w:id="758" w:name="_Toc26536342"/>
      <w:bookmarkStart w:id="759" w:name="_Toc27141700"/>
      <w:bookmarkStart w:id="760" w:name="_Toc27745343"/>
      <w:bookmarkStart w:id="761" w:name="_Toc28351991"/>
      <w:bookmarkStart w:id="762" w:name="_Toc28955209"/>
      <w:bookmarkStart w:id="763" w:name="_Toc29558262"/>
      <w:bookmarkStart w:id="764" w:name="_Toc30169346"/>
      <w:bookmarkStart w:id="765" w:name="_Toc31978554"/>
      <w:bookmarkStart w:id="766" w:name="_Toc32586749"/>
      <w:r>
        <w:rPr>
          <w:rFonts w:ascii="黑体" w:hAnsi="宋体" w:hint="eastAsia"/>
          <w:sz w:val="28"/>
          <w:szCs w:val="28"/>
        </w:rPr>
        <w:t>六、D系列特种溶剂油</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BD0F18"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2020/2/14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2020/2/7</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6185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-885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6885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-385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-485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6785</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w:t>
            </w:r>
            <w:r w:rsidRPr="00F93674">
              <w:rPr>
                <w:rFonts w:ascii="华文仿宋" w:eastAsia="华文仿宋" w:hAnsi="华文仿宋" w:cs="宋体" w:hint="eastAsia"/>
                <w:kern w:val="0"/>
                <w:sz w:val="28"/>
                <w:szCs w:val="28"/>
              </w:rPr>
              <w:lastRenderedPageBreak/>
              <w:t>厂</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BD0F1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w:t>
            </w:r>
            <w:r w:rsidRPr="00F93674">
              <w:rPr>
                <w:rFonts w:ascii="华文仿宋" w:eastAsia="华文仿宋" w:hAnsi="华文仿宋" w:cs="宋体" w:hint="eastAsia"/>
                <w:kern w:val="0"/>
                <w:sz w:val="28"/>
                <w:szCs w:val="28"/>
              </w:rPr>
              <w:lastRenderedPageBreak/>
              <w:t>华</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BD0F18" w:rsidRPr="00F93674" w:rsidRDefault="00BD0F1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767" w:name="_Toc460250413"/>
      <w:bookmarkStart w:id="768" w:name="_Toc296600822"/>
      <w:bookmarkStart w:id="769" w:name="_Toc281568214"/>
      <w:bookmarkStart w:id="770" w:name="_Toc505350017"/>
      <w:bookmarkStart w:id="771" w:name="_Toc1736592"/>
      <w:bookmarkStart w:id="772" w:name="_Toc536797021"/>
      <w:bookmarkStart w:id="773" w:name="_Toc4160094"/>
      <w:bookmarkStart w:id="774" w:name="_Toc4768364"/>
      <w:bookmarkStart w:id="775" w:name="_Toc5281991"/>
      <w:bookmarkStart w:id="776" w:name="_Toc2934034"/>
      <w:bookmarkStart w:id="777" w:name="_Toc4768344"/>
      <w:bookmarkStart w:id="778" w:name="_Toc2934055"/>
      <w:bookmarkStart w:id="779" w:name="_Toc5976966"/>
      <w:bookmarkStart w:id="780" w:name="_Toc5976986"/>
      <w:bookmarkStart w:id="781" w:name="_Toc10211777"/>
      <w:bookmarkStart w:id="782" w:name="_Toc10731589"/>
      <w:bookmarkStart w:id="783" w:name="_Toc12625701"/>
      <w:bookmarkStart w:id="784" w:name="_Toc12625791"/>
      <w:bookmarkStart w:id="785" w:name="_Toc15022892"/>
      <w:bookmarkStart w:id="786" w:name="_Toc15049649"/>
      <w:bookmarkStart w:id="787" w:name="_Toc15654591"/>
      <w:bookmarkStart w:id="788" w:name="_Toc16257714"/>
      <w:bookmarkStart w:id="789" w:name="_Toc16861066"/>
      <w:bookmarkStart w:id="790" w:name="_Toc17467224"/>
      <w:bookmarkStart w:id="791" w:name="_Toc18073003"/>
      <w:bookmarkStart w:id="792" w:name="_Toc18680422"/>
      <w:bookmarkStart w:id="793" w:name="_Toc19195125"/>
      <w:bookmarkStart w:id="794" w:name="_Toc19887447"/>
      <w:bookmarkStart w:id="795" w:name="_Toc20494342"/>
      <w:bookmarkStart w:id="796" w:name="_Toc21702296"/>
      <w:bookmarkStart w:id="797" w:name="_Toc22307215"/>
      <w:bookmarkStart w:id="798" w:name="_Toc22911773"/>
      <w:bookmarkStart w:id="799" w:name="_Toc23513688"/>
      <w:bookmarkStart w:id="800" w:name="_Toc24117035"/>
      <w:bookmarkStart w:id="801" w:name="_Toc24722689"/>
      <w:bookmarkStart w:id="802" w:name="_Toc25325037"/>
      <w:bookmarkStart w:id="803" w:name="_Toc25932492"/>
      <w:bookmarkStart w:id="804" w:name="_Toc26536343"/>
      <w:bookmarkStart w:id="805" w:name="_Toc27141701"/>
      <w:bookmarkStart w:id="806" w:name="_Toc27745344"/>
      <w:bookmarkStart w:id="807" w:name="_Toc28351992"/>
      <w:bookmarkStart w:id="808" w:name="_Toc28955210"/>
      <w:bookmarkStart w:id="809" w:name="_Toc29558263"/>
      <w:bookmarkStart w:id="810" w:name="_Toc30169347"/>
      <w:bookmarkStart w:id="811" w:name="_Toc31978555"/>
      <w:bookmarkStart w:id="812" w:name="_Toc32586750"/>
      <w:r>
        <w:rPr>
          <w:rFonts w:ascii="华文仿宋" w:eastAsia="华文仿宋" w:hAnsi="华文仿宋" w:hint="eastAsia"/>
          <w:bCs w:val="0"/>
          <w:kern w:val="2"/>
          <w:sz w:val="28"/>
          <w:szCs w:val="28"/>
        </w:rPr>
        <w:t>七、重芳烃溶剂油</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BD0F18"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2020/2/14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2020/2/7</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6550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6850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6850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6900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BD0F1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BD0F1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BD0F1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w:t>
            </w:r>
            <w:r w:rsidRPr="00B14058">
              <w:rPr>
                <w:rFonts w:ascii="华文仿宋" w:eastAsia="华文仿宋" w:hAnsi="华文仿宋" w:cs="宋体" w:hint="eastAsia"/>
                <w:kern w:val="0"/>
                <w:sz w:val="28"/>
                <w:szCs w:val="28"/>
              </w:rPr>
              <w:lastRenderedPageBreak/>
              <w:t>公司</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13" w:name="_Toc4768345"/>
      <w:bookmarkStart w:id="814" w:name="_Toc2934056"/>
      <w:bookmarkStart w:id="815" w:name="_Toc505350018"/>
      <w:bookmarkStart w:id="816" w:name="_Toc5976987"/>
      <w:bookmarkStart w:id="817" w:name="_Toc4768365"/>
      <w:bookmarkStart w:id="818" w:name="_Toc4160095"/>
      <w:bookmarkStart w:id="819" w:name="_Toc5281992"/>
      <w:bookmarkStart w:id="820" w:name="_Toc5976967"/>
      <w:bookmarkStart w:id="821" w:name="_Toc296600823"/>
      <w:bookmarkStart w:id="822" w:name="_Toc460250414"/>
      <w:bookmarkStart w:id="823" w:name="_Toc281568215"/>
      <w:bookmarkStart w:id="824" w:name="_Toc1736593"/>
      <w:bookmarkStart w:id="825" w:name="_Toc536797022"/>
      <w:bookmarkStart w:id="826" w:name="_Toc180485835"/>
      <w:bookmarkStart w:id="827" w:name="_Toc2934035"/>
      <w:bookmarkStart w:id="828" w:name="_Toc10211778"/>
      <w:bookmarkStart w:id="829" w:name="_Toc10731590"/>
      <w:bookmarkStart w:id="830" w:name="_Toc12625702"/>
      <w:bookmarkStart w:id="831" w:name="_Toc12625792"/>
      <w:bookmarkStart w:id="832" w:name="_Toc15022893"/>
      <w:bookmarkStart w:id="833" w:name="_Toc15049650"/>
      <w:bookmarkStart w:id="834" w:name="_Toc15654592"/>
      <w:bookmarkStart w:id="835" w:name="_Toc16257715"/>
      <w:bookmarkStart w:id="836" w:name="_Toc16861067"/>
      <w:bookmarkStart w:id="837" w:name="_Toc17467225"/>
      <w:bookmarkStart w:id="838" w:name="_Toc18073004"/>
      <w:bookmarkStart w:id="839" w:name="_Toc18680423"/>
      <w:bookmarkStart w:id="840" w:name="_Toc19195126"/>
      <w:bookmarkStart w:id="841" w:name="_Toc19887448"/>
      <w:bookmarkStart w:id="842" w:name="_Toc20494343"/>
      <w:bookmarkStart w:id="843" w:name="_Toc21702297"/>
      <w:bookmarkStart w:id="844" w:name="_Toc22307216"/>
      <w:bookmarkStart w:id="845" w:name="_Toc22911774"/>
      <w:bookmarkStart w:id="846" w:name="_Toc23513689"/>
      <w:bookmarkStart w:id="847" w:name="_Toc24117036"/>
      <w:bookmarkStart w:id="848" w:name="_Toc24722690"/>
      <w:bookmarkStart w:id="849" w:name="_Toc25325038"/>
      <w:bookmarkStart w:id="850" w:name="_Toc25932493"/>
      <w:bookmarkStart w:id="851" w:name="_Toc26536344"/>
      <w:bookmarkStart w:id="852" w:name="_Toc27141702"/>
      <w:bookmarkStart w:id="853" w:name="_Toc27745345"/>
      <w:bookmarkStart w:id="854" w:name="_Toc28351993"/>
      <w:bookmarkStart w:id="855" w:name="_Toc28955211"/>
      <w:bookmarkStart w:id="856" w:name="_Toc29558264"/>
      <w:bookmarkStart w:id="857" w:name="_Toc30169348"/>
      <w:bookmarkStart w:id="858" w:name="_Toc31978556"/>
      <w:bookmarkStart w:id="859" w:name="_Toc32586751"/>
      <w:r>
        <w:rPr>
          <w:rFonts w:ascii="华文仿宋" w:eastAsia="华文仿宋" w:hAnsi="华文仿宋" w:hint="eastAsia"/>
          <w:bCs w:val="0"/>
          <w:kern w:val="2"/>
          <w:sz w:val="28"/>
          <w:szCs w:val="28"/>
        </w:rPr>
        <w:t>八、正己烷</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BD0F18"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2020/2/14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2020/2/7</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BD0F18"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BD0F1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BD0F18"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BD0F18" w:rsidRPr="00B14058" w:rsidRDefault="00BD0F1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BD0F18" w:rsidRDefault="00BD0F1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60" w:name="_Toc281568216"/>
      <w:bookmarkStart w:id="861" w:name="_Toc2934036"/>
      <w:bookmarkStart w:id="862" w:name="_Toc1736594"/>
      <w:bookmarkStart w:id="863" w:name="_Toc5976968"/>
      <w:bookmarkStart w:id="864" w:name="_Toc5976988"/>
      <w:bookmarkStart w:id="865" w:name="_Toc4160096"/>
      <w:bookmarkStart w:id="866" w:name="_Toc4768366"/>
      <w:bookmarkStart w:id="867" w:name="_Toc2934057"/>
      <w:bookmarkStart w:id="868" w:name="_Toc4768346"/>
      <w:bookmarkStart w:id="869" w:name="_Toc296600824"/>
      <w:bookmarkStart w:id="870" w:name="_Toc536797023"/>
      <w:bookmarkStart w:id="871" w:name="_Toc505350019"/>
      <w:bookmarkStart w:id="872" w:name="_Toc5281993"/>
      <w:bookmarkStart w:id="873" w:name="_Toc460250415"/>
      <w:bookmarkStart w:id="874" w:name="_Toc10211779"/>
      <w:bookmarkStart w:id="875" w:name="_Toc10731591"/>
      <w:bookmarkStart w:id="876" w:name="_Toc12625703"/>
      <w:bookmarkStart w:id="877" w:name="_Toc12625793"/>
      <w:bookmarkStart w:id="878" w:name="_Toc15022894"/>
      <w:bookmarkStart w:id="879" w:name="_Toc15049651"/>
      <w:bookmarkStart w:id="880" w:name="_Toc15654593"/>
      <w:bookmarkStart w:id="881" w:name="_Toc16257716"/>
      <w:bookmarkStart w:id="882" w:name="_Toc16861068"/>
      <w:bookmarkStart w:id="883" w:name="_Toc17467226"/>
      <w:bookmarkStart w:id="884" w:name="_Toc18073005"/>
      <w:bookmarkStart w:id="885" w:name="_Toc18680424"/>
      <w:bookmarkStart w:id="886" w:name="_Toc19195127"/>
      <w:bookmarkStart w:id="887" w:name="_Toc19887449"/>
      <w:bookmarkStart w:id="888" w:name="_Toc20494344"/>
      <w:bookmarkStart w:id="889" w:name="_Toc21702298"/>
      <w:bookmarkStart w:id="890" w:name="_Toc22307217"/>
      <w:bookmarkStart w:id="891" w:name="_Toc22911775"/>
      <w:bookmarkStart w:id="892" w:name="_Toc23513690"/>
      <w:bookmarkStart w:id="893" w:name="_Toc24117037"/>
      <w:bookmarkStart w:id="894" w:name="_Toc24722691"/>
      <w:bookmarkStart w:id="895" w:name="_Toc25325039"/>
      <w:bookmarkStart w:id="896" w:name="_Toc25932494"/>
      <w:bookmarkStart w:id="897" w:name="_Toc26536345"/>
      <w:bookmarkStart w:id="898" w:name="_Toc27141703"/>
      <w:bookmarkStart w:id="899" w:name="_Toc27745346"/>
      <w:bookmarkStart w:id="900" w:name="_Toc28351994"/>
      <w:bookmarkStart w:id="901" w:name="_Toc28955212"/>
      <w:bookmarkStart w:id="902" w:name="_Toc29558265"/>
      <w:bookmarkStart w:id="903" w:name="_Toc30169349"/>
      <w:bookmarkStart w:id="904" w:name="_Toc31978557"/>
      <w:bookmarkStart w:id="905" w:name="_Toc32586752"/>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2019</w:t>
      </w:r>
      <w:r>
        <w:rPr>
          <w:rFonts w:ascii="华文仿宋" w:eastAsia="华文仿宋" w:hAnsi="华文仿宋" w:hint="eastAsia"/>
          <w:bCs w:val="0"/>
          <w:kern w:val="2"/>
          <w:sz w:val="28"/>
          <w:szCs w:val="28"/>
        </w:rPr>
        <w:t>年</w:t>
      </w:r>
      <w:r w:rsidR="009E6F64">
        <w:rPr>
          <w:rFonts w:ascii="华文仿宋" w:eastAsia="华文仿宋" w:hAnsi="华文仿宋" w:hint="eastAsia"/>
          <w:bCs w:val="0"/>
          <w:kern w:val="2"/>
          <w:sz w:val="28"/>
          <w:szCs w:val="28"/>
        </w:rPr>
        <w:t>12</w:t>
      </w:r>
      <w:r>
        <w:rPr>
          <w:rFonts w:ascii="华文仿宋" w:eastAsia="华文仿宋" w:hAnsi="华文仿宋" w:hint="eastAsia"/>
          <w:bCs w:val="0"/>
          <w:kern w:val="2"/>
          <w:sz w:val="28"/>
          <w:szCs w:val="28"/>
        </w:rPr>
        <w:t>月中国溶剂油进出口数据统计</w:t>
      </w:r>
      <w:bookmarkEnd w:id="49"/>
      <w:bookmarkEnd w:id="50"/>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2F12E4" w:rsidRDefault="002F12E4"/>
    <w:p w:rsidR="002F12E4" w:rsidRDefault="002F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lastRenderedPageBreak/>
        <w:t>2019</w:t>
      </w:r>
      <w:r w:rsidR="004F4F55">
        <w:rPr>
          <w:rFonts w:ascii="华文仿宋" w:eastAsia="华文仿宋" w:hAnsi="华文仿宋" w:hint="eastAsia"/>
          <w:b/>
          <w:sz w:val="28"/>
          <w:szCs w:val="28"/>
        </w:rPr>
        <w:t>年</w:t>
      </w:r>
      <w:r w:rsidR="009E6F64">
        <w:rPr>
          <w:rFonts w:ascii="华文仿宋" w:eastAsia="华文仿宋" w:hAnsi="华文仿宋" w:hint="eastAsia"/>
          <w:b/>
          <w:sz w:val="28"/>
          <w:szCs w:val="28"/>
        </w:rPr>
        <w:t>12</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8860" w:type="dxa"/>
        <w:tblInd w:w="93" w:type="dxa"/>
        <w:tblLook w:val="04A0"/>
      </w:tblPr>
      <w:tblGrid>
        <w:gridCol w:w="1080"/>
        <w:gridCol w:w="1080"/>
        <w:gridCol w:w="1080"/>
        <w:gridCol w:w="1080"/>
        <w:gridCol w:w="1080"/>
        <w:gridCol w:w="1300"/>
        <w:gridCol w:w="1080"/>
        <w:gridCol w:w="1080"/>
      </w:tblGrid>
      <w:tr w:rsidR="009E6F64" w:rsidRPr="009E6F64" w:rsidTr="009E6F64">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产销国及地区</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进口数量</w:t>
            </w:r>
          </w:p>
        </w:tc>
        <w:tc>
          <w:tcPr>
            <w:tcW w:w="130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出口美元</w:t>
            </w:r>
          </w:p>
        </w:tc>
      </w:tr>
      <w:tr w:rsidR="009E6F64" w:rsidRPr="009E6F64" w:rsidTr="009E6F64">
        <w:trPr>
          <w:trHeight w:val="420"/>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9E6F64" w:rsidRPr="009E6F64" w:rsidRDefault="009E6F64" w:rsidP="009E6F64">
            <w:pPr>
              <w:widowControl/>
              <w:jc w:val="center"/>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新加坡</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1,306 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1430373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德国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893 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1010211</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日本</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244 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415069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韩国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91680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荷兰</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98303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英国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126900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台湾</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38 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73529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香港</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189 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193249</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泰国</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22 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34800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苏丹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15200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阿联酋</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11 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17824</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越南</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52000</w:t>
            </w:r>
          </w:p>
        </w:tc>
      </w:tr>
      <w:tr w:rsidR="009E6F64" w:rsidRPr="009E6F64" w:rsidTr="009E6F64">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澳大利亚</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62</w:t>
            </w:r>
          </w:p>
        </w:tc>
      </w:tr>
      <w:tr w:rsidR="009E6F64" w:rsidRPr="009E6F64" w:rsidTr="009E6F64">
        <w:trPr>
          <w:trHeight w:val="420"/>
        </w:trPr>
        <w:tc>
          <w:tcPr>
            <w:tcW w:w="4320" w:type="dxa"/>
            <w:gridSpan w:val="4"/>
            <w:tcBorders>
              <w:top w:val="nil"/>
              <w:left w:val="single" w:sz="8" w:space="0" w:color="000000"/>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2019年12月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2768</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3246065</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247.3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313135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51" w:rsidRDefault="00535151" w:rsidP="002F12E4">
      <w:r>
        <w:separator/>
      </w:r>
    </w:p>
  </w:endnote>
  <w:endnote w:type="continuationSeparator" w:id="1">
    <w:p w:rsidR="00535151" w:rsidRDefault="00535151"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46" w:rsidRDefault="00102080">
    <w:pPr>
      <w:pStyle w:val="a7"/>
      <w:jc w:val="center"/>
    </w:pPr>
    <w:r>
      <w:rPr>
        <w:b/>
        <w:bCs/>
        <w:sz w:val="24"/>
        <w:szCs w:val="24"/>
      </w:rPr>
      <w:fldChar w:fldCharType="begin"/>
    </w:r>
    <w:r w:rsidR="00052B46">
      <w:rPr>
        <w:b/>
        <w:bCs/>
      </w:rPr>
      <w:instrText>PAGE</w:instrText>
    </w:r>
    <w:r>
      <w:rPr>
        <w:b/>
        <w:bCs/>
        <w:sz w:val="24"/>
        <w:szCs w:val="24"/>
      </w:rPr>
      <w:fldChar w:fldCharType="separate"/>
    </w:r>
    <w:r w:rsidR="00174DDE">
      <w:rPr>
        <w:b/>
        <w:bCs/>
        <w:noProof/>
      </w:rPr>
      <w:t>3</w:t>
    </w:r>
    <w:r>
      <w:rPr>
        <w:b/>
        <w:bCs/>
        <w:sz w:val="24"/>
        <w:szCs w:val="24"/>
      </w:rPr>
      <w:fldChar w:fldCharType="end"/>
    </w:r>
    <w:r w:rsidR="00052B46">
      <w:rPr>
        <w:lang w:val="zh-CN"/>
      </w:rPr>
      <w:t xml:space="preserve"> / </w:t>
    </w:r>
    <w:r>
      <w:rPr>
        <w:b/>
        <w:bCs/>
        <w:sz w:val="24"/>
        <w:szCs w:val="24"/>
      </w:rPr>
      <w:fldChar w:fldCharType="begin"/>
    </w:r>
    <w:r w:rsidR="00052B46">
      <w:rPr>
        <w:b/>
        <w:bCs/>
      </w:rPr>
      <w:instrText>NUMPAGES</w:instrText>
    </w:r>
    <w:r>
      <w:rPr>
        <w:b/>
        <w:bCs/>
        <w:sz w:val="24"/>
        <w:szCs w:val="24"/>
      </w:rPr>
      <w:fldChar w:fldCharType="separate"/>
    </w:r>
    <w:r w:rsidR="00174DDE">
      <w:rPr>
        <w:b/>
        <w:bCs/>
        <w:noProof/>
      </w:rPr>
      <w:t>51</w:t>
    </w:r>
    <w:r>
      <w:rPr>
        <w:b/>
        <w:bCs/>
        <w:sz w:val="24"/>
        <w:szCs w:val="24"/>
      </w:rPr>
      <w:fldChar w:fldCharType="end"/>
    </w:r>
  </w:p>
  <w:p w:rsidR="00052B46" w:rsidRDefault="00052B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51" w:rsidRDefault="00535151" w:rsidP="002F12E4">
      <w:r>
        <w:separator/>
      </w:r>
    </w:p>
  </w:footnote>
  <w:footnote w:type="continuationSeparator" w:id="1">
    <w:p w:rsidR="00535151" w:rsidRDefault="00535151"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46" w:rsidRDefault="00052B46">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052B46" w:rsidRDefault="00052B46">
    <w:pPr>
      <w:pStyle w:val="a8"/>
      <w:pBdr>
        <w:bottom w:val="none" w:sz="0" w:space="0" w:color="auto"/>
      </w:pBdr>
      <w:tabs>
        <w:tab w:val="clear" w:pos="8306"/>
        <w:tab w:val="left" w:pos="4200"/>
        <w:tab w:val="left" w:pos="4620"/>
      </w:tabs>
      <w:jc w:val="left"/>
    </w:pPr>
    <w:r>
      <w:tab/>
    </w:r>
    <w:r>
      <w:tab/>
    </w:r>
    <w:r>
      <w:tab/>
    </w:r>
    <w:r>
      <w:tab/>
    </w:r>
  </w:p>
  <w:p w:rsidR="00052B46" w:rsidRDefault="00052B4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62146"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DE"/>
    <w:rsid w:val="000130B9"/>
    <w:rsid w:val="00013FDF"/>
    <w:rsid w:val="00020192"/>
    <w:rsid w:val="00020B39"/>
    <w:rsid w:val="0003077E"/>
    <w:rsid w:val="0003360D"/>
    <w:rsid w:val="00037E49"/>
    <w:rsid w:val="00040130"/>
    <w:rsid w:val="000408B1"/>
    <w:rsid w:val="0004192E"/>
    <w:rsid w:val="000425F6"/>
    <w:rsid w:val="000436BC"/>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824CA"/>
    <w:rsid w:val="000828AD"/>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772C"/>
    <w:rsid w:val="000B010E"/>
    <w:rsid w:val="000B03A3"/>
    <w:rsid w:val="000B1002"/>
    <w:rsid w:val="000B1594"/>
    <w:rsid w:val="000B2483"/>
    <w:rsid w:val="000B326F"/>
    <w:rsid w:val="000B3A25"/>
    <w:rsid w:val="000B4670"/>
    <w:rsid w:val="000B674E"/>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3D77"/>
    <w:rsid w:val="001045A7"/>
    <w:rsid w:val="00107647"/>
    <w:rsid w:val="00111DD8"/>
    <w:rsid w:val="00111F37"/>
    <w:rsid w:val="0011230E"/>
    <w:rsid w:val="00113D3C"/>
    <w:rsid w:val="00114C42"/>
    <w:rsid w:val="00114D13"/>
    <w:rsid w:val="0011778E"/>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A04"/>
    <w:rsid w:val="0040554A"/>
    <w:rsid w:val="00405A2D"/>
    <w:rsid w:val="00405CEB"/>
    <w:rsid w:val="00407D07"/>
    <w:rsid w:val="0041068E"/>
    <w:rsid w:val="004120E8"/>
    <w:rsid w:val="0041230B"/>
    <w:rsid w:val="00412C3D"/>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5005"/>
    <w:rsid w:val="004911BC"/>
    <w:rsid w:val="0049171C"/>
    <w:rsid w:val="00491A4E"/>
    <w:rsid w:val="00494524"/>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E42E8"/>
    <w:rsid w:val="004E4A10"/>
    <w:rsid w:val="004E54AD"/>
    <w:rsid w:val="004E7263"/>
    <w:rsid w:val="004F05F4"/>
    <w:rsid w:val="004F1799"/>
    <w:rsid w:val="004F1D3D"/>
    <w:rsid w:val="004F3817"/>
    <w:rsid w:val="004F491D"/>
    <w:rsid w:val="004F4DFF"/>
    <w:rsid w:val="004F4F55"/>
    <w:rsid w:val="004F57CD"/>
    <w:rsid w:val="004F7B37"/>
    <w:rsid w:val="0050120B"/>
    <w:rsid w:val="00501686"/>
    <w:rsid w:val="00501DD8"/>
    <w:rsid w:val="0050387D"/>
    <w:rsid w:val="00504E0E"/>
    <w:rsid w:val="00505881"/>
    <w:rsid w:val="00510901"/>
    <w:rsid w:val="0051359C"/>
    <w:rsid w:val="0051526E"/>
    <w:rsid w:val="005153F9"/>
    <w:rsid w:val="00515CF7"/>
    <w:rsid w:val="00516CDB"/>
    <w:rsid w:val="00517918"/>
    <w:rsid w:val="00520AEF"/>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3850"/>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31ED"/>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368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229EB"/>
    <w:rsid w:val="00623915"/>
    <w:rsid w:val="00623E59"/>
    <w:rsid w:val="0062574B"/>
    <w:rsid w:val="00626279"/>
    <w:rsid w:val="00627BE6"/>
    <w:rsid w:val="00630ED3"/>
    <w:rsid w:val="00631520"/>
    <w:rsid w:val="00632B23"/>
    <w:rsid w:val="00634572"/>
    <w:rsid w:val="0063461D"/>
    <w:rsid w:val="00635578"/>
    <w:rsid w:val="006409F2"/>
    <w:rsid w:val="00640ACF"/>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745D"/>
    <w:rsid w:val="006C7494"/>
    <w:rsid w:val="006C7D15"/>
    <w:rsid w:val="006D0372"/>
    <w:rsid w:val="006D0B7F"/>
    <w:rsid w:val="006D0C94"/>
    <w:rsid w:val="006D0F82"/>
    <w:rsid w:val="006D1B6F"/>
    <w:rsid w:val="006D23A3"/>
    <w:rsid w:val="006D4053"/>
    <w:rsid w:val="006D5471"/>
    <w:rsid w:val="006D6ABD"/>
    <w:rsid w:val="006E172C"/>
    <w:rsid w:val="006E195D"/>
    <w:rsid w:val="006E58D9"/>
    <w:rsid w:val="006E7999"/>
    <w:rsid w:val="006E7A6F"/>
    <w:rsid w:val="006F2697"/>
    <w:rsid w:val="006F4CF5"/>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7C71"/>
    <w:rsid w:val="00772232"/>
    <w:rsid w:val="007734E2"/>
    <w:rsid w:val="00773D99"/>
    <w:rsid w:val="00774217"/>
    <w:rsid w:val="007752FF"/>
    <w:rsid w:val="00776D2B"/>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97"/>
    <w:rsid w:val="00854715"/>
    <w:rsid w:val="00856FC8"/>
    <w:rsid w:val="00857CF5"/>
    <w:rsid w:val="00857CFE"/>
    <w:rsid w:val="00860184"/>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710F"/>
    <w:rsid w:val="00887728"/>
    <w:rsid w:val="00887BB7"/>
    <w:rsid w:val="00890FEA"/>
    <w:rsid w:val="00892EAB"/>
    <w:rsid w:val="00894685"/>
    <w:rsid w:val="00897839"/>
    <w:rsid w:val="008A0EA8"/>
    <w:rsid w:val="008A470C"/>
    <w:rsid w:val="008A4B61"/>
    <w:rsid w:val="008A551C"/>
    <w:rsid w:val="008A64CC"/>
    <w:rsid w:val="008A71DE"/>
    <w:rsid w:val="008C237C"/>
    <w:rsid w:val="008C599F"/>
    <w:rsid w:val="008C5A42"/>
    <w:rsid w:val="008D3798"/>
    <w:rsid w:val="008D3C02"/>
    <w:rsid w:val="008D4C33"/>
    <w:rsid w:val="008D6398"/>
    <w:rsid w:val="008E2155"/>
    <w:rsid w:val="008E2C6F"/>
    <w:rsid w:val="008E6CAE"/>
    <w:rsid w:val="008F047D"/>
    <w:rsid w:val="008F309D"/>
    <w:rsid w:val="008F4D12"/>
    <w:rsid w:val="008F6EB4"/>
    <w:rsid w:val="009136FA"/>
    <w:rsid w:val="00913FB0"/>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4AAA"/>
    <w:rsid w:val="00974DF6"/>
    <w:rsid w:val="00974FDE"/>
    <w:rsid w:val="00975441"/>
    <w:rsid w:val="00975BF1"/>
    <w:rsid w:val="00980354"/>
    <w:rsid w:val="00980E9A"/>
    <w:rsid w:val="009811DE"/>
    <w:rsid w:val="00987DE6"/>
    <w:rsid w:val="00990170"/>
    <w:rsid w:val="00992AF4"/>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8"/>
    <w:rsid w:val="009D4595"/>
    <w:rsid w:val="009D4EB3"/>
    <w:rsid w:val="009E4F67"/>
    <w:rsid w:val="009E55A3"/>
    <w:rsid w:val="009E69A9"/>
    <w:rsid w:val="009E6F64"/>
    <w:rsid w:val="009F05BF"/>
    <w:rsid w:val="009F103A"/>
    <w:rsid w:val="009F1D70"/>
    <w:rsid w:val="009F5944"/>
    <w:rsid w:val="009F6EED"/>
    <w:rsid w:val="00A0021C"/>
    <w:rsid w:val="00A0021E"/>
    <w:rsid w:val="00A01BCF"/>
    <w:rsid w:val="00A03977"/>
    <w:rsid w:val="00A0658F"/>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005E"/>
    <w:rsid w:val="00A7179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F39"/>
    <w:rsid w:val="00AB0525"/>
    <w:rsid w:val="00AB0E0A"/>
    <w:rsid w:val="00AB0F41"/>
    <w:rsid w:val="00AB4BB0"/>
    <w:rsid w:val="00AB4BD8"/>
    <w:rsid w:val="00AB5344"/>
    <w:rsid w:val="00AB65DD"/>
    <w:rsid w:val="00AC0BBE"/>
    <w:rsid w:val="00AC2EAE"/>
    <w:rsid w:val="00AC5E29"/>
    <w:rsid w:val="00AC5EFA"/>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6DAC"/>
    <w:rsid w:val="00B60CEA"/>
    <w:rsid w:val="00B63422"/>
    <w:rsid w:val="00B65C66"/>
    <w:rsid w:val="00B66525"/>
    <w:rsid w:val="00B713B3"/>
    <w:rsid w:val="00B7201D"/>
    <w:rsid w:val="00B72421"/>
    <w:rsid w:val="00B72D56"/>
    <w:rsid w:val="00B73385"/>
    <w:rsid w:val="00B7660A"/>
    <w:rsid w:val="00B77137"/>
    <w:rsid w:val="00B80D78"/>
    <w:rsid w:val="00B80F1F"/>
    <w:rsid w:val="00B81D14"/>
    <w:rsid w:val="00B850E0"/>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5F87"/>
    <w:rsid w:val="00C263DA"/>
    <w:rsid w:val="00C2719B"/>
    <w:rsid w:val="00C30738"/>
    <w:rsid w:val="00C36DA8"/>
    <w:rsid w:val="00C501F2"/>
    <w:rsid w:val="00C510E8"/>
    <w:rsid w:val="00C5471C"/>
    <w:rsid w:val="00C550AF"/>
    <w:rsid w:val="00C558A1"/>
    <w:rsid w:val="00C56029"/>
    <w:rsid w:val="00C5695E"/>
    <w:rsid w:val="00C6171B"/>
    <w:rsid w:val="00C63E4A"/>
    <w:rsid w:val="00C64026"/>
    <w:rsid w:val="00C65C4C"/>
    <w:rsid w:val="00C7198C"/>
    <w:rsid w:val="00C7213E"/>
    <w:rsid w:val="00C76F2B"/>
    <w:rsid w:val="00C771C0"/>
    <w:rsid w:val="00C820FE"/>
    <w:rsid w:val="00C84381"/>
    <w:rsid w:val="00C85235"/>
    <w:rsid w:val="00C8580D"/>
    <w:rsid w:val="00C876BD"/>
    <w:rsid w:val="00C90782"/>
    <w:rsid w:val="00C91326"/>
    <w:rsid w:val="00C91B70"/>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27FD"/>
    <w:rsid w:val="00D445EC"/>
    <w:rsid w:val="00D476C4"/>
    <w:rsid w:val="00D47CCE"/>
    <w:rsid w:val="00D50C45"/>
    <w:rsid w:val="00D51E6B"/>
    <w:rsid w:val="00D56268"/>
    <w:rsid w:val="00D56F92"/>
    <w:rsid w:val="00D57F76"/>
    <w:rsid w:val="00D61116"/>
    <w:rsid w:val="00D61586"/>
    <w:rsid w:val="00D671D1"/>
    <w:rsid w:val="00D70593"/>
    <w:rsid w:val="00D70FE7"/>
    <w:rsid w:val="00D766DC"/>
    <w:rsid w:val="00D8034F"/>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712"/>
    <w:rsid w:val="00E6395E"/>
    <w:rsid w:val="00E63FA3"/>
    <w:rsid w:val="00E65C43"/>
    <w:rsid w:val="00E66AF9"/>
    <w:rsid w:val="00E70F83"/>
    <w:rsid w:val="00E71E4A"/>
    <w:rsid w:val="00E73393"/>
    <w:rsid w:val="00E737F1"/>
    <w:rsid w:val="00E747E0"/>
    <w:rsid w:val="00E74D23"/>
    <w:rsid w:val="00E74DFA"/>
    <w:rsid w:val="00E75979"/>
    <w:rsid w:val="00E75CFD"/>
    <w:rsid w:val="00E77A87"/>
    <w:rsid w:val="00E8370B"/>
    <w:rsid w:val="00E83EC9"/>
    <w:rsid w:val="00E87184"/>
    <w:rsid w:val="00E87533"/>
    <w:rsid w:val="00E876ED"/>
    <w:rsid w:val="00E91F42"/>
    <w:rsid w:val="00E94089"/>
    <w:rsid w:val="00E944D7"/>
    <w:rsid w:val="00E94998"/>
    <w:rsid w:val="00EA5075"/>
    <w:rsid w:val="00EA5E30"/>
    <w:rsid w:val="00EA7391"/>
    <w:rsid w:val="00EB0B7B"/>
    <w:rsid w:val="00EC014D"/>
    <w:rsid w:val="00EC02F1"/>
    <w:rsid w:val="00EC2966"/>
    <w:rsid w:val="00EC3FCC"/>
    <w:rsid w:val="00EC509C"/>
    <w:rsid w:val="00EE38F2"/>
    <w:rsid w:val="00EE468B"/>
    <w:rsid w:val="00EE47B0"/>
    <w:rsid w:val="00EE7555"/>
    <w:rsid w:val="00EE78E5"/>
    <w:rsid w:val="00EF02F6"/>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50221"/>
    <w:rsid w:val="00F51331"/>
    <w:rsid w:val="00F53EB5"/>
    <w:rsid w:val="00F543E2"/>
    <w:rsid w:val="00F548A0"/>
    <w:rsid w:val="00F54A24"/>
    <w:rsid w:val="00F54FEA"/>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3204"/>
    <w:rsid w:val="00FB4493"/>
    <w:rsid w:val="00FB59C8"/>
    <w:rsid w:val="00FB70D8"/>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32DD"/>
    <w:rsid w:val="00FE3BE9"/>
    <w:rsid w:val="00FE6042"/>
    <w:rsid w:val="00FE6581"/>
    <w:rsid w:val="00FE6C55"/>
    <w:rsid w:val="00FF10DD"/>
    <w:rsid w:val="00FF173F"/>
    <w:rsid w:val="00FF269E"/>
    <w:rsid w:val="00FF3251"/>
    <w:rsid w:val="00FF3578"/>
    <w:rsid w:val="00FF4B1C"/>
    <w:rsid w:val="00FF5826"/>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2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2-14.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51</Pages>
  <Words>3120</Words>
  <Characters>17790</Characters>
  <Application>Microsoft Office Word</Application>
  <DocSecurity>0</DocSecurity>
  <Lines>148</Lines>
  <Paragraphs>41</Paragraphs>
  <ScaleCrop>false</ScaleCrop>
  <Company>china</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6</cp:revision>
  <dcterms:created xsi:type="dcterms:W3CDTF">2020-02-14T06:08:00Z</dcterms:created>
  <dcterms:modified xsi:type="dcterms:W3CDTF">2020-02-14T07:32:00Z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