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242655" w:rsidP="00F6162F">
      <w:pPr>
        <w:outlineLvl w:val="0"/>
        <w:rPr>
          <w:rFonts w:ascii="黑体" w:eastAsia="黑体" w:hAnsi="宋体" w:cs="Arial"/>
          <w:b/>
          <w:bCs/>
          <w:kern w:val="0"/>
          <w:sz w:val="30"/>
          <w:szCs w:val="30"/>
        </w:rPr>
      </w:pPr>
      <w:r w:rsidRPr="00242655">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E15879" w:rsidRDefault="00E15879">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E15879" w:rsidRDefault="00E15879">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E15879" w:rsidRDefault="00E15879">
                  <w:pPr>
                    <w:jc w:val="left"/>
                  </w:pPr>
                </w:p>
              </w:txbxContent>
            </v:textbox>
          </v:shape>
        </w:pict>
      </w:r>
      <w:r w:rsidRPr="00242655">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E15879" w:rsidRDefault="00E15879">
                  <w:pPr>
                    <w:pStyle w:val="1"/>
                    <w:jc w:val="center"/>
                    <w:rPr>
                      <w:kern w:val="2"/>
                    </w:rPr>
                  </w:pPr>
                  <w:bookmarkStart w:id="0" w:name="_Toc25932471"/>
                  <w:r>
                    <w:rPr>
                      <w:rFonts w:hint="eastAsia"/>
                      <w:kern w:val="2"/>
                    </w:rPr>
                    <w:t>2019.11.29</w:t>
                  </w:r>
                  <w:bookmarkEnd w:id="0"/>
                </w:p>
                <w:p w:rsidR="00E15879" w:rsidRDefault="00E15879"/>
              </w:txbxContent>
            </v:textbox>
          </v:shape>
        </w:pict>
      </w:r>
      <w:r w:rsidR="004F4F55">
        <w:br w:type="page"/>
      </w:r>
      <w:bookmarkStart w:id="1" w:name="_Toc485828985"/>
      <w:r w:rsidRPr="00242655">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E15879" w:rsidRDefault="00E15879">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A0021C" w:rsidRDefault="00242655">
                  <w:pPr>
                    <w:pStyle w:val="10"/>
                    <w:rPr>
                      <w:rFonts w:asciiTheme="minorHAnsi" w:eastAsiaTheme="minorEastAsia" w:hAnsiTheme="minorHAnsi" w:cstheme="minorBidi"/>
                      <w:b w:val="0"/>
                      <w:bCs w:val="0"/>
                      <w:caps w:val="0"/>
                      <w:noProof/>
                      <w:color w:val="auto"/>
                      <w:sz w:val="21"/>
                      <w:szCs w:val="22"/>
                    </w:rPr>
                  </w:pPr>
                  <w:r w:rsidRPr="00242655">
                    <w:rPr>
                      <w:sz w:val="20"/>
                    </w:rPr>
                    <w:fldChar w:fldCharType="begin"/>
                  </w:r>
                  <w:r w:rsidR="00E15879">
                    <w:rPr>
                      <w:sz w:val="20"/>
                    </w:rPr>
                    <w:instrText xml:space="preserve"> TOC \o "1-3" \h \z \u </w:instrText>
                  </w:r>
                  <w:r w:rsidRPr="00242655">
                    <w:rPr>
                      <w:sz w:val="20"/>
                    </w:rPr>
                    <w:fldChar w:fldCharType="separate"/>
                  </w:r>
                  <w:hyperlink r:id="rId10" w:anchor="_Toc25932471" w:history="1">
                    <w:r w:rsidR="00A0021C" w:rsidRPr="009A1980">
                      <w:rPr>
                        <w:rStyle w:val="af0"/>
                        <w:noProof/>
                      </w:rPr>
                      <w:t>2019.11.29</w:t>
                    </w:r>
                    <w:r w:rsidR="00A0021C">
                      <w:rPr>
                        <w:noProof/>
                        <w:webHidden/>
                      </w:rPr>
                      <w:tab/>
                    </w:r>
                    <w:r w:rsidR="00A0021C">
                      <w:rPr>
                        <w:noProof/>
                        <w:webHidden/>
                      </w:rPr>
                      <w:fldChar w:fldCharType="begin"/>
                    </w:r>
                    <w:r w:rsidR="00A0021C">
                      <w:rPr>
                        <w:noProof/>
                        <w:webHidden/>
                      </w:rPr>
                      <w:instrText xml:space="preserve"> PAGEREF _Toc25932471 \h </w:instrText>
                    </w:r>
                    <w:r w:rsidR="00A0021C">
                      <w:rPr>
                        <w:noProof/>
                        <w:webHidden/>
                      </w:rPr>
                    </w:r>
                    <w:r w:rsidR="00A0021C">
                      <w:rPr>
                        <w:noProof/>
                        <w:webHidden/>
                      </w:rPr>
                      <w:fldChar w:fldCharType="separate"/>
                    </w:r>
                    <w:r w:rsidR="00A0021C">
                      <w:rPr>
                        <w:noProof/>
                        <w:webHidden/>
                      </w:rPr>
                      <w:t>1</w:t>
                    </w:r>
                    <w:r w:rsidR="00A0021C">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72" w:history="1">
                    <w:r w:rsidRPr="009A1980">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_Toc25932472 \h </w:instrText>
                    </w:r>
                    <w:r>
                      <w:rPr>
                        <w:noProof/>
                        <w:webHidden/>
                      </w:rPr>
                    </w:r>
                    <w:r>
                      <w:rPr>
                        <w:noProof/>
                        <w:webHidden/>
                      </w:rPr>
                      <w:fldChar w:fldCharType="separate"/>
                    </w:r>
                    <w:r>
                      <w:rPr>
                        <w:noProof/>
                        <w:webHidden/>
                      </w:rPr>
                      <w:t>3</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73" w:history="1">
                    <w:r w:rsidRPr="009A1980">
                      <w:rPr>
                        <w:rStyle w:val="af0"/>
                        <w:rFonts w:ascii="黑体" w:eastAsia="黑体" w:cs="Arial"/>
                        <w:noProof/>
                        <w:kern w:val="0"/>
                      </w:rPr>
                      <w:t>(</w:t>
                    </w:r>
                    <w:r w:rsidRPr="009A1980">
                      <w:rPr>
                        <w:rStyle w:val="af0"/>
                        <w:rFonts w:ascii="黑体" w:eastAsia="黑体" w:cs="Arial" w:hint="eastAsia"/>
                        <w:noProof/>
                        <w:kern w:val="0"/>
                      </w:rPr>
                      <w:t>一</w:t>
                    </w:r>
                    <w:r w:rsidRPr="009A1980">
                      <w:rPr>
                        <w:rStyle w:val="af0"/>
                        <w:rFonts w:ascii="黑体" w:eastAsia="黑体" w:cs="Arial"/>
                        <w:noProof/>
                        <w:kern w:val="0"/>
                      </w:rPr>
                      <w:t>)</w:t>
                    </w:r>
                    <w:r w:rsidRPr="009A1980">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_Toc25932473 \h </w:instrText>
                    </w:r>
                    <w:r>
                      <w:rPr>
                        <w:noProof/>
                        <w:webHidden/>
                      </w:rPr>
                    </w:r>
                    <w:r>
                      <w:rPr>
                        <w:noProof/>
                        <w:webHidden/>
                      </w:rPr>
                      <w:fldChar w:fldCharType="separate"/>
                    </w:r>
                    <w:r>
                      <w:rPr>
                        <w:noProof/>
                        <w:webHidden/>
                      </w:rPr>
                      <w:t>3</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74" w:history="1">
                    <w:r w:rsidRPr="009A1980">
                      <w:rPr>
                        <w:rStyle w:val="af0"/>
                        <w:rFonts w:cs="Arial"/>
                        <w:noProof/>
                        <w:kern w:val="0"/>
                      </w:rPr>
                      <w:t>1</w:t>
                    </w:r>
                    <w:r w:rsidRPr="009A1980">
                      <w:rPr>
                        <w:rStyle w:val="af0"/>
                        <w:rFonts w:cs="Arial" w:hint="eastAsia"/>
                        <w:noProof/>
                        <w:kern w:val="0"/>
                      </w:rPr>
                      <w:t>、国际原油收盘价涨跌情况（单位：美元</w:t>
                    </w:r>
                    <w:r w:rsidRPr="009A1980">
                      <w:rPr>
                        <w:rStyle w:val="af0"/>
                        <w:rFonts w:cs="Arial"/>
                        <w:noProof/>
                        <w:kern w:val="0"/>
                      </w:rPr>
                      <w:t>/</w:t>
                    </w:r>
                    <w:r w:rsidRPr="009A1980">
                      <w:rPr>
                        <w:rStyle w:val="af0"/>
                        <w:rFonts w:cs="Arial" w:hint="eastAsia"/>
                        <w:noProof/>
                        <w:kern w:val="0"/>
                      </w:rPr>
                      <w:t>桶）</w:t>
                    </w:r>
                    <w:r>
                      <w:rPr>
                        <w:noProof/>
                        <w:webHidden/>
                      </w:rPr>
                      <w:tab/>
                    </w:r>
                    <w:r>
                      <w:rPr>
                        <w:noProof/>
                        <w:webHidden/>
                      </w:rPr>
                      <w:fldChar w:fldCharType="begin"/>
                    </w:r>
                    <w:r>
                      <w:rPr>
                        <w:noProof/>
                        <w:webHidden/>
                      </w:rPr>
                      <w:instrText xml:space="preserve"> PAGEREF _Toc25932474 \h </w:instrText>
                    </w:r>
                    <w:r>
                      <w:rPr>
                        <w:noProof/>
                        <w:webHidden/>
                      </w:rPr>
                    </w:r>
                    <w:r>
                      <w:rPr>
                        <w:noProof/>
                        <w:webHidden/>
                      </w:rPr>
                      <w:fldChar w:fldCharType="separate"/>
                    </w:r>
                    <w:r>
                      <w:rPr>
                        <w:noProof/>
                        <w:webHidden/>
                      </w:rPr>
                      <w:t>3</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75" w:history="1">
                    <w:r w:rsidRPr="009A1980">
                      <w:rPr>
                        <w:rStyle w:val="af0"/>
                        <w:rFonts w:cs="Arial"/>
                        <w:noProof/>
                        <w:kern w:val="0"/>
                      </w:rPr>
                      <w:t>2.2019</w:t>
                    </w:r>
                    <w:r w:rsidRPr="009A1980">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_Toc25932475 \h </w:instrText>
                    </w:r>
                    <w:r>
                      <w:rPr>
                        <w:noProof/>
                        <w:webHidden/>
                      </w:rPr>
                    </w:r>
                    <w:r>
                      <w:rPr>
                        <w:noProof/>
                        <w:webHidden/>
                      </w:rPr>
                      <w:fldChar w:fldCharType="separate"/>
                    </w:r>
                    <w:r>
                      <w:rPr>
                        <w:noProof/>
                        <w:webHidden/>
                      </w:rPr>
                      <w:t>3</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76" w:history="1">
                    <w:r w:rsidRPr="009A1980">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_Toc25932476 \h </w:instrText>
                    </w:r>
                    <w:r>
                      <w:rPr>
                        <w:noProof/>
                        <w:webHidden/>
                      </w:rPr>
                    </w:r>
                    <w:r>
                      <w:rPr>
                        <w:noProof/>
                        <w:webHidden/>
                      </w:rPr>
                      <w:fldChar w:fldCharType="separate"/>
                    </w:r>
                    <w:r>
                      <w:rPr>
                        <w:noProof/>
                        <w:webHidden/>
                      </w:rPr>
                      <w:t>4</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77" w:history="1">
                    <w:r w:rsidRPr="009A1980">
                      <w:rPr>
                        <w:rStyle w:val="af0"/>
                        <w:rFonts w:ascii="黑体" w:eastAsia="黑体"/>
                        <w:noProof/>
                      </w:rPr>
                      <w:t>1.</w:t>
                    </w:r>
                    <w:r w:rsidRPr="009A1980">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_Toc25932477 \h </w:instrText>
                    </w:r>
                    <w:r>
                      <w:rPr>
                        <w:noProof/>
                        <w:webHidden/>
                      </w:rPr>
                    </w:r>
                    <w:r>
                      <w:rPr>
                        <w:noProof/>
                        <w:webHidden/>
                      </w:rPr>
                      <w:fldChar w:fldCharType="separate"/>
                    </w:r>
                    <w:r>
                      <w:rPr>
                        <w:noProof/>
                        <w:webHidden/>
                      </w:rPr>
                      <w:t>4</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78" w:history="1">
                    <w:r w:rsidRPr="009A1980">
                      <w:rPr>
                        <w:rStyle w:val="af0"/>
                        <w:rFonts w:ascii="黑体" w:eastAsia="黑体"/>
                        <w:noProof/>
                      </w:rPr>
                      <w:t>2.</w:t>
                    </w:r>
                    <w:r w:rsidRPr="009A1980">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_Toc25932478 \h </w:instrText>
                    </w:r>
                    <w:r>
                      <w:rPr>
                        <w:noProof/>
                        <w:webHidden/>
                      </w:rPr>
                    </w:r>
                    <w:r>
                      <w:rPr>
                        <w:noProof/>
                        <w:webHidden/>
                      </w:rPr>
                      <w:fldChar w:fldCharType="separate"/>
                    </w:r>
                    <w:r>
                      <w:rPr>
                        <w:noProof/>
                        <w:webHidden/>
                      </w:rPr>
                      <w:t>5</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79" w:history="1">
                    <w:r w:rsidRPr="009A1980">
                      <w:rPr>
                        <w:rStyle w:val="af0"/>
                        <w:rFonts w:cs="Arial"/>
                        <w:bCs/>
                        <w:noProof/>
                      </w:rPr>
                      <w:t>3.</w:t>
                    </w:r>
                    <w:r w:rsidRPr="009A1980">
                      <w:rPr>
                        <w:rStyle w:val="af0"/>
                        <w:rFonts w:cs="Arial" w:hint="eastAsia"/>
                        <w:bCs/>
                        <w:noProof/>
                      </w:rPr>
                      <w:t>世界经济形势</w:t>
                    </w:r>
                    <w:r>
                      <w:rPr>
                        <w:noProof/>
                        <w:webHidden/>
                      </w:rPr>
                      <w:tab/>
                    </w:r>
                    <w:r>
                      <w:rPr>
                        <w:noProof/>
                        <w:webHidden/>
                      </w:rPr>
                      <w:fldChar w:fldCharType="begin"/>
                    </w:r>
                    <w:r>
                      <w:rPr>
                        <w:noProof/>
                        <w:webHidden/>
                      </w:rPr>
                      <w:instrText xml:space="preserve"> PAGEREF _Toc25932479 \h </w:instrText>
                    </w:r>
                    <w:r>
                      <w:rPr>
                        <w:noProof/>
                        <w:webHidden/>
                      </w:rPr>
                    </w:r>
                    <w:r>
                      <w:rPr>
                        <w:noProof/>
                        <w:webHidden/>
                      </w:rPr>
                      <w:fldChar w:fldCharType="separate"/>
                    </w:r>
                    <w:r>
                      <w:rPr>
                        <w:noProof/>
                        <w:webHidden/>
                      </w:rPr>
                      <w:t>9</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80" w:history="1">
                    <w:r w:rsidRPr="009A1980">
                      <w:rPr>
                        <w:rStyle w:val="af0"/>
                        <w:rFonts w:cs="Arial" w:hint="eastAsia"/>
                        <w:noProof/>
                        <w:kern w:val="0"/>
                      </w:rPr>
                      <w:t>（三）、</w:t>
                    </w:r>
                    <w:r w:rsidRPr="009A1980">
                      <w:rPr>
                        <w:rStyle w:val="af0"/>
                        <w:rFonts w:cs="Arial"/>
                        <w:noProof/>
                        <w:kern w:val="0"/>
                      </w:rPr>
                      <w:t>2018</w:t>
                    </w:r>
                    <w:r w:rsidRPr="009A1980">
                      <w:rPr>
                        <w:rStyle w:val="af0"/>
                        <w:rFonts w:cs="Arial" w:hint="eastAsia"/>
                        <w:noProof/>
                        <w:kern w:val="0"/>
                      </w:rPr>
                      <w:t>年</w:t>
                    </w:r>
                    <w:r w:rsidRPr="009A1980">
                      <w:rPr>
                        <w:rStyle w:val="af0"/>
                        <w:rFonts w:cs="Arial"/>
                        <w:noProof/>
                        <w:kern w:val="0"/>
                      </w:rPr>
                      <w:t>11</w:t>
                    </w:r>
                    <w:r w:rsidRPr="009A1980">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_Toc25932480 \h </w:instrText>
                    </w:r>
                    <w:r>
                      <w:rPr>
                        <w:noProof/>
                        <w:webHidden/>
                      </w:rPr>
                    </w:r>
                    <w:r>
                      <w:rPr>
                        <w:noProof/>
                        <w:webHidden/>
                      </w:rPr>
                      <w:fldChar w:fldCharType="separate"/>
                    </w:r>
                    <w:r>
                      <w:rPr>
                        <w:noProof/>
                        <w:webHidden/>
                      </w:rPr>
                      <w:t>12</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81" w:history="1">
                    <w:r w:rsidRPr="009A1980">
                      <w:rPr>
                        <w:rStyle w:val="af0"/>
                        <w:rFonts w:cs="Arial" w:hint="eastAsia"/>
                        <w:noProof/>
                        <w:kern w:val="0"/>
                      </w:rPr>
                      <w:t>（四）、后市预测</w:t>
                    </w:r>
                    <w:r>
                      <w:rPr>
                        <w:noProof/>
                        <w:webHidden/>
                      </w:rPr>
                      <w:tab/>
                    </w:r>
                    <w:r>
                      <w:rPr>
                        <w:noProof/>
                        <w:webHidden/>
                      </w:rPr>
                      <w:fldChar w:fldCharType="begin"/>
                    </w:r>
                    <w:r>
                      <w:rPr>
                        <w:noProof/>
                        <w:webHidden/>
                      </w:rPr>
                      <w:instrText xml:space="preserve"> PAGEREF _Toc25932481 \h </w:instrText>
                    </w:r>
                    <w:r>
                      <w:rPr>
                        <w:noProof/>
                        <w:webHidden/>
                      </w:rPr>
                    </w:r>
                    <w:r>
                      <w:rPr>
                        <w:noProof/>
                        <w:webHidden/>
                      </w:rPr>
                      <w:fldChar w:fldCharType="separate"/>
                    </w:r>
                    <w:r>
                      <w:rPr>
                        <w:noProof/>
                        <w:webHidden/>
                      </w:rPr>
                      <w:t>18</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82" w:history="1">
                    <w:r w:rsidRPr="009A1980">
                      <w:rPr>
                        <w:rStyle w:val="af0"/>
                        <w:rFonts w:ascii="黑体" w:eastAsia="黑体" w:hint="eastAsia"/>
                        <w:noProof/>
                      </w:rPr>
                      <w:t>二、</w:t>
                    </w:r>
                    <w:r w:rsidRPr="009A1980">
                      <w:rPr>
                        <w:rStyle w:val="af0"/>
                        <w:rFonts w:ascii="黑体" w:eastAsia="黑体"/>
                        <w:noProof/>
                      </w:rPr>
                      <w:t xml:space="preserve"> </w:t>
                    </w:r>
                    <w:r w:rsidRPr="009A1980">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_Toc25932482 \h </w:instrText>
                    </w:r>
                    <w:r>
                      <w:rPr>
                        <w:noProof/>
                        <w:webHidden/>
                      </w:rPr>
                    </w:r>
                    <w:r>
                      <w:rPr>
                        <w:noProof/>
                        <w:webHidden/>
                      </w:rPr>
                      <w:fldChar w:fldCharType="separate"/>
                    </w:r>
                    <w:r>
                      <w:rPr>
                        <w:noProof/>
                        <w:webHidden/>
                      </w:rPr>
                      <w:t>20</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83" w:history="1">
                    <w:r w:rsidRPr="009A1980">
                      <w:rPr>
                        <w:rStyle w:val="af0"/>
                        <w:noProof/>
                      </w:rPr>
                      <w:t>2. 1</w:t>
                    </w:r>
                    <w:r w:rsidRPr="009A1980">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_Toc25932483 \h </w:instrText>
                    </w:r>
                    <w:r>
                      <w:rPr>
                        <w:noProof/>
                        <w:webHidden/>
                      </w:rPr>
                    </w:r>
                    <w:r>
                      <w:rPr>
                        <w:noProof/>
                        <w:webHidden/>
                      </w:rPr>
                      <w:fldChar w:fldCharType="separate"/>
                    </w:r>
                    <w:r>
                      <w:rPr>
                        <w:noProof/>
                        <w:webHidden/>
                      </w:rPr>
                      <w:t>20</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84" w:history="1">
                    <w:r w:rsidRPr="009A1980">
                      <w:rPr>
                        <w:rStyle w:val="af0"/>
                        <w:rFonts w:asciiTheme="minorEastAsia" w:hAnsiTheme="minorEastAsia"/>
                        <w:noProof/>
                      </w:rPr>
                      <w:t>2.2</w:t>
                    </w:r>
                    <w:r w:rsidRPr="009A1980">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_Toc25932484 \h </w:instrText>
                    </w:r>
                    <w:r>
                      <w:rPr>
                        <w:noProof/>
                        <w:webHidden/>
                      </w:rPr>
                    </w:r>
                    <w:r>
                      <w:rPr>
                        <w:noProof/>
                        <w:webHidden/>
                      </w:rPr>
                      <w:fldChar w:fldCharType="separate"/>
                    </w:r>
                    <w:r>
                      <w:rPr>
                        <w:noProof/>
                        <w:webHidden/>
                      </w:rPr>
                      <w:t>21</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85" w:history="1">
                    <w:r w:rsidRPr="009A1980">
                      <w:rPr>
                        <w:rStyle w:val="af0"/>
                        <w:rFonts w:asciiTheme="minorEastAsia" w:hAnsiTheme="minorEastAsia"/>
                        <w:noProof/>
                      </w:rPr>
                      <w:t>2.3</w:t>
                    </w:r>
                    <w:r w:rsidRPr="009A1980">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_Toc25932485 \h </w:instrText>
                    </w:r>
                    <w:r>
                      <w:rPr>
                        <w:noProof/>
                        <w:webHidden/>
                      </w:rPr>
                    </w:r>
                    <w:r>
                      <w:rPr>
                        <w:noProof/>
                        <w:webHidden/>
                      </w:rPr>
                      <w:fldChar w:fldCharType="separate"/>
                    </w:r>
                    <w:r>
                      <w:rPr>
                        <w:noProof/>
                        <w:webHidden/>
                      </w:rPr>
                      <w:t>22</w:t>
                    </w:r>
                    <w:r>
                      <w:rPr>
                        <w:noProof/>
                        <w:webHidden/>
                      </w:rPr>
                      <w:fldChar w:fldCharType="end"/>
                    </w:r>
                  </w:hyperlink>
                </w:p>
                <w:p w:rsidR="00A0021C" w:rsidRDefault="00A0021C">
                  <w:pPr>
                    <w:pStyle w:val="21"/>
                    <w:rPr>
                      <w:rFonts w:asciiTheme="minorHAnsi" w:eastAsiaTheme="minorEastAsia" w:hAnsiTheme="minorHAnsi" w:cstheme="minorBidi"/>
                      <w:b w:val="0"/>
                      <w:smallCaps w:val="0"/>
                      <w:noProof/>
                      <w:color w:val="auto"/>
                      <w:sz w:val="21"/>
                      <w:szCs w:val="22"/>
                    </w:rPr>
                  </w:pPr>
                  <w:hyperlink w:anchor="_Toc25932486" w:history="1">
                    <w:r w:rsidRPr="009A1980">
                      <w:rPr>
                        <w:rStyle w:val="af0"/>
                        <w:rFonts w:asciiTheme="minorEastAsia" w:hAnsiTheme="minorEastAsia"/>
                        <w:noProof/>
                      </w:rPr>
                      <w:t>2.4</w:t>
                    </w:r>
                    <w:r w:rsidRPr="009A1980">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_Toc25932486 \h </w:instrText>
                    </w:r>
                    <w:r>
                      <w:rPr>
                        <w:noProof/>
                        <w:webHidden/>
                      </w:rPr>
                    </w:r>
                    <w:r>
                      <w:rPr>
                        <w:noProof/>
                        <w:webHidden/>
                      </w:rPr>
                      <w:fldChar w:fldCharType="separate"/>
                    </w:r>
                    <w:r>
                      <w:rPr>
                        <w:noProof/>
                        <w:webHidden/>
                      </w:rPr>
                      <w:t>25</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87" w:history="1">
                    <w:r w:rsidRPr="009A1980">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_Toc25932487 \h </w:instrText>
                    </w:r>
                    <w:r>
                      <w:rPr>
                        <w:noProof/>
                        <w:webHidden/>
                      </w:rPr>
                    </w:r>
                    <w:r>
                      <w:rPr>
                        <w:noProof/>
                        <w:webHidden/>
                      </w:rPr>
                      <w:fldChar w:fldCharType="separate"/>
                    </w:r>
                    <w:r>
                      <w:rPr>
                        <w:noProof/>
                        <w:webHidden/>
                      </w:rPr>
                      <w:t>25</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88" w:history="1">
                    <w:r w:rsidRPr="009A1980">
                      <w:rPr>
                        <w:rStyle w:val="af0"/>
                        <w:rFonts w:asciiTheme="minorEastAsia" w:hAnsiTheme="minorEastAsia"/>
                        <w:noProof/>
                      </w:rPr>
                      <w:t>3</w:t>
                    </w:r>
                    <w:r w:rsidRPr="009A1980">
                      <w:rPr>
                        <w:rStyle w:val="af0"/>
                        <w:rFonts w:asciiTheme="minorEastAsia" w:hAnsiTheme="minorEastAsia" w:hint="eastAsia"/>
                        <w:noProof/>
                      </w:rPr>
                      <w:t>．</w:t>
                    </w:r>
                    <w:r w:rsidRPr="009A1980">
                      <w:rPr>
                        <w:rStyle w:val="af0"/>
                        <w:rFonts w:asciiTheme="minorEastAsia" w:hAnsiTheme="minorEastAsia"/>
                        <w:noProof/>
                      </w:rPr>
                      <w:t xml:space="preserve">1  </w:t>
                    </w:r>
                    <w:r w:rsidRPr="009A1980">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_Toc25932488 \h </w:instrText>
                    </w:r>
                    <w:r>
                      <w:rPr>
                        <w:noProof/>
                        <w:webHidden/>
                      </w:rPr>
                    </w:r>
                    <w:r>
                      <w:rPr>
                        <w:noProof/>
                        <w:webHidden/>
                      </w:rPr>
                      <w:fldChar w:fldCharType="separate"/>
                    </w:r>
                    <w:r>
                      <w:rPr>
                        <w:noProof/>
                        <w:webHidden/>
                      </w:rPr>
                      <w:t>25</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89" w:history="1">
                    <w:r w:rsidRPr="009A1980">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_Toc25932489 \h </w:instrText>
                    </w:r>
                    <w:r>
                      <w:rPr>
                        <w:noProof/>
                        <w:webHidden/>
                      </w:rPr>
                    </w:r>
                    <w:r>
                      <w:rPr>
                        <w:noProof/>
                        <w:webHidden/>
                      </w:rPr>
                      <w:fldChar w:fldCharType="separate"/>
                    </w:r>
                    <w:r>
                      <w:rPr>
                        <w:noProof/>
                        <w:webHidden/>
                      </w:rPr>
                      <w:t>29</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90" w:history="1">
                    <w:r w:rsidRPr="009A1980">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_Toc25932490 \h </w:instrText>
                    </w:r>
                    <w:r>
                      <w:rPr>
                        <w:noProof/>
                        <w:webHidden/>
                      </w:rPr>
                    </w:r>
                    <w:r>
                      <w:rPr>
                        <w:noProof/>
                        <w:webHidden/>
                      </w:rPr>
                      <w:fldChar w:fldCharType="separate"/>
                    </w:r>
                    <w:r>
                      <w:rPr>
                        <w:noProof/>
                        <w:webHidden/>
                      </w:rPr>
                      <w:t>30</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91" w:history="1">
                    <w:r w:rsidRPr="009A1980">
                      <w:rPr>
                        <w:rStyle w:val="af0"/>
                        <w:rFonts w:ascii="黑体" w:hint="eastAsia"/>
                        <w:noProof/>
                      </w:rPr>
                      <w:t>六、</w:t>
                    </w:r>
                    <w:r w:rsidRPr="009A1980">
                      <w:rPr>
                        <w:rStyle w:val="af0"/>
                        <w:rFonts w:ascii="黑体"/>
                        <w:noProof/>
                      </w:rPr>
                      <w:t>D</w:t>
                    </w:r>
                    <w:r w:rsidRPr="009A1980">
                      <w:rPr>
                        <w:rStyle w:val="af0"/>
                        <w:rFonts w:ascii="黑体" w:hint="eastAsia"/>
                        <w:noProof/>
                      </w:rPr>
                      <w:t>系列特种溶剂油</w:t>
                    </w:r>
                    <w:r>
                      <w:rPr>
                        <w:noProof/>
                        <w:webHidden/>
                      </w:rPr>
                      <w:tab/>
                    </w:r>
                    <w:r>
                      <w:rPr>
                        <w:noProof/>
                        <w:webHidden/>
                      </w:rPr>
                      <w:fldChar w:fldCharType="begin"/>
                    </w:r>
                    <w:r>
                      <w:rPr>
                        <w:noProof/>
                        <w:webHidden/>
                      </w:rPr>
                      <w:instrText xml:space="preserve"> PAGEREF _Toc25932491 \h </w:instrText>
                    </w:r>
                    <w:r>
                      <w:rPr>
                        <w:noProof/>
                        <w:webHidden/>
                      </w:rPr>
                    </w:r>
                    <w:r>
                      <w:rPr>
                        <w:noProof/>
                        <w:webHidden/>
                      </w:rPr>
                      <w:fldChar w:fldCharType="separate"/>
                    </w:r>
                    <w:r>
                      <w:rPr>
                        <w:noProof/>
                        <w:webHidden/>
                      </w:rPr>
                      <w:t>37</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92" w:history="1">
                    <w:r w:rsidRPr="009A1980">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_Toc25932492 \h </w:instrText>
                    </w:r>
                    <w:r>
                      <w:rPr>
                        <w:noProof/>
                        <w:webHidden/>
                      </w:rPr>
                    </w:r>
                    <w:r>
                      <w:rPr>
                        <w:noProof/>
                        <w:webHidden/>
                      </w:rPr>
                      <w:fldChar w:fldCharType="separate"/>
                    </w:r>
                    <w:r>
                      <w:rPr>
                        <w:noProof/>
                        <w:webHidden/>
                      </w:rPr>
                      <w:t>41</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93" w:history="1">
                    <w:r w:rsidRPr="009A1980">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_Toc25932493 \h </w:instrText>
                    </w:r>
                    <w:r>
                      <w:rPr>
                        <w:noProof/>
                        <w:webHidden/>
                      </w:rPr>
                    </w:r>
                    <w:r>
                      <w:rPr>
                        <w:noProof/>
                        <w:webHidden/>
                      </w:rPr>
                      <w:fldChar w:fldCharType="separate"/>
                    </w:r>
                    <w:r>
                      <w:rPr>
                        <w:noProof/>
                        <w:webHidden/>
                      </w:rPr>
                      <w:t>49</w:t>
                    </w:r>
                    <w:r>
                      <w:rPr>
                        <w:noProof/>
                        <w:webHidden/>
                      </w:rPr>
                      <w:fldChar w:fldCharType="end"/>
                    </w:r>
                  </w:hyperlink>
                </w:p>
                <w:p w:rsidR="00A0021C" w:rsidRDefault="00A0021C">
                  <w:pPr>
                    <w:pStyle w:val="10"/>
                    <w:rPr>
                      <w:rFonts w:asciiTheme="minorHAnsi" w:eastAsiaTheme="minorEastAsia" w:hAnsiTheme="minorHAnsi" w:cstheme="minorBidi"/>
                      <w:b w:val="0"/>
                      <w:bCs w:val="0"/>
                      <w:caps w:val="0"/>
                      <w:noProof/>
                      <w:color w:val="auto"/>
                      <w:sz w:val="21"/>
                      <w:szCs w:val="22"/>
                    </w:rPr>
                  </w:pPr>
                  <w:hyperlink w:anchor="_Toc25932494" w:history="1">
                    <w:r w:rsidRPr="009A1980">
                      <w:rPr>
                        <w:rStyle w:val="af0"/>
                        <w:rFonts w:ascii="华文仿宋" w:eastAsia="华文仿宋" w:hAnsi="华文仿宋" w:hint="eastAsia"/>
                        <w:noProof/>
                      </w:rPr>
                      <w:t>九、</w:t>
                    </w:r>
                    <w:r w:rsidRPr="009A1980">
                      <w:rPr>
                        <w:rStyle w:val="af0"/>
                        <w:rFonts w:ascii="华文仿宋" w:eastAsia="华文仿宋" w:hAnsi="华文仿宋"/>
                        <w:noProof/>
                      </w:rPr>
                      <w:t>2018</w:t>
                    </w:r>
                    <w:r w:rsidRPr="009A1980">
                      <w:rPr>
                        <w:rStyle w:val="af0"/>
                        <w:rFonts w:ascii="华文仿宋" w:eastAsia="华文仿宋" w:hAnsi="华文仿宋" w:hint="eastAsia"/>
                        <w:noProof/>
                      </w:rPr>
                      <w:t>年</w:t>
                    </w:r>
                    <w:r w:rsidRPr="009A1980">
                      <w:rPr>
                        <w:rStyle w:val="af0"/>
                        <w:rFonts w:ascii="华文仿宋" w:eastAsia="华文仿宋" w:hAnsi="华文仿宋"/>
                        <w:noProof/>
                      </w:rPr>
                      <w:t>11</w:t>
                    </w:r>
                    <w:r w:rsidRPr="009A1980">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_Toc25932494 \h </w:instrText>
                    </w:r>
                    <w:r>
                      <w:rPr>
                        <w:noProof/>
                        <w:webHidden/>
                      </w:rPr>
                    </w:r>
                    <w:r>
                      <w:rPr>
                        <w:noProof/>
                        <w:webHidden/>
                      </w:rPr>
                      <w:fldChar w:fldCharType="separate"/>
                    </w:r>
                    <w:r>
                      <w:rPr>
                        <w:noProof/>
                        <w:webHidden/>
                      </w:rPr>
                      <w:t>51</w:t>
                    </w:r>
                    <w:r>
                      <w:rPr>
                        <w:noProof/>
                        <w:webHidden/>
                      </w:rPr>
                      <w:fldChar w:fldCharType="end"/>
                    </w:r>
                  </w:hyperlink>
                </w:p>
                <w:p w:rsidR="00E15879" w:rsidRDefault="00242655">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7193"/>
      <w:bookmarkStart w:id="34" w:name="_Toc536797012"/>
      <w:bookmarkStart w:id="35" w:name="_Toc505350007"/>
      <w:bookmarkStart w:id="36" w:name="_Toc296600809"/>
      <w:bookmarkStart w:id="37" w:name="_Toc281568199"/>
      <w:bookmarkStart w:id="38" w:name="_Toc158203127"/>
      <w:bookmarkStart w:id="39" w:name="_Toc239847712"/>
      <w:bookmarkStart w:id="40" w:name="_Toc485828984"/>
      <w:bookmarkStart w:id="41" w:name="_Toc5976969"/>
      <w:bookmarkStart w:id="42" w:name="_Toc25932472"/>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2"/>
    </w:p>
    <w:p w:rsidR="00F6162F" w:rsidRDefault="00F6162F" w:rsidP="00F6162F">
      <w:pPr>
        <w:outlineLvl w:val="0"/>
        <w:rPr>
          <w:rFonts w:ascii="黑体" w:eastAsia="黑体" w:hAnsi="宋体" w:cs="Arial"/>
          <w:b/>
          <w:bCs/>
          <w:kern w:val="0"/>
          <w:sz w:val="30"/>
          <w:szCs w:val="30"/>
        </w:rPr>
      </w:pPr>
      <w:bookmarkStart w:id="43" w:name="_Toc4768329"/>
      <w:bookmarkStart w:id="44" w:name="_Toc1736576"/>
      <w:bookmarkStart w:id="45" w:name="_Toc5976951"/>
      <w:bookmarkStart w:id="46" w:name="_Toc4768349"/>
      <w:bookmarkStart w:id="47" w:name="_Toc5281976"/>
      <w:bookmarkStart w:id="48" w:name="_Toc2934039"/>
      <w:bookmarkStart w:id="49" w:name="_Toc5976971"/>
      <w:bookmarkStart w:id="50" w:name="_Toc2934018"/>
      <w:bookmarkStart w:id="51" w:name="_Toc504051935"/>
      <w:bookmarkStart w:id="52" w:name="_Toc4160079"/>
      <w:bookmarkStart w:id="53" w:name="_Toc10211758"/>
      <w:bookmarkStart w:id="54" w:name="_Toc15022873"/>
      <w:bookmarkStart w:id="55" w:name="_Toc15049630"/>
      <w:bookmarkStart w:id="56" w:name="_Toc15654572"/>
      <w:bookmarkStart w:id="57" w:name="_Toc16257695"/>
      <w:bookmarkStart w:id="58" w:name="_Toc16861047"/>
      <w:bookmarkStart w:id="59" w:name="_Toc17467205"/>
      <w:bookmarkStart w:id="60" w:name="_Toc18072984"/>
      <w:bookmarkStart w:id="61" w:name="_Toc18680403"/>
      <w:bookmarkStart w:id="62" w:name="_Toc19195106"/>
      <w:bookmarkStart w:id="63" w:name="_Toc19887428"/>
      <w:bookmarkStart w:id="64" w:name="_Toc20494323"/>
      <w:bookmarkStart w:id="65" w:name="_Toc21702277"/>
      <w:bookmarkStart w:id="66" w:name="_Toc22307196"/>
      <w:bookmarkStart w:id="67" w:name="_Toc22911754"/>
      <w:bookmarkStart w:id="68" w:name="_Toc23513669"/>
      <w:bookmarkStart w:id="69" w:name="_Toc24117016"/>
      <w:bookmarkStart w:id="70" w:name="_Toc24722670"/>
      <w:bookmarkStart w:id="71" w:name="_Toc25325018"/>
      <w:bookmarkStart w:id="72" w:name="_Toc25932473"/>
      <w:r>
        <w:rPr>
          <w:rFonts w:ascii="黑体" w:eastAsia="黑体" w:hAnsi="宋体" w:cs="Arial" w:hint="eastAsia"/>
          <w:b/>
          <w:bCs/>
          <w:kern w:val="0"/>
          <w:sz w:val="30"/>
          <w:szCs w:val="30"/>
        </w:rPr>
        <w:t>(一)、国际原油市场回顾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73" w:name="_Toc15022874"/>
      <w:bookmarkStart w:id="74" w:name="_Toc15049631"/>
      <w:bookmarkStart w:id="75" w:name="_Toc15654573"/>
      <w:bookmarkStart w:id="76" w:name="_Toc16257696"/>
      <w:bookmarkStart w:id="77" w:name="_Toc16861048"/>
      <w:bookmarkStart w:id="78" w:name="_Toc17467206"/>
      <w:bookmarkStart w:id="79" w:name="_Toc18072985"/>
      <w:bookmarkStart w:id="80" w:name="_Toc18680404"/>
      <w:bookmarkStart w:id="81" w:name="_Toc19195107"/>
      <w:bookmarkStart w:id="82" w:name="_Toc19887429"/>
      <w:bookmarkStart w:id="83" w:name="_Toc20494324"/>
      <w:bookmarkStart w:id="84" w:name="_Toc21702278"/>
      <w:bookmarkStart w:id="85" w:name="_Toc22307197"/>
      <w:bookmarkStart w:id="86" w:name="_Toc22911755"/>
      <w:bookmarkStart w:id="87" w:name="_Toc23513670"/>
      <w:bookmarkStart w:id="88" w:name="_Toc24117017"/>
      <w:bookmarkStart w:id="89" w:name="_Toc24722671"/>
      <w:bookmarkStart w:id="90" w:name="_Toc25325019"/>
      <w:bookmarkStart w:id="91" w:name="_Toc25932474"/>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3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4911BC" w:rsidTr="00E15879">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1BC" w:rsidRDefault="004911BC" w:rsidP="00E15879">
            <w:pPr>
              <w:widowControl/>
              <w:jc w:val="center"/>
              <w:textAlignment w:val="center"/>
              <w:rPr>
                <w:rFonts w:ascii="华文仿宋" w:eastAsia="华文仿宋" w:hAnsi="华文仿宋" w:cs="华文仿宋"/>
                <w:b/>
                <w:color w:val="000000"/>
                <w:sz w:val="28"/>
                <w:szCs w:val="28"/>
              </w:rPr>
            </w:pPr>
            <w:bookmarkStart w:id="92" w:name="_Toc28586"/>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1BC" w:rsidRDefault="004911BC" w:rsidP="00E15879">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1BC" w:rsidRDefault="004911BC" w:rsidP="00E15879">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1BC" w:rsidRDefault="004911BC" w:rsidP="00E15879">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4911BC" w:rsidTr="00E15879">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2019/11/27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58.11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64.06</w:t>
            </w:r>
          </w:p>
        </w:tc>
        <w:tc>
          <w:tcPr>
            <w:tcW w:w="5953" w:type="dxa"/>
            <w:tcBorders>
              <w:top w:val="single" w:sz="4" w:space="0" w:color="000000"/>
              <w:left w:val="single" w:sz="4" w:space="0" w:color="000000"/>
              <w:bottom w:val="single" w:sz="4" w:space="0" w:color="000000"/>
              <w:right w:val="single" w:sz="4" w:space="0" w:color="000000"/>
            </w:tcBorders>
            <w:vAlign w:val="center"/>
          </w:tcPr>
          <w:p w:rsidR="004911BC" w:rsidRPr="00C31FDD" w:rsidRDefault="004911BC" w:rsidP="00E15879">
            <w:pPr>
              <w:rPr>
                <w:rFonts w:ascii="华文仿宋" w:eastAsia="华文仿宋" w:hAnsi="华文仿宋" w:cs="华文仿宋"/>
                <w:color w:val="333335"/>
                <w:sz w:val="28"/>
                <w:szCs w:val="28"/>
                <w:shd w:val="clear" w:color="auto" w:fill="FFFFFF"/>
              </w:rPr>
            </w:pPr>
            <w:r w:rsidRPr="000D499C">
              <w:rPr>
                <w:rFonts w:ascii="华文仿宋" w:eastAsia="华文仿宋" w:hAnsi="华文仿宋" w:cs="华文仿宋" w:hint="eastAsia"/>
                <w:color w:val="333335"/>
                <w:sz w:val="28"/>
                <w:szCs w:val="28"/>
                <w:shd w:val="clear" w:color="auto" w:fill="FFFFFF"/>
              </w:rPr>
              <w:t>EIA原油库存上涨且美原油产量再创历史新高令市场忧虑情绪加重</w:t>
            </w:r>
            <w:r w:rsidRPr="00F31DD2">
              <w:rPr>
                <w:rFonts w:ascii="华文仿宋" w:eastAsia="华文仿宋" w:hAnsi="华文仿宋" w:cs="华文仿宋" w:hint="eastAsia"/>
                <w:color w:val="333335"/>
                <w:sz w:val="28"/>
                <w:szCs w:val="28"/>
                <w:shd w:val="clear" w:color="auto" w:fill="FFFFFF"/>
              </w:rPr>
              <w:t>。</w:t>
            </w:r>
          </w:p>
        </w:tc>
      </w:tr>
      <w:tr w:rsidR="004911BC" w:rsidTr="00E158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2019/11/26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58.41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64.27</w:t>
            </w:r>
          </w:p>
        </w:tc>
        <w:tc>
          <w:tcPr>
            <w:tcW w:w="5953" w:type="dxa"/>
            <w:tcBorders>
              <w:top w:val="single" w:sz="4" w:space="0" w:color="000000"/>
              <w:left w:val="single" w:sz="4" w:space="0" w:color="000000"/>
              <w:bottom w:val="single" w:sz="4" w:space="0" w:color="000000"/>
              <w:right w:val="single" w:sz="4" w:space="0" w:color="000000"/>
            </w:tcBorders>
            <w:vAlign w:val="center"/>
          </w:tcPr>
          <w:p w:rsidR="004911BC" w:rsidRDefault="004911BC" w:rsidP="00E15879">
            <w:pPr>
              <w:rPr>
                <w:rFonts w:ascii="华文仿宋" w:eastAsia="华文仿宋" w:hAnsi="华文仿宋" w:cs="华文仿宋"/>
                <w:color w:val="333335"/>
                <w:sz w:val="28"/>
                <w:szCs w:val="28"/>
                <w:shd w:val="clear" w:color="auto" w:fill="FFFFFF"/>
              </w:rPr>
            </w:pPr>
            <w:r w:rsidRPr="000D499C">
              <w:rPr>
                <w:rFonts w:ascii="华文仿宋" w:eastAsia="华文仿宋" w:hAnsi="华文仿宋" w:cs="华文仿宋" w:hint="eastAsia"/>
                <w:color w:val="333335"/>
                <w:sz w:val="28"/>
                <w:szCs w:val="28"/>
                <w:shd w:val="clear" w:color="auto" w:fill="FFFFFF"/>
              </w:rPr>
              <w:t>中美贸易谈判乐观预期继续改善市场情绪，提振油价走高</w:t>
            </w:r>
            <w:r w:rsidRPr="002B6489">
              <w:rPr>
                <w:rFonts w:ascii="华文仿宋" w:eastAsia="华文仿宋" w:hAnsi="华文仿宋" w:cs="华文仿宋" w:hint="eastAsia"/>
                <w:color w:val="333335"/>
                <w:sz w:val="28"/>
                <w:szCs w:val="28"/>
                <w:shd w:val="clear" w:color="auto" w:fill="FFFFFF"/>
              </w:rPr>
              <w:t>。</w:t>
            </w:r>
          </w:p>
        </w:tc>
      </w:tr>
      <w:tr w:rsidR="004911BC" w:rsidTr="00E15879">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2019/11/25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58.01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63.65</w:t>
            </w:r>
          </w:p>
        </w:tc>
        <w:tc>
          <w:tcPr>
            <w:tcW w:w="5953" w:type="dxa"/>
            <w:tcBorders>
              <w:top w:val="single" w:sz="4" w:space="0" w:color="000000"/>
              <w:left w:val="single" w:sz="4" w:space="0" w:color="000000"/>
              <w:bottom w:val="single" w:sz="4" w:space="0" w:color="000000"/>
              <w:right w:val="single" w:sz="4" w:space="0" w:color="000000"/>
            </w:tcBorders>
            <w:vAlign w:val="center"/>
          </w:tcPr>
          <w:p w:rsidR="004911BC" w:rsidRDefault="004911BC" w:rsidP="00E15879">
            <w:pPr>
              <w:rPr>
                <w:rFonts w:ascii="华文仿宋" w:eastAsia="华文仿宋" w:hAnsi="华文仿宋" w:cs="华文仿宋"/>
                <w:color w:val="333335"/>
                <w:sz w:val="28"/>
                <w:szCs w:val="28"/>
                <w:shd w:val="clear" w:color="auto" w:fill="FFFFFF"/>
              </w:rPr>
            </w:pPr>
            <w:r w:rsidRPr="000D499C">
              <w:rPr>
                <w:rFonts w:ascii="华文仿宋" w:eastAsia="华文仿宋" w:hAnsi="华文仿宋" w:cs="华文仿宋" w:hint="eastAsia"/>
                <w:color w:val="333335"/>
                <w:sz w:val="28"/>
                <w:szCs w:val="28"/>
                <w:shd w:val="clear" w:color="auto" w:fill="FFFFFF"/>
              </w:rPr>
              <w:t>中美贸易和谈的积极消息使得市场备受鼓舞，提振油价小幅上涨</w:t>
            </w:r>
            <w:r w:rsidRPr="002B6489">
              <w:rPr>
                <w:rFonts w:ascii="华文仿宋" w:eastAsia="华文仿宋" w:hAnsi="华文仿宋" w:cs="华文仿宋" w:hint="eastAsia"/>
                <w:color w:val="333335"/>
                <w:sz w:val="28"/>
                <w:szCs w:val="28"/>
                <w:shd w:val="clear" w:color="auto" w:fill="FFFFFF"/>
              </w:rPr>
              <w:t>。</w:t>
            </w:r>
          </w:p>
        </w:tc>
      </w:tr>
      <w:tr w:rsidR="004911BC" w:rsidTr="00E15879">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2019/11/22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57.77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63.39</w:t>
            </w:r>
          </w:p>
        </w:tc>
        <w:tc>
          <w:tcPr>
            <w:tcW w:w="5953" w:type="dxa"/>
            <w:tcBorders>
              <w:top w:val="single" w:sz="4" w:space="0" w:color="000000"/>
              <w:left w:val="single" w:sz="4" w:space="0" w:color="000000"/>
              <w:bottom w:val="single" w:sz="4" w:space="0" w:color="000000"/>
              <w:right w:val="single" w:sz="4" w:space="0" w:color="000000"/>
            </w:tcBorders>
            <w:vAlign w:val="bottom"/>
          </w:tcPr>
          <w:p w:rsidR="004911BC" w:rsidRDefault="004911BC" w:rsidP="00E15879">
            <w:pPr>
              <w:rPr>
                <w:rFonts w:ascii="华文仿宋" w:eastAsia="华文仿宋" w:hAnsi="华文仿宋" w:cs="华文仿宋"/>
                <w:color w:val="333335"/>
                <w:sz w:val="28"/>
                <w:szCs w:val="28"/>
                <w:shd w:val="clear" w:color="auto" w:fill="FFFFFF"/>
              </w:rPr>
            </w:pPr>
            <w:r w:rsidRPr="000D499C">
              <w:rPr>
                <w:rFonts w:ascii="华文仿宋" w:eastAsia="华文仿宋" w:hAnsi="华文仿宋" w:cs="华文仿宋" w:hint="eastAsia"/>
                <w:color w:val="333335"/>
                <w:sz w:val="28"/>
                <w:szCs w:val="28"/>
                <w:shd w:val="clear" w:color="auto" w:fill="FFFFFF"/>
              </w:rPr>
              <w:t>原油连续大涨后部分投资者获利了结，但美国石油钻井数连续下降限制了油价下行空间</w:t>
            </w:r>
            <w:r w:rsidRPr="002B6489">
              <w:rPr>
                <w:rFonts w:ascii="华文仿宋" w:eastAsia="华文仿宋" w:hAnsi="华文仿宋" w:cs="华文仿宋" w:hint="eastAsia"/>
                <w:color w:val="333335"/>
                <w:sz w:val="28"/>
                <w:szCs w:val="28"/>
                <w:shd w:val="clear" w:color="auto" w:fill="FFFFFF"/>
              </w:rPr>
              <w:t>。</w:t>
            </w:r>
          </w:p>
        </w:tc>
      </w:tr>
      <w:tr w:rsidR="004911BC" w:rsidTr="00E1587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2019/11/21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58.58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1BC" w:rsidRPr="0029526B" w:rsidRDefault="004911BC" w:rsidP="00E15879">
            <w:pPr>
              <w:jc w:val="center"/>
              <w:rPr>
                <w:rFonts w:ascii="华文仿宋" w:eastAsia="华文仿宋" w:hAnsi="华文仿宋" w:cs="华文仿宋"/>
                <w:color w:val="333335"/>
                <w:sz w:val="28"/>
                <w:szCs w:val="28"/>
                <w:shd w:val="clear" w:color="auto" w:fill="FFFFFF"/>
              </w:rPr>
            </w:pPr>
            <w:r w:rsidRPr="0029526B">
              <w:rPr>
                <w:rFonts w:ascii="华文仿宋" w:eastAsia="华文仿宋" w:hAnsi="华文仿宋" w:cs="华文仿宋" w:hint="eastAsia"/>
                <w:color w:val="333335"/>
                <w:sz w:val="28"/>
                <w:szCs w:val="28"/>
                <w:shd w:val="clear" w:color="auto" w:fill="FFFFFF"/>
              </w:rPr>
              <w:t>63.97</w:t>
            </w:r>
          </w:p>
        </w:tc>
        <w:tc>
          <w:tcPr>
            <w:tcW w:w="5953" w:type="dxa"/>
            <w:tcBorders>
              <w:top w:val="single" w:sz="4" w:space="0" w:color="000000"/>
              <w:left w:val="single" w:sz="4" w:space="0" w:color="000000"/>
              <w:bottom w:val="single" w:sz="4" w:space="0" w:color="000000"/>
              <w:right w:val="single" w:sz="4" w:space="0" w:color="000000"/>
            </w:tcBorders>
            <w:vAlign w:val="bottom"/>
          </w:tcPr>
          <w:p w:rsidR="004911BC" w:rsidRDefault="004911BC" w:rsidP="00E15879">
            <w:pPr>
              <w:rPr>
                <w:rFonts w:ascii="华文仿宋" w:eastAsia="华文仿宋" w:hAnsi="华文仿宋" w:cs="华文仿宋"/>
                <w:color w:val="333335"/>
                <w:sz w:val="28"/>
                <w:szCs w:val="28"/>
                <w:shd w:val="clear" w:color="auto" w:fill="FFFFFF"/>
              </w:rPr>
            </w:pPr>
            <w:r w:rsidRPr="000D499C">
              <w:rPr>
                <w:rFonts w:ascii="华文仿宋" w:eastAsia="华文仿宋" w:hAnsi="华文仿宋" w:cs="华文仿宋" w:hint="eastAsia"/>
                <w:color w:val="333335"/>
                <w:sz w:val="28"/>
                <w:szCs w:val="28"/>
                <w:shd w:val="clear" w:color="auto" w:fill="FFFFFF"/>
              </w:rPr>
              <w:t>石油输出国组织有望进一步延长减产协议至2020年年中，油价涨势获得有力支撑</w:t>
            </w:r>
            <w:r w:rsidRPr="002B6489">
              <w:rPr>
                <w:rFonts w:ascii="华文仿宋" w:eastAsia="华文仿宋" w:hAnsi="华文仿宋" w:cs="华文仿宋" w:hint="eastAsia"/>
                <w:color w:val="333335"/>
                <w:sz w:val="28"/>
                <w:szCs w:val="28"/>
                <w:shd w:val="clear" w:color="auto" w:fill="FFFFFF"/>
              </w:rPr>
              <w:t>。</w:t>
            </w:r>
          </w:p>
        </w:tc>
      </w:tr>
    </w:tbl>
    <w:p w:rsidR="00294EAC" w:rsidRPr="004911B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2918B5" w:rsidP="002918B5">
      <w:pPr>
        <w:widowControl/>
        <w:wordWrap w:val="0"/>
        <w:spacing w:after="90" w:line="288" w:lineRule="auto"/>
        <w:jc w:val="left"/>
        <w:outlineLvl w:val="1"/>
        <w:rPr>
          <w:rFonts w:ascii="宋体" w:hAnsi="宋体" w:cs="Arial"/>
          <w:b/>
          <w:kern w:val="0"/>
          <w:sz w:val="30"/>
          <w:szCs w:val="30"/>
        </w:rPr>
      </w:pPr>
      <w:bookmarkStart w:id="93" w:name="_Toc15022875"/>
      <w:bookmarkStart w:id="94" w:name="_Toc15049632"/>
      <w:bookmarkStart w:id="95" w:name="_Toc15654574"/>
      <w:bookmarkStart w:id="96" w:name="_Toc16257697"/>
      <w:bookmarkStart w:id="97" w:name="_Toc16861049"/>
      <w:bookmarkStart w:id="98" w:name="_Toc17467207"/>
      <w:bookmarkStart w:id="99" w:name="_Toc18072986"/>
      <w:bookmarkStart w:id="100" w:name="_Toc18680405"/>
      <w:bookmarkStart w:id="101" w:name="_Toc19195108"/>
      <w:bookmarkStart w:id="102" w:name="_Toc19887430"/>
      <w:bookmarkStart w:id="103" w:name="_Toc20494325"/>
      <w:bookmarkStart w:id="104" w:name="_Toc21702279"/>
      <w:bookmarkStart w:id="105" w:name="_Toc22307198"/>
      <w:bookmarkStart w:id="106" w:name="_Toc22911756"/>
      <w:bookmarkStart w:id="107" w:name="_Toc23513671"/>
      <w:bookmarkStart w:id="108" w:name="_Toc24117018"/>
      <w:bookmarkStart w:id="109" w:name="_Toc24722672"/>
      <w:bookmarkStart w:id="110" w:name="_Toc25325020"/>
      <w:bookmarkStart w:id="111" w:name="_Toc25932475"/>
      <w:r>
        <w:rPr>
          <w:rFonts w:ascii="宋体" w:hAnsi="宋体" w:cs="Arial"/>
          <w:b/>
          <w:kern w:val="0"/>
          <w:sz w:val="30"/>
          <w:szCs w:val="30"/>
        </w:rPr>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4727F6" w:rsidRPr="00294EAC" w:rsidRDefault="004911BC"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lastRenderedPageBreak/>
        <w:drawing>
          <wp:inline distT="0" distB="0" distL="0" distR="0">
            <wp:extent cx="4667250" cy="41529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67250" cy="4152900"/>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112" w:name="_Toc23356"/>
      <w:bookmarkStart w:id="113" w:name="_Toc15022876"/>
      <w:bookmarkStart w:id="114" w:name="_Toc15049633"/>
      <w:bookmarkStart w:id="115" w:name="_Toc15654575"/>
      <w:bookmarkStart w:id="116" w:name="_Toc16257698"/>
      <w:bookmarkStart w:id="117" w:name="_Toc16861050"/>
      <w:bookmarkStart w:id="118" w:name="_Toc17467208"/>
      <w:bookmarkStart w:id="119" w:name="_Toc18072987"/>
      <w:bookmarkStart w:id="120" w:name="_Toc18680406"/>
      <w:bookmarkStart w:id="121" w:name="_Toc19195109"/>
      <w:bookmarkStart w:id="122" w:name="_Toc19887431"/>
      <w:bookmarkStart w:id="123" w:name="_Toc20494326"/>
      <w:bookmarkStart w:id="124" w:name="_Toc21702280"/>
      <w:bookmarkStart w:id="125" w:name="_Toc22307199"/>
      <w:bookmarkStart w:id="126" w:name="_Toc22911757"/>
      <w:bookmarkStart w:id="127" w:name="_Toc23513672"/>
      <w:bookmarkStart w:id="128" w:name="_Toc24117019"/>
      <w:bookmarkStart w:id="129" w:name="_Toc24722673"/>
      <w:bookmarkStart w:id="130" w:name="_Toc25325021"/>
      <w:bookmarkStart w:id="131" w:name="_Toc25932476"/>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132" w:name="_Toc14938351"/>
      <w:bookmarkStart w:id="133" w:name="_Toc15022877"/>
      <w:bookmarkStart w:id="134" w:name="_Toc15049634"/>
      <w:bookmarkStart w:id="135" w:name="_Toc15654576"/>
      <w:bookmarkStart w:id="136" w:name="_Toc16257699"/>
      <w:bookmarkStart w:id="137" w:name="_Toc16861051"/>
      <w:bookmarkStart w:id="138" w:name="_Toc17467209"/>
      <w:bookmarkStart w:id="139" w:name="_Toc18072988"/>
      <w:bookmarkStart w:id="140" w:name="_Toc18680407"/>
      <w:bookmarkStart w:id="141" w:name="_Toc19195110"/>
      <w:bookmarkStart w:id="142" w:name="_Toc19887432"/>
      <w:bookmarkStart w:id="143" w:name="_Toc20494327"/>
      <w:bookmarkStart w:id="144" w:name="_Toc21702281"/>
      <w:bookmarkStart w:id="145" w:name="_Toc22307200"/>
      <w:bookmarkStart w:id="146" w:name="_Toc22911758"/>
      <w:bookmarkStart w:id="147" w:name="_Toc23513673"/>
      <w:bookmarkStart w:id="148" w:name="_Toc24117020"/>
      <w:bookmarkStart w:id="149" w:name="_Toc24722674"/>
      <w:bookmarkStart w:id="150" w:name="_Toc25325022"/>
      <w:bookmarkStart w:id="151" w:name="_Toc27878"/>
      <w:bookmarkStart w:id="152" w:name="_Toc25932477"/>
      <w:r>
        <w:rPr>
          <w:rFonts w:ascii="黑体" w:eastAsia="黑体" w:hAnsi="宋体" w:hint="eastAsia"/>
          <w:b/>
          <w:color w:val="000000"/>
          <w:sz w:val="28"/>
          <w:szCs w:val="28"/>
        </w:rPr>
        <w:t>1.美国原油库存情况</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2"/>
      <w:r>
        <w:rPr>
          <w:rFonts w:ascii="黑体" w:eastAsia="黑体" w:hAnsi="宋体" w:hint="eastAsia"/>
          <w:b/>
          <w:color w:val="000000"/>
          <w:sz w:val="28"/>
          <w:szCs w:val="28"/>
        </w:rPr>
        <w:t xml:space="preserve"> </w:t>
      </w:r>
    </w:p>
    <w:p w:rsidR="00F6162F" w:rsidRDefault="004911BC" w:rsidP="00F6162F">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本周</w:t>
      </w:r>
      <w:r w:rsidRPr="00FB0EAF">
        <w:rPr>
          <w:rFonts w:ascii="华文仿宋" w:eastAsia="华文仿宋" w:hAnsi="华文仿宋" w:cs="华文仿宋"/>
          <w:color w:val="333335"/>
          <w:kern w:val="2"/>
          <w:sz w:val="28"/>
          <w:szCs w:val="28"/>
          <w:shd w:val="clear" w:color="auto" w:fill="FFFFFF"/>
        </w:rPr>
        <w:t>美国能源信息署(EIA)周三(11月20日)公布报告显示，截至11月15日当周，美国原油库存增加137.9万桶至4.504亿桶，市场预估为增加123.3万桶。 更多数据显示，上周俄克拉荷马州库欣原油库存减少229.5万桶，创8月23日当周(13周)以来最大降幅。美国精炼油库存减少97.4万桶，连续9周录得下滑，市场预估为减少86.5万桶。美国汽油库存增加175.6万桶，市场预估为增加104.9万桶。美国石油学会(API)周二(11月19日)公布报告称，API原油库存增幅远超预期，</w:t>
      </w:r>
      <w:r w:rsidRPr="00FB0EAF">
        <w:rPr>
          <w:rFonts w:ascii="华文仿宋" w:eastAsia="华文仿宋" w:hAnsi="华文仿宋" w:cs="华文仿宋"/>
          <w:color w:val="333335"/>
          <w:kern w:val="2"/>
          <w:sz w:val="28"/>
          <w:szCs w:val="28"/>
          <w:shd w:val="clear" w:color="auto" w:fill="FFFFFF"/>
        </w:rPr>
        <w:lastRenderedPageBreak/>
        <w:t>同时汽油库存也大幅增长。API公布，截至11月15日当周，美国原油库存增加595万桶至4.459亿桶，预计为增加106.2万桶。库欣库存减少140万桶。此外，上周汽油库存则增加340万桶，预计为增加71.5万桶。同时上周精炼油库存减少220万桶，预估为减少47.5万桶。</w:t>
      </w:r>
    </w:p>
    <w:p w:rsidR="004911BC" w:rsidRPr="004012D2" w:rsidRDefault="004911BC" w:rsidP="00F6162F">
      <w:pPr>
        <w:pStyle w:val="aa"/>
        <w:spacing w:line="360" w:lineRule="auto"/>
        <w:ind w:firstLineChars="200" w:firstLine="560"/>
        <w:rPr>
          <w:rFonts w:ascii="华文仿宋" w:eastAsia="华文仿宋" w:hAnsi="华文仿宋"/>
          <w:sz w:val="28"/>
          <w:szCs w:val="28"/>
        </w:rPr>
      </w:pPr>
    </w:p>
    <w:p w:rsidR="00F6162F" w:rsidRDefault="00F6162F" w:rsidP="00F6162F">
      <w:pPr>
        <w:pStyle w:val="aa"/>
        <w:spacing w:line="360" w:lineRule="auto"/>
        <w:ind w:firstLineChars="200" w:firstLine="562"/>
        <w:outlineLvl w:val="1"/>
        <w:rPr>
          <w:rFonts w:ascii="黑体" w:eastAsia="黑体"/>
          <w:b/>
          <w:sz w:val="28"/>
          <w:szCs w:val="28"/>
        </w:rPr>
      </w:pPr>
      <w:bookmarkStart w:id="153" w:name="_Toc14938352"/>
      <w:bookmarkStart w:id="154" w:name="_Toc15022878"/>
      <w:bookmarkStart w:id="155" w:name="_Toc15049635"/>
      <w:bookmarkStart w:id="156" w:name="_Toc15654577"/>
      <w:bookmarkStart w:id="157" w:name="_Toc16257700"/>
      <w:bookmarkStart w:id="158" w:name="_Toc16861052"/>
      <w:bookmarkStart w:id="159" w:name="_Toc17467210"/>
      <w:bookmarkStart w:id="160" w:name="_Toc18072989"/>
      <w:bookmarkStart w:id="161" w:name="_Toc18680408"/>
      <w:bookmarkStart w:id="162" w:name="_Toc19195111"/>
      <w:bookmarkStart w:id="163" w:name="_Toc19887433"/>
      <w:bookmarkStart w:id="164" w:name="_Toc20494328"/>
      <w:bookmarkStart w:id="165" w:name="_Toc21702282"/>
      <w:bookmarkStart w:id="166" w:name="_Toc22307201"/>
      <w:bookmarkStart w:id="167" w:name="_Toc22911759"/>
      <w:bookmarkStart w:id="168" w:name="_Toc23513674"/>
      <w:bookmarkStart w:id="169" w:name="_Toc24117021"/>
      <w:bookmarkStart w:id="170" w:name="_Toc24722675"/>
      <w:bookmarkStart w:id="171" w:name="_Toc25325023"/>
      <w:bookmarkStart w:id="172" w:name="_Toc25932478"/>
      <w:r>
        <w:rPr>
          <w:rFonts w:ascii="黑体" w:eastAsia="黑体" w:hint="eastAsia"/>
          <w:b/>
          <w:sz w:val="28"/>
          <w:szCs w:val="28"/>
        </w:rPr>
        <w:t>2.美国经济形势</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173" w:name="_Toc14938353"/>
      <w:bookmarkStart w:id="174" w:name="_Toc15022879"/>
      <w:bookmarkStart w:id="175" w:name="_Toc15049636"/>
      <w:bookmarkStart w:id="176" w:name="_Toc15654578"/>
      <w:bookmarkStart w:id="177" w:name="_Toc16257701"/>
      <w:bookmarkStart w:id="178" w:name="_Toc16861053"/>
      <w:bookmarkStart w:id="179" w:name="_Toc17467211"/>
      <w:bookmarkStart w:id="180" w:name="_Toc18072990"/>
      <w:bookmarkStart w:id="181" w:name="_Toc18680409"/>
      <w:bookmarkStart w:id="182" w:name="_Toc19195112"/>
      <w:bookmarkStart w:id="183" w:name="_Toc19887434"/>
      <w:bookmarkStart w:id="184" w:name="_Toc20494329"/>
      <w:bookmarkStart w:id="185" w:name="_Toc21702283"/>
      <w:bookmarkStart w:id="186" w:name="_Toc22307202"/>
      <w:bookmarkStart w:id="187" w:name="_Toc22911760"/>
      <w:bookmarkStart w:id="188" w:name="_Toc23513675"/>
      <w:bookmarkStart w:id="189" w:name="_Toc24117022"/>
      <w:bookmarkStart w:id="190" w:name="_Toc24722676"/>
      <w:bookmarkStart w:id="191" w:name="_Toc25325024"/>
      <w:r w:rsidRPr="00DE3CBA">
        <w:rPr>
          <w:rFonts w:ascii="华文仿宋" w:eastAsia="华文仿宋" w:hAnsi="华文仿宋" w:cs="华文仿宋" w:hint="eastAsia"/>
          <w:color w:val="333335"/>
          <w:kern w:val="2"/>
          <w:sz w:val="28"/>
          <w:szCs w:val="28"/>
          <w:shd w:val="clear" w:color="auto" w:fill="FFFFFF"/>
        </w:rPr>
        <w:t>本周</w:t>
      </w:r>
      <w:r w:rsidRPr="008E15C0">
        <w:rPr>
          <w:rFonts w:ascii="华文仿宋" w:eastAsia="华文仿宋" w:hAnsi="华文仿宋" w:cs="华文仿宋"/>
          <w:color w:val="333335"/>
          <w:kern w:val="2"/>
          <w:sz w:val="28"/>
          <w:szCs w:val="28"/>
          <w:shd w:val="clear" w:color="auto" w:fill="FFFFFF"/>
        </w:rPr>
        <w:t>北京时间28日凌晨，美股周三小幅收高，三大股指再创盘中与收盘历史最高纪录。数据显示经济状况稳健，市场对国际贸易局势的进展持谨慎乐观预期，推动美股连续第4个交易日攀升。</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道指收盘上涨42.32点，或0.15%，报28164.00点;标普500指数涨13.11点，或0.42%，报3153.63点;纳指涨57.24点，或0.66%，报8705.18点</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周四是美国的感恩节假日，美国股市及其他金融市场均将休市，周五这些市场将提前收盘。通常股市在感恩节前一交易日的表现良好：据《股市交易者年鉴》资料，在过去66年内，美股在感恩节前一交易日仅录得16次下跌。</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周三盘中，道指最高上涨至28174.97点，纳指最高上涨至8705.91点，标普500指数最高上涨至3154.26点，均创盘中历史最高纪录。</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感恩节后的黑色星期五销售旺季即将到来，非必需消费品板块成为标普500指数中表现最好的板块，其股票上涨0.9%。</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lastRenderedPageBreak/>
        <w:t>UnderArmour股票领涨消费品板块，这家服装制造商的股票上涨了6.2%，此前券商RaymondJames将该股评级从“跑赢大盘”上调至“强力买进”。</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美联储周三下午公布了《当前经济状况评论摘要》(亦即所谓的“经济景气状况褐皮书报告”)。这份报告是评估全球最大经济体状况的重要参考指标，也是研究美联储如何看待其货币政策立场的重要依据。</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褐皮书认为：从10月初到11月中旬，美国整体经济活动缓和增长，步伐与上一报告期相似;大多数地区报告消费者支出稳定至温和增长，且几个地区的汽车销售和旅游业均录得增长;在制造业方面，当季报告扩张的地区比前一报告期增加，尽管大多数地区依旧没有增长。</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褐皮书称，总体而言，尽管全美劳动力市场仍然紧张，但总体就业继续小幅增长;几个联储辖区数据显示，专业和技术服务以及医疗保健行业的就业增长相对强劲;大多数地区工资持续温和增长;低技能职位的工资压力加大。</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物价方面，褐皮书指出，在本报告所述期间，美国价格缓和上涨;制造业投入成本和销售价格的报告好坏参半，有些地区指出价格加速下跌，另一些地区则指出成本压力加大，部分地区表示几乎没有变化。</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褐皮书报告公布后，美股三大股指再创盘中新高。</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近来美股持续小幅上涨的推力之一是市场对国际贸易谈判的进展持谨慎乐观预期。本月至今，道指与标普500指数分别上涨了4.3%和3.9%，纳指上涨近5%。</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lastRenderedPageBreak/>
        <w:t>根据机构最新调查，策略师预计到2020年美国股市将继续上涨，但增速将比今年温和得多，且很有可能减缓升势。根据过去两周对52位策略师的预测值中位数，标普500指数将于2020年达到3260点，较周一收盘价3133.64点高出约4%。今年截至目前，标准普尔500指数上涨了约25%。</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CFRA首席投资策略师SamStovall表示，“明年将会是一个好年景，但不会太好。”他预计标准普尔500指数明年将收于3380点左右。大多数受访者预计牛市将延续到2020年，并且至少持续一年。</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策略师称，美股市场将受益于全球经济增长的稳定、各国央行的宽松政策以及美国企业盈利好于预期等因素。</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经济数据面</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美国劳工部宣布，美国上周首次申请失业救济人数锐减1.5万，下降至21.3万，回落至接近经济衰退之后的最低水平。由于周四是感恩节假期，该报告因此提前一天发布。</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这份数据表明感恩节前一周美国申请失业救济人数急剧下降，使首次申请失业救济人数重新回落到历史低点，并预示着美国劳动力市场状况持续强劲。</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此前接受市场调查的分析师平均预期：经过季节性因素调整后的初请失业金人数将为22万。关于初请失业金数据，分析师指出，该数据有所下滑，不过基本趋势暗示美国就业市场状况有所疲软;在过去两周，美国申请失业金人数一直维持在五个月高位，这表明就业市场有所放松;不过初请失业金人数四周均值略有上</w:t>
      </w:r>
      <w:r w:rsidRPr="008E15C0">
        <w:rPr>
          <w:rFonts w:ascii="华文仿宋" w:eastAsia="华文仿宋" w:hAnsi="华文仿宋" w:cs="华文仿宋"/>
          <w:color w:val="333335"/>
          <w:kern w:val="2"/>
          <w:sz w:val="28"/>
          <w:szCs w:val="28"/>
          <w:shd w:val="clear" w:color="auto" w:fill="FFFFFF"/>
        </w:rPr>
        <w:lastRenderedPageBreak/>
        <w:t>升，暗示着本月的失业率几乎没有变化，即使消费者对就业市场的看法变得不那么乐观。</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其他数据表明，美国第三季度GDP增长2.1%;预估为增长1.9%。关于GDP数据，分析师认为，该数据显示美国第三季度经济增长略有回升，而非最初报告显示的放缓，主要原因在于库存积累速度加快，商业投资下降幅度减少。</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不过，有迹象表明，在消费者支出降温和商业投资不断下滑的情况下，第四季度初经济放缓。消费者支出正获得低失业率的支持。但就业增长放缓、消费者信心下降和工资增长停滞，都让人们对消费的弹性产生了怀疑。</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美国10月耐用品订单初值环比增长0.6%，预期下降0.9%，前值下降1.2%。扣除运输类耐用品订单不计，美国10月耐用品订单初值环比增长0.6%，预期增长0.1%，前值下降0.4%。</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美国三季度个人消费支出(PCE)年化数字环比增长2.9%，预期2.8%，初值2.9%。扣除波动性较大的食品与能源价格因素不计，美国三季度核心个人消费支出(PCE)物价指数年化数字环比增长2.1%，预期2.2%，初值2.2%。</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市场密切关注数据以判断美联储未来的政策路径，尤其是该机构将在何时结束“调整性”降息政策。</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达拉斯联储主席卡普兰昨日表示，预计美国经济增速将在四季度大幅放缓。美联储理事布雷纳德则对美国经济做出了较为积极的评估，他认为在低利率和低通胀的情况下，要对货币政策行为实施长期性变动。</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lastRenderedPageBreak/>
        <w:t>市场同时还在关注特朗普弹劾听证会的进展。美国国众议院司法委员会当地时间周二邀请总统特朗普参加定于12月4日举行的首次弹劾听证会。此次听证会将开启弹劾程序的下一个阶段，最后可能对特朗普提出正式起诉。</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美国众议院司法委员会主席、民主党众议员JerroldNadler在声明中表示，他已经致函特朗普，提醒后者该委员会的规定，允许他参加听证会，他的律师也可以向证人提问。</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其它市场</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纽约商品交易所1月交割的西德州中质原油(WTI)期货价格收盘下跌30美分，跌幅0.5%，收于58.11美元/桶。本月至今该期货已上涨7%以上。</w:t>
      </w:r>
    </w:p>
    <w:p w:rsidR="004911BC"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伦敦洲际交易所1月布伦特原油期货价格下跌21美分，跌幅0.3%，收于64.06美元/桶。本月至今该期货价格上涨了6.4%。</w:t>
      </w:r>
    </w:p>
    <w:p w:rsidR="004911BC" w:rsidRPr="0015315A"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6162F" w:rsidRDefault="00F6162F" w:rsidP="00F6162F">
      <w:pPr>
        <w:pStyle w:val="aa"/>
        <w:ind w:firstLineChars="200" w:firstLine="643"/>
        <w:outlineLvl w:val="1"/>
        <w:rPr>
          <w:rFonts w:cs="Arial"/>
          <w:b/>
          <w:bCs/>
          <w:sz w:val="32"/>
          <w:szCs w:val="32"/>
        </w:rPr>
      </w:pPr>
      <w:bookmarkStart w:id="192" w:name="_Toc25932479"/>
      <w:r>
        <w:rPr>
          <w:rFonts w:cs="Arial" w:hint="eastAsia"/>
          <w:b/>
          <w:bCs/>
          <w:sz w:val="32"/>
          <w:szCs w:val="32"/>
        </w:rPr>
        <w:t>3.世界经济形势</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经济合作与发展组织(以下简称OECD)日前发布最新《OECD经济展望》预测：全球经济2020年仅能实现2.9%的增长，较该组织9月份预测下调了0.1%;2021年也不会超过3%，全球经济增速将进入2008年国际金融危机以来最慢时期。OECD秘书长古里亚表示：“我们正迈向这样一个未来：经济长期低增长，生活标准快速下降。”国际货币基金组织(IMF)首席经济学家郭皮纳斯认为，约七成经济体都在经历减速，全球经济正处于异常敏感时期。</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lastRenderedPageBreak/>
        <w:t>报告称，美国今年和明年增速分别为2.3%和2%，2021年恐难超2%。欧元区从2019年开始增长接近停滞，今年和明年增速分别为1.2%和1.1%，2021年回升至1.2%。其中，德国作为欧元区最大经济体，今年和明年增速分别降至0.6%和0.4%，但到2021年有望回升至0.9%;法国作为欧元区第二大经济体，今年和明年增速分别维持在1.3%和1.2%，2021年仍不见起色;意大利作为第四大经济体，今年和明年增速分别为0.2%和0.4%，2021年小幅升至0.5%，但其失业率将从今年的10%升至后年的10.2%，经济增长愈加依赖超低利率刺激。正在脱欧进程中的英国，今年和明年增速分别为1.2%和1%，较该组织9月份预测分别提高0.2%和0.1%。日本今年仅能实现1%的增长，明年将降至0.6%。</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相较发达国家，发展中国家和新兴经济体展现出更强韧性。中国今年经济增速有望达到6.2%，较9月份预测提高0.1%，2020年和2021年经济增速仍能分别达到5.7%和5.5%。印度、南非、墨西哥增长前景向好，三国今年和明年增速分别为5.8%、0.5%、0.2%和6.2%、1.2%、1.2%;2021年更有望分别实现6.4%、1.3%和1.6%的增长。印尼经济总体稳健，今明两年均保持在5%，后年小幅升至5.1%。阿根廷经济衰退程度收窄，今年和明年增速分别为-3%和-1.7%;2021年有望复苏，实现0.7%的增长。巴西、沙特、土耳其今年均将跌到1%以下，但明后年均能反弹到1.4%至3.2%区间。</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据此，OECD发出警告：多边主义正面临威胁，货币政策和财政政策作用也许将大为削弱。该报告指出，关税分歧升级正损害国际贸易和投资，导致各国就业面临更大困难和风险;消费虽表现不错，但削弱迹象初显;汽车等固定资产投资过去几年出现大幅下滑;数字化正在改变全球商业模式，气候变化和人口老龄化扰</w:t>
      </w:r>
      <w:r w:rsidRPr="008E15C0">
        <w:rPr>
          <w:rFonts w:ascii="华文仿宋" w:eastAsia="华文仿宋" w:hAnsi="华文仿宋" w:cs="华文仿宋"/>
          <w:color w:val="333335"/>
          <w:kern w:val="2"/>
          <w:sz w:val="28"/>
          <w:szCs w:val="28"/>
          <w:shd w:val="clear" w:color="auto" w:fill="FFFFFF"/>
        </w:rPr>
        <w:lastRenderedPageBreak/>
        <w:t>乱了人类的经济活动。报告预测，今年全球商品和服务贸易总规模增速仅为1%，将跌至10年新低，贸易分歧进一步升级，将扰乱全球供应链、打击市场信心、增加就业扩大和收入提高的难度。</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OECD首席经济学家布恩表示，“如果认为上述挑战是暂时的，或仅靠经济政策就能调控，那就大错特错了，因为这些挑战都是结构性的”。她以欧洲央行重启“量化宽松”为例称，如果没有投资政策予以配套，宽松的货币政策作用将很有限。古里亚强调，如果剔除中国的带动作用，二十国集团其他国家2019年上半年投资增速仅为1%，该集团2018年全年这一指标是5%。</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结构性挑战的叠加进一步加剧了市场对全球经济中长期发展前景的担忧。前IMF欧洲部副主任莫迪在其新书《欧洲悲剧》中指出，全球经济已进入“增速下行通道”：欧洲目前是全球经济中最脆弱的部分，不仅因老龄化加剧而缺乏增长动力，德国、意大利更挣扎在衰退边缘;拉美和非洲的大多数国家面临出口、投资双双下降的困局;某种程度上作为“全球经济轴心”之一的中国因发展进入成熟期，经济增速呈自然下降态势。</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莫迪毫不客气地批评说：“IMF等国际经济组织对全球经济的预测仍过于乐观，欧洲央行的货币政策已没有空间。”</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对此，OECD建议各成员国政策制定者，一要强化国际合作，尤其要加快建立公平、透明的国际贸易和跨境税收规则;二要加大公共投资对中长期发展目标的投入，尤其要在发展低碳经济、建设数字世界过程中发挥更大作用。</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lastRenderedPageBreak/>
        <w:t>古里亚呼吁，为应对“低增长时代”各类挑战，各国政府必须果断行动促进投资，加快完善开放、公平、法治的国际贸易体系。布恩则强调，如果各国不能就贸易和税收实现有效协调、就能源转型定下清晰方向，全球增长的不确定性将持续发酵直至破坏增长前景。</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全球经济增速下行反映出的本质问题，是经济全球化“站在十字路口的尴尬”。个别国家动辄诉诸单边保护主义措施的做法，恐导致逆全球化思潮再度抬头，致使全球化进程陷入低谷。如果说，2008年国际金融危机和此后的“欧债危机”，凭借“量化宽松”加上财政刺激暂时涉险过关，那么这一次，无论OECD或IMF开出什么样的药方，超低利率、资产回购、债务扩大等都不是根治全球经济失速的良方。</w:t>
      </w:r>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8E15C0">
        <w:rPr>
          <w:rFonts w:ascii="华文仿宋" w:eastAsia="华文仿宋" w:hAnsi="华文仿宋" w:cs="华文仿宋"/>
          <w:color w:val="333335"/>
          <w:kern w:val="2"/>
          <w:sz w:val="28"/>
          <w:szCs w:val="28"/>
          <w:shd w:val="clear" w:color="auto" w:fill="FFFFFF"/>
        </w:rPr>
        <w:t>欧洲央行副行长古因多斯认为，一方面，投资“硬件”不足无法实现科技驱动型增长，大量生物工程、量子计算等领域中小型科技企业，亟需资金将技术创新商业化;另一方面，在投资“软件”不足无法应对人口结构变化等问题，自动化和人工智能应用不断拓宽的情况下，亟需加大人力资本投资，以培育新型生产力。因此，古因多斯建议：“要变革，硬件软件都要变!”</w:t>
      </w:r>
    </w:p>
    <w:p w:rsidR="007D2157" w:rsidRPr="004911BC"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193" w:name="_Toc15022880"/>
      <w:bookmarkStart w:id="194" w:name="_Toc15049637"/>
      <w:bookmarkStart w:id="195" w:name="_Toc15654579"/>
      <w:bookmarkStart w:id="196" w:name="_Toc16257702"/>
      <w:bookmarkStart w:id="197" w:name="_Toc16861054"/>
      <w:bookmarkStart w:id="198" w:name="_Toc17467212"/>
      <w:bookmarkStart w:id="199" w:name="_Toc18072991"/>
      <w:bookmarkStart w:id="200" w:name="_Toc18680410"/>
      <w:bookmarkStart w:id="201" w:name="_Toc19195113"/>
      <w:bookmarkStart w:id="202" w:name="_Toc19887435"/>
      <w:bookmarkStart w:id="203" w:name="_Toc20494330"/>
      <w:bookmarkStart w:id="204" w:name="_Toc21702284"/>
      <w:bookmarkStart w:id="205" w:name="_Toc22307203"/>
      <w:bookmarkStart w:id="206" w:name="_Toc22911761"/>
      <w:bookmarkStart w:id="207" w:name="_Toc23513676"/>
      <w:bookmarkStart w:id="208" w:name="_Toc24117023"/>
      <w:bookmarkStart w:id="209" w:name="_Toc24722677"/>
      <w:bookmarkStart w:id="210" w:name="_Toc25325025"/>
      <w:bookmarkStart w:id="211" w:name="_Toc25932480"/>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、2018年11月份全国原油进出口统计数据（产销国）</w:t>
      </w:r>
      <w:bookmarkEnd w:id="15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2918B5" w:rsidRDefault="002918B5" w:rsidP="002918B5">
      <w:pPr>
        <w:jc w:val="right"/>
        <w:rPr>
          <w:rFonts w:ascii="宋体" w:hAnsi="宋体"/>
        </w:rPr>
      </w:pPr>
    </w:p>
    <w:p w:rsidR="002918B5" w:rsidRDefault="002918B5" w:rsidP="002918B5">
      <w:pPr>
        <w:jc w:val="right"/>
        <w:rPr>
          <w:rFonts w:ascii="宋体" w:hAnsi="宋体"/>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2918B5" w:rsidTr="00F6162F">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w:t>
            </w:r>
            <w:r>
              <w:rPr>
                <w:rFonts w:ascii="华文仿宋" w:eastAsia="华文仿宋" w:hAnsi="华文仿宋" w:cs="Helvetica" w:hint="eastAsia"/>
                <w:b/>
                <w:bCs/>
                <w:color w:val="333333"/>
                <w:kern w:val="0"/>
                <w:sz w:val="28"/>
                <w:szCs w:val="28"/>
              </w:rPr>
              <w:lastRenderedPageBreak/>
              <w:t>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lastRenderedPageBreak/>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2918B5" w:rsidTr="00F6162F">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lastRenderedPageBreak/>
              <w:t>石油原油(包括从沥青矿物提取的原油)</w:t>
            </w: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印度尼西亚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40653.34</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沙特阿拉伯</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6559086.72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喀麦隆</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274520.10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w:t>
            </w:r>
            <w:r>
              <w:rPr>
                <w:rFonts w:ascii="华文仿宋" w:eastAsia="华文仿宋" w:hAnsi="华文仿宋" w:cs="Helvetica" w:hint="eastAsia"/>
                <w:color w:val="333333"/>
                <w:kern w:val="0"/>
                <w:sz w:val="28"/>
                <w:szCs w:val="28"/>
              </w:rPr>
              <w:lastRenderedPageBreak/>
              <w:t>(布)</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911835.95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南苏丹共和国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248895.93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也门</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350540.93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赤道几内亚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225072.70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挪威</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133437.19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阿</w:t>
            </w:r>
            <w:r>
              <w:rPr>
                <w:rFonts w:ascii="华文仿宋" w:eastAsia="华文仿宋" w:hAnsi="华文仿宋" w:cs="Helvetica" w:hint="eastAsia"/>
                <w:color w:val="333333"/>
                <w:kern w:val="0"/>
                <w:sz w:val="28"/>
                <w:szCs w:val="28"/>
              </w:rPr>
              <w:lastRenderedPageBreak/>
              <w:t>尔及利亚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268525.13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利比亚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885974.67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833188.20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加蓬</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425818.46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阿塞拜疆</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369626.55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哈</w:t>
            </w:r>
            <w:r>
              <w:rPr>
                <w:rFonts w:ascii="华文仿宋" w:eastAsia="华文仿宋" w:hAnsi="华文仿宋" w:cs="Helvetica" w:hint="eastAsia"/>
                <w:color w:val="333333"/>
                <w:kern w:val="0"/>
                <w:sz w:val="28"/>
                <w:szCs w:val="28"/>
              </w:rPr>
              <w:lastRenderedPageBreak/>
              <w:t>萨克斯坦</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382055.19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加纳</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395143.42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俄罗斯联邦</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6548835.91</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伊拉克</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4489405.62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埃及</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314221.95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卡</w:t>
            </w:r>
            <w:r>
              <w:rPr>
                <w:rFonts w:ascii="华文仿宋" w:eastAsia="华文仿宋" w:hAnsi="华文仿宋" w:cs="Helvetica" w:hint="eastAsia"/>
                <w:color w:val="333333"/>
                <w:kern w:val="0"/>
                <w:sz w:val="28"/>
                <w:szCs w:val="28"/>
              </w:rPr>
              <w:lastRenderedPageBreak/>
              <w:t>塔尔</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105875.29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厄瓜多尔</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198688.82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委内瑞拉</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1139778.98</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墨西哥</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69175.22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w:t>
            </w:r>
            <w:r>
              <w:rPr>
                <w:rFonts w:ascii="华文仿宋" w:eastAsia="华文仿宋" w:hAnsi="华文仿宋" w:cs="Helvetica" w:hint="eastAsia"/>
                <w:color w:val="333333"/>
                <w:kern w:val="0"/>
                <w:sz w:val="28"/>
                <w:szCs w:val="28"/>
              </w:rPr>
              <w:lastRenderedPageBreak/>
              <w:t>比亚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889238.87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巴西</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2983655.73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加拿大</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240940.87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日本</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2918B5" w:rsidTr="00F6162F">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212" w:name="_Toc19701"/>
      <w:bookmarkStart w:id="213" w:name="_Toc15022881"/>
      <w:bookmarkStart w:id="214" w:name="_Toc15049638"/>
      <w:bookmarkStart w:id="215" w:name="_Toc15654580"/>
      <w:bookmarkStart w:id="216" w:name="_Toc16257703"/>
      <w:bookmarkStart w:id="217" w:name="_Toc16861055"/>
      <w:bookmarkStart w:id="218" w:name="_Toc17467213"/>
      <w:bookmarkStart w:id="219" w:name="_Toc18072992"/>
      <w:bookmarkStart w:id="220" w:name="_Toc18680411"/>
      <w:bookmarkStart w:id="221" w:name="_Toc19195114"/>
      <w:bookmarkStart w:id="222" w:name="_Toc19887436"/>
      <w:bookmarkStart w:id="223" w:name="_Toc20494331"/>
      <w:bookmarkStart w:id="224" w:name="_Toc21702285"/>
      <w:bookmarkStart w:id="225" w:name="_Toc22307204"/>
      <w:bookmarkStart w:id="226" w:name="_Toc22911762"/>
      <w:bookmarkStart w:id="227" w:name="_Toc23513677"/>
      <w:bookmarkStart w:id="228" w:name="_Toc24117024"/>
      <w:bookmarkStart w:id="229" w:name="_Toc24722678"/>
      <w:bookmarkStart w:id="230" w:name="_Toc25325026"/>
      <w:bookmarkStart w:id="231" w:name="_Toc25932481"/>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911BC" w:rsidRPr="008E15C0"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32" w:name="_Toc2934025"/>
      <w:bookmarkStart w:id="233" w:name="_Toc2934046"/>
      <w:bookmarkStart w:id="234" w:name="_Toc1736583"/>
      <w:bookmarkStart w:id="235" w:name="_Toc4160086"/>
      <w:bookmarkStart w:id="236" w:name="_Toc4768336"/>
      <w:bookmarkStart w:id="237" w:name="_Toc5976978"/>
      <w:bookmarkStart w:id="238" w:name="_Toc5281983"/>
      <w:bookmarkStart w:id="239" w:name="_Toc4768356"/>
      <w:bookmarkStart w:id="240" w:name="_Toc5976958"/>
      <w:bookmarkStart w:id="241" w:name="_Toc10211767"/>
      <w:bookmarkStart w:id="242" w:name="_Toc10731579"/>
      <w:bookmarkStart w:id="243" w:name="_Toc12625691"/>
      <w:bookmarkStart w:id="244" w:name="_Toc12625781"/>
      <w:bookmarkStart w:id="245" w:name="_Toc15022882"/>
      <w:bookmarkStart w:id="246" w:name="_Toc15049639"/>
      <w:bookmarkStart w:id="247" w:name="_Toc15654581"/>
      <w:bookmarkStart w:id="248" w:name="_Toc16257704"/>
      <w:bookmarkStart w:id="249" w:name="_Toc16861056"/>
      <w:bookmarkStart w:id="250" w:name="_Toc17467214"/>
      <w:bookmarkStart w:id="251" w:name="_Toc18072993"/>
      <w:r w:rsidRPr="00DE3CBA">
        <w:rPr>
          <w:rFonts w:ascii="华文仿宋" w:eastAsia="华文仿宋" w:hAnsi="华文仿宋" w:cs="华文仿宋" w:hint="eastAsia"/>
          <w:color w:val="333335"/>
          <w:kern w:val="2"/>
          <w:sz w:val="28"/>
          <w:szCs w:val="28"/>
          <w:shd w:val="clear" w:color="auto" w:fill="FFFFFF"/>
        </w:rPr>
        <w:lastRenderedPageBreak/>
        <w:t>本周美国WTI原油原油价格在5</w:t>
      </w:r>
      <w:r>
        <w:rPr>
          <w:rFonts w:ascii="华文仿宋" w:eastAsia="华文仿宋" w:hAnsi="华文仿宋" w:cs="华文仿宋" w:hint="eastAsia"/>
          <w:color w:val="333335"/>
          <w:kern w:val="2"/>
          <w:sz w:val="28"/>
          <w:szCs w:val="28"/>
          <w:shd w:val="clear" w:color="auto" w:fill="FFFFFF"/>
        </w:rPr>
        <w:t>7. 77</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58.58</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63.39</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64</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27</w:t>
      </w:r>
      <w:r w:rsidRPr="00DE3CBA">
        <w:rPr>
          <w:rFonts w:ascii="华文仿宋" w:eastAsia="华文仿宋" w:hAnsi="华文仿宋" w:cs="华文仿宋" w:hint="eastAsia"/>
          <w:color w:val="333335"/>
          <w:kern w:val="2"/>
          <w:sz w:val="28"/>
          <w:szCs w:val="28"/>
          <w:shd w:val="clear" w:color="auto" w:fill="FFFFFF"/>
        </w:rPr>
        <w:t>美元/桶震荡。周内国际油价格</w:t>
      </w:r>
      <w:r>
        <w:rPr>
          <w:rFonts w:ascii="华文仿宋" w:eastAsia="华文仿宋" w:hAnsi="华文仿宋" w:cs="华文仿宋" w:hint="eastAsia"/>
          <w:color w:val="333335"/>
          <w:kern w:val="2"/>
          <w:sz w:val="28"/>
          <w:szCs w:val="28"/>
          <w:shd w:val="clear" w:color="auto" w:fill="FFFFFF"/>
        </w:rPr>
        <w:t>小幅波动</w:t>
      </w:r>
      <w:r w:rsidRPr="00DE3CBA">
        <w:rPr>
          <w:rFonts w:ascii="华文仿宋" w:eastAsia="华文仿宋" w:hAnsi="华文仿宋" w:cs="华文仿宋" w:hint="eastAsia"/>
          <w:color w:val="333335"/>
          <w:kern w:val="2"/>
          <w:sz w:val="28"/>
          <w:szCs w:val="28"/>
          <w:shd w:val="clear" w:color="auto" w:fill="FFFFFF"/>
        </w:rPr>
        <w:t>。</w:t>
      </w:r>
      <w:r w:rsidRPr="008E15C0">
        <w:rPr>
          <w:rFonts w:ascii="华文仿宋" w:eastAsia="华文仿宋" w:hAnsi="华文仿宋" w:cs="华文仿宋"/>
          <w:color w:val="333335"/>
          <w:kern w:val="2"/>
          <w:sz w:val="28"/>
          <w:szCs w:val="28"/>
          <w:shd w:val="clear" w:color="auto" w:fill="FFFFFF"/>
        </w:rPr>
        <w:t>美国原油库存报告整体利空，不过中美贸易协议的乐观情绪依然限制着油价的下行空间。美国WTI原油期货价格盘中最低触及57.51美元/桶，布伦特原油期货价格盘中最低触及63.51元/桶。基本面利好因素：美国油服公司贝克休斯(Baker Hughes)周三(11月27日)公布数据显示，截至11月29日当周，美国石油活跃钻井数减少3座至668座，连续六周录得下滑且触及2017年4月来最低。美国石油活跃钻井数11月累计减少28座，10月减少30座，已经连续12个月录得减少，再创纪录最长周期。9月累计减少29座，第三季度累计减少80座，创2016年第一季度来最大季度降幅。据中国商务部办公室，11月26日上午，中共中央政治局委员、国务院副总理、中美全面经济对话中方牵头人刘鹤与美国贸易代表莱特希泽、财政部长姆努钦通话。双方就解决彼此核心关切问题进行了讨论，就解决好相关问题取得共识，同意就第一阶段协议磋商的剩余事项保持沟通。《环球时报》周一表示，两国已非常接近达成第一阶段协议。消息人士透露，为了支撑油价，OPEC及其盟友有望在下月将当前的减产协议延长至2020年中旬。俄罗斯总统普京昨日表示，俄罗斯和OPEC拥有“一个共同的目标”，那就是保持优势均衡以及可预测性，莫斯科方面愿意配合减产协议。基本面利空因素：数据显示，美国三季度GDP被上修至2.1%，高于此前的1.9%;10月份耐用品订单上涨0.6%，远高于预期的下滑0.8%;与此同时，初请失业金人数则降至21.3万人，上周为22.7万人;备受关注的通胀指标--核心PCE物价指数月率上涨0.1%，符合预期。数据出炉之后，美元指数短线拉升。美国能源信息署(EIA)周三(11月27日)公布报告显示，截至11月22日当周，美国原油库存增加157.2万桶至4.52亿桶，市场预估为减少49.2万桶。</w:t>
      </w:r>
      <w:r w:rsidRPr="008E15C0">
        <w:rPr>
          <w:rFonts w:ascii="华文仿宋" w:eastAsia="华文仿宋" w:hAnsi="华文仿宋" w:cs="华文仿宋"/>
          <w:color w:val="333335"/>
          <w:kern w:val="2"/>
          <w:sz w:val="28"/>
          <w:szCs w:val="28"/>
          <w:shd w:val="clear" w:color="auto" w:fill="FFFFFF"/>
        </w:rPr>
        <w:lastRenderedPageBreak/>
        <w:t>美国精炼油库存增加72.5万桶，连续9周录得下滑后再度录得增长，且创9月13日当周(11周)以来最大增幅，市场预估为增加34.3万桶。美国汽油库存大增513.2万桶，连续3周录得增长，且创1月18日当周(45周)以来最大增幅，市场预估为增加76.5万桶。此外，上周美国国内原油产量增加10万桶至1290万桶/日，再创历史新高。美联储会议纪要显示，美联储官员普遍认为，除非经济状况发生重大变化，否则他们可能不需要再次降息。不过，他们坚持认为，即使政策可能会继续按兵不动，也不会按照预先设定的路线执行，委员们将继续评估数据和总体前景的变化。消息人士周二(11月19日)表示，俄罗斯方面似乎不太愿意支持扩大减产，但愿意维持延长减产的决定。据悉，莫斯科方面已经表态，在寒冷的冬季该国很难主动扩大减产。回溯2017年1月1日开始实施减产之后，俄罗斯在冬季也只能逐步减产，直到5月才完全达到减产承诺水平。另一方面，消息人士透露称，俄罗斯11月产量已经增加至1125万桶/日，再次未能达到减产承诺。</w:t>
      </w:r>
    </w:p>
    <w:p w:rsidR="004911BC" w:rsidRPr="00DE3CBA"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预测下周WTI油价将触及5</w:t>
      </w:r>
      <w:r>
        <w:rPr>
          <w:rFonts w:ascii="华文仿宋" w:eastAsia="华文仿宋" w:hAnsi="华文仿宋" w:cs="华文仿宋" w:hint="eastAsia"/>
          <w:color w:val="333335"/>
          <w:kern w:val="2"/>
          <w:sz w:val="28"/>
          <w:szCs w:val="28"/>
          <w:shd w:val="clear" w:color="auto" w:fill="FFFFFF"/>
        </w:rPr>
        <w:t>6-59</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63</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65</w:t>
      </w:r>
      <w:r w:rsidRPr="00DE3CBA">
        <w:rPr>
          <w:rFonts w:ascii="华文仿宋" w:eastAsia="华文仿宋" w:hAnsi="华文仿宋" w:cs="华文仿宋" w:hint="eastAsia"/>
          <w:color w:val="333335"/>
          <w:kern w:val="2"/>
          <w:sz w:val="28"/>
          <w:szCs w:val="28"/>
          <w:shd w:val="clear" w:color="auto" w:fill="FFFFFF"/>
        </w:rPr>
        <w:t>美元/桶。</w:t>
      </w:r>
    </w:p>
    <w:p w:rsidR="000B010E" w:rsidRPr="004911BC" w:rsidRDefault="000B010E" w:rsidP="00402A0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C20656" w:rsidRPr="00DE3CBA" w:rsidRDefault="00C20656" w:rsidP="00402A0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rsidP="00402A04">
      <w:pPr>
        <w:tabs>
          <w:tab w:val="center" w:pos="4873"/>
        </w:tabs>
        <w:spacing w:line="360" w:lineRule="auto"/>
        <w:outlineLvl w:val="0"/>
        <w:rPr>
          <w:rFonts w:ascii="黑体" w:eastAsia="黑体" w:hAnsi="宋体"/>
          <w:b/>
          <w:sz w:val="28"/>
          <w:szCs w:val="28"/>
        </w:rPr>
      </w:pPr>
      <w:bookmarkStart w:id="252" w:name="_Toc18680412"/>
      <w:bookmarkStart w:id="253" w:name="_Toc19195115"/>
      <w:bookmarkStart w:id="254" w:name="_Toc19887437"/>
      <w:bookmarkStart w:id="255" w:name="_Toc20494332"/>
      <w:bookmarkStart w:id="256" w:name="_Toc21702286"/>
      <w:bookmarkStart w:id="257" w:name="_Toc22307205"/>
      <w:bookmarkStart w:id="258" w:name="_Toc22911763"/>
      <w:bookmarkStart w:id="259" w:name="_Toc23513678"/>
      <w:bookmarkStart w:id="260" w:name="_Toc24117025"/>
      <w:bookmarkStart w:id="261" w:name="_Toc24722679"/>
      <w:bookmarkStart w:id="262" w:name="_Toc25325027"/>
      <w:bookmarkStart w:id="263" w:name="_Toc25932482"/>
      <w:r>
        <w:rPr>
          <w:rFonts w:ascii="黑体" w:eastAsia="黑体" w:hAnsi="宋体" w:hint="eastAsia"/>
          <w:b/>
          <w:sz w:val="28"/>
          <w:szCs w:val="28"/>
        </w:rPr>
        <w:t>二、 石脑油</w:t>
      </w:r>
      <w:bookmarkEnd w:id="34"/>
      <w:bookmarkEnd w:id="35"/>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00402A04">
        <w:rPr>
          <w:rFonts w:ascii="黑体" w:eastAsia="黑体" w:hAnsi="宋体"/>
          <w:b/>
          <w:sz w:val="28"/>
          <w:szCs w:val="28"/>
        </w:rPr>
        <w:tab/>
      </w:r>
    </w:p>
    <w:p w:rsidR="002F12E4" w:rsidRDefault="004F4F55">
      <w:pPr>
        <w:pStyle w:val="2"/>
        <w:spacing w:line="240" w:lineRule="auto"/>
        <w:rPr>
          <w:rFonts w:ascii="宋体" w:hAnsi="宋体" w:cs="Arial"/>
          <w:b w:val="0"/>
          <w:bCs w:val="0"/>
          <w:kern w:val="0"/>
          <w:szCs w:val="28"/>
        </w:rPr>
      </w:pPr>
      <w:bookmarkStart w:id="264" w:name="_Toc460250404"/>
      <w:bookmarkStart w:id="265" w:name="_Toc536797013"/>
      <w:bookmarkStart w:id="266" w:name="_Toc505350008"/>
      <w:bookmarkStart w:id="267" w:name="_Toc2934047"/>
      <w:bookmarkStart w:id="268" w:name="_Toc2934026"/>
      <w:bookmarkStart w:id="269" w:name="_Toc1736584"/>
      <w:bookmarkStart w:id="270" w:name="_Toc5281984"/>
      <w:bookmarkStart w:id="271" w:name="_Toc4768357"/>
      <w:bookmarkStart w:id="272" w:name="_Toc4160087"/>
      <w:bookmarkStart w:id="273" w:name="_Toc4768337"/>
      <w:bookmarkStart w:id="274" w:name="_Toc5976959"/>
      <w:bookmarkStart w:id="275" w:name="_Toc5976979"/>
      <w:bookmarkStart w:id="276" w:name="_Toc10211768"/>
      <w:bookmarkStart w:id="277" w:name="_Toc10731580"/>
      <w:bookmarkStart w:id="278" w:name="_Toc12625692"/>
      <w:bookmarkStart w:id="279" w:name="_Toc12625782"/>
      <w:bookmarkStart w:id="280" w:name="_Toc15022883"/>
      <w:bookmarkStart w:id="281" w:name="_Toc15049640"/>
      <w:bookmarkStart w:id="282" w:name="_Toc15654582"/>
      <w:bookmarkStart w:id="283" w:name="_Toc16257705"/>
      <w:bookmarkStart w:id="284" w:name="_Toc16861057"/>
      <w:bookmarkStart w:id="285" w:name="_Toc17467215"/>
      <w:bookmarkStart w:id="286" w:name="_Toc18072994"/>
      <w:bookmarkStart w:id="287" w:name="_Toc18680413"/>
      <w:bookmarkStart w:id="288" w:name="_Toc19195116"/>
      <w:bookmarkStart w:id="289" w:name="_Toc19887438"/>
      <w:bookmarkStart w:id="290" w:name="_Toc20494333"/>
      <w:bookmarkStart w:id="291" w:name="_Toc21702287"/>
      <w:bookmarkStart w:id="292" w:name="_Toc22307206"/>
      <w:bookmarkStart w:id="293" w:name="_Toc22911764"/>
      <w:bookmarkStart w:id="294" w:name="_Toc23513679"/>
      <w:bookmarkStart w:id="295" w:name="_Toc24117026"/>
      <w:bookmarkStart w:id="296" w:name="_Toc24722680"/>
      <w:bookmarkStart w:id="297" w:name="_Toc25325028"/>
      <w:bookmarkStart w:id="298" w:name="_Toc25932483"/>
      <w:r>
        <w:rPr>
          <w:rFonts w:hint="eastAsia"/>
        </w:rPr>
        <w:t>2. 1</w:t>
      </w:r>
      <w:r>
        <w:rPr>
          <w:rFonts w:hint="eastAsia"/>
          <w:kern w:val="0"/>
        </w:rPr>
        <w:t>国际石脑油市场价格</w:t>
      </w:r>
      <w:bookmarkEnd w:id="36"/>
      <w:bookmarkEnd w:id="3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623915" w:rsidP="002B4300">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299" w:name="_Toc281568202"/>
            <w:bookmarkStart w:id="300" w:name="_Toc239847715"/>
            <w:bookmarkStart w:id="301" w:name="_Toc296600812"/>
            <w:bookmarkStart w:id="302" w:name="_Toc460250405"/>
            <w:bookmarkStart w:id="303" w:name="_Toc505350009"/>
            <w:r>
              <w:rPr>
                <w:rFonts w:ascii="华文仿宋" w:eastAsia="华文仿宋" w:hAnsi="华文仿宋" w:cs="Times New Roman" w:hint="eastAsia"/>
                <w:kern w:val="2"/>
                <w:sz w:val="28"/>
                <w:szCs w:val="28"/>
              </w:rPr>
              <w:lastRenderedPageBreak/>
              <w:t>1</w:t>
            </w:r>
            <w:r w:rsidR="003A1FEC">
              <w:rPr>
                <w:rFonts w:ascii="华文仿宋" w:eastAsia="华文仿宋" w:hAnsi="华文仿宋" w:cs="Times New Roman" w:hint="eastAsia"/>
                <w:kern w:val="2"/>
                <w:sz w:val="28"/>
                <w:szCs w:val="28"/>
              </w:rPr>
              <w:t>1</w:t>
            </w:r>
            <w:r w:rsidR="004F4F55" w:rsidRPr="002C1452">
              <w:rPr>
                <w:rFonts w:ascii="华文仿宋" w:eastAsia="华文仿宋" w:hAnsi="华文仿宋" w:cs="Times New Roman" w:hint="eastAsia"/>
                <w:kern w:val="2"/>
                <w:sz w:val="28"/>
                <w:szCs w:val="28"/>
              </w:rPr>
              <w:t>月</w:t>
            </w:r>
            <w:r w:rsidR="001E7C8C">
              <w:rPr>
                <w:rFonts w:ascii="华文仿宋" w:eastAsia="华文仿宋" w:hAnsi="华文仿宋" w:cs="Times New Roman" w:hint="eastAsia"/>
                <w:kern w:val="2"/>
                <w:sz w:val="28"/>
                <w:szCs w:val="28"/>
              </w:rPr>
              <w:t>2</w:t>
            </w:r>
            <w:r w:rsidR="002B4300">
              <w:rPr>
                <w:rFonts w:ascii="华文仿宋" w:eastAsia="华文仿宋" w:hAnsi="华文仿宋" w:cs="Times New Roman" w:hint="eastAsia"/>
                <w:kern w:val="2"/>
                <w:sz w:val="28"/>
                <w:szCs w:val="28"/>
              </w:rPr>
              <w:t>8</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2B430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63.26美元/桶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63.30美元/桶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-0.28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150.619-150.714</w:t>
            </w:r>
          </w:p>
        </w:tc>
      </w:tr>
      <w:tr w:rsidR="002B430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562.00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578.25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-3.25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148.677-152.976</w:t>
            </w:r>
          </w:p>
        </w:tc>
      </w:tr>
      <w:tr w:rsidR="002B430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523.99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540.24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-2.63</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138.622-142.921</w:t>
            </w:r>
          </w:p>
        </w:tc>
      </w:tr>
      <w:tr w:rsidR="002B430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阿姆斯特丹、鹿特丹、安特卫普到岸价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553.25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553.75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ind w:firstLine="360"/>
              <w:rPr>
                <w:rFonts w:ascii="华文仿宋" w:eastAsia="华文仿宋" w:hAnsi="华文仿宋" w:cs="华文仿宋"/>
                <w:color w:val="333335"/>
                <w:sz w:val="28"/>
                <w:szCs w:val="28"/>
                <w:shd w:val="clear" w:color="auto" w:fill="FFFFFF"/>
              </w:rPr>
            </w:pPr>
            <w:r w:rsidRPr="002B4300">
              <w:rPr>
                <w:rFonts w:ascii="华文仿宋" w:eastAsia="华文仿宋" w:hAnsi="华文仿宋" w:cs="华文仿宋" w:hint="eastAsia"/>
                <w:color w:val="333335"/>
                <w:sz w:val="28"/>
                <w:szCs w:val="28"/>
                <w:shd w:val="clear" w:color="auto" w:fill="FFFFFF"/>
              </w:rPr>
              <w:t>147.928-148.061</w:t>
            </w:r>
          </w:p>
        </w:tc>
      </w:tr>
      <w:tr w:rsidR="002B430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549.25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549.75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146.858-146.992</w:t>
            </w:r>
          </w:p>
        </w:tc>
      </w:tr>
      <w:tr w:rsidR="002B430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505.50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506.00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2.00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135.160-135.294</w:t>
            </w:r>
          </w:p>
        </w:tc>
      </w:tr>
      <w:tr w:rsidR="002B430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533.75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534.25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142.714-142.848</w:t>
            </w:r>
          </w:p>
        </w:tc>
      </w:tr>
      <w:tr w:rsidR="002B430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ind w:firstLine="360"/>
              <w:rPr>
                <w:rFonts w:ascii="华文仿宋" w:eastAsia="华文仿宋" w:hAnsi="华文仿宋" w:cs="华文仿宋"/>
                <w:color w:val="333335"/>
                <w:sz w:val="28"/>
                <w:szCs w:val="28"/>
                <w:shd w:val="clear" w:color="auto" w:fill="FFFFFF"/>
              </w:rPr>
            </w:pPr>
            <w:r w:rsidRPr="002B4300">
              <w:rPr>
                <w:rFonts w:ascii="华文仿宋" w:eastAsia="华文仿宋" w:hAnsi="华文仿宋" w:cs="华文仿宋" w:hint="eastAsia"/>
                <w:color w:val="333335"/>
                <w:sz w:val="28"/>
                <w:szCs w:val="28"/>
                <w:shd w:val="clear" w:color="auto" w:fill="FFFFFF"/>
              </w:rPr>
              <w:t>    </w:t>
            </w:r>
          </w:p>
        </w:tc>
      </w:tr>
      <w:tr w:rsidR="002B4300">
        <w:trPr>
          <w:trHeight w:val="74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加勒比海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2B4300" w:rsidRPr="002B4300" w:rsidRDefault="002B4300">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2B4300">
              <w:rPr>
                <w:rFonts w:ascii="华文仿宋" w:eastAsia="华文仿宋" w:hAnsi="华文仿宋" w:cs="华文仿宋" w:hint="eastAsia"/>
                <w:color w:val="333335"/>
                <w:kern w:val="2"/>
                <w:sz w:val="28"/>
                <w:szCs w:val="28"/>
                <w:shd w:val="clear" w:color="auto" w:fill="FFFFFF"/>
              </w:rPr>
              <w:t> </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304" w:name="_Toc5976980"/>
      <w:bookmarkStart w:id="305" w:name="_Toc4768358"/>
      <w:bookmarkStart w:id="306" w:name="_Toc5976960"/>
      <w:bookmarkStart w:id="307" w:name="_Toc5281985"/>
      <w:bookmarkStart w:id="308" w:name="_Toc4768338"/>
      <w:bookmarkStart w:id="309" w:name="_Toc4160088"/>
      <w:bookmarkStart w:id="310" w:name="_Toc1736585"/>
      <w:bookmarkStart w:id="311" w:name="_Toc2934027"/>
      <w:bookmarkStart w:id="312" w:name="_Toc536797014"/>
      <w:bookmarkStart w:id="313" w:name="_Toc2934048"/>
      <w:bookmarkStart w:id="314" w:name="_Toc10211769"/>
      <w:bookmarkStart w:id="315" w:name="_Toc10731581"/>
      <w:bookmarkStart w:id="316" w:name="_Toc12625693"/>
      <w:bookmarkStart w:id="317" w:name="_Toc12625783"/>
      <w:bookmarkStart w:id="318" w:name="_Toc15022884"/>
      <w:bookmarkStart w:id="319" w:name="_Toc15049641"/>
      <w:bookmarkStart w:id="320" w:name="_Toc15654583"/>
      <w:bookmarkStart w:id="321" w:name="_Toc16257706"/>
      <w:bookmarkStart w:id="322" w:name="_Toc16861058"/>
      <w:bookmarkStart w:id="323" w:name="_Toc17467216"/>
      <w:bookmarkStart w:id="324" w:name="_Toc18072995"/>
      <w:bookmarkStart w:id="325" w:name="_Toc18680414"/>
      <w:bookmarkStart w:id="326" w:name="_Toc19195117"/>
      <w:bookmarkStart w:id="327" w:name="_Toc19887439"/>
      <w:bookmarkStart w:id="328" w:name="_Toc20494334"/>
      <w:bookmarkStart w:id="329" w:name="_Toc21702288"/>
      <w:bookmarkStart w:id="330" w:name="_Toc22307207"/>
      <w:bookmarkStart w:id="331" w:name="_Toc22911765"/>
      <w:bookmarkStart w:id="332" w:name="_Toc23513680"/>
      <w:bookmarkStart w:id="333" w:name="_Toc24117027"/>
      <w:bookmarkStart w:id="334" w:name="_Toc24722681"/>
      <w:bookmarkStart w:id="335" w:name="_Toc25325029"/>
      <w:bookmarkStart w:id="336" w:name="_Toc25932484"/>
      <w:r>
        <w:rPr>
          <w:rFonts w:asciiTheme="minorEastAsia" w:eastAsiaTheme="minorEastAsia" w:hAnsiTheme="minorEastAsia" w:hint="eastAsia"/>
          <w:bCs w:val="0"/>
          <w:color w:val="000000" w:themeColor="text1"/>
          <w:szCs w:val="28"/>
        </w:rPr>
        <w:t>2.2地炼石脑油市场</w:t>
      </w:r>
      <w:bookmarkEnd w:id="38"/>
      <w:bookmarkEnd w:id="39"/>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1B45E6" w:rsidRPr="001B45E6" w:rsidRDefault="001D1868" w:rsidP="001B45E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F42FEF" w:rsidRPr="00F42FEF">
        <w:rPr>
          <w:rFonts w:ascii="华文仿宋" w:eastAsia="华文仿宋" w:hAnsi="华文仿宋" w:cs="华文仿宋"/>
          <w:color w:val="333335"/>
          <w:kern w:val="2"/>
          <w:sz w:val="28"/>
          <w:szCs w:val="28"/>
          <w:shd w:val="clear" w:color="auto" w:fill="FFFFFF"/>
        </w:rPr>
        <w:t>亚洲石脑油市场递价整体守稳，窄幅向上，亚洲区域供应强度正在下降，因来自中东和印度的船货供应可预见性减少，市场人士预计11月中东到亚洲的石脑油供应量将跌至六个月低点的220-230万吨水平，而印度方面供应量削减或将导致市场售价进一步将回升。本周期内亚洲市场现货需求显著回升，东亚地区日本、中国、韩国及中国台湾地区均出现购进操作，这支撑了市场递价水平。受亚洲MOPJ窄幅上升影响，中国主营炼厂11月份石脑油结算价格预期值</w:t>
      </w:r>
      <w:r w:rsidR="00F42FEF" w:rsidRPr="00F42FEF">
        <w:rPr>
          <w:rFonts w:ascii="华文仿宋" w:eastAsia="华文仿宋" w:hAnsi="华文仿宋" w:cs="华文仿宋"/>
          <w:color w:val="333335"/>
          <w:kern w:val="2"/>
          <w:sz w:val="28"/>
          <w:szCs w:val="28"/>
          <w:shd w:val="clear" w:color="auto" w:fill="FFFFFF"/>
        </w:rPr>
        <w:lastRenderedPageBreak/>
        <w:t>窄幅扩张。截至11月22日，预测2019年11月中石化石脑油含税结算价涨89至4019元/吨。国内炼化及煤基石脑油市场方面，受原油连日推高以及下游需求扩张影响，近期市场成交均线显著上移，短期外盘预期进一步走强，下游及贸易商投机操作热情均将进一步提升，判断下一周期国内石脑油价格中枢上移</w:t>
      </w:r>
      <w:r w:rsidR="00F42FEF">
        <w:rPr>
          <w:rFonts w:ascii="华文仿宋" w:eastAsia="华文仿宋" w:hAnsi="华文仿宋" w:cs="华文仿宋" w:hint="eastAsia"/>
          <w:color w:val="333335"/>
          <w:kern w:val="2"/>
          <w:sz w:val="28"/>
          <w:szCs w:val="28"/>
          <w:shd w:val="clear" w:color="auto" w:fill="FFFFFF"/>
        </w:rPr>
        <w:t>。</w:t>
      </w:r>
    </w:p>
    <w:p w:rsidR="007D72AD" w:rsidRPr="00F42FEF" w:rsidRDefault="007D72AD" w:rsidP="001B45E6">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E63712" w:rsidRDefault="00E63712" w:rsidP="001D119C">
      <w:pPr>
        <w:pStyle w:val="aa"/>
        <w:ind w:firstLineChars="200" w:firstLine="560"/>
        <w:rPr>
          <w:rFonts w:ascii="华文仿宋" w:eastAsia="华文仿宋" w:hAnsi="华文仿宋" w:cs="华文仿宋"/>
          <w:sz w:val="28"/>
          <w:szCs w:val="28"/>
        </w:rPr>
      </w:pPr>
    </w:p>
    <w:p w:rsidR="002F12E4" w:rsidRDefault="004F4F55">
      <w:pPr>
        <w:outlineLvl w:val="1"/>
        <w:rPr>
          <w:rFonts w:asciiTheme="minorEastAsia" w:eastAsiaTheme="minorEastAsia" w:hAnsiTheme="minorEastAsia"/>
          <w:b/>
          <w:sz w:val="28"/>
          <w:szCs w:val="28"/>
        </w:rPr>
      </w:pPr>
      <w:bookmarkStart w:id="337" w:name="_Toc296600813"/>
      <w:bookmarkStart w:id="338" w:name="_Toc460250406"/>
      <w:bookmarkStart w:id="339" w:name="_Toc505350010"/>
      <w:bookmarkStart w:id="340" w:name="_Toc536797015"/>
      <w:bookmarkStart w:id="341" w:name="_Toc1736586"/>
      <w:bookmarkStart w:id="342" w:name="_Toc281568203"/>
      <w:bookmarkStart w:id="343" w:name="_Toc2934028"/>
      <w:bookmarkStart w:id="344" w:name="_Toc2934049"/>
      <w:bookmarkStart w:id="345" w:name="_Toc4160089"/>
      <w:bookmarkStart w:id="346" w:name="_Toc4768339"/>
      <w:bookmarkStart w:id="347" w:name="_Toc5281986"/>
      <w:bookmarkStart w:id="348" w:name="_Toc4768359"/>
      <w:bookmarkStart w:id="349" w:name="_Toc5976981"/>
      <w:bookmarkStart w:id="350" w:name="_Toc5976961"/>
      <w:bookmarkStart w:id="351" w:name="_Toc10211770"/>
      <w:bookmarkStart w:id="352" w:name="_Toc10731582"/>
      <w:bookmarkStart w:id="353" w:name="_Toc12625694"/>
      <w:bookmarkStart w:id="354" w:name="_Toc12625784"/>
      <w:bookmarkStart w:id="355" w:name="_Toc15022885"/>
      <w:bookmarkStart w:id="356" w:name="_Toc15049642"/>
      <w:bookmarkStart w:id="357" w:name="_Toc15654584"/>
      <w:bookmarkStart w:id="358" w:name="_Toc16257707"/>
      <w:bookmarkStart w:id="359" w:name="_Toc16861059"/>
      <w:bookmarkStart w:id="360" w:name="_Toc17467217"/>
      <w:bookmarkStart w:id="361" w:name="_Toc18072996"/>
      <w:bookmarkStart w:id="362" w:name="_Toc18680415"/>
      <w:bookmarkStart w:id="363" w:name="_Toc19195118"/>
      <w:bookmarkStart w:id="364" w:name="_Toc19887440"/>
      <w:bookmarkStart w:id="365" w:name="_Toc20494335"/>
      <w:bookmarkStart w:id="366" w:name="_Toc21702289"/>
      <w:bookmarkStart w:id="367" w:name="_Toc22307208"/>
      <w:bookmarkStart w:id="368" w:name="_Toc22911766"/>
      <w:bookmarkStart w:id="369" w:name="_Toc23513681"/>
      <w:bookmarkStart w:id="370" w:name="_Toc24117028"/>
      <w:bookmarkStart w:id="371" w:name="_Toc24722682"/>
      <w:bookmarkStart w:id="372" w:name="_Toc25325030"/>
      <w:bookmarkStart w:id="373" w:name="_Toc25932485"/>
      <w:r>
        <w:rPr>
          <w:rFonts w:asciiTheme="minorEastAsia" w:eastAsiaTheme="minorEastAsia" w:hAnsiTheme="minorEastAsia" w:hint="eastAsia"/>
          <w:b/>
          <w:sz w:val="28"/>
          <w:szCs w:val="28"/>
        </w:rPr>
        <w:t>2.3本周国内石脑油价格汇总</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340" w:type="dxa"/>
        <w:jc w:val="center"/>
        <w:tblInd w:w="93" w:type="dxa"/>
        <w:tblLook w:val="04A0"/>
      </w:tblPr>
      <w:tblGrid>
        <w:gridCol w:w="1079"/>
        <w:gridCol w:w="1518"/>
        <w:gridCol w:w="1538"/>
        <w:gridCol w:w="1399"/>
        <w:gridCol w:w="1539"/>
        <w:gridCol w:w="1547"/>
        <w:gridCol w:w="1720"/>
      </w:tblGrid>
      <w:tr w:rsidR="00E15879" w:rsidRPr="00E63712" w:rsidTr="008C237C">
        <w:trPr>
          <w:trHeight w:val="405"/>
          <w:jc w:val="center"/>
        </w:trPr>
        <w:tc>
          <w:tcPr>
            <w:tcW w:w="1079"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E15879" w:rsidRPr="00E63712" w:rsidRDefault="00E15879"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地区</w:t>
            </w:r>
          </w:p>
        </w:tc>
        <w:tc>
          <w:tcPr>
            <w:tcW w:w="1518" w:type="dxa"/>
            <w:tcBorders>
              <w:top w:val="single" w:sz="4" w:space="0" w:color="auto"/>
              <w:left w:val="nil"/>
              <w:bottom w:val="single" w:sz="4" w:space="0" w:color="auto"/>
              <w:right w:val="single" w:sz="4" w:space="0" w:color="auto"/>
            </w:tcBorders>
            <w:shd w:val="clear" w:color="000000" w:fill="99CCFF"/>
            <w:vAlign w:val="center"/>
            <w:hideMark/>
          </w:tcPr>
          <w:p w:rsidR="00E15879" w:rsidRPr="00E63712" w:rsidRDefault="00E15879"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生产厂家</w:t>
            </w:r>
          </w:p>
        </w:tc>
        <w:tc>
          <w:tcPr>
            <w:tcW w:w="1538" w:type="dxa"/>
            <w:tcBorders>
              <w:top w:val="single" w:sz="4" w:space="0" w:color="auto"/>
              <w:left w:val="nil"/>
              <w:bottom w:val="single" w:sz="4" w:space="0" w:color="auto"/>
              <w:right w:val="single" w:sz="4" w:space="0" w:color="auto"/>
            </w:tcBorders>
            <w:shd w:val="clear" w:color="000000" w:fill="99CCFF"/>
            <w:vAlign w:val="center"/>
            <w:hideMark/>
          </w:tcPr>
          <w:p w:rsidR="00E15879" w:rsidRPr="00E63712" w:rsidRDefault="00E15879"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产品名称</w:t>
            </w:r>
          </w:p>
        </w:tc>
        <w:tc>
          <w:tcPr>
            <w:tcW w:w="1399" w:type="dxa"/>
            <w:tcBorders>
              <w:top w:val="single" w:sz="4" w:space="0" w:color="auto"/>
              <w:left w:val="nil"/>
              <w:bottom w:val="single" w:sz="4" w:space="0" w:color="auto"/>
              <w:right w:val="single" w:sz="4" w:space="0" w:color="auto"/>
            </w:tcBorders>
            <w:shd w:val="clear" w:color="000000" w:fill="99CCFF"/>
            <w:vAlign w:val="center"/>
            <w:hideMark/>
          </w:tcPr>
          <w:p w:rsidR="00E15879" w:rsidRPr="00E63712" w:rsidRDefault="00E15879"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价格类型</w:t>
            </w:r>
          </w:p>
        </w:tc>
        <w:tc>
          <w:tcPr>
            <w:tcW w:w="1539" w:type="dxa"/>
            <w:tcBorders>
              <w:top w:val="single" w:sz="4" w:space="0" w:color="auto"/>
              <w:left w:val="nil"/>
              <w:bottom w:val="single" w:sz="4" w:space="0" w:color="auto"/>
              <w:right w:val="single" w:sz="4" w:space="0" w:color="auto"/>
            </w:tcBorders>
            <w:shd w:val="clear" w:color="000000" w:fill="99CCFF"/>
            <w:vAlign w:val="center"/>
            <w:hideMark/>
          </w:tcPr>
          <w:p w:rsidR="00E15879" w:rsidRDefault="00E15879">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E15879" w:rsidRDefault="00E15879">
            <w:pPr>
              <w:jc w:val="center"/>
              <w:rPr>
                <w:rFonts w:ascii="华文仿宋" w:eastAsia="华文仿宋" w:hAnsi="华文仿宋" w:cs="宋体"/>
                <w:sz w:val="28"/>
                <w:szCs w:val="28"/>
              </w:rPr>
            </w:pPr>
            <w:r>
              <w:rPr>
                <w:rFonts w:ascii="华文仿宋" w:eastAsia="华文仿宋" w:hAnsi="华文仿宋" w:hint="eastAsia"/>
                <w:sz w:val="28"/>
                <w:szCs w:val="28"/>
              </w:rPr>
              <w:t>2019/11/29</w:t>
            </w:r>
          </w:p>
        </w:tc>
        <w:tc>
          <w:tcPr>
            <w:tcW w:w="1720" w:type="dxa"/>
            <w:tcBorders>
              <w:top w:val="single" w:sz="4" w:space="0" w:color="auto"/>
              <w:left w:val="nil"/>
              <w:bottom w:val="single" w:sz="4" w:space="0" w:color="auto"/>
              <w:right w:val="single" w:sz="4" w:space="0" w:color="auto"/>
            </w:tcBorders>
            <w:shd w:val="clear" w:color="000000" w:fill="99CCFF"/>
            <w:vAlign w:val="center"/>
            <w:hideMark/>
          </w:tcPr>
          <w:p w:rsidR="00E15879" w:rsidRDefault="00E15879">
            <w:pPr>
              <w:jc w:val="center"/>
              <w:rPr>
                <w:rFonts w:ascii="华文仿宋" w:eastAsia="华文仿宋" w:hAnsi="华文仿宋" w:cs="宋体"/>
                <w:sz w:val="28"/>
                <w:szCs w:val="28"/>
              </w:rPr>
            </w:pPr>
            <w:r>
              <w:rPr>
                <w:rFonts w:ascii="华文仿宋" w:eastAsia="华文仿宋" w:hAnsi="华文仿宋" w:hint="eastAsia"/>
                <w:sz w:val="28"/>
                <w:szCs w:val="28"/>
              </w:rPr>
              <w:t>2019/11/22</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金城石化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恒源石化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东明石化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中海石化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弘润石化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华星石化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海科石化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广饶石化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鑫泰石化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利津石化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胜华石化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长城石化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安邦石化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日照源丰</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富海石化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京博石化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昌邑石化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6050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6050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垦利石化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寿光石化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神驰石化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汇丰石化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宝塔石化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滨化石化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高青宏远石化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河口实业</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科力达石化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东方华龙</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6050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6050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齐成工贸</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6130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6130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广悦化工</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E1587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石大昌盛能源</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永鑫化工</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5920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5920</w:t>
            </w:r>
          </w:p>
        </w:tc>
      </w:tr>
      <w:tr w:rsidR="00E1587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日照岚桥港口石化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6500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6500</w:t>
            </w:r>
          </w:p>
        </w:tc>
      </w:tr>
      <w:tr w:rsidR="00E1587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无棣鑫岳石化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尚能石化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6520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6520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海右石化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亚通石化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鑫泉焦化</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盘锦北沥</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盘锦宏业</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4356</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4356</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中天浩业</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4956</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4956</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陕西华航</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神木天元</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4350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4350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神木富油</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r>
      <w:tr w:rsidR="00E15879"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内蒙古庆华</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陕西未来</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E15879"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华东</w:t>
            </w:r>
          </w:p>
        </w:tc>
        <w:tc>
          <w:tcPr>
            <w:tcW w:w="151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江苏新海</w:t>
            </w:r>
          </w:p>
        </w:tc>
        <w:tc>
          <w:tcPr>
            <w:tcW w:w="1538"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E15879" w:rsidRPr="00E63712" w:rsidRDefault="00E15879"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E15879" w:rsidRDefault="00E1587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374" w:name="_Toc5281987"/>
      <w:bookmarkStart w:id="375" w:name="_Toc4160090"/>
      <w:bookmarkStart w:id="376" w:name="_Toc4768340"/>
      <w:bookmarkStart w:id="377" w:name="_Toc5976982"/>
      <w:bookmarkStart w:id="378" w:name="_Toc4768360"/>
      <w:bookmarkStart w:id="379" w:name="_Toc5976962"/>
      <w:bookmarkStart w:id="380" w:name="_Toc2934050"/>
      <w:bookmarkStart w:id="381" w:name="_Toc2934029"/>
      <w:bookmarkStart w:id="382" w:name="_Toc281568204"/>
      <w:bookmarkStart w:id="383" w:name="_Toc505350011"/>
      <w:bookmarkStart w:id="384" w:name="_Toc1736587"/>
      <w:bookmarkStart w:id="385" w:name="_Toc536797016"/>
      <w:bookmarkStart w:id="386" w:name="_Toc460250407"/>
      <w:bookmarkStart w:id="387" w:name="_Toc296600814"/>
      <w:bookmarkStart w:id="388" w:name="_Toc10211771"/>
      <w:bookmarkStart w:id="389" w:name="_Toc10731583"/>
      <w:bookmarkStart w:id="390" w:name="_Toc12625695"/>
      <w:bookmarkStart w:id="391" w:name="_Toc12625785"/>
      <w:bookmarkStart w:id="392" w:name="_Toc15022886"/>
      <w:bookmarkStart w:id="393" w:name="_Toc15049643"/>
      <w:bookmarkStart w:id="394" w:name="_Toc15654585"/>
      <w:bookmarkStart w:id="395" w:name="_Toc16257708"/>
      <w:bookmarkStart w:id="396" w:name="_Toc16861060"/>
      <w:bookmarkStart w:id="397" w:name="_Toc17467218"/>
      <w:bookmarkStart w:id="398" w:name="_Toc18072997"/>
      <w:bookmarkStart w:id="399" w:name="_Toc18680416"/>
      <w:bookmarkStart w:id="400" w:name="_Toc19195119"/>
      <w:bookmarkStart w:id="401" w:name="_Toc19887441"/>
      <w:bookmarkStart w:id="402" w:name="_Toc20494336"/>
      <w:bookmarkStart w:id="403" w:name="_Toc21702290"/>
      <w:bookmarkStart w:id="404" w:name="_Toc22307209"/>
      <w:bookmarkStart w:id="405" w:name="_Toc22911767"/>
      <w:bookmarkStart w:id="406" w:name="_Toc23513682"/>
      <w:bookmarkStart w:id="407" w:name="_Toc24117029"/>
      <w:bookmarkStart w:id="408" w:name="_Toc24722683"/>
      <w:bookmarkStart w:id="409" w:name="_Toc25325031"/>
      <w:bookmarkStart w:id="410" w:name="_Toc239847719"/>
      <w:bookmarkStart w:id="411" w:name="_Toc158203132"/>
      <w:bookmarkStart w:id="412" w:name="_Toc25932486"/>
      <w:r>
        <w:rPr>
          <w:rFonts w:asciiTheme="minorEastAsia" w:eastAsiaTheme="minorEastAsia" w:hAnsiTheme="minorEastAsia" w:hint="eastAsia"/>
          <w:szCs w:val="28"/>
        </w:rPr>
        <w:t>2.4山东地炼石脑油价格走势图</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2"/>
    </w:p>
    <w:p w:rsidR="002F12E4" w:rsidRDefault="002F12E4">
      <w:pPr>
        <w:rPr>
          <w:sz w:val="20"/>
          <w:szCs w:val="20"/>
        </w:rPr>
      </w:pPr>
    </w:p>
    <w:p w:rsidR="003135BD" w:rsidRDefault="00E15879">
      <w:pPr>
        <w:rPr>
          <w:sz w:val="20"/>
          <w:szCs w:val="20"/>
        </w:rPr>
      </w:pPr>
      <w:r>
        <w:rPr>
          <w:noProof/>
          <w:sz w:val="20"/>
          <w:szCs w:val="20"/>
        </w:rPr>
        <w:drawing>
          <wp:inline distT="0" distB="0" distL="0" distR="0">
            <wp:extent cx="5038725" cy="3038475"/>
            <wp:effectExtent l="1905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38725" cy="3038475"/>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413" w:name="_Toc237428455"/>
      <w:bookmarkStart w:id="414" w:name="_Toc460250408"/>
      <w:bookmarkStart w:id="415" w:name="_Toc5976963"/>
      <w:bookmarkStart w:id="416" w:name="_Toc296600816"/>
      <w:bookmarkStart w:id="417" w:name="_Toc2934030"/>
      <w:bookmarkStart w:id="418" w:name="_Toc536797017"/>
      <w:bookmarkStart w:id="419" w:name="_Toc5976983"/>
      <w:bookmarkStart w:id="420" w:name="_Toc1736588"/>
      <w:bookmarkStart w:id="421" w:name="_Toc4768361"/>
      <w:bookmarkStart w:id="422" w:name="_Toc281568206"/>
      <w:bookmarkStart w:id="423" w:name="_Toc5281988"/>
      <w:bookmarkStart w:id="424" w:name="_Toc4160091"/>
      <w:bookmarkStart w:id="425" w:name="_Toc4768341"/>
      <w:bookmarkStart w:id="426" w:name="_Toc505350012"/>
      <w:bookmarkStart w:id="427" w:name="_Toc2934051"/>
      <w:bookmarkStart w:id="428" w:name="_Toc10211772"/>
      <w:bookmarkStart w:id="429" w:name="_Toc10731584"/>
      <w:bookmarkStart w:id="430" w:name="_Toc12625696"/>
      <w:bookmarkStart w:id="431" w:name="_Toc12625786"/>
      <w:bookmarkStart w:id="432" w:name="_Toc15022887"/>
      <w:bookmarkStart w:id="433" w:name="_Toc15049644"/>
      <w:bookmarkStart w:id="434" w:name="_Toc15654586"/>
      <w:bookmarkStart w:id="435" w:name="_Toc16257709"/>
      <w:bookmarkStart w:id="436" w:name="_Toc16861061"/>
      <w:bookmarkStart w:id="437" w:name="_Toc17467219"/>
      <w:bookmarkStart w:id="438" w:name="_Toc18072998"/>
      <w:bookmarkStart w:id="439" w:name="_Toc18680417"/>
      <w:bookmarkStart w:id="440" w:name="_Toc19195120"/>
      <w:bookmarkStart w:id="441" w:name="_Toc19887442"/>
      <w:bookmarkStart w:id="442" w:name="_Toc20494337"/>
      <w:bookmarkStart w:id="443" w:name="_Toc21702291"/>
      <w:bookmarkStart w:id="444" w:name="_Toc22307210"/>
      <w:bookmarkStart w:id="445" w:name="_Toc22911768"/>
      <w:bookmarkStart w:id="446" w:name="_Toc23513683"/>
      <w:bookmarkStart w:id="447" w:name="_Toc24117030"/>
      <w:bookmarkStart w:id="448" w:name="_Toc24722684"/>
      <w:bookmarkStart w:id="449" w:name="_Toc25325032"/>
      <w:bookmarkStart w:id="450" w:name="_Toc25932487"/>
      <w:bookmarkEnd w:id="410"/>
      <w:bookmarkEnd w:id="411"/>
      <w:r>
        <w:rPr>
          <w:rFonts w:ascii="黑体" w:eastAsia="黑体" w:hint="eastAsia"/>
          <w:b/>
          <w:sz w:val="28"/>
          <w:szCs w:val="28"/>
        </w:rPr>
        <w:t>三、本周国内油品市场分析及预测</w:t>
      </w:r>
      <w:bookmarkStart w:id="451" w:name="_Toc460250409"/>
      <w:bookmarkStart w:id="452" w:name="_Toc281568207"/>
      <w:bookmarkStart w:id="453" w:name="_Toc296600817"/>
      <w:bookmarkStart w:id="454" w:name="_Toc237428456"/>
      <w:bookmarkStart w:id="455" w:name="_Toc176571903"/>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2F12E4" w:rsidRDefault="004F4F55">
      <w:pPr>
        <w:pStyle w:val="1"/>
        <w:spacing w:line="360" w:lineRule="auto"/>
        <w:rPr>
          <w:rFonts w:asciiTheme="minorEastAsia" w:eastAsiaTheme="minorEastAsia" w:hAnsiTheme="minorEastAsia"/>
          <w:kern w:val="2"/>
          <w:sz w:val="28"/>
          <w:szCs w:val="28"/>
        </w:rPr>
      </w:pPr>
      <w:bookmarkStart w:id="456" w:name="_Toc505350013"/>
      <w:bookmarkStart w:id="457" w:name="_Toc536797018"/>
      <w:bookmarkStart w:id="458" w:name="_Toc2934031"/>
      <w:bookmarkStart w:id="459" w:name="_Toc4160092"/>
      <w:bookmarkStart w:id="460" w:name="_Toc4768342"/>
      <w:bookmarkStart w:id="461" w:name="_Toc1736589"/>
      <w:bookmarkStart w:id="462" w:name="_Toc4768362"/>
      <w:bookmarkStart w:id="463" w:name="_Toc2934052"/>
      <w:bookmarkStart w:id="464" w:name="_Toc5281989"/>
      <w:bookmarkStart w:id="465" w:name="_Toc5976984"/>
      <w:bookmarkStart w:id="466" w:name="_Toc5976964"/>
      <w:bookmarkStart w:id="467" w:name="_Toc10211773"/>
      <w:bookmarkStart w:id="468" w:name="_Toc10731585"/>
      <w:bookmarkStart w:id="469" w:name="_Toc12625697"/>
      <w:bookmarkStart w:id="470" w:name="_Toc12625787"/>
      <w:bookmarkStart w:id="471" w:name="_Toc15022888"/>
      <w:bookmarkStart w:id="472" w:name="_Toc15049645"/>
      <w:bookmarkStart w:id="473" w:name="_Toc15654587"/>
      <w:bookmarkStart w:id="474" w:name="_Toc16257710"/>
      <w:bookmarkStart w:id="475" w:name="_Toc16861062"/>
      <w:bookmarkStart w:id="476" w:name="_Toc17467220"/>
      <w:bookmarkStart w:id="477" w:name="_Toc18072999"/>
      <w:bookmarkStart w:id="478" w:name="_Toc18680418"/>
      <w:bookmarkStart w:id="479" w:name="_Toc19195121"/>
      <w:bookmarkStart w:id="480" w:name="_Toc19887443"/>
      <w:bookmarkStart w:id="481" w:name="_Toc20494338"/>
      <w:bookmarkStart w:id="482" w:name="_Toc21702292"/>
      <w:bookmarkStart w:id="483" w:name="_Toc22307211"/>
      <w:bookmarkStart w:id="484" w:name="_Toc22911769"/>
      <w:bookmarkStart w:id="485" w:name="_Toc23513684"/>
      <w:bookmarkStart w:id="486" w:name="_Toc24117031"/>
      <w:bookmarkStart w:id="487" w:name="_Toc24722685"/>
      <w:bookmarkStart w:id="488" w:name="_Toc25325033"/>
      <w:bookmarkStart w:id="489" w:name="_Toc25932488"/>
      <w:r>
        <w:rPr>
          <w:rFonts w:asciiTheme="minorEastAsia" w:eastAsiaTheme="minorEastAsia" w:hAnsiTheme="minorEastAsia" w:hint="eastAsia"/>
          <w:kern w:val="2"/>
          <w:sz w:val="28"/>
          <w:szCs w:val="28"/>
        </w:rPr>
        <w:t>3．1  成品油市场动态</w:t>
      </w:r>
      <w:bookmarkEnd w:id="451"/>
      <w:bookmarkEnd w:id="452"/>
      <w:bookmarkEnd w:id="453"/>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E15879" w:rsidRPr="00E15879" w:rsidRDefault="00E15879" w:rsidP="00E1587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15879">
        <w:rPr>
          <w:rFonts w:ascii="华文仿宋" w:eastAsia="华文仿宋" w:hAnsi="华文仿宋" w:cs="华文仿宋"/>
          <w:color w:val="333335"/>
          <w:kern w:val="2"/>
          <w:sz w:val="28"/>
          <w:szCs w:val="28"/>
          <w:shd w:val="clear" w:color="auto" w:fill="FFFFFF"/>
        </w:rPr>
        <w:t>本周，国际原油期货整体呈现高位震荡走势，第八个工作日参考原油变化率为1.32%。受此影响，国内成品油市场购销氛围持淡，各地主营单位汽柴油销售执行优惠政策。与此同时，山东地炼汽柴油行情稳中上行，区内炼厂报价纷纷推涨，但成交仍保持100元/吨左右优惠。具体来看出货方面：受周内外盘油价二连涨以及零售价上调利好提振，区内油市业者对近期行情多持看涨预期。另外经过一段时间消化，社会单位库存降至低位水平，中下游商家入市采购积极性提升，</w:t>
      </w:r>
      <w:r w:rsidRPr="00E15879">
        <w:rPr>
          <w:rFonts w:ascii="华文仿宋" w:eastAsia="华文仿宋" w:hAnsi="华文仿宋" w:cs="华文仿宋"/>
          <w:color w:val="333335"/>
          <w:kern w:val="2"/>
          <w:sz w:val="28"/>
          <w:szCs w:val="28"/>
          <w:shd w:val="clear" w:color="auto" w:fill="FFFFFF"/>
        </w:rPr>
        <w:lastRenderedPageBreak/>
        <w:t>从而使得地炼整体出货量较前期有明显增加，个别炼厂甚至采取限售策略来刺激业者买涨情绪。</w:t>
      </w:r>
    </w:p>
    <w:p w:rsidR="00E15879" w:rsidRPr="00E15879" w:rsidRDefault="00E15879" w:rsidP="00E1587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15879">
        <w:rPr>
          <w:rFonts w:ascii="华文仿宋" w:eastAsia="华文仿宋" w:hAnsi="华文仿宋" w:cs="华文仿宋"/>
          <w:color w:val="333335"/>
          <w:kern w:val="2"/>
          <w:sz w:val="28"/>
          <w:szCs w:val="28"/>
          <w:shd w:val="clear" w:color="auto" w:fill="FFFFFF"/>
        </w:rPr>
        <w:t>后市前瞻：进入下周，国际原油期价高位运行，以WTI为例，主流运行区间在57-60(均值58.5)美元/桶之间。在消息面利好提振下，山东地炼成品油行情有望延续小涨势头，但由于目前处于终端需求逐步减少阶段，中下游商家大单采购较为谨慎，市场成交多以散户为主。综上所述，预计山东地炼汽柴油价格跌宕起伏。</w:t>
      </w:r>
    </w:p>
    <w:p w:rsidR="00E15879" w:rsidRPr="00E15879" w:rsidRDefault="00E15879" w:rsidP="00E1587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15879">
        <w:rPr>
          <w:rFonts w:ascii="华文仿宋" w:eastAsia="华文仿宋" w:hAnsi="华文仿宋" w:cs="华文仿宋"/>
          <w:color w:val="333335"/>
          <w:kern w:val="2"/>
          <w:sz w:val="28"/>
          <w:szCs w:val="28"/>
          <w:shd w:val="clear" w:color="auto" w:fill="FFFFFF"/>
        </w:rPr>
        <w:t>本周(11月22日-11月28日)，华中地区利好因素增加，区内油价整体走高。具体分析如下，本周，国际原油震荡上行，变化率转为正向区间发展，消息面对市场呈现利好指向。地炼及周边地区报价不断走高，加上区内部分地区资源供应趋紧，随着各主营陆续完成销售任务，挺价意向愈加强烈。汽柴油报价多有走高，其中柴油资源趋紧明显，整体涨势强于汽油，目前已有部分单位柴油涨至批发到位价格。下游消库之余按需补货，入市采购提量有限。后市来看，国际原油或将呈现偏强震荡走势，本轮零售价上调概率较大，消息面延续利好支撑。主营近期销售压力暂缓，或实行保利政策为主。故预计短期内华中地区汽柴油油价格或维持高位运行，部分单位成品油价格仍有上涨空间，下游对高价抵触逐渐升温，市场交投气氛或愈加清淡。</w:t>
      </w:r>
    </w:p>
    <w:p w:rsidR="00E15879" w:rsidRPr="00E15879" w:rsidRDefault="00E15879" w:rsidP="00E1587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15879">
        <w:rPr>
          <w:rFonts w:ascii="华文仿宋" w:eastAsia="华文仿宋" w:hAnsi="华文仿宋" w:cs="华文仿宋"/>
          <w:color w:val="333335"/>
          <w:kern w:val="2"/>
          <w:sz w:val="28"/>
          <w:szCs w:val="28"/>
          <w:shd w:val="clear" w:color="auto" w:fill="FFFFFF"/>
        </w:rPr>
        <w:t>本周(11月22日-28日)，华东地区成品油行情整体上扬，市场购销气氛略有升温。具体来看，周内国际原油期价仍显震荡，变化率正向小幅拉宽，零售价调整方向预期由搁浅转为小涨，消息面呈现些许提振。另外，近期主营外采柴油普遍减量，导致区内柴油资源整体供应偏紧，给予行情强势支撑，江浙沪地区主营</w:t>
      </w:r>
      <w:r w:rsidRPr="00E15879">
        <w:rPr>
          <w:rFonts w:ascii="华文仿宋" w:eastAsia="华文仿宋" w:hAnsi="华文仿宋" w:cs="华文仿宋"/>
          <w:color w:val="333335"/>
          <w:kern w:val="2"/>
          <w:sz w:val="28"/>
          <w:szCs w:val="28"/>
          <w:shd w:val="clear" w:color="auto" w:fill="FFFFFF"/>
        </w:rPr>
        <w:lastRenderedPageBreak/>
        <w:t>接连推涨柴价，其中，上海地区累涨幅度高达300元/吨;浙江地区涨幅集中在100-200元/吨，江苏省部分单位上推100元/吨。与此同时，周内山东地炼汽油价格反弹明显，继而令主营外采成本增加，为保证销售利润，主营汽油价格上涨100-200元/吨。场内业者谨慎情绪弱化，部分适度囤货，整体成交尚可。后市而言，下周一成品油零售价有望兑现小幅上调，消息面显现一定利好，加之供应量偏紧局面暂难缓解，或将带动下周华东汽柴行情或继续存有小涨空间。</w:t>
      </w:r>
    </w:p>
    <w:p w:rsidR="00E15879" w:rsidRPr="00E15879" w:rsidRDefault="00E15879" w:rsidP="00E1587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15879">
        <w:rPr>
          <w:rFonts w:ascii="华文仿宋" w:eastAsia="华文仿宋" w:hAnsi="华文仿宋" w:cs="华文仿宋"/>
          <w:color w:val="333335"/>
          <w:kern w:val="2"/>
          <w:sz w:val="28"/>
          <w:szCs w:val="28"/>
          <w:shd w:val="clear" w:color="auto" w:fill="FFFFFF"/>
        </w:rPr>
        <w:t>本周(11月22日-11月28日)，华南地区成品油行情双双走高，市场购销气氛平平。具体来看，原油期货价格震荡走高，变化率正向区间发展，零售价上调预期显现，消息方面给予提振。山东地炼汽柴油价格顺势走高，主营单位外采成本上涨，加之主营单位月度任务多已提前完成，汽柴油价格顺势推涨，业者消库之余按需小单购进，市场交投气氛一般。后市来看，国际原油期货震荡小涨为主，零售价兑现小幅上调概率较大。得益于消息面提振，主营单位汽柴油报价或维持坚挺。预计下周华南地区汽柴油行情或小幅走高。</w:t>
      </w:r>
    </w:p>
    <w:p w:rsidR="00E15879" w:rsidRPr="00E15879" w:rsidRDefault="00E15879" w:rsidP="00E1587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15879">
        <w:rPr>
          <w:rFonts w:ascii="华文仿宋" w:eastAsia="华文仿宋" w:hAnsi="华文仿宋" w:cs="华文仿宋"/>
          <w:color w:val="333335"/>
          <w:kern w:val="2"/>
          <w:sz w:val="28"/>
          <w:szCs w:val="28"/>
          <w:shd w:val="clear" w:color="auto" w:fill="FFFFFF"/>
        </w:rPr>
        <w:t>本周(11月22日-11月28日)，华北地区主营汽柴油行情呈现涨势，市场交投气氛尚可。分析来看，周内国际原油震荡上行，变化率呈现正向区间拉宽运行，消息面对市场提供一定利好。山东地炼汽柴油行情稳中上涨，主营外采成本随之提升。据了解，区内部分地区局部柴油资源趋紧，加之天气变冷，车用汽车出行增多，汽油耗油量稳步提升，市场供需基本面支撑市场。下游业者逢低采购，交投一度好转，待汽柴资源涨至高位后纷纷退市消库观望，市场成交转为清淡。后市来看，国际原油或震荡小涨，下周一零售价或兑现小幅上涨，消息面存利好支撑，故预计下周华北地区主营汽柴油仍存小涨可能。</w:t>
      </w:r>
    </w:p>
    <w:p w:rsidR="00E15879" w:rsidRPr="00E15879" w:rsidRDefault="00E15879" w:rsidP="00E1587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15879">
        <w:rPr>
          <w:rFonts w:ascii="华文仿宋" w:eastAsia="华文仿宋" w:hAnsi="华文仿宋" w:cs="华文仿宋"/>
          <w:color w:val="333335"/>
          <w:kern w:val="2"/>
          <w:sz w:val="28"/>
          <w:szCs w:val="28"/>
          <w:shd w:val="clear" w:color="auto" w:fill="FFFFFF"/>
        </w:rPr>
        <w:lastRenderedPageBreak/>
        <w:t>本周(11月22日-11月28日)，西南地区汽柴行情稳中上行为主，整体交投气氛平淡。分析来看：周内国际原油期价维持震荡走势，变化率正向区间小幅波动，本轮零售价小涨及搁浅概率并存，消息面对市场支撑力度有限。不过，受主营外采减量及西南成品油管道输油受限影响，区内资源供应量收紧。尤其西南地区工矿基建等行业仍处于赶工阶段，柴油需求相对旺盛，资源紧张情况较为明显，主营单位价格有所推涨。业者操作心态维持谨慎，刚需补货为主，市场成交提升有限。就后市而言，OPEC延长减产为大概率事件，预计国际油价或震荡走高，下周一成品油零售价兑现小涨概率偏大，消息面利好仍存。加之，资源紧张情况仍存，主营单位价格仍有支撑。预计短线西南地区汽柴行情维持稳中上行趋势，业者刚需补货为主。</w:t>
      </w:r>
    </w:p>
    <w:p w:rsidR="00E15879" w:rsidRPr="00E15879" w:rsidRDefault="00E15879" w:rsidP="00E1587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15879">
        <w:rPr>
          <w:rFonts w:ascii="华文仿宋" w:eastAsia="华文仿宋" w:hAnsi="华文仿宋" w:cs="华文仿宋"/>
          <w:color w:val="333335"/>
          <w:kern w:val="2"/>
          <w:sz w:val="28"/>
          <w:szCs w:val="28"/>
          <w:shd w:val="clear" w:color="auto" w:fill="FFFFFF"/>
        </w:rPr>
        <w:t>本周(11月22日-11月28日)，西北地炼汽柴行情涨后趋稳，市场成交气氛平平。分析来看：周内国际油价维持震荡走势，变化率正向区间波动，本轮零售价小涨预期显现，消息面存一定利好支撑。不过，北方天气逐步转冷，工矿基建等行业开工受限，柴油需求面将逐步转淡;而汽油方面，近期暂无节假日提振，下游需求亦维持平淡。业者操作心态谨慎，消库之余按需补货为主，市场成交气氛延续平淡。就后市而言，国际油价或震荡小涨，下周一成品油零售价小涨概率较大，消息面利好因素仍存。不过，需求面难有明显提振，业者大单补货有限，市场成交难见活跃。预计西北地炼汽柴行情涨幅受限。</w:t>
      </w:r>
    </w:p>
    <w:p w:rsidR="00A87672" w:rsidRPr="00A87672" w:rsidRDefault="00A87672" w:rsidP="00A8767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8015EA" w:rsidRPr="00E4247F" w:rsidRDefault="008015EA" w:rsidP="00E15879">
      <w:pPr>
        <w:pStyle w:val="aa"/>
        <w:spacing w:line="360" w:lineRule="auto"/>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490" w:name="_Toc1736590"/>
      <w:bookmarkStart w:id="491" w:name="_Toc505350014"/>
      <w:bookmarkStart w:id="492" w:name="_Toc2934053"/>
      <w:bookmarkStart w:id="493" w:name="_Toc2934032"/>
      <w:bookmarkStart w:id="494" w:name="_Toc536797019"/>
      <w:bookmarkStart w:id="495" w:name="_Toc10211774"/>
      <w:bookmarkStart w:id="496" w:name="_Toc10731586"/>
      <w:bookmarkStart w:id="497" w:name="_Toc12625698"/>
      <w:bookmarkStart w:id="498" w:name="_Toc12625788"/>
      <w:bookmarkStart w:id="499" w:name="_Toc15022889"/>
      <w:bookmarkStart w:id="500" w:name="_Toc15049646"/>
      <w:bookmarkStart w:id="501" w:name="_Toc15654588"/>
      <w:bookmarkStart w:id="502" w:name="_Toc16257711"/>
      <w:bookmarkStart w:id="503" w:name="_Toc16861063"/>
      <w:bookmarkStart w:id="504" w:name="_Toc17467221"/>
      <w:bookmarkStart w:id="505" w:name="_Toc18073000"/>
      <w:bookmarkStart w:id="506" w:name="_Toc18680419"/>
      <w:bookmarkStart w:id="507" w:name="_Toc19195122"/>
      <w:bookmarkStart w:id="508" w:name="_Toc19887444"/>
      <w:bookmarkStart w:id="509" w:name="_Toc20494339"/>
      <w:bookmarkStart w:id="510" w:name="_Toc21702293"/>
      <w:bookmarkStart w:id="511" w:name="_Toc22307212"/>
      <w:bookmarkStart w:id="512" w:name="_Toc22911770"/>
      <w:bookmarkStart w:id="513" w:name="_Toc23513685"/>
      <w:bookmarkStart w:id="514" w:name="_Toc24117032"/>
      <w:bookmarkStart w:id="515" w:name="_Toc24722686"/>
      <w:bookmarkStart w:id="516" w:name="_Toc25325034"/>
      <w:bookmarkStart w:id="517" w:name="_Toc460250410"/>
      <w:bookmarkStart w:id="518" w:name="_Toc180485827"/>
      <w:bookmarkStart w:id="519" w:name="_Toc281568208"/>
      <w:bookmarkStart w:id="520" w:name="_Toc296600818"/>
      <w:bookmarkStart w:id="521" w:name="_Toc369858747"/>
      <w:bookmarkStart w:id="522" w:name="_Toc296600819"/>
      <w:bookmarkStart w:id="523" w:name="_Toc281568211"/>
      <w:bookmarkStart w:id="524" w:name="_Toc25932489"/>
      <w:bookmarkEnd w:id="454"/>
      <w:bookmarkEnd w:id="455"/>
      <w:r>
        <w:rPr>
          <w:rFonts w:ascii="黑体" w:eastAsia="黑体" w:hint="eastAsia"/>
          <w:b/>
          <w:sz w:val="28"/>
          <w:szCs w:val="28"/>
        </w:rPr>
        <w:lastRenderedPageBreak/>
        <w:t>四、国内溶剂油市场综述</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24"/>
    </w:p>
    <w:p w:rsidR="008C5A42" w:rsidRPr="008C5A42" w:rsidRDefault="00DF7CAA" w:rsidP="008C5A42">
      <w:pPr>
        <w:widowControl/>
        <w:ind w:firstLineChars="200" w:firstLine="560"/>
        <w:jc w:val="left"/>
        <w:rPr>
          <w:rFonts w:ascii="华文仿宋" w:eastAsia="华文仿宋" w:hAnsi="华文仿宋" w:cs="宋体"/>
          <w:kern w:val="0"/>
          <w:sz w:val="28"/>
          <w:szCs w:val="28"/>
        </w:rPr>
      </w:pPr>
      <w:bookmarkStart w:id="525" w:name="_Toc505350015"/>
      <w:bookmarkStart w:id="526" w:name="_Toc460250411"/>
      <w:bookmarkEnd w:id="517"/>
      <w:bookmarkEnd w:id="518"/>
      <w:bookmarkEnd w:id="519"/>
      <w:bookmarkEnd w:id="520"/>
      <w:bookmarkEnd w:id="521"/>
      <w:r>
        <w:rPr>
          <w:rFonts w:ascii="华文仿宋" w:eastAsia="华文仿宋" w:hAnsi="华文仿宋" w:cs="宋体" w:hint="eastAsia"/>
          <w:kern w:val="0"/>
          <w:sz w:val="28"/>
          <w:szCs w:val="28"/>
        </w:rPr>
        <w:t>本周</w:t>
      </w:r>
      <w:r w:rsidR="008C5A42" w:rsidRPr="008C5A42">
        <w:rPr>
          <w:rFonts w:ascii="华文仿宋" w:eastAsia="华文仿宋" w:hAnsi="华文仿宋" w:cs="宋体"/>
          <w:kern w:val="0"/>
          <w:sz w:val="28"/>
          <w:szCs w:val="28"/>
        </w:rPr>
        <w:t>11月28日国际原油收盘：WTI适逢感恩节休市;布伦特：63.87跌0.19。感恩节市场交投淡静，但中美关系再起波澜恐令风险资产面临挑战。本轮第9个工作日，原油估价64.219较基准价涨0.824或1.3%，暂预计12月2日24时成品油零限价上调65元/吨。随着原油连续走软，油品市场活性暂时减弱。预计周五地炼溶剂油以非标调油型号活性较强，汽油似在走坚。国标无多少进退空间，120#依旧看弱。不过成品油计价窗口正在调涨，待下周南方国企重新定价后，有望带起一些己烷、庚烷的采购气氛。截至11月29日，监测数据显示，两大集团国标6#溶剂油均价5475元/吨，国标120#溶剂油均价6290元/吨。山东地区国标6#溶剂油均价5010元/吨，国标120#溶剂油均价4913跌12元/吨，国标200#溶剂油均价5775元/吨。非标120#溶剂油均价4375元/吨;非标200#溶剂油均价5140元/吨。周五国标溶剂平稳，长岭昨日午后补涨，但似乎未流向华南地区。走华南货跨区贸易不多，当地贸易主要出石油醚己烷为主，55-56附近，外来货有限不太愿意过度跌价。120#做单量依旧不大，连同山东石油醚6#、120#继续守稳，200#含税价也变动有限。在非标200#领域监测到暗跌现象，山东初馏120以上高端货含税最高可能只有5300元，大厂外放还要稍低50。在调油领域目前仅以非标120#有成交活性，非标200#后市销售压力暂时看强。预计周末非标溶剂油跟随成品油波动，柴油回调势能增强，调油溶剂按需拿货为宜。未来一周新一轮成品油计价将会落地，同时恰逢金陵调价，华东、华南市场己烷有可能会有窄幅跟进。</w:t>
      </w:r>
    </w:p>
    <w:p w:rsidR="008A64CC" w:rsidRPr="008C5A42" w:rsidRDefault="008A64CC" w:rsidP="008A64CC">
      <w:pPr>
        <w:widowControl/>
        <w:ind w:firstLineChars="200" w:firstLine="560"/>
        <w:jc w:val="left"/>
        <w:rPr>
          <w:rFonts w:ascii="华文仿宋" w:eastAsia="华文仿宋" w:hAnsi="华文仿宋" w:cs="宋体"/>
          <w:kern w:val="0"/>
          <w:sz w:val="28"/>
          <w:szCs w:val="28"/>
        </w:rPr>
      </w:pPr>
    </w:p>
    <w:p w:rsidR="00A342A9" w:rsidRPr="00A342A9" w:rsidRDefault="00A342A9" w:rsidP="00A342A9">
      <w:pPr>
        <w:widowControl/>
        <w:ind w:firstLineChars="200" w:firstLine="560"/>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527" w:name="_Toc10211775"/>
      <w:bookmarkStart w:id="528" w:name="_Toc10731587"/>
      <w:bookmarkStart w:id="529" w:name="_Toc12625699"/>
      <w:bookmarkStart w:id="530" w:name="_Toc12625789"/>
      <w:bookmarkStart w:id="531" w:name="_Toc15022890"/>
      <w:bookmarkStart w:id="532" w:name="_Toc15049647"/>
      <w:bookmarkStart w:id="533" w:name="_Toc15654589"/>
      <w:bookmarkStart w:id="534" w:name="_Toc16257712"/>
      <w:bookmarkStart w:id="535" w:name="_Toc16861064"/>
      <w:bookmarkStart w:id="536" w:name="_Toc17467222"/>
      <w:bookmarkStart w:id="537" w:name="_Toc18073001"/>
      <w:bookmarkStart w:id="538" w:name="_Toc18680420"/>
      <w:bookmarkStart w:id="539" w:name="_Toc19195123"/>
      <w:bookmarkStart w:id="540" w:name="_Toc19887445"/>
      <w:bookmarkStart w:id="541" w:name="_Toc20494340"/>
      <w:bookmarkStart w:id="542" w:name="_Toc21702294"/>
      <w:bookmarkStart w:id="543" w:name="_Toc22307213"/>
      <w:bookmarkStart w:id="544" w:name="_Toc22911771"/>
      <w:bookmarkStart w:id="545" w:name="_Toc23513686"/>
      <w:bookmarkStart w:id="546" w:name="_Toc24117033"/>
      <w:bookmarkStart w:id="547" w:name="_Toc24722687"/>
      <w:bookmarkStart w:id="548" w:name="_Toc25325035"/>
      <w:bookmarkStart w:id="549" w:name="_Toc25932490"/>
      <w:r>
        <w:rPr>
          <w:rFonts w:ascii="黑体" w:hint="eastAsia"/>
          <w:b/>
          <w:bCs/>
          <w:sz w:val="28"/>
          <w:szCs w:val="28"/>
        </w:rPr>
        <w:t>五、本周国内炼厂溶剂油产品价格对比</w:t>
      </w:r>
      <w:bookmarkEnd w:id="522"/>
      <w:bookmarkEnd w:id="52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6B256B"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2019/11/29</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2019/11/22</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4500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4500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5050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5050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4950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4900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4700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4700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5950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5950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5700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5700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5430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5360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5250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5180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6B256B" w:rsidRPr="002300C3" w:rsidRDefault="006B256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550" w:name="_Toc281568213"/>
      <w:bookmarkStart w:id="551" w:name="_Toc505350016"/>
      <w:bookmarkStart w:id="552" w:name="_Toc460250412"/>
      <w:bookmarkStart w:id="553" w:name="_Toc2934054"/>
      <w:bookmarkStart w:id="554" w:name="_Toc536797020"/>
      <w:bookmarkStart w:id="555" w:name="_Toc296600821"/>
      <w:bookmarkStart w:id="556" w:name="_Toc1736591"/>
      <w:bookmarkStart w:id="557" w:name="_Toc2934033"/>
      <w:bookmarkStart w:id="558" w:name="_Toc4768343"/>
      <w:bookmarkStart w:id="559" w:name="_Toc5281990"/>
      <w:bookmarkStart w:id="560" w:name="_Toc4160093"/>
      <w:bookmarkStart w:id="561" w:name="_Toc5976985"/>
      <w:bookmarkStart w:id="562" w:name="_Toc5976965"/>
      <w:bookmarkStart w:id="563" w:name="_Toc4768363"/>
      <w:bookmarkStart w:id="564" w:name="_Toc10211776"/>
      <w:bookmarkStart w:id="565" w:name="_Toc10731588"/>
      <w:bookmarkStart w:id="566" w:name="_Toc12625700"/>
      <w:bookmarkStart w:id="567" w:name="_Toc12625790"/>
      <w:bookmarkStart w:id="568" w:name="_Toc15022891"/>
      <w:bookmarkStart w:id="569" w:name="_Toc15049648"/>
      <w:bookmarkStart w:id="570" w:name="_Toc15654590"/>
      <w:bookmarkStart w:id="571" w:name="_Toc16257713"/>
      <w:bookmarkStart w:id="572" w:name="_Toc16861065"/>
      <w:bookmarkStart w:id="573" w:name="_Toc17467223"/>
      <w:bookmarkStart w:id="574" w:name="_Toc18073002"/>
      <w:bookmarkStart w:id="575" w:name="_Toc18680421"/>
      <w:bookmarkStart w:id="576" w:name="_Toc19195124"/>
      <w:bookmarkStart w:id="577" w:name="_Toc19887446"/>
      <w:bookmarkStart w:id="578" w:name="_Toc20494341"/>
      <w:bookmarkStart w:id="579" w:name="_Toc21702295"/>
      <w:bookmarkStart w:id="580" w:name="_Toc22307214"/>
      <w:bookmarkStart w:id="581" w:name="_Toc22911772"/>
      <w:bookmarkStart w:id="582" w:name="_Toc23513687"/>
      <w:bookmarkStart w:id="583" w:name="_Toc24117034"/>
      <w:bookmarkStart w:id="584" w:name="_Toc24722688"/>
      <w:bookmarkStart w:id="585" w:name="_Toc25325036"/>
      <w:bookmarkStart w:id="586" w:name="_Toc25932491"/>
      <w:r>
        <w:rPr>
          <w:rFonts w:ascii="黑体" w:hAnsi="宋体" w:hint="eastAsia"/>
          <w:sz w:val="28"/>
          <w:szCs w:val="28"/>
        </w:rPr>
        <w:t>六、D系列特种溶剂油</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35"/>
        <w:gridCol w:w="1220"/>
        <w:gridCol w:w="1035"/>
        <w:gridCol w:w="1060"/>
        <w:gridCol w:w="1035"/>
        <w:gridCol w:w="1034"/>
        <w:gridCol w:w="1547"/>
        <w:gridCol w:w="1547"/>
      </w:tblGrid>
      <w:tr w:rsidR="006B256B"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2019/11/29</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2019/11/22</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6185</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6185</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6885</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6885</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w:t>
            </w:r>
            <w:r w:rsidRPr="00F93674">
              <w:rPr>
                <w:rFonts w:ascii="华文仿宋" w:eastAsia="华文仿宋" w:hAnsi="华文仿宋" w:cs="宋体" w:hint="eastAsia"/>
                <w:kern w:val="0"/>
                <w:sz w:val="28"/>
                <w:szCs w:val="28"/>
              </w:rPr>
              <w:lastRenderedPageBreak/>
              <w:t>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6785</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6785</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6B256B"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7200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w:t>
            </w:r>
            <w:r w:rsidRPr="00F93674">
              <w:rPr>
                <w:rFonts w:ascii="华文仿宋" w:eastAsia="华文仿宋" w:hAnsi="华文仿宋" w:cs="宋体" w:hint="eastAsia"/>
                <w:kern w:val="0"/>
                <w:sz w:val="28"/>
                <w:szCs w:val="28"/>
              </w:rPr>
              <w:lastRenderedPageBreak/>
              <w:t>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东北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6B256B" w:rsidRPr="00F93674" w:rsidRDefault="006B256B"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587" w:name="_Toc460250413"/>
      <w:bookmarkStart w:id="588" w:name="_Toc296600822"/>
      <w:bookmarkStart w:id="589" w:name="_Toc281568214"/>
      <w:bookmarkStart w:id="590" w:name="_Toc505350017"/>
      <w:bookmarkStart w:id="591" w:name="_Toc1736592"/>
      <w:bookmarkStart w:id="592" w:name="_Toc536797021"/>
      <w:bookmarkStart w:id="593" w:name="_Toc4160094"/>
      <w:bookmarkStart w:id="594" w:name="_Toc4768364"/>
      <w:bookmarkStart w:id="595" w:name="_Toc5281991"/>
      <w:bookmarkStart w:id="596" w:name="_Toc2934034"/>
      <w:bookmarkStart w:id="597" w:name="_Toc4768344"/>
      <w:bookmarkStart w:id="598" w:name="_Toc2934055"/>
      <w:bookmarkStart w:id="599" w:name="_Toc5976966"/>
      <w:bookmarkStart w:id="600" w:name="_Toc5976986"/>
      <w:bookmarkStart w:id="601" w:name="_Toc10211777"/>
      <w:bookmarkStart w:id="602" w:name="_Toc10731589"/>
      <w:bookmarkStart w:id="603" w:name="_Toc12625701"/>
      <w:bookmarkStart w:id="604" w:name="_Toc12625791"/>
      <w:bookmarkStart w:id="605" w:name="_Toc15022892"/>
      <w:bookmarkStart w:id="606" w:name="_Toc15049649"/>
      <w:bookmarkStart w:id="607" w:name="_Toc15654591"/>
      <w:bookmarkStart w:id="608" w:name="_Toc16257714"/>
      <w:bookmarkStart w:id="609" w:name="_Toc16861066"/>
      <w:bookmarkStart w:id="610" w:name="_Toc17467224"/>
      <w:bookmarkStart w:id="611" w:name="_Toc18073003"/>
      <w:bookmarkStart w:id="612" w:name="_Toc18680422"/>
      <w:bookmarkStart w:id="613" w:name="_Toc19195125"/>
      <w:bookmarkStart w:id="614" w:name="_Toc19887447"/>
      <w:bookmarkStart w:id="615" w:name="_Toc20494342"/>
      <w:bookmarkStart w:id="616" w:name="_Toc21702296"/>
      <w:bookmarkStart w:id="617" w:name="_Toc22307215"/>
      <w:bookmarkStart w:id="618" w:name="_Toc22911773"/>
      <w:bookmarkStart w:id="619" w:name="_Toc23513688"/>
      <w:bookmarkStart w:id="620" w:name="_Toc24117035"/>
      <w:bookmarkStart w:id="621" w:name="_Toc24722689"/>
      <w:bookmarkStart w:id="622" w:name="_Toc25325037"/>
      <w:bookmarkStart w:id="623" w:name="_Toc25932492"/>
      <w:r>
        <w:rPr>
          <w:rFonts w:ascii="华文仿宋" w:eastAsia="华文仿宋" w:hAnsi="华文仿宋" w:hint="eastAsia"/>
          <w:bCs w:val="0"/>
          <w:kern w:val="2"/>
          <w:sz w:val="28"/>
          <w:szCs w:val="28"/>
        </w:rPr>
        <w:t>七、重芳烃溶剂油</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6B256B"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2019/11/29</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2019/11/22</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6600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6600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6600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6850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6850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6B256B"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B256B"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6B256B"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6050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6050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w:t>
            </w:r>
            <w:r w:rsidRPr="00B14058">
              <w:rPr>
                <w:rFonts w:ascii="华文仿宋" w:eastAsia="华文仿宋" w:hAnsi="华文仿宋" w:cs="宋体" w:hint="eastAsia"/>
                <w:kern w:val="0"/>
                <w:sz w:val="28"/>
                <w:szCs w:val="28"/>
              </w:rPr>
              <w:lastRenderedPageBreak/>
              <w:t>明国际</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130#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624" w:name="_Toc4768345"/>
      <w:bookmarkStart w:id="625" w:name="_Toc2934056"/>
      <w:bookmarkStart w:id="626" w:name="_Toc505350018"/>
      <w:bookmarkStart w:id="627" w:name="_Toc5976987"/>
      <w:bookmarkStart w:id="628" w:name="_Toc4768365"/>
      <w:bookmarkStart w:id="629" w:name="_Toc4160095"/>
      <w:bookmarkStart w:id="630" w:name="_Toc5281992"/>
      <w:bookmarkStart w:id="631" w:name="_Toc5976967"/>
      <w:bookmarkStart w:id="632" w:name="_Toc296600823"/>
      <w:bookmarkStart w:id="633" w:name="_Toc460250414"/>
      <w:bookmarkStart w:id="634" w:name="_Toc281568215"/>
      <w:bookmarkStart w:id="635" w:name="_Toc1736593"/>
      <w:bookmarkStart w:id="636" w:name="_Toc536797022"/>
      <w:bookmarkStart w:id="637" w:name="_Toc180485835"/>
      <w:bookmarkStart w:id="638" w:name="_Toc2934035"/>
      <w:bookmarkStart w:id="639" w:name="_Toc10211778"/>
      <w:bookmarkStart w:id="640" w:name="_Toc10731590"/>
      <w:bookmarkStart w:id="641" w:name="_Toc12625702"/>
      <w:bookmarkStart w:id="642" w:name="_Toc12625792"/>
      <w:bookmarkStart w:id="643" w:name="_Toc15022893"/>
      <w:bookmarkStart w:id="644" w:name="_Toc15049650"/>
      <w:bookmarkStart w:id="645" w:name="_Toc15654592"/>
      <w:bookmarkStart w:id="646" w:name="_Toc16257715"/>
      <w:bookmarkStart w:id="647" w:name="_Toc16861067"/>
      <w:bookmarkStart w:id="648" w:name="_Toc17467225"/>
      <w:bookmarkStart w:id="649" w:name="_Toc18073004"/>
      <w:bookmarkStart w:id="650" w:name="_Toc18680423"/>
      <w:bookmarkStart w:id="651" w:name="_Toc19195126"/>
      <w:bookmarkStart w:id="652" w:name="_Toc19887448"/>
      <w:bookmarkStart w:id="653" w:name="_Toc20494343"/>
      <w:bookmarkStart w:id="654" w:name="_Toc21702297"/>
      <w:bookmarkStart w:id="655" w:name="_Toc22307216"/>
      <w:bookmarkStart w:id="656" w:name="_Toc22911774"/>
      <w:bookmarkStart w:id="657" w:name="_Toc23513689"/>
      <w:bookmarkStart w:id="658" w:name="_Toc24117036"/>
      <w:bookmarkStart w:id="659" w:name="_Toc24722690"/>
      <w:bookmarkStart w:id="660" w:name="_Toc25325038"/>
      <w:bookmarkStart w:id="661" w:name="_Toc25932493"/>
      <w:r>
        <w:rPr>
          <w:rFonts w:ascii="华文仿宋" w:eastAsia="华文仿宋" w:hAnsi="华文仿宋" w:hint="eastAsia"/>
          <w:bCs w:val="0"/>
          <w:kern w:val="2"/>
          <w:sz w:val="28"/>
          <w:szCs w:val="28"/>
        </w:rPr>
        <w:t>八、正己烷</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6B256B"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2019/11/29</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2019/11/22</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6B256B"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6B256B"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w:t>
            </w:r>
            <w:r w:rsidRPr="00B14058">
              <w:rPr>
                <w:rFonts w:ascii="华文仿宋" w:eastAsia="华文仿宋" w:hAnsi="华文仿宋" w:cs="宋体" w:hint="eastAsia"/>
                <w:kern w:val="0"/>
                <w:sz w:val="28"/>
                <w:szCs w:val="28"/>
              </w:rPr>
              <w:lastRenderedPageBreak/>
              <w:t>化</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正己</w:t>
            </w:r>
            <w:r w:rsidRPr="00B14058">
              <w:rPr>
                <w:rFonts w:ascii="华文仿宋" w:eastAsia="华文仿宋" w:hAnsi="华文仿宋" w:cs="宋体" w:hint="eastAsia"/>
                <w:kern w:val="0"/>
                <w:sz w:val="28"/>
                <w:szCs w:val="28"/>
              </w:rPr>
              <w:lastRenderedPageBreak/>
              <w:t>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出厂</w:t>
            </w:r>
            <w:r w:rsidRPr="00B14058">
              <w:rPr>
                <w:rFonts w:ascii="华文仿宋" w:eastAsia="华文仿宋" w:hAnsi="华文仿宋" w:cs="宋体" w:hint="eastAsia"/>
                <w:kern w:val="0"/>
                <w:sz w:val="28"/>
                <w:szCs w:val="28"/>
              </w:rPr>
              <w:lastRenderedPageBreak/>
              <w:t>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7400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7400</w:t>
            </w:r>
          </w:p>
        </w:tc>
      </w:tr>
      <w:tr w:rsidR="006B256B"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西北</w:t>
            </w:r>
          </w:p>
        </w:tc>
        <w:tc>
          <w:tcPr>
            <w:tcW w:w="1264" w:type="dxa"/>
            <w:tcBorders>
              <w:top w:val="nil"/>
              <w:left w:val="nil"/>
              <w:bottom w:val="single" w:sz="8" w:space="0" w:color="auto"/>
              <w:right w:val="single" w:sz="8" w:space="0" w:color="auto"/>
            </w:tcBorders>
            <w:shd w:val="clear" w:color="000000" w:fill="FFFFFF"/>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6B256B" w:rsidRPr="00B14058" w:rsidRDefault="006B256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6B256B" w:rsidRDefault="006B256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662" w:name="_Toc281568216"/>
      <w:bookmarkStart w:id="663" w:name="_Toc2934036"/>
      <w:bookmarkStart w:id="664" w:name="_Toc1736594"/>
      <w:bookmarkStart w:id="665" w:name="_Toc5976968"/>
      <w:bookmarkStart w:id="666" w:name="_Toc5976988"/>
      <w:bookmarkStart w:id="667" w:name="_Toc4160096"/>
      <w:bookmarkStart w:id="668" w:name="_Toc4768366"/>
      <w:bookmarkStart w:id="669" w:name="_Toc2934057"/>
      <w:bookmarkStart w:id="670" w:name="_Toc4768346"/>
      <w:bookmarkStart w:id="671" w:name="_Toc296600824"/>
      <w:bookmarkStart w:id="672" w:name="_Toc536797023"/>
      <w:bookmarkStart w:id="673" w:name="_Toc505350019"/>
      <w:bookmarkStart w:id="674" w:name="_Toc5281993"/>
      <w:bookmarkStart w:id="675" w:name="_Toc460250415"/>
      <w:bookmarkStart w:id="676" w:name="_Toc10211779"/>
      <w:bookmarkStart w:id="677" w:name="_Toc10731591"/>
      <w:bookmarkStart w:id="678" w:name="_Toc12625703"/>
      <w:bookmarkStart w:id="679" w:name="_Toc12625793"/>
      <w:bookmarkStart w:id="680" w:name="_Toc15022894"/>
      <w:bookmarkStart w:id="681" w:name="_Toc15049651"/>
      <w:bookmarkStart w:id="682" w:name="_Toc15654593"/>
      <w:bookmarkStart w:id="683" w:name="_Toc16257716"/>
      <w:bookmarkStart w:id="684" w:name="_Toc16861068"/>
      <w:bookmarkStart w:id="685" w:name="_Toc17467226"/>
      <w:bookmarkStart w:id="686" w:name="_Toc18073005"/>
      <w:bookmarkStart w:id="687" w:name="_Toc18680424"/>
      <w:bookmarkStart w:id="688" w:name="_Toc19195127"/>
      <w:bookmarkStart w:id="689" w:name="_Toc19887449"/>
      <w:bookmarkStart w:id="690" w:name="_Toc20494344"/>
      <w:bookmarkStart w:id="691" w:name="_Toc21702298"/>
      <w:bookmarkStart w:id="692" w:name="_Toc22307217"/>
      <w:bookmarkStart w:id="693" w:name="_Toc22911775"/>
      <w:bookmarkStart w:id="694" w:name="_Toc23513690"/>
      <w:bookmarkStart w:id="695" w:name="_Toc24117037"/>
      <w:bookmarkStart w:id="696" w:name="_Toc24722691"/>
      <w:bookmarkStart w:id="697" w:name="_Toc25325039"/>
      <w:bookmarkStart w:id="698" w:name="_Toc25932494"/>
      <w:r>
        <w:rPr>
          <w:rFonts w:ascii="华文仿宋" w:eastAsia="华文仿宋" w:hAnsi="华文仿宋" w:hint="eastAsia"/>
          <w:bCs w:val="0"/>
          <w:kern w:val="2"/>
          <w:sz w:val="28"/>
          <w:szCs w:val="28"/>
        </w:rPr>
        <w:t>九、2018年11月中国溶剂油进出口数据统计</w:t>
      </w:r>
      <w:bookmarkEnd w:id="40"/>
      <w:bookmarkEnd w:id="4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2F12E4" w:rsidRDefault="002F12E4"/>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2F12E4">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出口金额</w:t>
            </w:r>
          </w:p>
        </w:tc>
      </w:tr>
      <w:tr w:rsidR="002F12E4">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橡胶溶剂油、油漆溶剂油、抽提溶剂油、不含有生物柴油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2F12E4">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108,175</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B1E" w:rsidRDefault="00DD7B1E" w:rsidP="002F12E4">
      <w:r>
        <w:separator/>
      </w:r>
    </w:p>
  </w:endnote>
  <w:endnote w:type="continuationSeparator" w:id="1">
    <w:p w:rsidR="00DD7B1E" w:rsidRDefault="00DD7B1E"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79" w:rsidRDefault="00242655">
    <w:pPr>
      <w:pStyle w:val="a7"/>
      <w:jc w:val="center"/>
    </w:pPr>
    <w:r>
      <w:rPr>
        <w:b/>
        <w:bCs/>
        <w:sz w:val="24"/>
        <w:szCs w:val="24"/>
      </w:rPr>
      <w:fldChar w:fldCharType="begin"/>
    </w:r>
    <w:r w:rsidR="00E15879">
      <w:rPr>
        <w:b/>
        <w:bCs/>
      </w:rPr>
      <w:instrText>PAGE</w:instrText>
    </w:r>
    <w:r>
      <w:rPr>
        <w:b/>
        <w:bCs/>
        <w:sz w:val="24"/>
        <w:szCs w:val="24"/>
      </w:rPr>
      <w:fldChar w:fldCharType="separate"/>
    </w:r>
    <w:r w:rsidR="009B4ABC">
      <w:rPr>
        <w:b/>
        <w:bCs/>
        <w:noProof/>
      </w:rPr>
      <w:t>21</w:t>
    </w:r>
    <w:r>
      <w:rPr>
        <w:b/>
        <w:bCs/>
        <w:sz w:val="24"/>
        <w:szCs w:val="24"/>
      </w:rPr>
      <w:fldChar w:fldCharType="end"/>
    </w:r>
    <w:r w:rsidR="00E15879">
      <w:rPr>
        <w:lang w:val="zh-CN"/>
      </w:rPr>
      <w:t xml:space="preserve"> / </w:t>
    </w:r>
    <w:r>
      <w:rPr>
        <w:b/>
        <w:bCs/>
        <w:sz w:val="24"/>
        <w:szCs w:val="24"/>
      </w:rPr>
      <w:fldChar w:fldCharType="begin"/>
    </w:r>
    <w:r w:rsidR="00E15879">
      <w:rPr>
        <w:b/>
        <w:bCs/>
      </w:rPr>
      <w:instrText>NUMPAGES</w:instrText>
    </w:r>
    <w:r>
      <w:rPr>
        <w:b/>
        <w:bCs/>
        <w:sz w:val="24"/>
        <w:szCs w:val="24"/>
      </w:rPr>
      <w:fldChar w:fldCharType="separate"/>
    </w:r>
    <w:r w:rsidR="009B4ABC">
      <w:rPr>
        <w:b/>
        <w:bCs/>
        <w:noProof/>
      </w:rPr>
      <w:t>52</w:t>
    </w:r>
    <w:r>
      <w:rPr>
        <w:b/>
        <w:bCs/>
        <w:sz w:val="24"/>
        <w:szCs w:val="24"/>
      </w:rPr>
      <w:fldChar w:fldCharType="end"/>
    </w:r>
  </w:p>
  <w:p w:rsidR="00E15879" w:rsidRDefault="00E158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B1E" w:rsidRDefault="00DD7B1E" w:rsidP="002F12E4">
      <w:r>
        <w:separator/>
      </w:r>
    </w:p>
  </w:footnote>
  <w:footnote w:type="continuationSeparator" w:id="1">
    <w:p w:rsidR="00DD7B1E" w:rsidRDefault="00DD7B1E"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79" w:rsidRDefault="00E15879">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E15879" w:rsidRDefault="00E15879">
    <w:pPr>
      <w:pStyle w:val="a8"/>
      <w:pBdr>
        <w:bottom w:val="none" w:sz="0" w:space="0" w:color="auto"/>
      </w:pBdr>
      <w:tabs>
        <w:tab w:val="clear" w:pos="8306"/>
        <w:tab w:val="left" w:pos="4200"/>
        <w:tab w:val="left" w:pos="4620"/>
      </w:tabs>
      <w:jc w:val="left"/>
    </w:pPr>
    <w:r>
      <w:tab/>
    </w:r>
    <w:r>
      <w:tab/>
    </w:r>
    <w:r>
      <w:tab/>
    </w:r>
    <w:r>
      <w:tab/>
    </w:r>
  </w:p>
  <w:p w:rsidR="00E15879" w:rsidRDefault="00E15879">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94562"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1473"/>
    <w:rsid w:val="0000274E"/>
    <w:rsid w:val="0000362D"/>
    <w:rsid w:val="00004CFF"/>
    <w:rsid w:val="000071C7"/>
    <w:rsid w:val="00007808"/>
    <w:rsid w:val="00007BC8"/>
    <w:rsid w:val="000121DE"/>
    <w:rsid w:val="000130B9"/>
    <w:rsid w:val="00013FDF"/>
    <w:rsid w:val="00020192"/>
    <w:rsid w:val="00020B39"/>
    <w:rsid w:val="0003077E"/>
    <w:rsid w:val="0003360D"/>
    <w:rsid w:val="00037E49"/>
    <w:rsid w:val="000408B1"/>
    <w:rsid w:val="0004192E"/>
    <w:rsid w:val="000425F6"/>
    <w:rsid w:val="000436BC"/>
    <w:rsid w:val="00047AD4"/>
    <w:rsid w:val="000516D9"/>
    <w:rsid w:val="00052A4E"/>
    <w:rsid w:val="00054CF7"/>
    <w:rsid w:val="0005567F"/>
    <w:rsid w:val="000570B3"/>
    <w:rsid w:val="00057ECC"/>
    <w:rsid w:val="00060511"/>
    <w:rsid w:val="00061563"/>
    <w:rsid w:val="00062A8E"/>
    <w:rsid w:val="00062E0B"/>
    <w:rsid w:val="00063B35"/>
    <w:rsid w:val="00064D33"/>
    <w:rsid w:val="000654E9"/>
    <w:rsid w:val="000659EB"/>
    <w:rsid w:val="00066E32"/>
    <w:rsid w:val="000672ED"/>
    <w:rsid w:val="0007498D"/>
    <w:rsid w:val="000824CA"/>
    <w:rsid w:val="000828AD"/>
    <w:rsid w:val="00084C53"/>
    <w:rsid w:val="00085917"/>
    <w:rsid w:val="00085ADA"/>
    <w:rsid w:val="000862A0"/>
    <w:rsid w:val="00087B10"/>
    <w:rsid w:val="00090B39"/>
    <w:rsid w:val="0009414D"/>
    <w:rsid w:val="00095AAD"/>
    <w:rsid w:val="00096A95"/>
    <w:rsid w:val="00097DEF"/>
    <w:rsid w:val="000A0D0E"/>
    <w:rsid w:val="000A3783"/>
    <w:rsid w:val="000A3833"/>
    <w:rsid w:val="000A772C"/>
    <w:rsid w:val="000B010E"/>
    <w:rsid w:val="000B03A3"/>
    <w:rsid w:val="000B1002"/>
    <w:rsid w:val="000B1594"/>
    <w:rsid w:val="000B2483"/>
    <w:rsid w:val="000B326F"/>
    <w:rsid w:val="000B4670"/>
    <w:rsid w:val="000B674E"/>
    <w:rsid w:val="000C2905"/>
    <w:rsid w:val="000C3871"/>
    <w:rsid w:val="000C409C"/>
    <w:rsid w:val="000C4C8D"/>
    <w:rsid w:val="000D02E6"/>
    <w:rsid w:val="000D07A4"/>
    <w:rsid w:val="000D3112"/>
    <w:rsid w:val="000D3893"/>
    <w:rsid w:val="000D403C"/>
    <w:rsid w:val="000D6DB7"/>
    <w:rsid w:val="000D7C1F"/>
    <w:rsid w:val="000E12DD"/>
    <w:rsid w:val="000E2789"/>
    <w:rsid w:val="000E2F16"/>
    <w:rsid w:val="000E34FD"/>
    <w:rsid w:val="000E3ED3"/>
    <w:rsid w:val="000E4486"/>
    <w:rsid w:val="000E58ED"/>
    <w:rsid w:val="000F4930"/>
    <w:rsid w:val="000F6AFC"/>
    <w:rsid w:val="000F72F8"/>
    <w:rsid w:val="000F79C7"/>
    <w:rsid w:val="00100B41"/>
    <w:rsid w:val="001028D9"/>
    <w:rsid w:val="00103D77"/>
    <w:rsid w:val="001045A7"/>
    <w:rsid w:val="00111DD8"/>
    <w:rsid w:val="00111F37"/>
    <w:rsid w:val="0011230E"/>
    <w:rsid w:val="00113D3C"/>
    <w:rsid w:val="00114C42"/>
    <w:rsid w:val="00114D13"/>
    <w:rsid w:val="0011778E"/>
    <w:rsid w:val="0012267A"/>
    <w:rsid w:val="00123276"/>
    <w:rsid w:val="00130438"/>
    <w:rsid w:val="001316A0"/>
    <w:rsid w:val="00133CC8"/>
    <w:rsid w:val="00133EB5"/>
    <w:rsid w:val="001346D7"/>
    <w:rsid w:val="001351B0"/>
    <w:rsid w:val="00137FFE"/>
    <w:rsid w:val="0014013A"/>
    <w:rsid w:val="00140710"/>
    <w:rsid w:val="00141FA8"/>
    <w:rsid w:val="001460D5"/>
    <w:rsid w:val="001479D7"/>
    <w:rsid w:val="00147D86"/>
    <w:rsid w:val="001501E5"/>
    <w:rsid w:val="00150B7B"/>
    <w:rsid w:val="001546FC"/>
    <w:rsid w:val="00156DA8"/>
    <w:rsid w:val="00165F76"/>
    <w:rsid w:val="00167025"/>
    <w:rsid w:val="00174197"/>
    <w:rsid w:val="001805D9"/>
    <w:rsid w:val="00183F2A"/>
    <w:rsid w:val="00186802"/>
    <w:rsid w:val="001909B4"/>
    <w:rsid w:val="00190EB4"/>
    <w:rsid w:val="00191D80"/>
    <w:rsid w:val="00194FD7"/>
    <w:rsid w:val="00194FF2"/>
    <w:rsid w:val="00195689"/>
    <w:rsid w:val="001A1504"/>
    <w:rsid w:val="001A2F27"/>
    <w:rsid w:val="001A3318"/>
    <w:rsid w:val="001A3BEB"/>
    <w:rsid w:val="001A58F5"/>
    <w:rsid w:val="001A7ED8"/>
    <w:rsid w:val="001B0F30"/>
    <w:rsid w:val="001B2E5D"/>
    <w:rsid w:val="001B317F"/>
    <w:rsid w:val="001B32BE"/>
    <w:rsid w:val="001B45E6"/>
    <w:rsid w:val="001B4A1F"/>
    <w:rsid w:val="001B7F7D"/>
    <w:rsid w:val="001C077C"/>
    <w:rsid w:val="001C20CD"/>
    <w:rsid w:val="001C2EBD"/>
    <w:rsid w:val="001C37E2"/>
    <w:rsid w:val="001C5CC6"/>
    <w:rsid w:val="001C6F15"/>
    <w:rsid w:val="001C7052"/>
    <w:rsid w:val="001C7707"/>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10717"/>
    <w:rsid w:val="002115F5"/>
    <w:rsid w:val="00212A13"/>
    <w:rsid w:val="00214955"/>
    <w:rsid w:val="0021517F"/>
    <w:rsid w:val="00216D04"/>
    <w:rsid w:val="00216E11"/>
    <w:rsid w:val="00223AF9"/>
    <w:rsid w:val="00224DAB"/>
    <w:rsid w:val="00225CE6"/>
    <w:rsid w:val="00227F5A"/>
    <w:rsid w:val="002300C3"/>
    <w:rsid w:val="00231BFF"/>
    <w:rsid w:val="00231D5F"/>
    <w:rsid w:val="00234D42"/>
    <w:rsid w:val="0023608D"/>
    <w:rsid w:val="002366DE"/>
    <w:rsid w:val="00237B6C"/>
    <w:rsid w:val="00240DF6"/>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4D99"/>
    <w:rsid w:val="0027542A"/>
    <w:rsid w:val="00277A2E"/>
    <w:rsid w:val="00277D2C"/>
    <w:rsid w:val="002828E1"/>
    <w:rsid w:val="00284E04"/>
    <w:rsid w:val="002868C1"/>
    <w:rsid w:val="0028779B"/>
    <w:rsid w:val="00287A7F"/>
    <w:rsid w:val="00290A13"/>
    <w:rsid w:val="0029167F"/>
    <w:rsid w:val="002918B5"/>
    <w:rsid w:val="00292507"/>
    <w:rsid w:val="00294A26"/>
    <w:rsid w:val="00294EAC"/>
    <w:rsid w:val="0029581D"/>
    <w:rsid w:val="00296032"/>
    <w:rsid w:val="0029698F"/>
    <w:rsid w:val="002A0B34"/>
    <w:rsid w:val="002A1698"/>
    <w:rsid w:val="002A4F6D"/>
    <w:rsid w:val="002B018D"/>
    <w:rsid w:val="002B3AF4"/>
    <w:rsid w:val="002B4300"/>
    <w:rsid w:val="002B4781"/>
    <w:rsid w:val="002B52B0"/>
    <w:rsid w:val="002B62D9"/>
    <w:rsid w:val="002C1452"/>
    <w:rsid w:val="002C3203"/>
    <w:rsid w:val="002C5EDB"/>
    <w:rsid w:val="002C6CDA"/>
    <w:rsid w:val="002C7B93"/>
    <w:rsid w:val="002D0CDE"/>
    <w:rsid w:val="002D1062"/>
    <w:rsid w:val="002D12FA"/>
    <w:rsid w:val="002D67FA"/>
    <w:rsid w:val="002E1DC1"/>
    <w:rsid w:val="002E38DB"/>
    <w:rsid w:val="002F12E4"/>
    <w:rsid w:val="002F33D8"/>
    <w:rsid w:val="002F4F0E"/>
    <w:rsid w:val="002F5234"/>
    <w:rsid w:val="002F54D8"/>
    <w:rsid w:val="00300609"/>
    <w:rsid w:val="00305C4B"/>
    <w:rsid w:val="00307354"/>
    <w:rsid w:val="003135BD"/>
    <w:rsid w:val="0031365E"/>
    <w:rsid w:val="00315174"/>
    <w:rsid w:val="0032110B"/>
    <w:rsid w:val="003240B9"/>
    <w:rsid w:val="00324F27"/>
    <w:rsid w:val="00326F50"/>
    <w:rsid w:val="00327FC0"/>
    <w:rsid w:val="00334BA1"/>
    <w:rsid w:val="00335FD6"/>
    <w:rsid w:val="00337A4C"/>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6D68"/>
    <w:rsid w:val="00377F89"/>
    <w:rsid w:val="00380D44"/>
    <w:rsid w:val="00381DF6"/>
    <w:rsid w:val="00384C31"/>
    <w:rsid w:val="003860B8"/>
    <w:rsid w:val="00387771"/>
    <w:rsid w:val="00391FCD"/>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393A"/>
    <w:rsid w:val="003D18AF"/>
    <w:rsid w:val="003D6166"/>
    <w:rsid w:val="003D632C"/>
    <w:rsid w:val="003D6751"/>
    <w:rsid w:val="003E2A66"/>
    <w:rsid w:val="003E3F79"/>
    <w:rsid w:val="003E6C5C"/>
    <w:rsid w:val="003F0853"/>
    <w:rsid w:val="003F15E2"/>
    <w:rsid w:val="003F22DF"/>
    <w:rsid w:val="003F26E1"/>
    <w:rsid w:val="003F29A5"/>
    <w:rsid w:val="003F30FD"/>
    <w:rsid w:val="003F4C7B"/>
    <w:rsid w:val="003F5F7C"/>
    <w:rsid w:val="003F6DCC"/>
    <w:rsid w:val="003F76C3"/>
    <w:rsid w:val="0040092A"/>
    <w:rsid w:val="004012D2"/>
    <w:rsid w:val="00402A04"/>
    <w:rsid w:val="0040554A"/>
    <w:rsid w:val="00405A2D"/>
    <w:rsid w:val="00405CEB"/>
    <w:rsid w:val="00407D07"/>
    <w:rsid w:val="0041068E"/>
    <w:rsid w:val="004120E8"/>
    <w:rsid w:val="0041230B"/>
    <w:rsid w:val="00412C3D"/>
    <w:rsid w:val="00417CA3"/>
    <w:rsid w:val="00420769"/>
    <w:rsid w:val="00421410"/>
    <w:rsid w:val="004220B2"/>
    <w:rsid w:val="004228A8"/>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A63"/>
    <w:rsid w:val="004663E4"/>
    <w:rsid w:val="00466F56"/>
    <w:rsid w:val="0047082D"/>
    <w:rsid w:val="004727F6"/>
    <w:rsid w:val="00474BA0"/>
    <w:rsid w:val="00475BC4"/>
    <w:rsid w:val="00476DE0"/>
    <w:rsid w:val="00476F38"/>
    <w:rsid w:val="004774BB"/>
    <w:rsid w:val="00485005"/>
    <w:rsid w:val="004911BC"/>
    <w:rsid w:val="0049171C"/>
    <w:rsid w:val="00491A4E"/>
    <w:rsid w:val="00494524"/>
    <w:rsid w:val="004A2527"/>
    <w:rsid w:val="004A2995"/>
    <w:rsid w:val="004A6E28"/>
    <w:rsid w:val="004A7473"/>
    <w:rsid w:val="004A7B5F"/>
    <w:rsid w:val="004B02A7"/>
    <w:rsid w:val="004B078A"/>
    <w:rsid w:val="004B2762"/>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6F1B"/>
    <w:rsid w:val="004E0D9B"/>
    <w:rsid w:val="004E117F"/>
    <w:rsid w:val="004E2F19"/>
    <w:rsid w:val="004E4A10"/>
    <w:rsid w:val="004E54AD"/>
    <w:rsid w:val="004E7263"/>
    <w:rsid w:val="004F05F4"/>
    <w:rsid w:val="004F1799"/>
    <w:rsid w:val="004F3817"/>
    <w:rsid w:val="004F491D"/>
    <w:rsid w:val="004F4DFF"/>
    <w:rsid w:val="004F4F55"/>
    <w:rsid w:val="004F57CD"/>
    <w:rsid w:val="004F7B37"/>
    <w:rsid w:val="0050120B"/>
    <w:rsid w:val="00501686"/>
    <w:rsid w:val="00501DD8"/>
    <w:rsid w:val="0050387D"/>
    <w:rsid w:val="00504E0E"/>
    <w:rsid w:val="00505881"/>
    <w:rsid w:val="00510901"/>
    <w:rsid w:val="0051359C"/>
    <w:rsid w:val="0051526E"/>
    <w:rsid w:val="005153F9"/>
    <w:rsid w:val="00515CF7"/>
    <w:rsid w:val="00516CDB"/>
    <w:rsid w:val="00517918"/>
    <w:rsid w:val="00520AEF"/>
    <w:rsid w:val="0052375A"/>
    <w:rsid w:val="00524DE5"/>
    <w:rsid w:val="00527E80"/>
    <w:rsid w:val="00530810"/>
    <w:rsid w:val="00530A70"/>
    <w:rsid w:val="0053224A"/>
    <w:rsid w:val="00533757"/>
    <w:rsid w:val="005351E4"/>
    <w:rsid w:val="00536E37"/>
    <w:rsid w:val="00541C07"/>
    <w:rsid w:val="005429EE"/>
    <w:rsid w:val="00542C07"/>
    <w:rsid w:val="0054523B"/>
    <w:rsid w:val="00547632"/>
    <w:rsid w:val="00547B9C"/>
    <w:rsid w:val="005579EC"/>
    <w:rsid w:val="00565438"/>
    <w:rsid w:val="00565506"/>
    <w:rsid w:val="00565F85"/>
    <w:rsid w:val="005666EC"/>
    <w:rsid w:val="00566E0F"/>
    <w:rsid w:val="005670E7"/>
    <w:rsid w:val="005673DC"/>
    <w:rsid w:val="00570216"/>
    <w:rsid w:val="00570DB3"/>
    <w:rsid w:val="00572BA7"/>
    <w:rsid w:val="005734C8"/>
    <w:rsid w:val="00581114"/>
    <w:rsid w:val="00581F9C"/>
    <w:rsid w:val="00585C56"/>
    <w:rsid w:val="00586698"/>
    <w:rsid w:val="00587D98"/>
    <w:rsid w:val="00595764"/>
    <w:rsid w:val="00595E1A"/>
    <w:rsid w:val="005963B5"/>
    <w:rsid w:val="0059652E"/>
    <w:rsid w:val="005965F5"/>
    <w:rsid w:val="00597091"/>
    <w:rsid w:val="00597232"/>
    <w:rsid w:val="00597C09"/>
    <w:rsid w:val="005A244F"/>
    <w:rsid w:val="005A4118"/>
    <w:rsid w:val="005A4B85"/>
    <w:rsid w:val="005B0F38"/>
    <w:rsid w:val="005B12A5"/>
    <w:rsid w:val="005B18CF"/>
    <w:rsid w:val="005B36D7"/>
    <w:rsid w:val="005B40A1"/>
    <w:rsid w:val="005B4843"/>
    <w:rsid w:val="005B5D5F"/>
    <w:rsid w:val="005B67FC"/>
    <w:rsid w:val="005C1130"/>
    <w:rsid w:val="005C1227"/>
    <w:rsid w:val="005C2613"/>
    <w:rsid w:val="005C4C2D"/>
    <w:rsid w:val="005C5518"/>
    <w:rsid w:val="005C6091"/>
    <w:rsid w:val="005D1871"/>
    <w:rsid w:val="005D3683"/>
    <w:rsid w:val="005D7C50"/>
    <w:rsid w:val="005E01E3"/>
    <w:rsid w:val="005E1F2A"/>
    <w:rsid w:val="005E2512"/>
    <w:rsid w:val="005E5619"/>
    <w:rsid w:val="005F3DC7"/>
    <w:rsid w:val="005F4FD4"/>
    <w:rsid w:val="00600CD1"/>
    <w:rsid w:val="00603412"/>
    <w:rsid w:val="006074F5"/>
    <w:rsid w:val="006124EF"/>
    <w:rsid w:val="00612D28"/>
    <w:rsid w:val="00612F43"/>
    <w:rsid w:val="006145D2"/>
    <w:rsid w:val="00616239"/>
    <w:rsid w:val="006229EB"/>
    <w:rsid w:val="00623915"/>
    <w:rsid w:val="00623E59"/>
    <w:rsid w:val="0062574B"/>
    <w:rsid w:val="00626279"/>
    <w:rsid w:val="00627BE6"/>
    <w:rsid w:val="00630ED3"/>
    <w:rsid w:val="00632B23"/>
    <w:rsid w:val="00634572"/>
    <w:rsid w:val="0063461D"/>
    <w:rsid w:val="00635578"/>
    <w:rsid w:val="006409F2"/>
    <w:rsid w:val="00640ACF"/>
    <w:rsid w:val="00646B93"/>
    <w:rsid w:val="00650197"/>
    <w:rsid w:val="00650D2E"/>
    <w:rsid w:val="00652624"/>
    <w:rsid w:val="00654D32"/>
    <w:rsid w:val="00657E9F"/>
    <w:rsid w:val="00660BE8"/>
    <w:rsid w:val="00660FA3"/>
    <w:rsid w:val="00661E23"/>
    <w:rsid w:val="006667CE"/>
    <w:rsid w:val="00670DCC"/>
    <w:rsid w:val="00672B6D"/>
    <w:rsid w:val="00673BF4"/>
    <w:rsid w:val="00674F58"/>
    <w:rsid w:val="00677703"/>
    <w:rsid w:val="00677A2A"/>
    <w:rsid w:val="00680293"/>
    <w:rsid w:val="006805C3"/>
    <w:rsid w:val="006813E0"/>
    <w:rsid w:val="00685EB7"/>
    <w:rsid w:val="00685F6D"/>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55E2"/>
    <w:rsid w:val="006C57F5"/>
    <w:rsid w:val="006C745D"/>
    <w:rsid w:val="006C7D15"/>
    <w:rsid w:val="006D0372"/>
    <w:rsid w:val="006D0B7F"/>
    <w:rsid w:val="006D0C94"/>
    <w:rsid w:val="006D1B6F"/>
    <w:rsid w:val="006D23A3"/>
    <w:rsid w:val="006D4053"/>
    <w:rsid w:val="006D5471"/>
    <w:rsid w:val="006D6ABD"/>
    <w:rsid w:val="006E172C"/>
    <w:rsid w:val="006E195D"/>
    <w:rsid w:val="006E58D9"/>
    <w:rsid w:val="006E7999"/>
    <w:rsid w:val="006F2697"/>
    <w:rsid w:val="006F7170"/>
    <w:rsid w:val="00700A36"/>
    <w:rsid w:val="00700E6B"/>
    <w:rsid w:val="00702F77"/>
    <w:rsid w:val="007056A7"/>
    <w:rsid w:val="00707175"/>
    <w:rsid w:val="00707732"/>
    <w:rsid w:val="0070783A"/>
    <w:rsid w:val="00713586"/>
    <w:rsid w:val="00713A74"/>
    <w:rsid w:val="007146B7"/>
    <w:rsid w:val="00715AEB"/>
    <w:rsid w:val="00720A30"/>
    <w:rsid w:val="00721AE4"/>
    <w:rsid w:val="00723454"/>
    <w:rsid w:val="007271CA"/>
    <w:rsid w:val="007271DC"/>
    <w:rsid w:val="00730BB5"/>
    <w:rsid w:val="007314A0"/>
    <w:rsid w:val="00731F5F"/>
    <w:rsid w:val="007324AB"/>
    <w:rsid w:val="007326DF"/>
    <w:rsid w:val="0073688D"/>
    <w:rsid w:val="00737AF5"/>
    <w:rsid w:val="0074111D"/>
    <w:rsid w:val="00742A37"/>
    <w:rsid w:val="00743C14"/>
    <w:rsid w:val="00744555"/>
    <w:rsid w:val="00754B00"/>
    <w:rsid w:val="0075685A"/>
    <w:rsid w:val="00763F6F"/>
    <w:rsid w:val="00765F8B"/>
    <w:rsid w:val="00767C71"/>
    <w:rsid w:val="007734E2"/>
    <w:rsid w:val="00773D99"/>
    <w:rsid w:val="00774217"/>
    <w:rsid w:val="007752FF"/>
    <w:rsid w:val="00776D2B"/>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C001C"/>
    <w:rsid w:val="007C0E95"/>
    <w:rsid w:val="007C32F6"/>
    <w:rsid w:val="007C748B"/>
    <w:rsid w:val="007D2157"/>
    <w:rsid w:val="007D28DE"/>
    <w:rsid w:val="007D375F"/>
    <w:rsid w:val="007D442A"/>
    <w:rsid w:val="007D70EC"/>
    <w:rsid w:val="007D72AD"/>
    <w:rsid w:val="007D78B8"/>
    <w:rsid w:val="007E012D"/>
    <w:rsid w:val="007E0262"/>
    <w:rsid w:val="007E177D"/>
    <w:rsid w:val="007E52C7"/>
    <w:rsid w:val="007E621D"/>
    <w:rsid w:val="007E6808"/>
    <w:rsid w:val="007E6FF7"/>
    <w:rsid w:val="007F0394"/>
    <w:rsid w:val="007F1029"/>
    <w:rsid w:val="007F4AE2"/>
    <w:rsid w:val="007F4B19"/>
    <w:rsid w:val="008015EA"/>
    <w:rsid w:val="0080356F"/>
    <w:rsid w:val="00806040"/>
    <w:rsid w:val="008156F9"/>
    <w:rsid w:val="008161B2"/>
    <w:rsid w:val="00820E03"/>
    <w:rsid w:val="00821F3D"/>
    <w:rsid w:val="00823808"/>
    <w:rsid w:val="00825E46"/>
    <w:rsid w:val="00831BDD"/>
    <w:rsid w:val="00832565"/>
    <w:rsid w:val="008336D0"/>
    <w:rsid w:val="00835D26"/>
    <w:rsid w:val="00836111"/>
    <w:rsid w:val="008370FE"/>
    <w:rsid w:val="00837F73"/>
    <w:rsid w:val="00837FE5"/>
    <w:rsid w:val="008400E1"/>
    <w:rsid w:val="00844D40"/>
    <w:rsid w:val="00847F03"/>
    <w:rsid w:val="0085080D"/>
    <w:rsid w:val="00851423"/>
    <w:rsid w:val="00851ABE"/>
    <w:rsid w:val="00851B6D"/>
    <w:rsid w:val="00851E9E"/>
    <w:rsid w:val="008526E8"/>
    <w:rsid w:val="00853A64"/>
    <w:rsid w:val="00853E97"/>
    <w:rsid w:val="00854715"/>
    <w:rsid w:val="00856FC8"/>
    <w:rsid w:val="00857CFE"/>
    <w:rsid w:val="00860184"/>
    <w:rsid w:val="00863076"/>
    <w:rsid w:val="00863887"/>
    <w:rsid w:val="00863FA6"/>
    <w:rsid w:val="00867B6F"/>
    <w:rsid w:val="00871AD9"/>
    <w:rsid w:val="00872119"/>
    <w:rsid w:val="00872609"/>
    <w:rsid w:val="008767CF"/>
    <w:rsid w:val="00880326"/>
    <w:rsid w:val="00881178"/>
    <w:rsid w:val="00881E5D"/>
    <w:rsid w:val="00884F2A"/>
    <w:rsid w:val="00885369"/>
    <w:rsid w:val="00885420"/>
    <w:rsid w:val="0088710F"/>
    <w:rsid w:val="00887728"/>
    <w:rsid w:val="00887BB7"/>
    <w:rsid w:val="00890FEA"/>
    <w:rsid w:val="00892EAB"/>
    <w:rsid w:val="00894685"/>
    <w:rsid w:val="00897839"/>
    <w:rsid w:val="008A0EA8"/>
    <w:rsid w:val="008A470C"/>
    <w:rsid w:val="008A4B61"/>
    <w:rsid w:val="008A551C"/>
    <w:rsid w:val="008A64CC"/>
    <w:rsid w:val="008A71DE"/>
    <w:rsid w:val="008C237C"/>
    <w:rsid w:val="008C599F"/>
    <w:rsid w:val="008C5A42"/>
    <w:rsid w:val="008D3798"/>
    <w:rsid w:val="008D3C02"/>
    <w:rsid w:val="008D4C33"/>
    <w:rsid w:val="008D6398"/>
    <w:rsid w:val="008E2155"/>
    <w:rsid w:val="008E2C6F"/>
    <w:rsid w:val="008E6CAE"/>
    <w:rsid w:val="008F047D"/>
    <w:rsid w:val="008F309D"/>
    <w:rsid w:val="008F4D12"/>
    <w:rsid w:val="008F6EB4"/>
    <w:rsid w:val="009136FA"/>
    <w:rsid w:val="00913FB0"/>
    <w:rsid w:val="00914B70"/>
    <w:rsid w:val="009166B6"/>
    <w:rsid w:val="00916884"/>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398A"/>
    <w:rsid w:val="00964933"/>
    <w:rsid w:val="0097156C"/>
    <w:rsid w:val="009717D1"/>
    <w:rsid w:val="00974AAA"/>
    <w:rsid w:val="00974DF6"/>
    <w:rsid w:val="00974FDE"/>
    <w:rsid w:val="00975441"/>
    <w:rsid w:val="00975BF1"/>
    <w:rsid w:val="00980354"/>
    <w:rsid w:val="00980E9A"/>
    <w:rsid w:val="009811DE"/>
    <w:rsid w:val="00987DE6"/>
    <w:rsid w:val="00990170"/>
    <w:rsid w:val="00992AF4"/>
    <w:rsid w:val="00993180"/>
    <w:rsid w:val="00996866"/>
    <w:rsid w:val="0099759A"/>
    <w:rsid w:val="00997B04"/>
    <w:rsid w:val="009A3031"/>
    <w:rsid w:val="009A6AB7"/>
    <w:rsid w:val="009B11C6"/>
    <w:rsid w:val="009B1709"/>
    <w:rsid w:val="009B4ABC"/>
    <w:rsid w:val="009B5D68"/>
    <w:rsid w:val="009B6343"/>
    <w:rsid w:val="009B6F0C"/>
    <w:rsid w:val="009C365B"/>
    <w:rsid w:val="009C52F3"/>
    <w:rsid w:val="009C5E0B"/>
    <w:rsid w:val="009D10D6"/>
    <w:rsid w:val="009D1533"/>
    <w:rsid w:val="009D30D0"/>
    <w:rsid w:val="009D3DF0"/>
    <w:rsid w:val="009D4038"/>
    <w:rsid w:val="009D4595"/>
    <w:rsid w:val="009D4EB3"/>
    <w:rsid w:val="009E4F67"/>
    <w:rsid w:val="009E55A3"/>
    <w:rsid w:val="009E69A9"/>
    <w:rsid w:val="009F05BF"/>
    <w:rsid w:val="009F103A"/>
    <w:rsid w:val="009F1D70"/>
    <w:rsid w:val="009F5944"/>
    <w:rsid w:val="009F6EED"/>
    <w:rsid w:val="00A0021C"/>
    <w:rsid w:val="00A0021E"/>
    <w:rsid w:val="00A01BCF"/>
    <w:rsid w:val="00A03977"/>
    <w:rsid w:val="00A0658F"/>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63EE"/>
    <w:rsid w:val="00A57187"/>
    <w:rsid w:val="00A6075D"/>
    <w:rsid w:val="00A63181"/>
    <w:rsid w:val="00A66B7D"/>
    <w:rsid w:val="00A7179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5F39"/>
    <w:rsid w:val="00AB0525"/>
    <w:rsid w:val="00AB0E0A"/>
    <w:rsid w:val="00AB0F41"/>
    <w:rsid w:val="00AB4BB0"/>
    <w:rsid w:val="00AB4BD8"/>
    <w:rsid w:val="00AB5344"/>
    <w:rsid w:val="00AB65DD"/>
    <w:rsid w:val="00AC0BBE"/>
    <w:rsid w:val="00AC2EAE"/>
    <w:rsid w:val="00AC5E29"/>
    <w:rsid w:val="00AC5EFA"/>
    <w:rsid w:val="00AD1F63"/>
    <w:rsid w:val="00AD48C6"/>
    <w:rsid w:val="00AD515B"/>
    <w:rsid w:val="00AD6713"/>
    <w:rsid w:val="00AD745A"/>
    <w:rsid w:val="00AE6B0A"/>
    <w:rsid w:val="00AF044A"/>
    <w:rsid w:val="00AF2497"/>
    <w:rsid w:val="00AF4C0D"/>
    <w:rsid w:val="00AF6EDC"/>
    <w:rsid w:val="00B002B8"/>
    <w:rsid w:val="00B049AB"/>
    <w:rsid w:val="00B079E9"/>
    <w:rsid w:val="00B10345"/>
    <w:rsid w:val="00B10C3E"/>
    <w:rsid w:val="00B14058"/>
    <w:rsid w:val="00B1469F"/>
    <w:rsid w:val="00B14D22"/>
    <w:rsid w:val="00B16BEF"/>
    <w:rsid w:val="00B16FDE"/>
    <w:rsid w:val="00B1736E"/>
    <w:rsid w:val="00B23B73"/>
    <w:rsid w:val="00B2427E"/>
    <w:rsid w:val="00B25F3F"/>
    <w:rsid w:val="00B26353"/>
    <w:rsid w:val="00B26CF4"/>
    <w:rsid w:val="00B26FCB"/>
    <w:rsid w:val="00B274F5"/>
    <w:rsid w:val="00B27C6C"/>
    <w:rsid w:val="00B32F59"/>
    <w:rsid w:val="00B330CE"/>
    <w:rsid w:val="00B34DB9"/>
    <w:rsid w:val="00B35A3B"/>
    <w:rsid w:val="00B35DBD"/>
    <w:rsid w:val="00B3655C"/>
    <w:rsid w:val="00B36918"/>
    <w:rsid w:val="00B37BD5"/>
    <w:rsid w:val="00B4089B"/>
    <w:rsid w:val="00B41501"/>
    <w:rsid w:val="00B4225A"/>
    <w:rsid w:val="00B4252A"/>
    <w:rsid w:val="00B43FD3"/>
    <w:rsid w:val="00B46280"/>
    <w:rsid w:val="00B478BB"/>
    <w:rsid w:val="00B54753"/>
    <w:rsid w:val="00B56DAC"/>
    <w:rsid w:val="00B65C66"/>
    <w:rsid w:val="00B66525"/>
    <w:rsid w:val="00B713B3"/>
    <w:rsid w:val="00B7201D"/>
    <w:rsid w:val="00B72421"/>
    <w:rsid w:val="00B72D56"/>
    <w:rsid w:val="00B73385"/>
    <w:rsid w:val="00B7660A"/>
    <w:rsid w:val="00B77137"/>
    <w:rsid w:val="00B80D78"/>
    <w:rsid w:val="00B80F1F"/>
    <w:rsid w:val="00B81D14"/>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1EE5"/>
    <w:rsid w:val="00BD3E25"/>
    <w:rsid w:val="00BD4147"/>
    <w:rsid w:val="00BE0143"/>
    <w:rsid w:val="00BE088D"/>
    <w:rsid w:val="00BE41D1"/>
    <w:rsid w:val="00BE4927"/>
    <w:rsid w:val="00BE576B"/>
    <w:rsid w:val="00BE60C2"/>
    <w:rsid w:val="00BE656B"/>
    <w:rsid w:val="00BF0E0C"/>
    <w:rsid w:val="00BF4005"/>
    <w:rsid w:val="00BF56EB"/>
    <w:rsid w:val="00BF5FDD"/>
    <w:rsid w:val="00C010CC"/>
    <w:rsid w:val="00C017F9"/>
    <w:rsid w:val="00C0315D"/>
    <w:rsid w:val="00C04234"/>
    <w:rsid w:val="00C13B78"/>
    <w:rsid w:val="00C143F0"/>
    <w:rsid w:val="00C15280"/>
    <w:rsid w:val="00C16649"/>
    <w:rsid w:val="00C20656"/>
    <w:rsid w:val="00C20AB6"/>
    <w:rsid w:val="00C21042"/>
    <w:rsid w:val="00C22F47"/>
    <w:rsid w:val="00C24580"/>
    <w:rsid w:val="00C25298"/>
    <w:rsid w:val="00C263DA"/>
    <w:rsid w:val="00C2719B"/>
    <w:rsid w:val="00C30738"/>
    <w:rsid w:val="00C36DA8"/>
    <w:rsid w:val="00C510E8"/>
    <w:rsid w:val="00C5471C"/>
    <w:rsid w:val="00C550AF"/>
    <w:rsid w:val="00C558A1"/>
    <w:rsid w:val="00C56029"/>
    <w:rsid w:val="00C5695E"/>
    <w:rsid w:val="00C6171B"/>
    <w:rsid w:val="00C63E4A"/>
    <w:rsid w:val="00C64026"/>
    <w:rsid w:val="00C65C4C"/>
    <w:rsid w:val="00C7198C"/>
    <w:rsid w:val="00C7213E"/>
    <w:rsid w:val="00C76F2B"/>
    <w:rsid w:val="00C771C0"/>
    <w:rsid w:val="00C820FE"/>
    <w:rsid w:val="00C84381"/>
    <w:rsid w:val="00C85235"/>
    <w:rsid w:val="00C8580D"/>
    <w:rsid w:val="00C876BD"/>
    <w:rsid w:val="00C90782"/>
    <w:rsid w:val="00C91326"/>
    <w:rsid w:val="00C91B70"/>
    <w:rsid w:val="00C95585"/>
    <w:rsid w:val="00C964F5"/>
    <w:rsid w:val="00CA0E82"/>
    <w:rsid w:val="00CA45B5"/>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E2915"/>
    <w:rsid w:val="00CE48BB"/>
    <w:rsid w:val="00CF1825"/>
    <w:rsid w:val="00CF1CB7"/>
    <w:rsid w:val="00CF30C9"/>
    <w:rsid w:val="00CF7DD5"/>
    <w:rsid w:val="00D00BB2"/>
    <w:rsid w:val="00D013C8"/>
    <w:rsid w:val="00D03E8B"/>
    <w:rsid w:val="00D06BE0"/>
    <w:rsid w:val="00D07006"/>
    <w:rsid w:val="00D13DC7"/>
    <w:rsid w:val="00D1545C"/>
    <w:rsid w:val="00D167DD"/>
    <w:rsid w:val="00D16B1B"/>
    <w:rsid w:val="00D2082B"/>
    <w:rsid w:val="00D252F8"/>
    <w:rsid w:val="00D30499"/>
    <w:rsid w:val="00D340ED"/>
    <w:rsid w:val="00D414AB"/>
    <w:rsid w:val="00D445EC"/>
    <w:rsid w:val="00D476C4"/>
    <w:rsid w:val="00D47CCE"/>
    <w:rsid w:val="00D50C45"/>
    <w:rsid w:val="00D51E6B"/>
    <w:rsid w:val="00D56268"/>
    <w:rsid w:val="00D56F92"/>
    <w:rsid w:val="00D57F76"/>
    <w:rsid w:val="00D61116"/>
    <w:rsid w:val="00D61586"/>
    <w:rsid w:val="00D671D1"/>
    <w:rsid w:val="00D70593"/>
    <w:rsid w:val="00D70FE7"/>
    <w:rsid w:val="00D766DC"/>
    <w:rsid w:val="00D81013"/>
    <w:rsid w:val="00D82BDA"/>
    <w:rsid w:val="00D82E79"/>
    <w:rsid w:val="00D84ADA"/>
    <w:rsid w:val="00D853F5"/>
    <w:rsid w:val="00D859DE"/>
    <w:rsid w:val="00D86D2D"/>
    <w:rsid w:val="00D87B28"/>
    <w:rsid w:val="00D87D5F"/>
    <w:rsid w:val="00D919D9"/>
    <w:rsid w:val="00D9238E"/>
    <w:rsid w:val="00D9297B"/>
    <w:rsid w:val="00D9776A"/>
    <w:rsid w:val="00DA4501"/>
    <w:rsid w:val="00DA4F2B"/>
    <w:rsid w:val="00DA5348"/>
    <w:rsid w:val="00DA5FEE"/>
    <w:rsid w:val="00DA6C7F"/>
    <w:rsid w:val="00DB08D5"/>
    <w:rsid w:val="00DB1006"/>
    <w:rsid w:val="00DB57C9"/>
    <w:rsid w:val="00DB5F48"/>
    <w:rsid w:val="00DB617D"/>
    <w:rsid w:val="00DB6D1F"/>
    <w:rsid w:val="00DB79D6"/>
    <w:rsid w:val="00DC417D"/>
    <w:rsid w:val="00DC43C2"/>
    <w:rsid w:val="00DC496E"/>
    <w:rsid w:val="00DC59D6"/>
    <w:rsid w:val="00DC60AC"/>
    <w:rsid w:val="00DC66A4"/>
    <w:rsid w:val="00DD0B3A"/>
    <w:rsid w:val="00DD21B3"/>
    <w:rsid w:val="00DD26B0"/>
    <w:rsid w:val="00DD364C"/>
    <w:rsid w:val="00DD4A91"/>
    <w:rsid w:val="00DD4D46"/>
    <w:rsid w:val="00DD4EB3"/>
    <w:rsid w:val="00DD7167"/>
    <w:rsid w:val="00DD7B1E"/>
    <w:rsid w:val="00DD7E7D"/>
    <w:rsid w:val="00DE139B"/>
    <w:rsid w:val="00DE2119"/>
    <w:rsid w:val="00DE34F1"/>
    <w:rsid w:val="00DE3C73"/>
    <w:rsid w:val="00DE40FB"/>
    <w:rsid w:val="00DE5B79"/>
    <w:rsid w:val="00DE5D71"/>
    <w:rsid w:val="00DE71BE"/>
    <w:rsid w:val="00DF3050"/>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2087D"/>
    <w:rsid w:val="00E222B8"/>
    <w:rsid w:val="00E230E3"/>
    <w:rsid w:val="00E25E6A"/>
    <w:rsid w:val="00E30A09"/>
    <w:rsid w:val="00E30FC1"/>
    <w:rsid w:val="00E33D32"/>
    <w:rsid w:val="00E36209"/>
    <w:rsid w:val="00E36FDA"/>
    <w:rsid w:val="00E4010A"/>
    <w:rsid w:val="00E412DE"/>
    <w:rsid w:val="00E4247F"/>
    <w:rsid w:val="00E508F5"/>
    <w:rsid w:val="00E54015"/>
    <w:rsid w:val="00E55DA0"/>
    <w:rsid w:val="00E57AE9"/>
    <w:rsid w:val="00E6086B"/>
    <w:rsid w:val="00E61CE5"/>
    <w:rsid w:val="00E6237C"/>
    <w:rsid w:val="00E63712"/>
    <w:rsid w:val="00E6395E"/>
    <w:rsid w:val="00E63FA3"/>
    <w:rsid w:val="00E65C43"/>
    <w:rsid w:val="00E66AF9"/>
    <w:rsid w:val="00E70F83"/>
    <w:rsid w:val="00E71E4A"/>
    <w:rsid w:val="00E73393"/>
    <w:rsid w:val="00E737F1"/>
    <w:rsid w:val="00E74D23"/>
    <w:rsid w:val="00E74DFA"/>
    <w:rsid w:val="00E75979"/>
    <w:rsid w:val="00E75CFD"/>
    <w:rsid w:val="00E77A87"/>
    <w:rsid w:val="00E8370B"/>
    <w:rsid w:val="00E83EC9"/>
    <w:rsid w:val="00E87184"/>
    <w:rsid w:val="00E87533"/>
    <w:rsid w:val="00E91F42"/>
    <w:rsid w:val="00E94089"/>
    <w:rsid w:val="00E944D7"/>
    <w:rsid w:val="00E94998"/>
    <w:rsid w:val="00EA5075"/>
    <w:rsid w:val="00EA5E30"/>
    <w:rsid w:val="00EA7391"/>
    <w:rsid w:val="00EB0B7B"/>
    <w:rsid w:val="00EC014D"/>
    <w:rsid w:val="00EC02F1"/>
    <w:rsid w:val="00EC3FCC"/>
    <w:rsid w:val="00EC509C"/>
    <w:rsid w:val="00EE38F2"/>
    <w:rsid w:val="00EE468B"/>
    <w:rsid w:val="00EE47B0"/>
    <w:rsid w:val="00EE7555"/>
    <w:rsid w:val="00EE78E5"/>
    <w:rsid w:val="00EF02F6"/>
    <w:rsid w:val="00EF05B9"/>
    <w:rsid w:val="00EF434E"/>
    <w:rsid w:val="00EF50FB"/>
    <w:rsid w:val="00EF59C3"/>
    <w:rsid w:val="00EF749C"/>
    <w:rsid w:val="00F0222D"/>
    <w:rsid w:val="00F036AB"/>
    <w:rsid w:val="00F051D9"/>
    <w:rsid w:val="00F07784"/>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7571"/>
    <w:rsid w:val="00F4011D"/>
    <w:rsid w:val="00F4237A"/>
    <w:rsid w:val="00F42600"/>
    <w:rsid w:val="00F42FEF"/>
    <w:rsid w:val="00F43CCE"/>
    <w:rsid w:val="00F43FF4"/>
    <w:rsid w:val="00F53EB5"/>
    <w:rsid w:val="00F543E2"/>
    <w:rsid w:val="00F54A24"/>
    <w:rsid w:val="00F54FEA"/>
    <w:rsid w:val="00F553FB"/>
    <w:rsid w:val="00F611CA"/>
    <w:rsid w:val="00F61215"/>
    <w:rsid w:val="00F6162F"/>
    <w:rsid w:val="00F61D33"/>
    <w:rsid w:val="00F6247A"/>
    <w:rsid w:val="00F656E7"/>
    <w:rsid w:val="00F6621F"/>
    <w:rsid w:val="00F66767"/>
    <w:rsid w:val="00F67AE8"/>
    <w:rsid w:val="00F72F22"/>
    <w:rsid w:val="00F7306D"/>
    <w:rsid w:val="00F733F0"/>
    <w:rsid w:val="00F76D8B"/>
    <w:rsid w:val="00F80C18"/>
    <w:rsid w:val="00F8269A"/>
    <w:rsid w:val="00F86930"/>
    <w:rsid w:val="00F87D35"/>
    <w:rsid w:val="00F90A7E"/>
    <w:rsid w:val="00F93674"/>
    <w:rsid w:val="00F9529D"/>
    <w:rsid w:val="00F9678C"/>
    <w:rsid w:val="00FA0050"/>
    <w:rsid w:val="00FA0D01"/>
    <w:rsid w:val="00FA7FF5"/>
    <w:rsid w:val="00FB3204"/>
    <w:rsid w:val="00FB59C8"/>
    <w:rsid w:val="00FB70D8"/>
    <w:rsid w:val="00FC29B1"/>
    <w:rsid w:val="00FC56F6"/>
    <w:rsid w:val="00FC6B14"/>
    <w:rsid w:val="00FC7592"/>
    <w:rsid w:val="00FC770F"/>
    <w:rsid w:val="00FD1357"/>
    <w:rsid w:val="00FD2679"/>
    <w:rsid w:val="00FD2BBF"/>
    <w:rsid w:val="00FD40EB"/>
    <w:rsid w:val="00FD44C2"/>
    <w:rsid w:val="00FD46B2"/>
    <w:rsid w:val="00FD47D5"/>
    <w:rsid w:val="00FD6021"/>
    <w:rsid w:val="00FD63AC"/>
    <w:rsid w:val="00FD696F"/>
    <w:rsid w:val="00FE1CDB"/>
    <w:rsid w:val="00FE2871"/>
    <w:rsid w:val="00FE2B19"/>
    <w:rsid w:val="00FE32DD"/>
    <w:rsid w:val="00FE3BE9"/>
    <w:rsid w:val="00FE6042"/>
    <w:rsid w:val="00FE6581"/>
    <w:rsid w:val="00FE6C55"/>
    <w:rsid w:val="00FF173F"/>
    <w:rsid w:val="00FF269E"/>
    <w:rsid w:val="00FF3251"/>
    <w:rsid w:val="00FF3578"/>
    <w:rsid w:val="00FF4B1C"/>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6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19-11-29.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52</Pages>
  <Words>3087</Words>
  <Characters>17600</Characters>
  <Application>Microsoft Office Word</Application>
  <DocSecurity>0</DocSecurity>
  <Lines>146</Lines>
  <Paragraphs>41</Paragraphs>
  <ScaleCrop>false</ScaleCrop>
  <Company>china</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11</cp:revision>
  <dcterms:created xsi:type="dcterms:W3CDTF">2019-11-28T08:14:00Z</dcterms:created>
  <dcterms:modified xsi:type="dcterms:W3CDTF">2019-11-29T07:08:00Z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