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rPr>
        <w:drawing>
          <wp:anchor distT="0" distB="0" distL="114300" distR="114300" simplePos="0" relativeHeight="251657216" behindDoc="1" locked="0" layoutInCell="1" allowOverlap="1">
            <wp:simplePos x="0" y="0"/>
            <wp:positionH relativeFrom="column">
              <wp:posOffset>-1296035</wp:posOffset>
            </wp:positionH>
            <wp:positionV relativeFrom="paragraph">
              <wp:posOffset>37465</wp:posOffset>
            </wp:positionV>
            <wp:extent cx="7560310" cy="10696575"/>
            <wp:effectExtent l="19050" t="0" r="2540" b="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560310" cy="1069657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53pt;margin-top:0pt;height:59.4pt;width:126.6pt;z-index:251658240;mso-width-relative:page;mso-height-relative:page;" filled="f" stroked="f" coordsize="21600,21600" o:gfxdata="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L52wstcAAAAIAQAADwAAAAAAAAABACAAAAAiAAAAZHJzL2Rvd25y&#10;ZXYueG1sUEsBAhQAFAAAAAgAh07iQGf7sjGNAQAAAQMAAA4AAAAAAAAAAQAgAAAAJgEAAGRycy9l&#10;Mm9Eb2MueG1sUEsFBgAAAAAGAAYAWQEAACUFA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2019.</w:t>
      </w:r>
      <w:r>
        <w:rPr>
          <w:rFonts w:hint="eastAsia" w:ascii="宋体" w:hAnsi="宋体"/>
          <w:b/>
          <w:sz w:val="30"/>
          <w:szCs w:val="30"/>
          <w:lang w:val="en-US" w:eastAsia="zh-CN"/>
        </w:rPr>
        <w:t>10.17</w:t>
      </w: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58240;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2"/>
          <w:szCs w:val="32"/>
        </w:rPr>
      </w:pPr>
      <w:r>
        <w:rPr>
          <w:rFonts w:hint="eastAsia" w:ascii="宋体" w:hAnsi="宋体"/>
          <w:b/>
          <w:sz w:val="32"/>
          <w:szCs w:val="32"/>
        </w:rPr>
        <w:t>目 录</w:t>
      </w:r>
    </w:p>
    <w:p>
      <w:pPr>
        <w:pStyle w:val="16"/>
        <w:rPr>
          <w:rFonts w:ascii="Times New Roman" w:hAnsi="Times New Roman"/>
          <w:b w:val="0"/>
          <w:bCs w:val="0"/>
          <w:caps w:val="0"/>
          <w:color w:val="auto"/>
          <w:sz w:val="24"/>
          <w:szCs w:val="24"/>
        </w:rPr>
      </w:pPr>
      <w:r>
        <w:rPr>
          <w:b w:val="0"/>
          <w:color w:val="auto"/>
          <w:sz w:val="24"/>
          <w:szCs w:val="24"/>
        </w:rPr>
        <w:fldChar w:fldCharType="begin"/>
      </w:r>
      <w:r>
        <w:rPr>
          <w:b w:val="0"/>
          <w:color w:val="auto"/>
          <w:sz w:val="24"/>
          <w:szCs w:val="24"/>
        </w:rPr>
        <w:instrText xml:space="preserve"> TOC \o "1-3" \h \z </w:instrText>
      </w:r>
      <w:r>
        <w:rPr>
          <w:b w:val="0"/>
          <w:color w:val="auto"/>
          <w:sz w:val="24"/>
          <w:szCs w:val="24"/>
        </w:rPr>
        <w:fldChar w:fldCharType="separate"/>
      </w:r>
      <w:r>
        <w:fldChar w:fldCharType="begin"/>
      </w:r>
      <w:r>
        <w:instrText xml:space="preserve"> HYPERLINK \l "_Toc533771861" </w:instrText>
      </w:r>
      <w:r>
        <w:fldChar w:fldCharType="separate"/>
      </w:r>
      <w:r>
        <w:rPr>
          <w:rStyle w:val="31"/>
          <w:rFonts w:hint="eastAsia"/>
          <w:color w:val="auto"/>
          <w:sz w:val="24"/>
          <w:szCs w:val="24"/>
        </w:rPr>
        <w:t>一、国际原油市场回顾</w:t>
      </w:r>
      <w:r>
        <w:rPr>
          <w:color w:val="auto"/>
          <w:sz w:val="24"/>
          <w:szCs w:val="24"/>
        </w:rPr>
        <w:tab/>
      </w:r>
      <w:r>
        <w:rPr>
          <w:color w:val="auto"/>
          <w:sz w:val="24"/>
          <w:szCs w:val="24"/>
        </w:rPr>
        <w:fldChar w:fldCharType="begin"/>
      </w:r>
      <w:r>
        <w:rPr>
          <w:color w:val="auto"/>
          <w:sz w:val="24"/>
          <w:szCs w:val="24"/>
        </w:rPr>
        <w:instrText xml:space="preserve"> PAGEREF _Toc533771861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"_Toc533771862" </w:instrText>
      </w:r>
      <w:r>
        <w:fldChar w:fldCharType="separate"/>
      </w:r>
      <w:r>
        <w:rPr>
          <w:rStyle w:val="31"/>
          <w:rFonts w:ascii="宋体" w:hAnsi="宋体"/>
          <w:b/>
          <w:color w:val="auto"/>
          <w:sz w:val="24"/>
          <w:szCs w:val="24"/>
        </w:rPr>
        <w:t>1.1</w:t>
      </w:r>
      <w:r>
        <w:rPr>
          <w:rStyle w:val="31"/>
          <w:rFonts w:hint="eastAsia" w:ascii="宋体" w:hAnsi="宋体"/>
          <w:b/>
          <w:color w:val="auto"/>
          <w:sz w:val="24"/>
          <w:szCs w:val="24"/>
        </w:rPr>
        <w:t>国际原油收盘价涨跌情况（单位：美元</w:t>
      </w:r>
      <w:r>
        <w:rPr>
          <w:rStyle w:val="31"/>
          <w:rFonts w:ascii="宋体" w:hAnsi="宋体"/>
          <w:b/>
          <w:color w:val="auto"/>
          <w:sz w:val="24"/>
          <w:szCs w:val="24"/>
        </w:rPr>
        <w:t>/</w:t>
      </w:r>
      <w:r>
        <w:rPr>
          <w:rStyle w:val="31"/>
          <w:rFonts w:hint="eastAsia" w:ascii="宋体" w:hAnsi="宋体"/>
          <w:b/>
          <w:color w:val="auto"/>
          <w:sz w:val="24"/>
          <w:szCs w:val="24"/>
        </w:rPr>
        <w:t>桶）</w:t>
      </w:r>
      <w:r>
        <w:rPr>
          <w:color w:val="auto"/>
          <w:sz w:val="24"/>
          <w:szCs w:val="24"/>
        </w:rPr>
        <w:tab/>
      </w:r>
      <w:r>
        <w:rPr>
          <w:color w:val="auto"/>
          <w:sz w:val="24"/>
          <w:szCs w:val="24"/>
        </w:rPr>
        <w:fldChar w:fldCharType="begin"/>
      </w:r>
      <w:r>
        <w:rPr>
          <w:color w:val="auto"/>
          <w:sz w:val="24"/>
          <w:szCs w:val="24"/>
        </w:rPr>
        <w:instrText xml:space="preserve"> PAGEREF _Toc533771862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"_Toc533771863" </w:instrText>
      </w:r>
      <w:r>
        <w:fldChar w:fldCharType="separate"/>
      </w:r>
      <w:r>
        <w:rPr>
          <w:rStyle w:val="31"/>
          <w:rFonts w:ascii="宋体" w:hAnsi="宋体"/>
          <w:b/>
          <w:color w:val="auto"/>
          <w:sz w:val="24"/>
          <w:szCs w:val="24"/>
        </w:rPr>
        <w:t>1.2 201</w:t>
      </w:r>
      <w:r>
        <w:rPr>
          <w:rStyle w:val="31"/>
          <w:rFonts w:hint="eastAsia" w:ascii="宋体" w:hAnsi="宋体"/>
          <w:b/>
          <w:color w:val="auto"/>
          <w:sz w:val="24"/>
          <w:szCs w:val="24"/>
        </w:rPr>
        <w:t>9年国际原油价格走势图</w:t>
      </w:r>
      <w:r>
        <w:rPr>
          <w:color w:val="auto"/>
          <w:sz w:val="24"/>
          <w:szCs w:val="24"/>
        </w:rPr>
        <w:tab/>
      </w:r>
      <w:r>
        <w:rPr>
          <w:color w:val="auto"/>
          <w:sz w:val="24"/>
          <w:szCs w:val="24"/>
        </w:rPr>
        <w:fldChar w:fldCharType="begin"/>
      </w:r>
      <w:r>
        <w:rPr>
          <w:color w:val="auto"/>
          <w:sz w:val="24"/>
          <w:szCs w:val="24"/>
        </w:rPr>
        <w:instrText xml:space="preserve"> PAGEREF _Toc533771863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"_Toc533771864" </w:instrText>
      </w:r>
      <w:r>
        <w:fldChar w:fldCharType="separate"/>
      </w:r>
      <w:r>
        <w:rPr>
          <w:rStyle w:val="31"/>
          <w:rFonts w:hint="eastAsia"/>
          <w:color w:val="auto"/>
          <w:sz w:val="24"/>
          <w:szCs w:val="24"/>
        </w:rPr>
        <w:t>二、近期影响国际原油市场的主要因素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_Toc533771864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"_Toc533771865" </w:instrText>
      </w:r>
      <w:r>
        <w:fldChar w:fldCharType="separate"/>
      </w:r>
      <w:r>
        <w:rPr>
          <w:rStyle w:val="31"/>
          <w:rFonts w:ascii="宋体" w:hAnsi="宋体"/>
          <w:b/>
          <w:color w:val="auto"/>
          <w:sz w:val="24"/>
          <w:szCs w:val="24"/>
        </w:rPr>
        <w:t>2.1</w:t>
      </w:r>
      <w:r>
        <w:rPr>
          <w:rStyle w:val="31"/>
          <w:rFonts w:hint="eastAsia" w:ascii="宋体" w:hAnsi="宋体"/>
          <w:b/>
          <w:color w:val="auto"/>
          <w:sz w:val="24"/>
          <w:szCs w:val="24"/>
        </w:rPr>
        <w:t>影响国际原油市场的主要因素</w:t>
      </w:r>
      <w:r>
        <w:rPr>
          <w:color w:val="auto"/>
          <w:sz w:val="24"/>
          <w:szCs w:val="24"/>
        </w:rPr>
        <w:tab/>
      </w:r>
      <w:r>
        <w:rPr>
          <w:color w:val="auto"/>
          <w:sz w:val="24"/>
          <w:szCs w:val="24"/>
        </w:rPr>
        <w:fldChar w:fldCharType="begin"/>
      </w:r>
      <w:r>
        <w:rPr>
          <w:color w:val="auto"/>
          <w:sz w:val="24"/>
          <w:szCs w:val="24"/>
        </w:rPr>
        <w:instrText xml:space="preserve"> PAGEREF _Toc533771865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"_Toc533771866" </w:instrText>
      </w:r>
      <w:r>
        <w:fldChar w:fldCharType="separate"/>
      </w:r>
      <w:r>
        <w:rPr>
          <w:rStyle w:val="31"/>
          <w:rFonts w:ascii="宋体" w:hAnsi="宋体"/>
          <w:b/>
          <w:color w:val="auto"/>
          <w:sz w:val="24"/>
          <w:szCs w:val="24"/>
        </w:rPr>
        <w:t>2.2</w:t>
      </w:r>
      <w:r>
        <w:rPr>
          <w:rStyle w:val="31"/>
          <w:rFonts w:hint="eastAsia" w:ascii="宋体" w:hAnsi="宋体"/>
          <w:b/>
          <w:color w:val="auto"/>
          <w:sz w:val="24"/>
          <w:szCs w:val="24"/>
        </w:rPr>
        <w:t>国际市场</w:t>
      </w:r>
      <w:r>
        <w:rPr>
          <w:rStyle w:val="31"/>
          <w:rFonts w:ascii="宋体" w:hAnsi="宋体"/>
          <w:b/>
          <w:color w:val="auto"/>
          <w:sz w:val="24"/>
          <w:szCs w:val="24"/>
        </w:rPr>
        <w:t>MTBE</w:t>
      </w:r>
      <w:r>
        <w:rPr>
          <w:rStyle w:val="31"/>
          <w:rFonts w:hint="eastAsia" w:ascii="宋体" w:hAnsi="宋体"/>
          <w:b/>
          <w:color w:val="auto"/>
          <w:sz w:val="24"/>
          <w:szCs w:val="24"/>
        </w:rPr>
        <w:t>价格</w:t>
      </w:r>
      <w:r>
        <w:rPr>
          <w:color w:val="auto"/>
          <w:sz w:val="24"/>
          <w:szCs w:val="24"/>
        </w:rPr>
        <w:tab/>
      </w:r>
      <w:r>
        <w:rPr>
          <w:color w:val="auto"/>
          <w:sz w:val="24"/>
          <w:szCs w:val="24"/>
        </w:rPr>
        <w:fldChar w:fldCharType="begin"/>
      </w:r>
      <w:r>
        <w:rPr>
          <w:color w:val="auto"/>
          <w:sz w:val="24"/>
          <w:szCs w:val="24"/>
        </w:rPr>
        <w:instrText xml:space="preserve"> PAGEREF _Toc533771866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"_Toc533771867" </w:instrText>
      </w:r>
      <w:r>
        <w:fldChar w:fldCharType="separate"/>
      </w:r>
      <w:r>
        <w:rPr>
          <w:rStyle w:val="31"/>
          <w:rFonts w:hint="eastAsia"/>
          <w:color w:val="auto"/>
          <w:sz w:val="24"/>
          <w:szCs w:val="24"/>
        </w:rPr>
        <w:t>三、本周国内市场</w:t>
      </w:r>
      <w:r>
        <w:rPr>
          <w:color w:val="auto"/>
          <w:sz w:val="24"/>
          <w:szCs w:val="24"/>
        </w:rPr>
        <w:tab/>
      </w:r>
      <w:r>
        <w:rPr>
          <w:color w:val="auto"/>
          <w:sz w:val="24"/>
          <w:szCs w:val="24"/>
        </w:rPr>
        <w:fldChar w:fldCharType="begin"/>
      </w:r>
      <w:r>
        <w:rPr>
          <w:color w:val="auto"/>
          <w:sz w:val="24"/>
          <w:szCs w:val="24"/>
        </w:rPr>
        <w:instrText xml:space="preserve"> PAGEREF _Toc533771867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"_Toc533771868" </w:instrText>
      </w:r>
      <w:r>
        <w:fldChar w:fldCharType="separate"/>
      </w:r>
      <w:r>
        <w:rPr>
          <w:rStyle w:val="31"/>
          <w:rFonts w:ascii="宋体" w:hAnsi="宋体"/>
          <w:b/>
          <w:color w:val="auto"/>
          <w:sz w:val="24"/>
          <w:szCs w:val="24"/>
        </w:rPr>
        <w:t xml:space="preserve">3.1 </w:t>
      </w:r>
      <w:r>
        <w:rPr>
          <w:rStyle w:val="31"/>
          <w:rFonts w:hint="eastAsia" w:ascii="宋体" w:hAnsi="宋体"/>
          <w:b/>
          <w:color w:val="auto"/>
          <w:sz w:val="24"/>
          <w:szCs w:val="24"/>
        </w:rPr>
        <w:t>国内炼厂装置运行情况</w:t>
      </w:r>
      <w:r>
        <w:rPr>
          <w:color w:val="auto"/>
          <w:sz w:val="24"/>
          <w:szCs w:val="24"/>
        </w:rPr>
        <w:tab/>
      </w:r>
      <w:r>
        <w:rPr>
          <w:color w:val="auto"/>
          <w:sz w:val="24"/>
          <w:szCs w:val="24"/>
        </w:rPr>
        <w:fldChar w:fldCharType="begin"/>
      </w:r>
      <w:r>
        <w:rPr>
          <w:color w:val="auto"/>
          <w:sz w:val="24"/>
          <w:szCs w:val="24"/>
        </w:rPr>
        <w:instrText xml:space="preserve"> PAGEREF _Toc533771868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"_Toc533771869" </w:instrText>
      </w:r>
      <w:r>
        <w:fldChar w:fldCharType="separate"/>
      </w:r>
      <w:r>
        <w:rPr>
          <w:rStyle w:val="31"/>
          <w:rFonts w:ascii="宋体" w:hAnsi="宋体"/>
          <w:b/>
          <w:color w:val="auto"/>
          <w:sz w:val="24"/>
          <w:szCs w:val="24"/>
        </w:rPr>
        <w:t>3.2</w:t>
      </w:r>
      <w:r>
        <w:rPr>
          <w:rStyle w:val="31"/>
          <w:rFonts w:hint="eastAsia" w:ascii="宋体" w:hAnsi="宋体"/>
          <w:b/>
          <w:color w:val="auto"/>
          <w:sz w:val="24"/>
          <w:szCs w:val="24"/>
        </w:rPr>
        <w:t>本周成品油市场行情</w:t>
      </w:r>
      <w:r>
        <w:rPr>
          <w:color w:val="auto"/>
          <w:sz w:val="24"/>
          <w:szCs w:val="24"/>
        </w:rPr>
        <w:tab/>
      </w:r>
      <w:r>
        <w:rPr>
          <w:color w:val="auto"/>
          <w:sz w:val="24"/>
          <w:szCs w:val="24"/>
        </w:rPr>
        <w:fldChar w:fldCharType="begin"/>
      </w:r>
      <w:r>
        <w:rPr>
          <w:color w:val="auto"/>
          <w:sz w:val="24"/>
          <w:szCs w:val="24"/>
        </w:rPr>
        <w:instrText xml:space="preserve"> PAGEREF _Toc533771869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"_Toc533771870" </w:instrText>
      </w:r>
      <w:r>
        <w:fldChar w:fldCharType="separate"/>
      </w:r>
      <w:r>
        <w:rPr>
          <w:rStyle w:val="31"/>
          <w:rFonts w:ascii="宋体" w:hAnsi="宋体"/>
          <w:b/>
          <w:color w:val="auto"/>
          <w:sz w:val="24"/>
          <w:szCs w:val="24"/>
        </w:rPr>
        <w:t xml:space="preserve">3.3 </w:t>
      </w:r>
      <w:r>
        <w:rPr>
          <w:rStyle w:val="31"/>
          <w:rFonts w:hint="eastAsia" w:ascii="宋体" w:hAnsi="宋体"/>
          <w:b/>
          <w:color w:val="auto"/>
          <w:sz w:val="24"/>
          <w:szCs w:val="24"/>
        </w:rPr>
        <w:t>国内汽油价格周报</w:t>
      </w:r>
      <w:r>
        <w:rPr>
          <w:color w:val="auto"/>
          <w:sz w:val="24"/>
          <w:szCs w:val="24"/>
        </w:rPr>
        <w:tab/>
      </w:r>
      <w:r>
        <w:rPr>
          <w:color w:val="auto"/>
          <w:sz w:val="24"/>
          <w:szCs w:val="24"/>
        </w:rPr>
        <w:fldChar w:fldCharType="begin"/>
      </w:r>
      <w:r>
        <w:rPr>
          <w:color w:val="auto"/>
          <w:sz w:val="24"/>
          <w:szCs w:val="24"/>
        </w:rPr>
        <w:instrText xml:space="preserve"> PAGEREF _Toc533771870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"_Toc533771871" </w:instrText>
      </w:r>
      <w:r>
        <w:fldChar w:fldCharType="separate"/>
      </w:r>
      <w:r>
        <w:rPr>
          <w:rStyle w:val="31"/>
          <w:rFonts w:ascii="宋体" w:hAnsi="宋体"/>
          <w:b/>
          <w:color w:val="auto"/>
          <w:sz w:val="24"/>
          <w:szCs w:val="24"/>
        </w:rPr>
        <w:t>3.4</w:t>
      </w:r>
      <w:r>
        <w:rPr>
          <w:rStyle w:val="31"/>
          <w:rFonts w:hint="eastAsia" w:ascii="宋体" w:hAnsi="宋体"/>
          <w:b/>
          <w:color w:val="auto"/>
          <w:sz w:val="24"/>
          <w:szCs w:val="24"/>
        </w:rPr>
        <w:t>国内柴油价格周报</w:t>
      </w:r>
      <w:r>
        <w:rPr>
          <w:color w:val="auto"/>
          <w:sz w:val="24"/>
          <w:szCs w:val="24"/>
        </w:rPr>
        <w:tab/>
      </w:r>
      <w:r>
        <w:rPr>
          <w:color w:val="auto"/>
          <w:sz w:val="24"/>
          <w:szCs w:val="24"/>
        </w:rPr>
        <w:fldChar w:fldCharType="begin"/>
      </w:r>
      <w:r>
        <w:rPr>
          <w:color w:val="auto"/>
          <w:sz w:val="24"/>
          <w:szCs w:val="24"/>
        </w:rPr>
        <w:instrText xml:space="preserve"> PAGEREF _Toc533771871 \h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"_Toc533771872" </w:instrText>
      </w:r>
      <w:r>
        <w:fldChar w:fldCharType="separate"/>
      </w:r>
      <w:r>
        <w:rPr>
          <w:rStyle w:val="31"/>
          <w:rFonts w:ascii="宋体" w:hAnsi="宋体"/>
          <w:b/>
          <w:color w:val="auto"/>
          <w:sz w:val="24"/>
          <w:szCs w:val="24"/>
        </w:rPr>
        <w:t xml:space="preserve">3.5 </w:t>
      </w:r>
      <w:r>
        <w:rPr>
          <w:rStyle w:val="31"/>
          <w:rFonts w:hint="eastAsia" w:ascii="宋体" w:hAnsi="宋体"/>
          <w:b/>
          <w:color w:val="auto"/>
          <w:sz w:val="24"/>
          <w:szCs w:val="24"/>
        </w:rPr>
        <w:t>山东地炼汽油出厂价格周报</w:t>
      </w:r>
      <w:r>
        <w:rPr>
          <w:color w:val="auto"/>
          <w:sz w:val="24"/>
          <w:szCs w:val="24"/>
        </w:rPr>
        <w:tab/>
      </w:r>
      <w:r>
        <w:rPr>
          <w:color w:val="auto"/>
          <w:sz w:val="24"/>
          <w:szCs w:val="24"/>
        </w:rPr>
        <w:fldChar w:fldCharType="begin"/>
      </w:r>
      <w:r>
        <w:rPr>
          <w:color w:val="auto"/>
          <w:sz w:val="24"/>
          <w:szCs w:val="24"/>
        </w:rPr>
        <w:instrText xml:space="preserve"> PAGEREF _Toc533771872 \h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"_Toc533771873" </w:instrText>
      </w:r>
      <w:r>
        <w:fldChar w:fldCharType="separate"/>
      </w:r>
      <w:r>
        <w:rPr>
          <w:rStyle w:val="31"/>
          <w:rFonts w:ascii="宋体" w:hAnsi="宋体"/>
          <w:b/>
          <w:color w:val="auto"/>
          <w:sz w:val="24"/>
          <w:szCs w:val="24"/>
        </w:rPr>
        <w:t xml:space="preserve">3.6 </w:t>
      </w:r>
      <w:r>
        <w:rPr>
          <w:rStyle w:val="31"/>
          <w:rFonts w:hint="eastAsia" w:ascii="宋体" w:hAnsi="宋体"/>
          <w:b/>
          <w:color w:val="auto"/>
          <w:sz w:val="24"/>
          <w:szCs w:val="24"/>
        </w:rPr>
        <w:t>山东地炼柴油出厂价格周报</w:t>
      </w:r>
      <w:r>
        <w:rPr>
          <w:color w:val="auto"/>
          <w:sz w:val="24"/>
          <w:szCs w:val="24"/>
        </w:rPr>
        <w:tab/>
      </w:r>
      <w:r>
        <w:rPr>
          <w:color w:val="auto"/>
          <w:sz w:val="24"/>
          <w:szCs w:val="24"/>
        </w:rPr>
        <w:fldChar w:fldCharType="begin"/>
      </w:r>
      <w:r>
        <w:rPr>
          <w:color w:val="auto"/>
          <w:sz w:val="24"/>
          <w:szCs w:val="24"/>
        </w:rPr>
        <w:instrText xml:space="preserve"> PAGEREF _Toc533771873 \h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rPr>
        <w:fldChar w:fldCharType="end"/>
      </w:r>
    </w:p>
    <w:p>
      <w:pPr>
        <w:pStyle w:val="16"/>
        <w:rPr>
          <w:rFonts w:ascii="Times New Roman" w:hAnsi="Times New Roman"/>
          <w:b w:val="0"/>
          <w:bCs w:val="0"/>
          <w:caps w:val="0"/>
          <w:color w:val="auto"/>
          <w:sz w:val="24"/>
          <w:szCs w:val="24"/>
        </w:rPr>
      </w:pPr>
      <w:r>
        <w:fldChar w:fldCharType="begin"/>
      </w:r>
      <w:r>
        <w:instrText xml:space="preserve"> HYPERLINK \l "_Toc533771874" </w:instrText>
      </w:r>
      <w:r>
        <w:fldChar w:fldCharType="separate"/>
      </w:r>
      <w:r>
        <w:rPr>
          <w:rStyle w:val="31"/>
          <w:rFonts w:hint="eastAsia"/>
          <w:color w:val="auto"/>
          <w:sz w:val="24"/>
          <w:szCs w:val="24"/>
        </w:rPr>
        <w:t>四、</w:t>
      </w:r>
      <w:r>
        <w:rPr>
          <w:rStyle w:val="31"/>
          <w:color w:val="auto"/>
          <w:sz w:val="24"/>
          <w:szCs w:val="24"/>
        </w:rPr>
        <w:t>2017</w:t>
      </w:r>
      <w:r>
        <w:rPr>
          <w:rStyle w:val="31"/>
          <w:rFonts w:hint="eastAsia"/>
          <w:color w:val="auto"/>
          <w:sz w:val="24"/>
          <w:szCs w:val="24"/>
        </w:rPr>
        <w:t>年</w:t>
      </w:r>
      <w:r>
        <w:rPr>
          <w:rStyle w:val="31"/>
          <w:color w:val="auto"/>
          <w:sz w:val="24"/>
          <w:szCs w:val="24"/>
        </w:rPr>
        <w:t>10</w:t>
      </w:r>
      <w:r>
        <w:rPr>
          <w:rStyle w:val="31"/>
          <w:rFonts w:hint="eastAsia"/>
          <w:color w:val="auto"/>
          <w:sz w:val="24"/>
          <w:szCs w:val="24"/>
        </w:rPr>
        <w:t>月份进出口统计数据</w:t>
      </w:r>
      <w:r>
        <w:rPr>
          <w:color w:val="auto"/>
          <w:sz w:val="24"/>
          <w:szCs w:val="24"/>
        </w:rPr>
        <w:tab/>
      </w:r>
      <w:r>
        <w:rPr>
          <w:color w:val="auto"/>
          <w:sz w:val="24"/>
          <w:szCs w:val="24"/>
        </w:rPr>
        <w:fldChar w:fldCharType="begin"/>
      </w:r>
      <w:r>
        <w:rPr>
          <w:color w:val="auto"/>
          <w:sz w:val="24"/>
          <w:szCs w:val="24"/>
        </w:rPr>
        <w:instrText xml:space="preserve"> PAGEREF _Toc533771874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"_Toc533771875" </w:instrText>
      </w:r>
      <w:r>
        <w:fldChar w:fldCharType="separate"/>
      </w:r>
      <w:r>
        <w:rPr>
          <w:rStyle w:val="31"/>
          <w:rFonts w:ascii="宋体" w:hAnsi="宋体"/>
          <w:b/>
          <w:color w:val="auto"/>
          <w:sz w:val="24"/>
          <w:szCs w:val="24"/>
        </w:rPr>
        <w:t>4.1 2017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份全国</w:t>
      </w:r>
      <w:r>
        <w:rPr>
          <w:rStyle w:val="31"/>
          <w:color w:val="auto"/>
          <w:sz w:val="24"/>
          <w:szCs w:val="24"/>
        </w:rPr>
        <w:t> </w:t>
      </w:r>
      <w:r>
        <w:rPr>
          <w:rStyle w:val="31"/>
          <w:rFonts w:hint="eastAsia" w:ascii="宋体" w:hAnsi="宋体"/>
          <w:b/>
          <w:color w:val="auto"/>
          <w:sz w:val="24"/>
          <w:szCs w:val="24"/>
        </w:rPr>
        <w:t>车用汽油和航空汽油进出口统计数据</w:t>
      </w:r>
      <w:r>
        <w:rPr>
          <w:color w:val="auto"/>
          <w:sz w:val="24"/>
          <w:szCs w:val="24"/>
        </w:rPr>
        <w:tab/>
      </w:r>
      <w:r>
        <w:rPr>
          <w:color w:val="auto"/>
          <w:sz w:val="24"/>
          <w:szCs w:val="24"/>
        </w:rPr>
        <w:fldChar w:fldCharType="begin"/>
      </w:r>
      <w:r>
        <w:rPr>
          <w:color w:val="auto"/>
          <w:sz w:val="24"/>
          <w:szCs w:val="24"/>
        </w:rPr>
        <w:instrText xml:space="preserve"> PAGEREF _Toc533771875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"_Toc533771876" </w:instrText>
      </w:r>
      <w:r>
        <w:fldChar w:fldCharType="separate"/>
      </w:r>
      <w:r>
        <w:rPr>
          <w:rStyle w:val="31"/>
          <w:rFonts w:ascii="宋体" w:hAnsi="宋体"/>
          <w:b/>
          <w:color w:val="auto"/>
          <w:sz w:val="24"/>
          <w:szCs w:val="24"/>
        </w:rPr>
        <w:t>4.2 2017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月份全国轻柴油进出口统计数据</w:t>
      </w:r>
      <w:r>
        <w:rPr>
          <w:color w:val="auto"/>
          <w:sz w:val="24"/>
          <w:szCs w:val="24"/>
        </w:rPr>
        <w:tab/>
      </w:r>
      <w:r>
        <w:rPr>
          <w:color w:val="auto"/>
          <w:sz w:val="24"/>
          <w:szCs w:val="24"/>
        </w:rPr>
        <w:fldChar w:fldCharType="begin"/>
      </w:r>
      <w:r>
        <w:rPr>
          <w:color w:val="auto"/>
          <w:sz w:val="24"/>
          <w:szCs w:val="24"/>
        </w:rPr>
        <w:instrText xml:space="preserve"> PAGEREF _Toc533771876 \h </w:instrText>
      </w:r>
      <w:r>
        <w:rPr>
          <w:color w:val="auto"/>
          <w:sz w:val="24"/>
          <w:szCs w:val="24"/>
        </w:rPr>
        <w:fldChar w:fldCharType="separate"/>
      </w:r>
      <w:r>
        <w:rPr>
          <w:color w:val="auto"/>
          <w:sz w:val="24"/>
          <w:szCs w:val="24"/>
        </w:rPr>
        <w:t>20</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"_Toc533771877" </w:instrText>
      </w:r>
      <w:r>
        <w:fldChar w:fldCharType="separate"/>
      </w:r>
      <w:r>
        <w:rPr>
          <w:rStyle w:val="31"/>
          <w:rFonts w:ascii="宋体" w:hAnsi="宋体"/>
          <w:b/>
          <w:color w:val="auto"/>
          <w:sz w:val="24"/>
          <w:szCs w:val="24"/>
        </w:rPr>
        <w:t>4.3 2017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月份全国原油进出口统计数据</w:t>
      </w:r>
      <w:r>
        <w:rPr>
          <w:color w:val="auto"/>
          <w:sz w:val="24"/>
          <w:szCs w:val="24"/>
        </w:rPr>
        <w:tab/>
      </w:r>
      <w:r>
        <w:rPr>
          <w:color w:val="auto"/>
          <w:sz w:val="24"/>
          <w:szCs w:val="24"/>
        </w:rPr>
        <w:fldChar w:fldCharType="begin"/>
      </w:r>
      <w:r>
        <w:rPr>
          <w:color w:val="auto"/>
          <w:sz w:val="24"/>
          <w:szCs w:val="24"/>
        </w:rPr>
        <w:instrText xml:space="preserve"> PAGEREF _Toc533771877 \h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"_Toc533771878" </w:instrText>
      </w:r>
      <w:r>
        <w:fldChar w:fldCharType="separate"/>
      </w:r>
      <w:r>
        <w:rPr>
          <w:rStyle w:val="31"/>
          <w:rFonts w:ascii="宋体" w:hAnsi="宋体"/>
          <w:b/>
          <w:color w:val="auto"/>
          <w:sz w:val="24"/>
          <w:szCs w:val="24"/>
        </w:rPr>
        <w:t>4.4 2017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月份全国航空煤油进出口统计数据</w:t>
      </w:r>
      <w:r>
        <w:rPr>
          <w:color w:val="auto"/>
          <w:sz w:val="24"/>
          <w:szCs w:val="24"/>
        </w:rPr>
        <w:tab/>
      </w:r>
      <w:r>
        <w:rPr>
          <w:color w:val="auto"/>
          <w:sz w:val="24"/>
          <w:szCs w:val="24"/>
        </w:rPr>
        <w:fldChar w:fldCharType="begin"/>
      </w:r>
      <w:r>
        <w:rPr>
          <w:color w:val="auto"/>
          <w:sz w:val="24"/>
          <w:szCs w:val="24"/>
        </w:rPr>
        <w:instrText xml:space="preserve"> PAGEREF _Toc533771878 \h </w:instrText>
      </w:r>
      <w:r>
        <w:rPr>
          <w:color w:val="auto"/>
          <w:sz w:val="24"/>
          <w:szCs w:val="24"/>
        </w:rPr>
        <w:fldChar w:fldCharType="separate"/>
      </w:r>
      <w:r>
        <w:rPr>
          <w:color w:val="auto"/>
          <w:sz w:val="24"/>
          <w:szCs w:val="24"/>
        </w:rPr>
        <w:t>22</w:t>
      </w:r>
      <w:r>
        <w:rPr>
          <w:color w:val="auto"/>
          <w:sz w:val="24"/>
          <w:szCs w:val="24"/>
        </w:rPr>
        <w:fldChar w:fldCharType="end"/>
      </w:r>
      <w:r>
        <w:rPr>
          <w:color w:val="auto"/>
          <w:sz w:val="24"/>
          <w:szCs w:val="24"/>
        </w:rPr>
        <w:fldChar w:fldCharType="end"/>
      </w:r>
    </w:p>
    <w:p>
      <w:pPr>
        <w:pStyle w:val="20"/>
        <w:rPr>
          <w:smallCaps w:val="0"/>
          <w:color w:val="auto"/>
          <w:sz w:val="24"/>
          <w:szCs w:val="24"/>
        </w:rPr>
      </w:pPr>
      <w:r>
        <w:fldChar w:fldCharType="begin"/>
      </w:r>
      <w:r>
        <w:instrText xml:space="preserve"> HYPERLINK \l "_Toc533771879" </w:instrText>
      </w:r>
      <w:r>
        <w:fldChar w:fldCharType="separate"/>
      </w:r>
      <w:r>
        <w:rPr>
          <w:rStyle w:val="31"/>
          <w:rFonts w:ascii="宋体" w:hAnsi="宋体"/>
          <w:b/>
          <w:color w:val="auto"/>
          <w:sz w:val="24"/>
          <w:szCs w:val="24"/>
        </w:rPr>
        <w:t>4.5 2017</w:t>
      </w:r>
      <w:r>
        <w:rPr>
          <w:rStyle w:val="31"/>
          <w:rFonts w:hint="eastAsia" w:ascii="宋体" w:hAnsi="宋体"/>
          <w:b/>
          <w:color w:val="auto"/>
          <w:sz w:val="24"/>
          <w:szCs w:val="24"/>
        </w:rPr>
        <w:t>年</w:t>
      </w:r>
      <w:r>
        <w:rPr>
          <w:rStyle w:val="31"/>
          <w:rFonts w:ascii="宋体" w:hAnsi="宋体"/>
          <w:b/>
          <w:color w:val="auto"/>
          <w:sz w:val="24"/>
          <w:szCs w:val="24"/>
        </w:rPr>
        <w:t>10</w:t>
      </w:r>
      <w:r>
        <w:rPr>
          <w:rStyle w:val="31"/>
          <w:rFonts w:hint="eastAsia" w:ascii="宋体" w:hAnsi="宋体"/>
          <w:b/>
          <w:color w:val="auto"/>
          <w:sz w:val="24"/>
          <w:szCs w:val="24"/>
        </w:rPr>
        <w:t>月份全国其他煤油进出口统计数据</w:t>
      </w:r>
      <w:r>
        <w:rPr>
          <w:color w:val="auto"/>
          <w:sz w:val="24"/>
          <w:szCs w:val="24"/>
        </w:rPr>
        <w:tab/>
      </w:r>
      <w:r>
        <w:rPr>
          <w:color w:val="auto"/>
          <w:sz w:val="24"/>
          <w:szCs w:val="24"/>
        </w:rPr>
        <w:fldChar w:fldCharType="begin"/>
      </w:r>
      <w:r>
        <w:rPr>
          <w:color w:val="auto"/>
          <w:sz w:val="24"/>
          <w:szCs w:val="24"/>
        </w:rPr>
        <w:instrText xml:space="preserve"> PAGEREF _Toc533771879 \h </w:instrText>
      </w:r>
      <w:r>
        <w:rPr>
          <w:color w:val="auto"/>
          <w:sz w:val="24"/>
          <w:szCs w:val="24"/>
        </w:rPr>
        <w:fldChar w:fldCharType="separate"/>
      </w:r>
      <w:r>
        <w:rPr>
          <w:color w:val="auto"/>
          <w:sz w:val="24"/>
          <w:szCs w:val="24"/>
        </w:rPr>
        <w:t>24</w:t>
      </w:r>
      <w:r>
        <w:rPr>
          <w:color w:val="auto"/>
          <w:sz w:val="24"/>
          <w:szCs w:val="24"/>
        </w:rPr>
        <w:fldChar w:fldCharType="end"/>
      </w:r>
      <w:r>
        <w:rPr>
          <w:color w:val="auto"/>
          <w:sz w:val="24"/>
          <w:szCs w:val="24"/>
        </w:rPr>
        <w:fldChar w:fldCharType="end"/>
      </w:r>
    </w:p>
    <w:p>
      <w:pPr>
        <w:pStyle w:val="2"/>
        <w:spacing w:before="120" w:after="0" w:line="240" w:lineRule="auto"/>
        <w:rPr>
          <w:rFonts w:ascii="宋体" w:hAnsi="宋体"/>
          <w:b/>
          <w:sz w:val="24"/>
          <w:szCs w:val="24"/>
        </w:rPr>
      </w:pPr>
      <w:r>
        <w:rPr>
          <w:rFonts w:ascii="宋体" w:hAnsi="宋体"/>
          <w:b/>
          <w:kern w:val="2"/>
          <w:sz w:val="24"/>
          <w:szCs w:val="24"/>
        </w:rPr>
        <w:fldChar w:fldCharType="end"/>
      </w: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Pr>
        <w:pStyle w:val="2"/>
        <w:spacing w:before="120" w:after="0" w:line="240" w:lineRule="auto"/>
      </w:pPr>
      <w:bookmarkStart w:id="0" w:name="_Toc533771861"/>
      <w:r>
        <w:rPr>
          <w:rFonts w:hint="eastAsia"/>
        </w:rPr>
        <w:t>一、国际原油市场回顾</w:t>
      </w:r>
      <w:bookmarkEnd w:id="0"/>
      <w:r>
        <w:rPr>
          <w:rFonts w:hint="eastAsia"/>
        </w:rPr>
        <w:t> </w:t>
      </w:r>
    </w:p>
    <w:p>
      <w:pPr>
        <w:pStyle w:val="3"/>
        <w:spacing w:before="120" w:after="120" w:line="240" w:lineRule="auto"/>
        <w:rPr>
          <w:rFonts w:hint="eastAsia" w:ascii="宋体" w:hAnsi="宋体"/>
          <w:b/>
          <w:sz w:val="30"/>
          <w:szCs w:val="30"/>
        </w:rPr>
      </w:pPr>
      <w:bookmarkStart w:id="1" w:name="_Toc533771862"/>
      <w:r>
        <w:rPr>
          <w:rFonts w:hint="eastAsia" w:ascii="宋体" w:hAnsi="宋体"/>
          <w:b/>
          <w:sz w:val="30"/>
          <w:szCs w:val="30"/>
        </w:rPr>
        <w:t>1.1国际原油收盘价涨跌情况（单位：美元/桶）</w:t>
      </w:r>
      <w:bookmarkEnd w:id="1"/>
    </w:p>
    <w:tbl>
      <w:tblPr>
        <w:tblStyle w:val="24"/>
        <w:tblW w:w="8662" w:type="dxa"/>
        <w:tblInd w:w="0" w:type="dxa"/>
        <w:tblLayout w:type="fixed"/>
        <w:tblCellMar>
          <w:top w:w="15" w:type="dxa"/>
          <w:left w:w="15" w:type="dxa"/>
          <w:bottom w:w="15" w:type="dxa"/>
          <w:right w:w="15" w:type="dxa"/>
        </w:tblCellMar>
      </w:tblPr>
      <w:tblGrid>
        <w:gridCol w:w="1291"/>
        <w:gridCol w:w="897"/>
        <w:gridCol w:w="870"/>
        <w:gridCol w:w="5604"/>
      </w:tblGrid>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kern w:val="0"/>
                <w:sz w:val="24"/>
                <w:szCs w:val="24"/>
                <w:lang w:bidi="ar"/>
              </w:rPr>
            </w:pPr>
            <w:r>
              <w:rPr>
                <w:rFonts w:hint="eastAsia" w:asciiTheme="minorEastAsia" w:hAnsiTheme="minorEastAsia" w:eastAsiaTheme="minorEastAsia" w:cstheme="minorEastAsia"/>
                <w:b/>
                <w:color w:val="000000"/>
                <w:kern w:val="0"/>
                <w:sz w:val="24"/>
                <w:szCs w:val="24"/>
                <w:lang w:bidi="ar"/>
              </w:rPr>
              <w:t>日期</w:t>
            </w:r>
          </w:p>
        </w:tc>
        <w:tc>
          <w:tcPr>
            <w:tcW w:w="897"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kern w:val="0"/>
                <w:sz w:val="24"/>
                <w:szCs w:val="24"/>
                <w:lang w:bidi="ar"/>
              </w:rPr>
            </w:pPr>
            <w:r>
              <w:rPr>
                <w:rFonts w:hint="eastAsia" w:asciiTheme="minorEastAsia" w:hAnsiTheme="minorEastAsia" w:eastAsiaTheme="minorEastAsia" w:cstheme="minorEastAsia"/>
                <w:b/>
                <w:color w:val="000000"/>
                <w:kern w:val="0"/>
                <w:sz w:val="24"/>
                <w:szCs w:val="24"/>
                <w:lang w:bidi="ar"/>
              </w:rPr>
              <w:t>纽交所</w:t>
            </w:r>
          </w:p>
        </w:tc>
        <w:tc>
          <w:tcPr>
            <w:tcW w:w="87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kern w:val="0"/>
                <w:sz w:val="24"/>
                <w:szCs w:val="24"/>
                <w:lang w:bidi="ar"/>
              </w:rPr>
            </w:pPr>
            <w:r>
              <w:rPr>
                <w:rFonts w:hint="eastAsia" w:asciiTheme="minorEastAsia" w:hAnsiTheme="minorEastAsia" w:eastAsiaTheme="minorEastAsia" w:cstheme="minorEastAsia"/>
                <w:b/>
                <w:color w:val="000000"/>
                <w:kern w:val="0"/>
                <w:sz w:val="24"/>
                <w:szCs w:val="24"/>
                <w:lang w:bidi="ar"/>
              </w:rPr>
              <w:t>伦交所</w:t>
            </w:r>
          </w:p>
        </w:tc>
        <w:tc>
          <w:tcPr>
            <w:tcW w:w="5604"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kern w:val="0"/>
                <w:sz w:val="24"/>
                <w:szCs w:val="24"/>
                <w:lang w:bidi="ar"/>
              </w:rPr>
            </w:pPr>
            <w:r>
              <w:rPr>
                <w:rFonts w:hint="eastAsia" w:asciiTheme="minorEastAsia" w:hAnsiTheme="minorEastAsia" w:eastAsiaTheme="minorEastAsia" w:cstheme="minorEastAsia"/>
                <w:b/>
                <w:color w:val="000000"/>
                <w:kern w:val="0"/>
                <w:sz w:val="24"/>
                <w:szCs w:val="24"/>
                <w:lang w:bidi="ar"/>
              </w:rPr>
              <w:t>影响因素</w:t>
            </w:r>
          </w:p>
        </w:tc>
      </w:tr>
      <w:tr>
        <w:tblPrEx>
          <w:tblLayout w:type="fixed"/>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2019/10/16</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53.36</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59.42</w:t>
            </w:r>
          </w:p>
        </w:tc>
        <w:tc>
          <w:tcPr>
            <w:tcW w:w="5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市场认为油价持续低迷可能促使OPEC扩大减产的预期提振油价。</w:t>
            </w:r>
          </w:p>
        </w:tc>
      </w:tr>
      <w:tr>
        <w:tblPrEx>
          <w:tblLayout w:type="fixed"/>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2019/10/15</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52.81</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58.74</w:t>
            </w:r>
          </w:p>
        </w:tc>
        <w:tc>
          <w:tcPr>
            <w:tcW w:w="5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世界经济增速预期再度下调引发原油需求前景忧虑升温。</w:t>
            </w:r>
          </w:p>
        </w:tc>
      </w:tr>
      <w:tr>
        <w:tblPrEx>
          <w:tblLayout w:type="fixed"/>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2019/10/14</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53.59</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59.35</w:t>
            </w:r>
          </w:p>
        </w:tc>
        <w:tc>
          <w:tcPr>
            <w:tcW w:w="5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贸易前景仍然存在不确定性，市场对原油需求前景堪忧的预期没有大幅改善。</w:t>
            </w:r>
          </w:p>
        </w:tc>
      </w:tr>
      <w:tr>
        <w:tblPrEx>
          <w:tblLayout w:type="fixed"/>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2019/10/11</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54.7</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60.51</w:t>
            </w:r>
          </w:p>
        </w:tc>
        <w:tc>
          <w:tcPr>
            <w:tcW w:w="56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伊朗油轮在沙特附近的红海遇袭令市场对中东地缘局势的忧虑情绪增加，此外中美谈判的积极进展也令油价获得支撑。</w:t>
            </w:r>
          </w:p>
        </w:tc>
      </w:tr>
      <w:tr>
        <w:tblPrEx>
          <w:tblLayout w:type="fixed"/>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2019/10/10</w:t>
            </w:r>
          </w:p>
        </w:tc>
        <w:tc>
          <w:tcPr>
            <w:tcW w:w="89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53.55</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jc w:val="cente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59.1</w:t>
            </w:r>
          </w:p>
        </w:tc>
        <w:tc>
          <w:tcPr>
            <w:tcW w:w="56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Theme="minorEastAsia" w:hAnsiTheme="minorEastAsia" w:eastAsiaTheme="minorEastAsia" w:cstheme="minorEastAsia"/>
                <w:color w:val="333335"/>
                <w:sz w:val="24"/>
                <w:szCs w:val="24"/>
                <w:shd w:val="clear" w:color="auto" w:fill="FFFFFF"/>
              </w:rPr>
            </w:pPr>
            <w:r>
              <w:rPr>
                <w:rFonts w:hint="eastAsia" w:asciiTheme="minorEastAsia" w:hAnsiTheme="minorEastAsia" w:eastAsiaTheme="minorEastAsia" w:cstheme="minorEastAsia"/>
                <w:color w:val="333335"/>
                <w:sz w:val="24"/>
                <w:szCs w:val="24"/>
                <w:shd w:val="clear" w:color="auto" w:fill="FFFFFF"/>
              </w:rPr>
              <w:t>石油输出国组织(OPEC)月报显示其三季度产量少于全球消费需求为原油带来利好。</w:t>
            </w:r>
          </w:p>
        </w:tc>
      </w:tr>
    </w:tbl>
    <w:p/>
    <w:p>
      <w:pPr>
        <w:widowControl/>
        <w:wordWrap w:val="0"/>
        <w:spacing w:after="90" w:line="288" w:lineRule="auto"/>
        <w:ind w:left="238"/>
        <w:jc w:val="left"/>
        <w:rPr>
          <w:rFonts w:hint="eastAsia" w:asciiTheme="minorEastAsia" w:hAnsiTheme="minorEastAsia" w:eastAsiaTheme="minorEastAsia" w:cstheme="minorEastAsia"/>
          <w:b/>
          <w:kern w:val="0"/>
          <w:sz w:val="24"/>
          <w:szCs w:val="24"/>
        </w:rPr>
      </w:pPr>
    </w:p>
    <w:p>
      <w:pPr>
        <w:pStyle w:val="3"/>
        <w:spacing w:before="120" w:after="120" w:line="240" w:lineRule="auto"/>
        <w:rPr>
          <w:rFonts w:ascii="宋体" w:hAnsi="宋体"/>
          <w:b/>
          <w:sz w:val="30"/>
          <w:szCs w:val="30"/>
        </w:rPr>
      </w:pPr>
      <w:bookmarkStart w:id="2" w:name="_Toc533771863"/>
      <w:r>
        <w:rPr>
          <w:rFonts w:hint="eastAsia" w:ascii="宋体" w:hAnsi="宋体"/>
          <w:b/>
          <w:sz w:val="30"/>
          <w:szCs w:val="30"/>
        </w:rPr>
        <w:t>1.</w:t>
      </w:r>
      <w:r>
        <w:rPr>
          <w:rFonts w:ascii="宋体" w:hAnsi="宋体"/>
          <w:b/>
          <w:sz w:val="30"/>
          <w:szCs w:val="30"/>
        </w:rPr>
        <w:t>2</w:t>
      </w:r>
      <w:r>
        <w:rPr>
          <w:rFonts w:hint="eastAsia" w:ascii="宋体" w:hAnsi="宋体"/>
          <w:b/>
          <w:sz w:val="30"/>
          <w:szCs w:val="30"/>
        </w:rPr>
        <w:t xml:space="preserve"> </w:t>
      </w:r>
      <w:r>
        <w:rPr>
          <w:rFonts w:ascii="宋体" w:hAnsi="宋体"/>
          <w:b/>
          <w:sz w:val="30"/>
          <w:szCs w:val="30"/>
        </w:rPr>
        <w:t>20</w:t>
      </w:r>
      <w:r>
        <w:rPr>
          <w:rFonts w:hint="eastAsia" w:ascii="宋体" w:hAnsi="宋体"/>
          <w:b/>
          <w:sz w:val="30"/>
          <w:szCs w:val="30"/>
        </w:rPr>
        <w:t>1</w:t>
      </w:r>
      <w:r>
        <w:rPr>
          <w:rFonts w:hint="eastAsia" w:ascii="宋体" w:hAnsi="宋体"/>
          <w:b/>
          <w:sz w:val="30"/>
          <w:szCs w:val="30"/>
          <w:lang w:val="en-US" w:eastAsia="zh-CN"/>
        </w:rPr>
        <w:t>9</w:t>
      </w:r>
      <w:r>
        <w:rPr>
          <w:rFonts w:ascii="宋体" w:hAnsi="宋体"/>
          <w:b/>
          <w:sz w:val="30"/>
          <w:szCs w:val="30"/>
        </w:rPr>
        <w:t>年</w:t>
      </w:r>
      <w:r>
        <w:rPr>
          <w:rFonts w:hint="eastAsia" w:ascii="宋体" w:hAnsi="宋体"/>
          <w:b/>
          <w:sz w:val="30"/>
          <w:szCs w:val="30"/>
        </w:rPr>
        <w:t>国际</w:t>
      </w:r>
      <w:r>
        <w:rPr>
          <w:rFonts w:ascii="宋体" w:hAnsi="宋体"/>
          <w:b/>
          <w:sz w:val="30"/>
          <w:szCs w:val="30"/>
        </w:rPr>
        <w:t>原油价格走势图</w:t>
      </w:r>
      <w:bookmarkEnd w:id="2"/>
    </w:p>
    <w:p/>
    <w:p>
      <w:pPr>
        <w:jc w:val="both"/>
      </w:pPr>
      <w:r>
        <w:rPr>
          <w:rFonts w:hint="eastAsia" w:ascii="宋体" w:hAnsi="宋体" w:cs="Arial"/>
          <w:b/>
          <w:kern w:val="0"/>
          <w:sz w:val="30"/>
          <w:szCs w:val="30"/>
        </w:rPr>
        <w:drawing>
          <wp:inline distT="0" distB="0" distL="114300" distR="114300">
            <wp:extent cx="4495800" cy="409575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4495800" cy="4095750"/>
                    </a:xfrm>
                    <a:prstGeom prst="rect">
                      <a:avLst/>
                    </a:prstGeom>
                    <a:noFill/>
                    <a:ln>
                      <a:noFill/>
                    </a:ln>
                  </pic:spPr>
                </pic:pic>
              </a:graphicData>
            </a:graphic>
          </wp:inline>
        </w:drawing>
      </w:r>
    </w:p>
    <w:p>
      <w:pPr>
        <w:jc w:val="center"/>
      </w:pPr>
    </w:p>
    <w:p>
      <w:pPr>
        <w:pStyle w:val="2"/>
        <w:spacing w:before="120" w:after="0" w:line="240" w:lineRule="auto"/>
      </w:pPr>
      <w:bookmarkStart w:id="3" w:name="_Toc533771864"/>
      <w:r>
        <w:t>二、</w:t>
      </w:r>
      <w:r>
        <w:rPr>
          <w:rFonts w:hint="eastAsia"/>
        </w:rPr>
        <w:t>近期影响国际原油市场的主要因素</w:t>
      </w:r>
      <w:bookmarkEnd w:id="3"/>
    </w:p>
    <w:p>
      <w:pPr>
        <w:pStyle w:val="3"/>
        <w:spacing w:before="120" w:after="120" w:line="240" w:lineRule="auto"/>
        <w:rPr>
          <w:rFonts w:ascii="宋体" w:hAnsi="宋体"/>
          <w:b/>
          <w:sz w:val="30"/>
          <w:szCs w:val="30"/>
        </w:rPr>
      </w:pPr>
      <w:bookmarkStart w:id="4" w:name="_Toc533771865"/>
      <w:r>
        <w:rPr>
          <w:rFonts w:hint="eastAsia" w:ascii="宋体" w:hAnsi="宋体"/>
          <w:b/>
          <w:sz w:val="30"/>
          <w:szCs w:val="30"/>
        </w:rPr>
        <w:t>2.1影响国际原油市场的主要因素</w:t>
      </w:r>
      <w:bookmarkEnd w:id="4"/>
    </w:p>
    <w:p>
      <w:pPr>
        <w:ind w:firstLine="551" w:firstLineChars="196"/>
        <w:outlineLvl w:val="1"/>
        <w:rPr>
          <w:rFonts w:hint="eastAsia" w:ascii="黑体" w:hAnsi="宋体" w:eastAsia="黑体"/>
          <w:b/>
          <w:color w:val="000000"/>
          <w:sz w:val="28"/>
          <w:szCs w:val="28"/>
        </w:rPr>
      </w:pPr>
      <w:bookmarkStart w:id="5" w:name="_Toc10115991"/>
      <w:r>
        <w:rPr>
          <w:rFonts w:hint="eastAsia" w:ascii="黑体" w:hAnsi="宋体" w:eastAsia="黑体"/>
          <w:b/>
          <w:color w:val="000000"/>
          <w:sz w:val="28"/>
          <w:szCs w:val="28"/>
        </w:rPr>
        <w:t>1.美国原油库存情况</w:t>
      </w:r>
      <w:bookmarkEnd w:id="5"/>
      <w:r>
        <w:rPr>
          <w:rFonts w:hint="eastAsia" w:ascii="黑体" w:hAnsi="宋体" w:eastAsia="黑体"/>
          <w:b/>
          <w:color w:val="000000"/>
          <w:sz w:val="28"/>
          <w:szCs w:val="28"/>
        </w:rPr>
        <w:t xml:space="preserve"> </w:t>
      </w:r>
    </w:p>
    <w:p>
      <w:pPr>
        <w:pStyle w:val="23"/>
        <w:spacing w:line="360" w:lineRule="auto"/>
        <w:ind w:firstLine="560" w:firstLineChars="200"/>
        <w:jc w:val="both"/>
        <w:rPr>
          <w:rFonts w:hint="eastAsia" w:asciiTheme="minorEastAsia" w:hAnsiTheme="minorEastAsia" w:eastAsiaTheme="minorEastAsia" w:cstheme="minorEastAsia"/>
          <w:color w:val="333335"/>
          <w:kern w:val="2"/>
          <w:sz w:val="28"/>
          <w:szCs w:val="28"/>
          <w:shd w:val="clear" w:color="auto" w:fill="FFFFFF"/>
        </w:rPr>
      </w:pPr>
      <w:bookmarkStart w:id="6" w:name="_Toc10115992"/>
      <w:r>
        <w:rPr>
          <w:rFonts w:hint="eastAsia" w:ascii="宋体" w:hAnsi="宋体" w:eastAsia="宋体" w:cs="宋体"/>
          <w:color w:val="333335"/>
          <w:kern w:val="2"/>
          <w:sz w:val="28"/>
          <w:szCs w:val="28"/>
          <w:shd w:val="clear" w:color="auto" w:fill="FFFFFF"/>
        </w:rPr>
        <w:t>本周美国能源信息署(EIA)周三(10月9日)公布报告显示，上周美国原油库存连续4周增长且增幅再超预期，但成品油库存继续下降。EIA公布，截至10月4日当周，美国原油库存增加292.7万桶至4.256亿桶，连续4周录得增长，市场预估为增加141.3万桶。更多数据显示，上周俄克拉荷马州库欣原油库存增加94.1万桶。美国精炼油库存减少394.3万桶，连续3周录得下滑，且创3月22日当周(29周)以来最大降幅，市场预估为减少211.4万桶。美国汽油库存减少121.3万桶，市场预估为减少25.7万桶。美国石油协会(API)公布的数据显示，美国截至10月4日当周API原油库存增加413万桶，预期增加260.9万桶;汽油库存减少594万桶;精炼油库存减少398万桶。</w:t>
      </w:r>
    </w:p>
    <w:p>
      <w:pPr>
        <w:pStyle w:val="23"/>
        <w:spacing w:line="360" w:lineRule="auto"/>
        <w:ind w:firstLine="562" w:firstLineChars="200"/>
        <w:rPr>
          <w:rFonts w:hint="eastAsia" w:asciiTheme="minorEastAsia" w:hAnsiTheme="minorEastAsia" w:eastAsiaTheme="minorEastAsia" w:cstheme="minorEastAsia"/>
          <w:sz w:val="24"/>
          <w:szCs w:val="24"/>
        </w:rPr>
      </w:pPr>
      <w:r>
        <w:rPr>
          <w:rFonts w:hint="eastAsia" w:ascii="黑体" w:eastAsia="黑体"/>
          <w:b/>
          <w:sz w:val="28"/>
          <w:szCs w:val="28"/>
        </w:rPr>
        <w:t>2.美国经济形势</w:t>
      </w:r>
      <w:bookmarkEnd w:id="6"/>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7" w:name="_Toc10115993"/>
      <w:r>
        <w:rPr>
          <w:rFonts w:hint="eastAsia" w:ascii="宋体" w:hAnsi="宋体" w:eastAsia="宋体" w:cs="宋体"/>
          <w:color w:val="333335"/>
          <w:kern w:val="2"/>
          <w:sz w:val="28"/>
          <w:szCs w:val="28"/>
          <w:shd w:val="clear" w:color="auto" w:fill="FFFFFF"/>
        </w:rPr>
        <w:t>本周北京时间17日凌晨，美股周三小幅收跌。美国9月零售销售数据7个月来首次萎缩。美联储褐皮书称美国经济继续扩张，但某些地区增长缓慢。投资者同时还在关注美企财报与英国脱欧进程。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道指收盘下跌22.82点，或0.08%，报27001.98点;标普500指数跌5.99点，或0.20%，报2989.69点;纳指跌24.52点，或0.30%，报8124.18点。</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美股科技股涨跌不一，芯片类股集体下跌，特斯拉涨0.7%，恩智浦跌超3%。</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联储周三下午公布了概述美国经济景气状况的褐皮书报告。报告称，商界认为美国经济继续扩张，但许多企业已经下调对前景的预估;虽然家庭开支仍然稳健，但制造业持续下滑;贸易关系紧张和全球经济增速放缓拖累美国经济活动;贷款量温和增长，但美国农业的情况恶化;住房市场几无变化;汽车行业的罢工影响有限。</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经济数据面</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商务部周三报告称，美国9月零售销售数据录得7个月以来的首次萎缩。具体数据显示：美国9月零售销售环比下降0.3%，预期增长0.3%，前值0.4%修正为0.6%。美国9月核心零售销售环比减少0.1%，预期增长0.2%，前值由持平修正为0.2%。</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零售销售数据具有巨大的影响力，因为美联储强调利率决定高度依赖于该项数据。消费支出占美国经济产出的70%左右。美国零售销售数据时常引起金融市场剧烈震荡，因此被称为“恐怖数据”。</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目前距离美联储下次货币政策会议还剩两周时间。据芝加哥商品交易所(CME)的美联储观察(FedWatch)工具显示，美联储在10月份降息25个基点的可能性为72.7%。</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芝加哥联储行长埃文斯周三表示，预计美联储在短期利率降至零之前，都不需要实施量化宽松措施(QE)。他称，回购限制显示出美联储需要扩表，上周的购债并不是真的QE，因为这些购债是着重于短期国库券。</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埃文斯还表示，美国股市定价看起来较高，美联储密切关注泡沫，金融稳定风险看起来温和。他认为，提高通胀是很重要的，这能让美联储有更多工具去抵抗之后的经济下行风险。</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达拉斯联储行长卡普兰表示，他支持此前的两次降息，但下次会议上的行动具有不确定性。</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国际贸易关系方面，尽管上周传出了有关第一阶段贸易协议的消息，但市场对实际将购买多少农产品、以及持续多长时间等细节问题仍然心存疑虑。</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企业财报面，美国银行(BAC)周三宣布第三财季盈利与营收均超出市场预期。该公司的消费与银行业务部门表现良好，帮助抵消了交易营收下降的不利影响。</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美国联合航空公司盈利超出预期，同时上调了全年盈利指引。</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纽约梅隆银行(BK)的季度业绩超出市场预期。</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市场仍在关注英国脱欧进程。据媒体报道，当地时间周三上午，英国政府消息人士暗示：在本周达成协议的可能性正在降低。英国政府发言人称，英国和欧盟谈判人员工作到深夜，会谈具有“建设性”。</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此前英国政府官员与外交人士表示，英国与欧盟之间就脱欧条款的分歧已大大缩小。欧盟领导人将于周四在布鲁塞尔举行重要的两日峰会。这将是在日益临近的英国脱欧期限之前的最后一次会议。</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英国是全球第五大经济体，该国计划于10月31日离开欧盟。而英国首相鲍里斯-约翰逊(BorisJohnson)一再强调，他不会要求再推迟脱欧时间。</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其他市场</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纽约商品交易所11月交割的西德州中质原油(WTI)期货价格上涨55美分，涨幅1%，收于53.36美元/桶。本周迄今该期货已下跌约2.4%。</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伦敦洲际交易所12月交割的布伦特原油期货价格上涨68美分，涨幅1.2%，收于59.42美元/桶。本周迄今该期货已下跌1.8%。</w:t>
      </w:r>
    </w:p>
    <w:p>
      <w:pPr>
        <w:pStyle w:val="23"/>
        <w:ind w:firstLine="562" w:firstLineChars="200"/>
        <w:outlineLvl w:val="1"/>
        <w:rPr>
          <w:rFonts w:hint="eastAsia" w:ascii="黑体" w:eastAsia="黑体"/>
          <w:b/>
          <w:sz w:val="28"/>
          <w:szCs w:val="28"/>
        </w:rPr>
      </w:pPr>
      <w:r>
        <w:rPr>
          <w:rFonts w:hint="eastAsia" w:ascii="黑体" w:eastAsia="黑体"/>
          <w:b/>
          <w:sz w:val="28"/>
          <w:szCs w:val="28"/>
        </w:rPr>
        <w:t>3.世界经济形势</w:t>
      </w:r>
      <w:bookmarkEnd w:id="7"/>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10月以来，全球宽松风潮依旧强劲，继澳大利亚央行、印度央行降息之后，日本、韩国央行本周均表示未来将维持宽松政策。其背后的共同预期是全球经济增长正在放缓。而国际货币基金组织(IMF)再次下调全球经济增长预测也验证了这一预期。</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韩国央行16日宣布将基准利率下调25个基点至1.25%，符合市场预期，这是该央行今年以来的第二次降息，以应对全球经济增长放缓和韩国通胀疲软。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当前韩国经济形势并不乐观，此次降息也在市场预料之中。作为出口导向型经济体，韩国月度出口额自去年12月起已连续10个月同比下滑。今年9月，韩国出口额同比下降11.7%，其中作为主力出口产品之一的芯片出口额同比大幅下降31.6%。</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韩国央行行长李柱烈当日表示，考虑到出口不断萎缩和地缘政治风险增加，预计韩国今年经济增速将低于7月时预测的2.2%。该央行将密切关注今年以来的两次降息效果，未来如有必要还会再次降息。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此外，韩国消费者价格指数(CPI)同比增速已连续数月低于1%，其中9月同比下降0.4%，市场人士担忧韩国或会陷入通胀紧缩。</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在韩国央行宣布降息的前一天，日本央行行长黑田东彦也释放出宽松信号。他表示，当前日本经济总体复苏的趋势未变，但未来如果物价上升势头受阻，日本央行将推出更多宽松政策。他同时表示，在通胀达到2%的目标之前，日本央行的宽松货币政策仍将持续。</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最新数据显示，8月份日本剔除生鲜食品后的核心消费价格指数比去年同期上涨0.5%，涨幅为两年新低，仍远低于日本央行2%的通胀目标。</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除日本、韩国外，新加坡本周也开启了2016年以来的首次降息，以支持本国经济增长。10月1日，澳大利亚央行实施了今年以来的第3次降息，利率已经低至历史最低点0.75%。10月4日，印度央行再度降息25个基点，这是其今年以来的第五次降息。</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全球降息风潮强劲的背后是全球经济增长前景疲软。IMF在最新发布的《世界经济展望报告》中预计，2019年世界经济增速将放缓至3%，创金融危机后的最低点;2020年世界经济增速将放缓至3.4%，较该机构7月份的预测值低0.1个百分点。</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具体来看，IMF预计发达经济体今明两年经济增速均放缓至1.7%，新兴市场和发展中经济体今明两年经济增速分别放缓至3.9%和4.6%。</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IMF首席经济学家吉塔·戈皮纳特表示，当前各国央行采取降息措施以应对经济下行风险，或将导致他们在经济陷入困境时面临资金不足的问题。未来各国决策者需要共同努力，减少经济发展的不确定性，才能真正重振经济。</w:t>
      </w:r>
    </w:p>
    <w:p>
      <w:pPr>
        <w:pStyle w:val="23"/>
        <w:ind w:firstLine="562" w:firstLineChars="200"/>
        <w:rPr>
          <w:rFonts w:ascii="黑体" w:eastAsia="黑体"/>
          <w:b/>
          <w:sz w:val="28"/>
          <w:szCs w:val="28"/>
        </w:rPr>
      </w:pPr>
      <w:r>
        <w:rPr>
          <w:rFonts w:hint="eastAsia" w:ascii="黑体" w:eastAsia="黑体"/>
          <w:b/>
          <w:sz w:val="28"/>
          <w:szCs w:val="28"/>
        </w:rPr>
        <w:t>4、后市预测</w:t>
      </w:r>
    </w:p>
    <w:p>
      <w:pPr>
        <w:pStyle w:val="23"/>
        <w:spacing w:line="360" w:lineRule="auto"/>
        <w:ind w:firstLine="560" w:firstLineChars="200"/>
        <w:jc w:val="both"/>
        <w:rPr>
          <w:rFonts w:hint="eastAsia" w:ascii="宋体" w:hAnsi="宋体" w:eastAsia="宋体" w:cs="宋体"/>
          <w:color w:val="333335"/>
          <w:kern w:val="2"/>
          <w:sz w:val="28"/>
          <w:szCs w:val="28"/>
          <w:shd w:val="clear" w:color="auto" w:fill="FFFFFF"/>
        </w:rPr>
      </w:pPr>
      <w:bookmarkStart w:id="8" w:name="_Toc533771866"/>
      <w:r>
        <w:rPr>
          <w:rFonts w:hint="eastAsia" w:ascii="宋体" w:hAnsi="宋体" w:eastAsia="宋体" w:cs="宋体"/>
          <w:color w:val="333335"/>
          <w:kern w:val="2"/>
          <w:sz w:val="28"/>
          <w:szCs w:val="28"/>
          <w:shd w:val="clear" w:color="auto" w:fill="FFFFFF"/>
        </w:rPr>
        <w:t>本周美国WTI原油原油价格在53.36- 54.7美元/桶。布伦特原油价格在58.74- 60.51美元/桶震荡。周内国际油价格小幅波动。贸易前景以及脱欧不确定性依然令原油等风险资产承压，但潜在的减产规模扩大预期帮助油价实现三日来首日上涨。美国WTI原油期货价格盘中最高触及53.74美元/桶，布伦特原油期货价格盘中最高触及59.75美元/桶。基本面利好因素：交易商认为油价持续低迷可能会促发OPEC在12月政策会议上扩大减产规模，从而稳定油市。OPEC秘书长巴尔金都(Mohammad Barkindo)上周表示，所有的选项都在考虑范围内，其中包括扩大减产规模。沙特阿美旗下的Sasref炼油厂发生爆炸事故，造成两名工人身亡，两名工人受伤;Sasref表示，精炼厂维护工作未受影响，将继续按计划进行。但这依然令原油供应情绪再度紧张。普氏能源资讯(S&amp;P Global Platts)周一(10月14日)援引中国海关数据称，9月中国原油进口为1008万桶/日，同比增长11%，这是自4月以来首次月度日均进口量超过千万桶关口。更多数据显示，9月中国原油进口环比适度增长1%。今年头9个月中国日均原油进口量为991万桶，与去年同期相比稳固增长9.7%。与此同时，中国成品油环比急升39.6%，同时成品油进口则环比下降26.5%。石油输出国组织(OPEC)最新月报显示，明年全球经济增速料将放缓，同时市场对该组织的原油需求也将下滑。受此影响，OPEC秘书长巴尔金都(Mohammad Barkindo)周四(10月10日)发表讲话称，扩大减产规模已经成为OPEC及其盟友12月政策会议上众多选项之一。值得注意的是，OPEC指出今年第三季度，原油市场处于自2007年初以来最严重的供应短缺状态，因为在OPEC及其合作伙伴国减产之际，沙特原油设施遭到袭击进一步缩减了原油供应。据今日公布的OPEC月报显示，从7月到9月，原油需求超过供应的幅度超过每天250万桶。OPEC表示，之前一次出现更大的供应缺口是在2007年第一季度，当时的缺口为每天253万桶。产量的急剧下降意味着OPEC无法达到满足全球需求所需的水平。尽管OPEC在第三季度的日产量为2930万桶，但它需要生产3180万桶才能与全球消费保持同步。基本面利空因素：美国最新公布的9月零售销售报告意外表现疲弱，数据远低于市场预期，且录得7个月以来的首次下滑，或加剧投资者对美国经济的担忧。国际货币基金组织(IMF)公布世界经济展望报告称，预计2019年全球GDP增速为3%，此前预期为3.2%，为2008年以来最低增速。同时将美国2019年GDP增长预期自2.6%下调至2.4%，并将欧元区2019年GDP增长预期自1.3%下调至1.2%。虽然中美双方达成了“相当实质性第一阶段协议”，但市场认为相关细节还需要落实至文本内容，期间还存在一定变数，这令全球经济前景依然存在很大的不确定性。受此影响，国际能源署(IEA)也将2020年全球原油需求增幅预期下调10万桶/日。美国油服公司贝克休斯(Baker Hughes)周五(10月11日)公布数据显示，截至10月11日当周，美国石油活跃钻井数增加2座至712座，八周来首次录得增长。截至9月底已经连续10个月录得减少，为历史上最长连续下降月数。美国能源信息署(EIA)周二(10月8日)发布短期能源展望报告称，将2019年美国产量增幅预估上调至127万桶/日，达到1226万桶/日，之前增幅预期为125万桶/日。但2020年美国产量增幅预估下调至91万桶/日，预计将达到1317万桶/日，之前预估为1323万桶/日。另一方面，EIA将2019年全球原油需求增速预期下调5万桶/日至84万桶/日，并将2020年全球原油需求增速预期下调10万桶/日至130万桶/日。</w:t>
      </w:r>
    </w:p>
    <w:p>
      <w:pPr>
        <w:pStyle w:val="23"/>
        <w:spacing w:line="360" w:lineRule="auto"/>
        <w:ind w:firstLine="560" w:firstLineChars="200"/>
        <w:jc w:val="both"/>
        <w:rPr>
          <w:rFonts w:hint="eastAsia" w:asciiTheme="minorEastAsia" w:hAnsiTheme="minorEastAsia" w:eastAsiaTheme="minorEastAsia" w:cstheme="minorEastAsia"/>
          <w:color w:val="333335"/>
          <w:kern w:val="2"/>
          <w:sz w:val="28"/>
          <w:szCs w:val="28"/>
          <w:shd w:val="clear" w:color="auto" w:fill="FFFFFF"/>
        </w:rPr>
      </w:pPr>
      <w:r>
        <w:rPr>
          <w:rFonts w:hint="eastAsia" w:ascii="宋体" w:hAnsi="宋体" w:eastAsia="宋体" w:cs="宋体"/>
          <w:color w:val="333335"/>
          <w:kern w:val="2"/>
          <w:sz w:val="28"/>
          <w:szCs w:val="28"/>
          <w:shd w:val="clear" w:color="auto" w:fill="FFFFFF"/>
        </w:rPr>
        <w:t>预测下周WTI油价将触及52-55美元/桶，布油在之后几个月触及57-61美元/桶。</w:t>
      </w:r>
    </w:p>
    <w:p>
      <w:pPr>
        <w:pStyle w:val="3"/>
        <w:spacing w:before="120" w:after="120" w:line="240" w:lineRule="auto"/>
      </w:pPr>
      <w:r>
        <w:rPr>
          <w:rFonts w:hint="eastAsia" w:ascii="宋体" w:hAnsi="宋体"/>
          <w:b/>
          <w:sz w:val="30"/>
          <w:szCs w:val="30"/>
          <w:highlight w:val="none"/>
        </w:rPr>
        <w:t>2.2国际市场MTBE价格</w:t>
      </w:r>
      <w:bookmarkEnd w:id="8"/>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9" w:name="_Toc533771867"/>
            <w:r>
              <w:rPr>
                <w:rFonts w:hint="eastAsia" w:ascii="宋体" w:hAnsi="宋体" w:eastAsia="宋体" w:cs="宋体"/>
                <w:i w:val="0"/>
                <w:color w:val="000000"/>
                <w:kern w:val="0"/>
                <w:sz w:val="20"/>
                <w:szCs w:val="20"/>
                <w:u w:val="none"/>
                <w:lang w:val="en-US" w:eastAsia="zh-CN" w:bidi="ar"/>
              </w:rPr>
              <w:t xml:space="preserve">                        </w:t>
            </w:r>
          </w:p>
        </w:tc>
        <w:tc>
          <w:tcPr>
            <w:tcW w:w="2085"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single" w:color="000000" w:sz="4" w:space="0"/>
              <w:right w:val="nil"/>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single" w:color="000000" w:sz="4" w:space="0"/>
              <w:right w:val="single" w:color="000000" w:sz="4" w:space="0"/>
            </w:tcBorders>
            <w:shd w:val="clear" w:color="auto" w:fill="00CC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鹿特丹(美元/吨)</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10月16日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705.00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218.55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733.00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10月15日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716.00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213.44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729.75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10月14日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721.50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213.32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727.50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10月11日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729.00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215.88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745.75 </w:t>
            </w:r>
          </w:p>
        </w:tc>
      </w:tr>
      <w:tr>
        <w:tblPrEx>
          <w:tblLayout w:type="fixed"/>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10月10日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710.00 </w:t>
            </w:r>
          </w:p>
        </w:tc>
        <w:tc>
          <w:tcPr>
            <w:tcW w:w="19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214.33 </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722.25 </w:t>
            </w:r>
          </w:p>
        </w:tc>
      </w:tr>
    </w:tbl>
    <w:p>
      <w:pPr>
        <w:rPr>
          <w:rFonts w:ascii="宋体" w:hAnsi="宋体"/>
          <w:color w:val="000000"/>
        </w:rPr>
      </w:pPr>
    </w:p>
    <w:p>
      <w:pPr>
        <w:pStyle w:val="2"/>
        <w:spacing w:before="120" w:after="0" w:line="240" w:lineRule="auto"/>
        <w:rPr>
          <w:rFonts w:hint="eastAsia"/>
        </w:rPr>
      </w:pPr>
    </w:p>
    <w:p>
      <w:pPr>
        <w:pStyle w:val="2"/>
        <w:spacing w:before="120" w:after="0" w:line="240" w:lineRule="auto"/>
        <w:rPr>
          <w:rFonts w:ascii="黑体" w:hAnsi="宋体" w:eastAsia="黑体"/>
          <w:b/>
          <w:szCs w:val="30"/>
        </w:rPr>
      </w:pPr>
      <w:r>
        <w:rPr>
          <w:rFonts w:hint="eastAsia"/>
        </w:rPr>
        <w:t>三</w:t>
      </w:r>
      <w:r>
        <w:rPr>
          <w:rFonts w:hint="eastAsia"/>
          <w:b/>
        </w:rPr>
        <w:t>、本周国内市场</w:t>
      </w:r>
      <w:bookmarkEnd w:id="9"/>
    </w:p>
    <w:p>
      <w:pPr>
        <w:pStyle w:val="3"/>
        <w:spacing w:before="120" w:after="120" w:line="240" w:lineRule="auto"/>
        <w:rPr>
          <w:rFonts w:hint="eastAsia" w:ascii="宋体" w:hAnsi="宋体"/>
          <w:b/>
          <w:sz w:val="30"/>
          <w:szCs w:val="30"/>
          <w:highlight w:val="none"/>
        </w:rPr>
      </w:pPr>
      <w:bookmarkStart w:id="10" w:name="_Toc533771868"/>
      <w:r>
        <w:rPr>
          <w:rFonts w:hint="eastAsia" w:ascii="宋体" w:hAnsi="宋体"/>
          <w:b/>
          <w:sz w:val="30"/>
          <w:szCs w:val="30"/>
          <w:highlight w:val="none"/>
        </w:rPr>
        <w:t>3.1 国内炼厂装置运行情况</w:t>
      </w:r>
      <w:bookmarkEnd w:id="10"/>
    </w:p>
    <w:p/>
    <w:p>
      <w:pPr>
        <w:rPr>
          <w:rFonts w:ascii="宋体" w:hAnsi="宋体"/>
          <w:sz w:val="28"/>
          <w:szCs w:val="28"/>
          <w:highlight w:val="none"/>
        </w:rPr>
      </w:pPr>
      <w:r>
        <w:rPr>
          <w:rFonts w:hint="eastAsia" w:ascii="宋体" w:hAnsi="宋体"/>
          <w:sz w:val="28"/>
          <w:szCs w:val="28"/>
          <w:highlight w:val="none"/>
        </w:rPr>
        <w:t>（1）国内主营炼厂装置检修情况</w:t>
      </w:r>
    </w:p>
    <w:tbl>
      <w:tblPr>
        <w:tblStyle w:val="24"/>
        <w:tblW w:w="9109" w:type="dxa"/>
        <w:jc w:val="center"/>
        <w:tblInd w:w="0" w:type="dxa"/>
        <w:tblLayout w:type="fixed"/>
        <w:tblCellMar>
          <w:top w:w="0" w:type="dxa"/>
          <w:left w:w="108" w:type="dxa"/>
          <w:bottom w:w="0" w:type="dxa"/>
          <w:right w:w="108" w:type="dxa"/>
        </w:tblCellMar>
      </w:tblPr>
      <w:tblGrid>
        <w:gridCol w:w="1482"/>
        <w:gridCol w:w="1466"/>
        <w:gridCol w:w="1774"/>
        <w:gridCol w:w="2351"/>
        <w:gridCol w:w="2036"/>
      </w:tblGrid>
      <w:tr>
        <w:tblPrEx>
          <w:tblLayout w:type="fixed"/>
          <w:tblCellMar>
            <w:top w:w="0" w:type="dxa"/>
            <w:left w:w="108" w:type="dxa"/>
            <w:bottom w:w="0" w:type="dxa"/>
            <w:right w:w="108" w:type="dxa"/>
          </w:tblCellMar>
        </w:tblPrEx>
        <w:trPr>
          <w:trHeight w:val="90" w:hRule="atLeast"/>
          <w:jc w:val="center"/>
        </w:trPr>
        <w:tc>
          <w:tcPr>
            <w:tcW w:w="1482" w:type="dxa"/>
            <w:tcBorders>
              <w:top w:val="single" w:color="auto" w:sz="4" w:space="0"/>
              <w:left w:val="single" w:color="auto" w:sz="4" w:space="0"/>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炼厂名称</w:t>
            </w:r>
          </w:p>
        </w:tc>
        <w:tc>
          <w:tcPr>
            <w:tcW w:w="146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检修装置</w:t>
            </w:r>
          </w:p>
        </w:tc>
        <w:tc>
          <w:tcPr>
            <w:tcW w:w="1774"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检修产能（万吨）</w:t>
            </w:r>
          </w:p>
        </w:tc>
        <w:tc>
          <w:tcPr>
            <w:tcW w:w="2351"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起始时间</w:t>
            </w:r>
          </w:p>
        </w:tc>
        <w:tc>
          <w:tcPr>
            <w:tcW w:w="2036" w:type="dxa"/>
            <w:tcBorders>
              <w:top w:val="single" w:color="auto" w:sz="4" w:space="0"/>
              <w:left w:val="nil"/>
              <w:bottom w:val="single" w:color="auto" w:sz="4" w:space="0"/>
              <w:right w:val="single" w:color="auto" w:sz="4" w:space="0"/>
            </w:tcBorders>
            <w:shd w:val="clear" w:color="auto" w:fill="00CCFF"/>
          </w:tcPr>
          <w:p>
            <w:pPr>
              <w:widowControl/>
              <w:jc w:val="center"/>
              <w:rPr>
                <w:rFonts w:ascii="宋体" w:hAnsi="宋体" w:cs="宋体"/>
                <w:kern w:val="0"/>
                <w:szCs w:val="21"/>
              </w:rPr>
            </w:pPr>
            <w:r>
              <w:rPr>
                <w:rFonts w:hint="eastAsia" w:ascii="宋体" w:hAnsi="宋体" w:cs="宋体"/>
                <w:kern w:val="0"/>
                <w:szCs w:val="21"/>
              </w:rPr>
              <w:t>结束时间</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石家庄炼化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150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2019-4-20</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青岛炼化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全厂检修</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olor w:val="auto"/>
                <w:szCs w:val="21"/>
                <w:lang w:val="en-US" w:eastAsia="zh-CN"/>
              </w:rPr>
            </w:pPr>
            <w:r>
              <w:rPr>
                <w:rFonts w:hint="eastAsia" w:ascii="宋体" w:hAnsi="宋体"/>
                <w:color w:val="auto"/>
                <w:szCs w:val="21"/>
              </w:rPr>
              <w:t>2019-5-</w:t>
            </w:r>
            <w:r>
              <w:rPr>
                <w:rFonts w:hint="eastAsia" w:ascii="宋体" w:hAnsi="宋体"/>
                <w:color w:val="auto"/>
                <w:szCs w:val="21"/>
                <w:lang w:val="en-US" w:eastAsia="zh-CN"/>
              </w:rPr>
              <w:t>25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olor w:val="auto"/>
                <w:szCs w:val="21"/>
                <w:lang w:eastAsia="zh-CN"/>
              </w:rPr>
            </w:pPr>
            <w:r>
              <w:rPr>
                <w:rFonts w:hint="eastAsia" w:ascii="宋体" w:hAnsi="宋体"/>
                <w:color w:val="auto"/>
                <w:szCs w:val="21"/>
              </w:rPr>
              <w:t>2019-</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8</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武汉石化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月初</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szCs w:val="21"/>
                <w:lang w:eastAsia="zh-CN"/>
              </w:rPr>
            </w:pPr>
            <w:r>
              <w:rPr>
                <w:rFonts w:hint="eastAsia" w:ascii="宋体" w:hAnsi="宋体"/>
                <w:szCs w:val="21"/>
              </w:rPr>
              <w:t>2019-4</w:t>
            </w:r>
            <w:r>
              <w:rPr>
                <w:rFonts w:hint="eastAsia" w:ascii="宋体" w:hAnsi="宋体"/>
                <w:szCs w:val="21"/>
                <w:lang w:eastAsia="zh-CN"/>
              </w:rPr>
              <w:t>月底</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3#常减压</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金陵石化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1#连续重整</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80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2019-3-31</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2019-5-24</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高桥石化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2019-3-15</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1#渣油加氢</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200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2019-5-25</w:t>
            </w:r>
          </w:p>
        </w:tc>
      </w:tr>
      <w:tr>
        <w:tblPrEx>
          <w:tblLayout w:type="fixed"/>
          <w:tblCellMar>
            <w:top w:w="0" w:type="dxa"/>
            <w:left w:w="108" w:type="dxa"/>
            <w:bottom w:w="0" w:type="dxa"/>
            <w:right w:w="108" w:type="dxa"/>
          </w:tblCellMar>
        </w:tblPrEx>
        <w:trPr>
          <w:trHeight w:val="176" w:hRule="atLeast"/>
          <w:jc w:val="center"/>
        </w:trPr>
        <w:tc>
          <w:tcPr>
            <w:tcW w:w="14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茂名石化</w:t>
            </w:r>
          </w:p>
        </w:tc>
        <w:tc>
          <w:tcPr>
            <w:tcW w:w="1466"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3#催化裂化</w:t>
            </w:r>
          </w:p>
        </w:tc>
        <w:tc>
          <w:tcPr>
            <w:tcW w:w="1774" w:type="dxa"/>
            <w:tcBorders>
              <w:top w:val="single" w:color="auto" w:sz="4" w:space="0"/>
              <w:left w:val="nil"/>
              <w:bottom w:val="single" w:color="auto" w:sz="4" w:space="0"/>
              <w:right w:val="single" w:color="auto" w:sz="4" w:space="0"/>
            </w:tcBorders>
          </w:tcPr>
          <w:p>
            <w:pPr>
              <w:jc w:val="center"/>
              <w:rPr>
                <w:rFonts w:ascii="宋体" w:hAnsi="宋体"/>
                <w:szCs w:val="21"/>
              </w:rPr>
            </w:pPr>
            <w:r>
              <w:rPr>
                <w:rFonts w:hint="eastAsia" w:ascii="宋体" w:hAnsi="宋体"/>
                <w:szCs w:val="21"/>
              </w:rPr>
              <w:t>140</w:t>
            </w:r>
          </w:p>
        </w:tc>
        <w:tc>
          <w:tcPr>
            <w:tcW w:w="23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2019-4-10</w:t>
            </w:r>
          </w:p>
        </w:tc>
        <w:tc>
          <w:tcPr>
            <w:tcW w:w="20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szCs w:val="21"/>
              </w:rPr>
            </w:pPr>
            <w:r>
              <w:rPr>
                <w:rFonts w:hint="eastAsia" w:ascii="宋体" w:hAnsi="宋体"/>
                <w:szCs w:val="21"/>
              </w:rPr>
              <w:t>2019-5-20</w:t>
            </w:r>
          </w:p>
        </w:tc>
      </w:tr>
    </w:tbl>
    <w:p>
      <w:pPr>
        <w:rPr>
          <w:rFonts w:ascii="宋体" w:hAnsi="宋体"/>
          <w:sz w:val="28"/>
          <w:szCs w:val="28"/>
        </w:rPr>
      </w:pPr>
    </w:p>
    <w:p>
      <w:pPr>
        <w:rPr>
          <w:rFonts w:hint="eastAsia" w:ascii="宋体" w:hAnsi="宋体"/>
          <w:sz w:val="28"/>
          <w:szCs w:val="28"/>
          <w:highlight w:val="none"/>
        </w:rPr>
      </w:pPr>
    </w:p>
    <w:p>
      <w:pPr>
        <w:rPr>
          <w:rFonts w:ascii="宋体" w:hAnsi="宋体"/>
          <w:sz w:val="28"/>
          <w:szCs w:val="28"/>
          <w:highlight w:val="none"/>
        </w:rPr>
      </w:pPr>
      <w:r>
        <w:rPr>
          <w:rFonts w:hint="eastAsia" w:ascii="宋体" w:hAnsi="宋体"/>
          <w:sz w:val="28"/>
          <w:szCs w:val="28"/>
          <w:highlight w:val="none"/>
        </w:rPr>
        <w:t>（2）国内地方炼厂装置检修情况</w:t>
      </w:r>
    </w:p>
    <w:tbl>
      <w:tblPr>
        <w:tblStyle w:val="24"/>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260"/>
        <w:gridCol w:w="1854"/>
        <w:gridCol w:w="197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炼厂名称</w:t>
            </w:r>
          </w:p>
        </w:tc>
        <w:tc>
          <w:tcPr>
            <w:tcW w:w="1260"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检修装置</w:t>
            </w:r>
          </w:p>
        </w:tc>
        <w:tc>
          <w:tcPr>
            <w:tcW w:w="1854"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rPr>
              <w:t>检修产能（万吨）</w:t>
            </w:r>
          </w:p>
        </w:tc>
        <w:tc>
          <w:tcPr>
            <w:tcW w:w="1977"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停工</w:t>
            </w:r>
            <w:r>
              <w:rPr>
                <w:rFonts w:hint="eastAsia" w:ascii="宋体" w:hAnsi="宋体" w:cs="宋体"/>
                <w:kern w:val="0"/>
                <w:szCs w:val="21"/>
              </w:rPr>
              <w:t>时间</w:t>
            </w:r>
          </w:p>
        </w:tc>
        <w:tc>
          <w:tcPr>
            <w:tcW w:w="2523" w:type="dxa"/>
            <w:shd w:val="clear" w:color="auto" w:fill="00CCFF"/>
            <w:noWrap/>
            <w:vAlign w:val="bottom"/>
          </w:tcPr>
          <w:p>
            <w:pPr>
              <w:widowControl/>
              <w:jc w:val="center"/>
              <w:rPr>
                <w:rFonts w:ascii="宋体" w:hAnsi="宋体" w:cs="宋体"/>
                <w:kern w:val="0"/>
                <w:szCs w:val="21"/>
              </w:rPr>
            </w:pPr>
            <w:r>
              <w:rPr>
                <w:rFonts w:hint="eastAsia" w:ascii="宋体" w:hAnsi="宋体" w:cs="宋体"/>
                <w:kern w:val="0"/>
                <w:szCs w:val="21"/>
                <w:lang w:eastAsia="zh-CN"/>
              </w:rPr>
              <w:t>开工</w:t>
            </w:r>
            <w:r>
              <w:rPr>
                <w:rFonts w:hint="eastAsia" w:ascii="宋体" w:hAnsi="宋体" w:cs="宋体"/>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海右（晨曦）石化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cs="宋体"/>
                <w:kern w:val="0"/>
                <w:szCs w:val="21"/>
              </w:rPr>
            </w:pPr>
            <w:r>
              <w:rPr>
                <w:rFonts w:hint="eastAsia" w:ascii="宋体" w:hAnsi="宋体" w:cs="宋体"/>
                <w:kern w:val="0"/>
                <w:szCs w:val="21"/>
              </w:rPr>
              <w:t>2018-5-1</w:t>
            </w:r>
          </w:p>
        </w:tc>
        <w:tc>
          <w:tcPr>
            <w:tcW w:w="2523" w:type="dxa"/>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auto"/>
                <w:kern w:val="0"/>
                <w:szCs w:val="21"/>
                <w:lang w:eastAsia="zh-CN"/>
              </w:rPr>
              <w:t>计划</w:t>
            </w:r>
            <w:r>
              <w:rPr>
                <w:rFonts w:hint="eastAsia" w:ascii="宋体" w:hAnsi="宋体" w:cs="宋体"/>
                <w:color w:val="auto"/>
                <w:kern w:val="0"/>
                <w:szCs w:val="21"/>
                <w:lang w:val="en-US" w:eastAsia="zh-CN"/>
              </w:rPr>
              <w:t>2019年10月底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金诚石化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230</w:t>
            </w:r>
          </w:p>
        </w:tc>
        <w:tc>
          <w:tcPr>
            <w:tcW w:w="1977" w:type="dxa"/>
            <w:noWrap/>
            <w:vAlign w:val="center"/>
          </w:tcPr>
          <w:p>
            <w:pPr>
              <w:widowControl/>
              <w:jc w:val="center"/>
              <w:rPr>
                <w:rFonts w:ascii="宋体" w:hAnsi="宋体"/>
                <w:szCs w:val="21"/>
              </w:rPr>
            </w:pPr>
            <w:r>
              <w:rPr>
                <w:rFonts w:hint="eastAsia" w:ascii="宋体" w:hAnsi="宋体"/>
                <w:szCs w:val="21"/>
              </w:rPr>
              <w:t>2018-12-1</w:t>
            </w:r>
          </w:p>
        </w:tc>
        <w:tc>
          <w:tcPr>
            <w:tcW w:w="2523" w:type="dxa"/>
            <w:noWrap/>
          </w:tcPr>
          <w:p>
            <w:pPr>
              <w:jc w:val="center"/>
              <w:rPr>
                <w:rFonts w:ascii="宋体" w:hAnsi="宋体"/>
                <w:szCs w:val="21"/>
              </w:rPr>
            </w:pPr>
            <w:r>
              <w:rPr>
                <w:rFonts w:hint="eastAsia" w:ascii="宋体" w:hAnsi="宋体"/>
                <w:szCs w:val="21"/>
              </w:rPr>
              <w:t>2019-2-25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岚桥石化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350</w:t>
            </w:r>
          </w:p>
        </w:tc>
        <w:tc>
          <w:tcPr>
            <w:tcW w:w="1977" w:type="dxa"/>
            <w:noWrap/>
            <w:vAlign w:val="center"/>
          </w:tcPr>
          <w:p>
            <w:pPr>
              <w:widowControl/>
              <w:jc w:val="center"/>
              <w:rPr>
                <w:rFonts w:ascii="宋体" w:hAnsi="宋体"/>
                <w:szCs w:val="21"/>
              </w:rPr>
            </w:pPr>
            <w:r>
              <w:rPr>
                <w:rFonts w:hint="eastAsia" w:ascii="宋体" w:hAnsi="宋体"/>
                <w:szCs w:val="21"/>
              </w:rPr>
              <w:t>2018-12-15</w:t>
            </w:r>
          </w:p>
        </w:tc>
        <w:tc>
          <w:tcPr>
            <w:tcW w:w="2523" w:type="dxa"/>
            <w:noWrap/>
          </w:tcPr>
          <w:p>
            <w:pPr>
              <w:jc w:val="center"/>
              <w:rPr>
                <w:rFonts w:ascii="宋体" w:hAnsi="宋体"/>
                <w:szCs w:val="21"/>
              </w:rPr>
            </w:pPr>
            <w:r>
              <w:rPr>
                <w:rFonts w:hint="eastAsia" w:ascii="宋体" w:hAnsi="宋体"/>
                <w:szCs w:val="21"/>
              </w:rPr>
              <w:t>2019-1-5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9" w:type="dxa"/>
            <w:noWrap/>
          </w:tcPr>
          <w:p>
            <w:pPr>
              <w:jc w:val="center"/>
              <w:rPr>
                <w:rFonts w:ascii="宋体" w:hAnsi="宋体"/>
                <w:szCs w:val="21"/>
              </w:rPr>
            </w:pPr>
            <w:r>
              <w:rPr>
                <w:rFonts w:hint="eastAsia" w:ascii="宋体" w:hAnsi="宋体"/>
                <w:szCs w:val="21"/>
              </w:rPr>
              <w:t>尚能石化</w:t>
            </w:r>
          </w:p>
        </w:tc>
        <w:tc>
          <w:tcPr>
            <w:tcW w:w="1260" w:type="dxa"/>
            <w:noWrap/>
          </w:tcPr>
          <w:p>
            <w:pPr>
              <w:jc w:val="center"/>
              <w:rPr>
                <w:rFonts w:ascii="宋体" w:hAnsi="宋体"/>
                <w:szCs w:val="21"/>
              </w:rPr>
            </w:pPr>
            <w:r>
              <w:rPr>
                <w:rFonts w:hint="eastAsia" w:ascii="宋体" w:hAnsi="宋体"/>
                <w:szCs w:val="21"/>
              </w:rPr>
              <w:t>常减压</w:t>
            </w:r>
          </w:p>
        </w:tc>
        <w:tc>
          <w:tcPr>
            <w:tcW w:w="1854" w:type="dxa"/>
            <w:noWrap/>
          </w:tcPr>
          <w:p>
            <w:pPr>
              <w:jc w:val="center"/>
              <w:rPr>
                <w:rFonts w:ascii="宋体" w:hAnsi="宋体"/>
                <w:szCs w:val="21"/>
              </w:rPr>
            </w:pPr>
            <w:r>
              <w:rPr>
                <w:rFonts w:hint="eastAsia" w:ascii="宋体" w:hAnsi="宋体"/>
                <w:szCs w:val="21"/>
              </w:rPr>
              <w:t>200</w:t>
            </w:r>
          </w:p>
        </w:tc>
        <w:tc>
          <w:tcPr>
            <w:tcW w:w="1977" w:type="dxa"/>
            <w:noWrap/>
            <w:vAlign w:val="center"/>
          </w:tcPr>
          <w:p>
            <w:pPr>
              <w:widowControl/>
              <w:jc w:val="center"/>
              <w:rPr>
                <w:rFonts w:hint="eastAsia" w:ascii="宋体" w:hAnsi="宋体" w:eastAsia="宋体"/>
                <w:szCs w:val="21"/>
                <w:lang w:val="en-US" w:eastAsia="zh-CN"/>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8</w:t>
            </w:r>
            <w:r>
              <w:rPr>
                <w:rFonts w:hint="eastAsia" w:ascii="宋体" w:hAnsi="宋体"/>
                <w:szCs w:val="21"/>
              </w:rPr>
              <w:t>-1</w:t>
            </w:r>
            <w:r>
              <w:rPr>
                <w:rFonts w:hint="eastAsia" w:ascii="宋体" w:hAnsi="宋体"/>
                <w:szCs w:val="21"/>
                <w:lang w:val="en-US" w:eastAsia="zh-CN"/>
              </w:rPr>
              <w:t>0</w:t>
            </w:r>
          </w:p>
        </w:tc>
        <w:tc>
          <w:tcPr>
            <w:tcW w:w="2523" w:type="dxa"/>
            <w:noWrap/>
          </w:tcPr>
          <w:p>
            <w:pPr>
              <w:jc w:val="center"/>
              <w:rPr>
                <w:rFonts w:hint="default" w:ascii="宋体" w:hAnsi="宋体" w:eastAsia="宋体"/>
                <w:szCs w:val="21"/>
                <w:lang w:val="en-US" w:eastAsia="zh-CN"/>
              </w:rPr>
            </w:pPr>
            <w:r>
              <w:rPr>
                <w:rFonts w:hint="eastAsia" w:ascii="宋体" w:hAnsi="宋体"/>
                <w:szCs w:val="21"/>
              </w:rPr>
              <w:t>2019-</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17</w:t>
            </w:r>
          </w:p>
        </w:tc>
      </w:tr>
    </w:tbl>
    <w:p>
      <w:pPr>
        <w:rPr>
          <w:rFonts w:ascii="宋体" w:hAnsi="宋体"/>
          <w:b/>
          <w:sz w:val="30"/>
          <w:szCs w:val="30"/>
        </w:rPr>
      </w:pPr>
    </w:p>
    <w:p>
      <w:pPr>
        <w:pStyle w:val="3"/>
        <w:spacing w:before="120" w:after="120" w:line="240" w:lineRule="auto"/>
        <w:rPr>
          <w:rFonts w:hint="eastAsia" w:ascii="宋体" w:hAnsi="宋体"/>
          <w:b/>
          <w:sz w:val="30"/>
          <w:szCs w:val="30"/>
          <w:highlight w:val="none"/>
        </w:rPr>
      </w:pPr>
      <w:bookmarkStart w:id="11" w:name="_Toc533771869"/>
      <w:r>
        <w:rPr>
          <w:rFonts w:hint="eastAsia" w:ascii="宋体" w:hAnsi="宋体"/>
          <w:b/>
          <w:sz w:val="30"/>
          <w:szCs w:val="30"/>
          <w:highlight w:val="none"/>
        </w:rPr>
        <w:t>3.2本周成品油市场行情</w:t>
      </w:r>
      <w:bookmarkEnd w:id="11"/>
    </w:p>
    <w:p>
      <w:pPr>
        <w:pStyle w:val="23"/>
        <w:keepNext w:val="0"/>
        <w:keepLines w:val="0"/>
        <w:widowControl/>
        <w:suppressLineNumbers w:val="0"/>
        <w:ind w:firstLine="560" w:firstLineChars="200"/>
        <w:jc w:val="both"/>
        <w:rPr>
          <w:sz w:val="28"/>
          <w:szCs w:val="28"/>
        </w:rPr>
      </w:pPr>
      <w:bookmarkStart w:id="12" w:name="_Toc533771870"/>
      <w:r>
        <w:rPr>
          <w:sz w:val="28"/>
          <w:szCs w:val="28"/>
        </w:rPr>
        <w:t>本周，国际原油期货震荡下行，据算第二个工作日参考原油变化率为-4.96。受此影响，国内成品油市场购销氛围持淡，各地主营单位汽柴油价格下调。与此同时，山东地炼汽柴油行情弱势下行，各炼厂报价频频走低，其主流成交保持100元/吨左右优惠。具体来看出货方面：周初，受原油弱势打压，区内油市观望气氛浓厚，下游业者购进意向淡薄，市场交投气氛低迷。临近周末，随着外盘油价止跌反弹，中下游商家入市采购积极性略有提升，但受季节性需求影响，市场成交多以柴油为主，汽油表现相对堪忧。</w:t>
      </w:r>
    </w:p>
    <w:p>
      <w:pPr>
        <w:pStyle w:val="23"/>
        <w:keepNext w:val="0"/>
        <w:keepLines w:val="0"/>
        <w:widowControl/>
        <w:suppressLineNumbers w:val="0"/>
        <w:ind w:firstLine="560" w:firstLineChars="200"/>
        <w:jc w:val="both"/>
        <w:rPr>
          <w:sz w:val="28"/>
          <w:szCs w:val="28"/>
        </w:rPr>
      </w:pPr>
      <w:r>
        <w:rPr>
          <w:sz w:val="28"/>
          <w:szCs w:val="28"/>
        </w:rPr>
        <w:t>后市前瞻：进入下周，国际原油期货或温和抬升，以WTI为例，主流运行区间在52-56(均值54)美元/桶之间。在缺少基本面需求支撑下，山东地炼成品油行情涨势难起，买卖双方操作仍较谨慎，市场交投气氛平平。综上所述，预计下周山东地炼汽柴油价格稳中个别涨跌互现。</w:t>
      </w:r>
    </w:p>
    <w:p>
      <w:pPr>
        <w:pStyle w:val="23"/>
        <w:keepNext w:val="0"/>
        <w:keepLines w:val="0"/>
        <w:widowControl/>
        <w:suppressLineNumbers w:val="0"/>
        <w:ind w:firstLine="560" w:firstLineChars="200"/>
        <w:jc w:val="both"/>
        <w:rPr>
          <w:sz w:val="28"/>
          <w:szCs w:val="28"/>
        </w:rPr>
      </w:pPr>
      <w:r>
        <w:rPr>
          <w:sz w:val="28"/>
          <w:szCs w:val="28"/>
        </w:rPr>
        <w:t>本周(10月11日-10月17日)，</w:t>
      </w:r>
      <w:r>
        <w:rPr>
          <w:rFonts w:hint="eastAsia"/>
          <w:sz w:val="28"/>
          <w:szCs w:val="28"/>
          <w:lang w:eastAsia="zh-CN"/>
        </w:rPr>
        <w:t>华中</w:t>
      </w:r>
      <w:r>
        <w:rPr>
          <w:sz w:val="28"/>
          <w:szCs w:val="28"/>
        </w:rPr>
        <w:t>市场难寻利好支撑 区内油价维持下行走势 具体分析如下，本周国际原油期价震荡走跌，变化率始终维持负向区间波动，零售价下调预期明显，消息面整体呈现利空指向。本月受国庆长假影响，销售周期较短，加上近期主营出货情况普遍不甚乐观，故汽柴油报价一再下探，且实盘成交优惠十分宽松。偶有个别单位试探性推涨，以造势促销。然下游入市心态难有提振，市场成交气氛持续偏淡。后市来看，国际原油或有窄幅回升空间，不过本轮零售价下调预期难有改变，消息面或支撑有限。步入下旬，各主营单位仍将积极追赶销量。预计短期内主营成品油价格或维持低位运行，各单位根据自身销售情况灵活调整销售价格，业者按需小单采购，市场交投难有改善。</w:t>
      </w:r>
    </w:p>
    <w:p>
      <w:pPr>
        <w:pStyle w:val="23"/>
        <w:keepNext w:val="0"/>
        <w:keepLines w:val="0"/>
        <w:widowControl/>
        <w:suppressLineNumbers w:val="0"/>
        <w:ind w:firstLine="560" w:firstLineChars="200"/>
        <w:jc w:val="both"/>
        <w:rPr>
          <w:sz w:val="28"/>
          <w:szCs w:val="28"/>
        </w:rPr>
      </w:pPr>
      <w:r>
        <w:rPr>
          <w:sz w:val="28"/>
          <w:szCs w:val="28"/>
        </w:rPr>
        <w:t>本周(10月11日-10月17日)，华东地区成品油行情跌后回涨，市场交投氛围难有改善。具体来看，周内国际油价走势震荡，变化率负向稍有收窄，但零售价下调预期依然强烈，消息面对市场难有提振。区内主营单位销售压力普遍较大，尽管部分地区汽柴报价企稳，但汽柴成交重心较上周有所下移。临近周末，受总部政策干预，江苏率先推涨，浙沪主营暂稳观望，不过实际成交仍维持宽松优惠。下游用户心态较为谨慎，入市采购多小单，市场购销行情平平。后市而言，国际油价或温和走高，但下周初零售价仍将迎来下调，加之主营或进一步追赶销售任务，预计下周华东汽柴行情或推涨乏力，成交重心仍维持低位，由于下旬开始华东区内增值税发票系统升级，故部分业者入市操作或有增加。</w:t>
      </w:r>
    </w:p>
    <w:p>
      <w:pPr>
        <w:pStyle w:val="23"/>
        <w:keepNext w:val="0"/>
        <w:keepLines w:val="0"/>
        <w:widowControl/>
        <w:suppressLineNumbers w:val="0"/>
        <w:ind w:firstLine="560" w:firstLineChars="200"/>
        <w:jc w:val="both"/>
        <w:rPr>
          <w:sz w:val="28"/>
          <w:szCs w:val="28"/>
        </w:rPr>
      </w:pPr>
      <w:r>
        <w:rPr>
          <w:sz w:val="28"/>
          <w:szCs w:val="28"/>
        </w:rPr>
        <w:t>本周(10月11日-10月17日)，华南地区成品油行情涨跌不一，市场购销气氛平淡。具体来看，原油期货价格震荡下行，变化率负向区间波动，零售价下调预期犹存，消息方面利空油市。受此影响，山东地炼汽柴油价格连续下跌，主营单位外采成本明显降低，区内汽油市场价格持续下跌，柴油市场价格相对坚挺。周中，区内部分主营单位强势推涨柴油价格100-200元/吨，然而业者入市跟进意向低迷，市场整体交投清然依然。后市来看，国际原油期货不乏温和小涨可能，但本轮零售价下调将兑现，因此消息面难寻支撑。与此同时，步入中下旬，欠量较多的主营单位出货走量为先。预计下周华南地区汽柴油行情下行压力犹存，汽油市场尤为疲软。</w:t>
      </w:r>
    </w:p>
    <w:p>
      <w:pPr>
        <w:pStyle w:val="23"/>
        <w:keepNext w:val="0"/>
        <w:keepLines w:val="0"/>
        <w:widowControl/>
        <w:suppressLineNumbers w:val="0"/>
        <w:ind w:firstLine="560" w:firstLineChars="200"/>
        <w:jc w:val="both"/>
        <w:rPr>
          <w:sz w:val="28"/>
          <w:szCs w:val="28"/>
        </w:rPr>
      </w:pPr>
      <w:r>
        <w:rPr>
          <w:sz w:val="28"/>
          <w:szCs w:val="28"/>
        </w:rPr>
        <w:t>本周(10月11日-10月17日)，华北地区主营汽柴油行情延续跌势，市场交投气氛清淡。分析来看，本周国际油价走势震荡，变化率负向区间运行，消息面利空指引为主。山东地炼汽柴报价跌势难止，主营外采成本进一步下降。鉴于本月销售周期较短，主营方面销售压力较大故积极出货心态占据主导，实盘成交优惠幅度有所拉宽。另外下游业者心态悲观，入市采购十分有限，在无实际成交支撑下主营汽柴油价格连连下探，尤其汽油因缺乏需求支撑导致跌幅较大，柴油则因下游需求尚可故而跌幅有限。后市来看，国际原油或维持震荡，零售价下调概率较大，消息方面指引有限。预计短期华北地区汽柴油行情或弱势运行，主营方面积极出货，优惠力度或有增加。下游用户入市采购积极性提升有限，整体成交表现难有明显好转。</w:t>
      </w:r>
    </w:p>
    <w:p>
      <w:pPr>
        <w:pStyle w:val="23"/>
        <w:keepNext w:val="0"/>
        <w:keepLines w:val="0"/>
        <w:widowControl/>
        <w:suppressLineNumbers w:val="0"/>
        <w:ind w:firstLine="560" w:firstLineChars="200"/>
        <w:jc w:val="both"/>
        <w:rPr>
          <w:sz w:val="28"/>
          <w:szCs w:val="28"/>
        </w:rPr>
      </w:pPr>
      <w:r>
        <w:rPr>
          <w:sz w:val="28"/>
          <w:szCs w:val="28"/>
        </w:rPr>
        <w:t>本周(10月11日-10月17日)，西南地区汽柴行情延续跌势，整体交投氛围维持清淡。分析来看：周内国际油价跌后反弹，但变化率维持负向区间运行，本轮零售价下调仍为大概率事件，消息面利空难以消除。此外，本月销售周期缩短，主营单位销售压力较大，汽柴价格多有下调，并且优惠政策不断放宽。不过，汽油需求逐步转淡，市场缺乏利好提振，业者补货稀少，市场成交气氛低迷;虽然柴油需求仍有支撑，但下调窗口临近，业者操作意向持低，市场成交气氛偏淡。就后市而言，国际油价震荡走高，下周一成品油零售价下调几无悬念，消息面指向偏空，预计西南地区汽柴行情仍有一定下行空间。业者消库之余按需采购，市场成交难有明显提升。</w:t>
      </w:r>
    </w:p>
    <w:p>
      <w:pPr>
        <w:pStyle w:val="23"/>
        <w:keepNext w:val="0"/>
        <w:keepLines w:val="0"/>
        <w:widowControl/>
        <w:suppressLineNumbers w:val="0"/>
        <w:ind w:firstLine="560" w:firstLineChars="200"/>
        <w:jc w:val="both"/>
        <w:rPr>
          <w:sz w:val="28"/>
          <w:szCs w:val="28"/>
        </w:rPr>
      </w:pPr>
      <w:r>
        <w:rPr>
          <w:sz w:val="28"/>
          <w:szCs w:val="28"/>
        </w:rPr>
        <w:t>本周(10月11日-10月17日)，西北地炼汽柴行情走跌，市场成交提升有限。分析来看：周内国际油价跌后反弹，但变化率维持负向区间运行，下调预期对市场仍有打压，消息面利空难以消除。业者谨慎观望为主，入市补货稀少，销售公司出货不畅，汽柴价格高位回落，其中汽油跌500元/吨，柴油跌150元/吨。不过，近期暂无节假日提振，汽油需求维持平淡，业者仍按需补货为主，市场成交维持平淡;工矿基建等行业积极赶工，柴油需求面尚有支撑，但业者对后市行情仍存担忧，入市补货仍显谨慎，市场成交提升有限。就后市而言，国际油价或震荡走高，但下周一成品油零售价下调即将兑现，市场观望气氛难消。业者操作心态谨慎，消库之余按需补货，市场成交气氛清淡。预计短线西北地炼汽柴行情仍维持弱势运行。</w:t>
      </w:r>
    </w:p>
    <w:p>
      <w:pPr>
        <w:pStyle w:val="23"/>
        <w:keepNext w:val="0"/>
        <w:keepLines w:val="0"/>
        <w:widowControl/>
        <w:suppressLineNumbers w:val="0"/>
        <w:ind w:firstLine="480" w:firstLineChars="200"/>
      </w:pPr>
    </w:p>
    <w:p>
      <w:pPr>
        <w:pStyle w:val="23"/>
        <w:keepNext w:val="0"/>
        <w:keepLines w:val="0"/>
        <w:widowControl/>
        <w:suppressLineNumbers w:val="0"/>
        <w:ind w:firstLine="480" w:firstLineChars="200"/>
        <w:rPr>
          <w:rFonts w:hint="eastAsia" w:asciiTheme="minorEastAsia" w:hAnsiTheme="minorEastAsia" w:eastAsiaTheme="minorEastAsia" w:cstheme="minorEastAsia"/>
          <w:color w:val="333335"/>
          <w:kern w:val="2"/>
          <w:sz w:val="24"/>
          <w:szCs w:val="24"/>
          <w:shd w:val="clear" w:color="auto" w:fill="FFFFFF"/>
        </w:rPr>
      </w:pPr>
    </w:p>
    <w:p>
      <w:pPr>
        <w:pStyle w:val="23"/>
        <w:keepNext w:val="0"/>
        <w:keepLines w:val="0"/>
        <w:widowControl/>
        <w:suppressLineNumbers w:val="0"/>
        <w:ind w:firstLine="480" w:firstLineChars="200"/>
        <w:rPr>
          <w:rFonts w:hint="eastAsia" w:asciiTheme="minorEastAsia" w:hAnsiTheme="minorEastAsia" w:eastAsiaTheme="minorEastAsia" w:cstheme="minorEastAsia"/>
          <w:color w:val="333335"/>
          <w:kern w:val="2"/>
          <w:sz w:val="24"/>
          <w:szCs w:val="24"/>
          <w:shd w:val="clear" w:color="auto" w:fill="FFFFFF"/>
        </w:rPr>
      </w:pPr>
    </w:p>
    <w:p>
      <w:pPr>
        <w:pStyle w:val="23"/>
        <w:keepNext w:val="0"/>
        <w:keepLines w:val="0"/>
        <w:widowControl/>
        <w:suppressLineNumbers w:val="0"/>
        <w:ind w:firstLine="480" w:firstLineChars="200"/>
        <w:rPr>
          <w:rFonts w:hint="eastAsia" w:asciiTheme="minorEastAsia" w:hAnsiTheme="minorEastAsia" w:eastAsiaTheme="minorEastAsia" w:cstheme="minorEastAsia"/>
          <w:color w:val="333335"/>
          <w:kern w:val="2"/>
          <w:sz w:val="24"/>
          <w:szCs w:val="24"/>
          <w:shd w:val="clear" w:color="auto" w:fill="FFFFFF"/>
        </w:rPr>
      </w:pPr>
      <w:bookmarkStart w:id="22" w:name="_GoBack"/>
      <w:bookmarkEnd w:id="22"/>
    </w:p>
    <w:p>
      <w:pPr>
        <w:pStyle w:val="3"/>
        <w:spacing w:before="120" w:after="120" w:line="240" w:lineRule="auto"/>
        <w:rPr>
          <w:rFonts w:ascii="宋体" w:hAnsi="宋体"/>
          <w:b/>
          <w:sz w:val="30"/>
          <w:szCs w:val="30"/>
        </w:rPr>
      </w:pPr>
      <w:r>
        <w:rPr>
          <w:rFonts w:hint="eastAsia" w:ascii="宋体" w:hAnsi="宋体"/>
          <w:b/>
          <w:sz w:val="30"/>
          <w:szCs w:val="30"/>
        </w:rPr>
        <w:t>3.3 国内汽油价格周报</w:t>
      </w:r>
      <w:bookmarkEnd w:id="12"/>
    </w:p>
    <w:p>
      <w:pPr>
        <w:rPr>
          <w:rFonts w:hint="eastAsia"/>
        </w:rPr>
      </w:pPr>
      <w:r>
        <w:rPr>
          <w:rFonts w:hint="eastAsia"/>
        </w:rPr>
        <w:t>单位：元/吨</w:t>
      </w:r>
    </w:p>
    <w:tbl>
      <w:tblPr>
        <w:tblStyle w:val="24"/>
        <w:tblW w:w="9615" w:type="dxa"/>
        <w:tblInd w:w="0" w:type="dxa"/>
        <w:shd w:val="clear" w:color="auto" w:fill="auto"/>
        <w:tblLayout w:type="fixed"/>
        <w:tblCellMar>
          <w:top w:w="0" w:type="dxa"/>
          <w:left w:w="0" w:type="dxa"/>
          <w:bottom w:w="0" w:type="dxa"/>
          <w:right w:w="0" w:type="dxa"/>
        </w:tblCellMar>
      </w:tblPr>
      <w:tblGrid>
        <w:gridCol w:w="825"/>
        <w:gridCol w:w="1080"/>
        <w:gridCol w:w="1005"/>
        <w:gridCol w:w="945"/>
        <w:gridCol w:w="1080"/>
        <w:gridCol w:w="1080"/>
        <w:gridCol w:w="1080"/>
        <w:gridCol w:w="1260"/>
        <w:gridCol w:w="1260"/>
      </w:tblGrid>
      <w:tr>
        <w:tblPrEx>
          <w:shd w:val="clear" w:color="auto" w:fill="auto"/>
          <w:tblLayout w:type="fixed"/>
          <w:tblCellMar>
            <w:top w:w="0" w:type="dxa"/>
            <w:left w:w="0" w:type="dxa"/>
            <w:bottom w:w="0" w:type="dxa"/>
            <w:right w:w="0" w:type="dxa"/>
          </w:tblCellMar>
        </w:tblPrEx>
        <w:trPr>
          <w:trHeight w:val="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0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2019/10/17</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7160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6670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7570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7900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7700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7800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7500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7180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8450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8350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6960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7260</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8164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8164</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8624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8624</w:t>
            </w:r>
          </w:p>
        </w:tc>
      </w:tr>
      <w:tr>
        <w:tblPrEx>
          <w:tblLayout w:type="fixed"/>
          <w:tblCellMar>
            <w:top w:w="0" w:type="dxa"/>
            <w:left w:w="0" w:type="dxa"/>
            <w:bottom w:w="0" w:type="dxa"/>
            <w:right w:w="0"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7470</w:t>
            </w:r>
          </w:p>
        </w:tc>
      </w:tr>
    </w:tbl>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3" w:name="_Toc533771871"/>
      <w:r>
        <w:rPr>
          <w:rFonts w:hint="eastAsia" w:ascii="宋体" w:hAnsi="宋体"/>
          <w:b/>
          <w:sz w:val="30"/>
          <w:szCs w:val="30"/>
          <w:lang w:val="en-US" w:eastAsia="zh-CN"/>
        </w:rPr>
        <w:t>3.4国内柴油价格周报</w:t>
      </w:r>
      <w:bookmarkEnd w:id="13"/>
    </w:p>
    <w:p>
      <w:pPr>
        <w:rPr>
          <w:rFonts w:hint="eastAsia"/>
          <w:lang w:val="en-US" w:eastAsia="zh-CN"/>
        </w:rPr>
      </w:pPr>
      <w:r>
        <w:rPr>
          <w:rFonts w:hint="eastAsia"/>
          <w:lang w:val="en-US" w:eastAsia="zh-CN"/>
        </w:rPr>
        <w:t>单位：元/吨</w:t>
      </w:r>
    </w:p>
    <w:tbl>
      <w:tblPr>
        <w:tblStyle w:val="24"/>
        <w:tblW w:w="9675" w:type="dxa"/>
        <w:tblInd w:w="0" w:type="dxa"/>
        <w:shd w:val="clear" w:color="auto" w:fill="auto"/>
        <w:tblLayout w:type="fixed"/>
        <w:tblCellMar>
          <w:top w:w="0" w:type="dxa"/>
          <w:left w:w="0" w:type="dxa"/>
          <w:bottom w:w="0" w:type="dxa"/>
          <w:right w:w="0" w:type="dxa"/>
        </w:tblCellMar>
      </w:tblPr>
      <w:tblGrid>
        <w:gridCol w:w="780"/>
        <w:gridCol w:w="1080"/>
        <w:gridCol w:w="1080"/>
        <w:gridCol w:w="945"/>
        <w:gridCol w:w="795"/>
        <w:gridCol w:w="1080"/>
        <w:gridCol w:w="885"/>
        <w:gridCol w:w="1515"/>
        <w:gridCol w:w="1515"/>
      </w:tblGrid>
      <w:tr>
        <w:tblPrEx>
          <w:shd w:val="clear" w:color="auto" w:fill="auto"/>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79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8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2019/10/17</w:t>
            </w:r>
          </w:p>
        </w:tc>
        <w:tc>
          <w:tcPr>
            <w:tcW w:w="15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沪Ⅳ0#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上海市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南京市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南通市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无锡市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江阴市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盐城市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连云港市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杭州市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宁波市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温州市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华东</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舟山市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广州市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茂名市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深圳市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300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惠州市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潮州市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福州市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厦门市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海口市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北京市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6730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6805</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7070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6805</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6860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6860</w:t>
            </w:r>
          </w:p>
        </w:tc>
      </w:tr>
      <w:tr>
        <w:tblPrEx>
          <w:tblLayout w:type="fixed"/>
          <w:tblCellMar>
            <w:top w:w="0" w:type="dxa"/>
            <w:left w:w="0" w:type="dxa"/>
            <w:bottom w:w="0" w:type="dxa"/>
            <w:right w:w="0"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德州市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6860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6710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郑州市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开封市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商丘市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6670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6720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九江市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南昌市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长沙市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7155</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武汉市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7000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华中</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合肥市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6950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成都市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重庆市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7350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南宁市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7100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-115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7265</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贵阳市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7150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7260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昆明市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7260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中石油</w:t>
            </w:r>
          </w:p>
        </w:tc>
        <w:tc>
          <w:tcPr>
            <w:tcW w:w="945" w:type="dxa"/>
            <w:tcBorders>
              <w:top w:val="single" w:color="808080" w:sz="4" w:space="0"/>
              <w:left w:val="single" w:color="808080" w:sz="4" w:space="0"/>
              <w:bottom w:val="nil"/>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808080" w:sz="4" w:space="0"/>
              <w:left w:val="single" w:color="808080" w:sz="4" w:space="0"/>
              <w:bottom w:val="nil"/>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大连市</w:t>
            </w:r>
          </w:p>
        </w:tc>
        <w:tc>
          <w:tcPr>
            <w:tcW w:w="1080" w:type="dxa"/>
            <w:tcBorders>
              <w:top w:val="single" w:color="808080" w:sz="4" w:space="0"/>
              <w:left w:val="single" w:color="808080" w:sz="4" w:space="0"/>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808080" w:sz="4" w:space="0"/>
              <w:left w:val="nil"/>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6750</w:t>
            </w:r>
          </w:p>
        </w:tc>
      </w:tr>
      <w:tr>
        <w:tblPrEx>
          <w:tblLayout w:type="fixed"/>
          <w:tblCellMar>
            <w:top w:w="0" w:type="dxa"/>
            <w:left w:w="0" w:type="dxa"/>
            <w:bottom w:w="0" w:type="dxa"/>
            <w:right w:w="0" w:type="dxa"/>
          </w:tblCellMar>
        </w:tblPrEx>
        <w:trPr>
          <w:trHeight w:val="285" w:hRule="atLeast"/>
        </w:trPr>
        <w:tc>
          <w:tcPr>
            <w:tcW w:w="7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西北</w:t>
            </w:r>
          </w:p>
        </w:tc>
        <w:tc>
          <w:tcPr>
            <w:tcW w:w="1080" w:type="dxa"/>
            <w:tcBorders>
              <w:top w:val="single" w:color="808080" w:sz="4" w:space="0"/>
              <w:left w:val="single" w:color="808080" w:sz="4" w:space="0"/>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西安市</w:t>
            </w:r>
          </w:p>
        </w:tc>
        <w:tc>
          <w:tcPr>
            <w:tcW w:w="1080" w:type="dxa"/>
            <w:tcBorders>
              <w:top w:val="single" w:color="808080" w:sz="4" w:space="0"/>
              <w:left w:val="single" w:color="808080" w:sz="4" w:space="0"/>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中石化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85" w:type="dxa"/>
            <w:tcBorders>
              <w:top w:val="single" w:color="808080" w:sz="4" w:space="0"/>
              <w:left w:val="nil"/>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6680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6870</w:t>
            </w:r>
          </w:p>
        </w:tc>
      </w:tr>
    </w:tbl>
    <w:p>
      <w:pPr>
        <w:rPr>
          <w:rFonts w:hint="eastAsia"/>
          <w:bCs/>
          <w:szCs w:val="21"/>
          <w:lang w:val="en-US" w:eastAsia="zh-CN"/>
        </w:rPr>
      </w:pPr>
    </w:p>
    <w:p>
      <w:pPr>
        <w:rPr>
          <w:rFonts w:hint="eastAsia"/>
          <w:bCs/>
          <w:szCs w:val="21"/>
          <w:lang w:val="en-US" w:eastAsia="zh-CN"/>
        </w:rPr>
      </w:pPr>
      <w:bookmarkStart w:id="14" w:name="_Toc533771872"/>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3.5 山东地炼汽油出厂价格周报</w:t>
      </w:r>
      <w:bookmarkEnd w:id="14"/>
    </w:p>
    <w:p>
      <w:pPr>
        <w:rPr>
          <w:rFonts w:hint="eastAsia"/>
          <w:lang w:val="en-US" w:eastAsia="zh-CN"/>
        </w:rPr>
      </w:pPr>
      <w:r>
        <w:rPr>
          <w:rFonts w:hint="eastAsia"/>
          <w:lang w:val="en-US" w:eastAsia="zh-CN"/>
        </w:rPr>
        <w:t>单位：元/吨</w:t>
      </w:r>
    </w:p>
    <w:tbl>
      <w:tblPr>
        <w:tblStyle w:val="24"/>
        <w:tblW w:w="9405" w:type="dxa"/>
        <w:tblInd w:w="0" w:type="dxa"/>
        <w:shd w:val="clear" w:color="auto" w:fill="auto"/>
        <w:tblLayout w:type="fixed"/>
        <w:tblCellMar>
          <w:top w:w="0" w:type="dxa"/>
          <w:left w:w="0" w:type="dxa"/>
          <w:bottom w:w="0" w:type="dxa"/>
          <w:right w:w="0" w:type="dxa"/>
        </w:tblCellMar>
      </w:tblPr>
      <w:tblGrid>
        <w:gridCol w:w="945"/>
        <w:gridCol w:w="1470"/>
        <w:gridCol w:w="1170"/>
        <w:gridCol w:w="1155"/>
        <w:gridCol w:w="1065"/>
        <w:gridCol w:w="1080"/>
        <w:gridCol w:w="1260"/>
        <w:gridCol w:w="1260"/>
      </w:tblGrid>
      <w:tr>
        <w:tblPrEx>
          <w:shd w:val="clear" w:color="auto" w:fill="auto"/>
          <w:tblLayout w:type="fixed"/>
          <w:tblCellMar>
            <w:top w:w="0" w:type="dxa"/>
            <w:left w:w="0" w:type="dxa"/>
            <w:bottom w:w="0" w:type="dxa"/>
            <w:right w:w="0" w:type="dxa"/>
          </w:tblCellMar>
        </w:tblPrEx>
        <w:trPr>
          <w:trHeight w:val="5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17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15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2019/10/17</w:t>
            </w:r>
          </w:p>
        </w:tc>
        <w:tc>
          <w:tcPr>
            <w:tcW w:w="126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6680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6780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东方华龙</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7070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6485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6715</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6635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6865</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-315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6466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6781</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-284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6856</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-282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6731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7013</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6730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6470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7260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7010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6980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6980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7150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6380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6680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6530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6830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国Ⅲ93#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万通化工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国四93#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济南天蓝石油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清源石化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7400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7700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7400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7400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7700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-800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7500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7500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7400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-500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7250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7350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7550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90#</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6900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93#</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7050</w:t>
            </w:r>
          </w:p>
        </w:tc>
      </w:tr>
      <w:tr>
        <w:tblPrEx>
          <w:tblLayout w:type="fixed"/>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r>
    </w:tbl>
    <w:p>
      <w:pPr>
        <w:rPr>
          <w:rFonts w:hint="eastAsia"/>
          <w:bCs/>
          <w:szCs w:val="21"/>
          <w:lang w:val="en-US" w:eastAsia="zh-CN"/>
        </w:rPr>
      </w:pPr>
    </w:p>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bookmarkStart w:id="15" w:name="_Toc533771873"/>
      <w:r>
        <w:rPr>
          <w:rFonts w:hint="eastAsia" w:ascii="宋体" w:hAnsi="宋体"/>
          <w:b/>
          <w:sz w:val="30"/>
          <w:szCs w:val="30"/>
          <w:lang w:val="en-US" w:eastAsia="zh-CN"/>
        </w:rPr>
        <w:t>3.6 山东地炼柴油出厂价格周报</w:t>
      </w:r>
      <w:bookmarkEnd w:id="15"/>
    </w:p>
    <w:p>
      <w:pPr>
        <w:rPr>
          <w:rFonts w:hint="eastAsia"/>
          <w:bCs/>
          <w:szCs w:val="21"/>
          <w:lang w:val="en-US" w:eastAsia="zh-CN"/>
        </w:rPr>
      </w:pPr>
      <w:r>
        <w:rPr>
          <w:rFonts w:hint="eastAsia"/>
          <w:bCs/>
          <w:szCs w:val="21"/>
          <w:lang w:val="en-US" w:eastAsia="zh-CN"/>
        </w:rPr>
        <w:t>单位：元/吨</w:t>
      </w:r>
    </w:p>
    <w:tbl>
      <w:tblPr>
        <w:tblStyle w:val="24"/>
        <w:tblW w:w="9300" w:type="dxa"/>
        <w:tblInd w:w="0" w:type="dxa"/>
        <w:shd w:val="clear" w:color="auto" w:fill="auto"/>
        <w:tblLayout w:type="fixed"/>
        <w:tblCellMar>
          <w:top w:w="0" w:type="dxa"/>
          <w:left w:w="0" w:type="dxa"/>
          <w:bottom w:w="0" w:type="dxa"/>
          <w:right w:w="0" w:type="dxa"/>
        </w:tblCellMar>
      </w:tblPr>
      <w:tblGrid>
        <w:gridCol w:w="675"/>
        <w:gridCol w:w="1875"/>
        <w:gridCol w:w="1080"/>
        <w:gridCol w:w="1080"/>
        <w:gridCol w:w="1080"/>
        <w:gridCol w:w="1080"/>
        <w:gridCol w:w="1215"/>
        <w:gridCol w:w="1215"/>
      </w:tblGrid>
      <w:tr>
        <w:tblPrEx>
          <w:shd w:val="clear" w:color="auto" w:fill="auto"/>
          <w:tblLayout w:type="fixed"/>
          <w:tblCellMar>
            <w:top w:w="0" w:type="dxa"/>
            <w:left w:w="0" w:type="dxa"/>
            <w:bottom w:w="0" w:type="dxa"/>
            <w:right w:w="0" w:type="dxa"/>
          </w:tblCellMar>
        </w:tblPrEx>
        <w:trPr>
          <w:trHeight w:val="5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2019/10/17</w:t>
            </w:r>
          </w:p>
        </w:tc>
        <w:tc>
          <w:tcPr>
            <w:tcW w:w="1215" w:type="dxa"/>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2019/10/10</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利津石化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6280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神驰化工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6310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6340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正和集团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w:t>
            </w: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华星石化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垦利石化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海科集团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海科瑞林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恒源石化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京博石化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永鑫化工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东明石化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玉皇盛世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6690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汇丰石化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6330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6390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寿光联盟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弘润石化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昌邑石化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常压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寿光鲁清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6320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6420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胜华化工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中海石油东营石化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亚通石化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化二炼厂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长城炼厂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0#常柴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鑫泰石化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高青宏远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海化石化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安邦石化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亿源石化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石大科技石化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晨曦化工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5955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5955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榆林炼厂铁路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永坪炼厂铁路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延安炼厂铁路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西安临潼铁路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加氢0#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6770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金澳科技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催化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6150 </w:t>
            </w:r>
          </w:p>
        </w:tc>
      </w:tr>
      <w:tr>
        <w:tblPrEx>
          <w:tblLayout w:type="fixed"/>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宁夏宝塔石化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ahoma" w:hAnsi="Tahoma" w:eastAsia="Tahoma" w:cs="Tahoma"/>
                <w:i w:val="0"/>
                <w:color w:val="000000"/>
                <w:sz w:val="18"/>
                <w:szCs w:val="18"/>
                <w:u w:val="none"/>
              </w:rPr>
            </w:pPr>
            <w:r>
              <w:rPr>
                <w:rFonts w:hint="default" w:ascii="Tahoma" w:hAnsi="Tahoma" w:eastAsia="Tahoma" w:cs="Tahoma"/>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 </w:t>
            </w:r>
          </w:p>
        </w:tc>
      </w:tr>
    </w:tbl>
    <w:p>
      <w:pPr>
        <w:pStyle w:val="3"/>
        <w:spacing w:before="120" w:after="120" w:line="240" w:lineRule="auto"/>
        <w:rPr>
          <w:rFonts w:hint="eastAsia" w:ascii="宋体" w:hAnsi="宋体"/>
          <w:b/>
          <w:sz w:val="30"/>
          <w:szCs w:val="30"/>
          <w:lang w:val="en-US" w:eastAsia="zh-CN"/>
        </w:rPr>
      </w:pPr>
    </w:p>
    <w:p>
      <w:pP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16" w:name="_Toc533771874"/>
      <w:r>
        <w:rPr>
          <w:rFonts w:hint="eastAsia" w:ascii="宋体" w:hAnsi="宋体"/>
          <w:b/>
          <w:sz w:val="30"/>
          <w:szCs w:val="30"/>
          <w:lang w:val="en-US" w:eastAsia="zh-CN"/>
        </w:rPr>
        <w:t>四、2017年10月份进出口统计数据</w:t>
      </w:r>
      <w:bookmarkEnd w:id="16"/>
    </w:p>
    <w:p>
      <w:pPr>
        <w:pStyle w:val="3"/>
        <w:spacing w:before="120" w:after="120" w:line="240" w:lineRule="auto"/>
        <w:rPr>
          <w:rFonts w:hint="eastAsia" w:ascii="宋体" w:hAnsi="宋体"/>
          <w:b/>
          <w:sz w:val="30"/>
          <w:szCs w:val="30"/>
        </w:rPr>
      </w:pPr>
      <w:bookmarkStart w:id="17" w:name="_Toc533771875"/>
      <w:r>
        <w:rPr>
          <w:rFonts w:hint="eastAsia" w:ascii="宋体" w:hAnsi="宋体"/>
          <w:b/>
          <w:sz w:val="30"/>
          <w:szCs w:val="30"/>
        </w:rPr>
        <w:t>4.1 2017年10份全国 车用汽油和航空汽油进出口统计数据</w:t>
      </w:r>
      <w:bookmarkEnd w:id="17"/>
    </w:p>
    <w:p>
      <w:pPr>
        <w:rPr>
          <w:rFonts w:hint="eastAsia"/>
          <w:bCs/>
          <w:szCs w:val="21"/>
        </w:rPr>
      </w:pPr>
      <w:r>
        <w:rPr>
          <w:rFonts w:hint="eastAsia"/>
          <w:bCs/>
          <w:szCs w:val="21"/>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41"/>
        <w:gridCol w:w="1641"/>
        <w:gridCol w:w="179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shd w:val="clear" w:color="auto" w:fill="00CCFF"/>
          </w:tcPr>
          <w:p>
            <w:pPr>
              <w:rPr>
                <w:bCs/>
                <w:szCs w:val="21"/>
              </w:rPr>
            </w:pPr>
            <w:r>
              <w:rPr>
                <w:bCs/>
                <w:szCs w:val="21"/>
              </w:rPr>
              <w:t>产销国</w:t>
            </w:r>
          </w:p>
        </w:tc>
        <w:tc>
          <w:tcPr>
            <w:tcW w:w="1641" w:type="dxa"/>
            <w:shd w:val="clear" w:color="auto" w:fill="00CCFF"/>
          </w:tcPr>
          <w:p>
            <w:pPr>
              <w:rPr>
                <w:bCs/>
                <w:szCs w:val="21"/>
              </w:rPr>
            </w:pPr>
            <w:r>
              <w:rPr>
                <w:bCs/>
                <w:szCs w:val="21"/>
              </w:rPr>
              <w:t>进口数量</w:t>
            </w:r>
          </w:p>
        </w:tc>
        <w:tc>
          <w:tcPr>
            <w:tcW w:w="1641" w:type="dxa"/>
            <w:shd w:val="clear" w:color="auto" w:fill="00CCFF"/>
          </w:tcPr>
          <w:p>
            <w:pPr>
              <w:rPr>
                <w:bCs/>
                <w:szCs w:val="21"/>
              </w:rPr>
            </w:pPr>
            <w:r>
              <w:rPr>
                <w:bCs/>
                <w:szCs w:val="21"/>
              </w:rPr>
              <w:t>进口美元</w:t>
            </w:r>
          </w:p>
        </w:tc>
        <w:tc>
          <w:tcPr>
            <w:tcW w:w="1798" w:type="dxa"/>
            <w:shd w:val="clear" w:color="auto" w:fill="00CCFF"/>
          </w:tcPr>
          <w:p>
            <w:pPr>
              <w:rPr>
                <w:bCs/>
                <w:szCs w:val="21"/>
              </w:rPr>
            </w:pPr>
            <w:r>
              <w:rPr>
                <w:bCs/>
                <w:szCs w:val="21"/>
              </w:rPr>
              <w:t>出口数量</w:t>
            </w:r>
          </w:p>
        </w:tc>
        <w:tc>
          <w:tcPr>
            <w:tcW w:w="1960"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澳门</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7587771</w:t>
            </w:r>
          </w:p>
        </w:tc>
        <w:tc>
          <w:tcPr>
            <w:tcW w:w="1960" w:type="dxa"/>
          </w:tcPr>
          <w:p>
            <w:pPr>
              <w:rPr>
                <w:bCs/>
                <w:szCs w:val="21"/>
              </w:rPr>
            </w:pPr>
            <w:r>
              <w:rPr>
                <w:bCs/>
                <w:szCs w:val="21"/>
              </w:rPr>
              <w:t>3,301,058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德国</w:t>
            </w:r>
          </w:p>
        </w:tc>
        <w:tc>
          <w:tcPr>
            <w:tcW w:w="1641" w:type="dxa"/>
          </w:tcPr>
          <w:p>
            <w:pPr>
              <w:rPr>
                <w:bCs/>
                <w:szCs w:val="21"/>
              </w:rPr>
            </w:pPr>
            <w:r>
              <w:rPr>
                <w:bCs/>
                <w:szCs w:val="21"/>
              </w:rPr>
              <w:t>22210</w:t>
            </w:r>
          </w:p>
        </w:tc>
        <w:tc>
          <w:tcPr>
            <w:tcW w:w="1641" w:type="dxa"/>
          </w:tcPr>
          <w:p>
            <w:pPr>
              <w:rPr>
                <w:bCs/>
                <w:szCs w:val="21"/>
              </w:rPr>
            </w:pPr>
            <w:r>
              <w:rPr>
                <w:bCs/>
                <w:szCs w:val="21"/>
              </w:rPr>
              <w:t>156,730</w:t>
            </w:r>
          </w:p>
        </w:tc>
        <w:tc>
          <w:tcPr>
            <w:tcW w:w="1798" w:type="dxa"/>
          </w:tcPr>
          <w:p>
            <w:pPr>
              <w:rPr>
                <w:bCs/>
                <w:szCs w:val="21"/>
              </w:rPr>
            </w:pPr>
            <w:r>
              <w:rPr>
                <w:bCs/>
                <w:szCs w:val="21"/>
              </w:rPr>
              <w:t>0</w:t>
            </w:r>
          </w:p>
        </w:tc>
        <w:tc>
          <w:tcPr>
            <w:tcW w:w="1960"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法国</w:t>
            </w:r>
          </w:p>
        </w:tc>
        <w:tc>
          <w:tcPr>
            <w:tcW w:w="1641" w:type="dxa"/>
          </w:tcPr>
          <w:p>
            <w:pPr>
              <w:rPr>
                <w:bCs/>
                <w:szCs w:val="21"/>
              </w:rPr>
            </w:pPr>
            <w:r>
              <w:rPr>
                <w:bCs/>
                <w:szCs w:val="21"/>
              </w:rPr>
              <w:t>15000</w:t>
            </w:r>
          </w:p>
        </w:tc>
        <w:tc>
          <w:tcPr>
            <w:tcW w:w="1641" w:type="dxa"/>
          </w:tcPr>
          <w:p>
            <w:pPr>
              <w:rPr>
                <w:bCs/>
                <w:szCs w:val="21"/>
              </w:rPr>
            </w:pPr>
            <w:r>
              <w:rPr>
                <w:bCs/>
                <w:szCs w:val="21"/>
              </w:rPr>
              <w:t>56,581</w:t>
            </w:r>
          </w:p>
        </w:tc>
        <w:tc>
          <w:tcPr>
            <w:tcW w:w="1798" w:type="dxa"/>
          </w:tcPr>
          <w:p>
            <w:pPr>
              <w:rPr>
                <w:bCs/>
                <w:szCs w:val="21"/>
              </w:rPr>
            </w:pPr>
            <w:r>
              <w:rPr>
                <w:bCs/>
                <w:szCs w:val="21"/>
              </w:rPr>
              <w:t>0</w:t>
            </w:r>
          </w:p>
        </w:tc>
        <w:tc>
          <w:tcPr>
            <w:tcW w:w="1960"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菲律宾</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3646718</w:t>
            </w:r>
          </w:p>
        </w:tc>
        <w:tc>
          <w:tcPr>
            <w:tcW w:w="1960" w:type="dxa"/>
          </w:tcPr>
          <w:p>
            <w:pPr>
              <w:rPr>
                <w:bCs/>
                <w:szCs w:val="21"/>
              </w:rPr>
            </w:pPr>
            <w:r>
              <w:rPr>
                <w:bCs/>
                <w:szCs w:val="21"/>
              </w:rPr>
              <w:t>2,007,026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韩国</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34000000</w:t>
            </w:r>
          </w:p>
        </w:tc>
        <w:tc>
          <w:tcPr>
            <w:tcW w:w="1960" w:type="dxa"/>
          </w:tcPr>
          <w:p>
            <w:pPr>
              <w:rPr>
                <w:bCs/>
                <w:szCs w:val="21"/>
              </w:rPr>
            </w:pPr>
            <w:r>
              <w:rPr>
                <w:bCs/>
                <w:szCs w:val="21"/>
              </w:rPr>
              <w:t>19,040,000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马来西亚</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218774200</w:t>
            </w:r>
          </w:p>
        </w:tc>
        <w:tc>
          <w:tcPr>
            <w:tcW w:w="1960" w:type="dxa"/>
          </w:tcPr>
          <w:p>
            <w:pPr>
              <w:rPr>
                <w:bCs/>
                <w:szCs w:val="21"/>
              </w:rPr>
            </w:pPr>
            <w:r>
              <w:rPr>
                <w:bCs/>
                <w:szCs w:val="21"/>
              </w:rPr>
              <w:t>118,252,430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缅甸</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2693872</w:t>
            </w:r>
          </w:p>
        </w:tc>
        <w:tc>
          <w:tcPr>
            <w:tcW w:w="1960" w:type="dxa"/>
          </w:tcPr>
          <w:p>
            <w:pPr>
              <w:rPr>
                <w:bCs/>
                <w:szCs w:val="21"/>
              </w:rPr>
            </w:pPr>
            <w:r>
              <w:rPr>
                <w:bCs/>
                <w:szCs w:val="21"/>
              </w:rPr>
              <w:t>1,314,836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新加坡</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641653961</w:t>
            </w:r>
          </w:p>
        </w:tc>
        <w:tc>
          <w:tcPr>
            <w:tcW w:w="1960" w:type="dxa"/>
          </w:tcPr>
          <w:p>
            <w:pPr>
              <w:rPr>
                <w:bCs/>
                <w:szCs w:val="21"/>
              </w:rPr>
            </w:pPr>
            <w:r>
              <w:rPr>
                <w:bCs/>
                <w:szCs w:val="21"/>
              </w:rPr>
              <w:t>357,448,350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印度尼西亚</w:t>
            </w:r>
          </w:p>
        </w:tc>
        <w:tc>
          <w:tcPr>
            <w:tcW w:w="1641" w:type="dxa"/>
          </w:tcPr>
          <w:p>
            <w:pPr>
              <w:rPr>
                <w:bCs/>
                <w:szCs w:val="21"/>
              </w:rPr>
            </w:pPr>
            <w:r>
              <w:rPr>
                <w:bCs/>
                <w:szCs w:val="21"/>
              </w:rPr>
              <w:t>0</w:t>
            </w:r>
          </w:p>
        </w:tc>
        <w:tc>
          <w:tcPr>
            <w:tcW w:w="1641" w:type="dxa"/>
          </w:tcPr>
          <w:p>
            <w:pPr>
              <w:rPr>
                <w:bCs/>
                <w:szCs w:val="21"/>
              </w:rPr>
            </w:pPr>
            <w:r>
              <w:rPr>
                <w:bCs/>
                <w:szCs w:val="21"/>
              </w:rPr>
              <w:t>0</w:t>
            </w:r>
          </w:p>
        </w:tc>
        <w:tc>
          <w:tcPr>
            <w:tcW w:w="1798" w:type="dxa"/>
          </w:tcPr>
          <w:p>
            <w:pPr>
              <w:rPr>
                <w:bCs/>
                <w:szCs w:val="21"/>
              </w:rPr>
            </w:pPr>
            <w:r>
              <w:rPr>
                <w:bCs/>
                <w:szCs w:val="21"/>
              </w:rPr>
              <w:t>61420166</w:t>
            </w:r>
          </w:p>
        </w:tc>
        <w:tc>
          <w:tcPr>
            <w:tcW w:w="1960" w:type="dxa"/>
          </w:tcPr>
          <w:p>
            <w:pPr>
              <w:rPr>
                <w:bCs/>
                <w:szCs w:val="21"/>
              </w:rPr>
            </w:pPr>
            <w:r>
              <w:rPr>
                <w:bCs/>
                <w:szCs w:val="21"/>
              </w:rPr>
              <w:t>31,301,552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rPr>
                <w:bCs/>
                <w:szCs w:val="21"/>
              </w:rPr>
            </w:pPr>
            <w:r>
              <w:rPr>
                <w:bCs/>
                <w:szCs w:val="21"/>
              </w:rPr>
              <w:t>2017</w:t>
            </w:r>
          </w:p>
        </w:tc>
        <w:tc>
          <w:tcPr>
            <w:tcW w:w="1641" w:type="dxa"/>
          </w:tcPr>
          <w:p>
            <w:pPr>
              <w:rPr>
                <w:bCs/>
                <w:szCs w:val="21"/>
              </w:rPr>
            </w:pPr>
            <w:r>
              <w:rPr>
                <w:bCs/>
                <w:szCs w:val="21"/>
              </w:rPr>
              <w:t>37210</w:t>
            </w:r>
          </w:p>
        </w:tc>
        <w:tc>
          <w:tcPr>
            <w:tcW w:w="1641" w:type="dxa"/>
          </w:tcPr>
          <w:p>
            <w:pPr>
              <w:rPr>
                <w:bCs/>
                <w:szCs w:val="21"/>
              </w:rPr>
            </w:pPr>
            <w:r>
              <w:rPr>
                <w:bCs/>
                <w:szCs w:val="21"/>
              </w:rPr>
              <w:t>213,311</w:t>
            </w:r>
          </w:p>
        </w:tc>
        <w:tc>
          <w:tcPr>
            <w:tcW w:w="1798" w:type="dxa"/>
          </w:tcPr>
          <w:p>
            <w:pPr>
              <w:rPr>
                <w:bCs/>
                <w:szCs w:val="21"/>
              </w:rPr>
            </w:pPr>
            <w:r>
              <w:rPr>
                <w:bCs/>
                <w:szCs w:val="21"/>
              </w:rPr>
              <w:t>969776688</w:t>
            </w:r>
          </w:p>
        </w:tc>
        <w:tc>
          <w:tcPr>
            <w:tcW w:w="1960" w:type="dxa"/>
          </w:tcPr>
          <w:p>
            <w:pPr>
              <w:rPr>
                <w:bCs/>
                <w:szCs w:val="21"/>
              </w:rPr>
            </w:pPr>
            <w:r>
              <w:rPr>
                <w:bCs/>
                <w:szCs w:val="21"/>
              </w:rPr>
              <w:t>532,665,252</w:t>
            </w:r>
          </w:p>
        </w:tc>
      </w:tr>
    </w:tbl>
    <w:p>
      <w:pPr>
        <w:pStyle w:val="3"/>
        <w:spacing w:before="120" w:after="120" w:line="240" w:lineRule="auto"/>
        <w:rPr>
          <w:rFonts w:hint="eastAsia" w:ascii="宋体" w:hAnsi="宋体"/>
          <w:b/>
          <w:sz w:val="30"/>
          <w:szCs w:val="30"/>
        </w:rPr>
      </w:pPr>
      <w:bookmarkStart w:id="18" w:name="_Toc533771876"/>
    </w:p>
    <w:p>
      <w:pPr>
        <w:pStyle w:val="3"/>
        <w:spacing w:before="120" w:after="120" w:line="240" w:lineRule="auto"/>
        <w:rPr>
          <w:rFonts w:hint="eastAsia" w:ascii="宋体" w:hAnsi="宋体"/>
          <w:b/>
          <w:sz w:val="30"/>
          <w:szCs w:val="30"/>
        </w:rPr>
      </w:pPr>
    </w:p>
    <w:p>
      <w:pPr>
        <w:pStyle w:val="3"/>
        <w:spacing w:before="120" w:after="120" w:line="240" w:lineRule="auto"/>
        <w:rPr>
          <w:rFonts w:hint="eastAsia" w:ascii="宋体" w:hAnsi="宋体"/>
          <w:b/>
          <w:sz w:val="30"/>
          <w:szCs w:val="30"/>
        </w:rPr>
      </w:pPr>
      <w:r>
        <w:rPr>
          <w:rFonts w:hint="eastAsia" w:ascii="宋体" w:hAnsi="宋体"/>
          <w:b/>
          <w:sz w:val="30"/>
          <w:szCs w:val="30"/>
        </w:rPr>
        <w:t>4.2 2017年10月份全国轻柴油进出口统计数据</w:t>
      </w:r>
      <w:bookmarkEnd w:id="18"/>
    </w:p>
    <w:p>
      <w:pPr>
        <w:rPr>
          <w:bCs/>
          <w:szCs w:val="21"/>
        </w:rPr>
      </w:pPr>
      <w:r>
        <w:rPr>
          <w:rFonts w:hint="eastAsia"/>
          <w:bCs/>
          <w:szCs w:val="21"/>
        </w:rPr>
        <w:t>单位：千克，美元</w:t>
      </w:r>
    </w:p>
    <w:tbl>
      <w:tblPr>
        <w:tblStyle w:val="24"/>
        <w:tblW w:w="10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726"/>
        <w:gridCol w:w="1726"/>
        <w:gridCol w:w="188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shd w:val="clear" w:color="auto" w:fill="00CCFF"/>
          </w:tcPr>
          <w:p>
            <w:pPr>
              <w:rPr>
                <w:bCs/>
                <w:szCs w:val="21"/>
              </w:rPr>
            </w:pPr>
            <w:r>
              <w:rPr>
                <w:bCs/>
                <w:szCs w:val="21"/>
              </w:rPr>
              <w:t>产销国</w:t>
            </w:r>
          </w:p>
        </w:tc>
        <w:tc>
          <w:tcPr>
            <w:tcW w:w="1726" w:type="dxa"/>
            <w:shd w:val="clear" w:color="auto" w:fill="00CCFF"/>
          </w:tcPr>
          <w:p>
            <w:pPr>
              <w:rPr>
                <w:bCs/>
                <w:szCs w:val="21"/>
              </w:rPr>
            </w:pPr>
            <w:r>
              <w:rPr>
                <w:bCs/>
                <w:szCs w:val="21"/>
              </w:rPr>
              <w:t>进口数量</w:t>
            </w:r>
          </w:p>
        </w:tc>
        <w:tc>
          <w:tcPr>
            <w:tcW w:w="1726" w:type="dxa"/>
            <w:shd w:val="clear" w:color="auto" w:fill="00CCFF"/>
          </w:tcPr>
          <w:p>
            <w:pPr>
              <w:rPr>
                <w:bCs/>
                <w:szCs w:val="21"/>
              </w:rPr>
            </w:pPr>
            <w:r>
              <w:rPr>
                <w:bCs/>
                <w:szCs w:val="21"/>
              </w:rPr>
              <w:t>进口美元</w:t>
            </w:r>
          </w:p>
        </w:tc>
        <w:tc>
          <w:tcPr>
            <w:tcW w:w="1882" w:type="dxa"/>
            <w:shd w:val="clear" w:color="auto" w:fill="00CCFF"/>
          </w:tcPr>
          <w:p>
            <w:pPr>
              <w:rPr>
                <w:bCs/>
                <w:szCs w:val="21"/>
              </w:rPr>
            </w:pPr>
            <w:r>
              <w:rPr>
                <w:bCs/>
                <w:szCs w:val="21"/>
              </w:rPr>
              <w:t>出口数量</w:t>
            </w:r>
          </w:p>
        </w:tc>
        <w:tc>
          <w:tcPr>
            <w:tcW w:w="1882"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安提瓜和巴布达</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277500</w:t>
            </w:r>
          </w:p>
        </w:tc>
        <w:tc>
          <w:tcPr>
            <w:tcW w:w="1882" w:type="dxa"/>
          </w:tcPr>
          <w:p>
            <w:pPr>
              <w:rPr>
                <w:bCs/>
                <w:szCs w:val="21"/>
              </w:rPr>
            </w:pPr>
            <w:r>
              <w:rPr>
                <w:bCs/>
                <w:szCs w:val="21"/>
              </w:rPr>
              <w:t>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澳大利亚</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130101619</w:t>
            </w:r>
          </w:p>
        </w:tc>
        <w:tc>
          <w:tcPr>
            <w:tcW w:w="1882" w:type="dxa"/>
          </w:tcPr>
          <w:p>
            <w:pPr>
              <w:rPr>
                <w:bCs/>
                <w:szCs w:val="21"/>
              </w:rPr>
            </w:pPr>
            <w:r>
              <w:rPr>
                <w:bCs/>
                <w:szCs w:val="21"/>
              </w:rPr>
              <w:t>68,222,651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澳门</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7388223</w:t>
            </w:r>
          </w:p>
        </w:tc>
        <w:tc>
          <w:tcPr>
            <w:tcW w:w="1882" w:type="dxa"/>
          </w:tcPr>
          <w:p>
            <w:pPr>
              <w:rPr>
                <w:bCs/>
                <w:szCs w:val="21"/>
              </w:rPr>
            </w:pPr>
            <w:r>
              <w:rPr>
                <w:bCs/>
                <w:szCs w:val="21"/>
              </w:rPr>
              <w:t>3,029,171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巴哈马</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434980</w:t>
            </w:r>
          </w:p>
        </w:tc>
        <w:tc>
          <w:tcPr>
            <w:tcW w:w="1882" w:type="dxa"/>
          </w:tcPr>
          <w:p>
            <w:pPr>
              <w:rPr>
                <w:bCs/>
                <w:szCs w:val="21"/>
              </w:rPr>
            </w:pPr>
            <w:r>
              <w:rPr>
                <w:bCs/>
                <w:szCs w:val="21"/>
              </w:rPr>
              <w:t>237,591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巴拿马</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3694541</w:t>
            </w:r>
          </w:p>
        </w:tc>
        <w:tc>
          <w:tcPr>
            <w:tcW w:w="1882" w:type="dxa"/>
          </w:tcPr>
          <w:p>
            <w:pPr>
              <w:rPr>
                <w:bCs/>
                <w:szCs w:val="21"/>
              </w:rPr>
            </w:pPr>
            <w:r>
              <w:rPr>
                <w:bCs/>
                <w:szCs w:val="21"/>
              </w:rPr>
              <w:t>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比利时</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48500</w:t>
            </w:r>
          </w:p>
        </w:tc>
        <w:tc>
          <w:tcPr>
            <w:tcW w:w="1882" w:type="dxa"/>
          </w:tcPr>
          <w:p>
            <w:pPr>
              <w:rPr>
                <w:bCs/>
                <w:szCs w:val="21"/>
              </w:rPr>
            </w:pPr>
            <w:r>
              <w:rPr>
                <w:bCs/>
                <w:szCs w:val="21"/>
              </w:rPr>
              <w:t>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丹麦</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445500</w:t>
            </w:r>
          </w:p>
        </w:tc>
        <w:tc>
          <w:tcPr>
            <w:tcW w:w="1882" w:type="dxa"/>
          </w:tcPr>
          <w:p>
            <w:pPr>
              <w:rPr>
                <w:bCs/>
                <w:szCs w:val="21"/>
              </w:rPr>
            </w:pPr>
            <w:r>
              <w:rPr>
                <w:bCs/>
                <w:szCs w:val="21"/>
              </w:rPr>
              <w:t>239,003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菲律宾</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296938115</w:t>
            </w:r>
          </w:p>
        </w:tc>
        <w:tc>
          <w:tcPr>
            <w:tcW w:w="1882" w:type="dxa"/>
          </w:tcPr>
          <w:p>
            <w:pPr>
              <w:rPr>
                <w:bCs/>
                <w:szCs w:val="21"/>
              </w:rPr>
            </w:pPr>
            <w:r>
              <w:rPr>
                <w:bCs/>
                <w:szCs w:val="21"/>
              </w:rPr>
              <w:t>156,073,954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韩国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183172428</w:t>
            </w:r>
          </w:p>
        </w:tc>
        <w:tc>
          <w:tcPr>
            <w:tcW w:w="1882" w:type="dxa"/>
          </w:tcPr>
          <w:p>
            <w:pPr>
              <w:rPr>
                <w:bCs/>
                <w:szCs w:val="21"/>
              </w:rPr>
            </w:pPr>
            <w:r>
              <w:rPr>
                <w:bCs/>
                <w:szCs w:val="21"/>
              </w:rPr>
              <w:t>91,294,389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荷兰</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75000</w:t>
            </w:r>
          </w:p>
        </w:tc>
        <w:tc>
          <w:tcPr>
            <w:tcW w:w="1882" w:type="dxa"/>
          </w:tcPr>
          <w:p>
            <w:pPr>
              <w:rPr>
                <w:bCs/>
                <w:szCs w:val="21"/>
              </w:rPr>
            </w:pPr>
            <w:r>
              <w:rPr>
                <w:bCs/>
                <w:szCs w:val="21"/>
              </w:rPr>
              <w:t>34,688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基里巴斯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1040850</w:t>
            </w:r>
          </w:p>
        </w:tc>
        <w:tc>
          <w:tcPr>
            <w:tcW w:w="1882" w:type="dxa"/>
          </w:tcPr>
          <w:p>
            <w:pPr>
              <w:rPr>
                <w:bCs/>
                <w:szCs w:val="21"/>
              </w:rPr>
            </w:pPr>
            <w:r>
              <w:rPr>
                <w:bCs/>
                <w:szCs w:val="21"/>
              </w:rPr>
              <w:t>504,813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利比里亚</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1120980</w:t>
            </w:r>
          </w:p>
        </w:tc>
        <w:tc>
          <w:tcPr>
            <w:tcW w:w="1882" w:type="dxa"/>
          </w:tcPr>
          <w:p>
            <w:pPr>
              <w:rPr>
                <w:bCs/>
                <w:szCs w:val="21"/>
              </w:rPr>
            </w:pPr>
            <w:r>
              <w:rPr>
                <w:bCs/>
                <w:szCs w:val="21"/>
              </w:rPr>
              <w:t>610,382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马耳他</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230000</w:t>
            </w:r>
          </w:p>
        </w:tc>
        <w:tc>
          <w:tcPr>
            <w:tcW w:w="1882" w:type="dxa"/>
          </w:tcPr>
          <w:p>
            <w:pPr>
              <w:rPr>
                <w:bCs/>
                <w:szCs w:val="21"/>
              </w:rPr>
            </w:pPr>
            <w:r>
              <w:rPr>
                <w:bCs/>
                <w:szCs w:val="21"/>
              </w:rPr>
              <w:t>130,978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马来西亚</w:t>
            </w:r>
          </w:p>
        </w:tc>
        <w:tc>
          <w:tcPr>
            <w:tcW w:w="1726" w:type="dxa"/>
          </w:tcPr>
          <w:p>
            <w:pPr>
              <w:rPr>
                <w:bCs/>
                <w:szCs w:val="21"/>
              </w:rPr>
            </w:pPr>
            <w:r>
              <w:rPr>
                <w:bCs/>
                <w:szCs w:val="21"/>
              </w:rPr>
              <w:t>35770</w:t>
            </w:r>
          </w:p>
        </w:tc>
        <w:tc>
          <w:tcPr>
            <w:tcW w:w="1726" w:type="dxa"/>
          </w:tcPr>
          <w:p>
            <w:pPr>
              <w:rPr>
                <w:bCs/>
                <w:szCs w:val="21"/>
              </w:rPr>
            </w:pPr>
            <w:r>
              <w:rPr>
                <w:bCs/>
                <w:szCs w:val="21"/>
              </w:rPr>
              <w:t>21,712</w:t>
            </w:r>
          </w:p>
        </w:tc>
        <w:tc>
          <w:tcPr>
            <w:tcW w:w="1882" w:type="dxa"/>
          </w:tcPr>
          <w:p>
            <w:pPr>
              <w:rPr>
                <w:bCs/>
                <w:szCs w:val="21"/>
              </w:rPr>
            </w:pPr>
            <w:r>
              <w:rPr>
                <w:bCs/>
                <w:szCs w:val="21"/>
              </w:rPr>
              <w:t>7963000</w:t>
            </w:r>
          </w:p>
        </w:tc>
        <w:tc>
          <w:tcPr>
            <w:tcW w:w="1882" w:type="dxa"/>
          </w:tcPr>
          <w:p>
            <w:pPr>
              <w:rPr>
                <w:bCs/>
                <w:szCs w:val="21"/>
              </w:rPr>
            </w:pPr>
            <w:r>
              <w:rPr>
                <w:bCs/>
                <w:szCs w:val="21"/>
              </w:rPr>
              <w:t>3,178,494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马绍尔群岛共和国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161000</w:t>
            </w:r>
          </w:p>
        </w:tc>
        <w:tc>
          <w:tcPr>
            <w:tcW w:w="1882" w:type="dxa"/>
          </w:tcPr>
          <w:p>
            <w:pPr>
              <w:rPr>
                <w:bCs/>
                <w:szCs w:val="21"/>
              </w:rPr>
            </w:pPr>
            <w:r>
              <w:rPr>
                <w:bCs/>
                <w:szCs w:val="21"/>
              </w:rPr>
              <w:t>87,905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美国</w:t>
            </w:r>
          </w:p>
        </w:tc>
        <w:tc>
          <w:tcPr>
            <w:tcW w:w="1726" w:type="dxa"/>
          </w:tcPr>
          <w:p>
            <w:pPr>
              <w:rPr>
                <w:bCs/>
                <w:szCs w:val="21"/>
              </w:rPr>
            </w:pPr>
            <w:r>
              <w:rPr>
                <w:bCs/>
                <w:szCs w:val="21"/>
              </w:rPr>
              <w:t>24460</w:t>
            </w:r>
          </w:p>
        </w:tc>
        <w:tc>
          <w:tcPr>
            <w:tcW w:w="1726" w:type="dxa"/>
          </w:tcPr>
          <w:p>
            <w:pPr>
              <w:rPr>
                <w:bCs/>
                <w:szCs w:val="21"/>
              </w:rPr>
            </w:pPr>
            <w:r>
              <w:rPr>
                <w:bCs/>
                <w:szCs w:val="21"/>
              </w:rPr>
              <w:t>12,597</w:t>
            </w:r>
          </w:p>
        </w:tc>
        <w:tc>
          <w:tcPr>
            <w:tcW w:w="1882" w:type="dxa"/>
          </w:tcPr>
          <w:p>
            <w:pPr>
              <w:rPr>
                <w:bCs/>
                <w:szCs w:val="21"/>
              </w:rPr>
            </w:pPr>
            <w:r>
              <w:rPr>
                <w:bCs/>
                <w:szCs w:val="21"/>
              </w:rPr>
              <w:t>0</w:t>
            </w:r>
          </w:p>
        </w:tc>
        <w:tc>
          <w:tcPr>
            <w:tcW w:w="1882"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蒙古</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1529201</w:t>
            </w:r>
          </w:p>
        </w:tc>
        <w:tc>
          <w:tcPr>
            <w:tcW w:w="1882" w:type="dxa"/>
          </w:tcPr>
          <w:p>
            <w:pPr>
              <w:rPr>
                <w:bCs/>
                <w:szCs w:val="21"/>
              </w:rPr>
            </w:pPr>
            <w:r>
              <w:rPr>
                <w:bCs/>
                <w:szCs w:val="21"/>
              </w:rPr>
              <w:t>1,045,920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孟加拉国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31128291</w:t>
            </w:r>
          </w:p>
        </w:tc>
        <w:tc>
          <w:tcPr>
            <w:tcW w:w="1882" w:type="dxa"/>
          </w:tcPr>
          <w:p>
            <w:pPr>
              <w:rPr>
                <w:bCs/>
                <w:szCs w:val="21"/>
              </w:rPr>
            </w:pPr>
            <w:r>
              <w:rPr>
                <w:bCs/>
                <w:szCs w:val="21"/>
              </w:rPr>
              <w:t>15,483,174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缅甸</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12637897</w:t>
            </w:r>
          </w:p>
        </w:tc>
        <w:tc>
          <w:tcPr>
            <w:tcW w:w="1882" w:type="dxa"/>
          </w:tcPr>
          <w:p>
            <w:pPr>
              <w:rPr>
                <w:bCs/>
                <w:szCs w:val="21"/>
              </w:rPr>
            </w:pPr>
            <w:r>
              <w:rPr>
                <w:bCs/>
                <w:szCs w:val="21"/>
              </w:rPr>
              <w:t>5,736,675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墨西哥</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38427769</w:t>
            </w:r>
          </w:p>
        </w:tc>
        <w:tc>
          <w:tcPr>
            <w:tcW w:w="1882" w:type="dxa"/>
          </w:tcPr>
          <w:p>
            <w:pPr>
              <w:rPr>
                <w:bCs/>
                <w:szCs w:val="21"/>
              </w:rPr>
            </w:pPr>
            <w:r>
              <w:rPr>
                <w:bCs/>
                <w:szCs w:val="21"/>
              </w:rPr>
              <w:t>19,829,797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挪威</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149000</w:t>
            </w:r>
          </w:p>
        </w:tc>
        <w:tc>
          <w:tcPr>
            <w:tcW w:w="1882" w:type="dxa"/>
          </w:tcPr>
          <w:p>
            <w:pPr>
              <w:rPr>
                <w:bCs/>
                <w:szCs w:val="21"/>
              </w:rPr>
            </w:pPr>
            <w:r>
              <w:rPr>
                <w:bCs/>
                <w:szCs w:val="21"/>
              </w:rPr>
              <w:t>83,440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葡萄牙</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251173</w:t>
            </w:r>
          </w:p>
        </w:tc>
        <w:tc>
          <w:tcPr>
            <w:tcW w:w="1882" w:type="dxa"/>
          </w:tcPr>
          <w:p>
            <w:pPr>
              <w:rPr>
                <w:bCs/>
                <w:szCs w:val="21"/>
              </w:rPr>
            </w:pPr>
            <w:r>
              <w:rPr>
                <w:bCs/>
                <w:szCs w:val="21"/>
              </w:rPr>
              <w:t>127,146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日本</w:t>
            </w:r>
          </w:p>
        </w:tc>
        <w:tc>
          <w:tcPr>
            <w:tcW w:w="1726" w:type="dxa"/>
          </w:tcPr>
          <w:p>
            <w:pPr>
              <w:rPr>
                <w:bCs/>
                <w:szCs w:val="21"/>
              </w:rPr>
            </w:pPr>
            <w:r>
              <w:rPr>
                <w:bCs/>
                <w:szCs w:val="21"/>
              </w:rPr>
              <w:t>45411</w:t>
            </w:r>
          </w:p>
        </w:tc>
        <w:tc>
          <w:tcPr>
            <w:tcW w:w="1726" w:type="dxa"/>
          </w:tcPr>
          <w:p>
            <w:pPr>
              <w:rPr>
                <w:bCs/>
                <w:szCs w:val="21"/>
              </w:rPr>
            </w:pPr>
            <w:r>
              <w:rPr>
                <w:bCs/>
                <w:szCs w:val="21"/>
              </w:rPr>
              <w:t>29,962</w:t>
            </w:r>
          </w:p>
        </w:tc>
        <w:tc>
          <w:tcPr>
            <w:tcW w:w="1882" w:type="dxa"/>
          </w:tcPr>
          <w:p>
            <w:pPr>
              <w:rPr>
                <w:bCs/>
                <w:szCs w:val="21"/>
              </w:rPr>
            </w:pPr>
            <w:r>
              <w:rPr>
                <w:bCs/>
                <w:szCs w:val="21"/>
              </w:rPr>
              <w:t>75000</w:t>
            </w:r>
          </w:p>
        </w:tc>
        <w:tc>
          <w:tcPr>
            <w:tcW w:w="1882" w:type="dxa"/>
          </w:tcPr>
          <w:p>
            <w:pPr>
              <w:rPr>
                <w:bCs/>
                <w:szCs w:val="21"/>
              </w:rPr>
            </w:pPr>
            <w:r>
              <w:rPr>
                <w:bCs/>
                <w:szCs w:val="21"/>
              </w:rPr>
              <w:t>42,821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塞浦路斯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123900</w:t>
            </w:r>
          </w:p>
        </w:tc>
        <w:tc>
          <w:tcPr>
            <w:tcW w:w="1882" w:type="dxa"/>
          </w:tcPr>
          <w:p>
            <w:pPr>
              <w:rPr>
                <w:bCs/>
                <w:szCs w:val="21"/>
              </w:rPr>
            </w:pPr>
            <w:r>
              <w:rPr>
                <w:bCs/>
                <w:szCs w:val="21"/>
              </w:rPr>
              <w:t>65,323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台湾省</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117610</w:t>
            </w:r>
          </w:p>
        </w:tc>
        <w:tc>
          <w:tcPr>
            <w:tcW w:w="1882" w:type="dxa"/>
          </w:tcPr>
          <w:p>
            <w:pPr>
              <w:rPr>
                <w:bCs/>
                <w:szCs w:val="21"/>
              </w:rPr>
            </w:pPr>
            <w:r>
              <w:rPr>
                <w:bCs/>
                <w:szCs w:val="21"/>
              </w:rPr>
              <w:t>54,395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泰国</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59300</w:t>
            </w:r>
          </w:p>
        </w:tc>
        <w:tc>
          <w:tcPr>
            <w:tcW w:w="1882" w:type="dxa"/>
          </w:tcPr>
          <w:p>
            <w:pPr>
              <w:rPr>
                <w:bCs/>
                <w:szCs w:val="21"/>
              </w:rPr>
            </w:pPr>
            <w:r>
              <w:rPr>
                <w:bCs/>
                <w:szCs w:val="21"/>
              </w:rPr>
              <w:t>33,801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希腊</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300500</w:t>
            </w:r>
          </w:p>
        </w:tc>
        <w:tc>
          <w:tcPr>
            <w:tcW w:w="1882" w:type="dxa"/>
          </w:tcPr>
          <w:p>
            <w:pPr>
              <w:rPr>
                <w:bCs/>
                <w:szCs w:val="21"/>
              </w:rPr>
            </w:pPr>
            <w:r>
              <w:rPr>
                <w:bCs/>
                <w:szCs w:val="21"/>
              </w:rPr>
              <w:t>175,650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香港</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153137308</w:t>
            </w:r>
          </w:p>
        </w:tc>
        <w:tc>
          <w:tcPr>
            <w:tcW w:w="1882" w:type="dxa"/>
          </w:tcPr>
          <w:p>
            <w:pPr>
              <w:rPr>
                <w:bCs/>
                <w:szCs w:val="21"/>
              </w:rPr>
            </w:pPr>
            <w:r>
              <w:rPr>
                <w:bCs/>
                <w:szCs w:val="21"/>
              </w:rPr>
              <w:t>76,765,706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新加坡</w:t>
            </w:r>
          </w:p>
        </w:tc>
        <w:tc>
          <w:tcPr>
            <w:tcW w:w="1726" w:type="dxa"/>
          </w:tcPr>
          <w:p>
            <w:pPr>
              <w:rPr>
                <w:bCs/>
                <w:szCs w:val="21"/>
              </w:rPr>
            </w:pPr>
            <w:r>
              <w:rPr>
                <w:bCs/>
                <w:szCs w:val="21"/>
              </w:rPr>
              <w:t>81504029</w:t>
            </w:r>
          </w:p>
        </w:tc>
        <w:tc>
          <w:tcPr>
            <w:tcW w:w="1726" w:type="dxa"/>
          </w:tcPr>
          <w:p>
            <w:pPr>
              <w:rPr>
                <w:bCs/>
                <w:szCs w:val="21"/>
              </w:rPr>
            </w:pPr>
            <w:r>
              <w:rPr>
                <w:bCs/>
                <w:szCs w:val="21"/>
              </w:rPr>
              <w:t>41,148,313</w:t>
            </w:r>
          </w:p>
        </w:tc>
        <w:tc>
          <w:tcPr>
            <w:tcW w:w="1882" w:type="dxa"/>
          </w:tcPr>
          <w:p>
            <w:pPr>
              <w:rPr>
                <w:bCs/>
                <w:szCs w:val="21"/>
              </w:rPr>
            </w:pPr>
            <w:r>
              <w:rPr>
                <w:bCs/>
                <w:szCs w:val="21"/>
              </w:rPr>
              <w:t>337056354</w:t>
            </w:r>
          </w:p>
        </w:tc>
        <w:tc>
          <w:tcPr>
            <w:tcW w:w="1882" w:type="dxa"/>
          </w:tcPr>
          <w:p>
            <w:pPr>
              <w:rPr>
                <w:bCs/>
                <w:szCs w:val="21"/>
              </w:rPr>
            </w:pPr>
            <w:r>
              <w:rPr>
                <w:bCs/>
                <w:szCs w:val="21"/>
              </w:rPr>
              <w:t>168,151,681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伊朗</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47600</w:t>
            </w:r>
          </w:p>
        </w:tc>
        <w:tc>
          <w:tcPr>
            <w:tcW w:w="1882" w:type="dxa"/>
          </w:tcPr>
          <w:p>
            <w:pPr>
              <w:rPr>
                <w:bCs/>
                <w:szCs w:val="21"/>
              </w:rPr>
            </w:pPr>
            <w:r>
              <w:rPr>
                <w:bCs/>
                <w:szCs w:val="21"/>
              </w:rPr>
              <w:t>30,607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意大利</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157500</w:t>
            </w:r>
          </w:p>
        </w:tc>
        <w:tc>
          <w:tcPr>
            <w:tcW w:w="1882" w:type="dxa"/>
          </w:tcPr>
          <w:p>
            <w:pPr>
              <w:rPr>
                <w:bCs/>
                <w:szCs w:val="21"/>
              </w:rPr>
            </w:pPr>
            <w:r>
              <w:rPr>
                <w:bCs/>
                <w:szCs w:val="21"/>
              </w:rPr>
              <w:t>88,418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印度尼西亚</w:t>
            </w:r>
          </w:p>
        </w:tc>
        <w:tc>
          <w:tcPr>
            <w:tcW w:w="1726" w:type="dxa"/>
          </w:tcPr>
          <w:p>
            <w:pPr>
              <w:rPr>
                <w:bCs/>
                <w:szCs w:val="21"/>
              </w:rPr>
            </w:pPr>
            <w:r>
              <w:rPr>
                <w:bCs/>
                <w:szCs w:val="21"/>
              </w:rPr>
              <w:t>42488938</w:t>
            </w:r>
          </w:p>
        </w:tc>
        <w:tc>
          <w:tcPr>
            <w:tcW w:w="1726" w:type="dxa"/>
          </w:tcPr>
          <w:p>
            <w:pPr>
              <w:rPr>
                <w:bCs/>
                <w:szCs w:val="21"/>
              </w:rPr>
            </w:pPr>
            <w:r>
              <w:rPr>
                <w:bCs/>
                <w:szCs w:val="21"/>
              </w:rPr>
              <w:t>22,003,607</w:t>
            </w:r>
          </w:p>
        </w:tc>
        <w:tc>
          <w:tcPr>
            <w:tcW w:w="1882" w:type="dxa"/>
          </w:tcPr>
          <w:p>
            <w:pPr>
              <w:rPr>
                <w:bCs/>
                <w:szCs w:val="21"/>
              </w:rPr>
            </w:pPr>
            <w:r>
              <w:rPr>
                <w:bCs/>
                <w:szCs w:val="21"/>
              </w:rPr>
              <w:t>84300</w:t>
            </w:r>
          </w:p>
        </w:tc>
        <w:tc>
          <w:tcPr>
            <w:tcW w:w="1882" w:type="dxa"/>
          </w:tcPr>
          <w:p>
            <w:pPr>
              <w:rPr>
                <w:bCs/>
                <w:szCs w:val="21"/>
              </w:rPr>
            </w:pPr>
            <w:r>
              <w:rPr>
                <w:bCs/>
                <w:szCs w:val="21"/>
              </w:rPr>
              <w:t>51,263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英国</w:t>
            </w:r>
          </w:p>
        </w:tc>
        <w:tc>
          <w:tcPr>
            <w:tcW w:w="1726" w:type="dxa"/>
          </w:tcPr>
          <w:p>
            <w:pPr>
              <w:rPr>
                <w:bCs/>
                <w:szCs w:val="21"/>
              </w:rPr>
            </w:pPr>
            <w:r>
              <w:rPr>
                <w:bCs/>
                <w:szCs w:val="21"/>
              </w:rPr>
              <w:t>21</w:t>
            </w:r>
          </w:p>
        </w:tc>
        <w:tc>
          <w:tcPr>
            <w:tcW w:w="1726" w:type="dxa"/>
          </w:tcPr>
          <w:p>
            <w:pPr>
              <w:rPr>
                <w:bCs/>
                <w:szCs w:val="21"/>
              </w:rPr>
            </w:pPr>
            <w:r>
              <w:rPr>
                <w:bCs/>
                <w:szCs w:val="21"/>
              </w:rPr>
              <w:t>773</w:t>
            </w:r>
          </w:p>
        </w:tc>
        <w:tc>
          <w:tcPr>
            <w:tcW w:w="1882" w:type="dxa"/>
          </w:tcPr>
          <w:p>
            <w:pPr>
              <w:rPr>
                <w:bCs/>
                <w:szCs w:val="21"/>
              </w:rPr>
            </w:pPr>
            <w:r>
              <w:rPr>
                <w:bCs/>
                <w:szCs w:val="21"/>
              </w:rPr>
              <w:t>209700</w:t>
            </w:r>
          </w:p>
        </w:tc>
        <w:tc>
          <w:tcPr>
            <w:tcW w:w="1882" w:type="dxa"/>
          </w:tcPr>
          <w:p>
            <w:pPr>
              <w:rPr>
                <w:bCs/>
                <w:szCs w:val="21"/>
              </w:rPr>
            </w:pPr>
            <w:r>
              <w:rPr>
                <w:bCs/>
                <w:szCs w:val="21"/>
              </w:rPr>
              <w:t>112,780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越南</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20000</w:t>
            </w:r>
          </w:p>
        </w:tc>
        <w:tc>
          <w:tcPr>
            <w:tcW w:w="1882" w:type="dxa"/>
          </w:tcPr>
          <w:p>
            <w:pPr>
              <w:rPr>
                <w:bCs/>
                <w:szCs w:val="21"/>
              </w:rPr>
            </w:pPr>
            <w:r>
              <w:rPr>
                <w:bCs/>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智利</w:t>
            </w:r>
          </w:p>
        </w:tc>
        <w:tc>
          <w:tcPr>
            <w:tcW w:w="1726" w:type="dxa"/>
          </w:tcPr>
          <w:p>
            <w:pPr>
              <w:rPr>
                <w:bCs/>
                <w:szCs w:val="21"/>
              </w:rPr>
            </w:pPr>
            <w:r>
              <w:rPr>
                <w:bCs/>
                <w:szCs w:val="21"/>
              </w:rPr>
              <w:t>0</w:t>
            </w:r>
          </w:p>
        </w:tc>
        <w:tc>
          <w:tcPr>
            <w:tcW w:w="1726" w:type="dxa"/>
          </w:tcPr>
          <w:p>
            <w:pPr>
              <w:rPr>
                <w:bCs/>
                <w:szCs w:val="21"/>
              </w:rPr>
            </w:pPr>
            <w:r>
              <w:rPr>
                <w:bCs/>
                <w:szCs w:val="21"/>
              </w:rPr>
              <w:t>0</w:t>
            </w:r>
          </w:p>
        </w:tc>
        <w:tc>
          <w:tcPr>
            <w:tcW w:w="1882" w:type="dxa"/>
          </w:tcPr>
          <w:p>
            <w:pPr>
              <w:rPr>
                <w:bCs/>
                <w:szCs w:val="21"/>
              </w:rPr>
            </w:pPr>
            <w:r>
              <w:rPr>
                <w:bCs/>
                <w:szCs w:val="21"/>
              </w:rPr>
              <w:t>30000</w:t>
            </w:r>
          </w:p>
        </w:tc>
        <w:tc>
          <w:tcPr>
            <w:tcW w:w="1882" w:type="dxa"/>
          </w:tcPr>
          <w:p>
            <w:pPr>
              <w:rPr>
                <w:bCs/>
                <w:szCs w:val="21"/>
              </w:rPr>
            </w:pPr>
            <w:r>
              <w:rPr>
                <w:bCs/>
                <w:szCs w:val="21"/>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9" w:type="dxa"/>
          </w:tcPr>
          <w:p>
            <w:pPr>
              <w:rPr>
                <w:bCs/>
                <w:szCs w:val="21"/>
              </w:rPr>
            </w:pPr>
            <w:r>
              <w:rPr>
                <w:bCs/>
                <w:szCs w:val="21"/>
              </w:rPr>
              <w:t>2017</w:t>
            </w:r>
          </w:p>
        </w:tc>
        <w:tc>
          <w:tcPr>
            <w:tcW w:w="1726" w:type="dxa"/>
          </w:tcPr>
          <w:p>
            <w:pPr>
              <w:rPr>
                <w:bCs/>
                <w:szCs w:val="21"/>
              </w:rPr>
            </w:pPr>
            <w:r>
              <w:rPr>
                <w:bCs/>
                <w:szCs w:val="21"/>
              </w:rPr>
              <w:t>124098629</w:t>
            </w:r>
          </w:p>
        </w:tc>
        <w:tc>
          <w:tcPr>
            <w:tcW w:w="1726" w:type="dxa"/>
          </w:tcPr>
          <w:p>
            <w:pPr>
              <w:rPr>
                <w:bCs/>
                <w:szCs w:val="21"/>
              </w:rPr>
            </w:pPr>
            <w:r>
              <w:rPr>
                <w:bCs/>
                <w:szCs w:val="21"/>
              </w:rPr>
              <w:t>63,216,964</w:t>
            </w:r>
          </w:p>
        </w:tc>
        <w:tc>
          <w:tcPr>
            <w:tcW w:w="1882" w:type="dxa"/>
          </w:tcPr>
          <w:p>
            <w:pPr>
              <w:rPr>
                <w:bCs/>
                <w:szCs w:val="21"/>
              </w:rPr>
            </w:pPr>
            <w:r>
              <w:rPr>
                <w:bCs/>
                <w:szCs w:val="21"/>
              </w:rPr>
              <w:t>1208634639</w:t>
            </w:r>
          </w:p>
        </w:tc>
        <w:tc>
          <w:tcPr>
            <w:tcW w:w="1882" w:type="dxa"/>
          </w:tcPr>
          <w:p>
            <w:pPr>
              <w:rPr>
                <w:bCs/>
                <w:szCs w:val="21"/>
              </w:rPr>
            </w:pPr>
            <w:r>
              <w:rPr>
                <w:bCs/>
                <w:szCs w:val="21"/>
              </w:rPr>
              <w:t>614,015,750</w:t>
            </w:r>
          </w:p>
        </w:tc>
      </w:tr>
    </w:tbl>
    <w:p>
      <w:pPr>
        <w:jc w:val="right"/>
        <w:rPr>
          <w:rFonts w:ascii="宋体" w:hAnsi="宋体"/>
        </w:rPr>
      </w:pPr>
    </w:p>
    <w:p>
      <w:pPr>
        <w:pStyle w:val="3"/>
        <w:spacing w:before="120" w:after="120" w:line="240" w:lineRule="auto"/>
        <w:rPr>
          <w:rFonts w:hint="eastAsia" w:ascii="宋体" w:hAnsi="宋体"/>
          <w:b/>
          <w:sz w:val="30"/>
          <w:szCs w:val="30"/>
        </w:rPr>
      </w:pPr>
      <w:bookmarkStart w:id="19" w:name="_Toc533771877"/>
      <w:r>
        <w:rPr>
          <w:rFonts w:hint="eastAsia" w:ascii="宋体" w:hAnsi="宋体"/>
          <w:b/>
          <w:sz w:val="30"/>
          <w:szCs w:val="30"/>
        </w:rPr>
        <w:t>4.3 2017年10月份全国原油进出口统计数据</w:t>
      </w:r>
      <w:bookmarkEnd w:id="19"/>
    </w:p>
    <w:p>
      <w:pPr>
        <w:rPr>
          <w:bCs/>
          <w:szCs w:val="21"/>
        </w:rPr>
      </w:pPr>
      <w:r>
        <w:rPr>
          <w:rFonts w:hint="eastAsia"/>
          <w:bCs/>
          <w:szCs w:val="21"/>
        </w:rPr>
        <w:t>单位：千克，美元</w:t>
      </w:r>
    </w:p>
    <w:tbl>
      <w:tblPr>
        <w:tblStyle w:val="2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733"/>
        <w:gridCol w:w="193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shd w:val="clear" w:color="auto" w:fill="00CCFF"/>
          </w:tcPr>
          <w:p>
            <w:pPr>
              <w:rPr>
                <w:bCs/>
                <w:szCs w:val="21"/>
              </w:rPr>
            </w:pPr>
            <w:r>
              <w:rPr>
                <w:bCs/>
                <w:szCs w:val="21"/>
              </w:rPr>
              <w:t>产销国</w:t>
            </w:r>
          </w:p>
        </w:tc>
        <w:tc>
          <w:tcPr>
            <w:tcW w:w="1733" w:type="dxa"/>
            <w:shd w:val="clear" w:color="auto" w:fill="00CCFF"/>
          </w:tcPr>
          <w:p>
            <w:pPr>
              <w:rPr>
                <w:bCs/>
                <w:szCs w:val="21"/>
              </w:rPr>
            </w:pPr>
            <w:r>
              <w:rPr>
                <w:bCs/>
                <w:szCs w:val="21"/>
              </w:rPr>
              <w:t>进口数量</w:t>
            </w:r>
          </w:p>
        </w:tc>
        <w:tc>
          <w:tcPr>
            <w:tcW w:w="1933" w:type="dxa"/>
            <w:shd w:val="clear" w:color="auto" w:fill="00CCFF"/>
          </w:tcPr>
          <w:p>
            <w:pPr>
              <w:rPr>
                <w:bCs/>
                <w:szCs w:val="21"/>
              </w:rPr>
            </w:pPr>
            <w:r>
              <w:rPr>
                <w:bCs/>
                <w:szCs w:val="21"/>
              </w:rPr>
              <w:t>进口美元</w:t>
            </w:r>
          </w:p>
        </w:tc>
        <w:tc>
          <w:tcPr>
            <w:tcW w:w="1468" w:type="dxa"/>
            <w:shd w:val="clear" w:color="auto" w:fill="00CCFF"/>
          </w:tcPr>
          <w:p>
            <w:pPr>
              <w:rPr>
                <w:bCs/>
                <w:szCs w:val="21"/>
              </w:rPr>
            </w:pPr>
            <w:r>
              <w:rPr>
                <w:bCs/>
                <w:szCs w:val="21"/>
              </w:rPr>
              <w:t>出口数量</w:t>
            </w:r>
          </w:p>
        </w:tc>
        <w:tc>
          <w:tcPr>
            <w:tcW w:w="1468" w:type="dxa"/>
            <w:shd w:val="clear" w:color="auto" w:fill="00CCFF"/>
          </w:tcPr>
          <w:p>
            <w:pPr>
              <w:rPr>
                <w:bCs/>
                <w:szCs w:val="21"/>
              </w:rPr>
            </w:pPr>
            <w:r>
              <w:rPr>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阿尔及利亚</w:t>
            </w:r>
          </w:p>
        </w:tc>
        <w:tc>
          <w:tcPr>
            <w:tcW w:w="1733" w:type="dxa"/>
          </w:tcPr>
          <w:p>
            <w:pPr>
              <w:rPr>
                <w:bCs/>
                <w:szCs w:val="21"/>
              </w:rPr>
            </w:pPr>
            <w:r>
              <w:rPr>
                <w:bCs/>
                <w:szCs w:val="21"/>
              </w:rPr>
              <w:t>268808230</w:t>
            </w:r>
          </w:p>
        </w:tc>
        <w:tc>
          <w:tcPr>
            <w:tcW w:w="1933" w:type="dxa"/>
          </w:tcPr>
          <w:p>
            <w:pPr>
              <w:rPr>
                <w:bCs/>
                <w:szCs w:val="21"/>
              </w:rPr>
            </w:pPr>
            <w:r>
              <w:rPr>
                <w:bCs/>
                <w:szCs w:val="21"/>
              </w:rPr>
              <w:t>112,629,289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阿根廷</w:t>
            </w:r>
          </w:p>
        </w:tc>
        <w:tc>
          <w:tcPr>
            <w:tcW w:w="1733" w:type="dxa"/>
          </w:tcPr>
          <w:p>
            <w:pPr>
              <w:rPr>
                <w:bCs/>
                <w:szCs w:val="21"/>
              </w:rPr>
            </w:pPr>
            <w:r>
              <w:rPr>
                <w:bCs/>
                <w:szCs w:val="21"/>
              </w:rPr>
              <w:t>147804285</w:t>
            </w:r>
          </w:p>
        </w:tc>
        <w:tc>
          <w:tcPr>
            <w:tcW w:w="1933" w:type="dxa"/>
          </w:tcPr>
          <w:p>
            <w:pPr>
              <w:rPr>
                <w:bCs/>
                <w:szCs w:val="21"/>
              </w:rPr>
            </w:pPr>
            <w:r>
              <w:rPr>
                <w:bCs/>
                <w:szCs w:val="21"/>
              </w:rPr>
              <w:t>56,778,979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阿拉伯联合酋长国</w:t>
            </w:r>
          </w:p>
        </w:tc>
        <w:tc>
          <w:tcPr>
            <w:tcW w:w="1733" w:type="dxa"/>
          </w:tcPr>
          <w:p>
            <w:pPr>
              <w:rPr>
                <w:bCs/>
                <w:szCs w:val="21"/>
              </w:rPr>
            </w:pPr>
            <w:r>
              <w:rPr>
                <w:bCs/>
                <w:szCs w:val="21"/>
              </w:rPr>
              <w:t>667370797</w:t>
            </w:r>
          </w:p>
        </w:tc>
        <w:tc>
          <w:tcPr>
            <w:tcW w:w="1933" w:type="dxa"/>
          </w:tcPr>
          <w:p>
            <w:pPr>
              <w:rPr>
                <w:bCs/>
                <w:szCs w:val="21"/>
              </w:rPr>
            </w:pPr>
            <w:r>
              <w:rPr>
                <w:bCs/>
                <w:szCs w:val="21"/>
              </w:rPr>
              <w:t>270,288,974</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阿曼</w:t>
            </w:r>
          </w:p>
        </w:tc>
        <w:tc>
          <w:tcPr>
            <w:tcW w:w="1733" w:type="dxa"/>
          </w:tcPr>
          <w:p>
            <w:pPr>
              <w:rPr>
                <w:bCs/>
                <w:szCs w:val="21"/>
              </w:rPr>
            </w:pPr>
            <w:r>
              <w:rPr>
                <w:bCs/>
                <w:szCs w:val="21"/>
              </w:rPr>
              <w:t>1426933868</w:t>
            </w:r>
          </w:p>
        </w:tc>
        <w:tc>
          <w:tcPr>
            <w:tcW w:w="1933" w:type="dxa"/>
          </w:tcPr>
          <w:p>
            <w:pPr>
              <w:rPr>
                <w:bCs/>
                <w:szCs w:val="21"/>
              </w:rPr>
            </w:pPr>
            <w:r>
              <w:rPr>
                <w:bCs/>
                <w:szCs w:val="21"/>
              </w:rPr>
              <w:t>560,921,263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埃及</w:t>
            </w:r>
          </w:p>
        </w:tc>
        <w:tc>
          <w:tcPr>
            <w:tcW w:w="1733" w:type="dxa"/>
          </w:tcPr>
          <w:p>
            <w:pPr>
              <w:rPr>
                <w:bCs/>
                <w:szCs w:val="21"/>
              </w:rPr>
            </w:pPr>
            <w:r>
              <w:rPr>
                <w:bCs/>
                <w:szCs w:val="21"/>
              </w:rPr>
              <w:t>138563736</w:t>
            </w:r>
          </w:p>
        </w:tc>
        <w:tc>
          <w:tcPr>
            <w:tcW w:w="1933" w:type="dxa"/>
          </w:tcPr>
          <w:p>
            <w:pPr>
              <w:rPr>
                <w:bCs/>
                <w:szCs w:val="21"/>
              </w:rPr>
            </w:pPr>
            <w:r>
              <w:rPr>
                <w:bCs/>
                <w:szCs w:val="21"/>
              </w:rPr>
              <w:t>60,788,402</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安哥拉</w:t>
            </w:r>
          </w:p>
        </w:tc>
        <w:tc>
          <w:tcPr>
            <w:tcW w:w="1733" w:type="dxa"/>
          </w:tcPr>
          <w:p>
            <w:pPr>
              <w:rPr>
                <w:bCs/>
                <w:szCs w:val="21"/>
              </w:rPr>
            </w:pPr>
            <w:r>
              <w:rPr>
                <w:bCs/>
                <w:szCs w:val="21"/>
              </w:rPr>
              <w:t>3566464471</w:t>
            </w:r>
          </w:p>
        </w:tc>
        <w:tc>
          <w:tcPr>
            <w:tcW w:w="1933" w:type="dxa"/>
          </w:tcPr>
          <w:p>
            <w:pPr>
              <w:rPr>
                <w:bCs/>
                <w:szCs w:val="21"/>
              </w:rPr>
            </w:pPr>
            <w:r>
              <w:rPr>
                <w:bCs/>
                <w:szCs w:val="21"/>
              </w:rPr>
              <w:t>1,424,314,016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澳大利亚</w:t>
            </w:r>
          </w:p>
        </w:tc>
        <w:tc>
          <w:tcPr>
            <w:tcW w:w="1733" w:type="dxa"/>
          </w:tcPr>
          <w:p>
            <w:pPr>
              <w:rPr>
                <w:bCs/>
                <w:szCs w:val="21"/>
              </w:rPr>
            </w:pPr>
            <w:r>
              <w:rPr>
                <w:bCs/>
                <w:szCs w:val="21"/>
              </w:rPr>
              <w:t>168845320</w:t>
            </w:r>
          </w:p>
        </w:tc>
        <w:tc>
          <w:tcPr>
            <w:tcW w:w="1933" w:type="dxa"/>
          </w:tcPr>
          <w:p>
            <w:pPr>
              <w:rPr>
                <w:bCs/>
                <w:szCs w:val="21"/>
              </w:rPr>
            </w:pPr>
            <w:r>
              <w:rPr>
                <w:bCs/>
                <w:szCs w:val="21"/>
              </w:rPr>
              <w:t>68,606,325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巴西</w:t>
            </w:r>
          </w:p>
        </w:tc>
        <w:tc>
          <w:tcPr>
            <w:tcW w:w="1733" w:type="dxa"/>
          </w:tcPr>
          <w:p>
            <w:pPr>
              <w:rPr>
                <w:bCs/>
                <w:szCs w:val="21"/>
              </w:rPr>
            </w:pPr>
            <w:r>
              <w:rPr>
                <w:bCs/>
                <w:szCs w:val="21"/>
              </w:rPr>
              <w:t>1140805278</w:t>
            </w:r>
          </w:p>
        </w:tc>
        <w:tc>
          <w:tcPr>
            <w:tcW w:w="1933" w:type="dxa"/>
          </w:tcPr>
          <w:p>
            <w:pPr>
              <w:rPr>
                <w:bCs/>
                <w:szCs w:val="21"/>
              </w:rPr>
            </w:pPr>
            <w:r>
              <w:rPr>
                <w:bCs/>
                <w:szCs w:val="21"/>
              </w:rPr>
              <w:t>431,276,134</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俄罗斯联邦</w:t>
            </w:r>
          </w:p>
        </w:tc>
        <w:tc>
          <w:tcPr>
            <w:tcW w:w="1733" w:type="dxa"/>
          </w:tcPr>
          <w:p>
            <w:pPr>
              <w:rPr>
                <w:bCs/>
                <w:szCs w:val="21"/>
              </w:rPr>
            </w:pPr>
            <w:r>
              <w:rPr>
                <w:bCs/>
                <w:szCs w:val="21"/>
              </w:rPr>
              <w:t>4648660614</w:t>
            </w:r>
          </w:p>
        </w:tc>
        <w:tc>
          <w:tcPr>
            <w:tcW w:w="1933" w:type="dxa"/>
          </w:tcPr>
          <w:p>
            <w:pPr>
              <w:rPr>
                <w:bCs/>
                <w:szCs w:val="21"/>
              </w:rPr>
            </w:pPr>
            <w:r>
              <w:rPr>
                <w:bCs/>
                <w:szCs w:val="21"/>
              </w:rPr>
              <w:t>1,878,762,037</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厄瓜多尔</w:t>
            </w:r>
          </w:p>
        </w:tc>
        <w:tc>
          <w:tcPr>
            <w:tcW w:w="1733" w:type="dxa"/>
          </w:tcPr>
          <w:p>
            <w:pPr>
              <w:rPr>
                <w:bCs/>
                <w:szCs w:val="21"/>
              </w:rPr>
            </w:pPr>
            <w:r>
              <w:rPr>
                <w:bCs/>
                <w:szCs w:val="21"/>
              </w:rPr>
              <w:t>255941675</w:t>
            </w:r>
          </w:p>
        </w:tc>
        <w:tc>
          <w:tcPr>
            <w:tcW w:w="1933" w:type="dxa"/>
          </w:tcPr>
          <w:p>
            <w:pPr>
              <w:rPr>
                <w:bCs/>
                <w:szCs w:val="21"/>
              </w:rPr>
            </w:pPr>
            <w:r>
              <w:rPr>
                <w:bCs/>
                <w:szCs w:val="21"/>
              </w:rPr>
              <w:t>90,055,410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刚果</w:t>
            </w:r>
          </w:p>
        </w:tc>
        <w:tc>
          <w:tcPr>
            <w:tcW w:w="1733" w:type="dxa"/>
          </w:tcPr>
          <w:p>
            <w:pPr>
              <w:rPr>
                <w:bCs/>
                <w:szCs w:val="21"/>
              </w:rPr>
            </w:pPr>
            <w:r>
              <w:rPr>
                <w:bCs/>
                <w:szCs w:val="21"/>
              </w:rPr>
              <w:t>685656949</w:t>
            </w:r>
          </w:p>
        </w:tc>
        <w:tc>
          <w:tcPr>
            <w:tcW w:w="1933" w:type="dxa"/>
          </w:tcPr>
          <w:p>
            <w:pPr>
              <w:rPr>
                <w:bCs/>
                <w:szCs w:val="21"/>
              </w:rPr>
            </w:pPr>
            <w:r>
              <w:rPr>
                <w:bCs/>
                <w:szCs w:val="21"/>
              </w:rPr>
              <w:t>263,698,781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哥伦比亚</w:t>
            </w:r>
          </w:p>
        </w:tc>
        <w:tc>
          <w:tcPr>
            <w:tcW w:w="1733" w:type="dxa"/>
          </w:tcPr>
          <w:p>
            <w:pPr>
              <w:rPr>
                <w:bCs/>
                <w:szCs w:val="21"/>
              </w:rPr>
            </w:pPr>
            <w:r>
              <w:rPr>
                <w:bCs/>
                <w:szCs w:val="21"/>
              </w:rPr>
              <w:t>565012283</w:t>
            </w:r>
          </w:p>
        </w:tc>
        <w:tc>
          <w:tcPr>
            <w:tcW w:w="1933" w:type="dxa"/>
          </w:tcPr>
          <w:p>
            <w:pPr>
              <w:rPr>
                <w:bCs/>
                <w:szCs w:val="21"/>
              </w:rPr>
            </w:pPr>
            <w:r>
              <w:rPr>
                <w:bCs/>
                <w:szCs w:val="21"/>
              </w:rPr>
              <w:t>213,404,145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哈萨克斯坦</w:t>
            </w:r>
          </w:p>
        </w:tc>
        <w:tc>
          <w:tcPr>
            <w:tcW w:w="1733" w:type="dxa"/>
          </w:tcPr>
          <w:p>
            <w:pPr>
              <w:rPr>
                <w:bCs/>
                <w:szCs w:val="21"/>
              </w:rPr>
            </w:pPr>
            <w:r>
              <w:rPr>
                <w:bCs/>
                <w:szCs w:val="21"/>
              </w:rPr>
              <w:t>218331118</w:t>
            </w:r>
          </w:p>
        </w:tc>
        <w:tc>
          <w:tcPr>
            <w:tcW w:w="1933" w:type="dxa"/>
          </w:tcPr>
          <w:p>
            <w:pPr>
              <w:rPr>
                <w:bCs/>
                <w:szCs w:val="21"/>
              </w:rPr>
            </w:pPr>
            <w:r>
              <w:rPr>
                <w:bCs/>
                <w:szCs w:val="21"/>
              </w:rPr>
              <w:t>80,787,535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加纳</w:t>
            </w:r>
          </w:p>
        </w:tc>
        <w:tc>
          <w:tcPr>
            <w:tcW w:w="1733" w:type="dxa"/>
          </w:tcPr>
          <w:p>
            <w:pPr>
              <w:rPr>
                <w:bCs/>
                <w:szCs w:val="21"/>
              </w:rPr>
            </w:pPr>
            <w:r>
              <w:rPr>
                <w:bCs/>
                <w:szCs w:val="21"/>
              </w:rPr>
              <w:t>388222900</w:t>
            </w:r>
          </w:p>
        </w:tc>
        <w:tc>
          <w:tcPr>
            <w:tcW w:w="1933" w:type="dxa"/>
          </w:tcPr>
          <w:p>
            <w:pPr>
              <w:rPr>
                <w:bCs/>
                <w:szCs w:val="21"/>
              </w:rPr>
            </w:pPr>
            <w:r>
              <w:rPr>
                <w:bCs/>
                <w:szCs w:val="21"/>
              </w:rPr>
              <w:t>167,744,176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加蓬</w:t>
            </w:r>
          </w:p>
        </w:tc>
        <w:tc>
          <w:tcPr>
            <w:tcW w:w="1733" w:type="dxa"/>
          </w:tcPr>
          <w:p>
            <w:pPr>
              <w:rPr>
                <w:bCs/>
                <w:szCs w:val="21"/>
              </w:rPr>
            </w:pPr>
            <w:r>
              <w:rPr>
                <w:bCs/>
                <w:szCs w:val="21"/>
              </w:rPr>
              <w:t>480943460</w:t>
            </w:r>
          </w:p>
        </w:tc>
        <w:tc>
          <w:tcPr>
            <w:tcW w:w="1933" w:type="dxa"/>
          </w:tcPr>
          <w:p>
            <w:pPr>
              <w:rPr>
                <w:bCs/>
                <w:szCs w:val="21"/>
              </w:rPr>
            </w:pPr>
            <w:r>
              <w:rPr>
                <w:bCs/>
                <w:szCs w:val="21"/>
              </w:rPr>
              <w:t>192,460,709</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喀麦隆</w:t>
            </w:r>
          </w:p>
        </w:tc>
        <w:tc>
          <w:tcPr>
            <w:tcW w:w="1733" w:type="dxa"/>
          </w:tcPr>
          <w:p>
            <w:pPr>
              <w:rPr>
                <w:bCs/>
                <w:szCs w:val="21"/>
              </w:rPr>
            </w:pPr>
            <w:r>
              <w:rPr>
                <w:bCs/>
                <w:szCs w:val="21"/>
              </w:rPr>
              <w:t>129473074</w:t>
            </w:r>
          </w:p>
        </w:tc>
        <w:tc>
          <w:tcPr>
            <w:tcW w:w="1933" w:type="dxa"/>
          </w:tcPr>
          <w:p>
            <w:pPr>
              <w:rPr>
                <w:bCs/>
                <w:szCs w:val="21"/>
              </w:rPr>
            </w:pPr>
            <w:r>
              <w:rPr>
                <w:bCs/>
                <w:szCs w:val="21"/>
              </w:rPr>
              <w:t>47,503,607</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科威特</w:t>
            </w:r>
          </w:p>
        </w:tc>
        <w:tc>
          <w:tcPr>
            <w:tcW w:w="1733" w:type="dxa"/>
          </w:tcPr>
          <w:p>
            <w:pPr>
              <w:rPr>
                <w:bCs/>
                <w:szCs w:val="21"/>
              </w:rPr>
            </w:pPr>
            <w:r>
              <w:rPr>
                <w:bCs/>
                <w:szCs w:val="21"/>
              </w:rPr>
              <w:t>1863093167</w:t>
            </w:r>
          </w:p>
        </w:tc>
        <w:tc>
          <w:tcPr>
            <w:tcW w:w="1933" w:type="dxa"/>
          </w:tcPr>
          <w:p>
            <w:pPr>
              <w:rPr>
                <w:bCs/>
                <w:szCs w:val="21"/>
              </w:rPr>
            </w:pPr>
            <w:r>
              <w:rPr>
                <w:bCs/>
                <w:szCs w:val="21"/>
              </w:rPr>
              <w:t>711,692,390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马来西亚</w:t>
            </w:r>
          </w:p>
        </w:tc>
        <w:tc>
          <w:tcPr>
            <w:tcW w:w="1733" w:type="dxa"/>
          </w:tcPr>
          <w:p>
            <w:pPr>
              <w:rPr>
                <w:bCs/>
                <w:szCs w:val="21"/>
              </w:rPr>
            </w:pPr>
            <w:r>
              <w:rPr>
                <w:bCs/>
                <w:szCs w:val="21"/>
              </w:rPr>
              <w:t>418944314</w:t>
            </w:r>
          </w:p>
        </w:tc>
        <w:tc>
          <w:tcPr>
            <w:tcW w:w="1933" w:type="dxa"/>
          </w:tcPr>
          <w:p>
            <w:pPr>
              <w:rPr>
                <w:bCs/>
                <w:szCs w:val="21"/>
              </w:rPr>
            </w:pPr>
            <w:r>
              <w:rPr>
                <w:bCs/>
                <w:szCs w:val="21"/>
              </w:rPr>
              <w:t>170,849,453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美国</w:t>
            </w:r>
          </w:p>
        </w:tc>
        <w:tc>
          <w:tcPr>
            <w:tcW w:w="1733" w:type="dxa"/>
          </w:tcPr>
          <w:p>
            <w:pPr>
              <w:rPr>
                <w:bCs/>
                <w:szCs w:val="21"/>
              </w:rPr>
            </w:pPr>
            <w:r>
              <w:rPr>
                <w:bCs/>
                <w:szCs w:val="21"/>
              </w:rPr>
              <w:t>878622762</w:t>
            </w:r>
          </w:p>
        </w:tc>
        <w:tc>
          <w:tcPr>
            <w:tcW w:w="1933" w:type="dxa"/>
          </w:tcPr>
          <w:p>
            <w:pPr>
              <w:rPr>
                <w:bCs/>
                <w:szCs w:val="21"/>
              </w:rPr>
            </w:pPr>
            <w:r>
              <w:rPr>
                <w:bCs/>
                <w:szCs w:val="21"/>
              </w:rPr>
              <w:t>369,739,811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蒙古</w:t>
            </w:r>
          </w:p>
        </w:tc>
        <w:tc>
          <w:tcPr>
            <w:tcW w:w="1733" w:type="dxa"/>
          </w:tcPr>
          <w:p>
            <w:pPr>
              <w:rPr>
                <w:bCs/>
                <w:szCs w:val="21"/>
              </w:rPr>
            </w:pPr>
            <w:r>
              <w:rPr>
                <w:bCs/>
                <w:szCs w:val="21"/>
              </w:rPr>
              <w:t>92979030</w:t>
            </w:r>
          </w:p>
        </w:tc>
        <w:tc>
          <w:tcPr>
            <w:tcW w:w="1933" w:type="dxa"/>
          </w:tcPr>
          <w:p>
            <w:pPr>
              <w:rPr>
                <w:bCs/>
                <w:szCs w:val="21"/>
              </w:rPr>
            </w:pPr>
            <w:r>
              <w:rPr>
                <w:bCs/>
                <w:szCs w:val="21"/>
              </w:rPr>
              <w:t>24,857,818</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墨西哥</w:t>
            </w:r>
          </w:p>
        </w:tc>
        <w:tc>
          <w:tcPr>
            <w:tcW w:w="1733" w:type="dxa"/>
          </w:tcPr>
          <w:p>
            <w:pPr>
              <w:rPr>
                <w:bCs/>
                <w:szCs w:val="21"/>
              </w:rPr>
            </w:pPr>
            <w:r>
              <w:rPr>
                <w:bCs/>
                <w:szCs w:val="21"/>
              </w:rPr>
              <w:t>291969667</w:t>
            </w:r>
          </w:p>
        </w:tc>
        <w:tc>
          <w:tcPr>
            <w:tcW w:w="1933" w:type="dxa"/>
          </w:tcPr>
          <w:p>
            <w:pPr>
              <w:rPr>
                <w:bCs/>
                <w:szCs w:val="21"/>
              </w:rPr>
            </w:pPr>
            <w:r>
              <w:rPr>
                <w:bCs/>
                <w:szCs w:val="21"/>
              </w:rPr>
              <w:t>95,218,575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南苏丹共和国</w:t>
            </w:r>
          </w:p>
        </w:tc>
        <w:tc>
          <w:tcPr>
            <w:tcW w:w="1733" w:type="dxa"/>
          </w:tcPr>
          <w:p>
            <w:pPr>
              <w:rPr>
                <w:bCs/>
                <w:szCs w:val="21"/>
              </w:rPr>
            </w:pPr>
            <w:r>
              <w:rPr>
                <w:bCs/>
                <w:szCs w:val="21"/>
              </w:rPr>
              <w:t>463316405</w:t>
            </w:r>
          </w:p>
        </w:tc>
        <w:tc>
          <w:tcPr>
            <w:tcW w:w="1933" w:type="dxa"/>
          </w:tcPr>
          <w:p>
            <w:pPr>
              <w:rPr>
                <w:bCs/>
                <w:szCs w:val="21"/>
              </w:rPr>
            </w:pPr>
            <w:r>
              <w:rPr>
                <w:bCs/>
                <w:szCs w:val="21"/>
              </w:rPr>
              <w:t>175,661,702</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挪威</w:t>
            </w:r>
          </w:p>
        </w:tc>
        <w:tc>
          <w:tcPr>
            <w:tcW w:w="1733" w:type="dxa"/>
          </w:tcPr>
          <w:p>
            <w:pPr>
              <w:rPr>
                <w:bCs/>
                <w:szCs w:val="21"/>
              </w:rPr>
            </w:pPr>
            <w:r>
              <w:rPr>
                <w:bCs/>
                <w:szCs w:val="21"/>
              </w:rPr>
              <w:t>135767304</w:t>
            </w:r>
          </w:p>
        </w:tc>
        <w:tc>
          <w:tcPr>
            <w:tcW w:w="1933" w:type="dxa"/>
          </w:tcPr>
          <w:p>
            <w:pPr>
              <w:rPr>
                <w:bCs/>
                <w:szCs w:val="21"/>
              </w:rPr>
            </w:pPr>
            <w:r>
              <w:rPr>
                <w:bCs/>
                <w:szCs w:val="21"/>
              </w:rPr>
              <w:t>59,225,000</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日本</w:t>
            </w:r>
          </w:p>
        </w:tc>
        <w:tc>
          <w:tcPr>
            <w:tcW w:w="1733" w:type="dxa"/>
          </w:tcPr>
          <w:p>
            <w:pPr>
              <w:rPr>
                <w:bCs/>
                <w:szCs w:val="21"/>
              </w:rPr>
            </w:pPr>
            <w:r>
              <w:rPr>
                <w:bCs/>
                <w:szCs w:val="21"/>
              </w:rPr>
              <w:t>0</w:t>
            </w:r>
          </w:p>
        </w:tc>
        <w:tc>
          <w:tcPr>
            <w:tcW w:w="1933" w:type="dxa"/>
          </w:tcPr>
          <w:p>
            <w:pPr>
              <w:rPr>
                <w:bCs/>
                <w:szCs w:val="21"/>
              </w:rPr>
            </w:pPr>
            <w:r>
              <w:rPr>
                <w:bCs/>
                <w:szCs w:val="21"/>
              </w:rPr>
              <w:t>0</w:t>
            </w:r>
          </w:p>
        </w:tc>
        <w:tc>
          <w:tcPr>
            <w:tcW w:w="1468" w:type="dxa"/>
          </w:tcPr>
          <w:p>
            <w:pPr>
              <w:rPr>
                <w:bCs/>
                <w:szCs w:val="21"/>
              </w:rPr>
            </w:pPr>
            <w:r>
              <w:rPr>
                <w:bCs/>
                <w:szCs w:val="21"/>
              </w:rPr>
              <w:t>266398249</w:t>
            </w:r>
          </w:p>
        </w:tc>
        <w:tc>
          <w:tcPr>
            <w:tcW w:w="1468" w:type="dxa"/>
          </w:tcPr>
          <w:p>
            <w:pPr>
              <w:rPr>
                <w:bCs/>
                <w:szCs w:val="21"/>
              </w:rPr>
            </w:pPr>
            <w:r>
              <w:rPr>
                <w:bCs/>
                <w:szCs w:val="21"/>
              </w:rPr>
              <w:t>99,195,793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沙特阿拉伯</w:t>
            </w:r>
          </w:p>
        </w:tc>
        <w:tc>
          <w:tcPr>
            <w:tcW w:w="1733" w:type="dxa"/>
          </w:tcPr>
          <w:p>
            <w:pPr>
              <w:rPr>
                <w:bCs/>
                <w:szCs w:val="21"/>
              </w:rPr>
            </w:pPr>
            <w:r>
              <w:rPr>
                <w:bCs/>
                <w:szCs w:val="21"/>
              </w:rPr>
              <w:t>4613748328</w:t>
            </w:r>
          </w:p>
        </w:tc>
        <w:tc>
          <w:tcPr>
            <w:tcW w:w="1933" w:type="dxa"/>
          </w:tcPr>
          <w:p>
            <w:pPr>
              <w:rPr>
                <w:bCs/>
                <w:szCs w:val="21"/>
              </w:rPr>
            </w:pPr>
            <w:r>
              <w:rPr>
                <w:bCs/>
                <w:szCs w:val="21"/>
              </w:rPr>
              <w:t>1,810,389,425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泰国</w:t>
            </w:r>
          </w:p>
        </w:tc>
        <w:tc>
          <w:tcPr>
            <w:tcW w:w="1733" w:type="dxa"/>
          </w:tcPr>
          <w:p>
            <w:pPr>
              <w:rPr>
                <w:bCs/>
                <w:szCs w:val="21"/>
              </w:rPr>
            </w:pPr>
            <w:r>
              <w:rPr>
                <w:bCs/>
                <w:szCs w:val="21"/>
              </w:rPr>
              <w:t>35106965</w:t>
            </w:r>
          </w:p>
        </w:tc>
        <w:tc>
          <w:tcPr>
            <w:tcW w:w="1933" w:type="dxa"/>
          </w:tcPr>
          <w:p>
            <w:pPr>
              <w:rPr>
                <w:bCs/>
                <w:szCs w:val="21"/>
              </w:rPr>
            </w:pPr>
            <w:r>
              <w:rPr>
                <w:bCs/>
                <w:szCs w:val="21"/>
              </w:rPr>
              <w:t>13,745,875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委内瑞拉</w:t>
            </w:r>
          </w:p>
        </w:tc>
        <w:tc>
          <w:tcPr>
            <w:tcW w:w="1733" w:type="dxa"/>
          </w:tcPr>
          <w:p>
            <w:pPr>
              <w:rPr>
                <w:bCs/>
                <w:szCs w:val="21"/>
              </w:rPr>
            </w:pPr>
            <w:r>
              <w:rPr>
                <w:bCs/>
                <w:szCs w:val="21"/>
              </w:rPr>
              <w:t>912802565</w:t>
            </w:r>
          </w:p>
        </w:tc>
        <w:tc>
          <w:tcPr>
            <w:tcW w:w="1933" w:type="dxa"/>
          </w:tcPr>
          <w:p>
            <w:pPr>
              <w:rPr>
                <w:bCs/>
                <w:szCs w:val="21"/>
              </w:rPr>
            </w:pPr>
            <w:r>
              <w:rPr>
                <w:bCs/>
                <w:szCs w:val="21"/>
              </w:rPr>
              <w:t>287,052,275</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伊拉克</w:t>
            </w:r>
          </w:p>
        </w:tc>
        <w:tc>
          <w:tcPr>
            <w:tcW w:w="1733" w:type="dxa"/>
          </w:tcPr>
          <w:p>
            <w:pPr>
              <w:rPr>
                <w:bCs/>
                <w:szCs w:val="21"/>
              </w:rPr>
            </w:pPr>
            <w:r>
              <w:rPr>
                <w:bCs/>
                <w:szCs w:val="21"/>
              </w:rPr>
              <w:t>2649378942</w:t>
            </w:r>
          </w:p>
        </w:tc>
        <w:tc>
          <w:tcPr>
            <w:tcW w:w="1933" w:type="dxa"/>
          </w:tcPr>
          <w:p>
            <w:pPr>
              <w:rPr>
                <w:bCs/>
                <w:szCs w:val="21"/>
              </w:rPr>
            </w:pPr>
            <w:r>
              <w:rPr>
                <w:bCs/>
                <w:szCs w:val="21"/>
              </w:rPr>
              <w:t>980,602,196</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伊朗</w:t>
            </w:r>
          </w:p>
        </w:tc>
        <w:tc>
          <w:tcPr>
            <w:tcW w:w="1733" w:type="dxa"/>
          </w:tcPr>
          <w:p>
            <w:pPr>
              <w:rPr>
                <w:bCs/>
                <w:szCs w:val="21"/>
              </w:rPr>
            </w:pPr>
            <w:r>
              <w:rPr>
                <w:bCs/>
                <w:szCs w:val="21"/>
              </w:rPr>
              <w:t>2909543958</w:t>
            </w:r>
          </w:p>
        </w:tc>
        <w:tc>
          <w:tcPr>
            <w:tcW w:w="1933" w:type="dxa"/>
          </w:tcPr>
          <w:p>
            <w:pPr>
              <w:rPr>
                <w:bCs/>
                <w:szCs w:val="21"/>
              </w:rPr>
            </w:pPr>
            <w:r>
              <w:rPr>
                <w:bCs/>
                <w:szCs w:val="21"/>
              </w:rPr>
              <w:t>1,148,354,598</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印度尼西亚</w:t>
            </w:r>
          </w:p>
        </w:tc>
        <w:tc>
          <w:tcPr>
            <w:tcW w:w="1733" w:type="dxa"/>
          </w:tcPr>
          <w:p>
            <w:pPr>
              <w:rPr>
                <w:bCs/>
                <w:szCs w:val="21"/>
              </w:rPr>
            </w:pPr>
            <w:r>
              <w:rPr>
                <w:bCs/>
                <w:szCs w:val="21"/>
              </w:rPr>
              <w:t>102026534</w:t>
            </w:r>
          </w:p>
        </w:tc>
        <w:tc>
          <w:tcPr>
            <w:tcW w:w="1933" w:type="dxa"/>
          </w:tcPr>
          <w:p>
            <w:pPr>
              <w:rPr>
                <w:bCs/>
                <w:szCs w:val="21"/>
              </w:rPr>
            </w:pPr>
            <w:r>
              <w:rPr>
                <w:bCs/>
                <w:szCs w:val="21"/>
              </w:rPr>
              <w:t>37,446,933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英国</w:t>
            </w:r>
          </w:p>
        </w:tc>
        <w:tc>
          <w:tcPr>
            <w:tcW w:w="1733" w:type="dxa"/>
          </w:tcPr>
          <w:p>
            <w:pPr>
              <w:rPr>
                <w:bCs/>
                <w:szCs w:val="21"/>
              </w:rPr>
            </w:pPr>
            <w:r>
              <w:rPr>
                <w:bCs/>
                <w:szCs w:val="21"/>
              </w:rPr>
              <w:t>644864682</w:t>
            </w:r>
          </w:p>
        </w:tc>
        <w:tc>
          <w:tcPr>
            <w:tcW w:w="1933" w:type="dxa"/>
          </w:tcPr>
          <w:p>
            <w:pPr>
              <w:rPr>
                <w:bCs/>
                <w:szCs w:val="21"/>
              </w:rPr>
            </w:pPr>
            <w:r>
              <w:rPr>
                <w:bCs/>
                <w:szCs w:val="21"/>
              </w:rPr>
              <w:t>278,218,801</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越南</w:t>
            </w:r>
          </w:p>
        </w:tc>
        <w:tc>
          <w:tcPr>
            <w:tcW w:w="1733" w:type="dxa"/>
          </w:tcPr>
          <w:p>
            <w:pPr>
              <w:rPr>
                <w:bCs/>
                <w:szCs w:val="21"/>
              </w:rPr>
            </w:pPr>
            <w:r>
              <w:rPr>
                <w:bCs/>
                <w:szCs w:val="21"/>
              </w:rPr>
              <w:t>120143164</w:t>
            </w:r>
          </w:p>
        </w:tc>
        <w:tc>
          <w:tcPr>
            <w:tcW w:w="1933" w:type="dxa"/>
          </w:tcPr>
          <w:p>
            <w:pPr>
              <w:rPr>
                <w:bCs/>
                <w:szCs w:val="21"/>
              </w:rPr>
            </w:pPr>
            <w:r>
              <w:rPr>
                <w:bCs/>
                <w:szCs w:val="21"/>
              </w:rPr>
              <w:t>52,466,683</w:t>
            </w:r>
          </w:p>
        </w:tc>
        <w:tc>
          <w:tcPr>
            <w:tcW w:w="1468" w:type="dxa"/>
          </w:tcPr>
          <w:p>
            <w:pPr>
              <w:rPr>
                <w:bCs/>
                <w:szCs w:val="21"/>
              </w:rPr>
            </w:pPr>
            <w:r>
              <w:rPr>
                <w:bCs/>
                <w:szCs w:val="21"/>
              </w:rPr>
              <w:t>0</w:t>
            </w:r>
          </w:p>
        </w:tc>
        <w:tc>
          <w:tcPr>
            <w:tcW w:w="1468" w:type="dxa"/>
          </w:tcPr>
          <w:p>
            <w:pP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8" w:type="dxa"/>
          </w:tcPr>
          <w:p>
            <w:pPr>
              <w:rPr>
                <w:bCs/>
                <w:szCs w:val="21"/>
              </w:rPr>
            </w:pPr>
            <w:r>
              <w:rPr>
                <w:bCs/>
                <w:szCs w:val="21"/>
              </w:rPr>
              <w:t>2017</w:t>
            </w:r>
          </w:p>
        </w:tc>
        <w:tc>
          <w:tcPr>
            <w:tcW w:w="1733" w:type="dxa"/>
          </w:tcPr>
          <w:p>
            <w:pPr>
              <w:rPr>
                <w:bCs/>
                <w:szCs w:val="21"/>
              </w:rPr>
            </w:pPr>
            <w:r>
              <w:rPr>
                <w:bCs/>
                <w:szCs w:val="21"/>
              </w:rPr>
              <w:t>31030145845</w:t>
            </w:r>
          </w:p>
        </w:tc>
        <w:tc>
          <w:tcPr>
            <w:tcW w:w="1933" w:type="dxa"/>
          </w:tcPr>
          <w:p>
            <w:pPr>
              <w:rPr>
                <w:bCs/>
                <w:szCs w:val="21"/>
              </w:rPr>
            </w:pPr>
            <w:r>
              <w:rPr>
                <w:bCs/>
                <w:szCs w:val="21"/>
              </w:rPr>
              <w:t>12,135,541,317</w:t>
            </w:r>
          </w:p>
        </w:tc>
        <w:tc>
          <w:tcPr>
            <w:tcW w:w="1468" w:type="dxa"/>
          </w:tcPr>
          <w:p>
            <w:pPr>
              <w:rPr>
                <w:bCs/>
                <w:szCs w:val="21"/>
              </w:rPr>
            </w:pPr>
            <w:r>
              <w:rPr>
                <w:bCs/>
                <w:szCs w:val="21"/>
              </w:rPr>
              <w:t>266398249</w:t>
            </w:r>
          </w:p>
        </w:tc>
        <w:tc>
          <w:tcPr>
            <w:tcW w:w="1468" w:type="dxa"/>
          </w:tcPr>
          <w:p>
            <w:pPr>
              <w:rPr>
                <w:bCs/>
                <w:szCs w:val="21"/>
              </w:rPr>
            </w:pPr>
            <w:r>
              <w:rPr>
                <w:bCs/>
                <w:szCs w:val="21"/>
              </w:rPr>
              <w:t>99,195,793</w:t>
            </w:r>
          </w:p>
        </w:tc>
      </w:tr>
    </w:tbl>
    <w:p>
      <w:pPr>
        <w:rPr>
          <w:rFonts w:ascii="宋体" w:hAnsi="宋体"/>
        </w:rPr>
      </w:pPr>
    </w:p>
    <w:p>
      <w:pPr>
        <w:jc w:val="right"/>
        <w:rPr>
          <w:rFonts w:ascii="宋体" w:hAnsi="宋体"/>
        </w:rPr>
      </w:pPr>
    </w:p>
    <w:p>
      <w:pPr>
        <w:pStyle w:val="3"/>
        <w:spacing w:before="120" w:after="120" w:line="240" w:lineRule="auto"/>
        <w:rPr>
          <w:rFonts w:ascii="宋体" w:hAnsi="宋体"/>
          <w:b/>
          <w:sz w:val="30"/>
          <w:szCs w:val="30"/>
        </w:rPr>
      </w:pPr>
      <w:bookmarkStart w:id="20" w:name="_Toc533771878"/>
      <w:r>
        <w:rPr>
          <w:rFonts w:hint="eastAsia" w:ascii="宋体" w:hAnsi="宋体"/>
          <w:b/>
          <w:sz w:val="30"/>
          <w:szCs w:val="30"/>
        </w:rPr>
        <w:t>4.4 2017年10月份全国航空煤油进出口统计数据</w:t>
      </w:r>
      <w:bookmarkEnd w:id="20"/>
    </w:p>
    <w:tbl>
      <w:tblPr>
        <w:tblStyle w:val="24"/>
        <w:tblpPr w:leftFromText="180" w:rightFromText="180" w:vertAnchor="text" w:horzAnchor="page" w:tblpX="1775" w:tblpY="29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548"/>
        <w:gridCol w:w="1688"/>
        <w:gridCol w:w="154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shd w:val="clear" w:color="auto" w:fill="00CCFF"/>
          </w:tcPr>
          <w:p>
            <w:pPr>
              <w:rPr>
                <w:rFonts w:ascii="宋体" w:hAnsi="宋体" w:cs="宋体"/>
                <w:b/>
                <w:bCs/>
                <w:szCs w:val="21"/>
              </w:rPr>
            </w:pPr>
            <w:r>
              <w:rPr>
                <w:b/>
                <w:bCs/>
                <w:szCs w:val="21"/>
              </w:rPr>
              <w:t>产销国</w:t>
            </w:r>
          </w:p>
        </w:tc>
        <w:tc>
          <w:tcPr>
            <w:tcW w:w="1548" w:type="dxa"/>
            <w:shd w:val="clear" w:color="auto" w:fill="00CCFF"/>
          </w:tcPr>
          <w:p>
            <w:pPr>
              <w:rPr>
                <w:rFonts w:ascii="宋体" w:hAnsi="宋体" w:cs="宋体"/>
                <w:b/>
                <w:bCs/>
                <w:szCs w:val="21"/>
              </w:rPr>
            </w:pPr>
            <w:r>
              <w:rPr>
                <w:b/>
                <w:bCs/>
                <w:szCs w:val="21"/>
              </w:rPr>
              <w:t>进口数量</w:t>
            </w:r>
          </w:p>
        </w:tc>
        <w:tc>
          <w:tcPr>
            <w:tcW w:w="1688" w:type="dxa"/>
            <w:shd w:val="clear" w:color="auto" w:fill="00CCFF"/>
          </w:tcPr>
          <w:p>
            <w:pPr>
              <w:rPr>
                <w:rFonts w:ascii="宋体" w:hAnsi="宋体" w:cs="宋体"/>
                <w:b/>
                <w:bCs/>
                <w:szCs w:val="21"/>
              </w:rPr>
            </w:pPr>
            <w:r>
              <w:rPr>
                <w:b/>
                <w:bCs/>
                <w:szCs w:val="21"/>
              </w:rPr>
              <w:t>进口美元</w:t>
            </w:r>
          </w:p>
        </w:tc>
        <w:tc>
          <w:tcPr>
            <w:tcW w:w="1548" w:type="dxa"/>
            <w:shd w:val="clear" w:color="auto" w:fill="00CCFF"/>
          </w:tcPr>
          <w:p>
            <w:pPr>
              <w:rPr>
                <w:rFonts w:ascii="宋体" w:hAnsi="宋体" w:cs="宋体"/>
                <w:b/>
                <w:bCs/>
                <w:szCs w:val="21"/>
              </w:rPr>
            </w:pPr>
            <w:r>
              <w:rPr>
                <w:b/>
                <w:bCs/>
                <w:szCs w:val="21"/>
              </w:rPr>
              <w:t>出口数量</w:t>
            </w:r>
          </w:p>
        </w:tc>
        <w:tc>
          <w:tcPr>
            <w:tcW w:w="1688" w:type="dxa"/>
            <w:shd w:val="clear" w:color="auto" w:fill="00CCFF"/>
          </w:tcPr>
          <w:p>
            <w:pP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阿拉伯联合酋长国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17417397</w:t>
            </w:r>
          </w:p>
        </w:tc>
        <w:tc>
          <w:tcPr>
            <w:tcW w:w="1688" w:type="dxa"/>
          </w:tcPr>
          <w:p>
            <w:pPr>
              <w:rPr>
                <w:rFonts w:ascii="宋体" w:hAnsi="宋体" w:cs="宋体"/>
                <w:szCs w:val="21"/>
              </w:rPr>
            </w:pPr>
            <w:r>
              <w:rPr>
                <w:szCs w:val="21"/>
              </w:rPr>
              <w:t>10,741,305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阿塞拜疆</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2573986</w:t>
            </w:r>
          </w:p>
        </w:tc>
        <w:tc>
          <w:tcPr>
            <w:tcW w:w="1688" w:type="dxa"/>
          </w:tcPr>
          <w:p>
            <w:pPr>
              <w:rPr>
                <w:rFonts w:ascii="宋体" w:hAnsi="宋体" w:cs="宋体"/>
                <w:szCs w:val="21"/>
              </w:rPr>
            </w:pPr>
            <w:r>
              <w:rPr>
                <w:szCs w:val="21"/>
              </w:rPr>
              <w:t>1,591,136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埃及</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280970</w:t>
            </w:r>
          </w:p>
        </w:tc>
        <w:tc>
          <w:tcPr>
            <w:tcW w:w="1688" w:type="dxa"/>
          </w:tcPr>
          <w:p>
            <w:pPr>
              <w:rPr>
                <w:rFonts w:ascii="宋体" w:hAnsi="宋体" w:cs="宋体"/>
                <w:szCs w:val="21"/>
              </w:rPr>
            </w:pPr>
            <w:r>
              <w:rPr>
                <w:szCs w:val="21"/>
              </w:rPr>
              <w:t>135,650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埃塞俄比亚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5275128</w:t>
            </w:r>
          </w:p>
        </w:tc>
        <w:tc>
          <w:tcPr>
            <w:tcW w:w="1688" w:type="dxa"/>
          </w:tcPr>
          <w:p>
            <w:pPr>
              <w:rPr>
                <w:rFonts w:ascii="宋体" w:hAnsi="宋体" w:cs="宋体"/>
                <w:szCs w:val="21"/>
              </w:rPr>
            </w:pPr>
            <w:r>
              <w:rPr>
                <w:szCs w:val="21"/>
              </w:rPr>
              <w:t>3,322,060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奥地利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3517790</w:t>
            </w:r>
          </w:p>
        </w:tc>
        <w:tc>
          <w:tcPr>
            <w:tcW w:w="1688" w:type="dxa"/>
          </w:tcPr>
          <w:p>
            <w:pPr>
              <w:rPr>
                <w:rFonts w:ascii="宋体" w:hAnsi="宋体" w:cs="宋体"/>
                <w:szCs w:val="21"/>
              </w:rPr>
            </w:pPr>
            <w:r>
              <w:rPr>
                <w:szCs w:val="21"/>
              </w:rPr>
              <w:t>2,155,186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澳大利亚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4636949</w:t>
            </w:r>
          </w:p>
        </w:tc>
        <w:tc>
          <w:tcPr>
            <w:tcW w:w="1688" w:type="dxa"/>
          </w:tcPr>
          <w:p>
            <w:pPr>
              <w:rPr>
                <w:rFonts w:ascii="宋体" w:hAnsi="宋体" w:cs="宋体"/>
                <w:szCs w:val="21"/>
              </w:rPr>
            </w:pPr>
            <w:r>
              <w:rPr>
                <w:szCs w:val="21"/>
              </w:rPr>
              <w:t>2,917,652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澳门</w:t>
            </w:r>
          </w:p>
        </w:tc>
        <w:tc>
          <w:tcPr>
            <w:tcW w:w="1548" w:type="dxa"/>
          </w:tcPr>
          <w:p>
            <w:pPr>
              <w:rPr>
                <w:rFonts w:ascii="宋体" w:hAnsi="宋体" w:cs="宋体"/>
                <w:szCs w:val="21"/>
              </w:rPr>
            </w:pPr>
            <w:r>
              <w:rPr>
                <w:szCs w:val="21"/>
              </w:rPr>
              <w:t>14600</w:t>
            </w:r>
          </w:p>
        </w:tc>
        <w:tc>
          <w:tcPr>
            <w:tcW w:w="1688" w:type="dxa"/>
          </w:tcPr>
          <w:p>
            <w:pPr>
              <w:rPr>
                <w:rFonts w:ascii="宋体" w:hAnsi="宋体" w:cs="宋体"/>
                <w:szCs w:val="21"/>
              </w:rPr>
            </w:pPr>
            <w:r>
              <w:rPr>
                <w:szCs w:val="21"/>
              </w:rPr>
              <w:t>11,067</w:t>
            </w:r>
          </w:p>
        </w:tc>
        <w:tc>
          <w:tcPr>
            <w:tcW w:w="1548" w:type="dxa"/>
          </w:tcPr>
          <w:p>
            <w:pPr>
              <w:rPr>
                <w:rFonts w:ascii="宋体" w:hAnsi="宋体" w:cs="宋体"/>
                <w:szCs w:val="21"/>
              </w:rPr>
            </w:pPr>
            <w:r>
              <w:rPr>
                <w:szCs w:val="21"/>
              </w:rPr>
              <w:t>21152155</w:t>
            </w:r>
          </w:p>
        </w:tc>
        <w:tc>
          <w:tcPr>
            <w:tcW w:w="1688" w:type="dxa"/>
          </w:tcPr>
          <w:p>
            <w:pPr>
              <w:rPr>
                <w:rFonts w:ascii="宋体" w:hAnsi="宋体" w:cs="宋体"/>
                <w:szCs w:val="21"/>
              </w:rPr>
            </w:pPr>
            <w:r>
              <w:rPr>
                <w:szCs w:val="21"/>
              </w:rPr>
              <w:t>11,520,966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巴基斯坦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461862</w:t>
            </w:r>
          </w:p>
        </w:tc>
        <w:tc>
          <w:tcPr>
            <w:tcW w:w="1688" w:type="dxa"/>
          </w:tcPr>
          <w:p>
            <w:pPr>
              <w:rPr>
                <w:rFonts w:ascii="宋体" w:hAnsi="宋体" w:cs="宋体"/>
                <w:szCs w:val="21"/>
              </w:rPr>
            </w:pPr>
            <w:r>
              <w:rPr>
                <w:szCs w:val="21"/>
              </w:rPr>
              <w:t>296,033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比利时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2207446</w:t>
            </w:r>
          </w:p>
        </w:tc>
        <w:tc>
          <w:tcPr>
            <w:tcW w:w="1688" w:type="dxa"/>
          </w:tcPr>
          <w:p>
            <w:pPr>
              <w:rPr>
                <w:rFonts w:ascii="宋体" w:hAnsi="宋体" w:cs="宋体"/>
                <w:szCs w:val="21"/>
              </w:rPr>
            </w:pPr>
            <w:r>
              <w:rPr>
                <w:szCs w:val="21"/>
              </w:rPr>
              <w:t>1,340,273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波兰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586891</w:t>
            </w:r>
          </w:p>
        </w:tc>
        <w:tc>
          <w:tcPr>
            <w:tcW w:w="1688" w:type="dxa"/>
          </w:tcPr>
          <w:p>
            <w:pPr>
              <w:rPr>
                <w:rFonts w:ascii="宋体" w:hAnsi="宋体" w:cs="宋体"/>
                <w:szCs w:val="21"/>
              </w:rPr>
            </w:pPr>
            <w:r>
              <w:rPr>
                <w:szCs w:val="21"/>
              </w:rPr>
              <w:t>374,958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朝鲜</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14025</w:t>
            </w:r>
          </w:p>
        </w:tc>
        <w:tc>
          <w:tcPr>
            <w:tcW w:w="1688" w:type="dxa"/>
          </w:tcPr>
          <w:p>
            <w:pPr>
              <w:rPr>
                <w:rFonts w:ascii="宋体" w:hAnsi="宋体" w:cs="宋体"/>
                <w:szCs w:val="21"/>
              </w:rPr>
            </w:pPr>
            <w:r>
              <w:rPr>
                <w:szCs w:val="21"/>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德国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26707257</w:t>
            </w:r>
          </w:p>
        </w:tc>
        <w:tc>
          <w:tcPr>
            <w:tcW w:w="1688" w:type="dxa"/>
          </w:tcPr>
          <w:p>
            <w:pPr>
              <w:rPr>
                <w:rFonts w:ascii="宋体" w:hAnsi="宋体" w:cs="宋体"/>
                <w:szCs w:val="21"/>
              </w:rPr>
            </w:pPr>
            <w:r>
              <w:rPr>
                <w:szCs w:val="21"/>
              </w:rPr>
              <w:t>16,357,684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俄罗斯联邦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23534716</w:t>
            </w:r>
          </w:p>
        </w:tc>
        <w:tc>
          <w:tcPr>
            <w:tcW w:w="1688" w:type="dxa"/>
          </w:tcPr>
          <w:p>
            <w:pPr>
              <w:rPr>
                <w:rFonts w:ascii="宋体" w:hAnsi="宋体" w:cs="宋体"/>
                <w:szCs w:val="21"/>
              </w:rPr>
            </w:pPr>
            <w:r>
              <w:rPr>
                <w:szCs w:val="21"/>
              </w:rPr>
              <w:t>14,705,240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法国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11026622</w:t>
            </w:r>
          </w:p>
        </w:tc>
        <w:tc>
          <w:tcPr>
            <w:tcW w:w="1688" w:type="dxa"/>
          </w:tcPr>
          <w:p>
            <w:pPr>
              <w:rPr>
                <w:rFonts w:ascii="宋体" w:hAnsi="宋体" w:cs="宋体"/>
                <w:szCs w:val="21"/>
              </w:rPr>
            </w:pPr>
            <w:r>
              <w:rPr>
                <w:szCs w:val="21"/>
              </w:rPr>
              <w:t>6,810,098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菲律宾</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16572399</w:t>
            </w:r>
          </w:p>
        </w:tc>
        <w:tc>
          <w:tcPr>
            <w:tcW w:w="1688" w:type="dxa"/>
          </w:tcPr>
          <w:p>
            <w:pPr>
              <w:rPr>
                <w:rFonts w:ascii="宋体" w:hAnsi="宋体" w:cs="宋体"/>
                <w:szCs w:val="21"/>
              </w:rPr>
            </w:pPr>
            <w:r>
              <w:rPr>
                <w:szCs w:val="21"/>
              </w:rPr>
              <w:t>7,731,091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芬兰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4047128</w:t>
            </w:r>
          </w:p>
        </w:tc>
        <w:tc>
          <w:tcPr>
            <w:tcW w:w="1688" w:type="dxa"/>
          </w:tcPr>
          <w:p>
            <w:pPr>
              <w:rPr>
                <w:rFonts w:ascii="宋体" w:hAnsi="宋体" w:cs="宋体"/>
                <w:szCs w:val="21"/>
              </w:rPr>
            </w:pPr>
            <w:r>
              <w:rPr>
                <w:szCs w:val="21"/>
              </w:rPr>
              <w:t>2,523,892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哈萨克斯坦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252641</w:t>
            </w:r>
          </w:p>
        </w:tc>
        <w:tc>
          <w:tcPr>
            <w:tcW w:w="1688" w:type="dxa"/>
          </w:tcPr>
          <w:p>
            <w:pPr>
              <w:rPr>
                <w:rFonts w:ascii="宋体" w:hAnsi="宋体" w:cs="宋体"/>
                <w:szCs w:val="21"/>
              </w:rPr>
            </w:pPr>
            <w:r>
              <w:rPr>
                <w:szCs w:val="21"/>
              </w:rPr>
              <w:t>164,358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韩国</w:t>
            </w:r>
          </w:p>
        </w:tc>
        <w:tc>
          <w:tcPr>
            <w:tcW w:w="1548" w:type="dxa"/>
          </w:tcPr>
          <w:p>
            <w:pPr>
              <w:rPr>
                <w:rFonts w:ascii="宋体" w:hAnsi="宋体" w:cs="宋体"/>
                <w:szCs w:val="21"/>
              </w:rPr>
            </w:pPr>
            <w:r>
              <w:rPr>
                <w:szCs w:val="21"/>
              </w:rPr>
              <w:t>288038708</w:t>
            </w:r>
          </w:p>
        </w:tc>
        <w:tc>
          <w:tcPr>
            <w:tcW w:w="1688" w:type="dxa"/>
          </w:tcPr>
          <w:p>
            <w:pPr>
              <w:rPr>
                <w:rFonts w:ascii="宋体" w:hAnsi="宋体" w:cs="宋体"/>
                <w:szCs w:val="21"/>
              </w:rPr>
            </w:pPr>
            <w:r>
              <w:rPr>
                <w:szCs w:val="21"/>
              </w:rPr>
              <w:t>160,421,417</w:t>
            </w:r>
          </w:p>
        </w:tc>
        <w:tc>
          <w:tcPr>
            <w:tcW w:w="1548" w:type="dxa"/>
          </w:tcPr>
          <w:p>
            <w:pPr>
              <w:rPr>
                <w:rFonts w:ascii="宋体" w:hAnsi="宋体" w:cs="宋体"/>
                <w:szCs w:val="21"/>
              </w:rPr>
            </w:pPr>
            <w:r>
              <w:rPr>
                <w:szCs w:val="21"/>
              </w:rPr>
              <w:t>17139231</w:t>
            </w:r>
          </w:p>
        </w:tc>
        <w:tc>
          <w:tcPr>
            <w:tcW w:w="1688" w:type="dxa"/>
          </w:tcPr>
          <w:p>
            <w:pPr>
              <w:rPr>
                <w:rFonts w:ascii="宋体" w:hAnsi="宋体" w:cs="宋体"/>
                <w:szCs w:val="21"/>
              </w:rPr>
            </w:pPr>
            <w:r>
              <w:rPr>
                <w:szCs w:val="21"/>
              </w:rPr>
              <w:t>9,177,021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荷兰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100160437</w:t>
            </w:r>
          </w:p>
        </w:tc>
        <w:tc>
          <w:tcPr>
            <w:tcW w:w="1688" w:type="dxa"/>
          </w:tcPr>
          <w:p>
            <w:pPr>
              <w:rPr>
                <w:rFonts w:ascii="宋体" w:hAnsi="宋体" w:cs="宋体"/>
                <w:szCs w:val="21"/>
              </w:rPr>
            </w:pPr>
            <w:r>
              <w:rPr>
                <w:szCs w:val="21"/>
              </w:rPr>
              <w:t>58,777,054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加拿大</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13168967</w:t>
            </w:r>
          </w:p>
        </w:tc>
        <w:tc>
          <w:tcPr>
            <w:tcW w:w="1688" w:type="dxa"/>
          </w:tcPr>
          <w:p>
            <w:pPr>
              <w:rPr>
                <w:rFonts w:ascii="宋体" w:hAnsi="宋体" w:cs="宋体"/>
                <w:szCs w:val="21"/>
              </w:rPr>
            </w:pPr>
            <w:r>
              <w:rPr>
                <w:szCs w:val="21"/>
              </w:rPr>
              <w:t>8,249,703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柬埔寨</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550242</w:t>
            </w:r>
          </w:p>
        </w:tc>
        <w:tc>
          <w:tcPr>
            <w:tcW w:w="1688" w:type="dxa"/>
          </w:tcPr>
          <w:p>
            <w:pPr>
              <w:rPr>
                <w:rFonts w:ascii="宋体" w:hAnsi="宋体" w:cs="宋体"/>
                <w:szCs w:val="21"/>
              </w:rPr>
            </w:pPr>
            <w:r>
              <w:rPr>
                <w:szCs w:val="21"/>
              </w:rPr>
              <w:t>340,799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卡塔尔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6735599</w:t>
            </w:r>
          </w:p>
        </w:tc>
        <w:tc>
          <w:tcPr>
            <w:tcW w:w="1688" w:type="dxa"/>
          </w:tcPr>
          <w:p>
            <w:pPr>
              <w:rPr>
                <w:rFonts w:ascii="宋体" w:hAnsi="宋体" w:cs="宋体"/>
                <w:szCs w:val="21"/>
              </w:rPr>
            </w:pPr>
            <w:r>
              <w:rPr>
                <w:szCs w:val="21"/>
              </w:rPr>
              <w:t>4,186,187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科威特</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14779</w:t>
            </w:r>
          </w:p>
        </w:tc>
        <w:tc>
          <w:tcPr>
            <w:tcW w:w="1688" w:type="dxa"/>
          </w:tcPr>
          <w:p>
            <w:pPr>
              <w:rPr>
                <w:rFonts w:ascii="宋体" w:hAnsi="宋体" w:cs="宋体"/>
                <w:szCs w:val="21"/>
              </w:rPr>
            </w:pPr>
            <w:r>
              <w:rPr>
                <w:szCs w:val="21"/>
              </w:rPr>
              <w:t>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卢森堡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5546559</w:t>
            </w:r>
          </w:p>
        </w:tc>
        <w:tc>
          <w:tcPr>
            <w:tcW w:w="1688" w:type="dxa"/>
          </w:tcPr>
          <w:p>
            <w:pPr>
              <w:rPr>
                <w:rFonts w:ascii="宋体" w:hAnsi="宋体" w:cs="宋体"/>
                <w:szCs w:val="21"/>
              </w:rPr>
            </w:pPr>
            <w:r>
              <w:rPr>
                <w:szCs w:val="21"/>
              </w:rPr>
              <w:t>3,516,999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马尔代夫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38496</w:t>
            </w:r>
          </w:p>
        </w:tc>
        <w:tc>
          <w:tcPr>
            <w:tcW w:w="1688" w:type="dxa"/>
          </w:tcPr>
          <w:p>
            <w:pPr>
              <w:rPr>
                <w:rFonts w:ascii="宋体" w:hAnsi="宋体" w:cs="宋体"/>
                <w:szCs w:val="21"/>
              </w:rPr>
            </w:pPr>
            <w:r>
              <w:rPr>
                <w:szCs w:val="21"/>
              </w:rPr>
              <w:t>24,398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马来西亚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5226095</w:t>
            </w:r>
          </w:p>
        </w:tc>
        <w:tc>
          <w:tcPr>
            <w:tcW w:w="1688" w:type="dxa"/>
          </w:tcPr>
          <w:p>
            <w:pPr>
              <w:rPr>
                <w:rFonts w:ascii="宋体" w:hAnsi="宋体" w:cs="宋体"/>
                <w:szCs w:val="21"/>
              </w:rPr>
            </w:pPr>
            <w:r>
              <w:rPr>
                <w:szCs w:val="21"/>
              </w:rPr>
              <w:t>3,090,048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毛里求斯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915310</w:t>
            </w:r>
          </w:p>
        </w:tc>
        <w:tc>
          <w:tcPr>
            <w:tcW w:w="1688" w:type="dxa"/>
          </w:tcPr>
          <w:p>
            <w:pPr>
              <w:rPr>
                <w:rFonts w:ascii="宋体" w:hAnsi="宋体" w:cs="宋体"/>
                <w:szCs w:val="21"/>
              </w:rPr>
            </w:pPr>
            <w:r>
              <w:rPr>
                <w:szCs w:val="21"/>
              </w:rPr>
              <w:t>565,214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美国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203465662</w:t>
            </w:r>
          </w:p>
        </w:tc>
        <w:tc>
          <w:tcPr>
            <w:tcW w:w="1688" w:type="dxa"/>
          </w:tcPr>
          <w:p>
            <w:pPr>
              <w:rPr>
                <w:rFonts w:ascii="宋体" w:hAnsi="宋体" w:cs="宋体"/>
                <w:szCs w:val="21"/>
              </w:rPr>
            </w:pPr>
            <w:r>
              <w:rPr>
                <w:szCs w:val="21"/>
              </w:rPr>
              <w:t>110,507,764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蒙古</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402311</w:t>
            </w:r>
          </w:p>
        </w:tc>
        <w:tc>
          <w:tcPr>
            <w:tcW w:w="1688" w:type="dxa"/>
          </w:tcPr>
          <w:p>
            <w:pPr>
              <w:rPr>
                <w:rFonts w:ascii="宋体" w:hAnsi="宋体" w:cs="宋体"/>
                <w:szCs w:val="21"/>
              </w:rPr>
            </w:pPr>
            <w:r>
              <w:rPr>
                <w:szCs w:val="21"/>
              </w:rPr>
              <w:t>256,689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缅甸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3216</w:t>
            </w:r>
          </w:p>
        </w:tc>
        <w:tc>
          <w:tcPr>
            <w:tcW w:w="1688" w:type="dxa"/>
          </w:tcPr>
          <w:p>
            <w:pPr>
              <w:rPr>
                <w:rFonts w:ascii="宋体" w:hAnsi="宋体" w:cs="宋体"/>
                <w:szCs w:val="21"/>
              </w:rPr>
            </w:pPr>
            <w:r>
              <w:rPr>
                <w:szCs w:val="21"/>
              </w:rPr>
              <w:t>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墨西哥</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1580512</w:t>
            </w:r>
          </w:p>
        </w:tc>
        <w:tc>
          <w:tcPr>
            <w:tcW w:w="1688" w:type="dxa"/>
          </w:tcPr>
          <w:p>
            <w:pPr>
              <w:rPr>
                <w:rFonts w:ascii="宋体" w:hAnsi="宋体" w:cs="宋体"/>
                <w:szCs w:val="21"/>
              </w:rPr>
            </w:pPr>
            <w:r>
              <w:rPr>
                <w:szCs w:val="21"/>
              </w:rPr>
              <w:t>961,105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日本</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31129223</w:t>
            </w:r>
          </w:p>
        </w:tc>
        <w:tc>
          <w:tcPr>
            <w:tcW w:w="1688" w:type="dxa"/>
          </w:tcPr>
          <w:p>
            <w:pPr>
              <w:rPr>
                <w:rFonts w:ascii="宋体" w:hAnsi="宋体" w:cs="宋体"/>
                <w:szCs w:val="21"/>
              </w:rPr>
            </w:pPr>
            <w:r>
              <w:rPr>
                <w:szCs w:val="21"/>
              </w:rPr>
              <w:t>16,883,121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瑞典</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4023876</w:t>
            </w:r>
          </w:p>
        </w:tc>
        <w:tc>
          <w:tcPr>
            <w:tcW w:w="1688" w:type="dxa"/>
          </w:tcPr>
          <w:p>
            <w:pPr>
              <w:rPr>
                <w:rFonts w:ascii="宋体" w:hAnsi="宋体" w:cs="宋体"/>
                <w:szCs w:val="21"/>
              </w:rPr>
            </w:pPr>
            <w:r>
              <w:rPr>
                <w:szCs w:val="21"/>
              </w:rPr>
              <w:t>2,511,360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瑞士</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4456296</w:t>
            </w:r>
          </w:p>
        </w:tc>
        <w:tc>
          <w:tcPr>
            <w:tcW w:w="1688" w:type="dxa"/>
          </w:tcPr>
          <w:p>
            <w:pPr>
              <w:rPr>
                <w:rFonts w:ascii="宋体" w:hAnsi="宋体" w:cs="宋体"/>
                <w:szCs w:val="21"/>
              </w:rPr>
            </w:pPr>
            <w:r>
              <w:rPr>
                <w:szCs w:val="21"/>
              </w:rPr>
              <w:t>2,737,501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塞舌尔</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64896</w:t>
            </w:r>
          </w:p>
        </w:tc>
        <w:tc>
          <w:tcPr>
            <w:tcW w:w="1688" w:type="dxa"/>
          </w:tcPr>
          <w:p>
            <w:pPr>
              <w:rPr>
                <w:rFonts w:ascii="宋体" w:hAnsi="宋体" w:cs="宋体"/>
                <w:szCs w:val="21"/>
              </w:rPr>
            </w:pPr>
            <w:r>
              <w:rPr>
                <w:szCs w:val="21"/>
              </w:rPr>
              <w:t>39,727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斯里兰卡</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1327734</w:t>
            </w:r>
          </w:p>
        </w:tc>
        <w:tc>
          <w:tcPr>
            <w:tcW w:w="1688" w:type="dxa"/>
          </w:tcPr>
          <w:p>
            <w:pPr>
              <w:rPr>
                <w:rFonts w:ascii="宋体" w:hAnsi="宋体" w:cs="宋体"/>
                <w:szCs w:val="21"/>
              </w:rPr>
            </w:pPr>
            <w:r>
              <w:rPr>
                <w:szCs w:val="21"/>
              </w:rPr>
              <w:t>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台湾省</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10737242</w:t>
            </w:r>
          </w:p>
        </w:tc>
        <w:tc>
          <w:tcPr>
            <w:tcW w:w="1688" w:type="dxa"/>
          </w:tcPr>
          <w:p>
            <w:pPr>
              <w:rPr>
                <w:rFonts w:ascii="宋体" w:hAnsi="宋体" w:cs="宋体"/>
                <w:szCs w:val="21"/>
              </w:rPr>
            </w:pPr>
            <w:r>
              <w:rPr>
                <w:szCs w:val="21"/>
              </w:rPr>
              <w:t>5,576,220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泰国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6916676</w:t>
            </w:r>
          </w:p>
        </w:tc>
        <w:tc>
          <w:tcPr>
            <w:tcW w:w="1688" w:type="dxa"/>
          </w:tcPr>
          <w:p>
            <w:pPr>
              <w:rPr>
                <w:rFonts w:ascii="宋体" w:hAnsi="宋体" w:cs="宋体"/>
                <w:szCs w:val="21"/>
              </w:rPr>
            </w:pPr>
            <w:r>
              <w:rPr>
                <w:szCs w:val="21"/>
              </w:rPr>
              <w:t>4,296,280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土耳其</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6436594</w:t>
            </w:r>
          </w:p>
        </w:tc>
        <w:tc>
          <w:tcPr>
            <w:tcW w:w="1688" w:type="dxa"/>
          </w:tcPr>
          <w:p>
            <w:pPr>
              <w:rPr>
                <w:rFonts w:ascii="宋体" w:hAnsi="宋体" w:cs="宋体"/>
                <w:szCs w:val="21"/>
              </w:rPr>
            </w:pPr>
            <w:r>
              <w:rPr>
                <w:szCs w:val="21"/>
              </w:rPr>
              <w:t>4,004,544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文莱</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107686</w:t>
            </w:r>
          </w:p>
        </w:tc>
        <w:tc>
          <w:tcPr>
            <w:tcW w:w="1688" w:type="dxa"/>
          </w:tcPr>
          <w:p>
            <w:pPr>
              <w:rPr>
                <w:rFonts w:ascii="宋体" w:hAnsi="宋体" w:cs="宋体"/>
                <w:szCs w:val="21"/>
              </w:rPr>
            </w:pPr>
            <w:r>
              <w:rPr>
                <w:szCs w:val="21"/>
              </w:rPr>
              <w:t>66,244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乌兹别克斯坦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253893</w:t>
            </w:r>
          </w:p>
        </w:tc>
        <w:tc>
          <w:tcPr>
            <w:tcW w:w="1688" w:type="dxa"/>
          </w:tcPr>
          <w:p>
            <w:pPr>
              <w:rPr>
                <w:rFonts w:ascii="宋体" w:hAnsi="宋体" w:cs="宋体"/>
                <w:szCs w:val="21"/>
              </w:rPr>
            </w:pPr>
            <w:r>
              <w:rPr>
                <w:szCs w:val="21"/>
              </w:rPr>
              <w:t>165,931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西班牙</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1037650</w:t>
            </w:r>
          </w:p>
        </w:tc>
        <w:tc>
          <w:tcPr>
            <w:tcW w:w="1688" w:type="dxa"/>
          </w:tcPr>
          <w:p>
            <w:pPr>
              <w:rPr>
                <w:rFonts w:ascii="宋体" w:hAnsi="宋体" w:cs="宋体"/>
                <w:szCs w:val="21"/>
              </w:rPr>
            </w:pPr>
            <w:r>
              <w:rPr>
                <w:szCs w:val="21"/>
              </w:rPr>
              <w:t>627,871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香港</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153059226</w:t>
            </w:r>
          </w:p>
        </w:tc>
        <w:tc>
          <w:tcPr>
            <w:tcW w:w="1688" w:type="dxa"/>
          </w:tcPr>
          <w:p>
            <w:pPr>
              <w:rPr>
                <w:rFonts w:ascii="宋体" w:hAnsi="宋体" w:cs="宋体"/>
                <w:szCs w:val="21"/>
              </w:rPr>
            </w:pPr>
            <w:r>
              <w:rPr>
                <w:szCs w:val="21"/>
              </w:rPr>
              <w:t>82,096,690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新加坡</w:t>
            </w:r>
          </w:p>
        </w:tc>
        <w:tc>
          <w:tcPr>
            <w:tcW w:w="1548" w:type="dxa"/>
          </w:tcPr>
          <w:p>
            <w:pPr>
              <w:rPr>
                <w:rFonts w:ascii="宋体" w:hAnsi="宋体" w:cs="宋体"/>
                <w:szCs w:val="21"/>
              </w:rPr>
            </w:pPr>
            <w:r>
              <w:rPr>
                <w:szCs w:val="21"/>
              </w:rPr>
              <w:t>43021</w:t>
            </w:r>
          </w:p>
        </w:tc>
        <w:tc>
          <w:tcPr>
            <w:tcW w:w="1688" w:type="dxa"/>
          </w:tcPr>
          <w:p>
            <w:pPr>
              <w:rPr>
                <w:rFonts w:ascii="宋体" w:hAnsi="宋体" w:cs="宋体"/>
                <w:szCs w:val="21"/>
              </w:rPr>
            </w:pPr>
            <w:r>
              <w:rPr>
                <w:szCs w:val="21"/>
              </w:rPr>
              <w:t>23,253</w:t>
            </w:r>
          </w:p>
        </w:tc>
        <w:tc>
          <w:tcPr>
            <w:tcW w:w="1548" w:type="dxa"/>
          </w:tcPr>
          <w:p>
            <w:pPr>
              <w:rPr>
                <w:rFonts w:ascii="宋体" w:hAnsi="宋体" w:cs="宋体"/>
                <w:szCs w:val="21"/>
              </w:rPr>
            </w:pPr>
            <w:r>
              <w:rPr>
                <w:szCs w:val="21"/>
              </w:rPr>
              <w:t>71661904</w:t>
            </w:r>
          </w:p>
        </w:tc>
        <w:tc>
          <w:tcPr>
            <w:tcW w:w="1688" w:type="dxa"/>
          </w:tcPr>
          <w:p>
            <w:pPr>
              <w:rPr>
                <w:rFonts w:ascii="宋体" w:hAnsi="宋体" w:cs="宋体"/>
                <w:szCs w:val="21"/>
              </w:rPr>
            </w:pPr>
            <w:r>
              <w:rPr>
                <w:szCs w:val="21"/>
              </w:rPr>
              <w:t>36,034,272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新西兰</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2044858</w:t>
            </w:r>
          </w:p>
        </w:tc>
        <w:tc>
          <w:tcPr>
            <w:tcW w:w="1688" w:type="dxa"/>
          </w:tcPr>
          <w:p>
            <w:pPr>
              <w:rPr>
                <w:rFonts w:ascii="宋体" w:hAnsi="宋体" w:cs="宋体"/>
                <w:szCs w:val="21"/>
              </w:rPr>
            </w:pPr>
            <w:r>
              <w:rPr>
                <w:szCs w:val="21"/>
              </w:rPr>
              <w:t>1,252,803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伊朗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1725907</w:t>
            </w:r>
          </w:p>
        </w:tc>
        <w:tc>
          <w:tcPr>
            <w:tcW w:w="1688" w:type="dxa"/>
          </w:tcPr>
          <w:p>
            <w:pPr>
              <w:rPr>
                <w:rFonts w:ascii="宋体" w:hAnsi="宋体" w:cs="宋体"/>
                <w:szCs w:val="21"/>
              </w:rPr>
            </w:pPr>
            <w:r>
              <w:rPr>
                <w:szCs w:val="21"/>
              </w:rPr>
              <w:t>1,065,161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以色列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561926</w:t>
            </w:r>
          </w:p>
        </w:tc>
        <w:tc>
          <w:tcPr>
            <w:tcW w:w="1688" w:type="dxa"/>
          </w:tcPr>
          <w:p>
            <w:pPr>
              <w:rPr>
                <w:rFonts w:ascii="宋体" w:hAnsi="宋体" w:cs="宋体"/>
                <w:szCs w:val="21"/>
              </w:rPr>
            </w:pPr>
            <w:r>
              <w:rPr>
                <w:szCs w:val="21"/>
              </w:rPr>
              <w:t>360,805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意大利</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634469</w:t>
            </w:r>
          </w:p>
        </w:tc>
        <w:tc>
          <w:tcPr>
            <w:tcW w:w="1688" w:type="dxa"/>
          </w:tcPr>
          <w:p>
            <w:pPr>
              <w:rPr>
                <w:rFonts w:ascii="宋体" w:hAnsi="宋体" w:cs="宋体"/>
                <w:szCs w:val="21"/>
              </w:rPr>
            </w:pPr>
            <w:r>
              <w:rPr>
                <w:szCs w:val="21"/>
              </w:rPr>
              <w:t>374,369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765960</w:t>
            </w:r>
          </w:p>
        </w:tc>
        <w:tc>
          <w:tcPr>
            <w:tcW w:w="1688" w:type="dxa"/>
          </w:tcPr>
          <w:p>
            <w:pPr>
              <w:rPr>
                <w:rFonts w:ascii="宋体" w:hAnsi="宋体" w:cs="宋体"/>
                <w:szCs w:val="21"/>
              </w:rPr>
            </w:pPr>
            <w:r>
              <w:rPr>
                <w:szCs w:val="21"/>
              </w:rPr>
              <w:t>464,975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印度尼西亚</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4327924</w:t>
            </w:r>
          </w:p>
        </w:tc>
        <w:tc>
          <w:tcPr>
            <w:tcW w:w="1688" w:type="dxa"/>
          </w:tcPr>
          <w:p>
            <w:pPr>
              <w:rPr>
                <w:rFonts w:ascii="宋体" w:hAnsi="宋体" w:cs="宋体"/>
                <w:szCs w:val="21"/>
              </w:rPr>
            </w:pPr>
            <w:r>
              <w:rPr>
                <w:szCs w:val="21"/>
              </w:rPr>
              <w:t>2,687,818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英国</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79535401</w:t>
            </w:r>
          </w:p>
        </w:tc>
        <w:tc>
          <w:tcPr>
            <w:tcW w:w="1688" w:type="dxa"/>
          </w:tcPr>
          <w:p>
            <w:pPr>
              <w:rPr>
                <w:rFonts w:ascii="宋体" w:hAnsi="宋体" w:cs="宋体"/>
                <w:szCs w:val="21"/>
              </w:rPr>
            </w:pPr>
            <w:r>
              <w:rPr>
                <w:szCs w:val="21"/>
              </w:rPr>
              <w:t>47,142,265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越南</w:t>
            </w:r>
          </w:p>
        </w:tc>
        <w:tc>
          <w:tcPr>
            <w:tcW w:w="1548" w:type="dxa"/>
          </w:tcPr>
          <w:p>
            <w:pPr>
              <w:rPr>
                <w:rFonts w:ascii="宋体" w:hAnsi="宋体" w:cs="宋体"/>
                <w:szCs w:val="21"/>
              </w:rPr>
            </w:pPr>
            <w:r>
              <w:rPr>
                <w:szCs w:val="21"/>
              </w:rPr>
              <w:t>0</w:t>
            </w:r>
          </w:p>
        </w:tc>
        <w:tc>
          <w:tcPr>
            <w:tcW w:w="1688" w:type="dxa"/>
          </w:tcPr>
          <w:p>
            <w:pPr>
              <w:rPr>
                <w:rFonts w:ascii="宋体" w:hAnsi="宋体" w:cs="宋体"/>
                <w:szCs w:val="21"/>
              </w:rPr>
            </w:pPr>
            <w:r>
              <w:rPr>
                <w:szCs w:val="21"/>
              </w:rPr>
              <w:t>0</w:t>
            </w:r>
          </w:p>
        </w:tc>
        <w:tc>
          <w:tcPr>
            <w:tcW w:w="1548" w:type="dxa"/>
          </w:tcPr>
          <w:p>
            <w:pPr>
              <w:rPr>
                <w:rFonts w:ascii="宋体" w:hAnsi="宋体" w:cs="宋体"/>
                <w:szCs w:val="21"/>
              </w:rPr>
            </w:pPr>
            <w:r>
              <w:rPr>
                <w:szCs w:val="21"/>
              </w:rPr>
              <w:t>92412844</w:t>
            </w:r>
          </w:p>
        </w:tc>
        <w:tc>
          <w:tcPr>
            <w:tcW w:w="1688" w:type="dxa"/>
          </w:tcPr>
          <w:p>
            <w:pPr>
              <w:rPr>
                <w:rFonts w:ascii="宋体" w:hAnsi="宋体" w:cs="宋体"/>
                <w:szCs w:val="21"/>
              </w:rPr>
            </w:pPr>
            <w:r>
              <w:rPr>
                <w:szCs w:val="21"/>
              </w:rPr>
              <w:t>48,710,932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rPr>
                <w:rFonts w:ascii="宋体" w:hAnsi="宋体" w:cs="宋体"/>
                <w:bCs/>
                <w:szCs w:val="21"/>
              </w:rPr>
            </w:pPr>
            <w:r>
              <w:rPr>
                <w:bCs/>
                <w:szCs w:val="21"/>
              </w:rPr>
              <w:t>2017</w:t>
            </w:r>
          </w:p>
        </w:tc>
        <w:tc>
          <w:tcPr>
            <w:tcW w:w="1548" w:type="dxa"/>
          </w:tcPr>
          <w:p>
            <w:pPr>
              <w:rPr>
                <w:rFonts w:ascii="宋体" w:hAnsi="宋体" w:cs="宋体"/>
                <w:bCs/>
                <w:szCs w:val="21"/>
              </w:rPr>
            </w:pPr>
            <w:r>
              <w:rPr>
                <w:bCs/>
                <w:szCs w:val="21"/>
              </w:rPr>
              <w:t>288096329</w:t>
            </w:r>
          </w:p>
        </w:tc>
        <w:tc>
          <w:tcPr>
            <w:tcW w:w="1688" w:type="dxa"/>
          </w:tcPr>
          <w:p>
            <w:pPr>
              <w:rPr>
                <w:rFonts w:ascii="宋体" w:hAnsi="宋体" w:cs="宋体"/>
                <w:bCs/>
                <w:szCs w:val="21"/>
              </w:rPr>
            </w:pPr>
            <w:r>
              <w:rPr>
                <w:bCs/>
                <w:szCs w:val="21"/>
              </w:rPr>
              <w:t>160,455,737</w:t>
            </w:r>
          </w:p>
        </w:tc>
        <w:tc>
          <w:tcPr>
            <w:tcW w:w="1548" w:type="dxa"/>
          </w:tcPr>
          <w:p>
            <w:pPr>
              <w:rPr>
                <w:rFonts w:ascii="宋体" w:hAnsi="宋体" w:cs="宋体"/>
                <w:bCs/>
                <w:szCs w:val="21"/>
              </w:rPr>
            </w:pPr>
            <w:r>
              <w:rPr>
                <w:bCs/>
                <w:szCs w:val="21"/>
              </w:rPr>
              <w:t>968434963</w:t>
            </w:r>
          </w:p>
        </w:tc>
        <w:tc>
          <w:tcPr>
            <w:tcW w:w="1688" w:type="dxa"/>
          </w:tcPr>
          <w:p>
            <w:pPr>
              <w:rPr>
                <w:rFonts w:ascii="宋体" w:hAnsi="宋体" w:cs="宋体"/>
                <w:bCs/>
                <w:szCs w:val="21"/>
              </w:rPr>
            </w:pPr>
            <w:r>
              <w:rPr>
                <w:bCs/>
                <w:szCs w:val="21"/>
              </w:rPr>
              <w:t>540,283,917</w:t>
            </w:r>
          </w:p>
        </w:tc>
      </w:tr>
    </w:tbl>
    <w:p>
      <w:pPr>
        <w:jc w:val="right"/>
        <w:rPr>
          <w:rFonts w:ascii="宋体" w:hAnsi="宋体"/>
        </w:rPr>
      </w:pPr>
      <w:r>
        <w:rPr>
          <w:rFonts w:hint="eastAsia" w:ascii="宋体" w:hAnsi="宋体"/>
        </w:rPr>
        <w:t>单位：千克，美元</w:t>
      </w:r>
    </w:p>
    <w:p>
      <w:pPr>
        <w:rPr>
          <w:rFonts w:ascii="宋体" w:hAnsi="宋体"/>
        </w:rPr>
      </w:pPr>
    </w:p>
    <w:p>
      <w:pPr>
        <w:pStyle w:val="3"/>
        <w:spacing w:before="120" w:after="120" w:line="240" w:lineRule="auto"/>
        <w:rPr>
          <w:rFonts w:ascii="宋体" w:hAnsi="宋体"/>
          <w:b/>
          <w:sz w:val="30"/>
          <w:szCs w:val="30"/>
        </w:rPr>
      </w:pPr>
      <w:bookmarkStart w:id="21" w:name="_Toc533771879"/>
      <w:r>
        <w:rPr>
          <w:rFonts w:hint="eastAsia" w:ascii="宋体" w:hAnsi="宋体"/>
          <w:b/>
          <w:sz w:val="30"/>
          <w:szCs w:val="30"/>
        </w:rPr>
        <w:t>4.5 2017年10月份全国其他煤油进出口统计数据</w:t>
      </w:r>
      <w:bookmarkEnd w:id="21"/>
    </w:p>
    <w:p>
      <w:pPr>
        <w:jc w:val="right"/>
        <w:rPr>
          <w:rFonts w:ascii="宋体" w:hAnsi="宋体"/>
        </w:rPr>
      </w:pPr>
      <w:r>
        <w:rPr>
          <w:rFonts w:hint="eastAsia" w:ascii="宋体" w:hAnsi="宋体"/>
        </w:rPr>
        <w:t>单位：千克,美元</w:t>
      </w:r>
    </w:p>
    <w:tbl>
      <w:tblPr>
        <w:tblStyle w:val="2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801"/>
        <w:gridCol w:w="1801"/>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00CCFF"/>
          </w:tcPr>
          <w:p>
            <w:pPr>
              <w:jc w:val="center"/>
              <w:rPr>
                <w:rFonts w:ascii="宋体" w:hAnsi="宋体" w:cs="宋体"/>
                <w:b/>
                <w:bCs/>
                <w:szCs w:val="21"/>
              </w:rPr>
            </w:pPr>
            <w:r>
              <w:rPr>
                <w:b/>
                <w:bCs/>
                <w:szCs w:val="21"/>
              </w:rPr>
              <w:t>产销国</w:t>
            </w:r>
          </w:p>
        </w:tc>
        <w:tc>
          <w:tcPr>
            <w:tcW w:w="1801" w:type="dxa"/>
            <w:shd w:val="clear" w:color="auto" w:fill="00CCFF"/>
          </w:tcPr>
          <w:p>
            <w:pPr>
              <w:jc w:val="center"/>
              <w:rPr>
                <w:rFonts w:ascii="宋体" w:hAnsi="宋体" w:cs="宋体"/>
                <w:b/>
                <w:bCs/>
                <w:szCs w:val="21"/>
              </w:rPr>
            </w:pPr>
            <w:r>
              <w:rPr>
                <w:b/>
                <w:bCs/>
                <w:szCs w:val="21"/>
              </w:rPr>
              <w:t>进口数量</w:t>
            </w:r>
          </w:p>
        </w:tc>
        <w:tc>
          <w:tcPr>
            <w:tcW w:w="1801" w:type="dxa"/>
            <w:shd w:val="clear" w:color="auto" w:fill="00CCFF"/>
          </w:tcPr>
          <w:p>
            <w:pPr>
              <w:jc w:val="center"/>
              <w:rPr>
                <w:rFonts w:ascii="宋体" w:hAnsi="宋体" w:cs="宋体"/>
                <w:b/>
                <w:bCs/>
                <w:szCs w:val="21"/>
              </w:rPr>
            </w:pPr>
            <w:r>
              <w:rPr>
                <w:b/>
                <w:bCs/>
                <w:szCs w:val="21"/>
              </w:rPr>
              <w:t>进口美元</w:t>
            </w:r>
          </w:p>
        </w:tc>
        <w:tc>
          <w:tcPr>
            <w:tcW w:w="1801" w:type="dxa"/>
            <w:shd w:val="clear" w:color="auto" w:fill="00CCFF"/>
          </w:tcPr>
          <w:p>
            <w:pPr>
              <w:jc w:val="center"/>
              <w:rPr>
                <w:rFonts w:ascii="宋体" w:hAnsi="宋体" w:cs="宋体"/>
                <w:b/>
                <w:bCs/>
                <w:szCs w:val="21"/>
              </w:rPr>
            </w:pPr>
            <w:r>
              <w:rPr>
                <w:b/>
                <w:bCs/>
                <w:szCs w:val="21"/>
              </w:rPr>
              <w:t>出口数量</w:t>
            </w:r>
          </w:p>
        </w:tc>
        <w:tc>
          <w:tcPr>
            <w:tcW w:w="1801" w:type="dxa"/>
            <w:shd w:val="clear" w:color="auto" w:fill="00CCFF"/>
          </w:tcPr>
          <w:p>
            <w:pPr>
              <w:jc w:val="center"/>
              <w:rPr>
                <w:rFonts w:ascii="宋体" w:hAnsi="宋体" w:cs="宋体"/>
                <w:b/>
                <w:bCs/>
                <w:szCs w:val="21"/>
              </w:rPr>
            </w:pPr>
            <w:r>
              <w:rPr>
                <w:b/>
                <w:bCs/>
                <w:szCs w:val="21"/>
              </w:rPr>
              <w:t>出口美元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德国</w:t>
            </w:r>
          </w:p>
        </w:tc>
        <w:tc>
          <w:tcPr>
            <w:tcW w:w="1801" w:type="dxa"/>
          </w:tcPr>
          <w:p>
            <w:pPr>
              <w:jc w:val="right"/>
              <w:rPr>
                <w:rFonts w:ascii="宋体" w:hAnsi="宋体" w:cs="宋体"/>
                <w:szCs w:val="21"/>
              </w:rPr>
            </w:pPr>
            <w:r>
              <w:rPr>
                <w:szCs w:val="21"/>
              </w:rPr>
              <w:t>26960</w:t>
            </w:r>
          </w:p>
        </w:tc>
        <w:tc>
          <w:tcPr>
            <w:tcW w:w="1801" w:type="dxa"/>
          </w:tcPr>
          <w:p>
            <w:pPr>
              <w:jc w:val="right"/>
              <w:rPr>
                <w:rFonts w:ascii="宋体" w:hAnsi="宋体" w:cs="宋体"/>
                <w:szCs w:val="21"/>
              </w:rPr>
            </w:pPr>
            <w:r>
              <w:rPr>
                <w:szCs w:val="21"/>
              </w:rPr>
              <w:t>125,059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法国</w:t>
            </w:r>
          </w:p>
        </w:tc>
        <w:tc>
          <w:tcPr>
            <w:tcW w:w="1801" w:type="dxa"/>
          </w:tcPr>
          <w:p>
            <w:pPr>
              <w:jc w:val="right"/>
              <w:rPr>
                <w:rFonts w:ascii="宋体" w:hAnsi="宋体" w:cs="宋体"/>
                <w:szCs w:val="21"/>
              </w:rPr>
            </w:pPr>
            <w:r>
              <w:rPr>
                <w:szCs w:val="21"/>
              </w:rPr>
              <w:t>113161</w:t>
            </w:r>
          </w:p>
        </w:tc>
        <w:tc>
          <w:tcPr>
            <w:tcW w:w="1801" w:type="dxa"/>
          </w:tcPr>
          <w:p>
            <w:pPr>
              <w:jc w:val="right"/>
              <w:rPr>
                <w:rFonts w:ascii="宋体" w:hAnsi="宋体" w:cs="宋体"/>
                <w:szCs w:val="21"/>
              </w:rPr>
            </w:pPr>
            <w:r>
              <w:rPr>
                <w:szCs w:val="21"/>
              </w:rPr>
              <w:t>82,006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韩国</w:t>
            </w:r>
          </w:p>
        </w:tc>
        <w:tc>
          <w:tcPr>
            <w:tcW w:w="1801" w:type="dxa"/>
          </w:tcPr>
          <w:p>
            <w:pPr>
              <w:jc w:val="right"/>
              <w:rPr>
                <w:rFonts w:ascii="宋体" w:hAnsi="宋体" w:cs="宋体"/>
                <w:szCs w:val="21"/>
              </w:rPr>
            </w:pPr>
            <w:r>
              <w:rPr>
                <w:szCs w:val="21"/>
              </w:rPr>
              <w:t>743494</w:t>
            </w:r>
          </w:p>
        </w:tc>
        <w:tc>
          <w:tcPr>
            <w:tcW w:w="1801" w:type="dxa"/>
          </w:tcPr>
          <w:p>
            <w:pPr>
              <w:jc w:val="right"/>
              <w:rPr>
                <w:rFonts w:ascii="宋体" w:hAnsi="宋体" w:cs="宋体"/>
                <w:szCs w:val="21"/>
              </w:rPr>
            </w:pPr>
            <w:r>
              <w:rPr>
                <w:szCs w:val="21"/>
              </w:rPr>
              <w:t>597,536</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马来西亚</w:t>
            </w:r>
          </w:p>
        </w:tc>
        <w:tc>
          <w:tcPr>
            <w:tcW w:w="1801" w:type="dxa"/>
          </w:tcPr>
          <w:p>
            <w:pPr>
              <w:jc w:val="right"/>
              <w:rPr>
                <w:rFonts w:ascii="宋体" w:hAnsi="宋体" w:cs="宋体"/>
                <w:szCs w:val="21"/>
              </w:rPr>
            </w:pPr>
            <w:r>
              <w:rPr>
                <w:szCs w:val="21"/>
              </w:rPr>
              <w:t>2646082</w:t>
            </w:r>
          </w:p>
        </w:tc>
        <w:tc>
          <w:tcPr>
            <w:tcW w:w="1801" w:type="dxa"/>
          </w:tcPr>
          <w:p>
            <w:pPr>
              <w:jc w:val="right"/>
              <w:rPr>
                <w:rFonts w:ascii="宋体" w:hAnsi="宋体" w:cs="宋体"/>
                <w:szCs w:val="21"/>
              </w:rPr>
            </w:pPr>
            <w:r>
              <w:rPr>
                <w:szCs w:val="21"/>
              </w:rPr>
              <w:t>2,356,237</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美国</w:t>
            </w:r>
          </w:p>
        </w:tc>
        <w:tc>
          <w:tcPr>
            <w:tcW w:w="1801" w:type="dxa"/>
          </w:tcPr>
          <w:p>
            <w:pPr>
              <w:jc w:val="right"/>
              <w:rPr>
                <w:rFonts w:ascii="宋体" w:hAnsi="宋体" w:cs="宋体"/>
                <w:szCs w:val="21"/>
              </w:rPr>
            </w:pPr>
            <w:r>
              <w:rPr>
                <w:szCs w:val="21"/>
              </w:rPr>
              <w:t>5290</w:t>
            </w:r>
          </w:p>
        </w:tc>
        <w:tc>
          <w:tcPr>
            <w:tcW w:w="1801" w:type="dxa"/>
          </w:tcPr>
          <w:p>
            <w:pPr>
              <w:jc w:val="right"/>
              <w:rPr>
                <w:rFonts w:ascii="宋体" w:hAnsi="宋体" w:cs="宋体"/>
                <w:szCs w:val="21"/>
              </w:rPr>
            </w:pPr>
            <w:r>
              <w:rPr>
                <w:szCs w:val="21"/>
              </w:rPr>
              <w:t>17,401</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南非</w:t>
            </w:r>
          </w:p>
        </w:tc>
        <w:tc>
          <w:tcPr>
            <w:tcW w:w="1801" w:type="dxa"/>
          </w:tcPr>
          <w:p>
            <w:pPr>
              <w:jc w:val="right"/>
              <w:rPr>
                <w:rFonts w:ascii="宋体" w:hAnsi="宋体" w:cs="宋体"/>
                <w:szCs w:val="21"/>
              </w:rPr>
            </w:pPr>
            <w:r>
              <w:rPr>
                <w:szCs w:val="21"/>
              </w:rPr>
              <w:t>25120</w:t>
            </w:r>
          </w:p>
        </w:tc>
        <w:tc>
          <w:tcPr>
            <w:tcW w:w="1801" w:type="dxa"/>
          </w:tcPr>
          <w:p>
            <w:pPr>
              <w:jc w:val="right"/>
              <w:rPr>
                <w:rFonts w:ascii="宋体" w:hAnsi="宋体" w:cs="宋体"/>
                <w:szCs w:val="21"/>
              </w:rPr>
            </w:pPr>
            <w:r>
              <w:rPr>
                <w:szCs w:val="21"/>
              </w:rPr>
              <w:t>48,959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日本</w:t>
            </w:r>
          </w:p>
        </w:tc>
        <w:tc>
          <w:tcPr>
            <w:tcW w:w="1801" w:type="dxa"/>
          </w:tcPr>
          <w:p>
            <w:pPr>
              <w:jc w:val="right"/>
              <w:rPr>
                <w:rFonts w:ascii="宋体" w:hAnsi="宋体" w:cs="宋体"/>
                <w:szCs w:val="21"/>
              </w:rPr>
            </w:pPr>
            <w:r>
              <w:rPr>
                <w:szCs w:val="21"/>
              </w:rPr>
              <w:t>80351</w:t>
            </w:r>
          </w:p>
        </w:tc>
        <w:tc>
          <w:tcPr>
            <w:tcW w:w="1801" w:type="dxa"/>
          </w:tcPr>
          <w:p>
            <w:pPr>
              <w:jc w:val="right"/>
              <w:rPr>
                <w:rFonts w:ascii="宋体" w:hAnsi="宋体" w:cs="宋体"/>
                <w:szCs w:val="21"/>
              </w:rPr>
            </w:pPr>
            <w:r>
              <w:rPr>
                <w:szCs w:val="21"/>
              </w:rPr>
              <w:t>121,270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新加坡</w:t>
            </w:r>
          </w:p>
        </w:tc>
        <w:tc>
          <w:tcPr>
            <w:tcW w:w="1801" w:type="dxa"/>
          </w:tcPr>
          <w:p>
            <w:pPr>
              <w:jc w:val="right"/>
              <w:rPr>
                <w:rFonts w:ascii="宋体" w:hAnsi="宋体" w:cs="宋体"/>
                <w:szCs w:val="21"/>
              </w:rPr>
            </w:pPr>
            <w:r>
              <w:rPr>
                <w:szCs w:val="21"/>
              </w:rPr>
              <w:t>944663</w:t>
            </w:r>
          </w:p>
        </w:tc>
        <w:tc>
          <w:tcPr>
            <w:tcW w:w="1801" w:type="dxa"/>
          </w:tcPr>
          <w:p>
            <w:pPr>
              <w:jc w:val="right"/>
              <w:rPr>
                <w:rFonts w:ascii="宋体" w:hAnsi="宋体" w:cs="宋体"/>
                <w:szCs w:val="21"/>
              </w:rPr>
            </w:pPr>
            <w:r>
              <w:rPr>
                <w:szCs w:val="21"/>
              </w:rPr>
              <w:t>851,249</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英国</w:t>
            </w:r>
          </w:p>
        </w:tc>
        <w:tc>
          <w:tcPr>
            <w:tcW w:w="1801" w:type="dxa"/>
          </w:tcPr>
          <w:p>
            <w:pPr>
              <w:jc w:val="right"/>
              <w:rPr>
                <w:rFonts w:ascii="宋体" w:hAnsi="宋体" w:cs="宋体"/>
                <w:szCs w:val="21"/>
              </w:rPr>
            </w:pPr>
            <w:r>
              <w:rPr>
                <w:szCs w:val="21"/>
              </w:rPr>
              <w:t>132</w:t>
            </w:r>
          </w:p>
        </w:tc>
        <w:tc>
          <w:tcPr>
            <w:tcW w:w="1801" w:type="dxa"/>
          </w:tcPr>
          <w:p>
            <w:pPr>
              <w:jc w:val="right"/>
              <w:rPr>
                <w:rFonts w:ascii="宋体" w:hAnsi="宋体" w:cs="宋体"/>
                <w:szCs w:val="21"/>
              </w:rPr>
            </w:pPr>
            <w:r>
              <w:rPr>
                <w:szCs w:val="21"/>
              </w:rPr>
              <w:t>9,780</w:t>
            </w:r>
          </w:p>
        </w:tc>
        <w:tc>
          <w:tcPr>
            <w:tcW w:w="1801" w:type="dxa"/>
          </w:tcPr>
          <w:p>
            <w:pPr>
              <w:jc w:val="right"/>
              <w:rPr>
                <w:rFonts w:ascii="宋体" w:hAnsi="宋体" w:cs="宋体"/>
                <w:szCs w:val="21"/>
              </w:rPr>
            </w:pPr>
            <w:r>
              <w:rPr>
                <w:szCs w:val="21"/>
              </w:rPr>
              <w:t>0</w:t>
            </w:r>
          </w:p>
        </w:tc>
        <w:tc>
          <w:tcPr>
            <w:tcW w:w="1801" w:type="dxa"/>
          </w:tcPr>
          <w:p>
            <w:pPr>
              <w:jc w:val="right"/>
              <w:rPr>
                <w:rFonts w:ascii="宋体" w:hAnsi="宋体" w:cs="宋体"/>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tcPr>
          <w:p>
            <w:pPr>
              <w:jc w:val="center"/>
              <w:rPr>
                <w:rFonts w:ascii="宋体" w:hAnsi="宋体" w:cs="宋体"/>
                <w:bCs/>
                <w:szCs w:val="21"/>
              </w:rPr>
            </w:pPr>
            <w:r>
              <w:rPr>
                <w:bCs/>
                <w:szCs w:val="21"/>
              </w:rPr>
              <w:t>2017</w:t>
            </w:r>
          </w:p>
        </w:tc>
        <w:tc>
          <w:tcPr>
            <w:tcW w:w="1801" w:type="dxa"/>
          </w:tcPr>
          <w:p>
            <w:pPr>
              <w:jc w:val="right"/>
              <w:rPr>
                <w:rFonts w:ascii="宋体" w:hAnsi="宋体" w:cs="宋体"/>
                <w:bCs/>
                <w:szCs w:val="21"/>
              </w:rPr>
            </w:pPr>
            <w:r>
              <w:rPr>
                <w:bCs/>
                <w:szCs w:val="21"/>
              </w:rPr>
              <w:t>4585253</w:t>
            </w:r>
          </w:p>
        </w:tc>
        <w:tc>
          <w:tcPr>
            <w:tcW w:w="1801" w:type="dxa"/>
          </w:tcPr>
          <w:p>
            <w:pPr>
              <w:jc w:val="right"/>
              <w:rPr>
                <w:rFonts w:ascii="宋体" w:hAnsi="宋体" w:cs="宋体"/>
                <w:bCs/>
                <w:szCs w:val="21"/>
              </w:rPr>
            </w:pPr>
            <w:r>
              <w:rPr>
                <w:bCs/>
                <w:szCs w:val="21"/>
              </w:rPr>
              <w:t>4,209,497</w:t>
            </w:r>
          </w:p>
        </w:tc>
        <w:tc>
          <w:tcPr>
            <w:tcW w:w="1801" w:type="dxa"/>
          </w:tcPr>
          <w:p>
            <w:pPr>
              <w:jc w:val="right"/>
              <w:rPr>
                <w:rFonts w:ascii="宋体" w:hAnsi="宋体" w:cs="宋体"/>
                <w:bCs/>
                <w:szCs w:val="21"/>
              </w:rPr>
            </w:pPr>
            <w:r>
              <w:rPr>
                <w:bCs/>
                <w:szCs w:val="21"/>
              </w:rPr>
              <w:t>0</w:t>
            </w:r>
          </w:p>
        </w:tc>
        <w:tc>
          <w:tcPr>
            <w:tcW w:w="1801" w:type="dxa"/>
          </w:tcPr>
          <w:p>
            <w:pPr>
              <w:jc w:val="right"/>
              <w:rPr>
                <w:rFonts w:ascii="宋体" w:hAnsi="宋体" w:cs="宋体"/>
                <w:bCs/>
                <w:szCs w:val="21"/>
              </w:rPr>
            </w:pPr>
            <w:r>
              <w:rPr>
                <w:bCs/>
                <w:szCs w:val="21"/>
              </w:rPr>
              <w:t>0</w:t>
            </w:r>
          </w:p>
        </w:tc>
      </w:tr>
    </w:tbl>
    <w:p>
      <w:pPr>
        <w:rPr>
          <w:rFonts w:ascii="宋体" w:hAnsi="宋体"/>
        </w:rPr>
      </w:pPr>
    </w:p>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9139BB"/>
    <w:rsid w:val="01A95B6A"/>
    <w:rsid w:val="03211A1D"/>
    <w:rsid w:val="034407FB"/>
    <w:rsid w:val="034F6246"/>
    <w:rsid w:val="03A57F11"/>
    <w:rsid w:val="044E5434"/>
    <w:rsid w:val="048C7CAA"/>
    <w:rsid w:val="04BF7371"/>
    <w:rsid w:val="053B1A3D"/>
    <w:rsid w:val="06300679"/>
    <w:rsid w:val="067746D4"/>
    <w:rsid w:val="06B9287B"/>
    <w:rsid w:val="06F31CB3"/>
    <w:rsid w:val="076C6634"/>
    <w:rsid w:val="08573B5A"/>
    <w:rsid w:val="09371EEF"/>
    <w:rsid w:val="093F6B95"/>
    <w:rsid w:val="095B63CA"/>
    <w:rsid w:val="098251C0"/>
    <w:rsid w:val="09F11ACB"/>
    <w:rsid w:val="09FB6243"/>
    <w:rsid w:val="0B421176"/>
    <w:rsid w:val="0BDC4FBC"/>
    <w:rsid w:val="0C08318F"/>
    <w:rsid w:val="0C586B50"/>
    <w:rsid w:val="0CE32FB8"/>
    <w:rsid w:val="0D731CA1"/>
    <w:rsid w:val="0DD115AA"/>
    <w:rsid w:val="0E04318C"/>
    <w:rsid w:val="0E31785B"/>
    <w:rsid w:val="0E8B35C9"/>
    <w:rsid w:val="0EC1627E"/>
    <w:rsid w:val="0F034AA6"/>
    <w:rsid w:val="0F125E7D"/>
    <w:rsid w:val="0F26373F"/>
    <w:rsid w:val="0F7D42FE"/>
    <w:rsid w:val="1265739D"/>
    <w:rsid w:val="135A728A"/>
    <w:rsid w:val="13E7373B"/>
    <w:rsid w:val="144B6D3F"/>
    <w:rsid w:val="147759A4"/>
    <w:rsid w:val="15615E0F"/>
    <w:rsid w:val="15D83B2E"/>
    <w:rsid w:val="16600954"/>
    <w:rsid w:val="16734EEE"/>
    <w:rsid w:val="16E22B33"/>
    <w:rsid w:val="17194D7A"/>
    <w:rsid w:val="173C1948"/>
    <w:rsid w:val="17464B66"/>
    <w:rsid w:val="17652D76"/>
    <w:rsid w:val="177C4324"/>
    <w:rsid w:val="19850C75"/>
    <w:rsid w:val="198F27F8"/>
    <w:rsid w:val="1A555BDB"/>
    <w:rsid w:val="1ACC4B7F"/>
    <w:rsid w:val="1B816F9A"/>
    <w:rsid w:val="1BFE2971"/>
    <w:rsid w:val="1C01336C"/>
    <w:rsid w:val="1C1669BA"/>
    <w:rsid w:val="1C2230E8"/>
    <w:rsid w:val="1D2B7B9F"/>
    <w:rsid w:val="1D3F5714"/>
    <w:rsid w:val="1D466011"/>
    <w:rsid w:val="1D547E28"/>
    <w:rsid w:val="1D655DB6"/>
    <w:rsid w:val="1D980258"/>
    <w:rsid w:val="1E2278F4"/>
    <w:rsid w:val="1E6D6ABE"/>
    <w:rsid w:val="1F092A2D"/>
    <w:rsid w:val="1F6B3A34"/>
    <w:rsid w:val="1F98363F"/>
    <w:rsid w:val="20261774"/>
    <w:rsid w:val="203A4D2E"/>
    <w:rsid w:val="205B78B2"/>
    <w:rsid w:val="21147D43"/>
    <w:rsid w:val="21216F1B"/>
    <w:rsid w:val="2261560B"/>
    <w:rsid w:val="22944164"/>
    <w:rsid w:val="22D174A6"/>
    <w:rsid w:val="23B946BE"/>
    <w:rsid w:val="24322A62"/>
    <w:rsid w:val="24554136"/>
    <w:rsid w:val="245C2B3F"/>
    <w:rsid w:val="24A21A55"/>
    <w:rsid w:val="250D3E66"/>
    <w:rsid w:val="25955E96"/>
    <w:rsid w:val="259B6E31"/>
    <w:rsid w:val="27A7464B"/>
    <w:rsid w:val="28892109"/>
    <w:rsid w:val="28A325B7"/>
    <w:rsid w:val="29D84ABC"/>
    <w:rsid w:val="2A252C4C"/>
    <w:rsid w:val="2B0F004D"/>
    <w:rsid w:val="2B6638DE"/>
    <w:rsid w:val="2BFC6315"/>
    <w:rsid w:val="2CAD067B"/>
    <w:rsid w:val="2D4D17E5"/>
    <w:rsid w:val="2DF5641D"/>
    <w:rsid w:val="2E2F56E6"/>
    <w:rsid w:val="2E4A7323"/>
    <w:rsid w:val="2EA56E95"/>
    <w:rsid w:val="2F13732E"/>
    <w:rsid w:val="2FD85581"/>
    <w:rsid w:val="2FE513F6"/>
    <w:rsid w:val="302909D7"/>
    <w:rsid w:val="30A00CB5"/>
    <w:rsid w:val="30E73B0D"/>
    <w:rsid w:val="30FC61C2"/>
    <w:rsid w:val="31363ABC"/>
    <w:rsid w:val="314614BA"/>
    <w:rsid w:val="31490B7D"/>
    <w:rsid w:val="3189708E"/>
    <w:rsid w:val="31B05A1F"/>
    <w:rsid w:val="31FC35FB"/>
    <w:rsid w:val="32010D04"/>
    <w:rsid w:val="34173060"/>
    <w:rsid w:val="34474FF1"/>
    <w:rsid w:val="3572663B"/>
    <w:rsid w:val="357D4C50"/>
    <w:rsid w:val="364A7C84"/>
    <w:rsid w:val="366B7A53"/>
    <w:rsid w:val="36F44E23"/>
    <w:rsid w:val="371D2966"/>
    <w:rsid w:val="373062E8"/>
    <w:rsid w:val="37785098"/>
    <w:rsid w:val="37D337D1"/>
    <w:rsid w:val="38E95212"/>
    <w:rsid w:val="39600E80"/>
    <w:rsid w:val="3A01261A"/>
    <w:rsid w:val="3A1A4CEB"/>
    <w:rsid w:val="3A481E25"/>
    <w:rsid w:val="3A6F255F"/>
    <w:rsid w:val="3BD837A5"/>
    <w:rsid w:val="3C317DDD"/>
    <w:rsid w:val="3C742BEB"/>
    <w:rsid w:val="3CB004C5"/>
    <w:rsid w:val="3CB35047"/>
    <w:rsid w:val="3CB47F7E"/>
    <w:rsid w:val="3D8D1DDC"/>
    <w:rsid w:val="3E0F09D9"/>
    <w:rsid w:val="3E9953AC"/>
    <w:rsid w:val="3F4D19AF"/>
    <w:rsid w:val="3F837DDF"/>
    <w:rsid w:val="40171145"/>
    <w:rsid w:val="40742438"/>
    <w:rsid w:val="41696F7F"/>
    <w:rsid w:val="419D7C05"/>
    <w:rsid w:val="41F604FA"/>
    <w:rsid w:val="427133C0"/>
    <w:rsid w:val="4348259E"/>
    <w:rsid w:val="44615639"/>
    <w:rsid w:val="44944331"/>
    <w:rsid w:val="44B05905"/>
    <w:rsid w:val="459B774E"/>
    <w:rsid w:val="47C254B8"/>
    <w:rsid w:val="47DF082A"/>
    <w:rsid w:val="47EB5003"/>
    <w:rsid w:val="483A31DC"/>
    <w:rsid w:val="4898666C"/>
    <w:rsid w:val="489B75DE"/>
    <w:rsid w:val="490B579F"/>
    <w:rsid w:val="4969605D"/>
    <w:rsid w:val="4A3546EB"/>
    <w:rsid w:val="4A56215E"/>
    <w:rsid w:val="4A5D4A40"/>
    <w:rsid w:val="4A943BC6"/>
    <w:rsid w:val="4BCC6CCE"/>
    <w:rsid w:val="4BF446B8"/>
    <w:rsid w:val="4C061338"/>
    <w:rsid w:val="4C5E08E0"/>
    <w:rsid w:val="4CBF4AE9"/>
    <w:rsid w:val="4DCE6ED3"/>
    <w:rsid w:val="4E333BBB"/>
    <w:rsid w:val="4EC951FF"/>
    <w:rsid w:val="4ED04B02"/>
    <w:rsid w:val="4F566ACF"/>
    <w:rsid w:val="4FC15F00"/>
    <w:rsid w:val="51147068"/>
    <w:rsid w:val="51952A88"/>
    <w:rsid w:val="51EE27E3"/>
    <w:rsid w:val="52515077"/>
    <w:rsid w:val="52CB6EC0"/>
    <w:rsid w:val="52D061DA"/>
    <w:rsid w:val="53434396"/>
    <w:rsid w:val="53B91D8C"/>
    <w:rsid w:val="54010C17"/>
    <w:rsid w:val="546C3F2D"/>
    <w:rsid w:val="549F75FE"/>
    <w:rsid w:val="556D2811"/>
    <w:rsid w:val="55F04C52"/>
    <w:rsid w:val="56C325A5"/>
    <w:rsid w:val="57B937A9"/>
    <w:rsid w:val="58E94F10"/>
    <w:rsid w:val="58FA15B8"/>
    <w:rsid w:val="58FF06B6"/>
    <w:rsid w:val="59591BB8"/>
    <w:rsid w:val="59A774F2"/>
    <w:rsid w:val="59AD15AB"/>
    <w:rsid w:val="59E474BD"/>
    <w:rsid w:val="5AF86253"/>
    <w:rsid w:val="5B081862"/>
    <w:rsid w:val="5C9E10E9"/>
    <w:rsid w:val="5CDA6371"/>
    <w:rsid w:val="5D1569ED"/>
    <w:rsid w:val="5D1B2A4F"/>
    <w:rsid w:val="5DC477E0"/>
    <w:rsid w:val="5DD05318"/>
    <w:rsid w:val="5DEF6C2B"/>
    <w:rsid w:val="5ED20F44"/>
    <w:rsid w:val="5F63419E"/>
    <w:rsid w:val="5F880842"/>
    <w:rsid w:val="5FFC4765"/>
    <w:rsid w:val="602C01A9"/>
    <w:rsid w:val="603B1B21"/>
    <w:rsid w:val="61BC217C"/>
    <w:rsid w:val="61F2327B"/>
    <w:rsid w:val="625E2011"/>
    <w:rsid w:val="642E2D6E"/>
    <w:rsid w:val="6439179D"/>
    <w:rsid w:val="645E071A"/>
    <w:rsid w:val="652A5D21"/>
    <w:rsid w:val="65480BBE"/>
    <w:rsid w:val="65B955CA"/>
    <w:rsid w:val="661A0E12"/>
    <w:rsid w:val="66B56D61"/>
    <w:rsid w:val="67056631"/>
    <w:rsid w:val="68382592"/>
    <w:rsid w:val="68A742AD"/>
    <w:rsid w:val="691052CA"/>
    <w:rsid w:val="6A7A60F7"/>
    <w:rsid w:val="6BE972DB"/>
    <w:rsid w:val="6C0F2440"/>
    <w:rsid w:val="6C176418"/>
    <w:rsid w:val="6C392A9F"/>
    <w:rsid w:val="6C762792"/>
    <w:rsid w:val="6CEF6EBD"/>
    <w:rsid w:val="6CF01C95"/>
    <w:rsid w:val="6D206AE2"/>
    <w:rsid w:val="6DD23F1E"/>
    <w:rsid w:val="6E336938"/>
    <w:rsid w:val="6E5D68D3"/>
    <w:rsid w:val="6E757524"/>
    <w:rsid w:val="6E7934F3"/>
    <w:rsid w:val="6EAD6286"/>
    <w:rsid w:val="6EB24C59"/>
    <w:rsid w:val="6F591B5D"/>
    <w:rsid w:val="6F7E65DB"/>
    <w:rsid w:val="709143C4"/>
    <w:rsid w:val="70930271"/>
    <w:rsid w:val="70DB5146"/>
    <w:rsid w:val="7181738B"/>
    <w:rsid w:val="71820038"/>
    <w:rsid w:val="71990145"/>
    <w:rsid w:val="71E12038"/>
    <w:rsid w:val="72112B83"/>
    <w:rsid w:val="72910320"/>
    <w:rsid w:val="734608F5"/>
    <w:rsid w:val="736D4BAC"/>
    <w:rsid w:val="74090510"/>
    <w:rsid w:val="746B6757"/>
    <w:rsid w:val="752A3F7B"/>
    <w:rsid w:val="766C7968"/>
    <w:rsid w:val="76936F16"/>
    <w:rsid w:val="76A64EB2"/>
    <w:rsid w:val="77B92312"/>
    <w:rsid w:val="7827423F"/>
    <w:rsid w:val="7850391E"/>
    <w:rsid w:val="78703EBE"/>
    <w:rsid w:val="78805A36"/>
    <w:rsid w:val="79404911"/>
    <w:rsid w:val="7986601A"/>
    <w:rsid w:val="79AE14B2"/>
    <w:rsid w:val="7A5F22B4"/>
    <w:rsid w:val="7A680094"/>
    <w:rsid w:val="7A81102C"/>
    <w:rsid w:val="7AB16073"/>
    <w:rsid w:val="7BDE6C84"/>
    <w:rsid w:val="7CCC4E54"/>
    <w:rsid w:val="7CF41D8D"/>
    <w:rsid w:val="7D2D2CA0"/>
    <w:rsid w:val="7DD90B59"/>
    <w:rsid w:val="7E660C33"/>
    <w:rsid w:val="7E733B66"/>
    <w:rsid w:val="7EC52141"/>
    <w:rsid w:val="7ED12FEE"/>
    <w:rsid w:val="7F1648D6"/>
    <w:rsid w:val="7F23784E"/>
    <w:rsid w:val="7FB745D2"/>
    <w:rsid w:val="7FD5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9</TotalTime>
  <ScaleCrop>false</ScaleCrop>
  <LinksUpToDate>false</LinksUpToDate>
  <CharactersWithSpaces>26786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2019-10-17T07:41:10Z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2052-11.1.0.9098</vt:lpwstr>
  </property>
</Properties>
</file>