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57" w:rsidRDefault="002843C1">
      <w:pPr>
        <w:spacing w:line="400" w:lineRule="exact"/>
        <w:rPr>
          <w:rFonts w:cs="Times New Roman"/>
        </w:rPr>
      </w:pPr>
      <w:r>
        <w:rPr>
          <w:noProof/>
        </w:rP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8"/>
                    <a:stretch>
                      <a:fillRect/>
                    </a:stretch>
                  </pic:blipFill>
                  <pic:spPr>
                    <a:xfrm>
                      <a:off x="0" y="0"/>
                      <a:ext cx="7644765" cy="10696575"/>
                    </a:xfrm>
                    <a:prstGeom prst="rect">
                      <a:avLst/>
                    </a:prstGeom>
                    <a:noFill/>
                    <a:ln>
                      <a:noFill/>
                    </a:ln>
                  </pic:spPr>
                </pic:pic>
              </a:graphicData>
            </a:graphic>
          </wp:anchor>
        </w:drawing>
      </w:r>
    </w:p>
    <w:p w:rsidR="00D96657" w:rsidRDefault="00404FF8">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404FF8">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59264"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filled="f" stroked="f">
            <v:textbox>
              <w:txbxContent>
                <w:p w:rsidR="009C5857" w:rsidRDefault="009C5857">
                  <w:pPr>
                    <w:pStyle w:val="1"/>
                    <w:rPr>
                      <w:rFonts w:cs="Times New Roman"/>
                      <w:kern w:val="2"/>
                    </w:rPr>
                  </w:pPr>
                  <w:bookmarkStart w:id="0" w:name="_Toc485828984"/>
                  <w:bookmarkStart w:id="1" w:name="_Toc504057445"/>
                  <w:bookmarkStart w:id="2" w:name="_Toc531271720"/>
                  <w:bookmarkStart w:id="3" w:name="_Toc534383436"/>
                  <w:bookmarkStart w:id="4" w:name="_Toc508960595"/>
                  <w:bookmarkStart w:id="5" w:name="_Toc523381108"/>
                  <w:bookmarkStart w:id="6" w:name="_Toc519147013"/>
                  <w:bookmarkStart w:id="7" w:name="_Toc513118842"/>
                  <w:bookmarkStart w:id="8" w:name="_Toc528913994"/>
                  <w:bookmarkStart w:id="9" w:name="_Toc533674480"/>
                  <w:bookmarkStart w:id="10" w:name="_Toc524334722"/>
                  <w:bookmarkStart w:id="11" w:name="_Toc512001762"/>
                  <w:bookmarkStart w:id="12" w:name="_Toc529541800"/>
                  <w:bookmarkStart w:id="13" w:name="_Toc530751847"/>
                  <w:bookmarkStart w:id="14" w:name="_Toc513123883"/>
                  <w:bookmarkStart w:id="15" w:name="_Toc511898980"/>
                  <w:bookmarkStart w:id="16" w:name="_Toc504651767"/>
                  <w:bookmarkStart w:id="17" w:name="_Toc518650435"/>
                  <w:bookmarkStart w:id="18" w:name="_Toc516819989"/>
                  <w:bookmarkStart w:id="19" w:name="_Toc517427833"/>
                  <w:bookmarkStart w:id="20" w:name="_Toc515612471"/>
                  <w:bookmarkStart w:id="21" w:name="_Toc505347182"/>
                  <w:bookmarkStart w:id="22" w:name="_Toc529455508"/>
                  <w:bookmarkStart w:id="23" w:name="_Toc533168359"/>
                  <w:bookmarkStart w:id="24" w:name="_Toc519842315"/>
                  <w:bookmarkStart w:id="25" w:name="_Toc531943255"/>
                  <w:bookmarkStart w:id="26" w:name="_Toc533083465"/>
                  <w:bookmarkStart w:id="27" w:name="_Toc511290048"/>
                  <w:bookmarkStart w:id="28" w:name="_Toc531854138"/>
                  <w:bookmarkStart w:id="29" w:name="_Toc514921969"/>
                  <w:bookmarkStart w:id="30" w:name="_Toc509582478"/>
                  <w:bookmarkStart w:id="31" w:name="_Toc521053860"/>
                  <w:bookmarkStart w:id="32" w:name="_Toc530149342"/>
                  <w:bookmarkStart w:id="33" w:name="_Toc523494890"/>
                  <w:bookmarkStart w:id="34" w:name="_Toc525913129"/>
                  <w:bookmarkStart w:id="35" w:name="_Toc512520694"/>
                  <w:bookmarkStart w:id="36" w:name="_Toc511375612"/>
                  <w:bookmarkStart w:id="37" w:name="_Toc514329181"/>
                  <w:bookmarkStart w:id="38" w:name="_Toc528222492"/>
                  <w:bookmarkStart w:id="39" w:name="_Toc522285450"/>
                  <w:bookmarkStart w:id="40" w:name="_Toc510190043"/>
                  <w:bookmarkStart w:id="41" w:name="_Toc505947794"/>
                  <w:bookmarkStart w:id="42" w:name="_Toc518651973"/>
                  <w:bookmarkStart w:id="43" w:name="_Toc513728505"/>
                  <w:bookmarkStart w:id="44" w:name="_Toc519865236"/>
                  <w:bookmarkStart w:id="45" w:name="_Toc533167784"/>
                  <w:bookmarkStart w:id="46" w:name="_Toc518548545"/>
                  <w:bookmarkStart w:id="47" w:name="_Toc507769000"/>
                  <w:bookmarkStart w:id="48" w:name="_Toc510190825"/>
                  <w:bookmarkStart w:id="49" w:name="_Toc517448405"/>
                  <w:bookmarkStart w:id="50" w:name="_Toc527037029"/>
                  <w:bookmarkStart w:id="51" w:name="_Toc531358358"/>
                  <w:bookmarkStart w:id="52" w:name="_Toc532566849"/>
                  <w:bookmarkStart w:id="53" w:name="_Toc522890290"/>
                  <w:bookmarkStart w:id="54" w:name="_Toc527728174"/>
                  <w:bookmarkStart w:id="55" w:name="_Toc520381693"/>
                  <w:bookmarkStart w:id="56" w:name="_Toc516841874"/>
                  <w:bookmarkStart w:id="57" w:name="_Toc524704217"/>
                  <w:bookmarkStart w:id="58" w:name="_Toc525309223"/>
                  <w:bookmarkStart w:id="59" w:name="_Toc513211123"/>
                  <w:bookmarkStart w:id="60" w:name="_Toc508267081"/>
                  <w:bookmarkStart w:id="61" w:name="_Toc515611913"/>
                  <w:bookmarkStart w:id="62" w:name="_Toc515633934"/>
                  <w:bookmarkStart w:id="63" w:name="_Toc504140101"/>
                  <w:bookmarkStart w:id="64" w:name="_Toc522179796"/>
                  <w:bookmarkStart w:id="65" w:name="_Toc1132017"/>
                  <w:bookmarkStart w:id="66" w:name="_Toc505261402"/>
                  <w:bookmarkStart w:id="67" w:name="_Toc527640818"/>
                  <w:bookmarkStart w:id="68" w:name="_Toc513816736"/>
                  <w:bookmarkStart w:id="69" w:name="_Toc517965461"/>
                  <w:bookmarkStart w:id="70" w:name="_Toc528936986"/>
                  <w:bookmarkStart w:id="71" w:name="_Toc521586415"/>
                  <w:bookmarkStart w:id="72" w:name="_Toc530147840"/>
                  <w:bookmarkStart w:id="73" w:name="_Toc521075423"/>
                  <w:bookmarkStart w:id="74" w:name="_Toc516237036"/>
                  <w:bookmarkStart w:id="75" w:name="_Toc508369676"/>
                  <w:bookmarkStart w:id="76" w:name="_Toc520366056"/>
                  <w:bookmarkStart w:id="77" w:name="_Toc508975637"/>
                  <w:bookmarkStart w:id="78" w:name="_Toc512606000"/>
                  <w:bookmarkStart w:id="79" w:name="_Toc521679472"/>
                  <w:bookmarkStart w:id="80" w:name="_Toc521051959"/>
                  <w:bookmarkStart w:id="81" w:name="_Toc527123553"/>
                  <w:bookmarkStart w:id="82" w:name="_Toc515027608"/>
                  <w:bookmarkStart w:id="83" w:name="_Toc510166278"/>
                  <w:bookmarkStart w:id="84" w:name="_Toc514422624"/>
                  <w:bookmarkStart w:id="85" w:name="_Toc513728611"/>
                  <w:bookmarkStart w:id="86" w:name="_Toc530057359"/>
                  <w:bookmarkStart w:id="87" w:name="_Toc504123327"/>
                  <w:bookmarkStart w:id="88" w:name="_Toc533777202"/>
                  <w:bookmarkStart w:id="89" w:name="_Toc520452528"/>
                  <w:bookmarkStart w:id="90" w:name="_Toc512521225"/>
                  <w:bookmarkStart w:id="91" w:name="_Toc519258206"/>
                  <w:bookmarkStart w:id="92" w:name="_Toc528332594"/>
                  <w:bookmarkStart w:id="93" w:name="_Toc527035872"/>
                  <w:bookmarkStart w:id="94" w:name="_Toc504744209"/>
                  <w:bookmarkStart w:id="95" w:name="_Toc509574325"/>
                  <w:bookmarkStart w:id="96" w:name="_Toc530728485"/>
                  <w:bookmarkStart w:id="97" w:name="_Toc507665368"/>
                  <w:bookmarkStart w:id="98" w:name="_Toc511397199"/>
                  <w:bookmarkStart w:id="99" w:name="_Toc523991798"/>
                  <w:bookmarkStart w:id="100" w:name="_Toc518051249"/>
                  <w:bookmarkStart w:id="101" w:name="_Toc21781058"/>
                  <w:r>
                    <w:rPr>
                      <w:kern w:val="2"/>
                    </w:rPr>
                    <w:t>2019.</w:t>
                  </w:r>
                  <w:r>
                    <w:rPr>
                      <w:rFonts w:hint="eastAsia"/>
                      <w:kern w:val="2"/>
                    </w:rPr>
                    <w:t>10</w:t>
                  </w:r>
                  <w:r>
                    <w:rPr>
                      <w:kern w:val="2"/>
                    </w:rPr>
                    <w:t>.</w:t>
                  </w:r>
                  <w:bookmarkEnd w:id="0"/>
                  <w:r>
                    <w:rPr>
                      <w:rFonts w:hint="eastAsia"/>
                      <w:kern w:val="2"/>
                    </w:rPr>
                    <w:t>10</w:t>
                  </w:r>
                  <w:r>
                    <w:rPr>
                      <w:kern w:val="2"/>
                    </w:rPr>
                    <w:t>-</w:t>
                  </w:r>
                  <w:r>
                    <w:rPr>
                      <w:rFonts w:hint="eastAsia"/>
                      <w:kern w:val="2"/>
                    </w:rPr>
                    <w:t>10</w:t>
                  </w:r>
                  <w:r>
                    <w:rPr>
                      <w:kern w:val="2"/>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kern w:val="2"/>
                    </w:rPr>
                    <w:t>121</w:t>
                  </w:r>
                  <w:bookmarkEnd w:id="101"/>
                </w:p>
                <w:p w:rsidR="009C5857" w:rsidRDefault="009C5857">
                  <w:pPr>
                    <w:rPr>
                      <w:rFonts w:cs="Times New Roman"/>
                    </w:rPr>
                  </w:pPr>
                </w:p>
              </w:txbxContent>
            </v:textbox>
          </v:shape>
        </w:pict>
      </w:r>
      <w:r w:rsidRPr="00404FF8">
        <w:rPr>
          <w:lang w:eastAsia="zh-CN"/>
        </w:rPr>
        <w:pict>
          <v:shape id="文本框 5" o:spid="_x0000_s1027" type="#_x0000_t202" style="position:absolute;margin-left:36.75pt;margin-top:580.6pt;width:414pt;height:112.15pt;z-index:251660288"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filled="f" stroked="f">
            <v:textbox>
              <w:txbxContent>
                <w:p w:rsidR="009C5857" w:rsidRDefault="009C5857">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9C5857" w:rsidRDefault="009C5857">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9C5857" w:rsidRDefault="009C5857">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9C5857" w:rsidRDefault="009C5857">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9C5857" w:rsidRDefault="009C5857">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9C5857" w:rsidRDefault="009C5857">
                  <w:pPr>
                    <w:jc w:val="left"/>
                    <w:rPr>
                      <w:rFonts w:cs="Times New Roman"/>
                    </w:rPr>
                  </w:pPr>
                </w:p>
              </w:txbxContent>
            </v:textbox>
          </v:shape>
        </w:pict>
      </w:r>
      <w:r w:rsidR="002843C1">
        <w:rPr>
          <w:rFonts w:cs="Times New Roman"/>
        </w:rPr>
        <w:br w:type="page"/>
      </w:r>
      <w:r w:rsidR="002843C1">
        <w:rPr>
          <w:rFonts w:ascii="宋体" w:hAnsi="宋体" w:cs="宋体" w:hint="eastAsia"/>
          <w:b/>
          <w:bCs/>
          <w:color w:val="000000"/>
          <w:sz w:val="28"/>
          <w:szCs w:val="28"/>
          <w:lang w:eastAsia="zh-CN"/>
        </w:rPr>
        <w:lastRenderedPageBreak/>
        <w:t>小金属周报目录</w:t>
      </w:r>
      <w:bookmarkStart w:id="102" w:name="_Toc485828985"/>
      <w:bookmarkStart w:id="103" w:name="_Toc486002518"/>
    </w:p>
    <w:p w:rsidR="00535118" w:rsidRDefault="00404FF8">
      <w:pPr>
        <w:pStyle w:val="10"/>
        <w:rPr>
          <w:rFonts w:asciiTheme="minorHAnsi" w:eastAsiaTheme="minorEastAsia" w:hAnsiTheme="minorHAnsi" w:cstheme="minorBidi"/>
          <w:b w:val="0"/>
          <w:bCs w:val="0"/>
          <w:caps w:val="0"/>
          <w:noProof/>
          <w:sz w:val="21"/>
          <w:szCs w:val="22"/>
        </w:rPr>
      </w:pPr>
      <w:r w:rsidRPr="00404FF8">
        <w:rPr>
          <w:kern w:val="0"/>
          <w:sz w:val="30"/>
          <w:szCs w:val="30"/>
        </w:rPr>
        <w:fldChar w:fldCharType="begin"/>
      </w:r>
      <w:r w:rsidR="002843C1">
        <w:instrText xml:space="preserve"> TOC \o "1-3" \h \z \u </w:instrText>
      </w:r>
      <w:r w:rsidRPr="00404FF8">
        <w:rPr>
          <w:kern w:val="0"/>
          <w:sz w:val="30"/>
          <w:szCs w:val="30"/>
        </w:rPr>
        <w:fldChar w:fldCharType="separate"/>
      </w:r>
      <w:hyperlink r:id="rId9" w:anchor="_Toc21781058" w:history="1">
        <w:r w:rsidR="00535118" w:rsidRPr="000A5CBE">
          <w:rPr>
            <w:rStyle w:val="ae"/>
            <w:noProof/>
          </w:rPr>
          <w:t>2019.10.10-10.121</w:t>
        </w:r>
        <w:r w:rsidR="00535118">
          <w:rPr>
            <w:noProof/>
            <w:webHidden/>
          </w:rPr>
          <w:tab/>
        </w:r>
        <w:r w:rsidR="00535118">
          <w:rPr>
            <w:noProof/>
            <w:webHidden/>
          </w:rPr>
          <w:fldChar w:fldCharType="begin"/>
        </w:r>
        <w:r w:rsidR="00535118">
          <w:rPr>
            <w:noProof/>
            <w:webHidden/>
          </w:rPr>
          <w:instrText xml:space="preserve"> PAGEREF _Toc21781058 \h </w:instrText>
        </w:r>
        <w:r w:rsidR="00535118">
          <w:rPr>
            <w:noProof/>
            <w:webHidden/>
          </w:rPr>
        </w:r>
        <w:r w:rsidR="00535118">
          <w:rPr>
            <w:noProof/>
            <w:webHidden/>
          </w:rPr>
          <w:fldChar w:fldCharType="separate"/>
        </w:r>
        <w:r w:rsidR="00535118">
          <w:rPr>
            <w:noProof/>
            <w:webHidden/>
          </w:rPr>
          <w:t>1</w:t>
        </w:r>
        <w:r w:rsidR="00535118">
          <w:rPr>
            <w:noProof/>
            <w:webHidden/>
          </w:rPr>
          <w:fldChar w:fldCharType="end"/>
        </w:r>
      </w:hyperlink>
    </w:p>
    <w:p w:rsidR="00535118" w:rsidRDefault="00535118">
      <w:pPr>
        <w:pStyle w:val="30"/>
        <w:rPr>
          <w:rFonts w:asciiTheme="minorHAnsi" w:eastAsiaTheme="minorEastAsia" w:hAnsiTheme="minorHAnsi" w:cstheme="minorBidi"/>
          <w:b w:val="0"/>
          <w:bCs w:val="0"/>
          <w:noProof/>
          <w:kern w:val="2"/>
          <w:sz w:val="21"/>
          <w:szCs w:val="22"/>
        </w:rPr>
      </w:pPr>
      <w:hyperlink w:anchor="_Toc21781059" w:history="1">
        <w:r w:rsidRPr="000A5CBE">
          <w:rPr>
            <w:rStyle w:val="ae"/>
            <w:rFonts w:cs="黑体" w:hint="eastAsia"/>
            <w:noProof/>
          </w:rPr>
          <w:t>一、小金属一周评述</w:t>
        </w:r>
        <w:r>
          <w:rPr>
            <w:noProof/>
            <w:webHidden/>
          </w:rPr>
          <w:tab/>
        </w:r>
        <w:r>
          <w:rPr>
            <w:noProof/>
            <w:webHidden/>
          </w:rPr>
          <w:fldChar w:fldCharType="begin"/>
        </w:r>
        <w:r>
          <w:rPr>
            <w:noProof/>
            <w:webHidden/>
          </w:rPr>
          <w:instrText xml:space="preserve"> PAGEREF _Toc21781059 \h </w:instrText>
        </w:r>
        <w:r>
          <w:rPr>
            <w:noProof/>
            <w:webHidden/>
          </w:rPr>
        </w:r>
        <w:r>
          <w:rPr>
            <w:noProof/>
            <w:webHidden/>
          </w:rPr>
          <w:fldChar w:fldCharType="separate"/>
        </w:r>
        <w:r>
          <w:rPr>
            <w:noProof/>
            <w:webHidden/>
          </w:rPr>
          <w:t>3</w:t>
        </w:r>
        <w:r>
          <w:rPr>
            <w:noProof/>
            <w:webHidden/>
          </w:rPr>
          <w:fldChar w:fldCharType="end"/>
        </w:r>
      </w:hyperlink>
    </w:p>
    <w:p w:rsidR="00535118" w:rsidRDefault="00535118">
      <w:pPr>
        <w:pStyle w:val="30"/>
        <w:rPr>
          <w:rFonts w:asciiTheme="minorHAnsi" w:eastAsiaTheme="minorEastAsia" w:hAnsiTheme="minorHAnsi" w:cstheme="minorBidi"/>
          <w:b w:val="0"/>
          <w:bCs w:val="0"/>
          <w:noProof/>
          <w:kern w:val="2"/>
          <w:sz w:val="21"/>
          <w:szCs w:val="22"/>
        </w:rPr>
      </w:pPr>
      <w:hyperlink w:anchor="_Toc21781060" w:history="1">
        <w:r w:rsidRPr="000A5CBE">
          <w:rPr>
            <w:rStyle w:val="ae"/>
            <w:noProof/>
          </w:rPr>
          <w:t>1</w:t>
        </w:r>
        <w:r w:rsidRPr="000A5CBE">
          <w:rPr>
            <w:rStyle w:val="ae"/>
            <w:rFonts w:hint="eastAsia"/>
            <w:noProof/>
          </w:rPr>
          <w:t>、硒评论：硒市需求清淡</w:t>
        </w:r>
        <w:r w:rsidRPr="000A5CBE">
          <w:rPr>
            <w:rStyle w:val="ae"/>
            <w:noProof/>
          </w:rPr>
          <w:t xml:space="preserve"> </w:t>
        </w:r>
        <w:r w:rsidRPr="000A5CBE">
          <w:rPr>
            <w:rStyle w:val="ae"/>
            <w:rFonts w:hint="eastAsia"/>
            <w:noProof/>
          </w:rPr>
          <w:t>整体弱稳运行</w:t>
        </w:r>
        <w:r>
          <w:rPr>
            <w:noProof/>
            <w:webHidden/>
          </w:rPr>
          <w:tab/>
        </w:r>
        <w:r>
          <w:rPr>
            <w:noProof/>
            <w:webHidden/>
          </w:rPr>
          <w:fldChar w:fldCharType="begin"/>
        </w:r>
        <w:r>
          <w:rPr>
            <w:noProof/>
            <w:webHidden/>
          </w:rPr>
          <w:instrText xml:space="preserve"> PAGEREF _Toc21781060 \h </w:instrText>
        </w:r>
        <w:r>
          <w:rPr>
            <w:noProof/>
            <w:webHidden/>
          </w:rPr>
        </w:r>
        <w:r>
          <w:rPr>
            <w:noProof/>
            <w:webHidden/>
          </w:rPr>
          <w:fldChar w:fldCharType="separate"/>
        </w:r>
        <w:r>
          <w:rPr>
            <w:noProof/>
            <w:webHidden/>
          </w:rPr>
          <w:t>3</w:t>
        </w:r>
        <w:r>
          <w:rPr>
            <w:noProof/>
            <w:webHidden/>
          </w:rPr>
          <w:fldChar w:fldCharType="end"/>
        </w:r>
      </w:hyperlink>
    </w:p>
    <w:p w:rsidR="00535118" w:rsidRDefault="00535118">
      <w:pPr>
        <w:pStyle w:val="30"/>
        <w:rPr>
          <w:rFonts w:asciiTheme="minorHAnsi" w:eastAsiaTheme="minorEastAsia" w:hAnsiTheme="minorHAnsi" w:cstheme="minorBidi"/>
          <w:b w:val="0"/>
          <w:bCs w:val="0"/>
          <w:noProof/>
          <w:kern w:val="2"/>
          <w:sz w:val="21"/>
          <w:szCs w:val="22"/>
        </w:rPr>
      </w:pPr>
      <w:hyperlink w:anchor="_Toc21781061" w:history="1">
        <w:r w:rsidRPr="000A5CBE">
          <w:rPr>
            <w:rStyle w:val="ae"/>
            <w:noProof/>
          </w:rPr>
          <w:t>2</w:t>
        </w:r>
        <w:r w:rsidRPr="000A5CBE">
          <w:rPr>
            <w:rStyle w:val="ae"/>
            <w:rFonts w:hint="eastAsia"/>
            <w:noProof/>
          </w:rPr>
          <w:t>、铋评论：铋市高价销售相对困难</w:t>
        </w:r>
        <w:r>
          <w:rPr>
            <w:noProof/>
            <w:webHidden/>
          </w:rPr>
          <w:tab/>
        </w:r>
        <w:r>
          <w:rPr>
            <w:noProof/>
            <w:webHidden/>
          </w:rPr>
          <w:fldChar w:fldCharType="begin"/>
        </w:r>
        <w:r>
          <w:rPr>
            <w:noProof/>
            <w:webHidden/>
          </w:rPr>
          <w:instrText xml:space="preserve"> PAGEREF _Toc21781061 \h </w:instrText>
        </w:r>
        <w:r>
          <w:rPr>
            <w:noProof/>
            <w:webHidden/>
          </w:rPr>
        </w:r>
        <w:r>
          <w:rPr>
            <w:noProof/>
            <w:webHidden/>
          </w:rPr>
          <w:fldChar w:fldCharType="separate"/>
        </w:r>
        <w:r>
          <w:rPr>
            <w:noProof/>
            <w:webHidden/>
          </w:rPr>
          <w:t>4</w:t>
        </w:r>
        <w:r>
          <w:rPr>
            <w:noProof/>
            <w:webHidden/>
          </w:rPr>
          <w:fldChar w:fldCharType="end"/>
        </w:r>
      </w:hyperlink>
    </w:p>
    <w:p w:rsidR="00535118" w:rsidRDefault="00535118">
      <w:pPr>
        <w:pStyle w:val="30"/>
        <w:rPr>
          <w:rFonts w:asciiTheme="minorHAnsi" w:eastAsiaTheme="minorEastAsia" w:hAnsiTheme="minorHAnsi" w:cstheme="minorBidi"/>
          <w:b w:val="0"/>
          <w:bCs w:val="0"/>
          <w:noProof/>
          <w:kern w:val="2"/>
          <w:sz w:val="21"/>
          <w:szCs w:val="22"/>
        </w:rPr>
      </w:pPr>
      <w:hyperlink w:anchor="_Toc21781062" w:history="1">
        <w:r w:rsidRPr="000A5CBE">
          <w:rPr>
            <w:rStyle w:val="ae"/>
            <w:noProof/>
          </w:rPr>
          <w:t>3</w:t>
        </w:r>
        <w:r>
          <w:rPr>
            <w:rStyle w:val="ae"/>
            <w:rFonts w:hint="eastAsia"/>
            <w:noProof/>
          </w:rPr>
          <w:t xml:space="preserve">  </w:t>
        </w:r>
        <w:r w:rsidRPr="000A5CBE">
          <w:rPr>
            <w:rStyle w:val="ae"/>
            <w:rFonts w:hint="eastAsia"/>
            <w:noProof/>
          </w:rPr>
          <w:t>铟评论：铟市需求不佳</w:t>
        </w:r>
        <w:r w:rsidRPr="000A5CBE">
          <w:rPr>
            <w:rStyle w:val="ae"/>
            <w:noProof/>
          </w:rPr>
          <w:t xml:space="preserve"> </w:t>
        </w:r>
        <w:r w:rsidRPr="000A5CBE">
          <w:rPr>
            <w:rStyle w:val="ae"/>
            <w:rFonts w:hint="eastAsia"/>
            <w:noProof/>
          </w:rPr>
          <w:t>成交清淡</w:t>
        </w:r>
        <w:r>
          <w:rPr>
            <w:noProof/>
            <w:webHidden/>
          </w:rPr>
          <w:tab/>
        </w:r>
        <w:r>
          <w:rPr>
            <w:noProof/>
            <w:webHidden/>
          </w:rPr>
          <w:fldChar w:fldCharType="begin"/>
        </w:r>
        <w:r>
          <w:rPr>
            <w:noProof/>
            <w:webHidden/>
          </w:rPr>
          <w:instrText xml:space="preserve"> PAGEREF _Toc21781062 \h </w:instrText>
        </w:r>
        <w:r>
          <w:rPr>
            <w:noProof/>
            <w:webHidden/>
          </w:rPr>
        </w:r>
        <w:r>
          <w:rPr>
            <w:noProof/>
            <w:webHidden/>
          </w:rPr>
          <w:fldChar w:fldCharType="separate"/>
        </w:r>
        <w:r>
          <w:rPr>
            <w:noProof/>
            <w:webHidden/>
          </w:rPr>
          <w:t>4</w:t>
        </w:r>
        <w:r>
          <w:rPr>
            <w:noProof/>
            <w:webHidden/>
          </w:rPr>
          <w:fldChar w:fldCharType="end"/>
        </w:r>
      </w:hyperlink>
    </w:p>
    <w:p w:rsidR="00535118" w:rsidRDefault="00535118">
      <w:pPr>
        <w:pStyle w:val="30"/>
        <w:rPr>
          <w:rFonts w:asciiTheme="minorHAnsi" w:eastAsiaTheme="minorEastAsia" w:hAnsiTheme="minorHAnsi" w:cstheme="minorBidi"/>
          <w:b w:val="0"/>
          <w:bCs w:val="0"/>
          <w:noProof/>
          <w:kern w:val="2"/>
          <w:sz w:val="21"/>
          <w:szCs w:val="22"/>
        </w:rPr>
      </w:pPr>
      <w:hyperlink w:anchor="_Toc21781063" w:history="1">
        <w:r w:rsidRPr="000A5CBE">
          <w:rPr>
            <w:rStyle w:val="ae"/>
            <w:noProof/>
          </w:rPr>
          <w:t>4</w:t>
        </w:r>
        <w:r w:rsidRPr="000A5CBE">
          <w:rPr>
            <w:rStyle w:val="ae"/>
            <w:rFonts w:cs="宋体" w:hint="eastAsia"/>
            <w:noProof/>
          </w:rPr>
          <w:t>、碲评论：金属碲市场行情相对稳定</w:t>
        </w:r>
        <w:r>
          <w:rPr>
            <w:noProof/>
            <w:webHidden/>
          </w:rPr>
          <w:tab/>
        </w:r>
        <w:r>
          <w:rPr>
            <w:noProof/>
            <w:webHidden/>
          </w:rPr>
          <w:fldChar w:fldCharType="begin"/>
        </w:r>
        <w:r>
          <w:rPr>
            <w:noProof/>
            <w:webHidden/>
          </w:rPr>
          <w:instrText xml:space="preserve"> PAGEREF _Toc21781063 \h </w:instrText>
        </w:r>
        <w:r>
          <w:rPr>
            <w:noProof/>
            <w:webHidden/>
          </w:rPr>
        </w:r>
        <w:r>
          <w:rPr>
            <w:noProof/>
            <w:webHidden/>
          </w:rPr>
          <w:fldChar w:fldCharType="separate"/>
        </w:r>
        <w:r>
          <w:rPr>
            <w:noProof/>
            <w:webHidden/>
          </w:rPr>
          <w:t>5</w:t>
        </w:r>
        <w:r>
          <w:rPr>
            <w:noProof/>
            <w:webHidden/>
          </w:rPr>
          <w:fldChar w:fldCharType="end"/>
        </w:r>
      </w:hyperlink>
    </w:p>
    <w:p w:rsidR="00535118" w:rsidRDefault="00535118">
      <w:pPr>
        <w:pStyle w:val="10"/>
        <w:rPr>
          <w:rFonts w:asciiTheme="minorHAnsi" w:eastAsiaTheme="minorEastAsia" w:hAnsiTheme="minorHAnsi" w:cstheme="minorBidi"/>
          <w:b w:val="0"/>
          <w:bCs w:val="0"/>
          <w:caps w:val="0"/>
          <w:noProof/>
          <w:sz w:val="21"/>
          <w:szCs w:val="22"/>
        </w:rPr>
      </w:pPr>
      <w:hyperlink w:anchor="_Toc21781064" w:history="1">
        <w:r w:rsidRPr="000A5CBE">
          <w:rPr>
            <w:rStyle w:val="ae"/>
            <w:rFonts w:cs="黑体" w:hint="eastAsia"/>
            <w:noProof/>
          </w:rPr>
          <w:t>二、价格行情</w:t>
        </w:r>
        <w:r>
          <w:rPr>
            <w:noProof/>
            <w:webHidden/>
          </w:rPr>
          <w:tab/>
        </w:r>
        <w:r>
          <w:rPr>
            <w:noProof/>
            <w:webHidden/>
          </w:rPr>
          <w:fldChar w:fldCharType="begin"/>
        </w:r>
        <w:r>
          <w:rPr>
            <w:noProof/>
            <w:webHidden/>
          </w:rPr>
          <w:instrText xml:space="preserve"> PAGEREF _Toc21781064 \h </w:instrText>
        </w:r>
        <w:r>
          <w:rPr>
            <w:noProof/>
            <w:webHidden/>
          </w:rPr>
        </w:r>
        <w:r>
          <w:rPr>
            <w:noProof/>
            <w:webHidden/>
          </w:rPr>
          <w:fldChar w:fldCharType="separate"/>
        </w:r>
        <w:r>
          <w:rPr>
            <w:noProof/>
            <w:webHidden/>
          </w:rPr>
          <w:t>5</w:t>
        </w:r>
        <w:r>
          <w:rPr>
            <w:noProof/>
            <w:webHidden/>
          </w:rPr>
          <w:fldChar w:fldCharType="end"/>
        </w:r>
      </w:hyperlink>
    </w:p>
    <w:p w:rsidR="00535118" w:rsidRDefault="00535118">
      <w:pPr>
        <w:pStyle w:val="30"/>
        <w:rPr>
          <w:rFonts w:asciiTheme="minorHAnsi" w:eastAsiaTheme="minorEastAsia" w:hAnsiTheme="minorHAnsi" w:cstheme="minorBidi"/>
          <w:b w:val="0"/>
          <w:bCs w:val="0"/>
          <w:noProof/>
          <w:kern w:val="2"/>
          <w:sz w:val="21"/>
          <w:szCs w:val="22"/>
        </w:rPr>
      </w:pPr>
      <w:hyperlink w:anchor="_Toc21781065" w:history="1">
        <w:r w:rsidRPr="000A5CBE">
          <w:rPr>
            <w:rStyle w:val="ae"/>
            <w:noProof/>
          </w:rPr>
          <w:t>1</w:t>
        </w:r>
        <w:r w:rsidRPr="000A5CBE">
          <w:rPr>
            <w:rStyle w:val="ae"/>
            <w:rFonts w:cs="宋体" w:hint="eastAsia"/>
            <w:noProof/>
          </w:rPr>
          <w:t>、国际价格</w:t>
        </w:r>
        <w:r>
          <w:rPr>
            <w:noProof/>
            <w:webHidden/>
          </w:rPr>
          <w:tab/>
        </w:r>
        <w:r>
          <w:rPr>
            <w:noProof/>
            <w:webHidden/>
          </w:rPr>
          <w:fldChar w:fldCharType="begin"/>
        </w:r>
        <w:r>
          <w:rPr>
            <w:noProof/>
            <w:webHidden/>
          </w:rPr>
          <w:instrText xml:space="preserve"> PAGEREF _Toc21781065 \h </w:instrText>
        </w:r>
        <w:r>
          <w:rPr>
            <w:noProof/>
            <w:webHidden/>
          </w:rPr>
        </w:r>
        <w:r>
          <w:rPr>
            <w:noProof/>
            <w:webHidden/>
          </w:rPr>
          <w:fldChar w:fldCharType="separate"/>
        </w:r>
        <w:r>
          <w:rPr>
            <w:noProof/>
            <w:webHidden/>
          </w:rPr>
          <w:t>5</w:t>
        </w:r>
        <w:r>
          <w:rPr>
            <w:noProof/>
            <w:webHidden/>
          </w:rPr>
          <w:fldChar w:fldCharType="end"/>
        </w:r>
      </w:hyperlink>
    </w:p>
    <w:p w:rsidR="00535118" w:rsidRDefault="00535118">
      <w:pPr>
        <w:pStyle w:val="30"/>
        <w:rPr>
          <w:rFonts w:asciiTheme="minorHAnsi" w:eastAsiaTheme="minorEastAsia" w:hAnsiTheme="minorHAnsi" w:cstheme="minorBidi"/>
          <w:b w:val="0"/>
          <w:bCs w:val="0"/>
          <w:noProof/>
          <w:kern w:val="2"/>
          <w:sz w:val="21"/>
          <w:szCs w:val="22"/>
        </w:rPr>
      </w:pPr>
      <w:hyperlink w:anchor="_Toc21781066" w:history="1">
        <w:r w:rsidRPr="000A5CBE">
          <w:rPr>
            <w:rStyle w:val="ae"/>
            <w:noProof/>
          </w:rPr>
          <w:t>2</w:t>
        </w:r>
        <w:r w:rsidRPr="000A5CBE">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_Toc21781066 \h </w:instrText>
        </w:r>
        <w:r>
          <w:rPr>
            <w:noProof/>
            <w:webHidden/>
          </w:rPr>
        </w:r>
        <w:r>
          <w:rPr>
            <w:noProof/>
            <w:webHidden/>
          </w:rPr>
          <w:fldChar w:fldCharType="separate"/>
        </w:r>
        <w:r>
          <w:rPr>
            <w:noProof/>
            <w:webHidden/>
          </w:rPr>
          <w:t>5</w:t>
        </w:r>
        <w:r>
          <w:rPr>
            <w:noProof/>
            <w:webHidden/>
          </w:rPr>
          <w:fldChar w:fldCharType="end"/>
        </w:r>
      </w:hyperlink>
    </w:p>
    <w:p w:rsidR="00535118" w:rsidRDefault="00535118">
      <w:pPr>
        <w:pStyle w:val="30"/>
        <w:rPr>
          <w:rFonts w:asciiTheme="minorHAnsi" w:eastAsiaTheme="minorEastAsia" w:hAnsiTheme="minorHAnsi" w:cstheme="minorBidi"/>
          <w:b w:val="0"/>
          <w:bCs w:val="0"/>
          <w:noProof/>
          <w:kern w:val="2"/>
          <w:sz w:val="21"/>
          <w:szCs w:val="22"/>
        </w:rPr>
      </w:pPr>
      <w:hyperlink w:anchor="_Toc21781067" w:history="1">
        <w:r w:rsidRPr="000A5CBE">
          <w:rPr>
            <w:rStyle w:val="ae"/>
            <w:rFonts w:cs="宋体" w:hint="eastAsia"/>
            <w:noProof/>
          </w:rPr>
          <w:t>3</w:t>
        </w:r>
        <w:r w:rsidRPr="000A5CBE">
          <w:rPr>
            <w:rStyle w:val="ae"/>
            <w:rFonts w:cs="宋体" w:hint="eastAsia"/>
            <w:noProof/>
          </w:rPr>
          <w:t>、</w:t>
        </w:r>
        <w:r w:rsidRPr="000A5CBE">
          <w:rPr>
            <w:rStyle w:val="ae"/>
            <w:rFonts w:cs="宋体" w:hint="eastAsia"/>
            <w:noProof/>
          </w:rPr>
          <w:t xml:space="preserve"> </w:t>
        </w:r>
        <w:r w:rsidRPr="000A5CBE">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_Toc21781067 \h </w:instrText>
        </w:r>
        <w:r>
          <w:rPr>
            <w:noProof/>
            <w:webHidden/>
          </w:rPr>
        </w:r>
        <w:r>
          <w:rPr>
            <w:noProof/>
            <w:webHidden/>
          </w:rPr>
          <w:fldChar w:fldCharType="separate"/>
        </w:r>
        <w:r>
          <w:rPr>
            <w:noProof/>
            <w:webHidden/>
          </w:rPr>
          <w:t>6</w:t>
        </w:r>
        <w:r>
          <w:rPr>
            <w:noProof/>
            <w:webHidden/>
          </w:rPr>
          <w:fldChar w:fldCharType="end"/>
        </w:r>
      </w:hyperlink>
    </w:p>
    <w:p w:rsidR="00535118" w:rsidRDefault="00535118">
      <w:pPr>
        <w:pStyle w:val="10"/>
        <w:rPr>
          <w:rFonts w:asciiTheme="minorHAnsi" w:eastAsiaTheme="minorEastAsia" w:hAnsiTheme="minorHAnsi" w:cstheme="minorBidi"/>
          <w:b w:val="0"/>
          <w:bCs w:val="0"/>
          <w:caps w:val="0"/>
          <w:noProof/>
          <w:sz w:val="21"/>
          <w:szCs w:val="22"/>
        </w:rPr>
      </w:pPr>
      <w:hyperlink w:anchor="_Toc21781068" w:history="1">
        <w:r w:rsidRPr="000A5CBE">
          <w:rPr>
            <w:rStyle w:val="ae"/>
            <w:rFonts w:hint="eastAsia"/>
            <w:noProof/>
          </w:rPr>
          <w:t>三、</w:t>
        </w:r>
        <w:r w:rsidRPr="000A5CBE">
          <w:rPr>
            <w:rStyle w:val="ae"/>
            <w:rFonts w:cs="黑体" w:hint="eastAsia"/>
            <w:noProof/>
            <w:kern w:val="0"/>
          </w:rPr>
          <w:t xml:space="preserve"> 一周市场动态回顾</w:t>
        </w:r>
        <w:r>
          <w:rPr>
            <w:noProof/>
            <w:webHidden/>
          </w:rPr>
          <w:tab/>
        </w:r>
        <w:r>
          <w:rPr>
            <w:noProof/>
            <w:webHidden/>
          </w:rPr>
          <w:fldChar w:fldCharType="begin"/>
        </w:r>
        <w:r>
          <w:rPr>
            <w:noProof/>
            <w:webHidden/>
          </w:rPr>
          <w:instrText xml:space="preserve"> PAGEREF _Toc21781068 \h </w:instrText>
        </w:r>
        <w:r>
          <w:rPr>
            <w:noProof/>
            <w:webHidden/>
          </w:rPr>
        </w:r>
        <w:r>
          <w:rPr>
            <w:noProof/>
            <w:webHidden/>
          </w:rPr>
          <w:fldChar w:fldCharType="separate"/>
        </w:r>
        <w:r>
          <w:rPr>
            <w:noProof/>
            <w:webHidden/>
          </w:rPr>
          <w:t>6</w:t>
        </w:r>
        <w:r>
          <w:rPr>
            <w:noProof/>
            <w:webHidden/>
          </w:rPr>
          <w:fldChar w:fldCharType="end"/>
        </w:r>
      </w:hyperlink>
    </w:p>
    <w:p w:rsidR="00535118" w:rsidRDefault="00535118">
      <w:pPr>
        <w:pStyle w:val="21"/>
        <w:rPr>
          <w:rFonts w:asciiTheme="minorHAnsi" w:eastAsiaTheme="minorEastAsia" w:hAnsiTheme="minorHAnsi" w:cstheme="minorBidi"/>
          <w:b w:val="0"/>
          <w:bCs w:val="0"/>
          <w:smallCaps w:val="0"/>
          <w:noProof/>
          <w:color w:val="auto"/>
          <w:kern w:val="2"/>
          <w:sz w:val="21"/>
          <w:szCs w:val="22"/>
        </w:rPr>
      </w:pPr>
      <w:hyperlink w:anchor="_Toc21781069" w:history="1">
        <w:r w:rsidRPr="000A5CBE">
          <w:rPr>
            <w:rStyle w:val="ae"/>
            <w:rFonts w:hint="eastAsia"/>
            <w:noProof/>
          </w:rPr>
          <w:t>洛阳钼业增持世界最大铜钴矿交割完成</w:t>
        </w:r>
        <w:r>
          <w:rPr>
            <w:noProof/>
            <w:webHidden/>
          </w:rPr>
          <w:tab/>
        </w:r>
        <w:r>
          <w:rPr>
            <w:noProof/>
            <w:webHidden/>
          </w:rPr>
          <w:fldChar w:fldCharType="begin"/>
        </w:r>
        <w:r>
          <w:rPr>
            <w:noProof/>
            <w:webHidden/>
          </w:rPr>
          <w:instrText xml:space="preserve"> PAGEREF _Toc21781069 \h </w:instrText>
        </w:r>
        <w:r>
          <w:rPr>
            <w:noProof/>
            <w:webHidden/>
          </w:rPr>
        </w:r>
        <w:r>
          <w:rPr>
            <w:noProof/>
            <w:webHidden/>
          </w:rPr>
          <w:fldChar w:fldCharType="separate"/>
        </w:r>
        <w:r>
          <w:rPr>
            <w:noProof/>
            <w:webHidden/>
          </w:rPr>
          <w:t>6</w:t>
        </w:r>
        <w:r>
          <w:rPr>
            <w:noProof/>
            <w:webHidden/>
          </w:rPr>
          <w:fldChar w:fldCharType="end"/>
        </w:r>
      </w:hyperlink>
    </w:p>
    <w:p w:rsidR="00535118" w:rsidRDefault="00535118">
      <w:pPr>
        <w:pStyle w:val="21"/>
        <w:rPr>
          <w:rFonts w:asciiTheme="minorHAnsi" w:eastAsiaTheme="minorEastAsia" w:hAnsiTheme="minorHAnsi" w:cstheme="minorBidi"/>
          <w:b w:val="0"/>
          <w:bCs w:val="0"/>
          <w:smallCaps w:val="0"/>
          <w:noProof/>
          <w:color w:val="auto"/>
          <w:kern w:val="2"/>
          <w:sz w:val="21"/>
          <w:szCs w:val="22"/>
        </w:rPr>
      </w:pPr>
      <w:hyperlink w:anchor="_Toc21781070" w:history="1">
        <w:r w:rsidRPr="000A5CBE">
          <w:rPr>
            <w:rStyle w:val="ae"/>
            <w:rFonts w:hint="eastAsia"/>
            <w:noProof/>
          </w:rPr>
          <w:t>世界第一大铜生产商发债进行矿山升级</w:t>
        </w:r>
        <w:r>
          <w:rPr>
            <w:noProof/>
            <w:webHidden/>
          </w:rPr>
          <w:tab/>
        </w:r>
        <w:r>
          <w:rPr>
            <w:noProof/>
            <w:webHidden/>
          </w:rPr>
          <w:fldChar w:fldCharType="begin"/>
        </w:r>
        <w:r>
          <w:rPr>
            <w:noProof/>
            <w:webHidden/>
          </w:rPr>
          <w:instrText xml:space="preserve"> PAGEREF _Toc21781070 \h </w:instrText>
        </w:r>
        <w:r>
          <w:rPr>
            <w:noProof/>
            <w:webHidden/>
          </w:rPr>
        </w:r>
        <w:r>
          <w:rPr>
            <w:noProof/>
            <w:webHidden/>
          </w:rPr>
          <w:fldChar w:fldCharType="separate"/>
        </w:r>
        <w:r>
          <w:rPr>
            <w:noProof/>
            <w:webHidden/>
          </w:rPr>
          <w:t>10</w:t>
        </w:r>
        <w:r>
          <w:rPr>
            <w:noProof/>
            <w:webHidden/>
          </w:rPr>
          <w:fldChar w:fldCharType="end"/>
        </w:r>
      </w:hyperlink>
    </w:p>
    <w:p w:rsidR="00535118" w:rsidRDefault="00535118">
      <w:pPr>
        <w:pStyle w:val="21"/>
        <w:rPr>
          <w:rFonts w:asciiTheme="minorHAnsi" w:eastAsiaTheme="minorEastAsia" w:hAnsiTheme="minorHAnsi" w:cstheme="minorBidi"/>
          <w:b w:val="0"/>
          <w:bCs w:val="0"/>
          <w:smallCaps w:val="0"/>
          <w:noProof/>
          <w:color w:val="auto"/>
          <w:kern w:val="2"/>
          <w:sz w:val="21"/>
          <w:szCs w:val="22"/>
        </w:rPr>
      </w:pPr>
      <w:hyperlink w:anchor="_Toc21781071" w:history="1">
        <w:r w:rsidRPr="000A5CBE">
          <w:rPr>
            <w:rStyle w:val="ae"/>
            <w:rFonts w:hint="eastAsia"/>
            <w:noProof/>
          </w:rPr>
          <w:t>随着智利和印尼铜产量下降全球铜短缺加剧</w:t>
        </w:r>
        <w:r>
          <w:rPr>
            <w:noProof/>
            <w:webHidden/>
          </w:rPr>
          <w:tab/>
        </w:r>
        <w:r>
          <w:rPr>
            <w:noProof/>
            <w:webHidden/>
          </w:rPr>
          <w:fldChar w:fldCharType="begin"/>
        </w:r>
        <w:r>
          <w:rPr>
            <w:noProof/>
            <w:webHidden/>
          </w:rPr>
          <w:instrText xml:space="preserve"> PAGEREF _Toc21781071 \h </w:instrText>
        </w:r>
        <w:r>
          <w:rPr>
            <w:noProof/>
            <w:webHidden/>
          </w:rPr>
        </w:r>
        <w:r>
          <w:rPr>
            <w:noProof/>
            <w:webHidden/>
          </w:rPr>
          <w:fldChar w:fldCharType="separate"/>
        </w:r>
        <w:r>
          <w:rPr>
            <w:noProof/>
            <w:webHidden/>
          </w:rPr>
          <w:t>11</w:t>
        </w:r>
        <w:r>
          <w:rPr>
            <w:noProof/>
            <w:webHidden/>
          </w:rPr>
          <w:fldChar w:fldCharType="end"/>
        </w:r>
      </w:hyperlink>
    </w:p>
    <w:p w:rsidR="00535118" w:rsidRDefault="00535118">
      <w:pPr>
        <w:pStyle w:val="21"/>
        <w:rPr>
          <w:rFonts w:asciiTheme="minorHAnsi" w:eastAsiaTheme="minorEastAsia" w:hAnsiTheme="minorHAnsi" w:cstheme="minorBidi"/>
          <w:b w:val="0"/>
          <w:bCs w:val="0"/>
          <w:smallCaps w:val="0"/>
          <w:noProof/>
          <w:color w:val="auto"/>
          <w:kern w:val="2"/>
          <w:sz w:val="21"/>
          <w:szCs w:val="22"/>
        </w:rPr>
      </w:pPr>
      <w:hyperlink w:anchor="_Toc21781072" w:history="1">
        <w:r w:rsidRPr="000A5CBE">
          <w:rPr>
            <w:rStyle w:val="ae"/>
            <w:rFonts w:hint="eastAsia"/>
            <w:noProof/>
          </w:rPr>
          <w:t>铜陵有色“领跑”民族铜工业</w:t>
        </w:r>
        <w:r>
          <w:rPr>
            <w:noProof/>
            <w:webHidden/>
          </w:rPr>
          <w:tab/>
        </w:r>
        <w:r>
          <w:rPr>
            <w:noProof/>
            <w:webHidden/>
          </w:rPr>
          <w:fldChar w:fldCharType="begin"/>
        </w:r>
        <w:r>
          <w:rPr>
            <w:noProof/>
            <w:webHidden/>
          </w:rPr>
          <w:instrText xml:space="preserve"> PAGEREF _Toc21781072 \h </w:instrText>
        </w:r>
        <w:r>
          <w:rPr>
            <w:noProof/>
            <w:webHidden/>
          </w:rPr>
        </w:r>
        <w:r>
          <w:rPr>
            <w:noProof/>
            <w:webHidden/>
          </w:rPr>
          <w:fldChar w:fldCharType="separate"/>
        </w:r>
        <w:r>
          <w:rPr>
            <w:noProof/>
            <w:webHidden/>
          </w:rPr>
          <w:t>12</w:t>
        </w:r>
        <w:r>
          <w:rPr>
            <w:noProof/>
            <w:webHidden/>
          </w:rPr>
          <w:fldChar w:fldCharType="end"/>
        </w:r>
      </w:hyperlink>
    </w:p>
    <w:p w:rsidR="00535118" w:rsidRDefault="00535118">
      <w:pPr>
        <w:pStyle w:val="21"/>
        <w:rPr>
          <w:rFonts w:asciiTheme="minorHAnsi" w:eastAsiaTheme="minorEastAsia" w:hAnsiTheme="minorHAnsi" w:cstheme="minorBidi"/>
          <w:b w:val="0"/>
          <w:bCs w:val="0"/>
          <w:smallCaps w:val="0"/>
          <w:noProof/>
          <w:color w:val="auto"/>
          <w:kern w:val="2"/>
          <w:sz w:val="21"/>
          <w:szCs w:val="22"/>
        </w:rPr>
      </w:pPr>
      <w:hyperlink w:anchor="_Toc21781073" w:history="1">
        <w:r w:rsidRPr="000A5CBE">
          <w:rPr>
            <w:rStyle w:val="ae"/>
            <w:rFonts w:hint="eastAsia"/>
            <w:noProof/>
          </w:rPr>
          <w:t>抄底国际矿业</w:t>
        </w:r>
        <w:r w:rsidRPr="000A5CBE">
          <w:rPr>
            <w:rStyle w:val="ae"/>
            <w:noProof/>
          </w:rPr>
          <w:t xml:space="preserve"> </w:t>
        </w:r>
        <w:r w:rsidRPr="000A5CBE">
          <w:rPr>
            <w:rStyle w:val="ae"/>
            <w:rFonts w:hint="eastAsia"/>
            <w:noProof/>
          </w:rPr>
          <w:t>矿业巨头联手设立海外矿业并购基金</w:t>
        </w:r>
        <w:r>
          <w:rPr>
            <w:noProof/>
            <w:webHidden/>
          </w:rPr>
          <w:tab/>
        </w:r>
        <w:r>
          <w:rPr>
            <w:noProof/>
            <w:webHidden/>
          </w:rPr>
          <w:fldChar w:fldCharType="begin"/>
        </w:r>
        <w:r>
          <w:rPr>
            <w:noProof/>
            <w:webHidden/>
          </w:rPr>
          <w:instrText xml:space="preserve"> PAGEREF _Toc21781073 \h </w:instrText>
        </w:r>
        <w:r>
          <w:rPr>
            <w:noProof/>
            <w:webHidden/>
          </w:rPr>
        </w:r>
        <w:r>
          <w:rPr>
            <w:noProof/>
            <w:webHidden/>
          </w:rPr>
          <w:fldChar w:fldCharType="separate"/>
        </w:r>
        <w:r>
          <w:rPr>
            <w:noProof/>
            <w:webHidden/>
          </w:rPr>
          <w:t>17</w:t>
        </w:r>
        <w:r>
          <w:rPr>
            <w:noProof/>
            <w:webHidden/>
          </w:rPr>
          <w:fldChar w:fldCharType="end"/>
        </w:r>
      </w:hyperlink>
    </w:p>
    <w:p w:rsidR="00535118" w:rsidRDefault="00535118">
      <w:pPr>
        <w:pStyle w:val="21"/>
        <w:rPr>
          <w:rFonts w:asciiTheme="minorHAnsi" w:eastAsiaTheme="minorEastAsia" w:hAnsiTheme="minorHAnsi" w:cstheme="minorBidi"/>
          <w:b w:val="0"/>
          <w:bCs w:val="0"/>
          <w:smallCaps w:val="0"/>
          <w:noProof/>
          <w:color w:val="auto"/>
          <w:kern w:val="2"/>
          <w:sz w:val="21"/>
          <w:szCs w:val="22"/>
        </w:rPr>
      </w:pPr>
      <w:hyperlink w:anchor="_Toc21781074" w:history="1">
        <w:r w:rsidRPr="000A5CBE">
          <w:rPr>
            <w:rStyle w:val="ae"/>
            <w:rFonts w:hint="eastAsia"/>
            <w:noProof/>
          </w:rPr>
          <w:t>矿业大国到矿业强国</w:t>
        </w:r>
        <w:r w:rsidRPr="000A5CBE">
          <w:rPr>
            <w:rStyle w:val="ae"/>
            <w:noProof/>
          </w:rPr>
          <w:t xml:space="preserve"> </w:t>
        </w:r>
        <w:r w:rsidRPr="000A5CBE">
          <w:rPr>
            <w:rStyle w:val="ae"/>
            <w:rFonts w:hint="eastAsia"/>
            <w:noProof/>
          </w:rPr>
          <w:t>亿万矿业人的“中国梦”</w:t>
        </w:r>
        <w:r>
          <w:rPr>
            <w:noProof/>
            <w:webHidden/>
          </w:rPr>
          <w:tab/>
        </w:r>
        <w:r>
          <w:rPr>
            <w:noProof/>
            <w:webHidden/>
          </w:rPr>
          <w:fldChar w:fldCharType="begin"/>
        </w:r>
        <w:r>
          <w:rPr>
            <w:noProof/>
            <w:webHidden/>
          </w:rPr>
          <w:instrText xml:space="preserve"> PAGEREF _Toc21781074 \h </w:instrText>
        </w:r>
        <w:r>
          <w:rPr>
            <w:noProof/>
            <w:webHidden/>
          </w:rPr>
        </w:r>
        <w:r>
          <w:rPr>
            <w:noProof/>
            <w:webHidden/>
          </w:rPr>
          <w:fldChar w:fldCharType="separate"/>
        </w:r>
        <w:r>
          <w:rPr>
            <w:noProof/>
            <w:webHidden/>
          </w:rPr>
          <w:t>18</w:t>
        </w:r>
        <w:r>
          <w:rPr>
            <w:noProof/>
            <w:webHidden/>
          </w:rPr>
          <w:fldChar w:fldCharType="end"/>
        </w:r>
      </w:hyperlink>
    </w:p>
    <w:p w:rsidR="00535118" w:rsidRDefault="00535118">
      <w:pPr>
        <w:pStyle w:val="21"/>
        <w:rPr>
          <w:rFonts w:asciiTheme="minorHAnsi" w:eastAsiaTheme="minorEastAsia" w:hAnsiTheme="minorHAnsi" w:cstheme="minorBidi"/>
          <w:b w:val="0"/>
          <w:bCs w:val="0"/>
          <w:smallCaps w:val="0"/>
          <w:noProof/>
          <w:color w:val="auto"/>
          <w:kern w:val="2"/>
          <w:sz w:val="21"/>
          <w:szCs w:val="22"/>
        </w:rPr>
      </w:pPr>
      <w:hyperlink w:anchor="_Toc21781075" w:history="1">
        <w:r w:rsidRPr="000A5CBE">
          <w:rPr>
            <w:rStyle w:val="ae"/>
            <w:rFonts w:hint="eastAsia"/>
            <w:noProof/>
          </w:rPr>
          <w:t>我有前景，你有钱吗？环保产业还是“缺钱花”</w:t>
        </w:r>
        <w:r>
          <w:rPr>
            <w:noProof/>
            <w:webHidden/>
          </w:rPr>
          <w:tab/>
        </w:r>
        <w:r>
          <w:rPr>
            <w:noProof/>
            <w:webHidden/>
          </w:rPr>
          <w:fldChar w:fldCharType="begin"/>
        </w:r>
        <w:r>
          <w:rPr>
            <w:noProof/>
            <w:webHidden/>
          </w:rPr>
          <w:instrText xml:space="preserve"> PAGEREF _Toc21781075 \h </w:instrText>
        </w:r>
        <w:r>
          <w:rPr>
            <w:noProof/>
            <w:webHidden/>
          </w:rPr>
        </w:r>
        <w:r>
          <w:rPr>
            <w:noProof/>
            <w:webHidden/>
          </w:rPr>
          <w:fldChar w:fldCharType="separate"/>
        </w:r>
        <w:r>
          <w:rPr>
            <w:noProof/>
            <w:webHidden/>
          </w:rPr>
          <w:t>30</w:t>
        </w:r>
        <w:r>
          <w:rPr>
            <w:noProof/>
            <w:webHidden/>
          </w:rPr>
          <w:fldChar w:fldCharType="end"/>
        </w:r>
      </w:hyperlink>
    </w:p>
    <w:p w:rsidR="00535118" w:rsidRDefault="00535118">
      <w:pPr>
        <w:pStyle w:val="21"/>
        <w:rPr>
          <w:rFonts w:asciiTheme="minorHAnsi" w:eastAsiaTheme="minorEastAsia" w:hAnsiTheme="minorHAnsi" w:cstheme="minorBidi"/>
          <w:b w:val="0"/>
          <w:bCs w:val="0"/>
          <w:smallCaps w:val="0"/>
          <w:noProof/>
          <w:color w:val="auto"/>
          <w:kern w:val="2"/>
          <w:sz w:val="21"/>
          <w:szCs w:val="22"/>
        </w:rPr>
      </w:pPr>
      <w:hyperlink w:anchor="_Toc21781076" w:history="1">
        <w:r w:rsidRPr="000A5CBE">
          <w:rPr>
            <w:rStyle w:val="ae"/>
            <w:rFonts w:hint="eastAsia"/>
            <w:noProof/>
          </w:rPr>
          <w:t>美国农民放弃种植大豆玉米改做太阳能发电生意</w:t>
        </w:r>
        <w:r>
          <w:rPr>
            <w:noProof/>
            <w:webHidden/>
          </w:rPr>
          <w:tab/>
        </w:r>
        <w:r>
          <w:rPr>
            <w:noProof/>
            <w:webHidden/>
          </w:rPr>
          <w:fldChar w:fldCharType="begin"/>
        </w:r>
        <w:r>
          <w:rPr>
            <w:noProof/>
            <w:webHidden/>
          </w:rPr>
          <w:instrText xml:space="preserve"> PAGEREF _Toc21781076 \h </w:instrText>
        </w:r>
        <w:r>
          <w:rPr>
            <w:noProof/>
            <w:webHidden/>
          </w:rPr>
        </w:r>
        <w:r>
          <w:rPr>
            <w:noProof/>
            <w:webHidden/>
          </w:rPr>
          <w:fldChar w:fldCharType="separate"/>
        </w:r>
        <w:r>
          <w:rPr>
            <w:noProof/>
            <w:webHidden/>
          </w:rPr>
          <w:t>33</w:t>
        </w:r>
        <w:r>
          <w:rPr>
            <w:noProof/>
            <w:webHidden/>
          </w:rPr>
          <w:fldChar w:fldCharType="end"/>
        </w:r>
      </w:hyperlink>
    </w:p>
    <w:p w:rsidR="00535118" w:rsidRDefault="00535118">
      <w:pPr>
        <w:pStyle w:val="21"/>
        <w:rPr>
          <w:rFonts w:asciiTheme="minorHAnsi" w:eastAsiaTheme="minorEastAsia" w:hAnsiTheme="minorHAnsi" w:cstheme="minorBidi"/>
          <w:b w:val="0"/>
          <w:bCs w:val="0"/>
          <w:smallCaps w:val="0"/>
          <w:noProof/>
          <w:color w:val="auto"/>
          <w:kern w:val="2"/>
          <w:sz w:val="21"/>
          <w:szCs w:val="22"/>
        </w:rPr>
      </w:pPr>
      <w:hyperlink w:anchor="_Toc21781077" w:history="1">
        <w:r w:rsidRPr="000A5CBE">
          <w:rPr>
            <w:rStyle w:val="ae"/>
            <w:rFonts w:hint="eastAsia"/>
            <w:noProof/>
          </w:rPr>
          <w:t>全球双面太阳能发展潜力大</w:t>
        </w:r>
        <w:r w:rsidRPr="000A5CBE">
          <w:rPr>
            <w:rStyle w:val="ae"/>
            <w:noProof/>
          </w:rPr>
          <w:t xml:space="preserve"> </w:t>
        </w:r>
        <w:r w:rsidRPr="000A5CBE">
          <w:rPr>
            <w:rStyle w:val="ae"/>
            <w:rFonts w:hint="eastAsia"/>
            <w:noProof/>
          </w:rPr>
          <w:t>装置量有望在</w:t>
        </w:r>
        <w:r w:rsidRPr="000A5CBE">
          <w:rPr>
            <w:rStyle w:val="ae"/>
            <w:noProof/>
          </w:rPr>
          <w:t>5</w:t>
        </w:r>
        <w:r w:rsidRPr="000A5CBE">
          <w:rPr>
            <w:rStyle w:val="ae"/>
            <w:rFonts w:hint="eastAsia"/>
            <w:noProof/>
          </w:rPr>
          <w:t>年内成长</w:t>
        </w:r>
        <w:r w:rsidRPr="000A5CBE">
          <w:rPr>
            <w:rStyle w:val="ae"/>
            <w:noProof/>
          </w:rPr>
          <w:t>3</w:t>
        </w:r>
        <w:r w:rsidRPr="000A5CBE">
          <w:rPr>
            <w:rStyle w:val="ae"/>
            <w:rFonts w:hint="eastAsia"/>
            <w:noProof/>
          </w:rPr>
          <w:t>倍</w:t>
        </w:r>
        <w:r>
          <w:rPr>
            <w:noProof/>
            <w:webHidden/>
          </w:rPr>
          <w:tab/>
        </w:r>
        <w:r>
          <w:rPr>
            <w:noProof/>
            <w:webHidden/>
          </w:rPr>
          <w:fldChar w:fldCharType="begin"/>
        </w:r>
        <w:r>
          <w:rPr>
            <w:noProof/>
            <w:webHidden/>
          </w:rPr>
          <w:instrText xml:space="preserve"> PAGEREF _Toc21781077 \h </w:instrText>
        </w:r>
        <w:r>
          <w:rPr>
            <w:noProof/>
            <w:webHidden/>
          </w:rPr>
        </w:r>
        <w:r>
          <w:rPr>
            <w:noProof/>
            <w:webHidden/>
          </w:rPr>
          <w:fldChar w:fldCharType="separate"/>
        </w:r>
        <w:r>
          <w:rPr>
            <w:noProof/>
            <w:webHidden/>
          </w:rPr>
          <w:t>34</w:t>
        </w:r>
        <w:r>
          <w:rPr>
            <w:noProof/>
            <w:webHidden/>
          </w:rPr>
          <w:fldChar w:fldCharType="end"/>
        </w:r>
      </w:hyperlink>
    </w:p>
    <w:p w:rsidR="00535118" w:rsidRDefault="00535118">
      <w:pPr>
        <w:pStyle w:val="21"/>
        <w:rPr>
          <w:rFonts w:asciiTheme="minorHAnsi" w:eastAsiaTheme="minorEastAsia" w:hAnsiTheme="minorHAnsi" w:cstheme="minorBidi"/>
          <w:b w:val="0"/>
          <w:bCs w:val="0"/>
          <w:smallCaps w:val="0"/>
          <w:noProof/>
          <w:color w:val="auto"/>
          <w:kern w:val="2"/>
          <w:sz w:val="21"/>
          <w:szCs w:val="22"/>
        </w:rPr>
      </w:pPr>
      <w:hyperlink w:anchor="_Toc21781078" w:history="1">
        <w:r w:rsidRPr="000A5CBE">
          <w:rPr>
            <w:rStyle w:val="ae"/>
            <w:rFonts w:hint="eastAsia"/>
            <w:noProof/>
          </w:rPr>
          <w:t>中企承建阿根廷最大光伏发电项目完工</w:t>
        </w:r>
        <w:r>
          <w:rPr>
            <w:noProof/>
            <w:webHidden/>
          </w:rPr>
          <w:tab/>
        </w:r>
        <w:r>
          <w:rPr>
            <w:noProof/>
            <w:webHidden/>
          </w:rPr>
          <w:fldChar w:fldCharType="begin"/>
        </w:r>
        <w:r>
          <w:rPr>
            <w:noProof/>
            <w:webHidden/>
          </w:rPr>
          <w:instrText xml:space="preserve"> PAGEREF _Toc21781078 \h </w:instrText>
        </w:r>
        <w:r>
          <w:rPr>
            <w:noProof/>
            <w:webHidden/>
          </w:rPr>
        </w:r>
        <w:r>
          <w:rPr>
            <w:noProof/>
            <w:webHidden/>
          </w:rPr>
          <w:fldChar w:fldCharType="separate"/>
        </w:r>
        <w:r>
          <w:rPr>
            <w:noProof/>
            <w:webHidden/>
          </w:rPr>
          <w:t>36</w:t>
        </w:r>
        <w:r>
          <w:rPr>
            <w:noProof/>
            <w:webHidden/>
          </w:rPr>
          <w:fldChar w:fldCharType="end"/>
        </w:r>
      </w:hyperlink>
    </w:p>
    <w:p w:rsidR="00D96657" w:rsidRDefault="00404FF8">
      <w:pPr>
        <w:pStyle w:val="3"/>
        <w:spacing w:line="400" w:lineRule="exact"/>
        <w:rPr>
          <w:kern w:val="0"/>
        </w:rPr>
      </w:pPr>
      <w:r>
        <w:lastRenderedPageBreak/>
        <w:fldChar w:fldCharType="end"/>
      </w:r>
      <w:bookmarkStart w:id="104" w:name="_Toc21781059"/>
      <w:bookmarkEnd w:id="102"/>
      <w:r w:rsidR="002843C1">
        <w:rPr>
          <w:rFonts w:cs="黑体" w:hint="eastAsia"/>
        </w:rPr>
        <w:t>一、小金属一周评述</w:t>
      </w:r>
      <w:bookmarkEnd w:id="103"/>
      <w:bookmarkEnd w:id="104"/>
    </w:p>
    <w:p w:rsidR="00D96657" w:rsidRPr="001C78D9" w:rsidRDefault="002843C1" w:rsidP="00C44885">
      <w:pPr>
        <w:pStyle w:val="3"/>
        <w:spacing w:line="400" w:lineRule="exact"/>
        <w:rPr>
          <w:kern w:val="0"/>
        </w:rPr>
      </w:pPr>
      <w:bookmarkStart w:id="105" w:name="_Toc21781060"/>
      <w:r w:rsidRPr="00C44885">
        <w:rPr>
          <w:rFonts w:hint="eastAsia"/>
          <w:kern w:val="0"/>
        </w:rPr>
        <w:t>1</w:t>
      </w:r>
      <w:r w:rsidRPr="00C44885">
        <w:rPr>
          <w:rFonts w:hint="eastAsia"/>
          <w:kern w:val="0"/>
        </w:rPr>
        <w:t>、硒评论：</w:t>
      </w:r>
      <w:proofErr w:type="gramStart"/>
      <w:r w:rsidR="00AC4518" w:rsidRPr="00AC4518">
        <w:rPr>
          <w:rFonts w:hint="eastAsia"/>
        </w:rPr>
        <w:t>硒市需求</w:t>
      </w:r>
      <w:proofErr w:type="gramEnd"/>
      <w:r w:rsidR="00AC4518" w:rsidRPr="00AC4518">
        <w:rPr>
          <w:rFonts w:hint="eastAsia"/>
        </w:rPr>
        <w:t>清淡</w:t>
      </w:r>
      <w:r w:rsidR="00AC4518" w:rsidRPr="00AC4518">
        <w:rPr>
          <w:rFonts w:hint="eastAsia"/>
        </w:rPr>
        <w:t xml:space="preserve"> </w:t>
      </w:r>
      <w:proofErr w:type="gramStart"/>
      <w:r w:rsidR="00AC4518" w:rsidRPr="00AC4518">
        <w:rPr>
          <w:rFonts w:hint="eastAsia"/>
        </w:rPr>
        <w:t>整体弱稳运行</w:t>
      </w:r>
      <w:bookmarkEnd w:id="105"/>
      <w:proofErr w:type="gramEnd"/>
    </w:p>
    <w:p w:rsidR="00AC4518" w:rsidRPr="00AC4518" w:rsidRDefault="00AC4518" w:rsidP="00AC4518">
      <w:pPr>
        <w:widowControl/>
        <w:wordWrap w:val="0"/>
        <w:spacing w:after="75" w:line="288" w:lineRule="auto"/>
        <w:ind w:firstLine="480"/>
        <w:jc w:val="left"/>
        <w:rPr>
          <w:rFonts w:ascii="仿宋_GB2312" w:eastAsia="仿宋_GB2312" w:hAnsi="宋体" w:cs="仿宋_GB2312"/>
          <w:kern w:val="0"/>
          <w:sz w:val="28"/>
          <w:szCs w:val="28"/>
        </w:rPr>
      </w:pPr>
      <w:r w:rsidRPr="00AC4518">
        <w:rPr>
          <w:rFonts w:ascii="仿宋_GB2312" w:eastAsia="仿宋_GB2312" w:hAnsi="宋体" w:cs="仿宋_GB2312" w:hint="eastAsia"/>
          <w:kern w:val="0"/>
          <w:sz w:val="28"/>
          <w:szCs w:val="28"/>
        </w:rPr>
        <w:t xml:space="preserve">中商网讯：截至到目前电解锰的最新报价在11300-11400元/吨, </w:t>
      </w:r>
      <w:proofErr w:type="gramStart"/>
      <w:r w:rsidRPr="00AC4518">
        <w:rPr>
          <w:rFonts w:ascii="仿宋_GB2312" w:eastAsia="仿宋_GB2312" w:hAnsi="宋体" w:cs="仿宋_GB2312" w:hint="eastAsia"/>
          <w:kern w:val="0"/>
          <w:sz w:val="28"/>
          <w:szCs w:val="28"/>
        </w:rPr>
        <w:t>均价较</w:t>
      </w:r>
      <w:proofErr w:type="gramEnd"/>
      <w:r w:rsidRPr="00AC4518">
        <w:rPr>
          <w:rFonts w:ascii="仿宋_GB2312" w:eastAsia="仿宋_GB2312" w:hAnsi="宋体" w:cs="仿宋_GB2312" w:hint="eastAsia"/>
          <w:kern w:val="0"/>
          <w:sz w:val="28"/>
          <w:szCs w:val="28"/>
        </w:rPr>
        <w:t>上周五保持不变。</w:t>
      </w:r>
      <w:proofErr w:type="gramStart"/>
      <w:r w:rsidRPr="00AC4518">
        <w:rPr>
          <w:rFonts w:ascii="仿宋_GB2312" w:eastAsia="仿宋_GB2312" w:hAnsi="宋体" w:cs="仿宋_GB2312" w:hint="eastAsia"/>
          <w:kern w:val="0"/>
          <w:sz w:val="28"/>
          <w:szCs w:val="28"/>
        </w:rPr>
        <w:t>目前锰市成交</w:t>
      </w:r>
      <w:proofErr w:type="gramEnd"/>
      <w:r w:rsidRPr="00AC4518">
        <w:rPr>
          <w:rFonts w:ascii="仿宋_GB2312" w:eastAsia="仿宋_GB2312" w:hAnsi="宋体" w:cs="仿宋_GB2312" w:hint="eastAsia"/>
          <w:kern w:val="0"/>
          <w:sz w:val="28"/>
          <w:szCs w:val="28"/>
        </w:rPr>
        <w:t>相对平稳，市场</w:t>
      </w:r>
      <w:proofErr w:type="gramStart"/>
      <w:r w:rsidRPr="00AC4518">
        <w:rPr>
          <w:rFonts w:ascii="仿宋_GB2312" w:eastAsia="仿宋_GB2312" w:hAnsi="宋体" w:cs="仿宋_GB2312" w:hint="eastAsia"/>
          <w:kern w:val="0"/>
          <w:sz w:val="28"/>
          <w:szCs w:val="28"/>
        </w:rPr>
        <w:t>询单相对</w:t>
      </w:r>
      <w:proofErr w:type="gramEnd"/>
      <w:r w:rsidRPr="00AC4518">
        <w:rPr>
          <w:rFonts w:ascii="仿宋_GB2312" w:eastAsia="仿宋_GB2312" w:hAnsi="宋体" w:cs="仿宋_GB2312" w:hint="eastAsia"/>
          <w:kern w:val="0"/>
          <w:sz w:val="28"/>
          <w:szCs w:val="28"/>
        </w:rPr>
        <w:t>稳定，但整体需求有限。预计短时间内维持稳定运行的状态。</w:t>
      </w:r>
    </w:p>
    <w:p w:rsidR="00AC4518" w:rsidRPr="00AC4518" w:rsidRDefault="00AC4518" w:rsidP="00AC4518">
      <w:pPr>
        <w:widowControl/>
        <w:wordWrap w:val="0"/>
        <w:spacing w:after="75" w:line="288" w:lineRule="auto"/>
        <w:ind w:firstLine="480"/>
        <w:jc w:val="left"/>
        <w:rPr>
          <w:rFonts w:ascii="仿宋_GB2312" w:eastAsia="仿宋_GB2312" w:hAnsi="宋体" w:cs="仿宋_GB2312"/>
          <w:kern w:val="0"/>
          <w:sz w:val="28"/>
          <w:szCs w:val="28"/>
        </w:rPr>
      </w:pPr>
      <w:proofErr w:type="gramStart"/>
      <w:r w:rsidRPr="00AC4518">
        <w:rPr>
          <w:rFonts w:ascii="仿宋_GB2312" w:eastAsia="仿宋_GB2312" w:hAnsi="宋体" w:cs="仿宋_GB2312" w:hint="eastAsia"/>
          <w:kern w:val="0"/>
          <w:sz w:val="28"/>
          <w:szCs w:val="28"/>
        </w:rPr>
        <w:t>硒粉国际</w:t>
      </w:r>
      <w:proofErr w:type="gramEnd"/>
      <w:r w:rsidRPr="00AC4518">
        <w:rPr>
          <w:rFonts w:ascii="仿宋_GB2312" w:eastAsia="仿宋_GB2312" w:hAnsi="宋体" w:cs="仿宋_GB2312" w:hint="eastAsia"/>
          <w:kern w:val="0"/>
          <w:sz w:val="28"/>
          <w:szCs w:val="28"/>
        </w:rPr>
        <w:t>市场价格最新报价在7.5-9.0美元/磅，</w:t>
      </w:r>
      <w:proofErr w:type="gramStart"/>
      <w:r w:rsidRPr="00AC4518">
        <w:rPr>
          <w:rFonts w:ascii="仿宋_GB2312" w:eastAsia="仿宋_GB2312" w:hAnsi="宋体" w:cs="仿宋_GB2312" w:hint="eastAsia"/>
          <w:kern w:val="0"/>
          <w:sz w:val="28"/>
          <w:szCs w:val="28"/>
        </w:rPr>
        <w:t>均价较</w:t>
      </w:r>
      <w:proofErr w:type="gramEnd"/>
      <w:r w:rsidRPr="00AC4518">
        <w:rPr>
          <w:rFonts w:ascii="仿宋_GB2312" w:eastAsia="仿宋_GB2312" w:hAnsi="宋体" w:cs="仿宋_GB2312" w:hint="eastAsia"/>
          <w:kern w:val="0"/>
          <w:sz w:val="28"/>
          <w:szCs w:val="28"/>
        </w:rPr>
        <w:t>上周五保持不变。欧洲鹿特丹</w:t>
      </w:r>
      <w:proofErr w:type="gramStart"/>
      <w:r w:rsidRPr="00AC4518">
        <w:rPr>
          <w:rFonts w:ascii="仿宋_GB2312" w:eastAsia="仿宋_GB2312" w:hAnsi="宋体" w:cs="仿宋_GB2312" w:hint="eastAsia"/>
          <w:kern w:val="0"/>
          <w:sz w:val="28"/>
          <w:szCs w:val="28"/>
        </w:rPr>
        <w:t>市场硒粉报价</w:t>
      </w:r>
      <w:proofErr w:type="gramEnd"/>
      <w:r w:rsidRPr="00AC4518">
        <w:rPr>
          <w:rFonts w:ascii="仿宋_GB2312" w:eastAsia="仿宋_GB2312" w:hAnsi="宋体" w:cs="仿宋_GB2312" w:hint="eastAsia"/>
          <w:kern w:val="0"/>
          <w:sz w:val="28"/>
          <w:szCs w:val="28"/>
        </w:rPr>
        <w:t>8.0美元/磅，</w:t>
      </w:r>
      <w:proofErr w:type="gramStart"/>
      <w:r w:rsidRPr="00AC4518">
        <w:rPr>
          <w:rFonts w:ascii="仿宋_GB2312" w:eastAsia="仿宋_GB2312" w:hAnsi="宋体" w:cs="仿宋_GB2312" w:hint="eastAsia"/>
          <w:kern w:val="0"/>
          <w:sz w:val="28"/>
          <w:szCs w:val="28"/>
        </w:rPr>
        <w:t>均价较</w:t>
      </w:r>
      <w:proofErr w:type="gramEnd"/>
      <w:r w:rsidRPr="00AC4518">
        <w:rPr>
          <w:rFonts w:ascii="仿宋_GB2312" w:eastAsia="仿宋_GB2312" w:hAnsi="宋体" w:cs="仿宋_GB2312" w:hint="eastAsia"/>
          <w:kern w:val="0"/>
          <w:sz w:val="28"/>
          <w:szCs w:val="28"/>
        </w:rPr>
        <w:t>上周五保持不变。</w:t>
      </w:r>
      <w:proofErr w:type="gramStart"/>
      <w:r w:rsidRPr="00AC4518">
        <w:rPr>
          <w:rFonts w:ascii="仿宋_GB2312" w:eastAsia="仿宋_GB2312" w:hAnsi="宋体" w:cs="仿宋_GB2312" w:hint="eastAsia"/>
          <w:kern w:val="0"/>
          <w:sz w:val="28"/>
          <w:szCs w:val="28"/>
        </w:rPr>
        <w:t>本周硒粉市场价格</w:t>
      </w:r>
      <w:proofErr w:type="gramEnd"/>
      <w:r w:rsidRPr="00AC4518">
        <w:rPr>
          <w:rFonts w:ascii="仿宋_GB2312" w:eastAsia="仿宋_GB2312" w:hAnsi="宋体" w:cs="仿宋_GB2312" w:hint="eastAsia"/>
          <w:kern w:val="0"/>
          <w:sz w:val="28"/>
          <w:szCs w:val="28"/>
        </w:rPr>
        <w:t>在90-120元/公斤，</w:t>
      </w:r>
      <w:proofErr w:type="gramStart"/>
      <w:r w:rsidRPr="00AC4518">
        <w:rPr>
          <w:rFonts w:ascii="仿宋_GB2312" w:eastAsia="仿宋_GB2312" w:hAnsi="宋体" w:cs="仿宋_GB2312" w:hint="eastAsia"/>
          <w:kern w:val="0"/>
          <w:sz w:val="28"/>
          <w:szCs w:val="28"/>
        </w:rPr>
        <w:t>均价较</w:t>
      </w:r>
      <w:proofErr w:type="gramEnd"/>
      <w:r w:rsidRPr="00AC4518">
        <w:rPr>
          <w:rFonts w:ascii="仿宋_GB2312" w:eastAsia="仿宋_GB2312" w:hAnsi="宋体" w:cs="仿宋_GB2312" w:hint="eastAsia"/>
          <w:kern w:val="0"/>
          <w:sz w:val="28"/>
          <w:szCs w:val="28"/>
        </w:rPr>
        <w:t>上周五下跌10元/公斤。目前海外</w:t>
      </w:r>
      <w:proofErr w:type="gramStart"/>
      <w:r w:rsidRPr="00AC4518">
        <w:rPr>
          <w:rFonts w:ascii="仿宋_GB2312" w:eastAsia="仿宋_GB2312" w:hAnsi="宋体" w:cs="仿宋_GB2312" w:hint="eastAsia"/>
          <w:kern w:val="0"/>
          <w:sz w:val="28"/>
          <w:szCs w:val="28"/>
        </w:rPr>
        <w:t>的硒粉价格</w:t>
      </w:r>
      <w:proofErr w:type="gramEnd"/>
      <w:r w:rsidRPr="00AC4518">
        <w:rPr>
          <w:rFonts w:ascii="仿宋_GB2312" w:eastAsia="仿宋_GB2312" w:hAnsi="宋体" w:cs="仿宋_GB2312" w:hint="eastAsia"/>
          <w:kern w:val="0"/>
          <w:sz w:val="28"/>
          <w:szCs w:val="28"/>
        </w:rPr>
        <w:t>近一个月以来虽然没有继续明显的下跌趋势，但仍难对国内市场形成有利的影响，国内精硒价格受原料价格下滑的影响而被动的少许下调。有厂家表示，</w:t>
      </w:r>
      <w:proofErr w:type="gramStart"/>
      <w:r w:rsidRPr="00AC4518">
        <w:rPr>
          <w:rFonts w:ascii="仿宋_GB2312" w:eastAsia="仿宋_GB2312" w:hAnsi="宋体" w:cs="仿宋_GB2312" w:hint="eastAsia"/>
          <w:kern w:val="0"/>
          <w:sz w:val="28"/>
          <w:szCs w:val="28"/>
        </w:rPr>
        <w:t>目前硒粉市场</w:t>
      </w:r>
      <w:proofErr w:type="gramEnd"/>
      <w:r w:rsidRPr="00AC4518">
        <w:rPr>
          <w:rFonts w:ascii="仿宋_GB2312" w:eastAsia="仿宋_GB2312" w:hAnsi="宋体" w:cs="仿宋_GB2312" w:hint="eastAsia"/>
          <w:kern w:val="0"/>
          <w:sz w:val="28"/>
          <w:szCs w:val="28"/>
        </w:rPr>
        <w:t>整体</w:t>
      </w:r>
      <w:proofErr w:type="gramStart"/>
      <w:r w:rsidRPr="00AC4518">
        <w:rPr>
          <w:rFonts w:ascii="仿宋_GB2312" w:eastAsia="仿宋_GB2312" w:hAnsi="宋体" w:cs="仿宋_GB2312" w:hint="eastAsia"/>
          <w:kern w:val="0"/>
          <w:sz w:val="28"/>
          <w:szCs w:val="28"/>
        </w:rPr>
        <w:t>询</w:t>
      </w:r>
      <w:proofErr w:type="gramEnd"/>
      <w:r w:rsidRPr="00AC4518">
        <w:rPr>
          <w:rFonts w:ascii="仿宋_GB2312" w:eastAsia="仿宋_GB2312" w:hAnsi="宋体" w:cs="仿宋_GB2312" w:hint="eastAsia"/>
          <w:kern w:val="0"/>
          <w:sz w:val="28"/>
          <w:szCs w:val="28"/>
        </w:rPr>
        <w:t>单量稳定，但大多是老客户在</w:t>
      </w:r>
      <w:proofErr w:type="gramStart"/>
      <w:r w:rsidRPr="00AC4518">
        <w:rPr>
          <w:rFonts w:ascii="仿宋_GB2312" w:eastAsia="仿宋_GB2312" w:hAnsi="宋体" w:cs="仿宋_GB2312" w:hint="eastAsia"/>
          <w:kern w:val="0"/>
          <w:sz w:val="28"/>
          <w:szCs w:val="28"/>
        </w:rPr>
        <w:t>询</w:t>
      </w:r>
      <w:proofErr w:type="gramEnd"/>
      <w:r w:rsidRPr="00AC4518">
        <w:rPr>
          <w:rFonts w:ascii="仿宋_GB2312" w:eastAsia="仿宋_GB2312" w:hAnsi="宋体" w:cs="仿宋_GB2312" w:hint="eastAsia"/>
          <w:kern w:val="0"/>
          <w:sz w:val="28"/>
          <w:szCs w:val="28"/>
        </w:rPr>
        <w:t>单购买，新的客源很少。预计短时间内</w:t>
      </w:r>
      <w:proofErr w:type="gramStart"/>
      <w:r w:rsidRPr="00AC4518">
        <w:rPr>
          <w:rFonts w:ascii="仿宋_GB2312" w:eastAsia="仿宋_GB2312" w:hAnsi="宋体" w:cs="仿宋_GB2312" w:hint="eastAsia"/>
          <w:kern w:val="0"/>
          <w:sz w:val="28"/>
          <w:szCs w:val="28"/>
        </w:rPr>
        <w:t>国内硒粉市场</w:t>
      </w:r>
      <w:proofErr w:type="gramEnd"/>
      <w:r w:rsidRPr="00AC4518">
        <w:rPr>
          <w:rFonts w:ascii="仿宋_GB2312" w:eastAsia="仿宋_GB2312" w:hAnsi="宋体" w:cs="仿宋_GB2312" w:hint="eastAsia"/>
          <w:kern w:val="0"/>
          <w:sz w:val="28"/>
          <w:szCs w:val="28"/>
        </w:rPr>
        <w:t>仍将</w:t>
      </w:r>
      <w:proofErr w:type="gramStart"/>
      <w:r w:rsidRPr="00AC4518">
        <w:rPr>
          <w:rFonts w:ascii="仿宋_GB2312" w:eastAsia="仿宋_GB2312" w:hAnsi="宋体" w:cs="仿宋_GB2312" w:hint="eastAsia"/>
          <w:kern w:val="0"/>
          <w:sz w:val="28"/>
          <w:szCs w:val="28"/>
        </w:rPr>
        <w:t>继续弱稳运行</w:t>
      </w:r>
      <w:proofErr w:type="gramEnd"/>
      <w:r w:rsidRPr="00AC4518">
        <w:rPr>
          <w:rFonts w:ascii="仿宋_GB2312" w:eastAsia="仿宋_GB2312" w:hAnsi="宋体" w:cs="仿宋_GB2312" w:hint="eastAsia"/>
          <w:kern w:val="0"/>
          <w:sz w:val="28"/>
          <w:szCs w:val="28"/>
        </w:rPr>
        <w:t>。</w:t>
      </w:r>
    </w:p>
    <w:p w:rsidR="00AC4518" w:rsidRPr="00AC4518" w:rsidRDefault="00AC4518" w:rsidP="00AC4518">
      <w:pPr>
        <w:widowControl/>
        <w:wordWrap w:val="0"/>
        <w:spacing w:after="75" w:line="288" w:lineRule="auto"/>
        <w:ind w:firstLine="480"/>
        <w:jc w:val="left"/>
        <w:rPr>
          <w:rFonts w:ascii="仿宋_GB2312" w:eastAsia="仿宋_GB2312" w:hAnsi="宋体" w:cs="仿宋_GB2312"/>
          <w:kern w:val="0"/>
          <w:sz w:val="28"/>
          <w:szCs w:val="28"/>
        </w:rPr>
      </w:pPr>
      <w:r w:rsidRPr="00AC4518">
        <w:rPr>
          <w:rFonts w:ascii="仿宋_GB2312" w:eastAsia="仿宋_GB2312" w:hAnsi="宋体" w:cs="仿宋_GB2312" w:hint="eastAsia"/>
          <w:kern w:val="0"/>
          <w:sz w:val="28"/>
          <w:szCs w:val="28"/>
        </w:rPr>
        <w:t>二氧化硒主流价格报于52-55元/公斤，最低价较上周五下跌2元/公斤，最高价较上周五下跌3元/公斤。目前来看，国庆七天长假未能阻挡国内二氧化硒下行的趋势，本周价格仍然在继续走低。目前锰厂或多或少的持有一</w:t>
      </w:r>
      <w:proofErr w:type="gramStart"/>
      <w:r w:rsidRPr="00AC4518">
        <w:rPr>
          <w:rFonts w:ascii="仿宋_GB2312" w:eastAsia="仿宋_GB2312" w:hAnsi="宋体" w:cs="仿宋_GB2312" w:hint="eastAsia"/>
          <w:kern w:val="0"/>
          <w:sz w:val="28"/>
          <w:szCs w:val="28"/>
        </w:rPr>
        <w:t>定量二硒库存</w:t>
      </w:r>
      <w:proofErr w:type="gramEnd"/>
      <w:r w:rsidRPr="00AC4518">
        <w:rPr>
          <w:rFonts w:ascii="仿宋_GB2312" w:eastAsia="仿宋_GB2312" w:hAnsi="宋体" w:cs="仿宋_GB2312" w:hint="eastAsia"/>
          <w:kern w:val="0"/>
          <w:sz w:val="28"/>
          <w:szCs w:val="28"/>
        </w:rPr>
        <w:t>，在二氧化硒价格持续下跌的大环境下，大多数的客户选择边观望边按需采购，因此整体来看</w:t>
      </w:r>
      <w:proofErr w:type="gramStart"/>
      <w:r w:rsidRPr="00AC4518">
        <w:rPr>
          <w:rFonts w:ascii="仿宋_GB2312" w:eastAsia="仿宋_GB2312" w:hAnsi="宋体" w:cs="仿宋_GB2312" w:hint="eastAsia"/>
          <w:kern w:val="0"/>
          <w:sz w:val="28"/>
          <w:szCs w:val="28"/>
        </w:rPr>
        <w:t>二硒市场</w:t>
      </w:r>
      <w:proofErr w:type="gramEnd"/>
      <w:r w:rsidRPr="00AC4518">
        <w:rPr>
          <w:rFonts w:ascii="仿宋_GB2312" w:eastAsia="仿宋_GB2312" w:hAnsi="宋体" w:cs="仿宋_GB2312" w:hint="eastAsia"/>
          <w:kern w:val="0"/>
          <w:sz w:val="28"/>
          <w:szCs w:val="28"/>
        </w:rPr>
        <w:t>的成交相对困难。预计未来短期内二氧化硒市场将持续弱势运行。</w:t>
      </w:r>
    </w:p>
    <w:p w:rsidR="001C78D9" w:rsidRPr="001C78D9" w:rsidRDefault="00AC4518" w:rsidP="00AC4518">
      <w:pPr>
        <w:widowControl/>
        <w:wordWrap w:val="0"/>
        <w:spacing w:after="75" w:line="288" w:lineRule="auto"/>
        <w:ind w:firstLine="480"/>
        <w:jc w:val="left"/>
        <w:rPr>
          <w:rFonts w:ascii="仿宋_GB2312" w:eastAsia="仿宋_GB2312" w:hAnsi="宋体" w:cs="仿宋_GB2312"/>
          <w:kern w:val="0"/>
          <w:sz w:val="28"/>
          <w:szCs w:val="28"/>
        </w:rPr>
      </w:pPr>
      <w:r w:rsidRPr="00AC4518">
        <w:rPr>
          <w:rFonts w:ascii="仿宋_GB2312" w:eastAsia="仿宋_GB2312" w:hAnsi="宋体" w:cs="仿宋_GB2312" w:hint="eastAsia"/>
          <w:kern w:val="0"/>
          <w:sz w:val="28"/>
          <w:szCs w:val="28"/>
        </w:rPr>
        <w:t>分析评述：目前来看，国庆节过后，</w:t>
      </w:r>
      <w:proofErr w:type="gramStart"/>
      <w:r w:rsidRPr="00AC4518">
        <w:rPr>
          <w:rFonts w:ascii="仿宋_GB2312" w:eastAsia="仿宋_GB2312" w:hAnsi="宋体" w:cs="仿宋_GB2312" w:hint="eastAsia"/>
          <w:kern w:val="0"/>
          <w:sz w:val="28"/>
          <w:szCs w:val="28"/>
        </w:rPr>
        <w:t>硒市低迷</w:t>
      </w:r>
      <w:proofErr w:type="gramEnd"/>
      <w:r w:rsidRPr="00AC4518">
        <w:rPr>
          <w:rFonts w:ascii="仿宋_GB2312" w:eastAsia="仿宋_GB2312" w:hAnsi="宋体" w:cs="仿宋_GB2312" w:hint="eastAsia"/>
          <w:kern w:val="0"/>
          <w:sz w:val="28"/>
          <w:szCs w:val="28"/>
        </w:rPr>
        <w:t>的状态仍未有明显的改变，本周成交的</w:t>
      </w:r>
      <w:proofErr w:type="gramStart"/>
      <w:r w:rsidRPr="00AC4518">
        <w:rPr>
          <w:rFonts w:ascii="仿宋_GB2312" w:eastAsia="仿宋_GB2312" w:hAnsi="宋体" w:cs="仿宋_GB2312" w:hint="eastAsia"/>
          <w:kern w:val="0"/>
          <w:sz w:val="28"/>
          <w:szCs w:val="28"/>
        </w:rPr>
        <w:t>硒产品</w:t>
      </w:r>
      <w:proofErr w:type="gramEnd"/>
      <w:r w:rsidRPr="00AC4518">
        <w:rPr>
          <w:rFonts w:ascii="仿宋_GB2312" w:eastAsia="仿宋_GB2312" w:hAnsi="宋体" w:cs="仿宋_GB2312" w:hint="eastAsia"/>
          <w:kern w:val="0"/>
          <w:sz w:val="28"/>
          <w:szCs w:val="28"/>
        </w:rPr>
        <w:t>价格较节前依然有小幅的下滑；市场心态及情绪仍不乐观。预计短期</w:t>
      </w:r>
      <w:proofErr w:type="gramStart"/>
      <w:r w:rsidRPr="00AC4518">
        <w:rPr>
          <w:rFonts w:ascii="仿宋_GB2312" w:eastAsia="仿宋_GB2312" w:hAnsi="宋体" w:cs="仿宋_GB2312" w:hint="eastAsia"/>
          <w:kern w:val="0"/>
          <w:sz w:val="28"/>
          <w:szCs w:val="28"/>
        </w:rPr>
        <w:t>内硒市</w:t>
      </w:r>
      <w:proofErr w:type="gramEnd"/>
      <w:r w:rsidRPr="00AC4518">
        <w:rPr>
          <w:rFonts w:ascii="仿宋_GB2312" w:eastAsia="仿宋_GB2312" w:hAnsi="宋体" w:cs="仿宋_GB2312" w:hint="eastAsia"/>
          <w:kern w:val="0"/>
          <w:sz w:val="28"/>
          <w:szCs w:val="28"/>
        </w:rPr>
        <w:t>将维持</w:t>
      </w:r>
      <w:proofErr w:type="gramStart"/>
      <w:r w:rsidRPr="00AC4518">
        <w:rPr>
          <w:rFonts w:ascii="仿宋_GB2312" w:eastAsia="仿宋_GB2312" w:hAnsi="宋体" w:cs="仿宋_GB2312" w:hint="eastAsia"/>
          <w:kern w:val="0"/>
          <w:sz w:val="28"/>
          <w:szCs w:val="28"/>
        </w:rPr>
        <w:t>弱稳运行</w:t>
      </w:r>
      <w:proofErr w:type="gramEnd"/>
      <w:r w:rsidRPr="00AC4518">
        <w:rPr>
          <w:rFonts w:ascii="仿宋_GB2312" w:eastAsia="仿宋_GB2312" w:hAnsi="宋体" w:cs="仿宋_GB2312" w:hint="eastAsia"/>
          <w:kern w:val="0"/>
          <w:sz w:val="28"/>
          <w:szCs w:val="28"/>
        </w:rPr>
        <w:t>的状态。</w:t>
      </w:r>
    </w:p>
    <w:p w:rsidR="00F432C6" w:rsidRPr="003E22EE" w:rsidRDefault="002843C1" w:rsidP="00F432C6">
      <w:pPr>
        <w:pStyle w:val="3"/>
        <w:spacing w:line="400" w:lineRule="exact"/>
      </w:pPr>
      <w:bookmarkStart w:id="106" w:name="_Toc21781061"/>
      <w:r>
        <w:rPr>
          <w:rFonts w:hint="eastAsia"/>
          <w:kern w:val="0"/>
        </w:rPr>
        <w:lastRenderedPageBreak/>
        <w:t>2</w:t>
      </w:r>
      <w:r>
        <w:rPr>
          <w:rFonts w:hint="eastAsia"/>
          <w:kern w:val="0"/>
        </w:rPr>
        <w:t>、铋评论：</w:t>
      </w:r>
      <w:proofErr w:type="gramStart"/>
      <w:r w:rsidR="00AC4518" w:rsidRPr="00AC4518">
        <w:rPr>
          <w:rFonts w:hint="eastAsia"/>
        </w:rPr>
        <w:t>铋市高价</w:t>
      </w:r>
      <w:proofErr w:type="gramEnd"/>
      <w:r w:rsidR="00AC4518" w:rsidRPr="00AC4518">
        <w:rPr>
          <w:rFonts w:hint="eastAsia"/>
        </w:rPr>
        <w:t>销售相对困难</w:t>
      </w:r>
      <w:bookmarkEnd w:id="106"/>
    </w:p>
    <w:p w:rsidR="00DA3D1E" w:rsidRPr="00DA3D1E" w:rsidRDefault="00DA3D1E" w:rsidP="00DA3D1E">
      <w:pPr>
        <w:widowControl/>
        <w:wordWrap w:val="0"/>
        <w:spacing w:after="90" w:line="288" w:lineRule="auto"/>
        <w:ind w:firstLine="480"/>
        <w:jc w:val="left"/>
        <w:rPr>
          <w:rFonts w:ascii="仿宋_GB2312" w:eastAsia="仿宋_GB2312" w:hAnsi="宋体" w:cs="仿宋_GB2312" w:hint="eastAsia"/>
          <w:kern w:val="0"/>
          <w:sz w:val="28"/>
          <w:szCs w:val="28"/>
        </w:rPr>
      </w:pPr>
      <w:r w:rsidRPr="00DA3D1E">
        <w:rPr>
          <w:rFonts w:ascii="仿宋_GB2312" w:eastAsia="仿宋_GB2312" w:hAnsi="宋体" w:cs="仿宋_GB2312" w:hint="eastAsia"/>
          <w:kern w:val="0"/>
          <w:sz w:val="28"/>
          <w:szCs w:val="28"/>
        </w:rPr>
        <w:t>中商网讯：本周铋</w:t>
      </w:r>
      <w:proofErr w:type="gramStart"/>
      <w:r w:rsidRPr="00DA3D1E">
        <w:rPr>
          <w:rFonts w:ascii="仿宋_GB2312" w:eastAsia="仿宋_GB2312" w:hAnsi="宋体" w:cs="仿宋_GB2312" w:hint="eastAsia"/>
          <w:kern w:val="0"/>
          <w:sz w:val="28"/>
          <w:szCs w:val="28"/>
        </w:rPr>
        <w:t>锭市场</w:t>
      </w:r>
      <w:proofErr w:type="gramEnd"/>
      <w:r w:rsidRPr="00DA3D1E">
        <w:rPr>
          <w:rFonts w:ascii="仿宋_GB2312" w:eastAsia="仿宋_GB2312" w:hAnsi="宋体" w:cs="仿宋_GB2312" w:hint="eastAsia"/>
          <w:kern w:val="0"/>
          <w:sz w:val="28"/>
          <w:szCs w:val="28"/>
        </w:rPr>
        <w:t>整体的活跃度相对稳定。</w:t>
      </w:r>
    </w:p>
    <w:p w:rsidR="00DA3D1E" w:rsidRPr="00DA3D1E" w:rsidRDefault="00DA3D1E" w:rsidP="00DA3D1E">
      <w:pPr>
        <w:widowControl/>
        <w:wordWrap w:val="0"/>
        <w:spacing w:after="90" w:line="288" w:lineRule="auto"/>
        <w:ind w:firstLine="480"/>
        <w:jc w:val="left"/>
        <w:rPr>
          <w:rFonts w:ascii="仿宋_GB2312" w:eastAsia="仿宋_GB2312" w:hAnsi="宋体" w:cs="仿宋_GB2312" w:hint="eastAsia"/>
          <w:kern w:val="0"/>
          <w:sz w:val="28"/>
          <w:szCs w:val="28"/>
        </w:rPr>
      </w:pPr>
      <w:r w:rsidRPr="00DA3D1E">
        <w:rPr>
          <w:rFonts w:ascii="仿宋_GB2312" w:eastAsia="仿宋_GB2312" w:hAnsi="宋体" w:cs="仿宋_GB2312" w:hint="eastAsia"/>
          <w:kern w:val="0"/>
          <w:sz w:val="28"/>
          <w:szCs w:val="28"/>
        </w:rPr>
        <w:t>目前国际市场铋</w:t>
      </w:r>
      <w:proofErr w:type="gramStart"/>
      <w:r w:rsidRPr="00DA3D1E">
        <w:rPr>
          <w:rFonts w:ascii="仿宋_GB2312" w:eastAsia="仿宋_GB2312" w:hAnsi="宋体" w:cs="仿宋_GB2312" w:hint="eastAsia"/>
          <w:kern w:val="0"/>
          <w:sz w:val="28"/>
          <w:szCs w:val="28"/>
        </w:rPr>
        <w:t>锭价格</w:t>
      </w:r>
      <w:proofErr w:type="gramEnd"/>
      <w:r w:rsidRPr="00DA3D1E">
        <w:rPr>
          <w:rFonts w:ascii="仿宋_GB2312" w:eastAsia="仿宋_GB2312" w:hAnsi="宋体" w:cs="仿宋_GB2312" w:hint="eastAsia"/>
          <w:kern w:val="0"/>
          <w:sz w:val="28"/>
          <w:szCs w:val="28"/>
        </w:rPr>
        <w:t>报价在2.55-2.9美元/磅，</w:t>
      </w:r>
      <w:proofErr w:type="gramStart"/>
      <w:r w:rsidRPr="00DA3D1E">
        <w:rPr>
          <w:rFonts w:ascii="仿宋_GB2312" w:eastAsia="仿宋_GB2312" w:hAnsi="宋体" w:cs="仿宋_GB2312" w:hint="eastAsia"/>
          <w:kern w:val="0"/>
          <w:sz w:val="28"/>
          <w:szCs w:val="28"/>
        </w:rPr>
        <w:t>均价较</w:t>
      </w:r>
      <w:proofErr w:type="gramEnd"/>
      <w:r w:rsidRPr="00DA3D1E">
        <w:rPr>
          <w:rFonts w:ascii="仿宋_GB2312" w:eastAsia="仿宋_GB2312" w:hAnsi="宋体" w:cs="仿宋_GB2312" w:hint="eastAsia"/>
          <w:kern w:val="0"/>
          <w:sz w:val="28"/>
          <w:szCs w:val="28"/>
        </w:rPr>
        <w:t>上周五保持不变。欧洲鹿特丹市场最新报价在2.75美元/磅，</w:t>
      </w:r>
      <w:proofErr w:type="gramStart"/>
      <w:r w:rsidRPr="00DA3D1E">
        <w:rPr>
          <w:rFonts w:ascii="仿宋_GB2312" w:eastAsia="仿宋_GB2312" w:hAnsi="宋体" w:cs="仿宋_GB2312" w:hint="eastAsia"/>
          <w:kern w:val="0"/>
          <w:sz w:val="28"/>
          <w:szCs w:val="28"/>
        </w:rPr>
        <w:t>均价较</w:t>
      </w:r>
      <w:proofErr w:type="gramEnd"/>
      <w:r w:rsidRPr="00DA3D1E">
        <w:rPr>
          <w:rFonts w:ascii="仿宋_GB2312" w:eastAsia="仿宋_GB2312" w:hAnsi="宋体" w:cs="仿宋_GB2312" w:hint="eastAsia"/>
          <w:kern w:val="0"/>
          <w:sz w:val="28"/>
          <w:szCs w:val="28"/>
        </w:rPr>
        <w:t>上周五报价保持不变;出口市场价格2.6-2.7美元/磅，</w:t>
      </w:r>
      <w:proofErr w:type="gramStart"/>
      <w:r w:rsidRPr="00DA3D1E">
        <w:rPr>
          <w:rFonts w:ascii="仿宋_GB2312" w:eastAsia="仿宋_GB2312" w:hAnsi="宋体" w:cs="仿宋_GB2312" w:hint="eastAsia"/>
          <w:kern w:val="0"/>
          <w:sz w:val="28"/>
          <w:szCs w:val="28"/>
        </w:rPr>
        <w:t>均价较</w:t>
      </w:r>
      <w:proofErr w:type="gramEnd"/>
      <w:r w:rsidRPr="00DA3D1E">
        <w:rPr>
          <w:rFonts w:ascii="仿宋_GB2312" w:eastAsia="仿宋_GB2312" w:hAnsi="宋体" w:cs="仿宋_GB2312" w:hint="eastAsia"/>
          <w:kern w:val="0"/>
          <w:sz w:val="28"/>
          <w:szCs w:val="28"/>
        </w:rPr>
        <w:t>上周五保持不变。</w:t>
      </w:r>
    </w:p>
    <w:p w:rsidR="00DA3D1E" w:rsidRPr="00DA3D1E" w:rsidRDefault="00DA3D1E" w:rsidP="00DA3D1E">
      <w:pPr>
        <w:widowControl/>
        <w:wordWrap w:val="0"/>
        <w:spacing w:after="90" w:line="288" w:lineRule="auto"/>
        <w:ind w:firstLine="480"/>
        <w:jc w:val="left"/>
        <w:rPr>
          <w:rFonts w:ascii="仿宋_GB2312" w:eastAsia="仿宋_GB2312" w:hAnsi="宋体" w:cs="仿宋_GB2312" w:hint="eastAsia"/>
          <w:kern w:val="0"/>
          <w:sz w:val="28"/>
          <w:szCs w:val="28"/>
        </w:rPr>
      </w:pPr>
      <w:r w:rsidRPr="00DA3D1E">
        <w:rPr>
          <w:rFonts w:ascii="仿宋_GB2312" w:eastAsia="仿宋_GB2312" w:hAnsi="宋体" w:cs="仿宋_GB2312" w:hint="eastAsia"/>
          <w:kern w:val="0"/>
          <w:sz w:val="28"/>
          <w:szCs w:val="28"/>
        </w:rPr>
        <w:t>本周铋锭市场价格自十一节前企稳后，开始略有小幅的回升。目前</w:t>
      </w:r>
      <w:proofErr w:type="gramStart"/>
      <w:r w:rsidRPr="00DA3D1E">
        <w:rPr>
          <w:rFonts w:ascii="仿宋_GB2312" w:eastAsia="仿宋_GB2312" w:hAnsi="宋体" w:cs="仿宋_GB2312" w:hint="eastAsia"/>
          <w:kern w:val="0"/>
          <w:sz w:val="28"/>
          <w:szCs w:val="28"/>
        </w:rPr>
        <w:t>没由于</w:t>
      </w:r>
      <w:proofErr w:type="gramEnd"/>
      <w:r w:rsidRPr="00DA3D1E">
        <w:rPr>
          <w:rFonts w:ascii="仿宋_GB2312" w:eastAsia="仿宋_GB2312" w:hAnsi="宋体" w:cs="仿宋_GB2312" w:hint="eastAsia"/>
          <w:kern w:val="0"/>
          <w:sz w:val="28"/>
          <w:szCs w:val="28"/>
        </w:rPr>
        <w:t>市场整体的交投依旧不十分活跃，市场暂时表现萎靡，终端需求的买兴也不高。截至本周五铋锭主流报价为39500-40500元/吨，</w:t>
      </w:r>
      <w:proofErr w:type="gramStart"/>
      <w:r w:rsidRPr="00DA3D1E">
        <w:rPr>
          <w:rFonts w:ascii="仿宋_GB2312" w:eastAsia="仿宋_GB2312" w:hAnsi="宋体" w:cs="仿宋_GB2312" w:hint="eastAsia"/>
          <w:kern w:val="0"/>
          <w:sz w:val="28"/>
          <w:szCs w:val="28"/>
        </w:rPr>
        <w:t>均价较</w:t>
      </w:r>
      <w:proofErr w:type="gramEnd"/>
      <w:r w:rsidRPr="00DA3D1E">
        <w:rPr>
          <w:rFonts w:ascii="仿宋_GB2312" w:eastAsia="仿宋_GB2312" w:hAnsi="宋体" w:cs="仿宋_GB2312" w:hint="eastAsia"/>
          <w:kern w:val="0"/>
          <w:sz w:val="28"/>
          <w:szCs w:val="28"/>
        </w:rPr>
        <w:t>上周五保持不变。虽然市场整体由于低价资源逐渐消失后，价格重心略上移。但是供货方维持</w:t>
      </w:r>
      <w:proofErr w:type="gramStart"/>
      <w:r w:rsidRPr="00DA3D1E">
        <w:rPr>
          <w:rFonts w:ascii="仿宋_GB2312" w:eastAsia="仿宋_GB2312" w:hAnsi="宋体" w:cs="仿宋_GB2312" w:hint="eastAsia"/>
          <w:kern w:val="0"/>
          <w:sz w:val="28"/>
          <w:szCs w:val="28"/>
        </w:rPr>
        <w:t>挺</w:t>
      </w:r>
      <w:proofErr w:type="gramEnd"/>
      <w:r w:rsidRPr="00DA3D1E">
        <w:rPr>
          <w:rFonts w:ascii="仿宋_GB2312" w:eastAsia="仿宋_GB2312" w:hAnsi="宋体" w:cs="仿宋_GB2312" w:hint="eastAsia"/>
          <w:kern w:val="0"/>
          <w:sz w:val="28"/>
          <w:szCs w:val="28"/>
        </w:rPr>
        <w:t>价的状态，市场供需都不足够旺盛，导致成交价格无法继续向上，市场整体维持观望整理的状态。预计短期内铋</w:t>
      </w:r>
      <w:proofErr w:type="gramStart"/>
      <w:r w:rsidRPr="00DA3D1E">
        <w:rPr>
          <w:rFonts w:ascii="仿宋_GB2312" w:eastAsia="仿宋_GB2312" w:hAnsi="宋体" w:cs="仿宋_GB2312" w:hint="eastAsia"/>
          <w:kern w:val="0"/>
          <w:sz w:val="28"/>
          <w:szCs w:val="28"/>
        </w:rPr>
        <w:t>锭价格</w:t>
      </w:r>
      <w:proofErr w:type="gramEnd"/>
      <w:r w:rsidRPr="00DA3D1E">
        <w:rPr>
          <w:rFonts w:ascii="仿宋_GB2312" w:eastAsia="仿宋_GB2312" w:hAnsi="宋体" w:cs="仿宋_GB2312" w:hint="eastAsia"/>
          <w:kern w:val="0"/>
          <w:sz w:val="28"/>
          <w:szCs w:val="28"/>
        </w:rPr>
        <w:t>可能会保持稳定。</w:t>
      </w:r>
    </w:p>
    <w:p w:rsidR="00DA3D1E" w:rsidRPr="00DA3D1E" w:rsidRDefault="00DA3D1E" w:rsidP="00DA3D1E">
      <w:pPr>
        <w:widowControl/>
        <w:wordWrap w:val="0"/>
        <w:spacing w:after="90" w:line="288" w:lineRule="auto"/>
        <w:ind w:firstLine="480"/>
        <w:jc w:val="left"/>
        <w:rPr>
          <w:rFonts w:ascii="仿宋_GB2312" w:eastAsia="仿宋_GB2312" w:hAnsi="宋体" w:cs="仿宋_GB2312" w:hint="eastAsia"/>
          <w:kern w:val="0"/>
          <w:sz w:val="28"/>
          <w:szCs w:val="28"/>
        </w:rPr>
      </w:pPr>
      <w:r w:rsidRPr="00DA3D1E">
        <w:rPr>
          <w:rFonts w:ascii="仿宋_GB2312" w:eastAsia="仿宋_GB2312" w:hAnsi="宋体" w:cs="仿宋_GB2312" w:hint="eastAsia"/>
          <w:kern w:val="0"/>
          <w:sz w:val="28"/>
          <w:szCs w:val="28"/>
        </w:rPr>
        <w:t>目前氧化铋报价稳定在44000-45000元/吨，</w:t>
      </w:r>
      <w:proofErr w:type="gramStart"/>
      <w:r w:rsidRPr="00DA3D1E">
        <w:rPr>
          <w:rFonts w:ascii="仿宋_GB2312" w:eastAsia="仿宋_GB2312" w:hAnsi="宋体" w:cs="仿宋_GB2312" w:hint="eastAsia"/>
          <w:kern w:val="0"/>
          <w:sz w:val="28"/>
          <w:szCs w:val="28"/>
        </w:rPr>
        <w:t>均价较</w:t>
      </w:r>
      <w:proofErr w:type="gramEnd"/>
      <w:r w:rsidRPr="00DA3D1E">
        <w:rPr>
          <w:rFonts w:ascii="仿宋_GB2312" w:eastAsia="仿宋_GB2312" w:hAnsi="宋体" w:cs="仿宋_GB2312" w:hint="eastAsia"/>
          <w:kern w:val="0"/>
          <w:sz w:val="28"/>
          <w:szCs w:val="28"/>
        </w:rPr>
        <w:t>上周五保持不变。</w:t>
      </w:r>
    </w:p>
    <w:p w:rsidR="00DA3D1E" w:rsidRDefault="00DA3D1E" w:rsidP="00DA3D1E">
      <w:pPr>
        <w:widowControl/>
        <w:wordWrap w:val="0"/>
        <w:spacing w:after="90" w:line="288" w:lineRule="auto"/>
        <w:ind w:firstLine="480"/>
        <w:jc w:val="left"/>
        <w:rPr>
          <w:rFonts w:ascii="仿宋_GB2312" w:eastAsia="仿宋_GB2312" w:hAnsi="宋体" w:cs="仿宋_GB2312" w:hint="eastAsia"/>
          <w:kern w:val="0"/>
          <w:sz w:val="28"/>
          <w:szCs w:val="28"/>
        </w:rPr>
      </w:pPr>
      <w:r w:rsidRPr="00DA3D1E">
        <w:rPr>
          <w:rFonts w:ascii="仿宋_GB2312" w:eastAsia="仿宋_GB2312" w:hAnsi="宋体" w:cs="仿宋_GB2312" w:hint="eastAsia"/>
          <w:kern w:val="0"/>
          <w:sz w:val="28"/>
          <w:szCs w:val="28"/>
        </w:rPr>
        <w:t>分析评述：由于目前市场消息纷繁混乱，关于泛亚铋锭拍卖的消息</w:t>
      </w:r>
      <w:proofErr w:type="gramStart"/>
      <w:r w:rsidRPr="00DA3D1E">
        <w:rPr>
          <w:rFonts w:ascii="仿宋_GB2312" w:eastAsia="仿宋_GB2312" w:hAnsi="宋体" w:cs="仿宋_GB2312" w:hint="eastAsia"/>
          <w:kern w:val="0"/>
          <w:sz w:val="28"/>
          <w:szCs w:val="28"/>
        </w:rPr>
        <w:t>也众多</w:t>
      </w:r>
      <w:proofErr w:type="gramEnd"/>
      <w:r w:rsidRPr="00DA3D1E">
        <w:rPr>
          <w:rFonts w:ascii="仿宋_GB2312" w:eastAsia="仿宋_GB2312" w:hAnsi="宋体" w:cs="仿宋_GB2312" w:hint="eastAsia"/>
          <w:kern w:val="0"/>
          <w:sz w:val="28"/>
          <w:szCs w:val="28"/>
        </w:rPr>
        <w:t>版本，给市场增加了不少不确定性，对买卖双方的情绪也造成了影响。市场整体还是保持观望后市的态度，等待消息的逐渐明朗，在进行下一步的</w:t>
      </w:r>
      <w:proofErr w:type="gramStart"/>
      <w:r w:rsidRPr="00DA3D1E">
        <w:rPr>
          <w:rFonts w:ascii="仿宋_GB2312" w:eastAsia="仿宋_GB2312" w:hAnsi="宋体" w:cs="仿宋_GB2312" w:hint="eastAsia"/>
          <w:kern w:val="0"/>
          <w:sz w:val="28"/>
          <w:szCs w:val="28"/>
        </w:rPr>
        <w:t>考量</w:t>
      </w:r>
      <w:proofErr w:type="gramEnd"/>
      <w:r w:rsidRPr="00DA3D1E">
        <w:rPr>
          <w:rFonts w:ascii="仿宋_GB2312" w:eastAsia="仿宋_GB2312" w:hAnsi="宋体" w:cs="仿宋_GB2312" w:hint="eastAsia"/>
          <w:kern w:val="0"/>
          <w:sz w:val="28"/>
          <w:szCs w:val="28"/>
        </w:rPr>
        <w:t>。预计短期内铋</w:t>
      </w:r>
      <w:proofErr w:type="gramStart"/>
      <w:r w:rsidRPr="00DA3D1E">
        <w:rPr>
          <w:rFonts w:ascii="仿宋_GB2312" w:eastAsia="仿宋_GB2312" w:hAnsi="宋体" w:cs="仿宋_GB2312" w:hint="eastAsia"/>
          <w:kern w:val="0"/>
          <w:sz w:val="28"/>
          <w:szCs w:val="28"/>
        </w:rPr>
        <w:t>锭市场</w:t>
      </w:r>
      <w:proofErr w:type="gramEnd"/>
      <w:r w:rsidRPr="00DA3D1E">
        <w:rPr>
          <w:rFonts w:ascii="仿宋_GB2312" w:eastAsia="仿宋_GB2312" w:hAnsi="宋体" w:cs="仿宋_GB2312" w:hint="eastAsia"/>
          <w:kern w:val="0"/>
          <w:sz w:val="28"/>
          <w:szCs w:val="28"/>
        </w:rPr>
        <w:t>仍将维持稳定运行的状态。</w:t>
      </w:r>
    </w:p>
    <w:p w:rsidR="00DA3D1E" w:rsidRDefault="00DA3D1E" w:rsidP="00DA3D1E">
      <w:pPr>
        <w:pStyle w:val="3"/>
        <w:spacing w:line="400" w:lineRule="exact"/>
        <w:rPr>
          <w:rFonts w:hint="eastAsia"/>
          <w:kern w:val="0"/>
        </w:rPr>
      </w:pPr>
      <w:bookmarkStart w:id="107" w:name="_Toc21781062"/>
      <w:r w:rsidRPr="00DA3D1E">
        <w:rPr>
          <w:rFonts w:hint="eastAsia"/>
          <w:kern w:val="0"/>
        </w:rPr>
        <w:t>3</w:t>
      </w:r>
      <w:r w:rsidR="00B53D48">
        <w:rPr>
          <w:rFonts w:hint="eastAsia"/>
          <w:kern w:val="0"/>
        </w:rPr>
        <w:t>铟</w:t>
      </w:r>
      <w:r w:rsidRPr="00DA3D1E">
        <w:rPr>
          <w:rFonts w:hint="eastAsia"/>
          <w:kern w:val="0"/>
        </w:rPr>
        <w:t>评论：</w:t>
      </w:r>
      <w:proofErr w:type="gramStart"/>
      <w:r w:rsidRPr="00DA3D1E">
        <w:rPr>
          <w:rFonts w:hint="eastAsia"/>
          <w:kern w:val="0"/>
        </w:rPr>
        <w:t>铟市需求</w:t>
      </w:r>
      <w:proofErr w:type="gramEnd"/>
      <w:r w:rsidRPr="00DA3D1E">
        <w:rPr>
          <w:rFonts w:hint="eastAsia"/>
          <w:kern w:val="0"/>
        </w:rPr>
        <w:t>不佳</w:t>
      </w:r>
      <w:r w:rsidRPr="00DA3D1E">
        <w:rPr>
          <w:rFonts w:hint="eastAsia"/>
          <w:kern w:val="0"/>
        </w:rPr>
        <w:t xml:space="preserve"> </w:t>
      </w:r>
      <w:r w:rsidRPr="00DA3D1E">
        <w:rPr>
          <w:rFonts w:hint="eastAsia"/>
          <w:kern w:val="0"/>
        </w:rPr>
        <w:t>成交清淡</w:t>
      </w:r>
      <w:bookmarkEnd w:id="107"/>
    </w:p>
    <w:p w:rsidR="00DA3D1E" w:rsidRPr="00DA3D1E" w:rsidRDefault="00DA3D1E" w:rsidP="00DA3D1E">
      <w:pPr>
        <w:widowControl/>
        <w:wordWrap w:val="0"/>
        <w:spacing w:after="90" w:line="288" w:lineRule="auto"/>
        <w:ind w:firstLine="480"/>
        <w:jc w:val="left"/>
        <w:rPr>
          <w:rFonts w:ascii="仿宋_GB2312" w:eastAsia="仿宋_GB2312" w:hAnsi="宋体" w:cs="仿宋_GB2312"/>
          <w:kern w:val="0"/>
          <w:sz w:val="28"/>
          <w:szCs w:val="28"/>
        </w:rPr>
      </w:pPr>
      <w:r w:rsidRPr="00DA3D1E">
        <w:rPr>
          <w:rFonts w:ascii="仿宋_GB2312" w:eastAsia="仿宋_GB2312" w:hAnsi="宋体" w:cs="仿宋_GB2312"/>
          <w:kern w:val="0"/>
          <w:sz w:val="28"/>
          <w:szCs w:val="28"/>
        </w:rPr>
        <w:t>中商网讯：</w:t>
      </w:r>
      <w:proofErr w:type="gramStart"/>
      <w:r w:rsidRPr="00DA3D1E">
        <w:rPr>
          <w:rFonts w:ascii="仿宋_GB2312" w:eastAsia="仿宋_GB2312" w:hAnsi="宋体" w:cs="仿宋_GB2312"/>
          <w:kern w:val="0"/>
          <w:sz w:val="28"/>
          <w:szCs w:val="28"/>
        </w:rPr>
        <w:t>今日精铟</w:t>
      </w:r>
      <w:proofErr w:type="gramEnd"/>
      <w:r w:rsidRPr="00DA3D1E">
        <w:rPr>
          <w:rFonts w:ascii="仿宋_GB2312" w:eastAsia="仿宋_GB2312" w:hAnsi="宋体" w:cs="仿宋_GB2312"/>
          <w:kern w:val="0"/>
          <w:sz w:val="28"/>
          <w:szCs w:val="28"/>
        </w:rPr>
        <w:t>主流成交价格在 1070-1120元/公斤，</w:t>
      </w:r>
      <w:proofErr w:type="gramStart"/>
      <w:r w:rsidRPr="00DA3D1E">
        <w:rPr>
          <w:rFonts w:ascii="仿宋_GB2312" w:eastAsia="仿宋_GB2312" w:hAnsi="宋体" w:cs="仿宋_GB2312"/>
          <w:kern w:val="0"/>
          <w:sz w:val="28"/>
          <w:szCs w:val="28"/>
        </w:rPr>
        <w:t>均价较</w:t>
      </w:r>
      <w:proofErr w:type="gramEnd"/>
      <w:r w:rsidRPr="00DA3D1E">
        <w:rPr>
          <w:rFonts w:ascii="仿宋_GB2312" w:eastAsia="仿宋_GB2312" w:hAnsi="宋体" w:cs="仿宋_GB2312"/>
          <w:kern w:val="0"/>
          <w:sz w:val="28"/>
          <w:szCs w:val="28"/>
        </w:rPr>
        <w:t>上一交易日持平。目前国内下游以消化库存为主，</w:t>
      </w:r>
      <w:proofErr w:type="gramStart"/>
      <w:r w:rsidRPr="00DA3D1E">
        <w:rPr>
          <w:rFonts w:ascii="仿宋_GB2312" w:eastAsia="仿宋_GB2312" w:hAnsi="宋体" w:cs="仿宋_GB2312"/>
          <w:kern w:val="0"/>
          <w:sz w:val="28"/>
          <w:szCs w:val="28"/>
        </w:rPr>
        <w:t>个别刚需采购</w:t>
      </w:r>
      <w:proofErr w:type="gramEnd"/>
      <w:r w:rsidRPr="00DA3D1E">
        <w:rPr>
          <w:rFonts w:ascii="仿宋_GB2312" w:eastAsia="仿宋_GB2312" w:hAnsi="宋体" w:cs="仿宋_GB2312"/>
          <w:kern w:val="0"/>
          <w:sz w:val="28"/>
          <w:szCs w:val="28"/>
        </w:rPr>
        <w:t>随行</w:t>
      </w:r>
      <w:r w:rsidRPr="00DA3D1E">
        <w:rPr>
          <w:rFonts w:ascii="仿宋_GB2312" w:eastAsia="仿宋_GB2312" w:hAnsi="宋体" w:cs="仿宋_GB2312"/>
          <w:kern w:val="0"/>
          <w:sz w:val="28"/>
          <w:szCs w:val="28"/>
        </w:rPr>
        <w:lastRenderedPageBreak/>
        <w:t>就市，且加工企业因原料</w:t>
      </w:r>
      <w:proofErr w:type="gramStart"/>
      <w:r w:rsidRPr="00DA3D1E">
        <w:rPr>
          <w:rFonts w:ascii="仿宋_GB2312" w:eastAsia="仿宋_GB2312" w:hAnsi="宋体" w:cs="仿宋_GB2312"/>
          <w:kern w:val="0"/>
          <w:sz w:val="28"/>
          <w:szCs w:val="28"/>
        </w:rPr>
        <w:t>因素持价坚决</w:t>
      </w:r>
      <w:proofErr w:type="gramEnd"/>
      <w:r w:rsidRPr="00DA3D1E">
        <w:rPr>
          <w:rFonts w:ascii="仿宋_GB2312" w:eastAsia="仿宋_GB2312" w:hAnsi="宋体" w:cs="仿宋_GB2312"/>
          <w:kern w:val="0"/>
          <w:sz w:val="28"/>
          <w:szCs w:val="28"/>
        </w:rPr>
        <w:t>，交易双方各不相让，整体观望气氛浓厚。精铟生产商心态谨慎，市场交易明显清淡。</w:t>
      </w:r>
    </w:p>
    <w:p w:rsidR="00DA3D1E" w:rsidRPr="00B53D48" w:rsidRDefault="00DA3D1E" w:rsidP="00B53D48">
      <w:pPr>
        <w:widowControl/>
        <w:wordWrap w:val="0"/>
        <w:spacing w:after="90" w:line="288" w:lineRule="auto"/>
        <w:ind w:firstLine="480"/>
        <w:jc w:val="left"/>
        <w:rPr>
          <w:rFonts w:ascii="仿宋_GB2312" w:eastAsia="仿宋_GB2312" w:hAnsi="宋体" w:cs="仿宋_GB2312" w:hint="eastAsia"/>
          <w:kern w:val="0"/>
          <w:sz w:val="28"/>
          <w:szCs w:val="28"/>
        </w:rPr>
      </w:pPr>
      <w:r w:rsidRPr="00DA3D1E">
        <w:rPr>
          <w:rFonts w:ascii="仿宋_GB2312" w:eastAsia="仿宋_GB2312" w:hAnsi="宋体" w:cs="仿宋_GB2312"/>
          <w:kern w:val="0"/>
          <w:sz w:val="28"/>
          <w:szCs w:val="28"/>
        </w:rPr>
        <w:t>有生产商表示，目前下游需求不佳，国内市场采购持续不积极，成交量平稳，大多数客户的观望态势浓厚，市场整体成交清淡。预计短期内铟</w:t>
      </w:r>
      <w:proofErr w:type="gramStart"/>
      <w:r w:rsidRPr="00DA3D1E">
        <w:rPr>
          <w:rFonts w:ascii="仿宋_GB2312" w:eastAsia="仿宋_GB2312" w:hAnsi="宋体" w:cs="仿宋_GB2312"/>
          <w:kern w:val="0"/>
          <w:sz w:val="28"/>
          <w:szCs w:val="28"/>
        </w:rPr>
        <w:t>锭价格</w:t>
      </w:r>
      <w:proofErr w:type="gramEnd"/>
      <w:r w:rsidRPr="00DA3D1E">
        <w:rPr>
          <w:rFonts w:ascii="仿宋_GB2312" w:eastAsia="仿宋_GB2312" w:hAnsi="宋体" w:cs="仿宋_GB2312"/>
          <w:kern w:val="0"/>
          <w:sz w:val="28"/>
          <w:szCs w:val="28"/>
        </w:rPr>
        <w:t>将会平稳运行。</w:t>
      </w:r>
    </w:p>
    <w:p w:rsidR="00A01E2B" w:rsidRPr="004409DC" w:rsidRDefault="002843C1" w:rsidP="00DA3D1E">
      <w:pPr>
        <w:pStyle w:val="3"/>
        <w:spacing w:line="400" w:lineRule="exact"/>
        <w:rPr>
          <w:rFonts w:cs="宋体"/>
          <w:kern w:val="0"/>
        </w:rPr>
      </w:pPr>
      <w:bookmarkStart w:id="108" w:name="_Toc21781063"/>
      <w:r>
        <w:rPr>
          <w:kern w:val="0"/>
        </w:rPr>
        <w:t>4</w:t>
      </w:r>
      <w:r>
        <w:rPr>
          <w:rFonts w:cs="宋体" w:hint="eastAsia"/>
          <w:kern w:val="0"/>
        </w:rPr>
        <w:t>、碲评论：</w:t>
      </w:r>
      <w:r w:rsidR="003B68FE" w:rsidRPr="003B68FE">
        <w:rPr>
          <w:rFonts w:cs="宋体" w:hint="eastAsia"/>
          <w:kern w:val="0"/>
        </w:rPr>
        <w:t>金属</w:t>
      </w:r>
      <w:proofErr w:type="gramStart"/>
      <w:r w:rsidR="003B68FE" w:rsidRPr="003B68FE">
        <w:rPr>
          <w:rFonts w:cs="宋体" w:hint="eastAsia"/>
          <w:kern w:val="0"/>
        </w:rPr>
        <w:t>碲</w:t>
      </w:r>
      <w:proofErr w:type="gramEnd"/>
      <w:r w:rsidR="003B68FE" w:rsidRPr="003B68FE">
        <w:rPr>
          <w:rFonts w:cs="宋体" w:hint="eastAsia"/>
          <w:kern w:val="0"/>
        </w:rPr>
        <w:t>市场行情相对稳定</w:t>
      </w:r>
      <w:bookmarkEnd w:id="108"/>
    </w:p>
    <w:p w:rsidR="003B68FE" w:rsidRPr="003B68FE" w:rsidRDefault="003B68FE" w:rsidP="003B68FE">
      <w:pPr>
        <w:widowControl/>
        <w:wordWrap w:val="0"/>
        <w:spacing w:after="90" w:line="288" w:lineRule="auto"/>
        <w:ind w:firstLine="480"/>
        <w:jc w:val="left"/>
        <w:rPr>
          <w:rFonts w:ascii="仿宋_GB2312" w:eastAsia="仿宋_GB2312" w:hAnsi="宋体" w:cs="仿宋_GB2312"/>
          <w:kern w:val="0"/>
          <w:sz w:val="28"/>
          <w:szCs w:val="28"/>
        </w:rPr>
      </w:pPr>
      <w:r w:rsidRPr="003B68FE">
        <w:rPr>
          <w:rFonts w:ascii="仿宋_GB2312" w:eastAsia="仿宋_GB2312" w:hAnsi="宋体" w:cs="仿宋_GB2312"/>
          <w:kern w:val="0"/>
          <w:sz w:val="28"/>
          <w:szCs w:val="28"/>
        </w:rPr>
        <w:t>中商网讯：目前金属</w:t>
      </w:r>
      <w:proofErr w:type="gramStart"/>
      <w:r w:rsidRPr="003B68FE">
        <w:rPr>
          <w:rFonts w:ascii="仿宋_GB2312" w:eastAsia="仿宋_GB2312" w:hAnsi="宋体" w:cs="仿宋_GB2312"/>
          <w:kern w:val="0"/>
          <w:sz w:val="28"/>
          <w:szCs w:val="28"/>
        </w:rPr>
        <w:t>碲</w:t>
      </w:r>
      <w:proofErr w:type="gramEnd"/>
      <w:r w:rsidRPr="003B68FE">
        <w:rPr>
          <w:rFonts w:ascii="仿宋_GB2312" w:eastAsia="仿宋_GB2312" w:hAnsi="宋体" w:cs="仿宋_GB2312"/>
          <w:kern w:val="0"/>
          <w:sz w:val="28"/>
          <w:szCs w:val="28"/>
        </w:rPr>
        <w:t>市场主流价格在350-370元/公斤，</w:t>
      </w:r>
      <w:proofErr w:type="gramStart"/>
      <w:r w:rsidRPr="003B68FE">
        <w:rPr>
          <w:rFonts w:ascii="仿宋_GB2312" w:eastAsia="仿宋_GB2312" w:hAnsi="宋体" w:cs="仿宋_GB2312"/>
          <w:kern w:val="0"/>
          <w:sz w:val="28"/>
          <w:szCs w:val="28"/>
        </w:rPr>
        <w:t>均价较</w:t>
      </w:r>
      <w:proofErr w:type="gramEnd"/>
      <w:r w:rsidRPr="003B68FE">
        <w:rPr>
          <w:rFonts w:ascii="仿宋_GB2312" w:eastAsia="仿宋_GB2312" w:hAnsi="宋体" w:cs="仿宋_GB2312"/>
          <w:kern w:val="0"/>
          <w:sz w:val="28"/>
          <w:szCs w:val="28"/>
        </w:rPr>
        <w:t>上一交易日持平。目前国内金属</w:t>
      </w:r>
      <w:proofErr w:type="gramStart"/>
      <w:r w:rsidRPr="003B68FE">
        <w:rPr>
          <w:rFonts w:ascii="仿宋_GB2312" w:eastAsia="仿宋_GB2312" w:hAnsi="宋体" w:cs="仿宋_GB2312"/>
          <w:kern w:val="0"/>
          <w:sz w:val="28"/>
          <w:szCs w:val="28"/>
        </w:rPr>
        <w:t>碲</w:t>
      </w:r>
      <w:proofErr w:type="gramEnd"/>
      <w:r w:rsidRPr="003B68FE">
        <w:rPr>
          <w:rFonts w:ascii="仿宋_GB2312" w:eastAsia="仿宋_GB2312" w:hAnsi="宋体" w:cs="仿宋_GB2312"/>
          <w:kern w:val="0"/>
          <w:sz w:val="28"/>
          <w:szCs w:val="28"/>
        </w:rPr>
        <w:t>市场行情走势相对稳定，部分持货商出货意愿较强。下游终端采购积极性不够高，以观望市场态势的情绪为主，市场整体成交清淡。</w:t>
      </w:r>
    </w:p>
    <w:p w:rsidR="003B68FE" w:rsidRPr="003B68FE" w:rsidRDefault="003B68FE" w:rsidP="003B68FE">
      <w:pPr>
        <w:widowControl/>
        <w:wordWrap w:val="0"/>
        <w:spacing w:after="90" w:line="288" w:lineRule="auto"/>
        <w:ind w:firstLine="480"/>
        <w:jc w:val="left"/>
        <w:rPr>
          <w:rFonts w:ascii="仿宋_GB2312" w:eastAsia="仿宋_GB2312" w:hAnsi="宋体" w:cs="仿宋_GB2312"/>
          <w:kern w:val="0"/>
          <w:sz w:val="28"/>
          <w:szCs w:val="28"/>
        </w:rPr>
      </w:pPr>
      <w:r w:rsidRPr="003B68FE">
        <w:rPr>
          <w:rFonts w:ascii="仿宋_GB2312" w:eastAsia="仿宋_GB2312" w:hAnsi="宋体" w:cs="仿宋_GB2312"/>
          <w:kern w:val="0"/>
          <w:sz w:val="28"/>
          <w:szCs w:val="28"/>
        </w:rPr>
        <w:t>业内人士表示，持货商有意愿出货，但需求方采购意愿不强。因此金属</w:t>
      </w:r>
      <w:proofErr w:type="gramStart"/>
      <w:r w:rsidRPr="003B68FE">
        <w:rPr>
          <w:rFonts w:ascii="仿宋_GB2312" w:eastAsia="仿宋_GB2312" w:hAnsi="宋体" w:cs="仿宋_GB2312"/>
          <w:kern w:val="0"/>
          <w:sz w:val="28"/>
          <w:szCs w:val="28"/>
        </w:rPr>
        <w:t>碲</w:t>
      </w:r>
      <w:proofErr w:type="gramEnd"/>
      <w:r w:rsidRPr="003B68FE">
        <w:rPr>
          <w:rFonts w:ascii="仿宋_GB2312" w:eastAsia="仿宋_GB2312" w:hAnsi="宋体" w:cs="仿宋_GB2312"/>
          <w:kern w:val="0"/>
          <w:sz w:val="28"/>
          <w:szCs w:val="28"/>
        </w:rPr>
        <w:t>市场成交清淡，预计金属</w:t>
      </w:r>
      <w:proofErr w:type="gramStart"/>
      <w:r w:rsidRPr="003B68FE">
        <w:rPr>
          <w:rFonts w:ascii="仿宋_GB2312" w:eastAsia="仿宋_GB2312" w:hAnsi="宋体" w:cs="仿宋_GB2312"/>
          <w:kern w:val="0"/>
          <w:sz w:val="28"/>
          <w:szCs w:val="28"/>
        </w:rPr>
        <w:t>碲</w:t>
      </w:r>
      <w:proofErr w:type="gramEnd"/>
      <w:r w:rsidRPr="003B68FE">
        <w:rPr>
          <w:rFonts w:ascii="仿宋_GB2312" w:eastAsia="仿宋_GB2312" w:hAnsi="宋体" w:cs="仿宋_GB2312"/>
          <w:kern w:val="0"/>
          <w:sz w:val="28"/>
          <w:szCs w:val="28"/>
        </w:rPr>
        <w:t>价格将暂时稳于当前水平。</w:t>
      </w:r>
    </w:p>
    <w:p w:rsidR="00D96657" w:rsidRDefault="002843C1">
      <w:pPr>
        <w:pStyle w:val="1"/>
        <w:spacing w:line="400" w:lineRule="exact"/>
        <w:rPr>
          <w:kern w:val="0"/>
        </w:rPr>
      </w:pPr>
      <w:bookmarkStart w:id="109" w:name="_Toc21781064"/>
      <w:r>
        <w:rPr>
          <w:rFonts w:cs="黑体" w:hint="eastAsia"/>
        </w:rPr>
        <w:t>二、价格行情</w:t>
      </w:r>
      <w:bookmarkEnd w:id="109"/>
    </w:p>
    <w:p w:rsidR="00D96657" w:rsidRDefault="002843C1">
      <w:pPr>
        <w:pStyle w:val="3"/>
        <w:spacing w:line="400" w:lineRule="exact"/>
        <w:rPr>
          <w:rFonts w:cs="Times New Roman"/>
          <w:kern w:val="0"/>
        </w:rPr>
      </w:pPr>
      <w:bookmarkStart w:id="110" w:name="_Toc21781065"/>
      <w:r>
        <w:rPr>
          <w:kern w:val="0"/>
        </w:rPr>
        <w:t>1</w:t>
      </w:r>
      <w:r>
        <w:rPr>
          <w:rFonts w:cs="宋体" w:hint="eastAsia"/>
          <w:kern w:val="0"/>
        </w:rPr>
        <w:t>、国际价格</w:t>
      </w:r>
      <w:bookmarkEnd w:id="110"/>
    </w:p>
    <w:tbl>
      <w:tblPr>
        <w:tblW w:w="5000" w:type="pct"/>
        <w:tblLook w:val="04A0"/>
      </w:tblPr>
      <w:tblGrid>
        <w:gridCol w:w="674"/>
        <w:gridCol w:w="531"/>
        <w:gridCol w:w="630"/>
        <w:gridCol w:w="670"/>
        <w:gridCol w:w="531"/>
        <w:gridCol w:w="581"/>
        <w:gridCol w:w="583"/>
        <w:gridCol w:w="581"/>
        <w:gridCol w:w="583"/>
        <w:gridCol w:w="545"/>
        <w:gridCol w:w="545"/>
        <w:gridCol w:w="480"/>
        <w:gridCol w:w="482"/>
        <w:gridCol w:w="594"/>
        <w:gridCol w:w="710"/>
      </w:tblGrid>
      <w:tr w:rsidR="001F12AB" w:rsidRPr="001F12AB" w:rsidTr="001F12AB">
        <w:trPr>
          <w:trHeight w:val="30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2AB" w:rsidRPr="001F12AB" w:rsidRDefault="001F12AB" w:rsidP="001F12AB">
            <w:pPr>
              <w:widowControl/>
              <w:jc w:val="center"/>
              <w:rPr>
                <w:rFonts w:ascii="仿宋_GB2312" w:eastAsia="仿宋_GB2312" w:hAnsi="宋体" w:cs="宋体"/>
                <w:b/>
                <w:bCs/>
                <w:color w:val="000000"/>
                <w:kern w:val="0"/>
              </w:rPr>
            </w:pPr>
            <w:r w:rsidRPr="001F12AB">
              <w:rPr>
                <w:rFonts w:ascii="仿宋_GB2312" w:eastAsia="仿宋_GB2312" w:hAnsi="宋体" w:cs="宋体" w:hint="eastAsia"/>
                <w:b/>
                <w:bCs/>
                <w:color w:val="000000"/>
                <w:kern w:val="0"/>
              </w:rPr>
              <w:t>国际小金属价格</w:t>
            </w:r>
          </w:p>
        </w:tc>
      </w:tr>
      <w:tr w:rsidR="001F12AB" w:rsidRPr="001F12AB" w:rsidTr="00FE3F25">
        <w:trPr>
          <w:trHeight w:val="285"/>
        </w:trPr>
        <w:tc>
          <w:tcPr>
            <w:tcW w:w="387" w:type="pct"/>
            <w:vMerge w:val="restart"/>
            <w:tcBorders>
              <w:top w:val="nil"/>
              <w:left w:val="single" w:sz="8" w:space="0" w:color="auto"/>
              <w:bottom w:val="single" w:sz="8" w:space="0" w:color="000000"/>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日期</w:t>
            </w:r>
          </w:p>
        </w:tc>
        <w:tc>
          <w:tcPr>
            <w:tcW w:w="65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硒（美元）</w:t>
            </w:r>
          </w:p>
        </w:tc>
        <w:tc>
          <w:tcPr>
            <w:tcW w:w="69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铋（美元）</w:t>
            </w:r>
          </w:p>
        </w:tc>
        <w:tc>
          <w:tcPr>
            <w:tcW w:w="669"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69"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25"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铟（美元）</w:t>
            </w:r>
          </w:p>
        </w:tc>
        <w:tc>
          <w:tcPr>
            <w:tcW w:w="55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碲锭（美元）</w:t>
            </w:r>
          </w:p>
        </w:tc>
        <w:tc>
          <w:tcPr>
            <w:tcW w:w="75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二氧化锗（美元）</w:t>
            </w:r>
          </w:p>
        </w:tc>
      </w:tr>
      <w:tr w:rsidR="001F12AB" w:rsidRPr="001F12AB" w:rsidTr="00FE3F25">
        <w:trPr>
          <w:trHeight w:val="300"/>
        </w:trPr>
        <w:tc>
          <w:tcPr>
            <w:tcW w:w="387" w:type="pct"/>
            <w:vMerge/>
            <w:tcBorders>
              <w:top w:val="nil"/>
              <w:left w:val="single" w:sz="8" w:space="0" w:color="auto"/>
              <w:bottom w:val="single" w:sz="8" w:space="0" w:color="000000"/>
              <w:right w:val="single" w:sz="8" w:space="0" w:color="auto"/>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5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90"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69"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（99.95美分）</w:t>
            </w:r>
          </w:p>
        </w:tc>
        <w:tc>
          <w:tcPr>
            <w:tcW w:w="669"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（99.99美分）</w:t>
            </w:r>
          </w:p>
        </w:tc>
        <w:tc>
          <w:tcPr>
            <w:tcW w:w="625"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53"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50"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r>
      <w:tr w:rsidR="001F12AB" w:rsidRPr="001F12AB" w:rsidTr="00FE3F25">
        <w:trPr>
          <w:trHeight w:val="300"/>
        </w:trPr>
        <w:tc>
          <w:tcPr>
            <w:tcW w:w="387" w:type="pct"/>
            <w:tcBorders>
              <w:top w:val="nil"/>
              <w:left w:val="single" w:sz="8" w:space="0" w:color="auto"/>
              <w:bottom w:val="single" w:sz="8" w:space="0" w:color="auto"/>
              <w:right w:val="single" w:sz="8" w:space="0" w:color="auto"/>
            </w:tcBorders>
            <w:shd w:val="clear" w:color="auto" w:fill="auto"/>
            <w:vAlign w:val="center"/>
            <w:hideMark/>
          </w:tcPr>
          <w:p w:rsidR="001F12AB" w:rsidRPr="001F12AB" w:rsidRDefault="009D0434" w:rsidP="007C0A0A">
            <w:pPr>
              <w:widowControl/>
              <w:jc w:val="center"/>
              <w:rPr>
                <w:rFonts w:ascii="仿宋_GB2312" w:eastAsia="仿宋_GB2312" w:hAnsi="宋体" w:cs="宋体"/>
                <w:kern w:val="0"/>
              </w:rPr>
            </w:pPr>
            <w:r>
              <w:rPr>
                <w:rFonts w:ascii="仿宋_GB2312" w:eastAsia="仿宋_GB2312" w:hAnsi="宋体" w:cs="宋体" w:hint="eastAsia"/>
                <w:kern w:val="0"/>
              </w:rPr>
              <w:t>10</w:t>
            </w:r>
            <w:r w:rsidR="001F12AB" w:rsidRPr="001F12AB">
              <w:rPr>
                <w:rFonts w:ascii="仿宋_GB2312" w:eastAsia="仿宋_GB2312" w:hAnsi="宋体" w:cs="宋体" w:hint="eastAsia"/>
                <w:kern w:val="0"/>
              </w:rPr>
              <w:t>月</w:t>
            </w:r>
            <w:r>
              <w:rPr>
                <w:rFonts w:ascii="仿宋_GB2312" w:eastAsia="仿宋_GB2312" w:hAnsi="宋体" w:cs="宋体" w:hint="eastAsia"/>
                <w:kern w:val="0"/>
              </w:rPr>
              <w:t>9</w:t>
            </w:r>
            <w:r w:rsidR="001F12AB" w:rsidRPr="001F12AB">
              <w:rPr>
                <w:rFonts w:ascii="仿宋_GB2312" w:eastAsia="仿宋_GB2312" w:hAnsi="宋体" w:cs="宋体" w:hint="eastAsia"/>
                <w:kern w:val="0"/>
              </w:rPr>
              <w:t>日</w:t>
            </w:r>
          </w:p>
        </w:tc>
        <w:tc>
          <w:tcPr>
            <w:tcW w:w="296" w:type="pct"/>
            <w:tcBorders>
              <w:top w:val="nil"/>
              <w:left w:val="nil"/>
              <w:bottom w:val="single" w:sz="8" w:space="0" w:color="auto"/>
              <w:right w:val="single" w:sz="8" w:space="0" w:color="auto"/>
            </w:tcBorders>
            <w:shd w:val="clear" w:color="auto" w:fill="auto"/>
            <w:vAlign w:val="center"/>
            <w:hideMark/>
          </w:tcPr>
          <w:p w:rsidR="001F12AB" w:rsidRPr="001F12AB" w:rsidRDefault="005165DB" w:rsidP="007C0A0A">
            <w:pPr>
              <w:widowControl/>
              <w:jc w:val="center"/>
              <w:rPr>
                <w:rFonts w:ascii="仿宋_GB2312" w:eastAsia="仿宋_GB2312" w:hAnsi="宋体" w:cs="宋体"/>
                <w:kern w:val="0"/>
              </w:rPr>
            </w:pPr>
            <w:r>
              <w:rPr>
                <w:rFonts w:ascii="仿宋_GB2312" w:eastAsia="仿宋_GB2312" w:hAnsi="宋体" w:cs="宋体" w:hint="eastAsia"/>
                <w:kern w:val="0"/>
              </w:rPr>
              <w:t>7.5</w:t>
            </w:r>
          </w:p>
        </w:tc>
        <w:tc>
          <w:tcPr>
            <w:tcW w:w="362" w:type="pct"/>
            <w:tcBorders>
              <w:top w:val="nil"/>
              <w:left w:val="nil"/>
              <w:bottom w:val="single" w:sz="8" w:space="0" w:color="auto"/>
              <w:right w:val="single" w:sz="8" w:space="0" w:color="auto"/>
            </w:tcBorders>
            <w:shd w:val="clear" w:color="auto" w:fill="auto"/>
            <w:vAlign w:val="center"/>
            <w:hideMark/>
          </w:tcPr>
          <w:p w:rsidR="001F12AB" w:rsidRPr="001F12AB" w:rsidRDefault="00114658" w:rsidP="00114658">
            <w:pPr>
              <w:widowControl/>
              <w:jc w:val="center"/>
              <w:rPr>
                <w:rFonts w:ascii="仿宋_GB2312" w:eastAsia="仿宋_GB2312" w:hAnsi="宋体" w:cs="宋体"/>
                <w:kern w:val="0"/>
              </w:rPr>
            </w:pPr>
            <w:r>
              <w:rPr>
                <w:rFonts w:ascii="仿宋_GB2312" w:eastAsia="仿宋_GB2312" w:hAnsi="宋体" w:cs="宋体" w:hint="eastAsia"/>
                <w:kern w:val="0"/>
              </w:rPr>
              <w:t>9</w:t>
            </w:r>
          </w:p>
        </w:tc>
        <w:tc>
          <w:tcPr>
            <w:tcW w:w="385" w:type="pct"/>
            <w:tcBorders>
              <w:top w:val="nil"/>
              <w:left w:val="nil"/>
              <w:bottom w:val="single" w:sz="8" w:space="0" w:color="auto"/>
              <w:right w:val="single" w:sz="8" w:space="0" w:color="auto"/>
            </w:tcBorders>
            <w:shd w:val="clear" w:color="auto" w:fill="auto"/>
            <w:vAlign w:val="center"/>
            <w:hideMark/>
          </w:tcPr>
          <w:p w:rsidR="001F12AB" w:rsidRPr="001F12AB" w:rsidRDefault="005165DB" w:rsidP="007C0A0A">
            <w:pPr>
              <w:widowControl/>
              <w:jc w:val="center"/>
              <w:rPr>
                <w:rFonts w:ascii="仿宋_GB2312" w:eastAsia="仿宋_GB2312" w:hAnsi="宋体" w:cs="宋体"/>
                <w:kern w:val="0"/>
              </w:rPr>
            </w:pPr>
            <w:r>
              <w:rPr>
                <w:rFonts w:ascii="仿宋_GB2312" w:eastAsia="仿宋_GB2312" w:hAnsi="宋体" w:cs="宋体" w:hint="eastAsia"/>
                <w:kern w:val="0"/>
              </w:rPr>
              <w:t>2.</w:t>
            </w:r>
            <w:r w:rsidR="00114658">
              <w:rPr>
                <w:rFonts w:ascii="仿宋_GB2312" w:eastAsia="仿宋_GB2312" w:hAnsi="宋体" w:cs="宋体" w:hint="eastAsia"/>
                <w:kern w:val="0"/>
              </w:rPr>
              <w:t>55</w:t>
            </w:r>
          </w:p>
        </w:tc>
        <w:tc>
          <w:tcPr>
            <w:tcW w:w="304" w:type="pct"/>
            <w:tcBorders>
              <w:top w:val="nil"/>
              <w:left w:val="nil"/>
              <w:bottom w:val="single" w:sz="8" w:space="0" w:color="auto"/>
              <w:right w:val="single" w:sz="8" w:space="0" w:color="auto"/>
            </w:tcBorders>
            <w:shd w:val="clear" w:color="auto" w:fill="auto"/>
            <w:vAlign w:val="center"/>
            <w:hideMark/>
          </w:tcPr>
          <w:p w:rsidR="001F12AB" w:rsidRPr="001F12AB" w:rsidRDefault="00FE1599" w:rsidP="005165DB">
            <w:pPr>
              <w:widowControl/>
              <w:jc w:val="center"/>
              <w:rPr>
                <w:rFonts w:ascii="仿宋_GB2312" w:eastAsia="仿宋_GB2312" w:hAnsi="宋体" w:cs="宋体"/>
                <w:kern w:val="0"/>
              </w:rPr>
            </w:pPr>
            <w:r>
              <w:rPr>
                <w:rFonts w:ascii="仿宋_GB2312" w:eastAsia="仿宋_GB2312" w:hAnsi="宋体" w:cs="宋体" w:hint="eastAsia"/>
                <w:kern w:val="0"/>
              </w:rPr>
              <w:t>2.9</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7C0A0A">
            <w:pPr>
              <w:widowControl/>
              <w:jc w:val="center"/>
              <w:rPr>
                <w:rFonts w:ascii="仿宋_GB2312" w:eastAsia="仿宋_GB2312" w:hAnsi="宋体" w:cs="宋体"/>
                <w:kern w:val="0"/>
              </w:rPr>
            </w:pPr>
            <w:r w:rsidRPr="001F12AB">
              <w:rPr>
                <w:rFonts w:ascii="仿宋_GB2312" w:eastAsia="仿宋_GB2312" w:hAnsi="宋体" w:cs="宋体" w:hint="eastAsia"/>
                <w:kern w:val="0"/>
              </w:rPr>
              <w:t>10</w:t>
            </w:r>
            <w:r w:rsidR="002553C5">
              <w:rPr>
                <w:rFonts w:ascii="仿宋_GB2312" w:eastAsia="仿宋_GB2312" w:hAnsi="宋体" w:cs="宋体" w:hint="eastAsia"/>
                <w:kern w:val="0"/>
              </w:rPr>
              <w:t>5</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w:t>
            </w:r>
            <w:r w:rsidR="002553C5">
              <w:rPr>
                <w:rFonts w:ascii="仿宋_GB2312" w:eastAsia="仿宋_GB2312" w:hAnsi="宋体" w:cs="宋体" w:hint="eastAsia"/>
                <w:kern w:val="0"/>
              </w:rPr>
              <w:t>2</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12</w:t>
            </w:r>
            <w:r w:rsidR="002553C5">
              <w:rPr>
                <w:rFonts w:ascii="仿宋_GB2312" w:eastAsia="仿宋_GB2312" w:hAnsi="宋体" w:cs="宋体" w:hint="eastAsia"/>
                <w:kern w:val="0"/>
              </w:rPr>
              <w:t>2</w:t>
            </w:r>
          </w:p>
        </w:tc>
        <w:tc>
          <w:tcPr>
            <w:tcW w:w="313" w:type="pct"/>
            <w:tcBorders>
              <w:top w:val="nil"/>
              <w:left w:val="nil"/>
              <w:bottom w:val="single" w:sz="8" w:space="0" w:color="auto"/>
              <w:right w:val="single" w:sz="8" w:space="0" w:color="auto"/>
            </w:tcBorders>
            <w:shd w:val="clear" w:color="auto" w:fill="auto"/>
            <w:vAlign w:val="center"/>
            <w:hideMark/>
          </w:tcPr>
          <w:p w:rsidR="001F12AB" w:rsidRPr="001F12AB" w:rsidRDefault="002C04B7" w:rsidP="001F12AB">
            <w:pPr>
              <w:widowControl/>
              <w:jc w:val="center"/>
              <w:rPr>
                <w:rFonts w:ascii="仿宋_GB2312" w:eastAsia="仿宋_GB2312" w:hAnsi="宋体" w:cs="宋体"/>
                <w:kern w:val="0"/>
              </w:rPr>
            </w:pPr>
            <w:r>
              <w:rPr>
                <w:rFonts w:ascii="仿宋_GB2312" w:eastAsia="仿宋_GB2312" w:hAnsi="宋体" w:cs="宋体" w:hint="eastAsia"/>
                <w:kern w:val="0"/>
              </w:rPr>
              <w:t>1</w:t>
            </w:r>
            <w:r w:rsidR="00F41EF7">
              <w:rPr>
                <w:rFonts w:ascii="仿宋_GB2312" w:eastAsia="仿宋_GB2312" w:hAnsi="宋体" w:cs="宋体" w:hint="eastAsia"/>
                <w:kern w:val="0"/>
              </w:rPr>
              <w:t>50</w:t>
            </w:r>
          </w:p>
        </w:tc>
        <w:tc>
          <w:tcPr>
            <w:tcW w:w="313"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7C0A0A">
            <w:pPr>
              <w:widowControl/>
              <w:jc w:val="center"/>
              <w:rPr>
                <w:rFonts w:ascii="仿宋_GB2312" w:eastAsia="仿宋_GB2312" w:hAnsi="宋体" w:cs="宋体"/>
                <w:kern w:val="0"/>
              </w:rPr>
            </w:pPr>
            <w:r w:rsidRPr="001F12AB">
              <w:rPr>
                <w:rFonts w:ascii="仿宋_GB2312" w:eastAsia="仿宋_GB2312" w:hAnsi="宋体" w:cs="宋体" w:hint="eastAsia"/>
                <w:kern w:val="0"/>
              </w:rPr>
              <w:t>1</w:t>
            </w:r>
            <w:r w:rsidR="007C0A0A">
              <w:rPr>
                <w:rFonts w:ascii="仿宋_GB2312" w:eastAsia="仿宋_GB2312" w:hAnsi="宋体" w:cs="宋体" w:hint="eastAsia"/>
                <w:kern w:val="0"/>
              </w:rPr>
              <w:t>7</w:t>
            </w:r>
            <w:r w:rsidR="005165DB">
              <w:rPr>
                <w:rFonts w:ascii="仿宋_GB2312" w:eastAsia="仿宋_GB2312" w:hAnsi="宋体" w:cs="宋体" w:hint="eastAsia"/>
                <w:kern w:val="0"/>
              </w:rPr>
              <w:t>0</w:t>
            </w:r>
          </w:p>
        </w:tc>
        <w:tc>
          <w:tcPr>
            <w:tcW w:w="276" w:type="pct"/>
            <w:tcBorders>
              <w:top w:val="nil"/>
              <w:left w:val="nil"/>
              <w:bottom w:val="single" w:sz="8" w:space="0" w:color="auto"/>
              <w:right w:val="single" w:sz="8" w:space="0" w:color="auto"/>
            </w:tcBorders>
            <w:shd w:val="clear" w:color="auto" w:fill="auto"/>
            <w:vAlign w:val="center"/>
            <w:hideMark/>
          </w:tcPr>
          <w:p w:rsidR="001F12AB" w:rsidRPr="001F12AB" w:rsidRDefault="00F41EF7" w:rsidP="001F12AB">
            <w:pPr>
              <w:widowControl/>
              <w:jc w:val="center"/>
              <w:rPr>
                <w:rFonts w:ascii="仿宋_GB2312" w:eastAsia="仿宋_GB2312" w:hAnsi="宋体" w:cs="宋体"/>
                <w:kern w:val="0"/>
              </w:rPr>
            </w:pPr>
            <w:r>
              <w:rPr>
                <w:rFonts w:ascii="仿宋_GB2312" w:eastAsia="仿宋_GB2312" w:hAnsi="宋体" w:cs="宋体" w:hint="eastAsia"/>
                <w:kern w:val="0"/>
              </w:rPr>
              <w:t>45</w:t>
            </w:r>
          </w:p>
        </w:tc>
        <w:tc>
          <w:tcPr>
            <w:tcW w:w="276"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60</w:t>
            </w:r>
          </w:p>
        </w:tc>
        <w:tc>
          <w:tcPr>
            <w:tcW w:w="341"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950</w:t>
            </w:r>
          </w:p>
        </w:tc>
        <w:tc>
          <w:tcPr>
            <w:tcW w:w="409"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1150</w:t>
            </w:r>
          </w:p>
        </w:tc>
      </w:tr>
    </w:tbl>
    <w:p w:rsidR="00C549BB" w:rsidRDefault="00C549BB">
      <w:pPr>
        <w:pStyle w:val="3"/>
        <w:spacing w:line="400" w:lineRule="exact"/>
        <w:rPr>
          <w:kern w:val="0"/>
        </w:rPr>
      </w:pPr>
    </w:p>
    <w:p w:rsidR="00D96657" w:rsidRDefault="002843C1">
      <w:pPr>
        <w:pStyle w:val="3"/>
        <w:spacing w:line="400" w:lineRule="exact"/>
        <w:rPr>
          <w:rFonts w:cs="Times New Roman"/>
          <w:kern w:val="0"/>
        </w:rPr>
      </w:pPr>
      <w:bookmarkStart w:id="111" w:name="_Toc21781066"/>
      <w:r>
        <w:rPr>
          <w:kern w:val="0"/>
        </w:rPr>
        <w:t>2</w:t>
      </w:r>
      <w:r>
        <w:rPr>
          <w:rFonts w:cs="宋体" w:hint="eastAsia"/>
          <w:kern w:val="0"/>
        </w:rPr>
        <w:t>、欧洲鹿</w:t>
      </w:r>
      <w:proofErr w:type="gramStart"/>
      <w:r>
        <w:rPr>
          <w:rFonts w:cs="宋体" w:hint="eastAsia"/>
          <w:kern w:val="0"/>
        </w:rPr>
        <w:t>特丹小金属</w:t>
      </w:r>
      <w:proofErr w:type="gramEnd"/>
      <w:r>
        <w:rPr>
          <w:rFonts w:cs="宋体" w:hint="eastAsia"/>
          <w:kern w:val="0"/>
        </w:rPr>
        <w:t>价格</w:t>
      </w:r>
      <w:bookmarkEnd w:id="111"/>
    </w:p>
    <w:tbl>
      <w:tblPr>
        <w:tblW w:w="8720" w:type="dxa"/>
        <w:tblInd w:w="-106" w:type="dxa"/>
        <w:tblLayout w:type="fixed"/>
        <w:tblLook w:val="04A0"/>
      </w:tblPr>
      <w:tblGrid>
        <w:gridCol w:w="670"/>
        <w:gridCol w:w="864"/>
        <w:gridCol w:w="864"/>
        <w:gridCol w:w="1242"/>
        <w:gridCol w:w="1242"/>
        <w:gridCol w:w="914"/>
        <w:gridCol w:w="864"/>
        <w:gridCol w:w="1066"/>
        <w:gridCol w:w="994"/>
      </w:tblGrid>
      <w:tr w:rsidR="00D96657">
        <w:trPr>
          <w:trHeight w:val="285"/>
        </w:trPr>
        <w:tc>
          <w:tcPr>
            <w:tcW w:w="8720" w:type="dxa"/>
            <w:gridSpan w:val="9"/>
            <w:tcBorders>
              <w:top w:val="single" w:sz="8" w:space="0" w:color="auto"/>
              <w:left w:val="single" w:sz="8" w:space="0" w:color="auto"/>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b/>
                <w:bCs/>
              </w:rPr>
            </w:pPr>
            <w:r>
              <w:rPr>
                <w:rFonts w:ascii="仿宋_GB2312" w:eastAsia="仿宋_GB2312" w:cs="仿宋_GB2312" w:hint="eastAsia"/>
                <w:b/>
                <w:bCs/>
              </w:rPr>
              <w:t>欧洲鹿</w:t>
            </w:r>
            <w:proofErr w:type="gramStart"/>
            <w:r>
              <w:rPr>
                <w:rFonts w:ascii="仿宋_GB2312" w:eastAsia="仿宋_GB2312" w:cs="仿宋_GB2312" w:hint="eastAsia"/>
                <w:b/>
                <w:bCs/>
              </w:rPr>
              <w:t>特丹小金属</w:t>
            </w:r>
            <w:proofErr w:type="gramEnd"/>
            <w:r>
              <w:rPr>
                <w:rFonts w:ascii="仿宋_GB2312" w:eastAsia="仿宋_GB2312" w:cs="仿宋_GB2312" w:hint="eastAsia"/>
                <w:b/>
                <w:bCs/>
              </w:rPr>
              <w:t>价格一周汇总</w:t>
            </w:r>
          </w:p>
        </w:tc>
      </w:tr>
      <w:tr w:rsidR="00D96657">
        <w:trPr>
          <w:trHeight w:val="1080"/>
        </w:trPr>
        <w:tc>
          <w:tcPr>
            <w:tcW w:w="670" w:type="dxa"/>
            <w:tcBorders>
              <w:top w:val="nil"/>
              <w:left w:val="single" w:sz="8" w:space="0" w:color="auto"/>
              <w:bottom w:val="single" w:sz="4" w:space="0" w:color="auto"/>
              <w:right w:val="single" w:sz="4" w:space="0" w:color="auto"/>
            </w:tcBorders>
            <w:vAlign w:val="center"/>
          </w:tcPr>
          <w:p w:rsidR="00D96657" w:rsidRPr="00F432C6" w:rsidRDefault="002843C1">
            <w:pPr>
              <w:spacing w:line="400" w:lineRule="exact"/>
              <w:jc w:val="center"/>
              <w:rPr>
                <w:rFonts w:ascii="仿宋_GB2312" w:eastAsia="仿宋_GB2312" w:cs="仿宋_GB2312"/>
              </w:rPr>
            </w:pPr>
            <w:r>
              <w:rPr>
                <w:rFonts w:ascii="仿宋_GB2312" w:eastAsia="仿宋_GB2312" w:cs="仿宋_GB2312" w:hint="eastAsia"/>
              </w:rPr>
              <w:lastRenderedPageBreak/>
              <w:t>日期</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91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066"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994" w:type="dxa"/>
            <w:tcBorders>
              <w:top w:val="single" w:sz="4" w:space="0" w:color="auto"/>
              <w:left w:val="nil"/>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D96657" w:rsidTr="0020242D">
        <w:trPr>
          <w:trHeight w:val="490"/>
        </w:trPr>
        <w:tc>
          <w:tcPr>
            <w:tcW w:w="670" w:type="dxa"/>
            <w:tcBorders>
              <w:top w:val="nil"/>
              <w:left w:val="single" w:sz="8" w:space="0" w:color="auto"/>
              <w:bottom w:val="single" w:sz="4" w:space="0" w:color="auto"/>
              <w:right w:val="single" w:sz="4" w:space="0" w:color="auto"/>
            </w:tcBorders>
            <w:vAlign w:val="center"/>
          </w:tcPr>
          <w:p w:rsidR="00D96657" w:rsidRDefault="00417F16" w:rsidP="008040FB">
            <w:pPr>
              <w:spacing w:line="400" w:lineRule="exact"/>
              <w:jc w:val="center"/>
              <w:rPr>
                <w:rFonts w:ascii="仿宋_GB2312" w:eastAsia="仿宋_GB2312" w:cs="Times New Roman"/>
              </w:rPr>
            </w:pPr>
            <w:r>
              <w:rPr>
                <w:rFonts w:ascii="仿宋_GB2312" w:eastAsia="仿宋_GB2312" w:cs="仿宋_GB2312" w:hint="eastAsia"/>
              </w:rPr>
              <w:t>10</w:t>
            </w:r>
            <w:r w:rsidR="002843C1">
              <w:rPr>
                <w:rFonts w:ascii="仿宋_GB2312" w:eastAsia="仿宋_GB2312" w:cs="仿宋_GB2312" w:hint="eastAsia"/>
              </w:rPr>
              <w:t>月</w:t>
            </w:r>
            <w:r>
              <w:rPr>
                <w:rFonts w:ascii="仿宋_GB2312" w:eastAsia="仿宋_GB2312" w:cs="仿宋_GB2312" w:hint="eastAsia"/>
              </w:rPr>
              <w:t>10</w:t>
            </w:r>
            <w:r w:rsidR="002843C1">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8.</w:t>
            </w:r>
            <w:r w:rsidR="009B0F7C">
              <w:rPr>
                <w:rFonts w:ascii="仿宋_GB2312" w:eastAsia="仿宋_GB2312" w:cs="仿宋_GB2312" w:hint="eastAsia"/>
              </w:rPr>
              <w:t>00</w:t>
            </w:r>
          </w:p>
        </w:tc>
        <w:tc>
          <w:tcPr>
            <w:tcW w:w="864" w:type="dxa"/>
            <w:tcBorders>
              <w:top w:val="single" w:sz="4" w:space="0" w:color="auto"/>
              <w:left w:val="nil"/>
              <w:bottom w:val="single" w:sz="4" w:space="0" w:color="auto"/>
              <w:right w:val="single" w:sz="4" w:space="0" w:color="auto"/>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2.</w:t>
            </w:r>
            <w:r w:rsidR="005534A2">
              <w:rPr>
                <w:rFonts w:ascii="仿宋_GB2312" w:eastAsia="仿宋_GB2312" w:cs="仿宋_GB2312" w:hint="eastAsia"/>
              </w:rPr>
              <w:t>7</w:t>
            </w:r>
            <w:r>
              <w:rPr>
                <w:rFonts w:ascii="仿宋_GB2312" w:eastAsia="仿宋_GB2312" w:cs="仿宋_GB2312" w:hint="eastAsia"/>
              </w:rPr>
              <w:t>5</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w:t>
            </w:r>
            <w:r w:rsidR="00417F16">
              <w:rPr>
                <w:rFonts w:ascii="仿宋_GB2312" w:eastAsia="仿宋_GB2312" w:cs="仿宋_GB2312" w:hint="eastAsia"/>
              </w:rPr>
              <w:t>11</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D96657" w:rsidRDefault="00417F16" w:rsidP="00DF5787">
            <w:pPr>
              <w:jc w:val="center"/>
              <w:rPr>
                <w:rFonts w:ascii="仿宋_GB2312" w:eastAsia="仿宋_GB2312" w:cs="仿宋_GB2312"/>
              </w:rPr>
            </w:pPr>
            <w:r>
              <w:rPr>
                <w:rFonts w:ascii="仿宋_GB2312" w:eastAsia="仿宋_GB2312" w:cs="仿宋_GB2312" w:hint="eastAsia"/>
              </w:rPr>
              <w:t>167.5</w:t>
            </w:r>
          </w:p>
        </w:tc>
        <w:tc>
          <w:tcPr>
            <w:tcW w:w="864" w:type="dxa"/>
            <w:tcBorders>
              <w:top w:val="single" w:sz="4" w:space="0" w:color="auto"/>
              <w:left w:val="nil"/>
              <w:bottom w:val="single" w:sz="4" w:space="0" w:color="auto"/>
              <w:right w:val="single" w:sz="4" w:space="0" w:color="auto"/>
            </w:tcBorders>
            <w:noWrap/>
            <w:vAlign w:val="center"/>
          </w:tcPr>
          <w:p w:rsidR="00D96657" w:rsidRDefault="00417F16" w:rsidP="00417F16">
            <w:pPr>
              <w:jc w:val="center"/>
              <w:rPr>
                <w:rFonts w:ascii="仿宋_GB2312" w:eastAsia="仿宋_GB2312" w:cs="仿宋_GB2312"/>
              </w:rPr>
            </w:pPr>
            <w:r w:rsidRPr="00417F16">
              <w:rPr>
                <w:rFonts w:ascii="仿宋_GB2312" w:eastAsia="仿宋_GB2312" w:cs="仿宋_GB2312"/>
              </w:rPr>
              <w:t>1175</w:t>
            </w:r>
          </w:p>
        </w:tc>
        <w:tc>
          <w:tcPr>
            <w:tcW w:w="1066"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9</w:t>
            </w:r>
            <w:r w:rsidR="00417F16">
              <w:rPr>
                <w:rFonts w:ascii="仿宋_GB2312" w:eastAsia="仿宋_GB2312" w:cs="仿宋_GB2312" w:hint="eastAsia"/>
              </w:rPr>
              <w:t>00</w:t>
            </w:r>
          </w:p>
        </w:tc>
        <w:tc>
          <w:tcPr>
            <w:tcW w:w="994" w:type="dxa"/>
            <w:tcBorders>
              <w:top w:val="single" w:sz="4" w:space="0" w:color="auto"/>
              <w:left w:val="nil"/>
              <w:bottom w:val="single" w:sz="4" w:space="0" w:color="auto"/>
              <w:right w:val="single" w:sz="8" w:space="0" w:color="000000"/>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rPr>
              <w:t>1</w:t>
            </w:r>
            <w:r w:rsidR="00B94601">
              <w:rPr>
                <w:rFonts w:ascii="仿宋_GB2312" w:eastAsia="仿宋_GB2312" w:cs="仿宋_GB2312" w:hint="eastAsia"/>
              </w:rPr>
              <w:t>5</w:t>
            </w:r>
            <w:r w:rsidR="005534A2">
              <w:rPr>
                <w:rFonts w:ascii="仿宋_GB2312" w:eastAsia="仿宋_GB2312" w:cs="仿宋_GB2312" w:hint="eastAsia"/>
              </w:rPr>
              <w:t>6</w:t>
            </w:r>
            <w:r w:rsidR="00B94601">
              <w:rPr>
                <w:rFonts w:ascii="仿宋_GB2312" w:eastAsia="仿宋_GB2312" w:cs="仿宋_GB2312" w:hint="eastAsia"/>
              </w:rPr>
              <w:t>.5</w:t>
            </w:r>
          </w:p>
        </w:tc>
      </w:tr>
      <w:tr w:rsidR="002553C5">
        <w:trPr>
          <w:trHeight w:val="285"/>
        </w:trPr>
        <w:tc>
          <w:tcPr>
            <w:tcW w:w="670" w:type="dxa"/>
            <w:tcBorders>
              <w:top w:val="nil"/>
              <w:left w:val="single" w:sz="8" w:space="0" w:color="auto"/>
              <w:bottom w:val="single" w:sz="4" w:space="0" w:color="auto"/>
              <w:right w:val="single" w:sz="4" w:space="0" w:color="auto"/>
            </w:tcBorders>
            <w:vAlign w:val="center"/>
          </w:tcPr>
          <w:p w:rsidR="002553C5" w:rsidRDefault="00417F16" w:rsidP="008040FB">
            <w:pPr>
              <w:spacing w:line="400" w:lineRule="exact"/>
              <w:jc w:val="center"/>
              <w:rPr>
                <w:rFonts w:ascii="仿宋_GB2312" w:eastAsia="仿宋_GB2312" w:cs="Times New Roman"/>
              </w:rPr>
            </w:pPr>
            <w:r>
              <w:rPr>
                <w:rFonts w:ascii="仿宋_GB2312" w:eastAsia="仿宋_GB2312" w:cs="仿宋_GB2312" w:hint="eastAsia"/>
              </w:rPr>
              <w:t>10</w:t>
            </w:r>
            <w:r w:rsidR="002553C5">
              <w:rPr>
                <w:rFonts w:ascii="仿宋_GB2312" w:eastAsia="仿宋_GB2312" w:cs="仿宋_GB2312" w:hint="eastAsia"/>
              </w:rPr>
              <w:t>月</w:t>
            </w:r>
            <w:r>
              <w:rPr>
                <w:rFonts w:ascii="仿宋_GB2312" w:eastAsia="仿宋_GB2312" w:cs="仿宋_GB2312" w:hint="eastAsia"/>
              </w:rPr>
              <w:t>11</w:t>
            </w:r>
            <w:r w:rsidR="002553C5">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2553C5" w:rsidRDefault="002553C5" w:rsidP="004352B3">
            <w:pPr>
              <w:jc w:val="center"/>
              <w:rPr>
                <w:rFonts w:ascii="仿宋_GB2312" w:eastAsia="仿宋_GB2312" w:cs="仿宋_GB2312"/>
              </w:rPr>
            </w:pPr>
            <w:r w:rsidRPr="00FC11BE">
              <w:rPr>
                <w:rFonts w:ascii="仿宋_GB2312" w:eastAsia="仿宋_GB2312" w:cs="仿宋_GB2312" w:hint="eastAsia"/>
              </w:rPr>
              <w:t>8.</w:t>
            </w:r>
            <w:r w:rsidR="009B0F7C">
              <w:rPr>
                <w:rFonts w:ascii="仿宋_GB2312" w:eastAsia="仿宋_GB2312" w:cs="仿宋_GB2312" w:hint="eastAsia"/>
              </w:rPr>
              <w:t>00</w:t>
            </w:r>
          </w:p>
        </w:tc>
        <w:tc>
          <w:tcPr>
            <w:tcW w:w="864" w:type="dxa"/>
            <w:tcBorders>
              <w:top w:val="single" w:sz="4" w:space="0" w:color="auto"/>
              <w:left w:val="nil"/>
              <w:bottom w:val="single" w:sz="4" w:space="0" w:color="auto"/>
              <w:right w:val="single" w:sz="4" w:space="0" w:color="auto"/>
            </w:tcBorders>
            <w:noWrap/>
            <w:vAlign w:val="center"/>
          </w:tcPr>
          <w:p w:rsidR="002553C5" w:rsidRDefault="002553C5" w:rsidP="004352B3">
            <w:pPr>
              <w:jc w:val="center"/>
              <w:rPr>
                <w:rFonts w:ascii="仿宋_GB2312" w:eastAsia="仿宋_GB2312" w:cs="仿宋_GB2312"/>
              </w:rPr>
            </w:pPr>
            <w:r>
              <w:rPr>
                <w:rFonts w:ascii="仿宋_GB2312" w:eastAsia="仿宋_GB2312" w:cs="仿宋_GB2312" w:hint="eastAsia"/>
              </w:rPr>
              <w:t>2.75</w:t>
            </w:r>
          </w:p>
        </w:tc>
        <w:tc>
          <w:tcPr>
            <w:tcW w:w="1242" w:type="dxa"/>
            <w:tcBorders>
              <w:top w:val="single" w:sz="4" w:space="0" w:color="auto"/>
              <w:left w:val="nil"/>
              <w:bottom w:val="single" w:sz="4" w:space="0" w:color="auto"/>
              <w:right w:val="single" w:sz="4" w:space="0" w:color="auto"/>
            </w:tcBorders>
            <w:noWrap/>
            <w:vAlign w:val="center"/>
          </w:tcPr>
          <w:p w:rsidR="002553C5" w:rsidRDefault="00417F16" w:rsidP="004352B3">
            <w:pPr>
              <w:jc w:val="center"/>
              <w:rPr>
                <w:rFonts w:ascii="仿宋_GB2312" w:eastAsia="仿宋_GB2312" w:cs="仿宋_GB2312"/>
              </w:rPr>
            </w:pPr>
            <w:r w:rsidRPr="00FC11BE">
              <w:rPr>
                <w:rFonts w:ascii="仿宋_GB2312" w:eastAsia="仿宋_GB2312" w:cs="仿宋_GB2312" w:hint="eastAsia"/>
              </w:rPr>
              <w:t>1.</w:t>
            </w:r>
            <w:r>
              <w:rPr>
                <w:rFonts w:ascii="仿宋_GB2312" w:eastAsia="仿宋_GB2312" w:cs="仿宋_GB2312" w:hint="eastAsia"/>
              </w:rPr>
              <w:t>11</w:t>
            </w:r>
          </w:p>
        </w:tc>
        <w:tc>
          <w:tcPr>
            <w:tcW w:w="1242" w:type="dxa"/>
            <w:tcBorders>
              <w:top w:val="single" w:sz="4" w:space="0" w:color="auto"/>
              <w:left w:val="nil"/>
              <w:bottom w:val="single" w:sz="4" w:space="0" w:color="auto"/>
              <w:right w:val="single" w:sz="4" w:space="0" w:color="auto"/>
            </w:tcBorders>
            <w:noWrap/>
            <w:vAlign w:val="center"/>
          </w:tcPr>
          <w:p w:rsidR="002553C5" w:rsidRDefault="002553C5" w:rsidP="004352B3">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2553C5" w:rsidRDefault="00417F16" w:rsidP="004352B3">
            <w:pPr>
              <w:jc w:val="center"/>
              <w:rPr>
                <w:rFonts w:ascii="仿宋_GB2312" w:eastAsia="仿宋_GB2312" w:cs="仿宋_GB2312"/>
              </w:rPr>
            </w:pPr>
            <w:r>
              <w:rPr>
                <w:rFonts w:ascii="仿宋_GB2312" w:eastAsia="仿宋_GB2312" w:cs="仿宋_GB2312" w:hint="eastAsia"/>
              </w:rPr>
              <w:t>167.5</w:t>
            </w:r>
          </w:p>
        </w:tc>
        <w:tc>
          <w:tcPr>
            <w:tcW w:w="864" w:type="dxa"/>
            <w:tcBorders>
              <w:top w:val="single" w:sz="4" w:space="0" w:color="auto"/>
              <w:left w:val="nil"/>
              <w:bottom w:val="single" w:sz="4" w:space="0" w:color="auto"/>
              <w:right w:val="single" w:sz="4" w:space="0" w:color="auto"/>
            </w:tcBorders>
            <w:noWrap/>
            <w:vAlign w:val="center"/>
          </w:tcPr>
          <w:p w:rsidR="002553C5" w:rsidRDefault="00417F16" w:rsidP="004352B3">
            <w:pPr>
              <w:jc w:val="center"/>
              <w:rPr>
                <w:rFonts w:ascii="仿宋_GB2312" w:eastAsia="仿宋_GB2312" w:cs="仿宋_GB2312"/>
              </w:rPr>
            </w:pPr>
            <w:r w:rsidRPr="00417F16">
              <w:rPr>
                <w:rFonts w:ascii="仿宋_GB2312" w:eastAsia="仿宋_GB2312" w:cs="仿宋_GB2312"/>
              </w:rPr>
              <w:t>1175</w:t>
            </w:r>
          </w:p>
        </w:tc>
        <w:tc>
          <w:tcPr>
            <w:tcW w:w="1066" w:type="dxa"/>
            <w:tcBorders>
              <w:top w:val="single" w:sz="4" w:space="0" w:color="auto"/>
              <w:left w:val="nil"/>
              <w:bottom w:val="single" w:sz="4" w:space="0" w:color="auto"/>
              <w:right w:val="single" w:sz="4" w:space="0" w:color="auto"/>
            </w:tcBorders>
            <w:noWrap/>
            <w:vAlign w:val="center"/>
          </w:tcPr>
          <w:p w:rsidR="002553C5" w:rsidRDefault="00417F16" w:rsidP="004352B3">
            <w:pPr>
              <w:jc w:val="center"/>
              <w:rPr>
                <w:rFonts w:ascii="仿宋_GB2312" w:eastAsia="仿宋_GB2312" w:cs="仿宋_GB2312"/>
              </w:rPr>
            </w:pPr>
            <w:r w:rsidRPr="00FC11BE">
              <w:rPr>
                <w:rFonts w:ascii="仿宋_GB2312" w:eastAsia="仿宋_GB2312" w:cs="仿宋_GB2312" w:hint="eastAsia"/>
              </w:rPr>
              <w:t>9</w:t>
            </w:r>
            <w:r>
              <w:rPr>
                <w:rFonts w:ascii="仿宋_GB2312" w:eastAsia="仿宋_GB2312" w:cs="仿宋_GB2312" w:hint="eastAsia"/>
              </w:rPr>
              <w:t>00</w:t>
            </w:r>
          </w:p>
        </w:tc>
        <w:tc>
          <w:tcPr>
            <w:tcW w:w="994" w:type="dxa"/>
            <w:tcBorders>
              <w:top w:val="single" w:sz="4" w:space="0" w:color="auto"/>
              <w:left w:val="nil"/>
              <w:bottom w:val="single" w:sz="4" w:space="0" w:color="auto"/>
              <w:right w:val="single" w:sz="8" w:space="0" w:color="000000"/>
            </w:tcBorders>
            <w:noWrap/>
            <w:vAlign w:val="center"/>
          </w:tcPr>
          <w:p w:rsidR="002553C5" w:rsidRDefault="002553C5" w:rsidP="004352B3">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56.5</w:t>
            </w:r>
          </w:p>
        </w:tc>
      </w:tr>
    </w:tbl>
    <w:p w:rsidR="00D96657" w:rsidRDefault="00D96657">
      <w:pPr>
        <w:rPr>
          <w:rFonts w:cs="Times New Roman"/>
        </w:rPr>
      </w:pPr>
    </w:p>
    <w:p w:rsidR="00D96657" w:rsidRDefault="002843C1">
      <w:pPr>
        <w:pStyle w:val="3"/>
        <w:numPr>
          <w:ilvl w:val="0"/>
          <w:numId w:val="2"/>
        </w:numPr>
        <w:spacing w:line="400" w:lineRule="exact"/>
        <w:rPr>
          <w:rFonts w:cs="宋体"/>
          <w:kern w:val="0"/>
        </w:rPr>
      </w:pPr>
      <w:bookmarkStart w:id="112" w:name="_Toc21781067"/>
      <w:r>
        <w:rPr>
          <w:rFonts w:cs="宋体" w:hint="eastAsia"/>
          <w:kern w:val="0"/>
        </w:rPr>
        <w:t>国内一周小金属价格汇总</w:t>
      </w:r>
      <w:bookmarkEnd w:id="112"/>
    </w:p>
    <w:tbl>
      <w:tblPr>
        <w:tblW w:w="8720" w:type="dxa"/>
        <w:tblInd w:w="-106" w:type="dxa"/>
        <w:tblLayout w:type="fixed"/>
        <w:tblLook w:val="04A0"/>
      </w:tblPr>
      <w:tblGrid>
        <w:gridCol w:w="1225"/>
        <w:gridCol w:w="702"/>
        <w:gridCol w:w="703"/>
        <w:gridCol w:w="703"/>
        <w:gridCol w:w="703"/>
        <w:gridCol w:w="703"/>
        <w:gridCol w:w="705"/>
        <w:gridCol w:w="820"/>
        <w:gridCol w:w="820"/>
        <w:gridCol w:w="820"/>
        <w:gridCol w:w="816"/>
      </w:tblGrid>
      <w:tr w:rsidR="00D96657">
        <w:trPr>
          <w:trHeight w:val="300"/>
        </w:trPr>
        <w:tc>
          <w:tcPr>
            <w:tcW w:w="8720" w:type="dxa"/>
            <w:gridSpan w:val="11"/>
            <w:tcBorders>
              <w:top w:val="single" w:sz="4" w:space="0" w:color="auto"/>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D96657">
        <w:trPr>
          <w:trHeight w:val="225"/>
        </w:trPr>
        <w:tc>
          <w:tcPr>
            <w:tcW w:w="1225" w:type="dxa"/>
            <w:tcBorders>
              <w:top w:val="nil"/>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05"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仿宋_GB2312"/>
                <w:kern w:val="0"/>
              </w:rPr>
            </w:pPr>
            <w:proofErr w:type="gramStart"/>
            <w:r>
              <w:rPr>
                <w:rFonts w:ascii="仿宋_GB2312" w:eastAsia="仿宋_GB2312" w:hAnsi="宋体" w:cs="仿宋_GB2312" w:hint="eastAsia"/>
                <w:kern w:val="0"/>
              </w:rPr>
              <w:t>硒粉</w:t>
            </w:r>
            <w:proofErr w:type="gramEnd"/>
            <w:r>
              <w:rPr>
                <w:rFonts w:ascii="仿宋_GB2312" w:eastAsia="仿宋_GB2312" w:hAnsi="宋体" w:cs="仿宋_GB2312"/>
                <w:kern w:val="0"/>
              </w:rPr>
              <w:t>99.9%</w:t>
            </w:r>
          </w:p>
        </w:tc>
        <w:tc>
          <w:tcPr>
            <w:tcW w:w="140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408"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40"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3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0918D1">
        <w:trPr>
          <w:trHeight w:val="241"/>
        </w:trPr>
        <w:tc>
          <w:tcPr>
            <w:tcW w:w="1225" w:type="dxa"/>
            <w:tcBorders>
              <w:top w:val="nil"/>
              <w:left w:val="single" w:sz="4" w:space="0" w:color="auto"/>
              <w:bottom w:val="single" w:sz="4" w:space="0" w:color="auto"/>
              <w:right w:val="single" w:sz="4" w:space="0" w:color="auto"/>
            </w:tcBorders>
            <w:vAlign w:val="center"/>
          </w:tcPr>
          <w:p w:rsidR="000918D1" w:rsidRPr="0054514E" w:rsidRDefault="009C5857" w:rsidP="0054514E">
            <w:pPr>
              <w:spacing w:line="400" w:lineRule="exact"/>
              <w:jc w:val="center"/>
              <w:rPr>
                <w:rFonts w:ascii="仿宋_GB2312" w:eastAsia="仿宋_GB2312" w:cs="仿宋_GB2312"/>
              </w:rPr>
            </w:pPr>
            <w:r>
              <w:rPr>
                <w:rFonts w:ascii="仿宋_GB2312" w:eastAsia="仿宋_GB2312" w:cs="仿宋_GB2312" w:hint="eastAsia"/>
              </w:rPr>
              <w:t>10</w:t>
            </w:r>
            <w:r w:rsidR="000918D1">
              <w:rPr>
                <w:rFonts w:ascii="仿宋_GB2312" w:eastAsia="仿宋_GB2312" w:cs="仿宋_GB2312" w:hint="eastAsia"/>
              </w:rPr>
              <w:t>月</w:t>
            </w:r>
            <w:r>
              <w:rPr>
                <w:rFonts w:ascii="仿宋_GB2312" w:eastAsia="仿宋_GB2312" w:cs="仿宋_GB2312" w:hint="eastAsia"/>
              </w:rPr>
              <w:t>10</w:t>
            </w:r>
            <w:r w:rsidR="000918D1">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0918D1" w:rsidRDefault="008008BA" w:rsidP="00050BD4">
            <w:pPr>
              <w:jc w:val="center"/>
              <w:rPr>
                <w:rFonts w:ascii="仿宋_GB2312" w:eastAsia="仿宋_GB2312" w:cs="仿宋_GB2312"/>
              </w:rPr>
            </w:pPr>
            <w:r w:rsidRPr="008008BA">
              <w:rPr>
                <w:rFonts w:ascii="仿宋_GB2312" w:eastAsia="仿宋_GB2312" w:cs="仿宋_GB2312"/>
              </w:rPr>
              <w:t>95</w:t>
            </w:r>
          </w:p>
        </w:tc>
        <w:tc>
          <w:tcPr>
            <w:tcW w:w="703" w:type="dxa"/>
            <w:tcBorders>
              <w:top w:val="nil"/>
              <w:left w:val="nil"/>
              <w:bottom w:val="single" w:sz="4" w:space="0" w:color="auto"/>
              <w:right w:val="single" w:sz="4" w:space="0" w:color="auto"/>
            </w:tcBorders>
            <w:noWrap/>
            <w:vAlign w:val="center"/>
          </w:tcPr>
          <w:p w:rsidR="000918D1" w:rsidRDefault="008008BA" w:rsidP="00050BD4">
            <w:pPr>
              <w:jc w:val="center"/>
              <w:rPr>
                <w:rFonts w:ascii="仿宋_GB2312" w:eastAsia="仿宋_GB2312" w:cs="仿宋_GB2312"/>
              </w:rPr>
            </w:pPr>
            <w:r w:rsidRPr="008008BA">
              <w:rPr>
                <w:rFonts w:ascii="仿宋_GB2312" w:eastAsia="仿宋_GB2312" w:cs="仿宋_GB2312"/>
              </w:rPr>
              <w:t>125</w:t>
            </w:r>
          </w:p>
        </w:tc>
        <w:tc>
          <w:tcPr>
            <w:tcW w:w="703" w:type="dxa"/>
            <w:tcBorders>
              <w:top w:val="nil"/>
              <w:left w:val="nil"/>
              <w:bottom w:val="single" w:sz="4" w:space="0" w:color="auto"/>
              <w:right w:val="single" w:sz="4" w:space="0" w:color="auto"/>
            </w:tcBorders>
            <w:vAlign w:val="center"/>
          </w:tcPr>
          <w:p w:rsidR="000918D1" w:rsidRDefault="0087404C" w:rsidP="003440C6">
            <w:pPr>
              <w:jc w:val="center"/>
              <w:rPr>
                <w:rFonts w:ascii="仿宋_GB2312" w:eastAsia="仿宋_GB2312" w:cs="仿宋_GB2312"/>
              </w:rPr>
            </w:pPr>
            <w:r>
              <w:rPr>
                <w:rFonts w:ascii="仿宋_GB2312" w:eastAsia="仿宋_GB2312" w:cs="仿宋_GB2312" w:hint="eastAsia"/>
              </w:rPr>
              <w:t>5</w:t>
            </w:r>
            <w:r w:rsidR="008008BA">
              <w:rPr>
                <w:rFonts w:ascii="仿宋_GB2312" w:eastAsia="仿宋_GB2312" w:cs="仿宋_GB2312" w:hint="eastAsia"/>
              </w:rPr>
              <w:t>2</w:t>
            </w:r>
          </w:p>
        </w:tc>
        <w:tc>
          <w:tcPr>
            <w:tcW w:w="703" w:type="dxa"/>
            <w:tcBorders>
              <w:top w:val="nil"/>
              <w:left w:val="nil"/>
              <w:bottom w:val="single" w:sz="4" w:space="0" w:color="auto"/>
              <w:right w:val="single" w:sz="4" w:space="0" w:color="auto"/>
            </w:tcBorders>
            <w:vAlign w:val="center"/>
          </w:tcPr>
          <w:p w:rsidR="000918D1" w:rsidRDefault="0087404C" w:rsidP="00141AAC">
            <w:pPr>
              <w:jc w:val="center"/>
              <w:rPr>
                <w:rFonts w:ascii="仿宋_GB2312" w:eastAsia="仿宋_GB2312" w:cs="仿宋_GB2312"/>
              </w:rPr>
            </w:pPr>
            <w:r>
              <w:rPr>
                <w:rFonts w:ascii="仿宋_GB2312" w:eastAsia="仿宋_GB2312" w:cs="仿宋_GB2312" w:hint="eastAsia"/>
              </w:rPr>
              <w:t>58</w:t>
            </w:r>
          </w:p>
        </w:tc>
        <w:tc>
          <w:tcPr>
            <w:tcW w:w="703" w:type="dxa"/>
            <w:tcBorders>
              <w:top w:val="nil"/>
              <w:left w:val="nil"/>
              <w:bottom w:val="single" w:sz="4" w:space="0" w:color="auto"/>
              <w:right w:val="single" w:sz="4" w:space="0" w:color="auto"/>
            </w:tcBorders>
            <w:vAlign w:val="center"/>
          </w:tcPr>
          <w:p w:rsidR="000918D1" w:rsidRDefault="000918D1">
            <w:pPr>
              <w:jc w:val="center"/>
              <w:rPr>
                <w:rFonts w:ascii="仿宋_GB2312" w:eastAsia="仿宋_GB2312" w:cs="仿宋_GB2312"/>
              </w:rPr>
            </w:pPr>
            <w:r>
              <w:rPr>
                <w:rFonts w:ascii="仿宋_GB2312" w:eastAsia="仿宋_GB2312" w:cs="仿宋_GB2312" w:hint="eastAsia"/>
              </w:rPr>
              <w:t>10</w:t>
            </w:r>
            <w:r w:rsidR="0087404C">
              <w:rPr>
                <w:rFonts w:ascii="仿宋_GB2312" w:eastAsia="仿宋_GB2312" w:cs="仿宋_GB2312" w:hint="eastAsia"/>
              </w:rPr>
              <w:t>7</w:t>
            </w:r>
            <w:r>
              <w:rPr>
                <w:rFonts w:ascii="仿宋_GB2312" w:eastAsia="仿宋_GB2312" w:cs="仿宋_GB2312" w:hint="eastAsia"/>
              </w:rPr>
              <w:t>0</w:t>
            </w:r>
          </w:p>
        </w:tc>
        <w:tc>
          <w:tcPr>
            <w:tcW w:w="705" w:type="dxa"/>
            <w:tcBorders>
              <w:top w:val="nil"/>
              <w:left w:val="nil"/>
              <w:bottom w:val="single" w:sz="4" w:space="0" w:color="auto"/>
              <w:right w:val="single" w:sz="4" w:space="0" w:color="auto"/>
            </w:tcBorders>
            <w:vAlign w:val="center"/>
          </w:tcPr>
          <w:p w:rsidR="000918D1" w:rsidRDefault="000918D1" w:rsidP="003440C6">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w:t>
            </w:r>
            <w:r w:rsidR="0087404C">
              <w:rPr>
                <w:rFonts w:ascii="仿宋_GB2312" w:eastAsia="仿宋_GB2312" w:cs="仿宋_GB2312" w:hint="eastAsia"/>
              </w:rPr>
              <w:t>2</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0918D1" w:rsidRDefault="000918D1" w:rsidP="00393F72">
            <w:pPr>
              <w:jc w:val="center"/>
              <w:rPr>
                <w:rFonts w:ascii="仿宋_GB2312" w:eastAsia="仿宋_GB2312" w:cs="仿宋_GB2312"/>
              </w:rPr>
            </w:pPr>
            <w:r>
              <w:rPr>
                <w:rFonts w:ascii="仿宋_GB2312" w:eastAsia="仿宋_GB2312" w:cs="仿宋_GB2312"/>
              </w:rPr>
              <w:t>10</w:t>
            </w:r>
            <w:r w:rsidR="0087404C">
              <w:rPr>
                <w:rFonts w:ascii="仿宋_GB2312" w:eastAsia="仿宋_GB2312" w:cs="仿宋_GB2312" w:hint="eastAsia"/>
              </w:rPr>
              <w:t>2</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0918D1" w:rsidRDefault="000918D1" w:rsidP="00393F72">
            <w:pPr>
              <w:jc w:val="center"/>
              <w:rPr>
                <w:rFonts w:ascii="仿宋_GB2312" w:eastAsia="仿宋_GB2312" w:cs="仿宋_GB2312"/>
              </w:rPr>
            </w:pPr>
            <w:r>
              <w:rPr>
                <w:rFonts w:ascii="仿宋_GB2312" w:eastAsia="仿宋_GB2312" w:cs="仿宋_GB2312"/>
              </w:rPr>
              <w:t>10</w:t>
            </w:r>
            <w:r w:rsidR="0087404C">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0918D1" w:rsidRDefault="000918D1">
            <w:pPr>
              <w:jc w:val="center"/>
              <w:rPr>
                <w:rFonts w:ascii="仿宋_GB2312" w:eastAsia="仿宋_GB2312" w:cs="仿宋_GB2312"/>
              </w:rPr>
            </w:pPr>
            <w:r>
              <w:rPr>
                <w:rFonts w:ascii="仿宋_GB2312" w:eastAsia="仿宋_GB2312" w:cs="仿宋_GB2312"/>
              </w:rPr>
              <w:t>7</w:t>
            </w:r>
            <w:r>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0918D1" w:rsidRDefault="000918D1">
            <w:pPr>
              <w:jc w:val="center"/>
              <w:rPr>
                <w:rFonts w:ascii="仿宋_GB2312" w:eastAsia="仿宋_GB2312" w:cs="仿宋_GB2312"/>
              </w:rPr>
            </w:pPr>
            <w:r>
              <w:rPr>
                <w:rFonts w:ascii="仿宋_GB2312" w:eastAsia="仿宋_GB2312" w:cs="仿宋_GB2312"/>
              </w:rPr>
              <w:t>7700</w:t>
            </w:r>
          </w:p>
        </w:tc>
      </w:tr>
      <w:tr w:rsidR="0087404C" w:rsidTr="00393F72">
        <w:trPr>
          <w:trHeight w:val="245"/>
        </w:trPr>
        <w:tc>
          <w:tcPr>
            <w:tcW w:w="1225" w:type="dxa"/>
            <w:tcBorders>
              <w:top w:val="nil"/>
              <w:left w:val="single" w:sz="4" w:space="0" w:color="auto"/>
              <w:bottom w:val="single" w:sz="4" w:space="0" w:color="auto"/>
              <w:right w:val="single" w:sz="4" w:space="0" w:color="auto"/>
            </w:tcBorders>
          </w:tcPr>
          <w:p w:rsidR="0087404C" w:rsidRPr="0054514E" w:rsidRDefault="009C5857" w:rsidP="0054514E">
            <w:pPr>
              <w:spacing w:line="400" w:lineRule="exact"/>
              <w:jc w:val="center"/>
              <w:rPr>
                <w:rFonts w:ascii="仿宋_GB2312" w:eastAsia="仿宋_GB2312" w:cs="仿宋_GB2312"/>
              </w:rPr>
            </w:pPr>
            <w:r>
              <w:rPr>
                <w:rFonts w:ascii="仿宋_GB2312" w:eastAsia="仿宋_GB2312" w:cs="仿宋_GB2312" w:hint="eastAsia"/>
              </w:rPr>
              <w:t>10</w:t>
            </w:r>
            <w:r w:rsidR="0087404C" w:rsidRPr="00F728DF">
              <w:rPr>
                <w:rFonts w:ascii="仿宋_GB2312" w:eastAsia="仿宋_GB2312" w:cs="仿宋_GB2312" w:hint="eastAsia"/>
              </w:rPr>
              <w:t>月</w:t>
            </w:r>
            <w:r>
              <w:rPr>
                <w:rFonts w:ascii="仿宋_GB2312" w:eastAsia="仿宋_GB2312" w:cs="仿宋_GB2312" w:hint="eastAsia"/>
              </w:rPr>
              <w:t>11</w:t>
            </w:r>
            <w:r w:rsidR="0087404C"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87404C" w:rsidRDefault="008008BA" w:rsidP="00393F72">
            <w:pPr>
              <w:jc w:val="center"/>
              <w:rPr>
                <w:rFonts w:ascii="仿宋_GB2312" w:eastAsia="仿宋_GB2312" w:cs="仿宋_GB2312"/>
              </w:rPr>
            </w:pPr>
            <w:r>
              <w:rPr>
                <w:rFonts w:ascii="仿宋_GB2312" w:eastAsia="仿宋_GB2312" w:cs="仿宋_GB2312" w:hint="eastAsia"/>
              </w:rPr>
              <w:t>90</w:t>
            </w:r>
          </w:p>
        </w:tc>
        <w:tc>
          <w:tcPr>
            <w:tcW w:w="703" w:type="dxa"/>
            <w:tcBorders>
              <w:top w:val="nil"/>
              <w:left w:val="nil"/>
              <w:bottom w:val="single" w:sz="4" w:space="0" w:color="auto"/>
              <w:right w:val="single" w:sz="4" w:space="0" w:color="auto"/>
            </w:tcBorders>
            <w:noWrap/>
            <w:vAlign w:val="center"/>
          </w:tcPr>
          <w:p w:rsidR="0087404C" w:rsidRDefault="008008BA" w:rsidP="00393F72">
            <w:pPr>
              <w:jc w:val="center"/>
              <w:rPr>
                <w:rFonts w:ascii="仿宋_GB2312" w:eastAsia="仿宋_GB2312" w:cs="仿宋_GB2312"/>
              </w:rPr>
            </w:pPr>
            <w:r>
              <w:rPr>
                <w:rFonts w:ascii="仿宋_GB2312" w:eastAsia="仿宋_GB2312" w:cs="仿宋_GB2312" w:hint="eastAsia"/>
              </w:rPr>
              <w:t>120</w:t>
            </w:r>
          </w:p>
        </w:tc>
        <w:tc>
          <w:tcPr>
            <w:tcW w:w="703" w:type="dxa"/>
            <w:tcBorders>
              <w:top w:val="nil"/>
              <w:left w:val="nil"/>
              <w:bottom w:val="single" w:sz="4" w:space="0" w:color="auto"/>
              <w:right w:val="single" w:sz="4" w:space="0" w:color="auto"/>
            </w:tcBorders>
            <w:vAlign w:val="center"/>
          </w:tcPr>
          <w:p w:rsidR="0087404C" w:rsidRDefault="0087404C" w:rsidP="004352B3">
            <w:pPr>
              <w:jc w:val="center"/>
              <w:rPr>
                <w:rFonts w:ascii="仿宋_GB2312" w:eastAsia="仿宋_GB2312" w:cs="仿宋_GB2312"/>
              </w:rPr>
            </w:pPr>
            <w:r>
              <w:rPr>
                <w:rFonts w:ascii="仿宋_GB2312" w:eastAsia="仿宋_GB2312" w:cs="仿宋_GB2312" w:hint="eastAsia"/>
              </w:rPr>
              <w:t>5</w:t>
            </w:r>
            <w:r w:rsidR="008008BA">
              <w:rPr>
                <w:rFonts w:ascii="仿宋_GB2312" w:eastAsia="仿宋_GB2312" w:cs="仿宋_GB2312" w:hint="eastAsia"/>
              </w:rPr>
              <w:t>2</w:t>
            </w:r>
          </w:p>
        </w:tc>
        <w:tc>
          <w:tcPr>
            <w:tcW w:w="703" w:type="dxa"/>
            <w:tcBorders>
              <w:top w:val="nil"/>
              <w:left w:val="nil"/>
              <w:bottom w:val="single" w:sz="4" w:space="0" w:color="auto"/>
              <w:right w:val="single" w:sz="4" w:space="0" w:color="auto"/>
            </w:tcBorders>
            <w:vAlign w:val="center"/>
          </w:tcPr>
          <w:p w:rsidR="0087404C" w:rsidRDefault="0087404C" w:rsidP="004352B3">
            <w:pPr>
              <w:jc w:val="center"/>
              <w:rPr>
                <w:rFonts w:ascii="仿宋_GB2312" w:eastAsia="仿宋_GB2312" w:cs="仿宋_GB2312"/>
              </w:rPr>
            </w:pPr>
            <w:r>
              <w:rPr>
                <w:rFonts w:ascii="仿宋_GB2312" w:eastAsia="仿宋_GB2312" w:cs="仿宋_GB2312" w:hint="eastAsia"/>
              </w:rPr>
              <w:t>5</w:t>
            </w:r>
            <w:r w:rsidR="008008BA">
              <w:rPr>
                <w:rFonts w:ascii="仿宋_GB2312" w:eastAsia="仿宋_GB2312" w:cs="仿宋_GB2312" w:hint="eastAsia"/>
              </w:rPr>
              <w:t>5</w:t>
            </w:r>
          </w:p>
        </w:tc>
        <w:tc>
          <w:tcPr>
            <w:tcW w:w="703" w:type="dxa"/>
            <w:tcBorders>
              <w:top w:val="nil"/>
              <w:left w:val="nil"/>
              <w:bottom w:val="single" w:sz="4" w:space="0" w:color="auto"/>
              <w:right w:val="single" w:sz="4" w:space="0" w:color="auto"/>
            </w:tcBorders>
            <w:vAlign w:val="center"/>
          </w:tcPr>
          <w:p w:rsidR="0087404C" w:rsidRDefault="0087404C" w:rsidP="004352B3">
            <w:pPr>
              <w:jc w:val="center"/>
              <w:rPr>
                <w:rFonts w:ascii="仿宋_GB2312" w:eastAsia="仿宋_GB2312" w:cs="仿宋_GB2312"/>
              </w:rPr>
            </w:pPr>
            <w:r>
              <w:rPr>
                <w:rFonts w:ascii="仿宋_GB2312" w:eastAsia="仿宋_GB2312" w:cs="仿宋_GB2312" w:hint="eastAsia"/>
              </w:rPr>
              <w:t>1070</w:t>
            </w:r>
          </w:p>
        </w:tc>
        <w:tc>
          <w:tcPr>
            <w:tcW w:w="705" w:type="dxa"/>
            <w:tcBorders>
              <w:top w:val="nil"/>
              <w:left w:val="nil"/>
              <w:bottom w:val="single" w:sz="4" w:space="0" w:color="auto"/>
              <w:right w:val="single" w:sz="4" w:space="0" w:color="auto"/>
            </w:tcBorders>
            <w:vAlign w:val="center"/>
          </w:tcPr>
          <w:p w:rsidR="0087404C" w:rsidRDefault="0087404C" w:rsidP="004352B3">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12</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87404C" w:rsidRDefault="0087404C" w:rsidP="004352B3">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2</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87404C" w:rsidRDefault="0087404C" w:rsidP="004352B3">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87404C" w:rsidRDefault="0087404C">
            <w:pPr>
              <w:jc w:val="center"/>
              <w:rPr>
                <w:rFonts w:ascii="仿宋_GB2312" w:eastAsia="仿宋_GB2312" w:cs="仿宋_GB2312"/>
              </w:rPr>
            </w:pPr>
            <w:r>
              <w:rPr>
                <w:rFonts w:ascii="仿宋_GB2312" w:eastAsia="仿宋_GB2312" w:cs="仿宋_GB2312"/>
              </w:rPr>
              <w:t>7</w:t>
            </w:r>
            <w:r>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87404C" w:rsidRDefault="0087404C">
            <w:pPr>
              <w:jc w:val="center"/>
              <w:rPr>
                <w:rFonts w:ascii="仿宋_GB2312" w:eastAsia="仿宋_GB2312" w:cs="仿宋_GB2312"/>
              </w:rPr>
            </w:pPr>
            <w:r>
              <w:rPr>
                <w:rFonts w:ascii="仿宋_GB2312" w:eastAsia="仿宋_GB2312" w:cs="仿宋_GB2312"/>
              </w:rPr>
              <w:t>7700</w:t>
            </w:r>
          </w:p>
        </w:tc>
      </w:tr>
      <w:tr w:rsidR="00B00B16" w:rsidTr="00393F72">
        <w:trPr>
          <w:trHeight w:val="245"/>
        </w:trPr>
        <w:tc>
          <w:tcPr>
            <w:tcW w:w="1225" w:type="dxa"/>
            <w:tcBorders>
              <w:top w:val="nil"/>
              <w:left w:val="single" w:sz="4" w:space="0" w:color="auto"/>
              <w:bottom w:val="single" w:sz="4" w:space="0" w:color="auto"/>
              <w:right w:val="single" w:sz="4" w:space="0" w:color="auto"/>
            </w:tcBorders>
          </w:tcPr>
          <w:p w:rsidR="00B00B16" w:rsidRPr="0054514E" w:rsidRDefault="00B00B16" w:rsidP="0054514E">
            <w:pPr>
              <w:spacing w:line="400" w:lineRule="exact"/>
              <w:jc w:val="center"/>
              <w:rPr>
                <w:rFonts w:ascii="仿宋_GB2312" w:eastAsia="仿宋_GB2312" w:cs="仿宋_GB2312"/>
              </w:rPr>
            </w:pPr>
            <w:r>
              <w:rPr>
                <w:rFonts w:ascii="仿宋_GB2312" w:eastAsia="仿宋_GB2312" w:cs="仿宋_GB2312" w:hint="eastAsia"/>
              </w:rPr>
              <w:t>10</w:t>
            </w:r>
            <w:r w:rsidRPr="00F728DF">
              <w:rPr>
                <w:rFonts w:ascii="仿宋_GB2312" w:eastAsia="仿宋_GB2312" w:cs="仿宋_GB2312" w:hint="eastAsia"/>
              </w:rPr>
              <w:t>月</w:t>
            </w:r>
            <w:r>
              <w:rPr>
                <w:rFonts w:ascii="仿宋_GB2312" w:eastAsia="仿宋_GB2312" w:cs="仿宋_GB2312" w:hint="eastAsia"/>
              </w:rPr>
              <w:t>12</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B00B16" w:rsidRDefault="00B00B16" w:rsidP="00083728">
            <w:pPr>
              <w:jc w:val="center"/>
              <w:rPr>
                <w:rFonts w:ascii="仿宋_GB2312" w:eastAsia="仿宋_GB2312" w:cs="仿宋_GB2312"/>
              </w:rPr>
            </w:pPr>
            <w:r>
              <w:rPr>
                <w:rFonts w:ascii="仿宋_GB2312" w:eastAsia="仿宋_GB2312" w:cs="仿宋_GB2312" w:hint="eastAsia"/>
              </w:rPr>
              <w:t>90</w:t>
            </w:r>
          </w:p>
        </w:tc>
        <w:tc>
          <w:tcPr>
            <w:tcW w:w="703" w:type="dxa"/>
            <w:tcBorders>
              <w:top w:val="nil"/>
              <w:left w:val="nil"/>
              <w:bottom w:val="single" w:sz="4" w:space="0" w:color="auto"/>
              <w:right w:val="single" w:sz="4" w:space="0" w:color="auto"/>
            </w:tcBorders>
            <w:noWrap/>
            <w:vAlign w:val="center"/>
          </w:tcPr>
          <w:p w:rsidR="00B00B16" w:rsidRDefault="00B00B16" w:rsidP="00083728">
            <w:pPr>
              <w:jc w:val="center"/>
              <w:rPr>
                <w:rFonts w:ascii="仿宋_GB2312" w:eastAsia="仿宋_GB2312" w:cs="仿宋_GB2312"/>
              </w:rPr>
            </w:pPr>
            <w:r>
              <w:rPr>
                <w:rFonts w:ascii="仿宋_GB2312" w:eastAsia="仿宋_GB2312" w:cs="仿宋_GB2312" w:hint="eastAsia"/>
              </w:rPr>
              <w:t>120</w:t>
            </w:r>
          </w:p>
        </w:tc>
        <w:tc>
          <w:tcPr>
            <w:tcW w:w="703"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hint="eastAsia"/>
              </w:rPr>
              <w:t>52</w:t>
            </w:r>
          </w:p>
        </w:tc>
        <w:tc>
          <w:tcPr>
            <w:tcW w:w="703"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hint="eastAsia"/>
              </w:rPr>
              <w:t>55</w:t>
            </w:r>
          </w:p>
        </w:tc>
        <w:tc>
          <w:tcPr>
            <w:tcW w:w="703"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hint="eastAsia"/>
              </w:rPr>
              <w:t>1070</w:t>
            </w:r>
          </w:p>
        </w:tc>
        <w:tc>
          <w:tcPr>
            <w:tcW w:w="705"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12</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2</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rPr>
              <w:t>7</w:t>
            </w:r>
            <w:r>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rPr>
              <w:t>7700</w:t>
            </w:r>
          </w:p>
        </w:tc>
      </w:tr>
      <w:tr w:rsidR="00B00B16">
        <w:trPr>
          <w:trHeight w:val="225"/>
        </w:trPr>
        <w:tc>
          <w:tcPr>
            <w:tcW w:w="1225" w:type="dxa"/>
            <w:tcBorders>
              <w:top w:val="nil"/>
              <w:left w:val="single" w:sz="4" w:space="0" w:color="auto"/>
              <w:bottom w:val="single" w:sz="4" w:space="0" w:color="auto"/>
              <w:right w:val="single" w:sz="4" w:space="0" w:color="auto"/>
            </w:tcBorders>
            <w:noWrap/>
            <w:vAlign w:val="bottom"/>
          </w:tcPr>
          <w:p w:rsidR="00B00B16" w:rsidRPr="0054514E" w:rsidRDefault="00B00B16" w:rsidP="0054514E">
            <w:pPr>
              <w:spacing w:line="400" w:lineRule="exact"/>
              <w:jc w:val="center"/>
              <w:rPr>
                <w:rFonts w:ascii="仿宋_GB2312" w:eastAsia="仿宋_GB2312" w:cs="仿宋_GB2312"/>
              </w:rPr>
            </w:pPr>
            <w:r w:rsidRPr="0054514E">
              <w:rPr>
                <w:rFonts w:ascii="仿宋_GB2312" w:eastAsia="仿宋_GB2312" w:cs="仿宋_GB2312" w:hint="eastAsia"/>
              </w:rPr>
              <w:t>单位</w:t>
            </w:r>
          </w:p>
        </w:tc>
        <w:tc>
          <w:tcPr>
            <w:tcW w:w="7495" w:type="dxa"/>
            <w:gridSpan w:val="10"/>
            <w:tcBorders>
              <w:top w:val="single" w:sz="4" w:space="0" w:color="auto"/>
              <w:left w:val="nil"/>
              <w:bottom w:val="single" w:sz="4" w:space="0" w:color="auto"/>
              <w:right w:val="single" w:sz="4" w:space="0" w:color="auto"/>
            </w:tcBorders>
            <w:noWrap/>
            <w:vAlign w:val="bottom"/>
          </w:tcPr>
          <w:p w:rsidR="00B00B16" w:rsidRDefault="00B00B16">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r>
      <w:tr w:rsidR="00B00B16">
        <w:trPr>
          <w:trHeight w:val="225"/>
        </w:trPr>
        <w:tc>
          <w:tcPr>
            <w:tcW w:w="1225" w:type="dxa"/>
            <w:tcBorders>
              <w:top w:val="nil"/>
              <w:left w:val="single" w:sz="4" w:space="0" w:color="auto"/>
              <w:bottom w:val="single" w:sz="4" w:space="0" w:color="auto"/>
              <w:right w:val="single" w:sz="4" w:space="0" w:color="auto"/>
            </w:tcBorders>
            <w:vAlign w:val="bottom"/>
          </w:tcPr>
          <w:p w:rsidR="00B00B16" w:rsidRPr="0054514E" w:rsidRDefault="00B00B16" w:rsidP="0054514E">
            <w:pPr>
              <w:spacing w:line="400" w:lineRule="exact"/>
              <w:jc w:val="center"/>
              <w:rPr>
                <w:rFonts w:ascii="仿宋_GB2312" w:eastAsia="仿宋_GB2312" w:cs="仿宋_GB2312"/>
              </w:rPr>
            </w:pPr>
            <w:r w:rsidRPr="0054514E">
              <w:rPr>
                <w:rFonts w:ascii="仿宋_GB2312" w:eastAsia="仿宋_GB2312" w:cs="仿宋_GB2312" w:hint="eastAsia"/>
              </w:rPr>
              <w:t>日期</w:t>
            </w:r>
          </w:p>
        </w:tc>
        <w:tc>
          <w:tcPr>
            <w:tcW w:w="1405" w:type="dxa"/>
            <w:gridSpan w:val="2"/>
            <w:tcBorders>
              <w:top w:val="single" w:sz="4" w:space="0" w:color="auto"/>
              <w:left w:val="nil"/>
              <w:bottom w:val="single" w:sz="4" w:space="0" w:color="auto"/>
              <w:right w:val="single" w:sz="4" w:space="0" w:color="auto"/>
            </w:tcBorders>
            <w:vAlign w:val="bottom"/>
          </w:tcPr>
          <w:p w:rsidR="00B00B16" w:rsidRDefault="00B00B16">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二氧化锗</w:t>
            </w:r>
          </w:p>
        </w:tc>
        <w:tc>
          <w:tcPr>
            <w:tcW w:w="1406" w:type="dxa"/>
            <w:gridSpan w:val="2"/>
            <w:tcBorders>
              <w:top w:val="single" w:sz="4" w:space="0" w:color="auto"/>
              <w:left w:val="nil"/>
              <w:bottom w:val="single" w:sz="4" w:space="0" w:color="auto"/>
              <w:right w:val="single" w:sz="4" w:space="0" w:color="auto"/>
            </w:tcBorders>
            <w:vAlign w:val="bottom"/>
          </w:tcPr>
          <w:p w:rsidR="00B00B16" w:rsidRDefault="00B00B16">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镓锭</w:t>
            </w:r>
          </w:p>
        </w:tc>
        <w:tc>
          <w:tcPr>
            <w:tcW w:w="1408" w:type="dxa"/>
            <w:gridSpan w:val="2"/>
            <w:tcBorders>
              <w:top w:val="single" w:sz="4" w:space="0" w:color="auto"/>
              <w:left w:val="nil"/>
              <w:bottom w:val="single" w:sz="4" w:space="0" w:color="auto"/>
              <w:right w:val="single" w:sz="4" w:space="0" w:color="auto"/>
            </w:tcBorders>
            <w:vAlign w:val="bottom"/>
          </w:tcPr>
          <w:p w:rsidR="00B00B16" w:rsidRDefault="00B00B16">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碲锭</w:t>
            </w:r>
          </w:p>
        </w:tc>
        <w:tc>
          <w:tcPr>
            <w:tcW w:w="1640" w:type="dxa"/>
            <w:gridSpan w:val="2"/>
            <w:tcBorders>
              <w:top w:val="single" w:sz="4" w:space="0" w:color="auto"/>
              <w:left w:val="nil"/>
              <w:bottom w:val="single" w:sz="4" w:space="0" w:color="auto"/>
              <w:right w:val="single" w:sz="4" w:space="0" w:color="auto"/>
            </w:tcBorders>
            <w:vAlign w:val="bottom"/>
          </w:tcPr>
          <w:p w:rsidR="00B00B16" w:rsidRDefault="00B00B16">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铋锭</w:t>
            </w:r>
          </w:p>
        </w:tc>
        <w:tc>
          <w:tcPr>
            <w:tcW w:w="1636" w:type="dxa"/>
            <w:gridSpan w:val="2"/>
            <w:tcBorders>
              <w:top w:val="single" w:sz="4" w:space="0" w:color="auto"/>
              <w:left w:val="nil"/>
              <w:bottom w:val="single" w:sz="4" w:space="0" w:color="auto"/>
              <w:right w:val="single" w:sz="4" w:space="0" w:color="auto"/>
            </w:tcBorders>
            <w:vAlign w:val="bottom"/>
          </w:tcPr>
          <w:p w:rsidR="00B00B16" w:rsidRDefault="00B00B16">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镉锭</w:t>
            </w:r>
          </w:p>
        </w:tc>
      </w:tr>
      <w:tr w:rsidR="00B00B16">
        <w:trPr>
          <w:trHeight w:val="225"/>
        </w:trPr>
        <w:tc>
          <w:tcPr>
            <w:tcW w:w="1225" w:type="dxa"/>
            <w:tcBorders>
              <w:top w:val="nil"/>
              <w:left w:val="single" w:sz="4" w:space="0" w:color="auto"/>
              <w:bottom w:val="single" w:sz="4" w:space="0" w:color="auto"/>
              <w:right w:val="single" w:sz="4" w:space="0" w:color="auto"/>
            </w:tcBorders>
            <w:vAlign w:val="center"/>
          </w:tcPr>
          <w:p w:rsidR="00B00B16" w:rsidRPr="0054514E" w:rsidRDefault="00B00B16" w:rsidP="00B535E2">
            <w:pPr>
              <w:spacing w:line="400" w:lineRule="exact"/>
              <w:jc w:val="center"/>
              <w:rPr>
                <w:rFonts w:ascii="仿宋_GB2312" w:eastAsia="仿宋_GB2312" w:cs="仿宋_GB2312"/>
              </w:rPr>
            </w:pPr>
            <w:r>
              <w:rPr>
                <w:rFonts w:ascii="仿宋_GB2312" w:eastAsia="仿宋_GB2312" w:cs="仿宋_GB2312" w:hint="eastAsia"/>
              </w:rPr>
              <w:t>10月10日</w:t>
            </w:r>
          </w:p>
        </w:tc>
        <w:tc>
          <w:tcPr>
            <w:tcW w:w="702" w:type="dxa"/>
            <w:tcBorders>
              <w:top w:val="nil"/>
              <w:left w:val="nil"/>
              <w:bottom w:val="single" w:sz="4" w:space="0" w:color="auto"/>
              <w:right w:val="single" w:sz="4" w:space="0" w:color="auto"/>
            </w:tcBorders>
            <w:vAlign w:val="center"/>
          </w:tcPr>
          <w:p w:rsidR="00B00B16" w:rsidRDefault="00B00B16">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B00B16" w:rsidRDefault="00B00B16">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B00B16" w:rsidRDefault="00B00B16">
            <w:pPr>
              <w:jc w:val="center"/>
              <w:rPr>
                <w:rFonts w:ascii="仿宋_GB2312" w:eastAsia="仿宋_GB2312" w:cs="仿宋_GB2312"/>
              </w:rPr>
            </w:pPr>
            <w:r>
              <w:rPr>
                <w:rFonts w:ascii="仿宋_GB2312" w:eastAsia="仿宋_GB2312" w:cs="仿宋_GB2312" w:hint="eastAsia"/>
              </w:rPr>
              <w:t>1000</w:t>
            </w:r>
          </w:p>
        </w:tc>
        <w:tc>
          <w:tcPr>
            <w:tcW w:w="703" w:type="dxa"/>
            <w:tcBorders>
              <w:top w:val="nil"/>
              <w:left w:val="nil"/>
              <w:bottom w:val="single" w:sz="4" w:space="0" w:color="auto"/>
              <w:right w:val="single" w:sz="4" w:space="0" w:color="auto"/>
            </w:tcBorders>
            <w:vAlign w:val="center"/>
          </w:tcPr>
          <w:p w:rsidR="00B00B16" w:rsidRDefault="00B00B16">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B00B16" w:rsidRDefault="00B00B16">
            <w:pPr>
              <w:jc w:val="center"/>
              <w:rPr>
                <w:rFonts w:ascii="仿宋_GB2312" w:eastAsia="仿宋_GB2312" w:cs="仿宋_GB2312"/>
              </w:rPr>
            </w:pPr>
            <w:r>
              <w:rPr>
                <w:rFonts w:ascii="仿宋_GB2312" w:eastAsia="仿宋_GB2312" w:cs="仿宋_GB2312" w:hint="eastAsia"/>
              </w:rPr>
              <w:t>350</w:t>
            </w:r>
          </w:p>
        </w:tc>
        <w:tc>
          <w:tcPr>
            <w:tcW w:w="705" w:type="dxa"/>
            <w:tcBorders>
              <w:top w:val="nil"/>
              <w:left w:val="nil"/>
              <w:bottom w:val="single" w:sz="4" w:space="0" w:color="auto"/>
              <w:right w:val="single" w:sz="4" w:space="0" w:color="auto"/>
            </w:tcBorders>
            <w:noWrap/>
            <w:vAlign w:val="center"/>
          </w:tcPr>
          <w:p w:rsidR="00B00B16" w:rsidRDefault="00B00B16">
            <w:pPr>
              <w:jc w:val="center"/>
              <w:rPr>
                <w:rFonts w:ascii="仿宋_GB2312" w:eastAsia="仿宋_GB2312" w:cs="仿宋_GB2312"/>
              </w:rPr>
            </w:pPr>
            <w:r>
              <w:rPr>
                <w:rFonts w:ascii="仿宋_GB2312" w:eastAsia="仿宋_GB2312" w:cs="仿宋_GB2312" w:hint="eastAsia"/>
              </w:rPr>
              <w:t>370</w:t>
            </w:r>
          </w:p>
        </w:tc>
        <w:tc>
          <w:tcPr>
            <w:tcW w:w="820" w:type="dxa"/>
            <w:tcBorders>
              <w:top w:val="nil"/>
              <w:left w:val="nil"/>
              <w:bottom w:val="single" w:sz="4" w:space="0" w:color="auto"/>
              <w:right w:val="single" w:sz="4" w:space="0" w:color="auto"/>
            </w:tcBorders>
            <w:vAlign w:val="center"/>
          </w:tcPr>
          <w:p w:rsidR="00B00B16" w:rsidRDefault="00B00B16" w:rsidP="003440C6">
            <w:pPr>
              <w:jc w:val="center"/>
              <w:rPr>
                <w:rFonts w:ascii="仿宋_GB2312" w:eastAsia="仿宋_GB2312" w:cs="仿宋_GB2312"/>
              </w:rPr>
            </w:pPr>
            <w:r>
              <w:rPr>
                <w:rFonts w:ascii="仿宋_GB2312" w:eastAsia="仿宋_GB2312" w:cs="仿宋_GB2312" w:hint="eastAsia"/>
              </w:rPr>
              <w:t>39500</w:t>
            </w:r>
          </w:p>
        </w:tc>
        <w:tc>
          <w:tcPr>
            <w:tcW w:w="820" w:type="dxa"/>
            <w:tcBorders>
              <w:top w:val="nil"/>
              <w:left w:val="nil"/>
              <w:bottom w:val="single" w:sz="4" w:space="0" w:color="auto"/>
              <w:right w:val="single" w:sz="4" w:space="0" w:color="auto"/>
            </w:tcBorders>
            <w:vAlign w:val="center"/>
          </w:tcPr>
          <w:p w:rsidR="00B00B16" w:rsidRDefault="00B00B16" w:rsidP="003440C6">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B00B16" w:rsidRDefault="00B00B16" w:rsidP="00050BD4">
            <w:pPr>
              <w:jc w:val="center"/>
              <w:rPr>
                <w:rFonts w:ascii="仿宋_GB2312" w:eastAsia="仿宋_GB2312" w:cs="仿宋_GB2312"/>
              </w:rPr>
            </w:pPr>
            <w:r>
              <w:rPr>
                <w:rFonts w:ascii="仿宋_GB2312" w:eastAsia="仿宋_GB2312" w:cs="仿宋_GB2312" w:hint="eastAsia"/>
              </w:rPr>
              <w:t>19500</w:t>
            </w:r>
          </w:p>
        </w:tc>
        <w:tc>
          <w:tcPr>
            <w:tcW w:w="816" w:type="dxa"/>
            <w:tcBorders>
              <w:top w:val="nil"/>
              <w:left w:val="nil"/>
              <w:bottom w:val="single" w:sz="4" w:space="0" w:color="auto"/>
              <w:right w:val="single" w:sz="4" w:space="0" w:color="auto"/>
            </w:tcBorders>
            <w:vAlign w:val="center"/>
          </w:tcPr>
          <w:p w:rsidR="00B00B16" w:rsidRDefault="00B00B16" w:rsidP="00050BD4">
            <w:pPr>
              <w:jc w:val="center"/>
              <w:rPr>
                <w:rFonts w:ascii="仿宋_GB2312" w:eastAsia="仿宋_GB2312" w:cs="仿宋_GB2312"/>
              </w:rPr>
            </w:pPr>
            <w:r>
              <w:rPr>
                <w:rFonts w:ascii="仿宋_GB2312" w:eastAsia="仿宋_GB2312" w:cs="仿宋_GB2312"/>
              </w:rPr>
              <w:t>20</w:t>
            </w:r>
            <w:r>
              <w:rPr>
                <w:rFonts w:ascii="仿宋_GB2312" w:eastAsia="仿宋_GB2312" w:cs="仿宋_GB2312" w:hint="eastAsia"/>
              </w:rPr>
              <w:t>0</w:t>
            </w:r>
            <w:r>
              <w:rPr>
                <w:rFonts w:ascii="仿宋_GB2312" w:eastAsia="仿宋_GB2312" w:cs="仿宋_GB2312"/>
              </w:rPr>
              <w:t>00</w:t>
            </w:r>
          </w:p>
        </w:tc>
      </w:tr>
      <w:tr w:rsidR="00B00B16" w:rsidTr="00393F72">
        <w:trPr>
          <w:trHeight w:val="225"/>
        </w:trPr>
        <w:tc>
          <w:tcPr>
            <w:tcW w:w="1225" w:type="dxa"/>
            <w:tcBorders>
              <w:top w:val="nil"/>
              <w:left w:val="single" w:sz="4" w:space="0" w:color="auto"/>
              <w:bottom w:val="single" w:sz="4" w:space="0" w:color="auto"/>
              <w:right w:val="single" w:sz="4" w:space="0" w:color="auto"/>
            </w:tcBorders>
          </w:tcPr>
          <w:p w:rsidR="00B00B16" w:rsidRPr="0054514E" w:rsidRDefault="00B00B16" w:rsidP="00B535E2">
            <w:pPr>
              <w:spacing w:line="400" w:lineRule="exact"/>
              <w:jc w:val="center"/>
              <w:rPr>
                <w:rFonts w:ascii="仿宋_GB2312" w:eastAsia="仿宋_GB2312" w:cs="仿宋_GB2312"/>
              </w:rPr>
            </w:pPr>
            <w:r>
              <w:rPr>
                <w:rFonts w:ascii="仿宋_GB2312" w:eastAsia="仿宋_GB2312" w:cs="仿宋_GB2312" w:hint="eastAsia"/>
              </w:rPr>
              <w:t>10</w:t>
            </w:r>
            <w:r w:rsidRPr="00F728DF">
              <w:rPr>
                <w:rFonts w:ascii="仿宋_GB2312" w:eastAsia="仿宋_GB2312" w:cs="仿宋_GB2312" w:hint="eastAsia"/>
              </w:rPr>
              <w:t>月</w:t>
            </w:r>
            <w:r>
              <w:rPr>
                <w:rFonts w:ascii="仿宋_GB2312" w:eastAsia="仿宋_GB2312" w:cs="仿宋_GB2312" w:hint="eastAsia"/>
              </w:rPr>
              <w:t>11</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B00B16" w:rsidRDefault="00B00B16">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B00B16" w:rsidRDefault="00B00B16">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B00B16" w:rsidRDefault="00B00B16">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B00B16" w:rsidRDefault="00B00B16">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B00B16" w:rsidRDefault="00B00B16" w:rsidP="004352B3">
            <w:pPr>
              <w:jc w:val="center"/>
              <w:rPr>
                <w:rFonts w:ascii="仿宋_GB2312" w:eastAsia="仿宋_GB2312" w:cs="仿宋_GB2312"/>
              </w:rPr>
            </w:pPr>
            <w:r>
              <w:rPr>
                <w:rFonts w:ascii="仿宋_GB2312" w:eastAsia="仿宋_GB2312" w:cs="仿宋_GB2312" w:hint="eastAsia"/>
              </w:rPr>
              <w:t>350</w:t>
            </w:r>
          </w:p>
        </w:tc>
        <w:tc>
          <w:tcPr>
            <w:tcW w:w="705" w:type="dxa"/>
            <w:tcBorders>
              <w:top w:val="nil"/>
              <w:left w:val="nil"/>
              <w:bottom w:val="single" w:sz="4" w:space="0" w:color="auto"/>
              <w:right w:val="single" w:sz="4" w:space="0" w:color="auto"/>
            </w:tcBorders>
            <w:noWrap/>
            <w:vAlign w:val="center"/>
          </w:tcPr>
          <w:p w:rsidR="00B00B16" w:rsidRDefault="00B00B16" w:rsidP="004352B3">
            <w:pPr>
              <w:jc w:val="center"/>
              <w:rPr>
                <w:rFonts w:ascii="仿宋_GB2312" w:eastAsia="仿宋_GB2312" w:cs="仿宋_GB2312"/>
              </w:rPr>
            </w:pPr>
            <w:r>
              <w:rPr>
                <w:rFonts w:ascii="仿宋_GB2312" w:eastAsia="仿宋_GB2312" w:cs="仿宋_GB2312" w:hint="eastAsia"/>
              </w:rPr>
              <w:t>370</w:t>
            </w:r>
          </w:p>
        </w:tc>
        <w:tc>
          <w:tcPr>
            <w:tcW w:w="820" w:type="dxa"/>
            <w:tcBorders>
              <w:top w:val="nil"/>
              <w:left w:val="nil"/>
              <w:bottom w:val="single" w:sz="4" w:space="0" w:color="auto"/>
              <w:right w:val="single" w:sz="4" w:space="0" w:color="auto"/>
            </w:tcBorders>
            <w:vAlign w:val="center"/>
          </w:tcPr>
          <w:p w:rsidR="00B00B16" w:rsidRDefault="00B00B16" w:rsidP="004352B3">
            <w:pPr>
              <w:jc w:val="center"/>
              <w:rPr>
                <w:rFonts w:ascii="仿宋_GB2312" w:eastAsia="仿宋_GB2312" w:cs="仿宋_GB2312"/>
              </w:rPr>
            </w:pPr>
            <w:r>
              <w:rPr>
                <w:rFonts w:ascii="仿宋_GB2312" w:eastAsia="仿宋_GB2312" w:cs="仿宋_GB2312" w:hint="eastAsia"/>
              </w:rPr>
              <w:t>39500</w:t>
            </w:r>
          </w:p>
        </w:tc>
        <w:tc>
          <w:tcPr>
            <w:tcW w:w="820" w:type="dxa"/>
            <w:tcBorders>
              <w:top w:val="nil"/>
              <w:left w:val="nil"/>
              <w:bottom w:val="single" w:sz="4" w:space="0" w:color="auto"/>
              <w:right w:val="single" w:sz="4" w:space="0" w:color="auto"/>
            </w:tcBorders>
            <w:vAlign w:val="center"/>
          </w:tcPr>
          <w:p w:rsidR="00B00B16" w:rsidRDefault="00B00B16" w:rsidP="004352B3">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B00B16" w:rsidRDefault="00B00B16">
            <w:pPr>
              <w:jc w:val="center"/>
              <w:rPr>
                <w:rFonts w:ascii="仿宋_GB2312" w:eastAsia="仿宋_GB2312" w:cs="仿宋_GB2312"/>
              </w:rPr>
            </w:pPr>
            <w:r>
              <w:rPr>
                <w:rFonts w:ascii="仿宋_GB2312" w:eastAsia="仿宋_GB2312" w:cs="仿宋_GB2312" w:hint="eastAsia"/>
              </w:rPr>
              <w:t>19500</w:t>
            </w:r>
          </w:p>
        </w:tc>
        <w:tc>
          <w:tcPr>
            <w:tcW w:w="816" w:type="dxa"/>
            <w:tcBorders>
              <w:top w:val="nil"/>
              <w:left w:val="nil"/>
              <w:bottom w:val="single" w:sz="4" w:space="0" w:color="auto"/>
              <w:right w:val="single" w:sz="4" w:space="0" w:color="auto"/>
            </w:tcBorders>
            <w:vAlign w:val="center"/>
          </w:tcPr>
          <w:p w:rsidR="00B00B16" w:rsidRDefault="00B00B16">
            <w:pPr>
              <w:jc w:val="center"/>
              <w:rPr>
                <w:rFonts w:ascii="仿宋_GB2312" w:eastAsia="仿宋_GB2312" w:cs="仿宋_GB2312"/>
              </w:rPr>
            </w:pPr>
            <w:r>
              <w:rPr>
                <w:rFonts w:ascii="仿宋_GB2312" w:eastAsia="仿宋_GB2312" w:cs="仿宋_GB2312"/>
              </w:rPr>
              <w:t>20</w:t>
            </w:r>
            <w:r>
              <w:rPr>
                <w:rFonts w:ascii="仿宋_GB2312" w:eastAsia="仿宋_GB2312" w:cs="仿宋_GB2312" w:hint="eastAsia"/>
              </w:rPr>
              <w:t>0</w:t>
            </w:r>
            <w:r>
              <w:rPr>
                <w:rFonts w:ascii="仿宋_GB2312" w:eastAsia="仿宋_GB2312" w:cs="仿宋_GB2312"/>
              </w:rPr>
              <w:t>00</w:t>
            </w:r>
          </w:p>
        </w:tc>
      </w:tr>
      <w:tr w:rsidR="00B00B16" w:rsidTr="00393F72">
        <w:trPr>
          <w:trHeight w:val="225"/>
        </w:trPr>
        <w:tc>
          <w:tcPr>
            <w:tcW w:w="1225" w:type="dxa"/>
            <w:tcBorders>
              <w:top w:val="nil"/>
              <w:left w:val="single" w:sz="4" w:space="0" w:color="auto"/>
              <w:bottom w:val="single" w:sz="4" w:space="0" w:color="auto"/>
              <w:right w:val="single" w:sz="4" w:space="0" w:color="auto"/>
            </w:tcBorders>
          </w:tcPr>
          <w:p w:rsidR="00B00B16" w:rsidRPr="0054514E" w:rsidRDefault="00B00B16" w:rsidP="00B535E2">
            <w:pPr>
              <w:spacing w:line="400" w:lineRule="exact"/>
              <w:jc w:val="center"/>
              <w:rPr>
                <w:rFonts w:ascii="仿宋_GB2312" w:eastAsia="仿宋_GB2312" w:cs="仿宋_GB2312"/>
              </w:rPr>
            </w:pPr>
            <w:r>
              <w:rPr>
                <w:rFonts w:ascii="仿宋_GB2312" w:eastAsia="仿宋_GB2312" w:cs="仿宋_GB2312" w:hint="eastAsia"/>
              </w:rPr>
              <w:t>10</w:t>
            </w:r>
            <w:r w:rsidRPr="00F728DF">
              <w:rPr>
                <w:rFonts w:ascii="仿宋_GB2312" w:eastAsia="仿宋_GB2312" w:cs="仿宋_GB2312" w:hint="eastAsia"/>
              </w:rPr>
              <w:t>月</w:t>
            </w:r>
            <w:r>
              <w:rPr>
                <w:rFonts w:ascii="仿宋_GB2312" w:eastAsia="仿宋_GB2312" w:cs="仿宋_GB2312" w:hint="eastAsia"/>
              </w:rPr>
              <w:t>12</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B00B16" w:rsidRDefault="00B00B16" w:rsidP="00083728">
            <w:pPr>
              <w:jc w:val="center"/>
              <w:rPr>
                <w:rFonts w:ascii="仿宋_GB2312" w:eastAsia="仿宋_GB2312" w:cs="仿宋_GB2312"/>
              </w:rPr>
            </w:pPr>
            <w:r>
              <w:rPr>
                <w:rFonts w:ascii="仿宋_GB2312" w:eastAsia="仿宋_GB2312" w:cs="仿宋_GB2312" w:hint="eastAsia"/>
              </w:rPr>
              <w:t>350</w:t>
            </w:r>
          </w:p>
        </w:tc>
        <w:tc>
          <w:tcPr>
            <w:tcW w:w="705" w:type="dxa"/>
            <w:tcBorders>
              <w:top w:val="nil"/>
              <w:left w:val="nil"/>
              <w:bottom w:val="single" w:sz="4" w:space="0" w:color="auto"/>
              <w:right w:val="single" w:sz="4" w:space="0" w:color="auto"/>
            </w:tcBorders>
            <w:noWrap/>
            <w:vAlign w:val="center"/>
          </w:tcPr>
          <w:p w:rsidR="00B00B16" w:rsidRDefault="00B00B16" w:rsidP="00083728">
            <w:pPr>
              <w:jc w:val="center"/>
              <w:rPr>
                <w:rFonts w:ascii="仿宋_GB2312" w:eastAsia="仿宋_GB2312" w:cs="仿宋_GB2312"/>
              </w:rPr>
            </w:pPr>
            <w:r>
              <w:rPr>
                <w:rFonts w:ascii="仿宋_GB2312" w:eastAsia="仿宋_GB2312" w:cs="仿宋_GB2312" w:hint="eastAsia"/>
              </w:rPr>
              <w:t>370</w:t>
            </w:r>
          </w:p>
        </w:tc>
        <w:tc>
          <w:tcPr>
            <w:tcW w:w="820"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hint="eastAsia"/>
              </w:rPr>
              <w:t>39500</w:t>
            </w:r>
          </w:p>
        </w:tc>
        <w:tc>
          <w:tcPr>
            <w:tcW w:w="820"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B00B16" w:rsidRDefault="00B00B16" w:rsidP="00083728">
            <w:pPr>
              <w:jc w:val="center"/>
              <w:rPr>
                <w:rFonts w:ascii="仿宋_GB2312" w:eastAsia="仿宋_GB2312" w:cs="仿宋_GB2312"/>
              </w:rPr>
            </w:pPr>
            <w:r>
              <w:rPr>
                <w:rFonts w:ascii="仿宋_GB2312" w:eastAsia="仿宋_GB2312" w:cs="仿宋_GB2312" w:hint="eastAsia"/>
              </w:rPr>
              <w:t>19500</w:t>
            </w:r>
          </w:p>
        </w:tc>
        <w:tc>
          <w:tcPr>
            <w:tcW w:w="816" w:type="dxa"/>
            <w:tcBorders>
              <w:top w:val="nil"/>
              <w:left w:val="nil"/>
              <w:bottom w:val="single" w:sz="4" w:space="0" w:color="auto"/>
              <w:right w:val="single" w:sz="4" w:space="0" w:color="auto"/>
            </w:tcBorders>
            <w:vAlign w:val="center"/>
          </w:tcPr>
          <w:p w:rsidR="00B00B16" w:rsidRDefault="00B00B16" w:rsidP="00083728">
            <w:pPr>
              <w:jc w:val="center"/>
              <w:rPr>
                <w:rFonts w:ascii="仿宋_GB2312" w:eastAsia="仿宋_GB2312" w:cs="仿宋_GB2312"/>
              </w:rPr>
            </w:pPr>
            <w:r>
              <w:rPr>
                <w:rFonts w:ascii="仿宋_GB2312" w:eastAsia="仿宋_GB2312" w:cs="仿宋_GB2312"/>
              </w:rPr>
              <w:t>20</w:t>
            </w:r>
            <w:r>
              <w:rPr>
                <w:rFonts w:ascii="仿宋_GB2312" w:eastAsia="仿宋_GB2312" w:cs="仿宋_GB2312" w:hint="eastAsia"/>
              </w:rPr>
              <w:t>0</w:t>
            </w:r>
            <w:r>
              <w:rPr>
                <w:rFonts w:ascii="仿宋_GB2312" w:eastAsia="仿宋_GB2312" w:cs="仿宋_GB2312"/>
              </w:rPr>
              <w:t>00</w:t>
            </w:r>
          </w:p>
        </w:tc>
      </w:tr>
      <w:tr w:rsidR="00B00B16">
        <w:trPr>
          <w:trHeight w:val="225"/>
        </w:trPr>
        <w:tc>
          <w:tcPr>
            <w:tcW w:w="1225" w:type="dxa"/>
            <w:tcBorders>
              <w:top w:val="nil"/>
              <w:left w:val="single" w:sz="4" w:space="0" w:color="auto"/>
              <w:bottom w:val="single" w:sz="4" w:space="0" w:color="auto"/>
              <w:right w:val="single" w:sz="4" w:space="0" w:color="auto"/>
            </w:tcBorders>
            <w:noWrap/>
            <w:vAlign w:val="bottom"/>
          </w:tcPr>
          <w:p w:rsidR="00B00B16" w:rsidRDefault="00B00B16">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219" w:type="dxa"/>
            <w:gridSpan w:val="6"/>
            <w:tcBorders>
              <w:top w:val="single" w:sz="4" w:space="0" w:color="auto"/>
              <w:left w:val="nil"/>
              <w:bottom w:val="single" w:sz="4" w:space="0" w:color="auto"/>
              <w:right w:val="single" w:sz="4" w:space="0" w:color="auto"/>
            </w:tcBorders>
            <w:noWrap/>
            <w:vAlign w:val="bottom"/>
          </w:tcPr>
          <w:p w:rsidR="00B00B16" w:rsidRDefault="00B00B16">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276" w:type="dxa"/>
            <w:gridSpan w:val="4"/>
            <w:tcBorders>
              <w:top w:val="single" w:sz="4" w:space="0" w:color="auto"/>
              <w:left w:val="nil"/>
              <w:bottom w:val="single" w:sz="4" w:space="0" w:color="auto"/>
              <w:right w:val="single" w:sz="4" w:space="0" w:color="auto"/>
            </w:tcBorders>
            <w:noWrap/>
            <w:vAlign w:val="bottom"/>
          </w:tcPr>
          <w:p w:rsidR="00B00B16" w:rsidRDefault="00B00B16">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D96657" w:rsidRDefault="00D96657"/>
    <w:p w:rsidR="00D96657" w:rsidRDefault="002843C1">
      <w:pPr>
        <w:pStyle w:val="1"/>
        <w:numPr>
          <w:ilvl w:val="0"/>
          <w:numId w:val="3"/>
        </w:numPr>
        <w:spacing w:line="400" w:lineRule="exact"/>
      </w:pPr>
      <w:bookmarkStart w:id="113" w:name="_Toc21781068"/>
      <w:r>
        <w:rPr>
          <w:rFonts w:cs="黑体" w:hint="eastAsia"/>
          <w:kern w:val="0"/>
        </w:rPr>
        <w:t>一周市场动态回顾</w:t>
      </w:r>
      <w:bookmarkEnd w:id="113"/>
    </w:p>
    <w:p w:rsidR="002D6C2D" w:rsidRDefault="00B42EE8" w:rsidP="002D6C2D">
      <w:pPr>
        <w:widowControl/>
        <w:jc w:val="left"/>
        <w:outlineLvl w:val="1"/>
        <w:rPr>
          <w:rFonts w:ascii="宋体" w:hAnsi="宋体" w:cs="宋体"/>
          <w:b/>
          <w:bCs/>
          <w:kern w:val="0"/>
          <w:sz w:val="30"/>
          <w:szCs w:val="30"/>
        </w:rPr>
      </w:pPr>
      <w:bookmarkStart w:id="114" w:name="_Toc21781069"/>
      <w:r w:rsidRPr="00B42EE8">
        <w:rPr>
          <w:rFonts w:ascii="宋体" w:hAnsi="宋体" w:cs="宋体" w:hint="eastAsia"/>
          <w:b/>
          <w:bCs/>
          <w:kern w:val="0"/>
          <w:sz w:val="30"/>
          <w:szCs w:val="30"/>
        </w:rPr>
        <w:t>洛阳</w:t>
      </w:r>
      <w:proofErr w:type="gramStart"/>
      <w:r w:rsidRPr="00B42EE8">
        <w:rPr>
          <w:rFonts w:ascii="宋体" w:hAnsi="宋体" w:cs="宋体" w:hint="eastAsia"/>
          <w:b/>
          <w:bCs/>
          <w:kern w:val="0"/>
          <w:sz w:val="30"/>
          <w:szCs w:val="30"/>
        </w:rPr>
        <w:t>钼</w:t>
      </w:r>
      <w:proofErr w:type="gramEnd"/>
      <w:r w:rsidRPr="00B42EE8">
        <w:rPr>
          <w:rFonts w:ascii="宋体" w:hAnsi="宋体" w:cs="宋体" w:hint="eastAsia"/>
          <w:b/>
          <w:bCs/>
          <w:kern w:val="0"/>
          <w:sz w:val="30"/>
          <w:szCs w:val="30"/>
        </w:rPr>
        <w:t>业增</w:t>
      </w:r>
      <w:proofErr w:type="gramStart"/>
      <w:r w:rsidRPr="00B42EE8">
        <w:rPr>
          <w:rFonts w:ascii="宋体" w:hAnsi="宋体" w:cs="宋体" w:hint="eastAsia"/>
          <w:b/>
          <w:bCs/>
          <w:kern w:val="0"/>
          <w:sz w:val="30"/>
          <w:szCs w:val="30"/>
        </w:rPr>
        <w:t>持世界</w:t>
      </w:r>
      <w:proofErr w:type="gramEnd"/>
      <w:r w:rsidRPr="00B42EE8">
        <w:rPr>
          <w:rFonts w:ascii="宋体" w:hAnsi="宋体" w:cs="宋体" w:hint="eastAsia"/>
          <w:b/>
          <w:bCs/>
          <w:kern w:val="0"/>
          <w:sz w:val="30"/>
          <w:szCs w:val="30"/>
        </w:rPr>
        <w:t>最大铜钴矿交割完成</w:t>
      </w:r>
      <w:bookmarkEnd w:id="114"/>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业如愿收购了世界最大在产铜钴矿的24%股权。9月27日晚，洛阳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业发布公告称公司境外并购项目交割完成。</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此次并购开始于今年之始，且洛阳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业早已介入这一</w:t>
      </w:r>
      <w:proofErr w:type="gramStart"/>
      <w:r w:rsidRPr="00B42EE8">
        <w:rPr>
          <w:rFonts w:ascii="仿宋_GB2312" w:eastAsia="仿宋_GB2312" w:cs="仿宋_GB2312"/>
          <w:sz w:val="28"/>
          <w:szCs w:val="28"/>
        </w:rPr>
        <w:t>巨型项目</w:t>
      </w:r>
      <w:proofErr w:type="gramEnd"/>
      <w:r w:rsidRPr="00B42EE8">
        <w:rPr>
          <w:rFonts w:ascii="仿宋_GB2312" w:eastAsia="仿宋_GB2312" w:cs="仿宋_GB2312"/>
          <w:sz w:val="28"/>
          <w:szCs w:val="28"/>
        </w:rPr>
        <w:t>的权益。</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今年1月，洛阳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业公告，公司香港全资子公司</w:t>
      </w:r>
      <w:proofErr w:type="gramStart"/>
      <w:r w:rsidRPr="00B42EE8">
        <w:rPr>
          <w:rFonts w:ascii="仿宋_GB2312" w:eastAsia="仿宋_GB2312" w:cs="仿宋_GB2312"/>
          <w:sz w:val="28"/>
          <w:szCs w:val="28"/>
        </w:rPr>
        <w:t>洛钼</w:t>
      </w:r>
      <w:proofErr w:type="gramEnd"/>
      <w:r w:rsidRPr="00B42EE8">
        <w:rPr>
          <w:rFonts w:ascii="仿宋_GB2312" w:eastAsia="仿宋_GB2312" w:cs="仿宋_GB2312"/>
          <w:sz w:val="28"/>
          <w:szCs w:val="28"/>
        </w:rPr>
        <w:t>控股与BHR、BHR DRC(BHR DRC与</w:t>
      </w:r>
      <w:proofErr w:type="gramStart"/>
      <w:r w:rsidRPr="00B42EE8">
        <w:rPr>
          <w:rFonts w:ascii="仿宋_GB2312" w:eastAsia="仿宋_GB2312" w:cs="仿宋_GB2312"/>
          <w:sz w:val="28"/>
          <w:szCs w:val="28"/>
        </w:rPr>
        <w:t>洛钼</w:t>
      </w:r>
      <w:proofErr w:type="gramEnd"/>
      <w:r w:rsidRPr="00B42EE8">
        <w:rPr>
          <w:rFonts w:ascii="仿宋_GB2312" w:eastAsia="仿宋_GB2312" w:cs="仿宋_GB2312"/>
          <w:sz w:val="28"/>
          <w:szCs w:val="28"/>
        </w:rPr>
        <w:t>控股、BHR以下合称</w:t>
      </w:r>
      <w:r w:rsidRPr="00B42EE8">
        <w:rPr>
          <w:rFonts w:ascii="仿宋_GB2312" w:eastAsia="仿宋_GB2312" w:cs="仿宋_GB2312"/>
          <w:sz w:val="28"/>
          <w:szCs w:val="28"/>
        </w:rPr>
        <w:t>“</w:t>
      </w:r>
      <w:r w:rsidRPr="00B42EE8">
        <w:rPr>
          <w:rFonts w:ascii="仿宋_GB2312" w:eastAsia="仿宋_GB2312" w:cs="仿宋_GB2312"/>
          <w:sz w:val="28"/>
          <w:szCs w:val="28"/>
        </w:rPr>
        <w:t>各方</w:t>
      </w:r>
      <w:r w:rsidRPr="00B42EE8">
        <w:rPr>
          <w:rFonts w:ascii="仿宋_GB2312" w:eastAsia="仿宋_GB2312" w:cs="仿宋_GB2312"/>
          <w:sz w:val="28"/>
          <w:szCs w:val="28"/>
        </w:rPr>
        <w:t>”</w:t>
      </w:r>
      <w:r w:rsidRPr="00B42EE8">
        <w:rPr>
          <w:rFonts w:ascii="仿宋_GB2312" w:eastAsia="仿宋_GB2312" w:cs="仿宋_GB2312"/>
          <w:sz w:val="28"/>
          <w:szCs w:val="28"/>
        </w:rPr>
        <w:t>)签署了《股份转让协议》，公司拟通过</w:t>
      </w:r>
      <w:proofErr w:type="gramStart"/>
      <w:r w:rsidRPr="00B42EE8">
        <w:rPr>
          <w:rFonts w:ascii="仿宋_GB2312" w:eastAsia="仿宋_GB2312" w:cs="仿宋_GB2312"/>
          <w:sz w:val="28"/>
          <w:szCs w:val="28"/>
        </w:rPr>
        <w:t>洛钼</w:t>
      </w:r>
      <w:proofErr w:type="gramEnd"/>
      <w:r w:rsidRPr="00B42EE8">
        <w:rPr>
          <w:rFonts w:ascii="仿宋_GB2312" w:eastAsia="仿宋_GB2312" w:cs="仿宋_GB2312"/>
          <w:sz w:val="28"/>
          <w:szCs w:val="28"/>
        </w:rPr>
        <w:t>控股自BHR处购买其所持BHR DRC100%的股份，从而获得BHR通过BHR DRC间接持有的TFM24%的权益。本次交易对价为113599万美元。</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据悉，TFM所拥有的Tenke Fungurume矿区是世界上规模最大、矿石品位最高的在产铜钴矿之一，能够保持较强的盈利水平，且未来发展潜力巨大。</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业表示，在公司于2016年通过重大资产购买(收购境外铜</w:t>
      </w:r>
      <w:proofErr w:type="gramStart"/>
      <w:r w:rsidRPr="00B42EE8">
        <w:rPr>
          <w:rFonts w:ascii="仿宋_GB2312" w:eastAsia="仿宋_GB2312" w:cs="仿宋_GB2312"/>
          <w:sz w:val="28"/>
          <w:szCs w:val="28"/>
        </w:rPr>
        <w:t>钴业务</w:t>
      </w:r>
      <w:proofErr w:type="gramEnd"/>
      <w:r w:rsidRPr="00B42EE8">
        <w:rPr>
          <w:rFonts w:ascii="仿宋_GB2312" w:eastAsia="仿宋_GB2312" w:cs="仿宋_GB2312"/>
          <w:sz w:val="28"/>
          <w:szCs w:val="28"/>
        </w:rPr>
        <w:t>)已间接持有TFM56%权益的基础上，通过本次交易收购TFM24%的权益，可以增加公司在该矿的话语权和控制力，进一步增强公司盈利能力和抗风险能力。</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回溯本次交易，2017年1月，洛阳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业与BHR签署协议，公司与BHR就在BHR层面引入最终投资人以及BHR间接投资TFM合计24%的权益及该等投资的后续退出事宜开展合作(以下简称</w:t>
      </w:r>
      <w:r w:rsidRPr="00B42EE8">
        <w:rPr>
          <w:rFonts w:ascii="仿宋_GB2312" w:eastAsia="仿宋_GB2312" w:cs="仿宋_GB2312"/>
          <w:sz w:val="28"/>
          <w:szCs w:val="28"/>
        </w:rPr>
        <w:t>“</w:t>
      </w:r>
      <w:r w:rsidRPr="00B42EE8">
        <w:rPr>
          <w:rFonts w:ascii="仿宋_GB2312" w:eastAsia="仿宋_GB2312" w:cs="仿宋_GB2312"/>
          <w:sz w:val="28"/>
          <w:szCs w:val="28"/>
        </w:rPr>
        <w:t>TFM项目合作</w:t>
      </w:r>
      <w:r w:rsidRPr="00B42EE8">
        <w:rPr>
          <w:rFonts w:ascii="仿宋_GB2312" w:eastAsia="仿宋_GB2312" w:cs="仿宋_GB2312"/>
          <w:sz w:val="28"/>
          <w:szCs w:val="28"/>
        </w:rPr>
        <w:t>”</w:t>
      </w:r>
      <w:r w:rsidRPr="00B42EE8">
        <w:rPr>
          <w:rFonts w:ascii="仿宋_GB2312" w:eastAsia="仿宋_GB2312" w:cs="仿宋_GB2312"/>
          <w:sz w:val="28"/>
          <w:szCs w:val="28"/>
        </w:rPr>
        <w:t>)。基于前述合作框架协议及后续与BHR实际投资人签订的具体合作协议的约定,各BHR实际投资人共计向BHR出资4.7亿美元，同时公司协助BHR取得银行贷款用于BHR支付收购TFM24%权益的全部收购款,且公司获得了购买各BHR实际投资人直接或间接持有的TFM24%权益的独家购买权。</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由此，BHR于2017年4月20日以前述BHR实际投资人的出资及美元并购贷款合计113599万美元收购了Lundin DRC Holdings Ltd(现更名为BHR Newwood DRC Holdings Ltd，即BHR DRC)100%的股份，从而通过BHR DRC间接持有TFM24%的权益。</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公告显示，前述合作框架协议及具体合作协议也约定了BHR实际投资人就相关合作事项的投资回报，BHR实际投资人的约定投资回报均通过收取BHR利润分配的方式取得。基于前述合作框架协议及具体合作协议的约定,公司拟通过本次交易收购TFM24%的权益。</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6月19日，这次交易出现变化。</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业公告称，公司召开第五届董事会第八次临时会议审议通过了交易结构变更事宜，拟将上述交易结构变更为由公司通过香港全资子公司CMOC Limited之全资子公司CMOC BHR Limited自BHR股东处购买其所持BHR100%的股份，从而获得BHR通过BHR DRC间接持有的TFM 24%的权益。</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据悉，本次交易对价为47000万美元，同时，BHR存在此前用于收购TFM24%权益的本金金额为69000万美元的银行贷款,以及包括银行存款在内的资产。</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业独立董事认为：上述交易结构的变更并未改变本次交易的实质，在公司于2016年通过重大资产购买(收购境外铜</w:t>
      </w:r>
      <w:proofErr w:type="gramStart"/>
      <w:r w:rsidRPr="00B42EE8">
        <w:rPr>
          <w:rFonts w:ascii="仿宋_GB2312" w:eastAsia="仿宋_GB2312" w:cs="仿宋_GB2312"/>
          <w:sz w:val="28"/>
          <w:szCs w:val="28"/>
        </w:rPr>
        <w:t>钴业务</w:t>
      </w:r>
      <w:proofErr w:type="gramEnd"/>
      <w:r w:rsidRPr="00B42EE8">
        <w:rPr>
          <w:rFonts w:ascii="仿宋_GB2312" w:eastAsia="仿宋_GB2312" w:cs="仿宋_GB2312"/>
          <w:sz w:val="28"/>
          <w:szCs w:val="28"/>
        </w:rPr>
        <w:t>)已间接持有TFM56%权益的基础上，该等交易可以增加公司在TFM所拥有的Tenke Fungurume矿区的话语权和控制力，进一步增强公司盈利能力和抗</w:t>
      </w:r>
      <w:r w:rsidRPr="00B42EE8">
        <w:rPr>
          <w:rFonts w:ascii="仿宋_GB2312" w:eastAsia="仿宋_GB2312" w:cs="仿宋_GB2312"/>
          <w:sz w:val="28"/>
          <w:szCs w:val="28"/>
        </w:rPr>
        <w:lastRenderedPageBreak/>
        <w:t>风险能力。本次交易变更后的交易条款公平合理，符合公司及全体股东的整体利益。同意本次交易结构的变更。</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最终，在9月27日，本次交易已完成股权转让，洛阳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业通过香港全资子公司</w:t>
      </w:r>
      <w:proofErr w:type="gramStart"/>
      <w:r w:rsidRPr="00B42EE8">
        <w:rPr>
          <w:rFonts w:ascii="仿宋_GB2312" w:eastAsia="仿宋_GB2312" w:cs="仿宋_GB2312"/>
          <w:sz w:val="28"/>
          <w:szCs w:val="28"/>
        </w:rPr>
        <w:t>洛钼</w:t>
      </w:r>
      <w:proofErr w:type="gramEnd"/>
      <w:r w:rsidRPr="00B42EE8">
        <w:rPr>
          <w:rFonts w:ascii="仿宋_GB2312" w:eastAsia="仿宋_GB2312" w:cs="仿宋_GB2312"/>
          <w:sz w:val="28"/>
          <w:szCs w:val="28"/>
        </w:rPr>
        <w:t>控股间接持有BHR100%的股份，从而获得BHR通过BHR DRC间接持有的TFM 24%的权益。</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近年来，洛阳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业在全球矿业展开大举并购，公开资料显示，洛阳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业已拥有较为完整的一体化产业链条，是全球前五大</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生产商及最大</w:t>
      </w:r>
      <w:proofErr w:type="gramStart"/>
      <w:r w:rsidRPr="00B42EE8">
        <w:rPr>
          <w:rFonts w:ascii="仿宋_GB2312" w:eastAsia="仿宋_GB2312" w:cs="仿宋_GB2312"/>
          <w:sz w:val="28"/>
          <w:szCs w:val="28"/>
        </w:rPr>
        <w:t>钨</w:t>
      </w:r>
      <w:proofErr w:type="gramEnd"/>
      <w:r w:rsidRPr="00B42EE8">
        <w:rPr>
          <w:rFonts w:ascii="仿宋_GB2312" w:eastAsia="仿宋_GB2312" w:cs="仿宋_GB2312"/>
          <w:sz w:val="28"/>
          <w:szCs w:val="28"/>
        </w:rPr>
        <w:t>生产商、全球第二大钴、铌生产商和全球领先的铜生产商，同时也是巴西境内第二大磷肥生产商。</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业9月再次公告，昆明市中级人民法院通过阿里巴巴司法网络拍卖平台发布竞买公告，对原昆明泛亚有色金属交易所查封的仲钨酸铵进行公开司法拍卖。拍卖标的是仲钨酸铵2.83万吨，起拍价是24.48亿元，洛阳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业通过全资子公司洛阳栾川</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业集团销售有限公司(以下简称</w:t>
      </w:r>
      <w:r w:rsidRPr="00B42EE8">
        <w:rPr>
          <w:rFonts w:ascii="仿宋_GB2312" w:eastAsia="仿宋_GB2312" w:cs="仿宋_GB2312"/>
          <w:sz w:val="28"/>
          <w:szCs w:val="28"/>
        </w:rPr>
        <w:t>“</w:t>
      </w:r>
      <w:proofErr w:type="gramStart"/>
      <w:r w:rsidRPr="00B42EE8">
        <w:rPr>
          <w:rFonts w:ascii="仿宋_GB2312" w:eastAsia="仿宋_GB2312" w:cs="仿宋_GB2312"/>
          <w:sz w:val="28"/>
          <w:szCs w:val="28"/>
        </w:rPr>
        <w:t>洛钼</w:t>
      </w:r>
      <w:proofErr w:type="gramEnd"/>
      <w:r w:rsidRPr="00B42EE8">
        <w:rPr>
          <w:rFonts w:ascii="仿宋_GB2312" w:eastAsia="仿宋_GB2312" w:cs="仿宋_GB2312"/>
          <w:sz w:val="28"/>
          <w:szCs w:val="28"/>
        </w:rPr>
        <w:t>销售公司</w:t>
      </w:r>
      <w:r w:rsidRPr="00B42EE8">
        <w:rPr>
          <w:rFonts w:ascii="仿宋_GB2312" w:eastAsia="仿宋_GB2312" w:cs="仿宋_GB2312"/>
          <w:sz w:val="28"/>
          <w:szCs w:val="28"/>
        </w:rPr>
        <w:t>”</w:t>
      </w:r>
      <w:r w:rsidRPr="00B42EE8">
        <w:rPr>
          <w:rFonts w:ascii="仿宋_GB2312" w:eastAsia="仿宋_GB2312" w:cs="仿宋_GB2312"/>
          <w:sz w:val="28"/>
          <w:szCs w:val="28"/>
        </w:rPr>
        <w:t>)参与了此次司法拍卖，</w:t>
      </w:r>
      <w:proofErr w:type="gramStart"/>
      <w:r w:rsidRPr="00B42EE8">
        <w:rPr>
          <w:rFonts w:ascii="仿宋_GB2312" w:eastAsia="仿宋_GB2312" w:cs="仿宋_GB2312"/>
          <w:sz w:val="28"/>
          <w:szCs w:val="28"/>
        </w:rPr>
        <w:t>洛钼</w:t>
      </w:r>
      <w:proofErr w:type="gramEnd"/>
      <w:r w:rsidRPr="00B42EE8">
        <w:rPr>
          <w:rFonts w:ascii="仿宋_GB2312" w:eastAsia="仿宋_GB2312" w:cs="仿宋_GB2312"/>
          <w:sz w:val="28"/>
          <w:szCs w:val="28"/>
        </w:rPr>
        <w:t>销售公司以人民币32.68亿元</w:t>
      </w:r>
      <w:proofErr w:type="gramStart"/>
      <w:r w:rsidRPr="00B42EE8">
        <w:rPr>
          <w:rFonts w:ascii="仿宋_GB2312" w:eastAsia="仿宋_GB2312" w:cs="仿宋_GB2312"/>
          <w:sz w:val="28"/>
          <w:szCs w:val="28"/>
        </w:rPr>
        <w:t>竞得仲钨酸铵</w:t>
      </w:r>
      <w:proofErr w:type="gramEnd"/>
      <w:r w:rsidRPr="00B42EE8">
        <w:rPr>
          <w:rFonts w:ascii="仿宋_GB2312" w:eastAsia="仿宋_GB2312" w:cs="仿宋_GB2312"/>
          <w:sz w:val="28"/>
          <w:szCs w:val="28"/>
        </w:rPr>
        <w:t>2.83万吨。</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业表示，坚定看好</w:t>
      </w:r>
      <w:proofErr w:type="gramStart"/>
      <w:r w:rsidRPr="00B42EE8">
        <w:rPr>
          <w:rFonts w:ascii="仿宋_GB2312" w:eastAsia="仿宋_GB2312" w:cs="仿宋_GB2312"/>
          <w:sz w:val="28"/>
          <w:szCs w:val="28"/>
        </w:rPr>
        <w:t>钨</w:t>
      </w:r>
      <w:proofErr w:type="gramEnd"/>
      <w:r w:rsidRPr="00B42EE8">
        <w:rPr>
          <w:rFonts w:ascii="仿宋_GB2312" w:eastAsia="仿宋_GB2312" w:cs="仿宋_GB2312"/>
          <w:sz w:val="28"/>
          <w:szCs w:val="28"/>
        </w:rPr>
        <w:t>行业的长远发展，通过本次成功竞买将实现对</w:t>
      </w:r>
      <w:proofErr w:type="gramStart"/>
      <w:r w:rsidRPr="00B42EE8">
        <w:rPr>
          <w:rFonts w:ascii="仿宋_GB2312" w:eastAsia="仿宋_GB2312" w:cs="仿宋_GB2312"/>
          <w:sz w:val="28"/>
          <w:szCs w:val="28"/>
        </w:rPr>
        <w:t>钨原料</w:t>
      </w:r>
      <w:proofErr w:type="gramEnd"/>
      <w:r w:rsidRPr="00B42EE8">
        <w:rPr>
          <w:rFonts w:ascii="仿宋_GB2312" w:eastAsia="仿宋_GB2312" w:cs="仿宋_GB2312"/>
          <w:sz w:val="28"/>
          <w:szCs w:val="28"/>
        </w:rPr>
        <w:t>产品的商业收储，也相当于新增公司的</w:t>
      </w:r>
      <w:proofErr w:type="gramStart"/>
      <w:r w:rsidRPr="00B42EE8">
        <w:rPr>
          <w:rFonts w:ascii="仿宋_GB2312" w:eastAsia="仿宋_GB2312" w:cs="仿宋_GB2312"/>
          <w:sz w:val="28"/>
          <w:szCs w:val="28"/>
        </w:rPr>
        <w:t>钨资源</w:t>
      </w:r>
      <w:proofErr w:type="gramEnd"/>
      <w:r w:rsidRPr="00B42EE8">
        <w:rPr>
          <w:rFonts w:ascii="仿宋_GB2312" w:eastAsia="仿宋_GB2312" w:cs="仿宋_GB2312"/>
          <w:sz w:val="28"/>
          <w:szCs w:val="28"/>
        </w:rPr>
        <w:t>储备。</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今年上半年，洛阳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业营业收入99.78亿元，同比下滑29.03%，</w:t>
      </w:r>
      <w:proofErr w:type="gramStart"/>
      <w:r w:rsidRPr="00B42EE8">
        <w:rPr>
          <w:rFonts w:ascii="仿宋_GB2312" w:eastAsia="仿宋_GB2312" w:cs="仿宋_GB2312"/>
          <w:sz w:val="28"/>
          <w:szCs w:val="28"/>
        </w:rPr>
        <w:t>归母净利润</w:t>
      </w:r>
      <w:proofErr w:type="gramEnd"/>
      <w:r w:rsidRPr="00B42EE8">
        <w:rPr>
          <w:rFonts w:ascii="仿宋_GB2312" w:eastAsia="仿宋_GB2312" w:cs="仿宋_GB2312"/>
          <w:sz w:val="28"/>
          <w:szCs w:val="28"/>
        </w:rPr>
        <w:t>8.07亿元，同比下滑74.12%，归</w:t>
      </w:r>
      <w:proofErr w:type="gramStart"/>
      <w:r w:rsidRPr="00B42EE8">
        <w:rPr>
          <w:rFonts w:ascii="仿宋_GB2312" w:eastAsia="仿宋_GB2312" w:cs="仿宋_GB2312"/>
          <w:sz w:val="28"/>
          <w:szCs w:val="28"/>
        </w:rPr>
        <w:t>母扣非净</w:t>
      </w:r>
      <w:proofErr w:type="gramEnd"/>
      <w:r w:rsidRPr="00B42EE8">
        <w:rPr>
          <w:rFonts w:ascii="仿宋_GB2312" w:eastAsia="仿宋_GB2312" w:cs="仿宋_GB2312"/>
          <w:sz w:val="28"/>
          <w:szCs w:val="28"/>
        </w:rPr>
        <w:t>利润6.97亿元，同比下滑78.03%。</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业称，公司主要经营品种铜、</w:t>
      </w:r>
      <w:proofErr w:type="gramStart"/>
      <w:r w:rsidRPr="00B42EE8">
        <w:rPr>
          <w:rFonts w:ascii="仿宋_GB2312" w:eastAsia="仿宋_GB2312" w:cs="仿宋_GB2312"/>
          <w:sz w:val="28"/>
          <w:szCs w:val="28"/>
        </w:rPr>
        <w:t>钴产品</w:t>
      </w:r>
      <w:proofErr w:type="gramEnd"/>
      <w:r w:rsidRPr="00B42EE8">
        <w:rPr>
          <w:rFonts w:ascii="仿宋_GB2312" w:eastAsia="仿宋_GB2312" w:cs="仿宋_GB2312"/>
          <w:sz w:val="28"/>
          <w:szCs w:val="28"/>
        </w:rPr>
        <w:t>市场价格较上年同期高位同比下降，以及钴的最终结算价格根据销售后一定时期的市场价格确定，而本年一季度钴价跌幅较大后按照市场实际价格对上年度预计售价调减，造成报告期内公司经营业绩同比出现较大幅度下降。</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洛阳</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业在中报里表示，持续管理和优化资产负债表，合理安排融资结构，降低资金成本;优先并购和投资位于政局稳定地区具有良好现金流的优质成熟资源项目，</w:t>
      </w:r>
      <w:r w:rsidRPr="00B42EE8">
        <w:rPr>
          <w:rFonts w:ascii="仿宋_GB2312" w:eastAsia="仿宋_GB2312" w:cs="仿宋_GB2312"/>
          <w:sz w:val="28"/>
          <w:szCs w:val="28"/>
        </w:rPr>
        <w:t>“</w:t>
      </w:r>
      <w:r w:rsidRPr="00B42EE8">
        <w:rPr>
          <w:rFonts w:ascii="仿宋_GB2312" w:eastAsia="仿宋_GB2312" w:cs="仿宋_GB2312"/>
          <w:sz w:val="28"/>
          <w:szCs w:val="28"/>
        </w:rPr>
        <w:t>产融并举</w:t>
      </w:r>
      <w:r w:rsidRPr="00B42EE8">
        <w:rPr>
          <w:rFonts w:ascii="仿宋_GB2312" w:eastAsia="仿宋_GB2312" w:cs="仿宋_GB2312"/>
          <w:sz w:val="28"/>
          <w:szCs w:val="28"/>
        </w:rPr>
        <w:t>”</w:t>
      </w:r>
      <w:r w:rsidRPr="00B42EE8">
        <w:rPr>
          <w:rFonts w:ascii="仿宋_GB2312" w:eastAsia="仿宋_GB2312" w:cs="仿宋_GB2312"/>
          <w:sz w:val="28"/>
          <w:szCs w:val="28"/>
        </w:rPr>
        <w:t>加速公司发展。</w:t>
      </w:r>
    </w:p>
    <w:p w:rsidR="00CB1819" w:rsidRDefault="00B42EE8" w:rsidP="00CB1819">
      <w:pPr>
        <w:widowControl/>
        <w:jc w:val="left"/>
        <w:outlineLvl w:val="1"/>
        <w:rPr>
          <w:rFonts w:ascii="宋体" w:hAnsi="宋体" w:cs="宋体"/>
          <w:b/>
          <w:bCs/>
          <w:kern w:val="0"/>
          <w:sz w:val="30"/>
          <w:szCs w:val="30"/>
        </w:rPr>
      </w:pPr>
      <w:bookmarkStart w:id="115" w:name="_Toc21781070"/>
      <w:r w:rsidRPr="00B42EE8">
        <w:rPr>
          <w:rFonts w:ascii="宋体" w:hAnsi="宋体" w:cs="宋体" w:hint="eastAsia"/>
          <w:b/>
          <w:bCs/>
          <w:kern w:val="0"/>
          <w:sz w:val="30"/>
          <w:szCs w:val="30"/>
        </w:rPr>
        <w:t>世界第一大铜生产商发债进行矿山升级</w:t>
      </w:r>
      <w:bookmarkEnd w:id="115"/>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9月23日，世界第一大铜生产商智利国营铜公司(Codelco)成功配售了10年期11亿美元的债券和30年期9亿美元的债券，力图继续对其矿山进行大修。但距该公司表示资金充足，并不需要政府提供资金或发行债券仅五个月。</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智利国营铜公司生产着世界上近10%的铜，但老化矿山的矿石品位直线下降，这使其迫切需要大修方案。该公司董事长胡安</w:t>
      </w:r>
      <w:r w:rsidRPr="00B42EE8">
        <w:rPr>
          <w:rFonts w:ascii="仿宋_GB2312" w:eastAsia="仿宋_GB2312" w:cs="仿宋_GB2312"/>
          <w:sz w:val="28"/>
          <w:szCs w:val="28"/>
        </w:rPr>
        <w:t>·</w:t>
      </w:r>
      <w:r w:rsidRPr="00B42EE8">
        <w:rPr>
          <w:rFonts w:ascii="仿宋_GB2312" w:eastAsia="仿宋_GB2312" w:cs="仿宋_GB2312"/>
          <w:sz w:val="28"/>
          <w:szCs w:val="28"/>
        </w:rPr>
        <w:t>贝纳维德斯(Juan Benavides)此前表示，公司在今明两年需要大量的资金来扩建矿场以提高矿石品味，从而将生产维持在目前的水平。</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目前，该公司已经启动了其最雄心勃勃的计划之一，即耗资56亿美元将巨型Chuquicamata露天矿转换为地下开采。下一个重大改建项目是耗资55亿美元扩建该公司规模最大的El Teniente地下矿。此外还包括安迪纳矿山13亿美元的扩建，萨尔瓦多矿山10亿美元的扩建以及Radomiro Tomic的扩建。</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今年4月，胡安</w:t>
      </w:r>
      <w:r w:rsidRPr="00B42EE8">
        <w:rPr>
          <w:rFonts w:ascii="仿宋_GB2312" w:eastAsia="仿宋_GB2312" w:cs="仿宋_GB2312"/>
          <w:sz w:val="28"/>
          <w:szCs w:val="28"/>
        </w:rPr>
        <w:t>·</w:t>
      </w:r>
      <w:r w:rsidRPr="00B42EE8">
        <w:rPr>
          <w:rFonts w:ascii="仿宋_GB2312" w:eastAsia="仿宋_GB2312" w:cs="仿宋_GB2312"/>
          <w:sz w:val="28"/>
          <w:szCs w:val="28"/>
        </w:rPr>
        <w:t>贝纳维德斯表示，公司资金充足，并不需要政府提供资金或发行债券。但是，智利的经济受到铜价下跌的打击，铜价下跌了其国内生产总值的15%。恶劣的天气打击了北部矿山的生产，智利国营铜公司的业务也受到了劳工冲突的进一步阻碍。该公司在2019年上半年的利润暴跌74%至3.18亿美元。</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此次智利国营铜公司成功配售20亿美元债券的行动将使其能够为该公司结构性项目提供资金，同时还可以减轻该公司2020-2023年期间的债务摊销规模。</w:t>
      </w:r>
    </w:p>
    <w:p w:rsidR="00891FBF" w:rsidRPr="0046710F" w:rsidRDefault="00B42EE8" w:rsidP="00891FBF">
      <w:pPr>
        <w:widowControl/>
        <w:ind w:firstLineChars="50" w:firstLine="151"/>
        <w:jc w:val="left"/>
        <w:outlineLvl w:val="1"/>
        <w:rPr>
          <w:rFonts w:ascii="宋体" w:hAnsi="宋体" w:cs="宋体"/>
          <w:bCs/>
          <w:kern w:val="0"/>
          <w:sz w:val="30"/>
          <w:szCs w:val="30"/>
        </w:rPr>
      </w:pPr>
      <w:bookmarkStart w:id="116" w:name="_Toc21781071"/>
      <w:r w:rsidRPr="00B42EE8">
        <w:rPr>
          <w:rFonts w:ascii="宋体" w:hAnsi="宋体" w:cs="宋体" w:hint="eastAsia"/>
          <w:b/>
          <w:bCs/>
          <w:kern w:val="0"/>
          <w:sz w:val="30"/>
          <w:szCs w:val="30"/>
        </w:rPr>
        <w:t>随着智利和印尼铜产量下降全球铜短缺加剧</w:t>
      </w:r>
      <w:bookmarkEnd w:id="116"/>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今年前六个月，全球铜产量下降1.4%，至近992万吨，主要原因是全球最大铜生产国智利的天气中断，以及印尼两座铜矿向不同的矿带过渡。</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国际铜业研究组织(ICSG)的最新报告显示，由于智利北部地区的暴雨和等级较低的铜矿对产量造成了影响，智利的铜产量下降了2.5%。</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印尼铜精矿产量惊人地下降了55%，原因是格拉斯伯格铜矿(Grasberg)进入块状崩落，Batu Hijau铜矿向7期的过渡。</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这意味着，截至2019年上半年，全球精炼铜市场供应缺口约为22万吨。</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该行业组织表示，考虑到中国未报告的保税库存的变化，赤字总额可能达到19万吨。</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蒙特利尔银行资本市场(BMO Capital Markets)的科林</w:t>
      </w:r>
      <w:r w:rsidRPr="00B42EE8">
        <w:rPr>
          <w:rFonts w:ascii="仿宋_GB2312" w:eastAsia="仿宋_GB2312" w:cs="仿宋_GB2312"/>
          <w:sz w:val="28"/>
          <w:szCs w:val="28"/>
        </w:rPr>
        <w:t>•</w:t>
      </w:r>
      <w:r w:rsidRPr="00B42EE8">
        <w:rPr>
          <w:rFonts w:ascii="仿宋_GB2312" w:eastAsia="仿宋_GB2312" w:cs="仿宋_GB2312"/>
          <w:sz w:val="28"/>
          <w:szCs w:val="28"/>
        </w:rPr>
        <w:t>汉密尔顿(Colin Hamilton)等分析师认为，由于ICSG仍在推动中国铜产量上升，中国的铜总产量可能进一步下降。</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汉密尔顿在给投资者的报告中写道:"根据我们的预估，以及对进口精矿和现货处理费上涨的权衡，我们认为价格很可能已经下跌。"他说:</w:t>
      </w:r>
      <w:r w:rsidRPr="00B42EE8">
        <w:rPr>
          <w:rFonts w:ascii="仿宋_GB2312" w:eastAsia="仿宋_GB2312" w:cs="仿宋_GB2312"/>
          <w:sz w:val="28"/>
          <w:szCs w:val="28"/>
        </w:rPr>
        <w:t>“</w:t>
      </w:r>
      <w:r w:rsidRPr="00B42EE8">
        <w:rPr>
          <w:rFonts w:ascii="仿宋_GB2312" w:eastAsia="仿宋_GB2312" w:cs="仿宋_GB2312"/>
          <w:sz w:val="28"/>
          <w:szCs w:val="28"/>
        </w:rPr>
        <w:t>我们重申，由于供应维持在协议的最后阶段，铜市场今年出现了赤字。然而，在需求没有改善的情况下，赤字对定价并不重要。</w:t>
      </w:r>
      <w:r w:rsidRPr="00B42EE8">
        <w:rPr>
          <w:rFonts w:ascii="仿宋_GB2312" w:eastAsia="仿宋_GB2312" w:cs="仿宋_GB2312"/>
          <w:sz w:val="28"/>
          <w:szCs w:val="28"/>
        </w:rPr>
        <w:t>”</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9月初，铜价跌至2017年年中以来的最低水平，主要原因是美国与中国之间正在进行的贸易争端。中国是全球最大的铜消费国。</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ICSG的数据显示，从区域来看，亚洲的矿产产量下降了6%，拉丁美洲和欧洲分别下降了1%和3%，但北美和大洋洲的产量分别增长了2%和7%，非洲的产量基本持平。</w:t>
      </w:r>
    </w:p>
    <w:p w:rsidR="001D0F23" w:rsidRDefault="00B42EE8" w:rsidP="001D0F23">
      <w:pPr>
        <w:widowControl/>
        <w:jc w:val="left"/>
        <w:outlineLvl w:val="1"/>
        <w:rPr>
          <w:rFonts w:ascii="宋体" w:hAnsi="宋体" w:cs="宋体"/>
          <w:b/>
          <w:bCs/>
          <w:kern w:val="0"/>
          <w:sz w:val="30"/>
          <w:szCs w:val="30"/>
        </w:rPr>
      </w:pPr>
      <w:bookmarkStart w:id="117" w:name="_Toc21781072"/>
      <w:r w:rsidRPr="00B42EE8">
        <w:rPr>
          <w:rFonts w:ascii="宋体" w:hAnsi="宋体" w:cs="宋体" w:hint="eastAsia"/>
          <w:b/>
          <w:bCs/>
          <w:kern w:val="0"/>
          <w:sz w:val="30"/>
          <w:szCs w:val="30"/>
        </w:rPr>
        <w:t>铜陵有色“领跑”民族铜工业</w:t>
      </w:r>
      <w:bookmarkEnd w:id="117"/>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中国企业500强新榜单出炉。铜陵</w:t>
      </w:r>
      <w:proofErr w:type="gramStart"/>
      <w:r w:rsidRPr="00B42EE8">
        <w:rPr>
          <w:rFonts w:ascii="仿宋_GB2312" w:eastAsia="仿宋_GB2312" w:cs="仿宋_GB2312"/>
          <w:sz w:val="28"/>
          <w:szCs w:val="28"/>
        </w:rPr>
        <w:t>有色以</w:t>
      </w:r>
      <w:proofErr w:type="gramEnd"/>
      <w:r w:rsidRPr="00B42EE8">
        <w:rPr>
          <w:rFonts w:ascii="仿宋_GB2312" w:eastAsia="仿宋_GB2312" w:cs="仿宋_GB2312"/>
          <w:sz w:val="28"/>
          <w:szCs w:val="28"/>
        </w:rPr>
        <w:t>2018年1775.82亿元的营业收入，居109位，较上年提升7位。这是铜陵有色跻身世界500强后今年迎来的又一喜讯。</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从冶炼出新中国第一炉铜水，到率先在全省突破千亿元营收大关，再到成为首批进入世界500强的皖企，因新中国战略而生的铜陵有色，70年来，以领跑民族铜工业发展为己任，在改革阵痛中摸索成长，在创新驱动下做大做强，收获了转型升级的丰硕成果。</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因时而生 炼出新中国第一炉铜水</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铜陵有色的展示馆内，进驻了由中</w:t>
      </w:r>
      <w:proofErr w:type="gramStart"/>
      <w:r w:rsidRPr="00B42EE8">
        <w:rPr>
          <w:rFonts w:ascii="仿宋_GB2312" w:eastAsia="仿宋_GB2312" w:cs="仿宋_GB2312"/>
          <w:sz w:val="28"/>
          <w:szCs w:val="28"/>
        </w:rPr>
        <w:t>铁建铜冠</w:t>
      </w:r>
      <w:proofErr w:type="gramEnd"/>
      <w:r w:rsidRPr="00B42EE8">
        <w:rPr>
          <w:rFonts w:ascii="仿宋_GB2312" w:eastAsia="仿宋_GB2312" w:cs="仿宋_GB2312"/>
          <w:sz w:val="28"/>
          <w:szCs w:val="28"/>
        </w:rPr>
        <w:t>投资公司米拉多铜矿第一批生产的三块矿石，其中最大的一块重达610千克。</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铜在新中国成立初期十分匮乏，考虑到国民经济和国防建设需要，1949年12月29日，成立不足百日的新中国郑重决策--</w:t>
      </w:r>
      <w:r w:rsidRPr="00B42EE8">
        <w:rPr>
          <w:rFonts w:ascii="仿宋_GB2312" w:eastAsia="仿宋_GB2312" w:cs="仿宋_GB2312"/>
          <w:sz w:val="28"/>
          <w:szCs w:val="28"/>
        </w:rPr>
        <w:t>“</w:t>
      </w:r>
      <w:r w:rsidRPr="00B42EE8">
        <w:rPr>
          <w:rFonts w:ascii="仿宋_GB2312" w:eastAsia="仿宋_GB2312" w:cs="仿宋_GB2312"/>
          <w:sz w:val="28"/>
          <w:szCs w:val="28"/>
        </w:rPr>
        <w:t>同意铜官山钻探及恢复工作</w:t>
      </w:r>
      <w:r w:rsidRPr="00B42EE8">
        <w:rPr>
          <w:rFonts w:ascii="仿宋_GB2312" w:eastAsia="仿宋_GB2312" w:cs="仿宋_GB2312"/>
          <w:sz w:val="28"/>
          <w:szCs w:val="28"/>
        </w:rPr>
        <w:t>”</w:t>
      </w:r>
      <w:r w:rsidRPr="00B42EE8">
        <w:rPr>
          <w:rFonts w:ascii="仿宋_GB2312" w:eastAsia="仿宋_GB2312" w:cs="仿宋_GB2312"/>
          <w:sz w:val="28"/>
          <w:szCs w:val="28"/>
        </w:rPr>
        <w:t>。</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根据铜陵有色出版的《创造成就未来》一书中的记载，祖国母亲一声令下，无数胸怀铜</w:t>
      </w:r>
      <w:proofErr w:type="gramStart"/>
      <w:r w:rsidRPr="00B42EE8">
        <w:rPr>
          <w:rFonts w:ascii="仿宋_GB2312" w:eastAsia="仿宋_GB2312" w:cs="仿宋_GB2312"/>
          <w:sz w:val="28"/>
          <w:szCs w:val="28"/>
        </w:rPr>
        <w:t>业报国</w:t>
      </w:r>
      <w:proofErr w:type="gramEnd"/>
      <w:r w:rsidRPr="00B42EE8">
        <w:rPr>
          <w:rFonts w:ascii="仿宋_GB2312" w:eastAsia="仿宋_GB2312" w:cs="仿宋_GB2312"/>
          <w:sz w:val="28"/>
          <w:szCs w:val="28"/>
        </w:rPr>
        <w:t>之心的人才汇聚到铜都大地。面对饱经蹂躏、满目疮痍的铜官山，这些新中国铜工业的开拓者们，头顶蓝天、足踏沼泽，住草棚、饮溪水，将满腔热血与火热青春一同挥洒。</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令打眼</w:t>
      </w:r>
      <w:proofErr w:type="gramStart"/>
      <w:r w:rsidRPr="00B42EE8">
        <w:rPr>
          <w:rFonts w:ascii="仿宋_GB2312" w:eastAsia="仿宋_GB2312" w:cs="仿宋_GB2312"/>
          <w:sz w:val="28"/>
          <w:szCs w:val="28"/>
        </w:rPr>
        <w:t>工童中杰印象</w:t>
      </w:r>
      <w:proofErr w:type="gramEnd"/>
      <w:r w:rsidRPr="00B42EE8">
        <w:rPr>
          <w:rFonts w:ascii="仿宋_GB2312" w:eastAsia="仿宋_GB2312" w:cs="仿宋_GB2312"/>
          <w:sz w:val="28"/>
          <w:szCs w:val="28"/>
        </w:rPr>
        <w:t>最深刻的是，在被称为</w:t>
      </w:r>
      <w:r w:rsidRPr="00B42EE8">
        <w:rPr>
          <w:rFonts w:ascii="仿宋_GB2312" w:eastAsia="仿宋_GB2312" w:cs="仿宋_GB2312"/>
          <w:sz w:val="28"/>
          <w:szCs w:val="28"/>
        </w:rPr>
        <w:t>“</w:t>
      </w:r>
      <w:r w:rsidRPr="00B42EE8">
        <w:rPr>
          <w:rFonts w:ascii="仿宋_GB2312" w:eastAsia="仿宋_GB2312" w:cs="仿宋_GB2312"/>
          <w:sz w:val="28"/>
          <w:szCs w:val="28"/>
        </w:rPr>
        <w:t>火区</w:t>
      </w:r>
      <w:r w:rsidRPr="00B42EE8">
        <w:rPr>
          <w:rFonts w:ascii="仿宋_GB2312" w:eastAsia="仿宋_GB2312" w:cs="仿宋_GB2312"/>
          <w:sz w:val="28"/>
          <w:szCs w:val="28"/>
        </w:rPr>
        <w:t>”</w:t>
      </w:r>
      <w:r w:rsidRPr="00B42EE8">
        <w:rPr>
          <w:rFonts w:ascii="仿宋_GB2312" w:eastAsia="仿宋_GB2312" w:cs="仿宋_GB2312"/>
          <w:sz w:val="28"/>
          <w:szCs w:val="28"/>
        </w:rPr>
        <w:t>的铜官山松树山矿区，高硫、高温、粉尘大。矿工们边打眼，边往身上浇水，水溅到矿石发出</w:t>
      </w:r>
      <w:r w:rsidRPr="00B42EE8">
        <w:rPr>
          <w:rFonts w:ascii="仿宋_GB2312" w:eastAsia="仿宋_GB2312" w:cs="仿宋_GB2312"/>
          <w:sz w:val="28"/>
          <w:szCs w:val="28"/>
        </w:rPr>
        <w:t>“</w:t>
      </w:r>
      <w:r w:rsidRPr="00B42EE8">
        <w:rPr>
          <w:rFonts w:ascii="仿宋_GB2312" w:eastAsia="仿宋_GB2312" w:cs="仿宋_GB2312"/>
          <w:sz w:val="28"/>
          <w:szCs w:val="28"/>
        </w:rPr>
        <w:t>嗞嗞</w:t>
      </w:r>
      <w:r w:rsidRPr="00B42EE8">
        <w:rPr>
          <w:rFonts w:ascii="仿宋_GB2312" w:eastAsia="仿宋_GB2312" w:cs="仿宋_GB2312"/>
          <w:sz w:val="28"/>
          <w:szCs w:val="28"/>
        </w:rPr>
        <w:t>”</w:t>
      </w:r>
      <w:r w:rsidRPr="00B42EE8">
        <w:rPr>
          <w:rFonts w:ascii="仿宋_GB2312" w:eastAsia="仿宋_GB2312" w:cs="仿宋_GB2312"/>
          <w:sz w:val="28"/>
          <w:szCs w:val="28"/>
        </w:rPr>
        <w:t>的声音。为了出矿，没有一人退缩，没有一人叫苦。</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1952年6月，共和国年产2000吨粗铜的铜官山铜矿正式建成投产，次年，由铜陵有色自行设计、自行建设的新中国第一座冶炼厂，冶炼出第一炉铜水，浇铸出第一批合格的铜锭。</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当时还是铜官山冶炼</w:t>
      </w:r>
      <w:proofErr w:type="gramStart"/>
      <w:r w:rsidRPr="00B42EE8">
        <w:rPr>
          <w:rFonts w:ascii="仿宋_GB2312" w:eastAsia="仿宋_GB2312" w:cs="仿宋_GB2312"/>
          <w:sz w:val="28"/>
          <w:szCs w:val="28"/>
        </w:rPr>
        <w:t>厂吹炉班</w:t>
      </w:r>
      <w:proofErr w:type="gramEnd"/>
      <w:r w:rsidRPr="00B42EE8">
        <w:rPr>
          <w:rFonts w:ascii="仿宋_GB2312" w:eastAsia="仿宋_GB2312" w:cs="仿宋_GB2312"/>
          <w:sz w:val="28"/>
          <w:szCs w:val="28"/>
        </w:rPr>
        <w:t>一名操作工的周贵山，是这个历史瞬间的亲历者之一。他说：</w:t>
      </w:r>
      <w:r w:rsidRPr="00B42EE8">
        <w:rPr>
          <w:rFonts w:ascii="仿宋_GB2312" w:eastAsia="仿宋_GB2312" w:cs="仿宋_GB2312"/>
          <w:sz w:val="28"/>
          <w:szCs w:val="28"/>
        </w:rPr>
        <w:t>“</w:t>
      </w:r>
      <w:r w:rsidRPr="00B42EE8">
        <w:rPr>
          <w:rFonts w:ascii="仿宋_GB2312" w:eastAsia="仿宋_GB2312" w:cs="仿宋_GB2312"/>
          <w:sz w:val="28"/>
          <w:szCs w:val="28"/>
        </w:rPr>
        <w:t>当设计能力为5吨的吹炉张开大嘴吐出的稠红铜水直泄到模具里，在场的每个人都抑制不住内心的喜悦，相互拥抱着高喊：出铜了，出铜了</w:t>
      </w:r>
      <w:r w:rsidRPr="00B42EE8">
        <w:rPr>
          <w:rFonts w:ascii="仿宋_GB2312" w:eastAsia="仿宋_GB2312" w:cs="仿宋_GB2312"/>
          <w:sz w:val="28"/>
          <w:szCs w:val="28"/>
        </w:rPr>
        <w:t>……”</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1957年，铜陵有色铜料、粗铜双双突破万吨大关。今天看起来微不足道的数字，占了当时全国铜产量的47.4%，支撑起中国铜业的半壁</w:t>
      </w:r>
      <w:r w:rsidRPr="00B42EE8">
        <w:rPr>
          <w:rFonts w:ascii="仿宋_GB2312" w:eastAsia="仿宋_GB2312" w:cs="仿宋_GB2312"/>
          <w:sz w:val="28"/>
          <w:szCs w:val="28"/>
        </w:rPr>
        <w:lastRenderedPageBreak/>
        <w:t>江山，解决了国家国防工业和民用工业缺铜的燃眉之急，掀开了新中国铜工业的发展序幕。</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此后，井边铜矿、铜山铜矿、狮子山铜矿、凤凰山铜矿、金口岭铜矿相继投产，一个个新的井架如雨后春笋般拔地而起;铜陵有色逐渐涉足井巷施工、建筑安装、装备制造、精细化工，多元发展，不断壮大。</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创新兴业 多项指标处世界先进水平</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冬瓜山铜矿，前身为狮子山铜矿。如今，走进这座被国土部门授予</w:t>
      </w:r>
      <w:r w:rsidRPr="00B42EE8">
        <w:rPr>
          <w:rFonts w:ascii="仿宋_GB2312" w:eastAsia="仿宋_GB2312" w:cs="仿宋_GB2312"/>
          <w:sz w:val="28"/>
          <w:szCs w:val="28"/>
        </w:rPr>
        <w:t>“</w:t>
      </w:r>
      <w:r w:rsidRPr="00B42EE8">
        <w:rPr>
          <w:rFonts w:ascii="仿宋_GB2312" w:eastAsia="仿宋_GB2312" w:cs="仿宋_GB2312"/>
          <w:sz w:val="28"/>
          <w:szCs w:val="28"/>
        </w:rPr>
        <w:t>绿色矿山</w:t>
      </w:r>
      <w:r w:rsidRPr="00B42EE8">
        <w:rPr>
          <w:rFonts w:ascii="仿宋_GB2312" w:eastAsia="仿宋_GB2312" w:cs="仿宋_GB2312"/>
          <w:sz w:val="28"/>
          <w:szCs w:val="28"/>
        </w:rPr>
        <w:t>”</w:t>
      </w:r>
      <w:r w:rsidRPr="00B42EE8">
        <w:rPr>
          <w:rFonts w:ascii="仿宋_GB2312" w:eastAsia="仿宋_GB2312" w:cs="仿宋_GB2312"/>
          <w:sz w:val="28"/>
          <w:szCs w:val="28"/>
        </w:rPr>
        <w:t>试点单位称号的矿山，随处可见碧草青青，绿树掩映。</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w:t>
      </w:r>
      <w:r w:rsidRPr="00B42EE8">
        <w:rPr>
          <w:rFonts w:ascii="仿宋_GB2312" w:eastAsia="仿宋_GB2312" w:cs="仿宋_GB2312"/>
          <w:sz w:val="28"/>
          <w:szCs w:val="28"/>
        </w:rPr>
        <w:t>从设计到投产，都采用世界先进技术与工艺。</w:t>
      </w:r>
      <w:r w:rsidRPr="00B42EE8">
        <w:rPr>
          <w:rFonts w:ascii="仿宋_GB2312" w:eastAsia="仿宋_GB2312" w:cs="仿宋_GB2312"/>
          <w:sz w:val="28"/>
          <w:szCs w:val="28"/>
        </w:rPr>
        <w:t>”</w:t>
      </w:r>
      <w:r w:rsidRPr="00B42EE8">
        <w:rPr>
          <w:rFonts w:ascii="仿宋_GB2312" w:eastAsia="仿宋_GB2312" w:cs="仿宋_GB2312"/>
          <w:sz w:val="28"/>
          <w:szCs w:val="28"/>
        </w:rPr>
        <w:t>冬瓜山铜矿党委副书记、矿长姚道春介绍，铜陵有色经过长达15年多学科、多专业、产学研联合攻关，破解深井开采这一世界性技术难题，才建成这个现代化生态矿山。这里的采矿回收率、采矿贫化率、选矿回收率等指标均处于国内领先水平。</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铜官山铜矿、第一冶炼厂建成投产，曾为国民经济发展</w:t>
      </w:r>
      <w:proofErr w:type="gramStart"/>
      <w:r w:rsidRPr="00B42EE8">
        <w:rPr>
          <w:rFonts w:ascii="仿宋_GB2312" w:eastAsia="仿宋_GB2312" w:cs="仿宋_GB2312"/>
          <w:sz w:val="28"/>
          <w:szCs w:val="28"/>
        </w:rPr>
        <w:t>作出</w:t>
      </w:r>
      <w:proofErr w:type="gramEnd"/>
      <w:r w:rsidRPr="00B42EE8">
        <w:rPr>
          <w:rFonts w:ascii="仿宋_GB2312" w:eastAsia="仿宋_GB2312" w:cs="仿宋_GB2312"/>
          <w:sz w:val="28"/>
          <w:szCs w:val="28"/>
        </w:rPr>
        <w:t>不可磨灭的贡献。随着时代进步，旧工艺技术无法满足新的时代需求，</w:t>
      </w:r>
      <w:proofErr w:type="gramStart"/>
      <w:r w:rsidRPr="00B42EE8">
        <w:rPr>
          <w:rFonts w:ascii="仿宋_GB2312" w:eastAsia="仿宋_GB2312" w:cs="仿宋_GB2312"/>
          <w:sz w:val="28"/>
          <w:szCs w:val="28"/>
        </w:rPr>
        <w:t>金隆铜</w:t>
      </w:r>
      <w:proofErr w:type="gramEnd"/>
      <w:r w:rsidRPr="00B42EE8">
        <w:rPr>
          <w:rFonts w:ascii="仿宋_GB2312" w:eastAsia="仿宋_GB2312" w:cs="仿宋_GB2312"/>
          <w:sz w:val="28"/>
          <w:szCs w:val="28"/>
        </w:rPr>
        <w:t>业公司、冬瓜山铜矿、金冠铜业分公司，乃至随后的新金隆、新金冠应运而生。</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白露时节，</w:t>
      </w:r>
      <w:proofErr w:type="gramStart"/>
      <w:r w:rsidRPr="00B42EE8">
        <w:rPr>
          <w:rFonts w:ascii="仿宋_GB2312" w:eastAsia="仿宋_GB2312" w:cs="仿宋_GB2312"/>
          <w:sz w:val="28"/>
          <w:szCs w:val="28"/>
        </w:rPr>
        <w:t>走进金隆铜</w:t>
      </w:r>
      <w:proofErr w:type="gramEnd"/>
      <w:r w:rsidRPr="00B42EE8">
        <w:rPr>
          <w:rFonts w:ascii="仿宋_GB2312" w:eastAsia="仿宋_GB2312" w:cs="仿宋_GB2312"/>
          <w:sz w:val="28"/>
          <w:szCs w:val="28"/>
        </w:rPr>
        <w:t>业公司电解车间，仍是热浪袭人，密密麻麻的电解槽里，挤满了正在进行电解的阳极板</w:t>
      </w:r>
      <w:r w:rsidRPr="00B42EE8">
        <w:rPr>
          <w:rFonts w:ascii="仿宋_GB2312" w:eastAsia="仿宋_GB2312" w:cs="仿宋_GB2312"/>
          <w:sz w:val="28"/>
          <w:szCs w:val="28"/>
        </w:rPr>
        <w:t>……</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w:t>
      </w:r>
      <w:r w:rsidRPr="00B42EE8">
        <w:rPr>
          <w:rFonts w:ascii="仿宋_GB2312" w:eastAsia="仿宋_GB2312" w:cs="仿宋_GB2312"/>
          <w:sz w:val="28"/>
          <w:szCs w:val="28"/>
        </w:rPr>
        <w:t>稀贵金属分公司并入金隆铜业公司后，阴极铜产量再创新高。</w:t>
      </w:r>
      <w:r w:rsidRPr="00B42EE8">
        <w:rPr>
          <w:rFonts w:ascii="仿宋_GB2312" w:eastAsia="仿宋_GB2312" w:cs="仿宋_GB2312"/>
          <w:sz w:val="28"/>
          <w:szCs w:val="28"/>
        </w:rPr>
        <w:t>”</w:t>
      </w:r>
      <w:proofErr w:type="gramStart"/>
      <w:r w:rsidRPr="00B42EE8">
        <w:rPr>
          <w:rFonts w:ascii="仿宋_GB2312" w:eastAsia="仿宋_GB2312" w:cs="仿宋_GB2312"/>
          <w:sz w:val="28"/>
          <w:szCs w:val="28"/>
        </w:rPr>
        <w:t>金隆铜</w:t>
      </w:r>
      <w:proofErr w:type="gramEnd"/>
      <w:r w:rsidRPr="00B42EE8">
        <w:rPr>
          <w:rFonts w:ascii="仿宋_GB2312" w:eastAsia="仿宋_GB2312" w:cs="仿宋_GB2312"/>
          <w:sz w:val="28"/>
          <w:szCs w:val="28"/>
        </w:rPr>
        <w:t>业有限公司党委书记</w:t>
      </w:r>
      <w:proofErr w:type="gramStart"/>
      <w:r w:rsidRPr="00B42EE8">
        <w:rPr>
          <w:rFonts w:ascii="仿宋_GB2312" w:eastAsia="仿宋_GB2312" w:cs="仿宋_GB2312"/>
          <w:sz w:val="28"/>
          <w:szCs w:val="28"/>
        </w:rPr>
        <w:t>梁海卫说道</w:t>
      </w:r>
      <w:proofErr w:type="gramEnd"/>
      <w:r w:rsidRPr="00B42EE8">
        <w:rPr>
          <w:rFonts w:ascii="仿宋_GB2312" w:eastAsia="仿宋_GB2312" w:cs="仿宋_GB2312"/>
          <w:sz w:val="28"/>
          <w:szCs w:val="28"/>
        </w:rPr>
        <w:t>。</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2018年，铜陵</w:t>
      </w:r>
      <w:proofErr w:type="gramStart"/>
      <w:r w:rsidRPr="00B42EE8">
        <w:rPr>
          <w:rFonts w:ascii="仿宋_GB2312" w:eastAsia="仿宋_GB2312" w:cs="仿宋_GB2312"/>
          <w:sz w:val="28"/>
          <w:szCs w:val="28"/>
        </w:rPr>
        <w:t>有色以</w:t>
      </w:r>
      <w:proofErr w:type="gramEnd"/>
      <w:r w:rsidRPr="00B42EE8">
        <w:rPr>
          <w:rFonts w:ascii="仿宋_GB2312" w:eastAsia="仿宋_GB2312" w:cs="仿宋_GB2312"/>
          <w:sz w:val="28"/>
          <w:szCs w:val="28"/>
        </w:rPr>
        <w:t>高质量发展为引领，将稀贵金属分公司并入</w:t>
      </w:r>
      <w:proofErr w:type="gramStart"/>
      <w:r w:rsidRPr="00B42EE8">
        <w:rPr>
          <w:rFonts w:ascii="仿宋_GB2312" w:eastAsia="仿宋_GB2312" w:cs="仿宋_GB2312"/>
          <w:sz w:val="28"/>
          <w:szCs w:val="28"/>
        </w:rPr>
        <w:t>金隆铜</w:t>
      </w:r>
      <w:proofErr w:type="gramEnd"/>
      <w:r w:rsidRPr="00B42EE8">
        <w:rPr>
          <w:rFonts w:ascii="仿宋_GB2312" w:eastAsia="仿宋_GB2312" w:cs="仿宋_GB2312"/>
          <w:sz w:val="28"/>
          <w:szCs w:val="28"/>
        </w:rPr>
        <w:t>业公司，奥</w:t>
      </w:r>
      <w:proofErr w:type="gramStart"/>
      <w:r w:rsidRPr="00B42EE8">
        <w:rPr>
          <w:rFonts w:ascii="仿宋_GB2312" w:eastAsia="仿宋_GB2312" w:cs="仿宋_GB2312"/>
          <w:sz w:val="28"/>
          <w:szCs w:val="28"/>
        </w:rPr>
        <w:t>炉项目</w:t>
      </w:r>
      <w:proofErr w:type="gramEnd"/>
      <w:r w:rsidRPr="00B42EE8">
        <w:rPr>
          <w:rFonts w:ascii="仿宋_GB2312" w:eastAsia="仿宋_GB2312" w:cs="仿宋_GB2312"/>
          <w:sz w:val="28"/>
          <w:szCs w:val="28"/>
        </w:rPr>
        <w:t>部并入金冠铜业分公司，整合后，新金</w:t>
      </w:r>
      <w:proofErr w:type="gramStart"/>
      <w:r w:rsidRPr="00B42EE8">
        <w:rPr>
          <w:rFonts w:ascii="仿宋_GB2312" w:eastAsia="仿宋_GB2312" w:cs="仿宋_GB2312"/>
          <w:sz w:val="28"/>
          <w:szCs w:val="28"/>
        </w:rPr>
        <w:t>隆真正</w:t>
      </w:r>
      <w:proofErr w:type="gramEnd"/>
      <w:r w:rsidRPr="00B42EE8">
        <w:rPr>
          <w:rFonts w:ascii="仿宋_GB2312" w:eastAsia="仿宋_GB2312" w:cs="仿宋_GB2312"/>
          <w:sz w:val="28"/>
          <w:szCs w:val="28"/>
        </w:rPr>
        <w:t>实现将资源</w:t>
      </w:r>
      <w:r w:rsidRPr="00B42EE8">
        <w:rPr>
          <w:rFonts w:ascii="仿宋_GB2312" w:eastAsia="仿宋_GB2312" w:cs="仿宋_GB2312"/>
          <w:sz w:val="28"/>
          <w:szCs w:val="28"/>
        </w:rPr>
        <w:t>“</w:t>
      </w:r>
      <w:r w:rsidRPr="00B42EE8">
        <w:rPr>
          <w:rFonts w:ascii="仿宋_GB2312" w:eastAsia="仿宋_GB2312" w:cs="仿宋_GB2312"/>
          <w:sz w:val="28"/>
          <w:szCs w:val="28"/>
        </w:rPr>
        <w:t>吃干榨净</w:t>
      </w:r>
      <w:r w:rsidRPr="00B42EE8">
        <w:rPr>
          <w:rFonts w:ascii="仿宋_GB2312" w:eastAsia="仿宋_GB2312" w:cs="仿宋_GB2312"/>
          <w:sz w:val="28"/>
          <w:szCs w:val="28"/>
        </w:rPr>
        <w:t>”</w:t>
      </w:r>
      <w:r w:rsidRPr="00B42EE8">
        <w:rPr>
          <w:rFonts w:ascii="仿宋_GB2312" w:eastAsia="仿宋_GB2312" w:cs="仿宋_GB2312"/>
          <w:sz w:val="28"/>
          <w:szCs w:val="28"/>
        </w:rPr>
        <w:t>，硫酸、黄金产量及全年累计处理的电炉渣、转炉渣、固铍等物料均超年度计划，主要经济技术指标突破历史最高水平。新金冠一跃成为全国第一大</w:t>
      </w:r>
      <w:proofErr w:type="gramStart"/>
      <w:r w:rsidRPr="00B42EE8">
        <w:rPr>
          <w:rFonts w:ascii="仿宋_GB2312" w:eastAsia="仿宋_GB2312" w:cs="仿宋_GB2312"/>
          <w:sz w:val="28"/>
          <w:szCs w:val="28"/>
        </w:rPr>
        <w:t>单体矿铜冶炼</w:t>
      </w:r>
      <w:proofErr w:type="gramEnd"/>
      <w:r w:rsidRPr="00B42EE8">
        <w:rPr>
          <w:rFonts w:ascii="仿宋_GB2312" w:eastAsia="仿宋_GB2312" w:cs="仿宋_GB2312"/>
          <w:sz w:val="28"/>
          <w:szCs w:val="28"/>
        </w:rPr>
        <w:t>工厂，铜冶炼硫的总捕集率达到99.98%。</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w:t>
      </w:r>
      <w:r w:rsidRPr="00B42EE8">
        <w:rPr>
          <w:rFonts w:ascii="仿宋_GB2312" w:eastAsia="仿宋_GB2312" w:cs="仿宋_GB2312"/>
          <w:sz w:val="28"/>
          <w:szCs w:val="28"/>
        </w:rPr>
        <w:t>从建设金隆、金冠项目，到整合冶炼厂，铜陵有色人在每一个关键节点都展现出了勇于创新、敢为人先的特质。</w:t>
      </w:r>
      <w:r w:rsidRPr="00B42EE8">
        <w:rPr>
          <w:rFonts w:ascii="仿宋_GB2312" w:eastAsia="仿宋_GB2312" w:cs="仿宋_GB2312"/>
          <w:sz w:val="28"/>
          <w:szCs w:val="28"/>
        </w:rPr>
        <w:t>”</w:t>
      </w:r>
      <w:r w:rsidRPr="00B42EE8">
        <w:rPr>
          <w:rFonts w:ascii="仿宋_GB2312" w:eastAsia="仿宋_GB2312" w:cs="仿宋_GB2312"/>
          <w:sz w:val="28"/>
          <w:szCs w:val="28"/>
        </w:rPr>
        <w:t>铜陵有色战略发展部部长马峰表示，开拓创新，让企业积蓄了长足的发展后劲。</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过去三年，铜陵有色的矿山铜料、阴极铜、硫酸、铜加工材等主产品产量保持平稳上升趋势，企业效益出现持续增长态势。2018年，铜陵有色主产品阴极铜产量达132万吨，位居全国第二;实现销售收入1775亿元，成为首批跻身</w:t>
      </w:r>
      <w:r w:rsidRPr="00B42EE8">
        <w:rPr>
          <w:rFonts w:ascii="仿宋_GB2312" w:eastAsia="仿宋_GB2312" w:cs="仿宋_GB2312"/>
          <w:sz w:val="28"/>
          <w:szCs w:val="28"/>
        </w:rPr>
        <w:t>“</w:t>
      </w:r>
      <w:r w:rsidRPr="00B42EE8">
        <w:rPr>
          <w:rFonts w:ascii="仿宋_GB2312" w:eastAsia="仿宋_GB2312" w:cs="仿宋_GB2312"/>
          <w:sz w:val="28"/>
          <w:szCs w:val="28"/>
        </w:rPr>
        <w:t>世界500强</w:t>
      </w:r>
      <w:r w:rsidRPr="00B42EE8">
        <w:rPr>
          <w:rFonts w:ascii="仿宋_GB2312" w:eastAsia="仿宋_GB2312" w:cs="仿宋_GB2312"/>
          <w:sz w:val="28"/>
          <w:szCs w:val="28"/>
        </w:rPr>
        <w:t>”</w:t>
      </w:r>
      <w:r w:rsidRPr="00B42EE8">
        <w:rPr>
          <w:rFonts w:ascii="仿宋_GB2312" w:eastAsia="仿宋_GB2312" w:cs="仿宋_GB2312"/>
          <w:sz w:val="28"/>
          <w:szCs w:val="28"/>
        </w:rPr>
        <w:t>的皖</w:t>
      </w:r>
      <w:proofErr w:type="gramStart"/>
      <w:r w:rsidRPr="00B42EE8">
        <w:rPr>
          <w:rFonts w:ascii="仿宋_GB2312" w:eastAsia="仿宋_GB2312" w:cs="仿宋_GB2312"/>
          <w:sz w:val="28"/>
          <w:szCs w:val="28"/>
        </w:rPr>
        <w:t>企</w:t>
      </w:r>
      <w:proofErr w:type="gramEnd"/>
      <w:r w:rsidRPr="00B42EE8">
        <w:rPr>
          <w:rFonts w:ascii="仿宋_GB2312" w:eastAsia="仿宋_GB2312" w:cs="仿宋_GB2312"/>
          <w:sz w:val="28"/>
          <w:szCs w:val="28"/>
        </w:rPr>
        <w:t>。</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proofErr w:type="gramStart"/>
      <w:r w:rsidRPr="00B42EE8">
        <w:rPr>
          <w:rFonts w:ascii="仿宋_GB2312" w:eastAsia="仿宋_GB2312" w:cs="仿宋_GB2312"/>
          <w:sz w:val="28"/>
          <w:szCs w:val="28"/>
        </w:rPr>
        <w:t>勠</w:t>
      </w:r>
      <w:proofErr w:type="gramEnd"/>
      <w:r w:rsidRPr="00B42EE8">
        <w:rPr>
          <w:rFonts w:ascii="仿宋_GB2312" w:eastAsia="仿宋_GB2312" w:cs="仿宋_GB2312"/>
          <w:sz w:val="28"/>
          <w:szCs w:val="28"/>
        </w:rPr>
        <w:t>力转型 高质量发展之路越走越宽</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w:t>
      </w:r>
      <w:r w:rsidRPr="00B42EE8">
        <w:rPr>
          <w:rFonts w:ascii="仿宋_GB2312" w:eastAsia="仿宋_GB2312" w:cs="仿宋_GB2312"/>
          <w:sz w:val="28"/>
          <w:szCs w:val="28"/>
        </w:rPr>
        <w:t>我们先冶炼出粗铜原料，随后是高纯度电解铜。</w:t>
      </w:r>
      <w:r w:rsidRPr="00B42EE8">
        <w:rPr>
          <w:rFonts w:ascii="仿宋_GB2312" w:eastAsia="仿宋_GB2312" w:cs="仿宋_GB2312"/>
          <w:sz w:val="28"/>
          <w:szCs w:val="28"/>
        </w:rPr>
        <w:t>”</w:t>
      </w:r>
      <w:r w:rsidRPr="00B42EE8">
        <w:rPr>
          <w:rFonts w:ascii="仿宋_GB2312" w:eastAsia="仿宋_GB2312" w:cs="仿宋_GB2312"/>
          <w:sz w:val="28"/>
          <w:szCs w:val="28"/>
        </w:rPr>
        <w:t>马峰说，</w:t>
      </w:r>
      <w:r w:rsidRPr="00B42EE8">
        <w:rPr>
          <w:rFonts w:ascii="仿宋_GB2312" w:eastAsia="仿宋_GB2312" w:cs="仿宋_GB2312"/>
          <w:sz w:val="28"/>
          <w:szCs w:val="28"/>
        </w:rPr>
        <w:t>“</w:t>
      </w:r>
      <w:r w:rsidRPr="00B42EE8">
        <w:rPr>
          <w:rFonts w:ascii="仿宋_GB2312" w:eastAsia="仿宋_GB2312" w:cs="仿宋_GB2312"/>
          <w:sz w:val="28"/>
          <w:szCs w:val="28"/>
        </w:rPr>
        <w:t>企业要想转型升级，必然要走精深加工道路。</w:t>
      </w:r>
      <w:r w:rsidRPr="00B42EE8">
        <w:rPr>
          <w:rFonts w:ascii="仿宋_GB2312" w:eastAsia="仿宋_GB2312" w:cs="仿宋_GB2312"/>
          <w:sz w:val="28"/>
          <w:szCs w:val="28"/>
        </w:rPr>
        <w:t>”</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2009年，铜陵有色上马了铜箔项目。经过几年的发展，如今铜冠铜箔公司有3个分厂，分别位于铜陵、合肥、池州。日前，记者走进池州分厂的生</w:t>
      </w:r>
      <w:proofErr w:type="gramStart"/>
      <w:r w:rsidRPr="00B42EE8">
        <w:rPr>
          <w:rFonts w:ascii="仿宋_GB2312" w:eastAsia="仿宋_GB2312" w:cs="仿宋_GB2312"/>
          <w:sz w:val="28"/>
          <w:szCs w:val="28"/>
        </w:rPr>
        <w:t>箔生产</w:t>
      </w:r>
      <w:proofErr w:type="gramEnd"/>
      <w:r w:rsidRPr="00B42EE8">
        <w:rPr>
          <w:rFonts w:ascii="仿宋_GB2312" w:eastAsia="仿宋_GB2312" w:cs="仿宋_GB2312"/>
          <w:sz w:val="28"/>
          <w:szCs w:val="28"/>
        </w:rPr>
        <w:t>车间，只见生箔一体机分两列排开，不断</w:t>
      </w:r>
      <w:r w:rsidRPr="00B42EE8">
        <w:rPr>
          <w:rFonts w:ascii="仿宋_GB2312" w:eastAsia="仿宋_GB2312" w:cs="仿宋_GB2312"/>
          <w:sz w:val="28"/>
          <w:szCs w:val="28"/>
        </w:rPr>
        <w:t>“</w:t>
      </w:r>
      <w:r w:rsidRPr="00B42EE8">
        <w:rPr>
          <w:rFonts w:ascii="仿宋_GB2312" w:eastAsia="仿宋_GB2312" w:cs="仿宋_GB2312"/>
          <w:sz w:val="28"/>
          <w:szCs w:val="28"/>
        </w:rPr>
        <w:t>吐出</w:t>
      </w:r>
      <w:r w:rsidRPr="00B42EE8">
        <w:rPr>
          <w:rFonts w:ascii="仿宋_GB2312" w:eastAsia="仿宋_GB2312" w:cs="仿宋_GB2312"/>
          <w:sz w:val="28"/>
          <w:szCs w:val="28"/>
        </w:rPr>
        <w:t>”</w:t>
      </w:r>
      <w:r w:rsidRPr="00B42EE8">
        <w:rPr>
          <w:rFonts w:ascii="仿宋_GB2312" w:eastAsia="仿宋_GB2312" w:cs="仿宋_GB2312"/>
          <w:sz w:val="28"/>
          <w:szCs w:val="28"/>
        </w:rPr>
        <w:t>金黄色的铜箔。</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w:t>
      </w:r>
      <w:r w:rsidRPr="00B42EE8">
        <w:rPr>
          <w:rFonts w:ascii="仿宋_GB2312" w:eastAsia="仿宋_GB2312" w:cs="仿宋_GB2312"/>
          <w:sz w:val="28"/>
          <w:szCs w:val="28"/>
        </w:rPr>
        <w:t>一吨电解铜原料售价5万元，一吨铜加工成铜箔则能卖到10万元。</w:t>
      </w:r>
      <w:r w:rsidRPr="00B42EE8">
        <w:rPr>
          <w:rFonts w:ascii="仿宋_GB2312" w:eastAsia="仿宋_GB2312" w:cs="仿宋_GB2312"/>
          <w:sz w:val="28"/>
          <w:szCs w:val="28"/>
        </w:rPr>
        <w:t>”</w:t>
      </w:r>
      <w:r w:rsidRPr="00B42EE8">
        <w:rPr>
          <w:rFonts w:ascii="仿宋_GB2312" w:eastAsia="仿宋_GB2312" w:cs="仿宋_GB2312"/>
          <w:sz w:val="28"/>
          <w:szCs w:val="28"/>
        </w:rPr>
        <w:t>在生产车间，铜冠铜箔公司副经理朱晓宏介绍说，公司正在通过不断创新，实现产业的转型升级。</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这个坐落在生态之城池州的国家级</w:t>
      </w:r>
      <w:r w:rsidRPr="00B42EE8">
        <w:rPr>
          <w:rFonts w:ascii="仿宋_GB2312" w:eastAsia="仿宋_GB2312" w:cs="仿宋_GB2312"/>
          <w:sz w:val="28"/>
          <w:szCs w:val="28"/>
        </w:rPr>
        <w:t>“</w:t>
      </w:r>
      <w:r w:rsidRPr="00B42EE8">
        <w:rPr>
          <w:rFonts w:ascii="仿宋_GB2312" w:eastAsia="仿宋_GB2312" w:cs="仿宋_GB2312"/>
          <w:sz w:val="28"/>
          <w:szCs w:val="28"/>
        </w:rPr>
        <w:t>绿色工厂</w:t>
      </w:r>
      <w:r w:rsidRPr="00B42EE8">
        <w:rPr>
          <w:rFonts w:ascii="仿宋_GB2312" w:eastAsia="仿宋_GB2312" w:cs="仿宋_GB2312"/>
          <w:sz w:val="28"/>
          <w:szCs w:val="28"/>
        </w:rPr>
        <w:t>”</w:t>
      </w:r>
      <w:r w:rsidRPr="00B42EE8">
        <w:rPr>
          <w:rFonts w:ascii="仿宋_GB2312" w:eastAsia="仿宋_GB2312" w:cs="仿宋_GB2312"/>
          <w:sz w:val="28"/>
          <w:szCs w:val="28"/>
        </w:rPr>
        <w:t>，从量产9微米至210微米的高精度电子铜箔，再到6微米的锂电铜箔成功研发</w:t>
      </w:r>
      <w:r w:rsidRPr="00B42EE8">
        <w:rPr>
          <w:rFonts w:ascii="仿宋_GB2312" w:eastAsia="仿宋_GB2312" w:cs="仿宋_GB2312"/>
          <w:sz w:val="28"/>
          <w:szCs w:val="28"/>
        </w:rPr>
        <w:t>……</w:t>
      </w:r>
      <w:r w:rsidRPr="00B42EE8">
        <w:rPr>
          <w:rFonts w:ascii="仿宋_GB2312" w:eastAsia="仿宋_GB2312" w:cs="仿宋_GB2312"/>
          <w:sz w:val="28"/>
          <w:szCs w:val="28"/>
        </w:rPr>
        <w:t>仅用8年时间，就快速抢占了国内、国际两个铜箔市场，年产4万吨高性能、高精度电子铜箔，规模跃居国内第一、世界第四。</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2007年12月28日，第一冶炼厂120米熔炉烟囱轰然倒地;2017年4月20日，金昌冶炼厂最后一炉铜水出炉</w:t>
      </w:r>
      <w:r w:rsidRPr="00B42EE8">
        <w:rPr>
          <w:rFonts w:ascii="仿宋_GB2312" w:eastAsia="仿宋_GB2312" w:cs="仿宋_GB2312"/>
          <w:sz w:val="28"/>
          <w:szCs w:val="28"/>
        </w:rPr>
        <w:t>……</w:t>
      </w:r>
      <w:r w:rsidRPr="00B42EE8">
        <w:rPr>
          <w:rFonts w:ascii="仿宋_GB2312" w:eastAsia="仿宋_GB2312" w:cs="仿宋_GB2312"/>
          <w:sz w:val="28"/>
          <w:szCs w:val="28"/>
        </w:rPr>
        <w:t>这些场景，至今仍令很多铜陵有色人难以忘怀。</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w:t>
      </w:r>
      <w:r w:rsidRPr="00B42EE8">
        <w:rPr>
          <w:rFonts w:ascii="仿宋_GB2312" w:eastAsia="仿宋_GB2312" w:cs="仿宋_GB2312"/>
          <w:sz w:val="28"/>
          <w:szCs w:val="28"/>
        </w:rPr>
        <w:t>不破不立。</w:t>
      </w:r>
      <w:r w:rsidRPr="00B42EE8">
        <w:rPr>
          <w:rFonts w:ascii="仿宋_GB2312" w:eastAsia="仿宋_GB2312" w:cs="仿宋_GB2312"/>
          <w:sz w:val="28"/>
          <w:szCs w:val="28"/>
        </w:rPr>
        <w:t>”</w:t>
      </w:r>
      <w:r w:rsidRPr="00B42EE8">
        <w:rPr>
          <w:rFonts w:ascii="仿宋_GB2312" w:eastAsia="仿宋_GB2312" w:cs="仿宋_GB2312"/>
          <w:sz w:val="28"/>
          <w:szCs w:val="28"/>
        </w:rPr>
        <w:t>马峰表示，铜陵有色壮士断腕，及时淘汰落后产能，为企业赢得了低能耗、低污染、高附加值项目的巨大发展空间。</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第一冶炼厂关停后，涅槃重生为稀贵金属分公司，一跃成为安徽黄金企业的领头羊。金昌冶炼厂则易地搬迁升级改造为奥炉项目，以一个更加绿色、环保、高效的铜冶炼企业形象重新出现。</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在铜陵有色展示馆内，有一组数字，意义非同寻常：</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1990年，阴极铜产量21779吨，二氧化硫排放量21500吨;</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2000年，阴极铜产量242600吨，二氧化硫排放量13029吨;</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2018年，阴极铜产量1328600吨，二氧化硫排放量1850吨。</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铜产量跳跃式增长，二氧化硫排放量断崖式下降，铜陵有色转型升级取得的成效不言而喻。</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w:t>
      </w:r>
      <w:r w:rsidRPr="00B42EE8">
        <w:rPr>
          <w:rFonts w:ascii="仿宋_GB2312" w:eastAsia="仿宋_GB2312" w:cs="仿宋_GB2312"/>
          <w:sz w:val="28"/>
          <w:szCs w:val="28"/>
        </w:rPr>
        <w:t>铜陵有色在转型升级中走出了一条绿色高质量发展道路，但更让铜陵有色人感到自豪的是，昔日的铜矿已发展为拥有有色金属产业和以金融贸易为核心的现代服务业两大主业的企业集团。</w:t>
      </w:r>
      <w:r w:rsidRPr="00B42EE8">
        <w:rPr>
          <w:rFonts w:ascii="仿宋_GB2312" w:eastAsia="仿宋_GB2312" w:cs="仿宋_GB2312"/>
          <w:sz w:val="28"/>
          <w:szCs w:val="28"/>
        </w:rPr>
        <w:t>”</w:t>
      </w:r>
      <w:r w:rsidRPr="00B42EE8">
        <w:rPr>
          <w:rFonts w:ascii="仿宋_GB2312" w:eastAsia="仿宋_GB2312" w:cs="仿宋_GB2312"/>
          <w:sz w:val="28"/>
          <w:szCs w:val="28"/>
        </w:rPr>
        <w:t>马峰说，如今，铜陵有色正在持续推动两大主业做大做</w:t>
      </w:r>
      <w:proofErr w:type="gramStart"/>
      <w:r w:rsidRPr="00B42EE8">
        <w:rPr>
          <w:rFonts w:ascii="仿宋_GB2312" w:eastAsia="仿宋_GB2312" w:cs="仿宋_GB2312"/>
          <w:sz w:val="28"/>
          <w:szCs w:val="28"/>
        </w:rPr>
        <w:t>强做</w:t>
      </w:r>
      <w:proofErr w:type="gramEnd"/>
      <w:r w:rsidRPr="00B42EE8">
        <w:rPr>
          <w:rFonts w:ascii="仿宋_GB2312" w:eastAsia="仿宋_GB2312" w:cs="仿宋_GB2312"/>
          <w:sz w:val="28"/>
          <w:szCs w:val="28"/>
        </w:rPr>
        <w:t>优，努力打造</w:t>
      </w:r>
      <w:r w:rsidRPr="00B42EE8">
        <w:rPr>
          <w:rFonts w:ascii="仿宋_GB2312" w:eastAsia="仿宋_GB2312" w:cs="仿宋_GB2312"/>
          <w:sz w:val="28"/>
          <w:szCs w:val="28"/>
        </w:rPr>
        <w:t>“</w:t>
      </w:r>
      <w:r w:rsidRPr="00B42EE8">
        <w:rPr>
          <w:rFonts w:ascii="仿宋_GB2312" w:eastAsia="仿宋_GB2312" w:cs="仿宋_GB2312"/>
          <w:sz w:val="28"/>
          <w:szCs w:val="28"/>
        </w:rPr>
        <w:t>一强五优</w:t>
      </w:r>
      <w:r w:rsidRPr="00B42EE8">
        <w:rPr>
          <w:rFonts w:ascii="仿宋_GB2312" w:eastAsia="仿宋_GB2312" w:cs="仿宋_GB2312"/>
          <w:sz w:val="28"/>
          <w:szCs w:val="28"/>
        </w:rPr>
        <w:t>”</w:t>
      </w:r>
      <w:r w:rsidRPr="00B42EE8">
        <w:rPr>
          <w:rFonts w:ascii="仿宋_GB2312" w:eastAsia="仿宋_GB2312" w:cs="仿宋_GB2312"/>
          <w:sz w:val="28"/>
          <w:szCs w:val="28"/>
        </w:rPr>
        <w:t>国际化企业集团。</w:t>
      </w:r>
    </w:p>
    <w:p w:rsidR="008C240D" w:rsidRDefault="00B42EE8" w:rsidP="007130C2">
      <w:pPr>
        <w:widowControl/>
        <w:jc w:val="left"/>
        <w:outlineLvl w:val="1"/>
        <w:rPr>
          <w:rFonts w:ascii="宋体" w:hAnsi="宋体" w:cs="宋体"/>
          <w:b/>
          <w:bCs/>
          <w:kern w:val="0"/>
          <w:sz w:val="30"/>
          <w:szCs w:val="30"/>
        </w:rPr>
      </w:pPr>
      <w:bookmarkStart w:id="118" w:name="_Toc21781073"/>
      <w:r>
        <w:rPr>
          <w:rFonts w:ascii="宋体" w:hAnsi="宋体" w:cs="宋体" w:hint="eastAsia"/>
          <w:b/>
          <w:bCs/>
          <w:kern w:val="0"/>
          <w:sz w:val="30"/>
          <w:szCs w:val="30"/>
        </w:rPr>
        <w:t xml:space="preserve">抄底国际矿业 </w:t>
      </w:r>
      <w:r w:rsidRPr="00B42EE8">
        <w:rPr>
          <w:rFonts w:ascii="宋体" w:hAnsi="宋体" w:cs="宋体" w:hint="eastAsia"/>
          <w:b/>
          <w:bCs/>
          <w:kern w:val="0"/>
          <w:sz w:val="30"/>
          <w:szCs w:val="30"/>
        </w:rPr>
        <w:t>矿业巨头联手设立海外矿业并购基金</w:t>
      </w:r>
      <w:bookmarkEnd w:id="118"/>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北京国际矿业城、北京国际矿业权交易所、加拿大Sprott集团、山东招金集团等海内外矿业巨头21日在2015中国国际矿业大会期间签属战略合作协议，并设立了国际矿业价值发现基金、北</w:t>
      </w:r>
      <w:proofErr w:type="gramStart"/>
      <w:r w:rsidRPr="00B42EE8">
        <w:rPr>
          <w:rFonts w:ascii="仿宋_GB2312" w:eastAsia="仿宋_GB2312" w:cs="仿宋_GB2312"/>
          <w:sz w:val="28"/>
          <w:szCs w:val="28"/>
        </w:rPr>
        <w:t>矿招金</w:t>
      </w:r>
      <w:proofErr w:type="gramEnd"/>
      <w:r w:rsidRPr="00B42EE8">
        <w:rPr>
          <w:rFonts w:ascii="仿宋_GB2312" w:eastAsia="仿宋_GB2312" w:cs="仿宋_GB2312"/>
          <w:sz w:val="28"/>
          <w:szCs w:val="28"/>
        </w:rPr>
        <w:t>矿业短期融资基金、</w:t>
      </w:r>
      <w:proofErr w:type="gramStart"/>
      <w:r w:rsidRPr="00B42EE8">
        <w:rPr>
          <w:rFonts w:ascii="仿宋_GB2312" w:eastAsia="仿宋_GB2312" w:cs="仿宋_GB2312"/>
          <w:sz w:val="28"/>
          <w:szCs w:val="28"/>
        </w:rPr>
        <w:t>招金盛华海外</w:t>
      </w:r>
      <w:proofErr w:type="gramEnd"/>
      <w:r w:rsidRPr="00B42EE8">
        <w:rPr>
          <w:rFonts w:ascii="仿宋_GB2312" w:eastAsia="仿宋_GB2312" w:cs="仿宋_GB2312"/>
          <w:sz w:val="28"/>
          <w:szCs w:val="28"/>
        </w:rPr>
        <w:t>资源并购基金。</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据了解，国际矿业价值发现基金由山东招金集团、加拿大Sprott集团和北京国际矿业城三方联合发起设立。基金将由三方共同管理运营，主要发现和投资位于加拿大、美国、澳大利亚等国贵金属及有色金属矿产相关的上市公司证券。该基金将依托加拿大Sprott集团国际顶尖专家团队，依托其三十多年积累的强大矿业项目库，将其遍布全球的350多项优质矿业项目推荐给</w:t>
      </w:r>
      <w:proofErr w:type="gramStart"/>
      <w:r w:rsidRPr="00B42EE8">
        <w:rPr>
          <w:rFonts w:ascii="仿宋_GB2312" w:eastAsia="仿宋_GB2312" w:cs="仿宋_GB2312"/>
          <w:sz w:val="28"/>
          <w:szCs w:val="28"/>
        </w:rPr>
        <w:t>中国矿企和</w:t>
      </w:r>
      <w:proofErr w:type="gramEnd"/>
      <w:r w:rsidRPr="00B42EE8">
        <w:rPr>
          <w:rFonts w:ascii="仿宋_GB2312" w:eastAsia="仿宋_GB2312" w:cs="仿宋_GB2312"/>
          <w:sz w:val="28"/>
          <w:szCs w:val="28"/>
        </w:rPr>
        <w:t>矿权投资人，并且Sprott集团将出资</w:t>
      </w:r>
      <w:proofErr w:type="gramStart"/>
      <w:r w:rsidRPr="00B42EE8">
        <w:rPr>
          <w:rFonts w:ascii="仿宋_GB2312" w:eastAsia="仿宋_GB2312" w:cs="仿宋_GB2312"/>
          <w:sz w:val="28"/>
          <w:szCs w:val="28"/>
        </w:rPr>
        <w:t>跟投这些</w:t>
      </w:r>
      <w:proofErr w:type="gramEnd"/>
      <w:r w:rsidRPr="00B42EE8">
        <w:rPr>
          <w:rFonts w:ascii="仿宋_GB2312" w:eastAsia="仿宋_GB2312" w:cs="仿宋_GB2312"/>
          <w:sz w:val="28"/>
          <w:szCs w:val="28"/>
        </w:rPr>
        <w:t>优质矿业项目，为</w:t>
      </w:r>
      <w:proofErr w:type="gramStart"/>
      <w:r w:rsidRPr="00B42EE8">
        <w:rPr>
          <w:rFonts w:ascii="仿宋_GB2312" w:eastAsia="仿宋_GB2312" w:cs="仿宋_GB2312"/>
          <w:sz w:val="28"/>
          <w:szCs w:val="28"/>
        </w:rPr>
        <w:t>中国矿企和</w:t>
      </w:r>
      <w:proofErr w:type="gramEnd"/>
      <w:r w:rsidRPr="00B42EE8">
        <w:rPr>
          <w:rFonts w:ascii="仿宋_GB2312" w:eastAsia="仿宋_GB2312" w:cs="仿宋_GB2312"/>
          <w:sz w:val="28"/>
          <w:szCs w:val="28"/>
        </w:rPr>
        <w:t>矿权投资人解除后顾之忧，保障他们的投资利益。</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北</w:t>
      </w:r>
      <w:proofErr w:type="gramStart"/>
      <w:r w:rsidRPr="00B42EE8">
        <w:rPr>
          <w:rFonts w:ascii="仿宋_GB2312" w:eastAsia="仿宋_GB2312" w:cs="仿宋_GB2312"/>
          <w:sz w:val="28"/>
          <w:szCs w:val="28"/>
        </w:rPr>
        <w:t>矿招金</w:t>
      </w:r>
      <w:proofErr w:type="gramEnd"/>
      <w:r w:rsidRPr="00B42EE8">
        <w:rPr>
          <w:rFonts w:ascii="仿宋_GB2312" w:eastAsia="仿宋_GB2312" w:cs="仿宋_GB2312"/>
          <w:sz w:val="28"/>
          <w:szCs w:val="28"/>
        </w:rPr>
        <w:t>矿业短期融资基金由山东招金集团旗下</w:t>
      </w:r>
      <w:proofErr w:type="gramStart"/>
      <w:r w:rsidRPr="00B42EE8">
        <w:rPr>
          <w:rFonts w:ascii="仿宋_GB2312" w:eastAsia="仿宋_GB2312" w:cs="仿宋_GB2312"/>
          <w:sz w:val="28"/>
          <w:szCs w:val="28"/>
        </w:rPr>
        <w:t>招金资源</w:t>
      </w:r>
      <w:proofErr w:type="gramEnd"/>
      <w:r w:rsidRPr="00B42EE8">
        <w:rPr>
          <w:rFonts w:ascii="仿宋_GB2312" w:eastAsia="仿宋_GB2312" w:cs="仿宋_GB2312"/>
          <w:sz w:val="28"/>
          <w:szCs w:val="28"/>
        </w:rPr>
        <w:t>公司与北京国际矿业权交易所、北京国际矿业城</w:t>
      </w:r>
      <w:proofErr w:type="gramStart"/>
      <w:r w:rsidRPr="00B42EE8">
        <w:rPr>
          <w:rFonts w:ascii="仿宋_GB2312" w:eastAsia="仿宋_GB2312" w:cs="仿宋_GB2312"/>
          <w:sz w:val="28"/>
          <w:szCs w:val="28"/>
        </w:rPr>
        <w:t>旗下北矿诚资本</w:t>
      </w:r>
      <w:proofErr w:type="gramEnd"/>
      <w:r w:rsidRPr="00B42EE8">
        <w:rPr>
          <w:rFonts w:ascii="仿宋_GB2312" w:eastAsia="仿宋_GB2312" w:cs="仿宋_GB2312"/>
          <w:sz w:val="28"/>
          <w:szCs w:val="28"/>
        </w:rPr>
        <w:t>管理有限公司共同发起设立，基金总规模50亿人民币。基金定位于服务国内矿业资产优质、有融资需求、但不足以直接达到银行贷款条件的矿业企业，</w:t>
      </w:r>
      <w:r w:rsidRPr="00B42EE8">
        <w:rPr>
          <w:rFonts w:ascii="仿宋_GB2312" w:eastAsia="仿宋_GB2312" w:cs="仿宋_GB2312"/>
          <w:sz w:val="28"/>
          <w:szCs w:val="28"/>
        </w:rPr>
        <w:lastRenderedPageBreak/>
        <w:t>通过矿权或股权的</w:t>
      </w:r>
      <w:r w:rsidRPr="00B42EE8">
        <w:rPr>
          <w:rFonts w:ascii="仿宋_GB2312" w:eastAsia="仿宋_GB2312" w:cs="仿宋_GB2312"/>
          <w:sz w:val="28"/>
          <w:szCs w:val="28"/>
        </w:rPr>
        <w:t>“</w:t>
      </w:r>
      <w:r w:rsidRPr="00B42EE8">
        <w:rPr>
          <w:rFonts w:ascii="仿宋_GB2312" w:eastAsia="仿宋_GB2312" w:cs="仿宋_GB2312"/>
          <w:sz w:val="28"/>
          <w:szCs w:val="28"/>
        </w:rPr>
        <w:t>典当</w:t>
      </w:r>
      <w:r w:rsidRPr="00B42EE8">
        <w:rPr>
          <w:rFonts w:ascii="仿宋_GB2312" w:eastAsia="仿宋_GB2312" w:cs="仿宋_GB2312"/>
          <w:sz w:val="28"/>
          <w:szCs w:val="28"/>
        </w:rPr>
        <w:t>”</w:t>
      </w:r>
      <w:r w:rsidRPr="00B42EE8">
        <w:rPr>
          <w:rFonts w:ascii="仿宋_GB2312" w:eastAsia="仿宋_GB2312" w:cs="仿宋_GB2312"/>
          <w:sz w:val="28"/>
          <w:szCs w:val="28"/>
        </w:rPr>
        <w:t>或资产的抵押，向</w:t>
      </w:r>
      <w:proofErr w:type="gramStart"/>
      <w:r w:rsidRPr="00B42EE8">
        <w:rPr>
          <w:rFonts w:ascii="仿宋_GB2312" w:eastAsia="仿宋_GB2312" w:cs="仿宋_GB2312"/>
          <w:sz w:val="28"/>
          <w:szCs w:val="28"/>
        </w:rPr>
        <w:t>矿企提供</w:t>
      </w:r>
      <w:proofErr w:type="gramEnd"/>
      <w:r w:rsidRPr="00B42EE8">
        <w:rPr>
          <w:rFonts w:ascii="仿宋_GB2312" w:eastAsia="仿宋_GB2312" w:cs="仿宋_GB2312"/>
          <w:sz w:val="28"/>
          <w:szCs w:val="28"/>
        </w:rPr>
        <w:t>短期融资。该</w:t>
      </w:r>
      <w:proofErr w:type="gramStart"/>
      <w:r w:rsidRPr="00B42EE8">
        <w:rPr>
          <w:rFonts w:ascii="仿宋_GB2312" w:eastAsia="仿宋_GB2312" w:cs="仿宋_GB2312"/>
          <w:sz w:val="28"/>
          <w:szCs w:val="28"/>
        </w:rPr>
        <w:t>短融基金</w:t>
      </w:r>
      <w:proofErr w:type="gramEnd"/>
      <w:r w:rsidRPr="00B42EE8">
        <w:rPr>
          <w:rFonts w:ascii="仿宋_GB2312" w:eastAsia="仿宋_GB2312" w:cs="仿宋_GB2312"/>
          <w:sz w:val="28"/>
          <w:szCs w:val="28"/>
        </w:rPr>
        <w:t>的发起设立，将充分发挥北</w:t>
      </w:r>
      <w:proofErr w:type="gramStart"/>
      <w:r w:rsidRPr="00B42EE8">
        <w:rPr>
          <w:rFonts w:ascii="仿宋_GB2312" w:eastAsia="仿宋_GB2312" w:cs="仿宋_GB2312"/>
          <w:sz w:val="28"/>
          <w:szCs w:val="28"/>
        </w:rPr>
        <w:t>矿所在</w:t>
      </w:r>
      <w:proofErr w:type="gramEnd"/>
      <w:r w:rsidRPr="00B42EE8">
        <w:rPr>
          <w:rFonts w:ascii="仿宋_GB2312" w:eastAsia="仿宋_GB2312" w:cs="仿宋_GB2312"/>
          <w:sz w:val="28"/>
          <w:szCs w:val="28"/>
        </w:rPr>
        <w:t>信息发布渠道及交易结算、</w:t>
      </w:r>
      <w:proofErr w:type="gramStart"/>
      <w:r w:rsidRPr="00B42EE8">
        <w:rPr>
          <w:rFonts w:ascii="仿宋_GB2312" w:eastAsia="仿宋_GB2312" w:cs="仿宋_GB2312"/>
          <w:sz w:val="28"/>
          <w:szCs w:val="28"/>
        </w:rPr>
        <w:t>鉴证</w:t>
      </w:r>
      <w:proofErr w:type="gramEnd"/>
      <w:r w:rsidRPr="00B42EE8">
        <w:rPr>
          <w:rFonts w:ascii="仿宋_GB2312" w:eastAsia="仿宋_GB2312" w:cs="仿宋_GB2312"/>
          <w:sz w:val="28"/>
          <w:szCs w:val="28"/>
        </w:rPr>
        <w:t>工作、项目渠道等方面的优势，</w:t>
      </w:r>
      <w:proofErr w:type="gramStart"/>
      <w:r w:rsidRPr="00B42EE8">
        <w:rPr>
          <w:rFonts w:ascii="仿宋_GB2312" w:eastAsia="仿宋_GB2312" w:cs="仿宋_GB2312"/>
          <w:sz w:val="28"/>
          <w:szCs w:val="28"/>
        </w:rPr>
        <w:t>招金资源</w:t>
      </w:r>
      <w:proofErr w:type="gramEnd"/>
      <w:r w:rsidRPr="00B42EE8">
        <w:rPr>
          <w:rFonts w:ascii="仿宋_GB2312" w:eastAsia="仿宋_GB2312" w:cs="仿宋_GB2312"/>
          <w:sz w:val="28"/>
          <w:szCs w:val="28"/>
        </w:rPr>
        <w:t>拥有产业基础和产业资源上的绝对优势，北京国际矿业城作为国内著名的矿业要素市场，亦在矿业项目资源、融资渠道上具有突出实力。三强联手，将充分保障基金的成功运作，为短期缺乏资金的在产矿</w:t>
      </w:r>
      <w:proofErr w:type="gramStart"/>
      <w:r w:rsidRPr="00B42EE8">
        <w:rPr>
          <w:rFonts w:ascii="仿宋_GB2312" w:eastAsia="仿宋_GB2312" w:cs="仿宋_GB2312"/>
          <w:sz w:val="28"/>
          <w:szCs w:val="28"/>
        </w:rPr>
        <w:t>企提供</w:t>
      </w:r>
      <w:proofErr w:type="gramEnd"/>
      <w:r w:rsidRPr="00B42EE8">
        <w:rPr>
          <w:rFonts w:ascii="仿宋_GB2312" w:eastAsia="仿宋_GB2312" w:cs="仿宋_GB2312"/>
          <w:sz w:val="28"/>
          <w:szCs w:val="28"/>
        </w:rPr>
        <w:t>短期融资。</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proofErr w:type="gramStart"/>
      <w:r w:rsidRPr="00B42EE8">
        <w:rPr>
          <w:rFonts w:ascii="仿宋_GB2312" w:eastAsia="仿宋_GB2312" w:cs="仿宋_GB2312"/>
          <w:sz w:val="28"/>
          <w:szCs w:val="28"/>
        </w:rPr>
        <w:t>招金盛华海外</w:t>
      </w:r>
      <w:proofErr w:type="gramEnd"/>
      <w:r w:rsidRPr="00B42EE8">
        <w:rPr>
          <w:rFonts w:ascii="仿宋_GB2312" w:eastAsia="仿宋_GB2312" w:cs="仿宋_GB2312"/>
          <w:sz w:val="28"/>
          <w:szCs w:val="28"/>
        </w:rPr>
        <w:t>资源并购基金由山东招金集团旗下投资与资本运作</w:t>
      </w:r>
      <w:proofErr w:type="gramStart"/>
      <w:r w:rsidRPr="00B42EE8">
        <w:rPr>
          <w:rFonts w:ascii="仿宋_GB2312" w:eastAsia="仿宋_GB2312" w:cs="仿宋_GB2312"/>
          <w:sz w:val="28"/>
          <w:szCs w:val="28"/>
        </w:rPr>
        <w:t>平台招金资源</w:t>
      </w:r>
      <w:proofErr w:type="gramEnd"/>
      <w:r w:rsidRPr="00B42EE8">
        <w:rPr>
          <w:rFonts w:ascii="仿宋_GB2312" w:eastAsia="仿宋_GB2312" w:cs="仿宋_GB2312"/>
          <w:sz w:val="28"/>
          <w:szCs w:val="28"/>
        </w:rPr>
        <w:t>，北京国际矿业城旗下资本运作平台中矿盛华资本管理有限公司共同发起设立，基金投资规模先期定为50亿美元，首期募集5亿美元。基金投资以境外有色金属及贵金属等资源项目或公司为主，与双方关联的其他基金进行联动合作，紧抓矿业低点，以市场化运作机制，把握时机并购海外优质的矿业标的，为中国</w:t>
      </w:r>
      <w:proofErr w:type="gramStart"/>
      <w:r w:rsidRPr="00B42EE8">
        <w:rPr>
          <w:rFonts w:ascii="仿宋_GB2312" w:eastAsia="仿宋_GB2312" w:cs="仿宋_GB2312"/>
          <w:sz w:val="28"/>
          <w:szCs w:val="28"/>
        </w:rPr>
        <w:t>矿企海外</w:t>
      </w:r>
      <w:proofErr w:type="gramEnd"/>
      <w:r w:rsidRPr="00B42EE8">
        <w:rPr>
          <w:rFonts w:ascii="仿宋_GB2312" w:eastAsia="仿宋_GB2312" w:cs="仿宋_GB2312"/>
          <w:sz w:val="28"/>
          <w:szCs w:val="28"/>
        </w:rPr>
        <w:t>并购提供资金支持。</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中国矿业联合会常务副会长王家华表示，目前全球矿业市场低迷，现阶段矿业人心存忧虑，但依然看好中国企业海外并购前景。目前全球矿业巨头，包括力拓、淡水河谷都把矿业复兴希望放在新兴市场上，尤其是两大新兴经济体印度和中国。而中国的一带一路战略将带动全球矿业复苏。对于矿业而言，要利用矿业基金作为杠杆去撬动丝路基金，把矿业基金和丝路基金结合在一起，作为杠杆去</w:t>
      </w:r>
      <w:proofErr w:type="gramStart"/>
      <w:r w:rsidRPr="00B42EE8">
        <w:rPr>
          <w:rFonts w:ascii="仿宋_GB2312" w:eastAsia="仿宋_GB2312" w:cs="仿宋_GB2312"/>
          <w:sz w:val="28"/>
          <w:szCs w:val="28"/>
        </w:rPr>
        <w:t>撬动亚投行</w:t>
      </w:r>
      <w:proofErr w:type="gramEnd"/>
      <w:r w:rsidRPr="00B42EE8">
        <w:rPr>
          <w:rFonts w:ascii="仿宋_GB2312" w:eastAsia="仿宋_GB2312" w:cs="仿宋_GB2312"/>
          <w:sz w:val="28"/>
          <w:szCs w:val="28"/>
        </w:rPr>
        <w:t>的投资，进而带动和改变全球矿业发展格局。</w:t>
      </w:r>
    </w:p>
    <w:p w:rsidR="000E3115" w:rsidRPr="0046710F" w:rsidRDefault="00B42EE8" w:rsidP="007130C2">
      <w:pPr>
        <w:widowControl/>
        <w:jc w:val="left"/>
        <w:outlineLvl w:val="1"/>
        <w:rPr>
          <w:rFonts w:ascii="Arial" w:hAnsi="Arial" w:cs="Arial"/>
          <w:kern w:val="0"/>
          <w:sz w:val="18"/>
          <w:szCs w:val="18"/>
        </w:rPr>
      </w:pPr>
      <w:bookmarkStart w:id="119" w:name="_Toc21781074"/>
      <w:r w:rsidRPr="00B42EE8">
        <w:rPr>
          <w:rFonts w:ascii="宋体" w:hAnsi="宋体" w:cs="宋体" w:hint="eastAsia"/>
          <w:b/>
          <w:bCs/>
          <w:kern w:val="0"/>
          <w:sz w:val="30"/>
          <w:szCs w:val="30"/>
        </w:rPr>
        <w:t>矿业大国到矿业强国 亿万矿业人的“中国梦”</w:t>
      </w:r>
      <w:bookmarkEnd w:id="119"/>
      <w:r w:rsidR="0015125D" w:rsidRPr="0046710F">
        <w:rPr>
          <w:rFonts w:ascii="Arial" w:hAnsi="Arial" w:cs="Arial"/>
          <w:kern w:val="0"/>
          <w:sz w:val="18"/>
          <w:szCs w:val="18"/>
        </w:rPr>
        <w:t xml:space="preserve"> </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近年来，随着矿业的迅猛发展，尤其是实现中华民族伟大复兴的</w:t>
      </w:r>
      <w:r w:rsidRPr="00B42EE8">
        <w:rPr>
          <w:rFonts w:ascii="仿宋_GB2312" w:eastAsia="仿宋_GB2312" w:cs="仿宋_GB2312"/>
          <w:sz w:val="28"/>
          <w:szCs w:val="28"/>
        </w:rPr>
        <w:t>“</w:t>
      </w:r>
      <w:r w:rsidRPr="00B42EE8">
        <w:rPr>
          <w:rFonts w:ascii="仿宋_GB2312" w:eastAsia="仿宋_GB2312" w:cs="仿宋_GB2312"/>
          <w:sz w:val="28"/>
          <w:szCs w:val="28"/>
        </w:rPr>
        <w:t>中国梦</w:t>
      </w:r>
      <w:r w:rsidRPr="00B42EE8">
        <w:rPr>
          <w:rFonts w:ascii="仿宋_GB2312" w:eastAsia="仿宋_GB2312" w:cs="仿宋_GB2312"/>
          <w:sz w:val="28"/>
          <w:szCs w:val="28"/>
        </w:rPr>
        <w:t>”</w:t>
      </w:r>
      <w:r w:rsidRPr="00B42EE8">
        <w:rPr>
          <w:rFonts w:ascii="仿宋_GB2312" w:eastAsia="仿宋_GB2312" w:cs="仿宋_GB2312"/>
          <w:sz w:val="28"/>
          <w:szCs w:val="28"/>
        </w:rPr>
        <w:t>的提出，打造矿业强国成为了我国社会各界的共识。</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中国现在已经是矿业大国，但还不是矿业强国。建设矿业强国与</w:t>
      </w:r>
      <w:r w:rsidRPr="00B42EE8">
        <w:rPr>
          <w:rFonts w:ascii="仿宋_GB2312" w:eastAsia="仿宋_GB2312" w:cs="仿宋_GB2312"/>
          <w:sz w:val="28"/>
          <w:szCs w:val="28"/>
        </w:rPr>
        <w:t>‘</w:t>
      </w:r>
      <w:r w:rsidRPr="00B42EE8">
        <w:rPr>
          <w:rFonts w:ascii="仿宋_GB2312" w:eastAsia="仿宋_GB2312" w:cs="仿宋_GB2312"/>
          <w:sz w:val="28"/>
          <w:szCs w:val="28"/>
        </w:rPr>
        <w:t>中国梦</w:t>
      </w:r>
      <w:r w:rsidRPr="00B42EE8">
        <w:rPr>
          <w:rFonts w:ascii="仿宋_GB2312" w:eastAsia="仿宋_GB2312" w:cs="仿宋_GB2312"/>
          <w:sz w:val="28"/>
          <w:szCs w:val="28"/>
        </w:rPr>
        <w:t>’</w:t>
      </w:r>
      <w:r w:rsidRPr="00B42EE8">
        <w:rPr>
          <w:rFonts w:ascii="仿宋_GB2312" w:eastAsia="仿宋_GB2312" w:cs="仿宋_GB2312"/>
          <w:sz w:val="28"/>
          <w:szCs w:val="28"/>
        </w:rPr>
        <w:t>密切相关，需要依靠市场和政府</w:t>
      </w:r>
      <w:r w:rsidRPr="00B42EE8">
        <w:rPr>
          <w:rFonts w:ascii="仿宋_GB2312" w:eastAsia="仿宋_GB2312" w:cs="仿宋_GB2312"/>
          <w:sz w:val="28"/>
          <w:szCs w:val="28"/>
        </w:rPr>
        <w:t>‘</w:t>
      </w:r>
      <w:r w:rsidRPr="00B42EE8">
        <w:rPr>
          <w:rFonts w:ascii="仿宋_GB2312" w:eastAsia="仿宋_GB2312" w:cs="仿宋_GB2312"/>
          <w:sz w:val="28"/>
          <w:szCs w:val="28"/>
        </w:rPr>
        <w:t>两只手</w:t>
      </w:r>
      <w:r w:rsidRPr="00B42EE8">
        <w:rPr>
          <w:rFonts w:ascii="仿宋_GB2312" w:eastAsia="仿宋_GB2312" w:cs="仿宋_GB2312"/>
          <w:sz w:val="28"/>
          <w:szCs w:val="28"/>
        </w:rPr>
        <w:t>’</w:t>
      </w:r>
      <w:r w:rsidRPr="00B42EE8">
        <w:rPr>
          <w:rFonts w:ascii="仿宋_GB2312" w:eastAsia="仿宋_GB2312" w:cs="仿宋_GB2312"/>
          <w:sz w:val="28"/>
          <w:szCs w:val="28"/>
        </w:rPr>
        <w:t>来合力推动。</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w:t>
      </w:r>
      <w:r w:rsidRPr="00B42EE8">
        <w:rPr>
          <w:rFonts w:ascii="仿宋_GB2312" w:eastAsia="仿宋_GB2312" w:cs="仿宋_GB2312"/>
          <w:sz w:val="28"/>
          <w:szCs w:val="28"/>
        </w:rPr>
        <w:t>大</w:t>
      </w:r>
      <w:r w:rsidRPr="00B42EE8">
        <w:rPr>
          <w:rFonts w:ascii="仿宋_GB2312" w:eastAsia="仿宋_GB2312" w:cs="仿宋_GB2312"/>
          <w:sz w:val="28"/>
          <w:szCs w:val="28"/>
        </w:rPr>
        <w:t>”</w:t>
      </w:r>
      <w:r w:rsidRPr="00B42EE8">
        <w:rPr>
          <w:rFonts w:ascii="仿宋_GB2312" w:eastAsia="仿宋_GB2312" w:cs="仿宋_GB2312"/>
          <w:sz w:val="28"/>
          <w:szCs w:val="28"/>
        </w:rPr>
        <w:t>而不</w:t>
      </w:r>
      <w:r w:rsidRPr="00B42EE8">
        <w:rPr>
          <w:rFonts w:ascii="仿宋_GB2312" w:eastAsia="仿宋_GB2312" w:cs="仿宋_GB2312"/>
          <w:sz w:val="28"/>
          <w:szCs w:val="28"/>
        </w:rPr>
        <w:t>“</w:t>
      </w:r>
      <w:r w:rsidRPr="00B42EE8">
        <w:rPr>
          <w:rFonts w:ascii="仿宋_GB2312" w:eastAsia="仿宋_GB2312" w:cs="仿宋_GB2312"/>
          <w:sz w:val="28"/>
          <w:szCs w:val="28"/>
        </w:rPr>
        <w:t>强</w:t>
      </w:r>
      <w:r w:rsidRPr="00B42EE8">
        <w:rPr>
          <w:rFonts w:ascii="仿宋_GB2312" w:eastAsia="仿宋_GB2312" w:cs="仿宋_GB2312"/>
          <w:sz w:val="28"/>
          <w:szCs w:val="28"/>
        </w:rPr>
        <w:t>”</w:t>
      </w:r>
      <w:r w:rsidRPr="00B42EE8">
        <w:rPr>
          <w:rFonts w:ascii="仿宋_GB2312" w:eastAsia="仿宋_GB2312" w:cs="仿宋_GB2312"/>
          <w:sz w:val="28"/>
          <w:szCs w:val="28"/>
        </w:rPr>
        <w:t>的尴尬</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经过30多年的高速发展，我国已经成为世界第二大经济体、第一制造业大国、第一农业生产大国、第一矿业大国</w:t>
      </w:r>
      <w:r w:rsidRPr="00B42EE8">
        <w:rPr>
          <w:rFonts w:ascii="仿宋_GB2312" w:eastAsia="仿宋_GB2312" w:cs="仿宋_GB2312"/>
          <w:sz w:val="28"/>
          <w:szCs w:val="28"/>
        </w:rPr>
        <w:t>……</w:t>
      </w:r>
      <w:r w:rsidRPr="00B42EE8">
        <w:rPr>
          <w:rFonts w:ascii="仿宋_GB2312" w:eastAsia="仿宋_GB2312" w:cs="仿宋_GB2312"/>
          <w:sz w:val="28"/>
          <w:szCs w:val="28"/>
        </w:rPr>
        <w:t>然而，令人尴尬的是，我国诸多规模和总量的</w:t>
      </w:r>
      <w:r w:rsidRPr="00B42EE8">
        <w:rPr>
          <w:rFonts w:ascii="仿宋_GB2312" w:eastAsia="仿宋_GB2312" w:cs="仿宋_GB2312"/>
          <w:sz w:val="28"/>
          <w:szCs w:val="28"/>
        </w:rPr>
        <w:t>“</w:t>
      </w:r>
      <w:r w:rsidRPr="00B42EE8">
        <w:rPr>
          <w:rFonts w:ascii="仿宋_GB2312" w:eastAsia="仿宋_GB2312" w:cs="仿宋_GB2312"/>
          <w:sz w:val="28"/>
          <w:szCs w:val="28"/>
        </w:rPr>
        <w:t>世界第一</w:t>
      </w:r>
      <w:r w:rsidRPr="00B42EE8">
        <w:rPr>
          <w:rFonts w:ascii="仿宋_GB2312" w:eastAsia="仿宋_GB2312" w:cs="仿宋_GB2312"/>
          <w:sz w:val="28"/>
          <w:szCs w:val="28"/>
        </w:rPr>
        <w:t>”</w:t>
      </w:r>
      <w:r w:rsidRPr="00B42EE8">
        <w:rPr>
          <w:rFonts w:ascii="仿宋_GB2312" w:eastAsia="仿宋_GB2312" w:cs="仿宋_GB2312"/>
          <w:sz w:val="28"/>
          <w:szCs w:val="28"/>
        </w:rPr>
        <w:t>和名列前茅，并没有改变相关产业竞争能力不强的事实。</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在经济全球化大背景下，面对错综复杂的国际形势，走产业强国之路，是确保国家经济安全、产业安全、能源和资源安全的核心所在，是实现</w:t>
      </w:r>
      <w:r w:rsidRPr="00B42EE8">
        <w:rPr>
          <w:rFonts w:ascii="仿宋_GB2312" w:eastAsia="仿宋_GB2312" w:cs="仿宋_GB2312"/>
          <w:sz w:val="28"/>
          <w:szCs w:val="28"/>
        </w:rPr>
        <w:t>“</w:t>
      </w:r>
      <w:r w:rsidRPr="00B42EE8">
        <w:rPr>
          <w:rFonts w:ascii="仿宋_GB2312" w:eastAsia="仿宋_GB2312" w:cs="仿宋_GB2312"/>
          <w:sz w:val="28"/>
          <w:szCs w:val="28"/>
        </w:rPr>
        <w:t>中国梦</w:t>
      </w:r>
      <w:r w:rsidRPr="00B42EE8">
        <w:rPr>
          <w:rFonts w:ascii="仿宋_GB2312" w:eastAsia="仿宋_GB2312" w:cs="仿宋_GB2312"/>
          <w:sz w:val="28"/>
          <w:szCs w:val="28"/>
        </w:rPr>
        <w:t>”</w:t>
      </w:r>
      <w:r w:rsidRPr="00B42EE8">
        <w:rPr>
          <w:rFonts w:ascii="仿宋_GB2312" w:eastAsia="仿宋_GB2312" w:cs="仿宋_GB2312"/>
          <w:sz w:val="28"/>
          <w:szCs w:val="28"/>
        </w:rPr>
        <w:t>的重要组成部分，这已成为全社会的共识。</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事实上，在如何实现我国由</w:t>
      </w:r>
      <w:r w:rsidRPr="00B42EE8">
        <w:rPr>
          <w:rFonts w:ascii="仿宋_GB2312" w:eastAsia="仿宋_GB2312" w:cs="仿宋_GB2312"/>
          <w:sz w:val="28"/>
          <w:szCs w:val="28"/>
        </w:rPr>
        <w:t>“</w:t>
      </w:r>
      <w:r w:rsidRPr="00B42EE8">
        <w:rPr>
          <w:rFonts w:ascii="仿宋_GB2312" w:eastAsia="仿宋_GB2312" w:cs="仿宋_GB2312"/>
          <w:sz w:val="28"/>
          <w:szCs w:val="28"/>
        </w:rPr>
        <w:t>大国</w:t>
      </w:r>
      <w:r w:rsidRPr="00B42EE8">
        <w:rPr>
          <w:rFonts w:ascii="仿宋_GB2312" w:eastAsia="仿宋_GB2312" w:cs="仿宋_GB2312"/>
          <w:sz w:val="28"/>
          <w:szCs w:val="28"/>
        </w:rPr>
        <w:t>”</w:t>
      </w:r>
      <w:r w:rsidRPr="00B42EE8">
        <w:rPr>
          <w:rFonts w:ascii="仿宋_GB2312" w:eastAsia="仿宋_GB2312" w:cs="仿宋_GB2312"/>
          <w:sz w:val="28"/>
          <w:szCs w:val="28"/>
        </w:rPr>
        <w:t>到</w:t>
      </w:r>
      <w:r w:rsidRPr="00B42EE8">
        <w:rPr>
          <w:rFonts w:ascii="仿宋_GB2312" w:eastAsia="仿宋_GB2312" w:cs="仿宋_GB2312"/>
          <w:sz w:val="28"/>
          <w:szCs w:val="28"/>
        </w:rPr>
        <w:t>“</w:t>
      </w:r>
      <w:r w:rsidRPr="00B42EE8">
        <w:rPr>
          <w:rFonts w:ascii="仿宋_GB2312" w:eastAsia="仿宋_GB2312" w:cs="仿宋_GB2312"/>
          <w:sz w:val="28"/>
          <w:szCs w:val="28"/>
        </w:rPr>
        <w:t>强国</w:t>
      </w:r>
      <w:r w:rsidRPr="00B42EE8">
        <w:rPr>
          <w:rFonts w:ascii="仿宋_GB2312" w:eastAsia="仿宋_GB2312" w:cs="仿宋_GB2312"/>
          <w:sz w:val="28"/>
          <w:szCs w:val="28"/>
        </w:rPr>
        <w:t>”</w:t>
      </w:r>
      <w:r w:rsidRPr="00B42EE8">
        <w:rPr>
          <w:rFonts w:ascii="仿宋_GB2312" w:eastAsia="仿宋_GB2312" w:cs="仿宋_GB2312"/>
          <w:sz w:val="28"/>
          <w:szCs w:val="28"/>
        </w:rPr>
        <w:t>转变的研究方面，中国工程院已有所行动。2013年初，该院启动了</w:t>
      </w:r>
      <w:r w:rsidRPr="00B42EE8">
        <w:rPr>
          <w:rFonts w:ascii="仿宋_GB2312" w:eastAsia="仿宋_GB2312" w:cs="仿宋_GB2312"/>
          <w:sz w:val="28"/>
          <w:szCs w:val="28"/>
        </w:rPr>
        <w:t>“</w:t>
      </w:r>
      <w:r w:rsidRPr="00B42EE8">
        <w:rPr>
          <w:rFonts w:ascii="仿宋_GB2312" w:eastAsia="仿宋_GB2312" w:cs="仿宋_GB2312"/>
          <w:sz w:val="28"/>
          <w:szCs w:val="28"/>
        </w:rPr>
        <w:t>制造强国战略研究</w:t>
      </w:r>
      <w:r w:rsidRPr="00B42EE8">
        <w:rPr>
          <w:rFonts w:ascii="仿宋_GB2312" w:eastAsia="仿宋_GB2312" w:cs="仿宋_GB2312"/>
          <w:sz w:val="28"/>
          <w:szCs w:val="28"/>
        </w:rPr>
        <w:t>”</w:t>
      </w:r>
      <w:r w:rsidRPr="00B42EE8">
        <w:rPr>
          <w:rFonts w:ascii="仿宋_GB2312" w:eastAsia="仿宋_GB2312" w:cs="仿宋_GB2312"/>
          <w:sz w:val="28"/>
          <w:szCs w:val="28"/>
        </w:rPr>
        <w:t>，获得了许多具有重要价值的阶段性成果，为实现其他产业的</w:t>
      </w:r>
      <w:r w:rsidRPr="00B42EE8">
        <w:rPr>
          <w:rFonts w:ascii="仿宋_GB2312" w:eastAsia="仿宋_GB2312" w:cs="仿宋_GB2312"/>
          <w:sz w:val="28"/>
          <w:szCs w:val="28"/>
        </w:rPr>
        <w:t>“</w:t>
      </w:r>
      <w:r w:rsidRPr="00B42EE8">
        <w:rPr>
          <w:rFonts w:ascii="仿宋_GB2312" w:eastAsia="仿宋_GB2312" w:cs="仿宋_GB2312"/>
          <w:sz w:val="28"/>
          <w:szCs w:val="28"/>
        </w:rPr>
        <w:t>强国梦</w:t>
      </w:r>
      <w:r w:rsidRPr="00B42EE8">
        <w:rPr>
          <w:rFonts w:ascii="仿宋_GB2312" w:eastAsia="仿宋_GB2312" w:cs="仿宋_GB2312"/>
          <w:sz w:val="28"/>
          <w:szCs w:val="28"/>
        </w:rPr>
        <w:t>”</w:t>
      </w:r>
      <w:r w:rsidRPr="00B42EE8">
        <w:rPr>
          <w:rFonts w:ascii="仿宋_GB2312" w:eastAsia="仿宋_GB2312" w:cs="仿宋_GB2312"/>
          <w:sz w:val="28"/>
          <w:szCs w:val="28"/>
        </w:rPr>
        <w:t>提供了理论支撑和示范。</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打造矿业强国，是中国实施</w:t>
      </w:r>
      <w:r w:rsidRPr="00B42EE8">
        <w:rPr>
          <w:rFonts w:ascii="仿宋_GB2312" w:eastAsia="仿宋_GB2312" w:cs="仿宋_GB2312"/>
          <w:sz w:val="28"/>
          <w:szCs w:val="28"/>
        </w:rPr>
        <w:t>‘</w:t>
      </w:r>
      <w:r w:rsidRPr="00B42EE8">
        <w:rPr>
          <w:rFonts w:ascii="仿宋_GB2312" w:eastAsia="仿宋_GB2312" w:cs="仿宋_GB2312"/>
          <w:sz w:val="28"/>
          <w:szCs w:val="28"/>
        </w:rPr>
        <w:t>制造强国</w:t>
      </w:r>
      <w:r w:rsidRPr="00B42EE8">
        <w:rPr>
          <w:rFonts w:ascii="仿宋_GB2312" w:eastAsia="仿宋_GB2312" w:cs="仿宋_GB2312"/>
          <w:sz w:val="28"/>
          <w:szCs w:val="28"/>
        </w:rPr>
        <w:t>’</w:t>
      </w:r>
      <w:r w:rsidRPr="00B42EE8">
        <w:rPr>
          <w:rFonts w:ascii="仿宋_GB2312" w:eastAsia="仿宋_GB2312" w:cs="仿宋_GB2312"/>
          <w:sz w:val="28"/>
          <w:szCs w:val="28"/>
        </w:rPr>
        <w:t>战略的重要支撑，也是中国在经济转型新时期确保国家能源和矿产资源安全以及矿业安全的重要基础。</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而</w:t>
      </w:r>
      <w:r w:rsidRPr="00B42EE8">
        <w:rPr>
          <w:rFonts w:ascii="仿宋_GB2312" w:eastAsia="仿宋_GB2312" w:cs="仿宋_GB2312"/>
          <w:sz w:val="28"/>
          <w:szCs w:val="28"/>
        </w:rPr>
        <w:t>“</w:t>
      </w:r>
      <w:r w:rsidRPr="00B42EE8">
        <w:rPr>
          <w:rFonts w:ascii="仿宋_GB2312" w:eastAsia="仿宋_GB2312" w:cs="仿宋_GB2312"/>
          <w:sz w:val="28"/>
          <w:szCs w:val="28"/>
        </w:rPr>
        <w:t>矿业强国</w:t>
      </w:r>
      <w:r w:rsidRPr="00B42EE8">
        <w:rPr>
          <w:rFonts w:ascii="仿宋_GB2312" w:eastAsia="仿宋_GB2312" w:cs="仿宋_GB2312"/>
          <w:sz w:val="28"/>
          <w:szCs w:val="28"/>
        </w:rPr>
        <w:t>”</w:t>
      </w:r>
      <w:r w:rsidRPr="00B42EE8">
        <w:rPr>
          <w:rFonts w:ascii="仿宋_GB2312" w:eastAsia="仿宋_GB2312" w:cs="仿宋_GB2312"/>
          <w:sz w:val="28"/>
          <w:szCs w:val="28"/>
        </w:rPr>
        <w:t>之所以在近几年来备受全社会关注，与我国这些年来</w:t>
      </w:r>
      <w:r w:rsidRPr="00B42EE8">
        <w:rPr>
          <w:rFonts w:ascii="仿宋_GB2312" w:eastAsia="仿宋_GB2312" w:cs="仿宋_GB2312"/>
          <w:sz w:val="28"/>
          <w:szCs w:val="28"/>
        </w:rPr>
        <w:t>“</w:t>
      </w:r>
      <w:r w:rsidRPr="00B42EE8">
        <w:rPr>
          <w:rFonts w:ascii="仿宋_GB2312" w:eastAsia="仿宋_GB2312" w:cs="仿宋_GB2312"/>
          <w:sz w:val="28"/>
          <w:szCs w:val="28"/>
        </w:rPr>
        <w:t>矿业大国</w:t>
      </w:r>
      <w:r w:rsidRPr="00B42EE8">
        <w:rPr>
          <w:rFonts w:ascii="仿宋_GB2312" w:eastAsia="仿宋_GB2312" w:cs="仿宋_GB2312"/>
          <w:sz w:val="28"/>
          <w:szCs w:val="28"/>
        </w:rPr>
        <w:t>”</w:t>
      </w:r>
      <w:r w:rsidRPr="00B42EE8">
        <w:rPr>
          <w:rFonts w:ascii="仿宋_GB2312" w:eastAsia="仿宋_GB2312" w:cs="仿宋_GB2312"/>
          <w:sz w:val="28"/>
          <w:szCs w:val="28"/>
        </w:rPr>
        <w:t>的特殊地位息息相关。王安建介绍说，中国已成为全球资源第一消费大国，并将持续一段时间。</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2000年以来，全球矿产资源消费量快速增长。中国经济的快速增长，带动矿产资源需求迅猛增加，成为新一轮全球矿产资源消费不断攀升的重要推动力。2013年，中国消费了7.2亿吨粗钢、983万吨铜、2205万吨铝、38.5亿吨煤炭和25.3亿吨水泥，消费量超过全球总量的40%;即便是稀土、硒、钽、钨精矿、锡、锑、碲、硫、镍、铅、锌、锆、海绵钛、钴、石墨、</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和磷等矿产，中国的消费占比也超过全球的30%，成为名副其实的全球矿产资源消费第一大国。</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研究表明，除粗钢外，这种消费态势将持续10年左右。庞大的矿产资源需求在为中国资源安全带来严峻挑战的同时，也为中国矿业从大国走向强国提供了良好的市场环境。</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同时，中国还是全球矿产资源第一生产大国，国际竞争能力亟待提升。中国资源的大量消费带动了矿产资源开采加工的发展。</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2012年，中国生产稀土10万吨、锑15.4万吨，以一国之力供应全球稀土和</w:t>
      </w:r>
      <w:proofErr w:type="gramStart"/>
      <w:r w:rsidRPr="00B42EE8">
        <w:rPr>
          <w:rFonts w:ascii="仿宋_GB2312" w:eastAsia="仿宋_GB2312" w:cs="仿宋_GB2312"/>
          <w:sz w:val="28"/>
          <w:szCs w:val="28"/>
        </w:rPr>
        <w:t>锑产量</w:t>
      </w:r>
      <w:proofErr w:type="gramEnd"/>
      <w:r w:rsidRPr="00B42EE8">
        <w:rPr>
          <w:rFonts w:ascii="仿宋_GB2312" w:eastAsia="仿宋_GB2312" w:cs="仿宋_GB2312"/>
          <w:sz w:val="28"/>
          <w:szCs w:val="28"/>
        </w:rPr>
        <w:t>的90%左右;生产钨6.4万吨、镁64万吨、铋0.7万吨，占全球产量的比例均高达85%;生产石墨80万吨、萤石440万吨、锗80吨、铅286万吨、钒3.9万吨、锶19万吨、碲250吨，分别占2012年全球产量的68%、62%、58%、54%、53%、50%、50%;2012年，中国煤炭产量36.5亿吨、锡11万吨、重晶石420万吨，这三类矿种产</w:t>
      </w:r>
      <w:r w:rsidRPr="00B42EE8">
        <w:rPr>
          <w:rFonts w:ascii="仿宋_GB2312" w:eastAsia="仿宋_GB2312" w:cs="仿宋_GB2312"/>
          <w:sz w:val="28"/>
          <w:szCs w:val="28"/>
        </w:rPr>
        <w:lastRenderedPageBreak/>
        <w:t>量占全球比例均为46%;磷矿、</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、锌、镉、膨胀土等矿产资源的产量占全球产量的比例在34%~43%之间，也是全球第一生产大国。</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对此，全国政协第八届委员会秘书长、原地质矿产部部长、中国矿业联合会高级资政委员会主任朱训持同样观点。他在《关于中国由矿业大国迈向矿业强国的思考》一文中指出，2012年，我国采矿业总产值7.99</w:t>
      </w:r>
      <w:proofErr w:type="gramStart"/>
      <w:r w:rsidRPr="00B42EE8">
        <w:rPr>
          <w:rFonts w:ascii="仿宋_GB2312" w:eastAsia="仿宋_GB2312" w:cs="仿宋_GB2312"/>
          <w:sz w:val="28"/>
          <w:szCs w:val="28"/>
        </w:rPr>
        <w:t>万亿</w:t>
      </w:r>
      <w:proofErr w:type="gramEnd"/>
      <w:r w:rsidRPr="00B42EE8">
        <w:rPr>
          <w:rFonts w:ascii="仿宋_GB2312" w:eastAsia="仿宋_GB2312" w:cs="仿宋_GB2312"/>
          <w:sz w:val="28"/>
          <w:szCs w:val="28"/>
        </w:rPr>
        <w:t>元，占GDP的14%;矿产品对外贸易总额9919.10亿美元，占进出口贸易额的23.8%;全年地质勘查投入1200亿元，新增探明了一大批新的地质储量。</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目前，中国已成为全球最大的资源消费国、生产国和贸易国。2011年底，中国企业在80个国家和地区开展矿产资源勘查开发，累计对外投资2580亿美元，居各行业之首，中国已经成为全球矿业中心和矿业大国。</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w:t>
      </w:r>
      <w:r w:rsidRPr="00B42EE8">
        <w:rPr>
          <w:rFonts w:ascii="仿宋_GB2312" w:eastAsia="仿宋_GB2312" w:cs="仿宋_GB2312"/>
          <w:sz w:val="28"/>
          <w:szCs w:val="28"/>
        </w:rPr>
        <w:t>尽管中国的许多矿种生产总量在全球名列前茅，但是中国矿山企业规模小、数量多、布局分散、产业集中度低等问题依然十分突出。</w:t>
      </w:r>
      <w:r w:rsidRPr="00B42EE8">
        <w:rPr>
          <w:rFonts w:ascii="仿宋_GB2312" w:eastAsia="仿宋_GB2312" w:cs="仿宋_GB2312"/>
          <w:sz w:val="28"/>
          <w:szCs w:val="28"/>
        </w:rPr>
        <w:t>”</w:t>
      </w:r>
      <w:r w:rsidRPr="00B42EE8">
        <w:rPr>
          <w:rFonts w:ascii="仿宋_GB2312" w:eastAsia="仿宋_GB2312" w:cs="仿宋_GB2312"/>
          <w:sz w:val="28"/>
          <w:szCs w:val="28"/>
        </w:rPr>
        <w:t>王安建忧心忡忡地说：</w:t>
      </w:r>
      <w:r w:rsidRPr="00B42EE8">
        <w:rPr>
          <w:rFonts w:ascii="仿宋_GB2312" w:eastAsia="仿宋_GB2312" w:cs="仿宋_GB2312"/>
          <w:sz w:val="28"/>
          <w:szCs w:val="28"/>
        </w:rPr>
        <w:t>“</w:t>
      </w:r>
      <w:r w:rsidRPr="00B42EE8">
        <w:rPr>
          <w:rFonts w:ascii="仿宋_GB2312" w:eastAsia="仿宋_GB2312" w:cs="仿宋_GB2312"/>
          <w:sz w:val="28"/>
          <w:szCs w:val="28"/>
        </w:rPr>
        <w:t>中国矿业要屹立于世界矿业之林，还有漫长的路要走，其国际竞争力亟待提升。</w:t>
      </w:r>
      <w:r w:rsidRPr="00B42EE8">
        <w:rPr>
          <w:rFonts w:ascii="仿宋_GB2312" w:eastAsia="仿宋_GB2312" w:cs="仿宋_GB2312"/>
          <w:sz w:val="28"/>
          <w:szCs w:val="28"/>
        </w:rPr>
        <w:t>”</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与第一生产大国、第一消费大国、第一贸易大国这些世界级</w:t>
      </w:r>
      <w:r w:rsidRPr="00B42EE8">
        <w:rPr>
          <w:rFonts w:ascii="仿宋_GB2312" w:eastAsia="仿宋_GB2312" w:cs="仿宋_GB2312"/>
          <w:sz w:val="28"/>
          <w:szCs w:val="28"/>
        </w:rPr>
        <w:t>“</w:t>
      </w:r>
      <w:r w:rsidRPr="00B42EE8">
        <w:rPr>
          <w:rFonts w:ascii="仿宋_GB2312" w:eastAsia="仿宋_GB2312" w:cs="仿宋_GB2312"/>
          <w:sz w:val="28"/>
          <w:szCs w:val="28"/>
        </w:rPr>
        <w:t>名头</w:t>
      </w:r>
      <w:r w:rsidRPr="00B42EE8">
        <w:rPr>
          <w:rFonts w:ascii="仿宋_GB2312" w:eastAsia="仿宋_GB2312" w:cs="仿宋_GB2312"/>
          <w:sz w:val="28"/>
          <w:szCs w:val="28"/>
        </w:rPr>
        <w:t>”</w:t>
      </w:r>
      <w:r w:rsidRPr="00B42EE8">
        <w:rPr>
          <w:rFonts w:ascii="仿宋_GB2312" w:eastAsia="仿宋_GB2312" w:cs="仿宋_GB2312"/>
          <w:sz w:val="28"/>
          <w:szCs w:val="28"/>
        </w:rPr>
        <w:t>并不相称的是，我国多数矿产对外依存度居高不下，在国际矿产品市场上缺乏话语权。</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中国矿产资源虽然种类齐全，煤、铁、钨、</w:t>
      </w:r>
      <w:proofErr w:type="gramStart"/>
      <w:r w:rsidRPr="00B42EE8">
        <w:rPr>
          <w:rFonts w:ascii="仿宋_GB2312" w:eastAsia="仿宋_GB2312" w:cs="仿宋_GB2312"/>
          <w:sz w:val="28"/>
          <w:szCs w:val="28"/>
        </w:rPr>
        <w:t>钼</w:t>
      </w:r>
      <w:proofErr w:type="gramEnd"/>
      <w:r w:rsidRPr="00B42EE8">
        <w:rPr>
          <w:rFonts w:ascii="仿宋_GB2312" w:eastAsia="仿宋_GB2312" w:cs="仿宋_GB2312"/>
          <w:sz w:val="28"/>
          <w:szCs w:val="28"/>
        </w:rPr>
        <w:t>、锡、锑、稀土等重要矿产储量位居全球前列，但多数矿产资源人均储量远低于世界人均</w:t>
      </w:r>
      <w:r w:rsidRPr="00B42EE8">
        <w:rPr>
          <w:rFonts w:ascii="仿宋_GB2312" w:eastAsia="仿宋_GB2312" w:cs="仿宋_GB2312"/>
          <w:sz w:val="28"/>
          <w:szCs w:val="28"/>
        </w:rPr>
        <w:lastRenderedPageBreak/>
        <w:t>水平。我国资源禀赋与矿产资源消费也非常不匹配，多数矿产只能依靠进口来满足国内需求，导致中国矿产资源对外依存度居高不下。</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2012年，中国对外依存度超过50%的矿产资源有石油、铀、铁矿石、铜、铝、镍、锰矿、铬铁矿、钾盐、钛、钴、</w:t>
      </w:r>
      <w:proofErr w:type="gramStart"/>
      <w:r w:rsidRPr="00B42EE8">
        <w:rPr>
          <w:rFonts w:ascii="仿宋_GB2312" w:eastAsia="仿宋_GB2312" w:cs="仿宋_GB2312"/>
          <w:sz w:val="28"/>
          <w:szCs w:val="28"/>
        </w:rPr>
        <w:t>铼</w:t>
      </w:r>
      <w:proofErr w:type="gramEnd"/>
      <w:r w:rsidRPr="00B42EE8">
        <w:rPr>
          <w:rFonts w:ascii="仿宋_GB2312" w:eastAsia="仿宋_GB2312" w:cs="仿宋_GB2312"/>
          <w:sz w:val="28"/>
          <w:szCs w:val="28"/>
        </w:rPr>
        <w:t>、铂族、铌、钽、锆、硒等矿种。目前，除煤炭和天然气以外，我国大宗矿产对外依存度均超过50%;此外，石油、铀、铜、镍、铬铁矿、钴、</w:t>
      </w:r>
      <w:proofErr w:type="gramStart"/>
      <w:r w:rsidRPr="00B42EE8">
        <w:rPr>
          <w:rFonts w:ascii="仿宋_GB2312" w:eastAsia="仿宋_GB2312" w:cs="仿宋_GB2312"/>
          <w:sz w:val="28"/>
          <w:szCs w:val="28"/>
        </w:rPr>
        <w:t>铼</w:t>
      </w:r>
      <w:proofErr w:type="gramEnd"/>
      <w:r w:rsidRPr="00B42EE8">
        <w:rPr>
          <w:rFonts w:ascii="仿宋_GB2312" w:eastAsia="仿宋_GB2312" w:cs="仿宋_GB2312"/>
          <w:sz w:val="28"/>
          <w:szCs w:val="28"/>
        </w:rPr>
        <w:t>、铂族等矿产进口依存度在未来10年有可能会持续扩大。我国矿产资源安全仍面临较大挑战，解决中国能源与矿产资源安全问题，需要一个强大的矿业作支撑。</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而中国在国际矿产品市场缺乏话语权，</w:t>
      </w:r>
      <w:r w:rsidRPr="00B42EE8">
        <w:rPr>
          <w:rFonts w:ascii="仿宋_GB2312" w:eastAsia="仿宋_GB2312" w:cs="仿宋_GB2312"/>
          <w:sz w:val="28"/>
          <w:szCs w:val="28"/>
        </w:rPr>
        <w:t>“</w:t>
      </w:r>
      <w:r w:rsidRPr="00B42EE8">
        <w:rPr>
          <w:rFonts w:ascii="仿宋_GB2312" w:eastAsia="仿宋_GB2312" w:cs="仿宋_GB2312"/>
          <w:sz w:val="28"/>
          <w:szCs w:val="28"/>
        </w:rPr>
        <w:t>高买贱卖</w:t>
      </w:r>
      <w:r w:rsidRPr="00B42EE8">
        <w:rPr>
          <w:rFonts w:ascii="仿宋_GB2312" w:eastAsia="仿宋_GB2312" w:cs="仿宋_GB2312"/>
          <w:sz w:val="28"/>
          <w:szCs w:val="28"/>
        </w:rPr>
        <w:t>”</w:t>
      </w:r>
      <w:r w:rsidRPr="00B42EE8">
        <w:rPr>
          <w:rFonts w:ascii="仿宋_GB2312" w:eastAsia="仿宋_GB2312" w:cs="仿宋_GB2312"/>
          <w:sz w:val="28"/>
          <w:szCs w:val="28"/>
        </w:rPr>
        <w:t>所造成的巨额经济损失更是令人扼腕叹息。全球资源需求的快速增长，带动了本轮主要矿产品价格的飙升。作为矿产品主要进口国，中国付出的资源代价十分巨大。</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据粗略统计，2003年~2012年间，由于矿产品涨价，中国进口铁、铜、铝和石油资源，剔除正常的价格上涨因素，累计损失超过1</w:t>
      </w:r>
      <w:proofErr w:type="gramStart"/>
      <w:r w:rsidRPr="00B42EE8">
        <w:rPr>
          <w:rFonts w:ascii="仿宋_GB2312" w:eastAsia="仿宋_GB2312" w:cs="仿宋_GB2312"/>
          <w:sz w:val="28"/>
          <w:szCs w:val="28"/>
        </w:rPr>
        <w:t>万亿</w:t>
      </w:r>
      <w:proofErr w:type="gramEnd"/>
      <w:r w:rsidRPr="00B42EE8">
        <w:rPr>
          <w:rFonts w:ascii="仿宋_GB2312" w:eastAsia="仿宋_GB2312" w:cs="仿宋_GB2312"/>
          <w:sz w:val="28"/>
          <w:szCs w:val="28"/>
        </w:rPr>
        <w:t>美元。矿产品价格的攀升增加了中国工业化的资源成本，并向后续产业传导，对国民经济所造成的影响逐级放大，推动中国CPI上升。</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另一方面，中国是稀土、铟、锗、石墨、萤石、重晶石等优势矿产的出口大国。矿产品的大量出口，首先造成资源的乱采滥挖、采富弃贫、粗放经营、管理水平低等现象的滋生，从而产生巨大的资源浪费和环境问题，致使优势矿产的供需形势发生重大变化，如我国的铅、</w:t>
      </w:r>
      <w:r w:rsidRPr="00B42EE8">
        <w:rPr>
          <w:rFonts w:ascii="仿宋_GB2312" w:eastAsia="仿宋_GB2312" w:cs="仿宋_GB2312"/>
          <w:sz w:val="28"/>
          <w:szCs w:val="28"/>
        </w:rPr>
        <w:lastRenderedPageBreak/>
        <w:t>锌、锡等也开始依赖进口;其次，由于国内技术落后，出口矿产品大多为原料销售，市场秩序混乱，价格主导权一直掌握在西方发达国家手中，中国优质资源以低廉的价格供应全球市场。</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以稀土和石墨为例，中国自上世纪90年代起成为全球稀土供应国，中国供应时期(1990年~2005年)的稀土价格远低于美国供应时期(1980年~1989年)的稀土价格，按不变价计算，中国供应时期的稀土平均价格为46美元/千克，仅为美国供应时期的16.8%;我国石墨出口价格长期保持在每吨3000元~4000元人民币之间，但经国外加工</w:t>
      </w:r>
      <w:proofErr w:type="gramStart"/>
      <w:r w:rsidRPr="00B42EE8">
        <w:rPr>
          <w:rFonts w:ascii="仿宋_GB2312" w:eastAsia="仿宋_GB2312" w:cs="仿宋_GB2312"/>
          <w:sz w:val="28"/>
          <w:szCs w:val="28"/>
        </w:rPr>
        <w:t>提纯再</w:t>
      </w:r>
      <w:proofErr w:type="gramEnd"/>
      <w:r w:rsidRPr="00B42EE8">
        <w:rPr>
          <w:rFonts w:ascii="仿宋_GB2312" w:eastAsia="仿宋_GB2312" w:cs="仿宋_GB2312"/>
          <w:sz w:val="28"/>
          <w:szCs w:val="28"/>
        </w:rPr>
        <w:t>进口至中国，价格便成了每吨10万~20万人民币。</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我国矿业规模大，但全员劳动生产率低的状况同样不容忽视。2012年，中国规模以上矿山企业1.7万个，就业人员776万人。矿业的发展带动了下游冶炼加工产业和装备制造业的蓬勃发展，2012年中国规模以上冶炼加工企业和装备制造企业分别为9.4万个和11.1万个，工业总产值分别为25.12</w:t>
      </w:r>
      <w:proofErr w:type="gramStart"/>
      <w:r w:rsidRPr="00B42EE8">
        <w:rPr>
          <w:rFonts w:ascii="仿宋_GB2312" w:eastAsia="仿宋_GB2312" w:cs="仿宋_GB2312"/>
          <w:sz w:val="28"/>
          <w:szCs w:val="28"/>
        </w:rPr>
        <w:t>万亿</w:t>
      </w:r>
      <w:proofErr w:type="gramEnd"/>
      <w:r w:rsidRPr="00B42EE8">
        <w:rPr>
          <w:rFonts w:ascii="仿宋_GB2312" w:eastAsia="仿宋_GB2312" w:cs="仿宋_GB2312"/>
          <w:sz w:val="28"/>
          <w:szCs w:val="28"/>
        </w:rPr>
        <w:t>元和30.53</w:t>
      </w:r>
      <w:proofErr w:type="gramStart"/>
      <w:r w:rsidRPr="00B42EE8">
        <w:rPr>
          <w:rFonts w:ascii="仿宋_GB2312" w:eastAsia="仿宋_GB2312" w:cs="仿宋_GB2312"/>
          <w:sz w:val="28"/>
          <w:szCs w:val="28"/>
        </w:rPr>
        <w:t>万亿</w:t>
      </w:r>
      <w:proofErr w:type="gramEnd"/>
      <w:r w:rsidRPr="00B42EE8">
        <w:rPr>
          <w:rFonts w:ascii="仿宋_GB2312" w:eastAsia="仿宋_GB2312" w:cs="仿宋_GB2312"/>
          <w:sz w:val="28"/>
          <w:szCs w:val="28"/>
        </w:rPr>
        <w:t>元，带动直接就业人员5457万人。但是，中国矿业人均全员劳动生产率远低于美国、澳大利亚等传统矿业国家。</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w:t>
      </w:r>
      <w:r w:rsidRPr="00B42EE8">
        <w:rPr>
          <w:rFonts w:ascii="仿宋_GB2312" w:eastAsia="仿宋_GB2312" w:cs="仿宋_GB2312"/>
          <w:sz w:val="28"/>
          <w:szCs w:val="28"/>
        </w:rPr>
        <w:t>中国的工业化过程以大量消耗高成本的矿产资源为代价，巨额的资源红利被西方发达国家吸食，蒙受了巨大的经济损失。</w:t>
      </w:r>
      <w:r w:rsidRPr="00B42EE8">
        <w:rPr>
          <w:rFonts w:ascii="仿宋_GB2312" w:eastAsia="仿宋_GB2312" w:cs="仿宋_GB2312"/>
          <w:sz w:val="28"/>
          <w:szCs w:val="28"/>
        </w:rPr>
        <w:t>”</w:t>
      </w:r>
      <w:r w:rsidRPr="00B42EE8">
        <w:rPr>
          <w:rFonts w:ascii="仿宋_GB2312" w:eastAsia="仿宋_GB2312" w:cs="仿宋_GB2312"/>
          <w:sz w:val="28"/>
          <w:szCs w:val="28"/>
        </w:rPr>
        <w:t>王安建说：</w:t>
      </w:r>
      <w:r w:rsidRPr="00B42EE8">
        <w:rPr>
          <w:rFonts w:ascii="仿宋_GB2312" w:eastAsia="仿宋_GB2312" w:cs="仿宋_GB2312"/>
          <w:sz w:val="28"/>
          <w:szCs w:val="28"/>
        </w:rPr>
        <w:t>“</w:t>
      </w:r>
      <w:r w:rsidRPr="00B42EE8">
        <w:rPr>
          <w:rFonts w:ascii="仿宋_GB2312" w:eastAsia="仿宋_GB2312" w:cs="仿宋_GB2312"/>
          <w:sz w:val="28"/>
          <w:szCs w:val="28"/>
        </w:rPr>
        <w:t>未来20年是实现中华民族伟大复兴</w:t>
      </w:r>
      <w:r w:rsidRPr="00B42EE8">
        <w:rPr>
          <w:rFonts w:ascii="仿宋_GB2312" w:eastAsia="仿宋_GB2312" w:cs="仿宋_GB2312"/>
          <w:sz w:val="28"/>
          <w:szCs w:val="28"/>
        </w:rPr>
        <w:t>‘</w:t>
      </w:r>
      <w:r w:rsidRPr="00B42EE8">
        <w:rPr>
          <w:rFonts w:ascii="仿宋_GB2312" w:eastAsia="仿宋_GB2312" w:cs="仿宋_GB2312"/>
          <w:sz w:val="28"/>
          <w:szCs w:val="28"/>
        </w:rPr>
        <w:t>中国梦</w:t>
      </w:r>
      <w:r w:rsidRPr="00B42EE8">
        <w:rPr>
          <w:rFonts w:ascii="仿宋_GB2312" w:eastAsia="仿宋_GB2312" w:cs="仿宋_GB2312"/>
          <w:sz w:val="28"/>
          <w:szCs w:val="28"/>
        </w:rPr>
        <w:t>’</w:t>
      </w:r>
      <w:r w:rsidRPr="00B42EE8">
        <w:rPr>
          <w:rFonts w:ascii="仿宋_GB2312" w:eastAsia="仿宋_GB2312" w:cs="仿宋_GB2312"/>
          <w:sz w:val="28"/>
          <w:szCs w:val="28"/>
        </w:rPr>
        <w:t>的重要时期，我国矿产资源形势面临着巨大的机遇和挑战，着力解决中国经济发展的能源与矿产资源安全问题，抓住机遇分享下一轮工业化国家的资源红利，努力</w:t>
      </w:r>
      <w:r w:rsidRPr="00B42EE8">
        <w:rPr>
          <w:rFonts w:ascii="仿宋_GB2312" w:eastAsia="仿宋_GB2312" w:cs="仿宋_GB2312"/>
          <w:sz w:val="28"/>
          <w:szCs w:val="28"/>
        </w:rPr>
        <w:lastRenderedPageBreak/>
        <w:t>提升中国矿业竞争能力，从矿业大国走向矿业强国是中国经济发展的必然要求。</w:t>
      </w:r>
      <w:r w:rsidRPr="00B42EE8">
        <w:rPr>
          <w:rFonts w:ascii="仿宋_GB2312" w:eastAsia="仿宋_GB2312" w:cs="仿宋_GB2312"/>
          <w:sz w:val="28"/>
          <w:szCs w:val="28"/>
        </w:rPr>
        <w:t>”</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由</w:t>
      </w:r>
      <w:r w:rsidRPr="00B42EE8">
        <w:rPr>
          <w:rFonts w:ascii="仿宋_GB2312" w:eastAsia="仿宋_GB2312" w:cs="仿宋_GB2312"/>
          <w:sz w:val="28"/>
          <w:szCs w:val="28"/>
        </w:rPr>
        <w:t>“</w:t>
      </w:r>
      <w:r w:rsidRPr="00B42EE8">
        <w:rPr>
          <w:rFonts w:ascii="仿宋_GB2312" w:eastAsia="仿宋_GB2312" w:cs="仿宋_GB2312"/>
          <w:sz w:val="28"/>
          <w:szCs w:val="28"/>
        </w:rPr>
        <w:t>大</w:t>
      </w:r>
      <w:r w:rsidRPr="00B42EE8">
        <w:rPr>
          <w:rFonts w:ascii="仿宋_GB2312" w:eastAsia="仿宋_GB2312" w:cs="仿宋_GB2312"/>
          <w:sz w:val="28"/>
          <w:szCs w:val="28"/>
        </w:rPr>
        <w:t>”</w:t>
      </w:r>
      <w:r w:rsidRPr="00B42EE8">
        <w:rPr>
          <w:rFonts w:ascii="仿宋_GB2312" w:eastAsia="仿宋_GB2312" w:cs="仿宋_GB2312"/>
          <w:sz w:val="28"/>
          <w:szCs w:val="28"/>
        </w:rPr>
        <w:t>变</w:t>
      </w:r>
      <w:r w:rsidRPr="00B42EE8">
        <w:rPr>
          <w:rFonts w:ascii="仿宋_GB2312" w:eastAsia="仿宋_GB2312" w:cs="仿宋_GB2312"/>
          <w:sz w:val="28"/>
          <w:szCs w:val="28"/>
        </w:rPr>
        <w:t>“</w:t>
      </w:r>
      <w:r w:rsidRPr="00B42EE8">
        <w:rPr>
          <w:rFonts w:ascii="仿宋_GB2312" w:eastAsia="仿宋_GB2312" w:cs="仿宋_GB2312"/>
          <w:sz w:val="28"/>
          <w:szCs w:val="28"/>
        </w:rPr>
        <w:t>强</w:t>
      </w:r>
      <w:r w:rsidRPr="00B42EE8">
        <w:rPr>
          <w:rFonts w:ascii="仿宋_GB2312" w:eastAsia="仿宋_GB2312" w:cs="仿宋_GB2312"/>
          <w:sz w:val="28"/>
          <w:szCs w:val="28"/>
        </w:rPr>
        <w:t>”</w:t>
      </w:r>
      <w:r w:rsidRPr="00B42EE8">
        <w:rPr>
          <w:rFonts w:ascii="仿宋_GB2312" w:eastAsia="仿宋_GB2312" w:cs="仿宋_GB2312"/>
          <w:sz w:val="28"/>
          <w:szCs w:val="28"/>
        </w:rPr>
        <w:t>机遇显</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我国矿产资源品质齐全、总量丰富，为我国矿业发展提供了良好条件。通过多年的发展，中国矿业的采、选、</w:t>
      </w:r>
      <w:proofErr w:type="gramStart"/>
      <w:r w:rsidRPr="00B42EE8">
        <w:rPr>
          <w:rFonts w:ascii="仿宋_GB2312" w:eastAsia="仿宋_GB2312" w:cs="仿宋_GB2312"/>
          <w:sz w:val="28"/>
          <w:szCs w:val="28"/>
        </w:rPr>
        <w:t>冶及下游</w:t>
      </w:r>
      <w:proofErr w:type="gramEnd"/>
      <w:r w:rsidRPr="00B42EE8">
        <w:rPr>
          <w:rFonts w:ascii="仿宋_GB2312" w:eastAsia="仿宋_GB2312" w:cs="仿宋_GB2312"/>
          <w:sz w:val="28"/>
          <w:szCs w:val="28"/>
        </w:rPr>
        <w:t>相关产业，已在全球奠定了重要地位。更为重要的是，实现中华民族伟大复兴的</w:t>
      </w:r>
      <w:r w:rsidRPr="00B42EE8">
        <w:rPr>
          <w:rFonts w:ascii="仿宋_GB2312" w:eastAsia="仿宋_GB2312" w:cs="仿宋_GB2312"/>
          <w:sz w:val="28"/>
          <w:szCs w:val="28"/>
        </w:rPr>
        <w:t>‘</w:t>
      </w:r>
      <w:r w:rsidRPr="00B42EE8">
        <w:rPr>
          <w:rFonts w:ascii="仿宋_GB2312" w:eastAsia="仿宋_GB2312" w:cs="仿宋_GB2312"/>
          <w:sz w:val="28"/>
          <w:szCs w:val="28"/>
        </w:rPr>
        <w:t>中国梦</w:t>
      </w:r>
      <w:r w:rsidRPr="00B42EE8">
        <w:rPr>
          <w:rFonts w:ascii="仿宋_GB2312" w:eastAsia="仿宋_GB2312" w:cs="仿宋_GB2312"/>
          <w:sz w:val="28"/>
          <w:szCs w:val="28"/>
        </w:rPr>
        <w:t>’</w:t>
      </w:r>
      <w:r w:rsidRPr="00B42EE8">
        <w:rPr>
          <w:rFonts w:ascii="仿宋_GB2312" w:eastAsia="仿宋_GB2312" w:cs="仿宋_GB2312"/>
          <w:sz w:val="28"/>
          <w:szCs w:val="28"/>
        </w:rPr>
        <w:t>的提出，为中国由矿业大国向矿业强国转变提供了强大支持。</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而全球资源供需格局变革也对我国矿业强国的实现提供了难得的机遇。新的历史时期，全球资源供需格局已经发生了重大调整，地缘政治格局势必迎来新一轮的深度调整。中国作为全球最大的、最活跃的矿业发展国，当仁不让地成为此次变革的中坚力量，并将充分利用资源、产业、金融等优势，来奠定和巩固其世界矿业强国的地位。</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不容忽视的是，能源、资源、环境制约因素的愈益突出，也在客观上要求中国必须尽快走矿业强国之路。虽然我国石油、天然气、铁、铜等在国民经济中有着重大意义的矿产资源的进口依存度越来越大，但对全球资源市场的控制力却很弱，这直接关系着未来的资源供应安全。而我国矿业快速发展带来的严重生态环境问题，以及治理所付出的高昂成本，也对未来我国的资源利用、经济发展、生态文明建设提出了严峻挑战，需要通过建设矿业强国来加以解决。</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当前，全球矿业进入低谷的严峻现实，在一定程度上也为中国建设矿业强国提供了良机。</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全球矿业形势的持续低迷，为新一轮全球资源配置和兼并重组提供了绝佳的机会，中国应抓住这一机遇。当前，矿业发展的全球化进程越来越明显，中国已经迈出了资源全球化配置的步伐，要总结吸取过去</w:t>
      </w:r>
      <w:r w:rsidRPr="00B42EE8">
        <w:rPr>
          <w:rFonts w:ascii="仿宋_GB2312" w:eastAsia="仿宋_GB2312" w:cs="仿宋_GB2312"/>
          <w:sz w:val="28"/>
          <w:szCs w:val="28"/>
        </w:rPr>
        <w:t>‘</w:t>
      </w:r>
      <w:r w:rsidRPr="00B42EE8">
        <w:rPr>
          <w:rFonts w:ascii="仿宋_GB2312" w:eastAsia="仿宋_GB2312" w:cs="仿宋_GB2312"/>
          <w:sz w:val="28"/>
          <w:szCs w:val="28"/>
        </w:rPr>
        <w:t>走出去</w:t>
      </w:r>
      <w:r w:rsidRPr="00B42EE8">
        <w:rPr>
          <w:rFonts w:ascii="仿宋_GB2312" w:eastAsia="仿宋_GB2312" w:cs="仿宋_GB2312"/>
          <w:sz w:val="28"/>
          <w:szCs w:val="28"/>
        </w:rPr>
        <w:t>’</w:t>
      </w:r>
      <w:r w:rsidRPr="00B42EE8">
        <w:rPr>
          <w:rFonts w:ascii="仿宋_GB2312" w:eastAsia="仿宋_GB2312" w:cs="仿宋_GB2312"/>
          <w:sz w:val="28"/>
          <w:szCs w:val="28"/>
        </w:rPr>
        <w:t>的经验教训，为未来发展奠定基础，真正实现中国由矿业大国向矿业强国的转变，积极面对当前的挑战，抓住机遇，实现梦想。</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当然，要建设矿业强国，首先要明确矿业强国的内涵，弄清楚什么是矿业强国。中国地质调查局专家王保良认为，必须先明确什么是</w:t>
      </w:r>
      <w:r w:rsidRPr="00B42EE8">
        <w:rPr>
          <w:rFonts w:ascii="仿宋_GB2312" w:eastAsia="仿宋_GB2312" w:cs="仿宋_GB2312"/>
          <w:sz w:val="28"/>
          <w:szCs w:val="28"/>
        </w:rPr>
        <w:t>“</w:t>
      </w:r>
      <w:r w:rsidRPr="00B42EE8">
        <w:rPr>
          <w:rFonts w:ascii="仿宋_GB2312" w:eastAsia="仿宋_GB2312" w:cs="仿宋_GB2312"/>
          <w:sz w:val="28"/>
          <w:szCs w:val="28"/>
        </w:rPr>
        <w:t>矿业大国</w:t>
      </w:r>
      <w:r w:rsidRPr="00B42EE8">
        <w:rPr>
          <w:rFonts w:ascii="仿宋_GB2312" w:eastAsia="仿宋_GB2312" w:cs="仿宋_GB2312"/>
          <w:sz w:val="28"/>
          <w:szCs w:val="28"/>
        </w:rPr>
        <w:t>”</w:t>
      </w:r>
      <w:r w:rsidRPr="00B42EE8">
        <w:rPr>
          <w:rFonts w:ascii="仿宋_GB2312" w:eastAsia="仿宋_GB2312" w:cs="仿宋_GB2312"/>
          <w:sz w:val="28"/>
          <w:szCs w:val="28"/>
        </w:rPr>
        <w:t>及国际上有几个可以称之为</w:t>
      </w:r>
      <w:r w:rsidRPr="00B42EE8">
        <w:rPr>
          <w:rFonts w:ascii="仿宋_GB2312" w:eastAsia="仿宋_GB2312" w:cs="仿宋_GB2312"/>
          <w:sz w:val="28"/>
          <w:szCs w:val="28"/>
        </w:rPr>
        <w:t>“</w:t>
      </w:r>
      <w:r w:rsidRPr="00B42EE8">
        <w:rPr>
          <w:rFonts w:ascii="仿宋_GB2312" w:eastAsia="仿宋_GB2312" w:cs="仿宋_GB2312"/>
          <w:sz w:val="28"/>
          <w:szCs w:val="28"/>
        </w:rPr>
        <w:t>矿业大国</w:t>
      </w:r>
      <w:r w:rsidRPr="00B42EE8">
        <w:rPr>
          <w:rFonts w:ascii="仿宋_GB2312" w:eastAsia="仿宋_GB2312" w:cs="仿宋_GB2312"/>
          <w:sz w:val="28"/>
          <w:szCs w:val="28"/>
        </w:rPr>
        <w:t>”</w:t>
      </w:r>
      <w:r w:rsidRPr="00B42EE8">
        <w:rPr>
          <w:rFonts w:ascii="仿宋_GB2312" w:eastAsia="仿宋_GB2312" w:cs="仿宋_GB2312"/>
          <w:sz w:val="28"/>
          <w:szCs w:val="28"/>
        </w:rPr>
        <w:t>的国家，同时明确这些</w:t>
      </w:r>
      <w:r w:rsidRPr="00B42EE8">
        <w:rPr>
          <w:rFonts w:ascii="仿宋_GB2312" w:eastAsia="仿宋_GB2312" w:cs="仿宋_GB2312"/>
          <w:sz w:val="28"/>
          <w:szCs w:val="28"/>
        </w:rPr>
        <w:t>“</w:t>
      </w:r>
      <w:r w:rsidRPr="00B42EE8">
        <w:rPr>
          <w:rFonts w:ascii="仿宋_GB2312" w:eastAsia="仿宋_GB2312" w:cs="仿宋_GB2312"/>
          <w:sz w:val="28"/>
          <w:szCs w:val="28"/>
        </w:rPr>
        <w:t>矿业大国</w:t>
      </w:r>
      <w:r w:rsidRPr="00B42EE8">
        <w:rPr>
          <w:rFonts w:ascii="仿宋_GB2312" w:eastAsia="仿宋_GB2312" w:cs="仿宋_GB2312"/>
          <w:sz w:val="28"/>
          <w:szCs w:val="28"/>
        </w:rPr>
        <w:t>”</w:t>
      </w:r>
      <w:r w:rsidRPr="00B42EE8">
        <w:rPr>
          <w:rFonts w:ascii="仿宋_GB2312" w:eastAsia="仿宋_GB2312" w:cs="仿宋_GB2312"/>
          <w:sz w:val="28"/>
          <w:szCs w:val="28"/>
        </w:rPr>
        <w:t>的矿业在本国、全球经济发展中的地位和作用以及在全球矿业资源经济发展中的地位和作用。然后，还必须要对比全球描绘出</w:t>
      </w:r>
      <w:r w:rsidRPr="00B42EE8">
        <w:rPr>
          <w:rFonts w:ascii="仿宋_GB2312" w:eastAsia="仿宋_GB2312" w:cs="仿宋_GB2312"/>
          <w:sz w:val="28"/>
          <w:szCs w:val="28"/>
        </w:rPr>
        <w:t>“</w:t>
      </w:r>
      <w:r w:rsidRPr="00B42EE8">
        <w:rPr>
          <w:rFonts w:ascii="仿宋_GB2312" w:eastAsia="仿宋_GB2312" w:cs="仿宋_GB2312"/>
          <w:sz w:val="28"/>
          <w:szCs w:val="28"/>
        </w:rPr>
        <w:t>矿业强国</w:t>
      </w:r>
      <w:r w:rsidRPr="00B42EE8">
        <w:rPr>
          <w:rFonts w:ascii="仿宋_GB2312" w:eastAsia="仿宋_GB2312" w:cs="仿宋_GB2312"/>
          <w:sz w:val="28"/>
          <w:szCs w:val="28"/>
        </w:rPr>
        <w:t>”</w:t>
      </w:r>
      <w:r w:rsidRPr="00B42EE8">
        <w:rPr>
          <w:rFonts w:ascii="仿宋_GB2312" w:eastAsia="仿宋_GB2312" w:cs="仿宋_GB2312"/>
          <w:sz w:val="28"/>
          <w:szCs w:val="28"/>
        </w:rPr>
        <w:t>的样子，这样就可以描绘出心目中</w:t>
      </w:r>
      <w:r w:rsidRPr="00B42EE8">
        <w:rPr>
          <w:rFonts w:ascii="仿宋_GB2312" w:eastAsia="仿宋_GB2312" w:cs="仿宋_GB2312"/>
          <w:sz w:val="28"/>
          <w:szCs w:val="28"/>
        </w:rPr>
        <w:t>“</w:t>
      </w:r>
      <w:r w:rsidRPr="00B42EE8">
        <w:rPr>
          <w:rFonts w:ascii="仿宋_GB2312" w:eastAsia="仿宋_GB2312" w:cs="仿宋_GB2312"/>
          <w:sz w:val="28"/>
          <w:szCs w:val="28"/>
        </w:rPr>
        <w:t>矿业强国</w:t>
      </w:r>
      <w:r w:rsidRPr="00B42EE8">
        <w:rPr>
          <w:rFonts w:ascii="仿宋_GB2312" w:eastAsia="仿宋_GB2312" w:cs="仿宋_GB2312"/>
          <w:sz w:val="28"/>
          <w:szCs w:val="28"/>
        </w:rPr>
        <w:t>”</w:t>
      </w:r>
      <w:r w:rsidRPr="00B42EE8">
        <w:rPr>
          <w:rFonts w:ascii="仿宋_GB2312" w:eastAsia="仿宋_GB2312" w:cs="仿宋_GB2312"/>
          <w:sz w:val="28"/>
          <w:szCs w:val="28"/>
        </w:rPr>
        <w:t>的样子，也就知道了现阶段我国矿业在全球的地位和差距，从而为设计建设</w:t>
      </w:r>
      <w:r w:rsidRPr="00B42EE8">
        <w:rPr>
          <w:rFonts w:ascii="仿宋_GB2312" w:eastAsia="仿宋_GB2312" w:cs="仿宋_GB2312"/>
          <w:sz w:val="28"/>
          <w:szCs w:val="28"/>
        </w:rPr>
        <w:t>“</w:t>
      </w:r>
      <w:r w:rsidRPr="00B42EE8">
        <w:rPr>
          <w:rFonts w:ascii="仿宋_GB2312" w:eastAsia="仿宋_GB2312" w:cs="仿宋_GB2312"/>
          <w:sz w:val="28"/>
          <w:szCs w:val="28"/>
        </w:rPr>
        <w:t>矿业强国</w:t>
      </w:r>
      <w:r w:rsidRPr="00B42EE8">
        <w:rPr>
          <w:rFonts w:ascii="仿宋_GB2312" w:eastAsia="仿宋_GB2312" w:cs="仿宋_GB2312"/>
          <w:sz w:val="28"/>
          <w:szCs w:val="28"/>
        </w:rPr>
        <w:t>”</w:t>
      </w:r>
      <w:r w:rsidRPr="00B42EE8">
        <w:rPr>
          <w:rFonts w:ascii="仿宋_GB2312" w:eastAsia="仿宋_GB2312" w:cs="仿宋_GB2312"/>
          <w:sz w:val="28"/>
          <w:szCs w:val="28"/>
        </w:rPr>
        <w:t>提供可以参照的模型。</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矿业强国是一个综合性标志，首先必须有强大的资源安全保障能力，其次必须有雄厚的实体经济和先进的矿业生产力，再次必须要有好的投资环境。</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我国是公认的世界矿业大国，但未必是矿业强国。如何界定矿业大国与矿业强国的内涵，对判定我国矿业发展现状意义重大。相对而言，矿业强国是相对于矿业大国而言并在其基础上发展起来的，应在全球矿产资源发展中具有重要地位，并对国际矿业发展具有持续影响力。</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事实上，一直关注中国矿业、曾率先提出</w:t>
      </w:r>
      <w:r w:rsidRPr="00B42EE8">
        <w:rPr>
          <w:rFonts w:ascii="仿宋_GB2312" w:eastAsia="仿宋_GB2312" w:cs="仿宋_GB2312"/>
          <w:sz w:val="28"/>
          <w:szCs w:val="28"/>
        </w:rPr>
        <w:t>“</w:t>
      </w:r>
      <w:r w:rsidRPr="00B42EE8">
        <w:rPr>
          <w:rFonts w:ascii="仿宋_GB2312" w:eastAsia="仿宋_GB2312" w:cs="仿宋_GB2312"/>
          <w:sz w:val="28"/>
          <w:szCs w:val="28"/>
        </w:rPr>
        <w:t>四矿</w:t>
      </w:r>
      <w:r w:rsidRPr="00B42EE8">
        <w:rPr>
          <w:rFonts w:ascii="仿宋_GB2312" w:eastAsia="仿宋_GB2312" w:cs="仿宋_GB2312"/>
          <w:sz w:val="28"/>
          <w:szCs w:val="28"/>
        </w:rPr>
        <w:t>”</w:t>
      </w:r>
      <w:r w:rsidRPr="00B42EE8">
        <w:rPr>
          <w:rFonts w:ascii="仿宋_GB2312" w:eastAsia="仿宋_GB2312" w:cs="仿宋_GB2312"/>
          <w:sz w:val="28"/>
          <w:szCs w:val="28"/>
        </w:rPr>
        <w:t>问题的朱训，早已开始研究中国的矿业强国问题了。他在《关于中国由矿业大国迈向矿业强国的思考》一文中明确指出，矿业强国首先是矿业大国，矿业大国的形成与全球和本国经济增长密切相关。矿业强国是在矿业大国的基础上产生的对国际矿业的溢出效应，即对国际矿业发展的持续影响力。</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这些影响力包括该国对全球矿产资源的控制力，该国对国际矿业金融市场的影响力，该国矿业公司对国际矿业市场的垄断能力，该国对国际矿业规则标准制定的主导能力以及解决本国及全球资源、环境、灾害等重大科学问题的理论和技术能力，本国矿业法律、税收制度、地学教育和地学知识普及等6个方面。</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矿业强国所具备的是资源保障能力和资源战略储备潜力、创新驱动能力、产业国际市场竞争力、矿业市场的投融资能力和矿业国际地位与影响力</w:t>
      </w:r>
      <w:proofErr w:type="gramStart"/>
      <w:r w:rsidRPr="00B42EE8">
        <w:rPr>
          <w:rFonts w:ascii="仿宋_GB2312" w:eastAsia="仿宋_GB2312" w:cs="仿宋_GB2312"/>
          <w:sz w:val="28"/>
          <w:szCs w:val="28"/>
        </w:rPr>
        <w:t>”</w:t>
      </w:r>
      <w:proofErr w:type="gramEnd"/>
      <w:r w:rsidRPr="00B42EE8">
        <w:rPr>
          <w:rFonts w:ascii="仿宋_GB2312" w:eastAsia="仿宋_GB2312" w:cs="仿宋_GB2312"/>
          <w:sz w:val="28"/>
          <w:szCs w:val="28"/>
        </w:rPr>
        <w:t>与朱训的提法有异曲同工之妙。</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占有、控制、开发和使用全球矿产资源的能力是衡量大国与强国的重要标志，对矿业金融市场的控制力和影响力是判断矿业大国与矿业强国的最重要标准。一国矿业垄断集团的实力是矿业大国与矿业强国的分界线。主导矿业行业国际标准和规则的制定成为矿业大国和矿业强国竞争的制高点。</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依靠自身力量解决自己的资源、环境、灾害等重大科学问题，并在科学理论创新、技术方法创新、研究思路创新等方面对世界地球科学</w:t>
      </w:r>
      <w:r w:rsidRPr="00B42EE8">
        <w:rPr>
          <w:rFonts w:ascii="仿宋_GB2312" w:eastAsia="仿宋_GB2312" w:cs="仿宋_GB2312"/>
          <w:sz w:val="28"/>
          <w:szCs w:val="28"/>
        </w:rPr>
        <w:lastRenderedPageBreak/>
        <w:t>有所贡献是衡量矿业强国的一个重要标准。法律税收、地学教育和地学知识普及则是反映大国和强国</w:t>
      </w:r>
      <w:proofErr w:type="gramStart"/>
      <w:r w:rsidRPr="00B42EE8">
        <w:rPr>
          <w:rFonts w:ascii="仿宋_GB2312" w:eastAsia="仿宋_GB2312" w:cs="仿宋_GB2312"/>
          <w:sz w:val="28"/>
          <w:szCs w:val="28"/>
        </w:rPr>
        <w:t>软实力</w:t>
      </w:r>
      <w:proofErr w:type="gramEnd"/>
      <w:r w:rsidRPr="00B42EE8">
        <w:rPr>
          <w:rFonts w:ascii="仿宋_GB2312" w:eastAsia="仿宋_GB2312" w:cs="仿宋_GB2312"/>
          <w:sz w:val="28"/>
          <w:szCs w:val="28"/>
        </w:rPr>
        <w:t>的核心要素。</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如何实现由</w:t>
      </w:r>
      <w:r w:rsidRPr="00B42EE8">
        <w:rPr>
          <w:rFonts w:ascii="仿宋_GB2312" w:eastAsia="仿宋_GB2312" w:cs="仿宋_GB2312"/>
          <w:sz w:val="28"/>
          <w:szCs w:val="28"/>
        </w:rPr>
        <w:t>“</w:t>
      </w:r>
      <w:r w:rsidRPr="00B42EE8">
        <w:rPr>
          <w:rFonts w:ascii="仿宋_GB2312" w:eastAsia="仿宋_GB2312" w:cs="仿宋_GB2312"/>
          <w:sz w:val="28"/>
          <w:szCs w:val="28"/>
        </w:rPr>
        <w:t>大</w:t>
      </w:r>
      <w:r w:rsidRPr="00B42EE8">
        <w:rPr>
          <w:rFonts w:ascii="仿宋_GB2312" w:eastAsia="仿宋_GB2312" w:cs="仿宋_GB2312"/>
          <w:sz w:val="28"/>
          <w:szCs w:val="28"/>
        </w:rPr>
        <w:t>”</w:t>
      </w:r>
      <w:r w:rsidRPr="00B42EE8">
        <w:rPr>
          <w:rFonts w:ascii="仿宋_GB2312" w:eastAsia="仿宋_GB2312" w:cs="仿宋_GB2312"/>
          <w:sz w:val="28"/>
          <w:szCs w:val="28"/>
        </w:rPr>
        <w:t>变</w:t>
      </w:r>
      <w:r w:rsidRPr="00B42EE8">
        <w:rPr>
          <w:rFonts w:ascii="仿宋_GB2312" w:eastAsia="仿宋_GB2312" w:cs="仿宋_GB2312"/>
          <w:sz w:val="28"/>
          <w:szCs w:val="28"/>
        </w:rPr>
        <w:t>“</w:t>
      </w:r>
      <w:r w:rsidRPr="00B42EE8">
        <w:rPr>
          <w:rFonts w:ascii="仿宋_GB2312" w:eastAsia="仿宋_GB2312" w:cs="仿宋_GB2312"/>
          <w:sz w:val="28"/>
          <w:szCs w:val="28"/>
        </w:rPr>
        <w:t>强</w:t>
      </w:r>
      <w:r w:rsidRPr="00B42EE8">
        <w:rPr>
          <w:rFonts w:ascii="仿宋_GB2312" w:eastAsia="仿宋_GB2312" w:cs="仿宋_GB2312"/>
          <w:sz w:val="28"/>
          <w:szCs w:val="28"/>
        </w:rPr>
        <w:t>”</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世界矿业强国的发展之路不尽相同，既受全球矿业发展形势和不同时期全球矿业发展中心的影响，又受各国不同优势和特色的制约。所以，实现矿业强国梦，必须要把本国置身于全球矿业的大格局中，对比研究其他矿业强国的发展历程，充分发挥和利用好自身优势，坚持走具有本国矿业特色的发展之路。</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中国要实现矿业强国梦，应系统研究中国矿业做大做强的战略和实施路径，在调查研究我国矿业发展水平、开展与全球矿业强国发展水平的对比、界定矿业强国与矿业大国内涵的基础上，构建矿业强国的指标和评价体系，强化我国矿业行业的国际竞争力分析，找出差距和存在的主要问题，制定出我国从矿业大国到矿业强国转变的战略路线图。</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以矿业强国的评价指标结果，开展能源、黑色、</w:t>
      </w:r>
      <w:r w:rsidRPr="00B42EE8">
        <w:rPr>
          <w:rFonts w:ascii="仿宋_GB2312" w:eastAsia="仿宋_GB2312" w:cs="仿宋_GB2312"/>
          <w:sz w:val="28"/>
          <w:szCs w:val="28"/>
        </w:rPr>
        <w:t>‘</w:t>
      </w:r>
      <w:r w:rsidRPr="00B42EE8">
        <w:rPr>
          <w:rFonts w:ascii="仿宋_GB2312" w:eastAsia="仿宋_GB2312" w:cs="仿宋_GB2312"/>
          <w:sz w:val="28"/>
          <w:szCs w:val="28"/>
        </w:rPr>
        <w:t>三稀</w:t>
      </w:r>
      <w:r w:rsidRPr="00B42EE8">
        <w:rPr>
          <w:rFonts w:ascii="仿宋_GB2312" w:eastAsia="仿宋_GB2312" w:cs="仿宋_GB2312"/>
          <w:sz w:val="28"/>
          <w:szCs w:val="28"/>
        </w:rPr>
        <w:t>’</w:t>
      </w:r>
      <w:r w:rsidRPr="00B42EE8">
        <w:rPr>
          <w:rFonts w:ascii="仿宋_GB2312" w:eastAsia="仿宋_GB2312" w:cs="仿宋_GB2312"/>
          <w:sz w:val="28"/>
          <w:szCs w:val="28"/>
        </w:rPr>
        <w:t>、化工、非金属等各矿业行业的竞争力分析，揭示我国各矿业行业的国际竞争力。对各矿业行业发展过程中存在的问题，提出针对性的发展建议，为制定长远规划目标提供科学参考。我国的矿业强国可分为两个阶段：第一阶段为2015年~2020年(短期目标);第二阶段为2021年~2030年(中长期目标)。</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建设矿业强国，具体的实施路径</w:t>
      </w:r>
      <w:proofErr w:type="gramStart"/>
      <w:r w:rsidRPr="00B42EE8">
        <w:rPr>
          <w:rFonts w:ascii="仿宋_GB2312" w:eastAsia="仿宋_GB2312" w:cs="仿宋_GB2312"/>
          <w:sz w:val="28"/>
          <w:szCs w:val="28"/>
        </w:rPr>
        <w:t>很</w:t>
      </w:r>
      <w:proofErr w:type="gramEnd"/>
      <w:r w:rsidRPr="00B42EE8">
        <w:rPr>
          <w:rFonts w:ascii="仿宋_GB2312" w:eastAsia="仿宋_GB2312" w:cs="仿宋_GB2312"/>
          <w:sz w:val="28"/>
          <w:szCs w:val="28"/>
        </w:rPr>
        <w:t>关键。我国要在对比与矿业强国之间的差距的基础上，分析未来矿业发展总趋势，按照中国矿业强国战略目标，针对我国实际情况，利用自身优势，取长补短，从矿业技术、管理、政策、金融、环境等入手，制定出我国实现矿业强国的路线图。同时，还要从提高国内资源产业的竞争力，增强全球资源控制能力和配置能力、国际矿业金融资本的运作能力、矿业技术创新能力，加强人才队伍建设等各方面进行系统设计，制定出中国矿业强国的实现路径。</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然而，建设矿业强国是一个复杂的系统工程，涉及到的产业、行业非常多，不是一朝一夕也不是单靠某个产业的崛起就能实现的，应在制定矿业强国路线图的基础上，加强各产业、各行业间的协调配合。王安建认为，矿业强国之路时间长、范围广，需要国家层面强有力的政策支持，才能得以实现。国家相关部门应高度重视相对应的政策制定工作，加强政府统筹与协调机制，并保证政策的实效性、针对性和长期性，以确保能尽快、更好地实现中国矿业强国的目标。</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矿业强国必须建立在矿业大公司之上，没有矿业公司的强，就没有矿业的强。矿业强国的基础是资源，本国的资源及产量必须在世界上有地位，同时还要考虑资源量、资本投入和成本三大指标，看我国能否在矿业行业形成</w:t>
      </w:r>
      <w:r w:rsidRPr="00B42EE8">
        <w:rPr>
          <w:rFonts w:ascii="仿宋_GB2312" w:eastAsia="仿宋_GB2312" w:cs="仿宋_GB2312"/>
          <w:sz w:val="28"/>
          <w:szCs w:val="28"/>
        </w:rPr>
        <w:t>“</w:t>
      </w:r>
      <w:r w:rsidRPr="00B42EE8">
        <w:rPr>
          <w:rFonts w:ascii="仿宋_GB2312" w:eastAsia="仿宋_GB2312" w:cs="仿宋_GB2312"/>
          <w:sz w:val="28"/>
          <w:szCs w:val="28"/>
        </w:rPr>
        <w:t>巨无霸</w:t>
      </w:r>
      <w:r w:rsidRPr="00B42EE8">
        <w:rPr>
          <w:rFonts w:ascii="仿宋_GB2312" w:eastAsia="仿宋_GB2312" w:cs="仿宋_GB2312"/>
          <w:sz w:val="28"/>
          <w:szCs w:val="28"/>
        </w:rPr>
        <w:t>”</w:t>
      </w:r>
      <w:r w:rsidRPr="00B42EE8">
        <w:rPr>
          <w:rFonts w:ascii="仿宋_GB2312" w:eastAsia="仿宋_GB2312" w:cs="仿宋_GB2312"/>
          <w:sz w:val="28"/>
          <w:szCs w:val="28"/>
        </w:rPr>
        <w:t>。</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我国资源禀赋条件不可改变，因此在设计</w:t>
      </w:r>
      <w:r w:rsidRPr="00B42EE8">
        <w:rPr>
          <w:rFonts w:ascii="仿宋_GB2312" w:eastAsia="仿宋_GB2312" w:cs="仿宋_GB2312"/>
          <w:sz w:val="28"/>
          <w:szCs w:val="28"/>
        </w:rPr>
        <w:t>“</w:t>
      </w:r>
      <w:r w:rsidRPr="00B42EE8">
        <w:rPr>
          <w:rFonts w:ascii="仿宋_GB2312" w:eastAsia="仿宋_GB2312" w:cs="仿宋_GB2312"/>
          <w:sz w:val="28"/>
          <w:szCs w:val="28"/>
        </w:rPr>
        <w:t>矿业强国</w:t>
      </w:r>
      <w:r w:rsidRPr="00B42EE8">
        <w:rPr>
          <w:rFonts w:ascii="仿宋_GB2312" w:eastAsia="仿宋_GB2312" w:cs="仿宋_GB2312"/>
          <w:sz w:val="28"/>
          <w:szCs w:val="28"/>
        </w:rPr>
        <w:t>”</w:t>
      </w:r>
      <w:r w:rsidRPr="00B42EE8">
        <w:rPr>
          <w:rFonts w:ascii="仿宋_GB2312" w:eastAsia="仿宋_GB2312" w:cs="仿宋_GB2312"/>
          <w:sz w:val="28"/>
          <w:szCs w:val="28"/>
        </w:rPr>
        <w:t>模型时，需要结合国情、资源情、矿情。</w:t>
      </w:r>
      <w:proofErr w:type="gramStart"/>
      <w:r w:rsidRPr="00B42EE8">
        <w:rPr>
          <w:rFonts w:ascii="仿宋_GB2312" w:eastAsia="仿宋_GB2312" w:cs="仿宋_GB2312"/>
          <w:sz w:val="28"/>
          <w:szCs w:val="28"/>
        </w:rPr>
        <w:t>矿类矿组国际</w:t>
      </w:r>
      <w:proofErr w:type="gramEnd"/>
      <w:r w:rsidRPr="00B42EE8">
        <w:rPr>
          <w:rFonts w:ascii="仿宋_GB2312" w:eastAsia="仿宋_GB2312" w:cs="仿宋_GB2312"/>
          <w:sz w:val="28"/>
          <w:szCs w:val="28"/>
        </w:rPr>
        <w:t>竞争力分析研究的重点是要理出这些</w:t>
      </w:r>
      <w:proofErr w:type="gramStart"/>
      <w:r w:rsidRPr="00B42EE8">
        <w:rPr>
          <w:rFonts w:ascii="仿宋_GB2312" w:eastAsia="仿宋_GB2312" w:cs="仿宋_GB2312"/>
          <w:sz w:val="28"/>
          <w:szCs w:val="28"/>
        </w:rPr>
        <w:t>矿类矿组</w:t>
      </w:r>
      <w:proofErr w:type="gramEnd"/>
      <w:r w:rsidRPr="00B42EE8">
        <w:rPr>
          <w:rFonts w:ascii="仿宋_GB2312" w:eastAsia="仿宋_GB2312" w:cs="仿宋_GB2312"/>
          <w:sz w:val="28"/>
          <w:szCs w:val="28"/>
        </w:rPr>
        <w:t xml:space="preserve">在 </w:t>
      </w:r>
      <w:r w:rsidRPr="00B42EE8">
        <w:rPr>
          <w:rFonts w:ascii="仿宋_GB2312" w:eastAsia="仿宋_GB2312" w:cs="仿宋_GB2312"/>
          <w:sz w:val="28"/>
          <w:szCs w:val="28"/>
        </w:rPr>
        <w:t>“</w:t>
      </w:r>
      <w:r w:rsidRPr="00B42EE8">
        <w:rPr>
          <w:rFonts w:ascii="仿宋_GB2312" w:eastAsia="仿宋_GB2312" w:cs="仿宋_GB2312"/>
          <w:sz w:val="28"/>
          <w:szCs w:val="28"/>
        </w:rPr>
        <w:t>矿业大国</w:t>
      </w:r>
      <w:r w:rsidRPr="00B42EE8">
        <w:rPr>
          <w:rFonts w:ascii="仿宋_GB2312" w:eastAsia="仿宋_GB2312" w:cs="仿宋_GB2312"/>
          <w:sz w:val="28"/>
          <w:szCs w:val="28"/>
        </w:rPr>
        <w:t>”</w:t>
      </w:r>
      <w:r w:rsidRPr="00B42EE8">
        <w:rPr>
          <w:rFonts w:ascii="仿宋_GB2312" w:eastAsia="仿宋_GB2312" w:cs="仿宋_GB2312"/>
          <w:sz w:val="28"/>
          <w:szCs w:val="28"/>
        </w:rPr>
        <w:t>中的地位，在打造</w:t>
      </w:r>
      <w:r w:rsidRPr="00B42EE8">
        <w:rPr>
          <w:rFonts w:ascii="仿宋_GB2312" w:eastAsia="仿宋_GB2312" w:cs="仿宋_GB2312"/>
          <w:sz w:val="28"/>
          <w:szCs w:val="28"/>
        </w:rPr>
        <w:t>“</w:t>
      </w:r>
      <w:r w:rsidRPr="00B42EE8">
        <w:rPr>
          <w:rFonts w:ascii="仿宋_GB2312" w:eastAsia="仿宋_GB2312" w:cs="仿宋_GB2312"/>
          <w:sz w:val="28"/>
          <w:szCs w:val="28"/>
        </w:rPr>
        <w:t>矿业强国</w:t>
      </w:r>
      <w:r w:rsidRPr="00B42EE8">
        <w:rPr>
          <w:rFonts w:ascii="仿宋_GB2312" w:eastAsia="仿宋_GB2312" w:cs="仿宋_GB2312"/>
          <w:sz w:val="28"/>
          <w:szCs w:val="28"/>
        </w:rPr>
        <w:t>”</w:t>
      </w:r>
      <w:r w:rsidRPr="00B42EE8">
        <w:rPr>
          <w:rFonts w:ascii="仿宋_GB2312" w:eastAsia="仿宋_GB2312" w:cs="仿宋_GB2312"/>
          <w:sz w:val="28"/>
          <w:szCs w:val="28"/>
        </w:rPr>
        <w:t>中的意</w:t>
      </w:r>
      <w:r w:rsidRPr="00B42EE8">
        <w:rPr>
          <w:rFonts w:ascii="仿宋_GB2312" w:eastAsia="仿宋_GB2312" w:cs="仿宋_GB2312"/>
          <w:sz w:val="28"/>
          <w:szCs w:val="28"/>
        </w:rPr>
        <w:lastRenderedPageBreak/>
        <w:t>义。因此，不同类型的矿业强国有着各自不同的优势和特色，分析如何能利用自身优势，发展本国矿业特色</w:t>
      </w:r>
      <w:proofErr w:type="gramStart"/>
      <w:r w:rsidRPr="00B42EE8">
        <w:rPr>
          <w:rFonts w:ascii="仿宋_GB2312" w:eastAsia="仿宋_GB2312" w:cs="仿宋_GB2312"/>
          <w:sz w:val="28"/>
          <w:szCs w:val="28"/>
        </w:rPr>
        <w:t>”</w:t>
      </w:r>
      <w:proofErr w:type="gramEnd"/>
      <w:r w:rsidRPr="00B42EE8">
        <w:rPr>
          <w:rFonts w:ascii="仿宋_GB2312" w:eastAsia="仿宋_GB2312" w:cs="仿宋_GB2312"/>
          <w:sz w:val="28"/>
          <w:szCs w:val="28"/>
        </w:rPr>
        <w:t>应是重点和难点。</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矿业小国不一定不是矿业强国，矿业大国不一定就是矿业强国。我们要加强矿业强国的标准体系建设，抓住建设矿业强国的牛鼻子。矿业金融包括风险勘查市场建设，是矿业强国的主要条件，然而目前我国高等教育中连矿业金融这个专业都没有，怎么来实现矿业强国梦?</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在矿业强国中，美国、英国更强调的是全球视野、全球霸权和全球控制，如对资源、金融、规则、技术等的控制，但最为核心的是他们考虑更多的是全球战略，从这一点看，凡事预则立、不预则废，要成为矿业强国，需要有一个国家战略，要有国家全球矿业战略的顶层设计，要开展中国特色的矿业强国理论创新和研究，以此为纲领逐步推进，分步实施完善法律法规制度，用10年左右的时间成为世界矿业强国。</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金融市场是英国始终站在世界矿业强国的根本原因!我国证券市场、期货市场已经初具规模，但由于各种原因仍然对全球影响有限，应利用我国证券市场的功能和市场基础，培育股份制跨国矿业公司;应利用我国矿业大国的地位，推动我国保护性矿种、大宗矿种成为期货交易品种;应尽早在</w:t>
      </w:r>
      <w:r w:rsidRPr="00B42EE8">
        <w:rPr>
          <w:rFonts w:ascii="仿宋_GB2312" w:eastAsia="仿宋_GB2312" w:cs="仿宋_GB2312"/>
          <w:sz w:val="28"/>
          <w:szCs w:val="28"/>
        </w:rPr>
        <w:t>“</w:t>
      </w:r>
      <w:r w:rsidRPr="00B42EE8">
        <w:rPr>
          <w:rFonts w:ascii="仿宋_GB2312" w:eastAsia="仿宋_GB2312" w:cs="仿宋_GB2312"/>
          <w:sz w:val="28"/>
          <w:szCs w:val="28"/>
        </w:rPr>
        <w:t>新三板</w:t>
      </w:r>
      <w:r w:rsidRPr="00B42EE8">
        <w:rPr>
          <w:rFonts w:ascii="仿宋_GB2312" w:eastAsia="仿宋_GB2312" w:cs="仿宋_GB2312"/>
          <w:sz w:val="28"/>
          <w:szCs w:val="28"/>
        </w:rPr>
        <w:t>”</w:t>
      </w:r>
      <w:r w:rsidRPr="00B42EE8">
        <w:rPr>
          <w:rFonts w:ascii="仿宋_GB2312" w:eastAsia="仿宋_GB2312" w:cs="仿宋_GB2312"/>
          <w:sz w:val="28"/>
          <w:szCs w:val="28"/>
        </w:rPr>
        <w:t>的基础上建立我国矿产勘查资本市场。</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从国家战略的高度认识国际标准规则已经刻不容缓!目前，我国参与制定的国际标准仅占全球的0.23%，在矿业领域更是少之又少。据我国商务部调查，我国72%的出口企业、39%的出口产品受到国外技术性</w:t>
      </w:r>
      <w:r w:rsidRPr="00B42EE8">
        <w:rPr>
          <w:rFonts w:ascii="仿宋_GB2312" w:eastAsia="仿宋_GB2312" w:cs="仿宋_GB2312"/>
          <w:sz w:val="28"/>
          <w:szCs w:val="28"/>
        </w:rPr>
        <w:lastRenderedPageBreak/>
        <w:t>贸易措施的限制，相当于出口额的5.2%。因此，应在部和行业协会的组织下，组成专门的专家团队认真、积极地融入全球规则标准的国际竞争中。</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与美国、英国相比，加拿大、澳大利亚和南非等国更加关注矿产资源的勘查和技术。中国已成为地学大国，学科门类齐全，高等教育体系完备，有一支相当规模的科研队伍，依靠自己的力量基本可以解决国家经济建设和社会发展中的有关地球科学问题;但学科发展很不平衡，只有少数学科领域处于国际先进和领先水平，学术创新不够，尤其在矿业相关技术和装备领域与国外存在巨大差距。因此，应在矿业强国战略中明确地学强国和技术强国战略，改革我国地学教育，大力加强地学科学普及，为我国建设矿业强国奠定坚实的基础，提供强大的后续人才储备。</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矿业强国梦与</w:t>
      </w:r>
      <w:r w:rsidRPr="00B42EE8">
        <w:rPr>
          <w:rFonts w:ascii="仿宋_GB2312" w:eastAsia="仿宋_GB2312" w:cs="仿宋_GB2312"/>
          <w:sz w:val="28"/>
          <w:szCs w:val="28"/>
        </w:rPr>
        <w:t>‘</w:t>
      </w:r>
      <w:r w:rsidRPr="00B42EE8">
        <w:rPr>
          <w:rFonts w:ascii="仿宋_GB2312" w:eastAsia="仿宋_GB2312" w:cs="仿宋_GB2312"/>
          <w:sz w:val="28"/>
          <w:szCs w:val="28"/>
        </w:rPr>
        <w:t>中国梦</w:t>
      </w:r>
      <w:r w:rsidRPr="00B42EE8">
        <w:rPr>
          <w:rFonts w:ascii="仿宋_GB2312" w:eastAsia="仿宋_GB2312" w:cs="仿宋_GB2312"/>
          <w:sz w:val="28"/>
          <w:szCs w:val="28"/>
        </w:rPr>
        <w:t>’</w:t>
      </w:r>
      <w:r w:rsidRPr="00B42EE8">
        <w:rPr>
          <w:rFonts w:ascii="仿宋_GB2312" w:eastAsia="仿宋_GB2312" w:cs="仿宋_GB2312"/>
          <w:sz w:val="28"/>
          <w:szCs w:val="28"/>
        </w:rPr>
        <w:t>息息相关，我国当前是矿业大国，但不是矿业强国。要实现矿业强国，必须要依靠市场和政府。在市场上要有大的矿业公司，依靠这些大公司来占领市场，扩大控制力和影响力;政府层面要给予大力支持，以全球的视野来进行顶层设计，统筹规划。</w:t>
      </w:r>
    </w:p>
    <w:p w:rsidR="007C6FC6" w:rsidRDefault="00B42EE8" w:rsidP="007C6FC6">
      <w:pPr>
        <w:widowControl/>
        <w:jc w:val="left"/>
        <w:outlineLvl w:val="1"/>
        <w:rPr>
          <w:rFonts w:ascii="宋体" w:hAnsi="宋体" w:cs="宋体"/>
          <w:b/>
          <w:bCs/>
          <w:kern w:val="0"/>
          <w:sz w:val="30"/>
          <w:szCs w:val="30"/>
        </w:rPr>
      </w:pPr>
      <w:bookmarkStart w:id="120" w:name="_Toc21781075"/>
      <w:r w:rsidRPr="00B42EE8">
        <w:rPr>
          <w:rFonts w:ascii="宋体" w:hAnsi="宋体" w:cs="宋体" w:hint="eastAsia"/>
          <w:b/>
          <w:bCs/>
          <w:kern w:val="0"/>
          <w:sz w:val="30"/>
          <w:szCs w:val="30"/>
        </w:rPr>
        <w:t>我有前景，你有钱吗？环保产业还是“缺钱花”</w:t>
      </w:r>
      <w:bookmarkEnd w:id="120"/>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最近几年，它备受国家政策关注，迅速发展壮大，已经成为国民经济新支柱型之一，但它</w:t>
      </w:r>
      <w:r w:rsidRPr="00B42EE8">
        <w:rPr>
          <w:rFonts w:ascii="仿宋_GB2312" w:eastAsia="仿宋_GB2312" w:cs="仿宋_GB2312"/>
          <w:sz w:val="28"/>
          <w:szCs w:val="28"/>
        </w:rPr>
        <w:t>“</w:t>
      </w:r>
      <w:r w:rsidRPr="00B42EE8">
        <w:rPr>
          <w:rFonts w:ascii="仿宋_GB2312" w:eastAsia="仿宋_GB2312" w:cs="仿宋_GB2312"/>
          <w:sz w:val="28"/>
          <w:szCs w:val="28"/>
        </w:rPr>
        <w:t>很缺钱</w:t>
      </w:r>
      <w:r w:rsidRPr="00B42EE8">
        <w:rPr>
          <w:rFonts w:ascii="仿宋_GB2312" w:eastAsia="仿宋_GB2312" w:cs="仿宋_GB2312"/>
          <w:sz w:val="28"/>
          <w:szCs w:val="28"/>
        </w:rPr>
        <w:t>”</w:t>
      </w:r>
      <w:r w:rsidRPr="00B42EE8">
        <w:rPr>
          <w:rFonts w:ascii="仿宋_GB2312" w:eastAsia="仿宋_GB2312" w:cs="仿宋_GB2312"/>
          <w:sz w:val="28"/>
          <w:szCs w:val="28"/>
        </w:rPr>
        <w:t>，就因为</w:t>
      </w:r>
      <w:r w:rsidRPr="00B42EE8">
        <w:rPr>
          <w:rFonts w:ascii="仿宋_GB2312" w:eastAsia="仿宋_GB2312" w:cs="仿宋_GB2312"/>
          <w:sz w:val="28"/>
          <w:szCs w:val="28"/>
        </w:rPr>
        <w:t>“</w:t>
      </w:r>
      <w:r w:rsidRPr="00B42EE8">
        <w:rPr>
          <w:rFonts w:ascii="仿宋_GB2312" w:eastAsia="仿宋_GB2312" w:cs="仿宋_GB2312"/>
          <w:sz w:val="28"/>
          <w:szCs w:val="28"/>
        </w:rPr>
        <w:t>闹钱荒</w:t>
      </w:r>
      <w:r w:rsidRPr="00B42EE8">
        <w:rPr>
          <w:rFonts w:ascii="仿宋_GB2312" w:eastAsia="仿宋_GB2312" w:cs="仿宋_GB2312"/>
          <w:sz w:val="28"/>
          <w:szCs w:val="28"/>
        </w:rPr>
        <w:t>”</w:t>
      </w:r>
      <w:r w:rsidRPr="00B42EE8">
        <w:rPr>
          <w:rFonts w:ascii="仿宋_GB2312" w:eastAsia="仿宋_GB2312" w:cs="仿宋_GB2312"/>
          <w:sz w:val="28"/>
          <w:szCs w:val="28"/>
        </w:rPr>
        <w:t>还频频出现企业违约事件，请问：这是哪个产业?</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除了环保，还有第二个这样的产业吗?就算有，比环保产业更</w:t>
      </w:r>
      <w:r w:rsidRPr="00B42EE8">
        <w:rPr>
          <w:rFonts w:ascii="仿宋_GB2312" w:eastAsia="仿宋_GB2312" w:cs="仿宋_GB2312"/>
          <w:sz w:val="28"/>
          <w:szCs w:val="28"/>
        </w:rPr>
        <w:t>“</w:t>
      </w:r>
      <w:r w:rsidRPr="00B42EE8">
        <w:rPr>
          <w:rFonts w:ascii="仿宋_GB2312" w:eastAsia="仿宋_GB2312" w:cs="仿宋_GB2312"/>
          <w:sz w:val="28"/>
          <w:szCs w:val="28"/>
        </w:rPr>
        <w:t>穷</w:t>
      </w:r>
      <w:r w:rsidRPr="00B42EE8">
        <w:rPr>
          <w:rFonts w:ascii="仿宋_GB2312" w:eastAsia="仿宋_GB2312" w:cs="仿宋_GB2312"/>
          <w:sz w:val="28"/>
          <w:szCs w:val="28"/>
        </w:rPr>
        <w:t>”</w:t>
      </w:r>
      <w:r w:rsidRPr="00B42EE8">
        <w:rPr>
          <w:rFonts w:ascii="仿宋_GB2312" w:eastAsia="仿宋_GB2312" w:cs="仿宋_GB2312"/>
          <w:sz w:val="28"/>
          <w:szCs w:val="28"/>
        </w:rPr>
        <w:t>吗?提起环保产业，许多环保人表示别有一番滋味在心头。</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缺钱归缺钱，环保产业还是</w:t>
      </w:r>
      <w:proofErr w:type="gramStart"/>
      <w:r w:rsidRPr="00B42EE8">
        <w:rPr>
          <w:rFonts w:ascii="仿宋_GB2312" w:eastAsia="仿宋_GB2312" w:cs="仿宋_GB2312"/>
          <w:sz w:val="28"/>
          <w:szCs w:val="28"/>
        </w:rPr>
        <w:t>很</w:t>
      </w:r>
      <w:proofErr w:type="gramEnd"/>
      <w:r w:rsidRPr="00B42EE8">
        <w:rPr>
          <w:rFonts w:ascii="仿宋_GB2312" w:eastAsia="仿宋_GB2312" w:cs="仿宋_GB2312"/>
          <w:sz w:val="28"/>
          <w:szCs w:val="28"/>
        </w:rPr>
        <w:t>牛的。2018年我国环保产业增长势头不减，规模继续贵大，营</w:t>
      </w:r>
      <w:proofErr w:type="gramStart"/>
      <w:r w:rsidRPr="00B42EE8">
        <w:rPr>
          <w:rFonts w:ascii="仿宋_GB2312" w:eastAsia="仿宋_GB2312" w:cs="仿宋_GB2312"/>
          <w:sz w:val="28"/>
          <w:szCs w:val="28"/>
        </w:rPr>
        <w:t>收超过</w:t>
      </w:r>
      <w:proofErr w:type="gramEnd"/>
      <w:r w:rsidRPr="00B42EE8">
        <w:rPr>
          <w:rFonts w:ascii="仿宋_GB2312" w:eastAsia="仿宋_GB2312" w:cs="仿宋_GB2312"/>
          <w:sz w:val="28"/>
          <w:szCs w:val="28"/>
        </w:rPr>
        <w:t>1.5</w:t>
      </w:r>
      <w:proofErr w:type="gramStart"/>
      <w:r w:rsidRPr="00B42EE8">
        <w:rPr>
          <w:rFonts w:ascii="仿宋_GB2312" w:eastAsia="仿宋_GB2312" w:cs="仿宋_GB2312"/>
          <w:sz w:val="28"/>
          <w:szCs w:val="28"/>
        </w:rPr>
        <w:t>万亿</w:t>
      </w:r>
      <w:proofErr w:type="gramEnd"/>
      <w:r w:rsidRPr="00B42EE8">
        <w:rPr>
          <w:rFonts w:ascii="仿宋_GB2312" w:eastAsia="仿宋_GB2312" w:cs="仿宋_GB2312"/>
          <w:sz w:val="28"/>
          <w:szCs w:val="28"/>
        </w:rPr>
        <w:t>，同比增速明显高于我国GDP增速和其他工业行业的增速。截至2018年底，国内环保上市企业的总市值约8000亿元。</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不少人纳闷，明明发展需求很旺盛，政策空间和利好不断，这样一个</w:t>
      </w:r>
      <w:r w:rsidRPr="00B42EE8">
        <w:rPr>
          <w:rFonts w:ascii="仿宋_GB2312" w:eastAsia="仿宋_GB2312" w:cs="仿宋_GB2312"/>
          <w:sz w:val="28"/>
          <w:szCs w:val="28"/>
        </w:rPr>
        <w:t>“</w:t>
      </w:r>
      <w:r w:rsidRPr="00B42EE8">
        <w:rPr>
          <w:rFonts w:ascii="仿宋_GB2312" w:eastAsia="仿宋_GB2312" w:cs="仿宋_GB2312"/>
          <w:sz w:val="28"/>
          <w:szCs w:val="28"/>
        </w:rPr>
        <w:t>香饽饽</w:t>
      </w:r>
      <w:r w:rsidRPr="00B42EE8">
        <w:rPr>
          <w:rFonts w:ascii="仿宋_GB2312" w:eastAsia="仿宋_GB2312" w:cs="仿宋_GB2312"/>
          <w:sz w:val="28"/>
          <w:szCs w:val="28"/>
        </w:rPr>
        <w:t>”</w:t>
      </w:r>
      <w:r w:rsidRPr="00B42EE8">
        <w:rPr>
          <w:rFonts w:ascii="仿宋_GB2312" w:eastAsia="仿宋_GB2312" w:cs="仿宋_GB2312"/>
          <w:sz w:val="28"/>
          <w:szCs w:val="28"/>
        </w:rPr>
        <w:t>怎么就出现了严重的融资困境?</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前面几年，受益于国家政策扶持，环保企业纷纷借助资本力量，插上腾飞的翅膀，可谓青云直上，直达云霄，这种好日子一直持续到2017年。</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2017年末开始，金融</w:t>
      </w:r>
      <w:r w:rsidRPr="00B42EE8">
        <w:rPr>
          <w:rFonts w:ascii="仿宋_GB2312" w:eastAsia="仿宋_GB2312" w:cs="仿宋_GB2312"/>
          <w:sz w:val="28"/>
          <w:szCs w:val="28"/>
        </w:rPr>
        <w:t>“</w:t>
      </w:r>
      <w:r w:rsidRPr="00B42EE8">
        <w:rPr>
          <w:rFonts w:ascii="仿宋_GB2312" w:eastAsia="仿宋_GB2312" w:cs="仿宋_GB2312"/>
          <w:sz w:val="28"/>
          <w:szCs w:val="28"/>
        </w:rPr>
        <w:t>去杠杆</w:t>
      </w:r>
      <w:r w:rsidRPr="00B42EE8">
        <w:rPr>
          <w:rFonts w:ascii="仿宋_GB2312" w:eastAsia="仿宋_GB2312" w:cs="仿宋_GB2312"/>
          <w:sz w:val="28"/>
          <w:szCs w:val="28"/>
        </w:rPr>
        <w:t>”</w:t>
      </w:r>
      <w:r w:rsidRPr="00B42EE8">
        <w:rPr>
          <w:rFonts w:ascii="仿宋_GB2312" w:eastAsia="仿宋_GB2312" w:cs="仿宋_GB2312"/>
          <w:sz w:val="28"/>
          <w:szCs w:val="28"/>
        </w:rPr>
        <w:t>力度不断加大，</w:t>
      </w:r>
      <w:r w:rsidRPr="00B42EE8">
        <w:rPr>
          <w:rFonts w:ascii="仿宋_GB2312" w:eastAsia="仿宋_GB2312" w:cs="仿宋_GB2312"/>
          <w:sz w:val="28"/>
          <w:szCs w:val="28"/>
        </w:rPr>
        <w:t>“</w:t>
      </w:r>
      <w:r w:rsidRPr="00B42EE8">
        <w:rPr>
          <w:rFonts w:ascii="仿宋_GB2312" w:eastAsia="仿宋_GB2312" w:cs="仿宋_GB2312"/>
          <w:sz w:val="28"/>
          <w:szCs w:val="28"/>
        </w:rPr>
        <w:t>资管新规</w:t>
      </w:r>
      <w:r w:rsidRPr="00B42EE8">
        <w:rPr>
          <w:rFonts w:ascii="仿宋_GB2312" w:eastAsia="仿宋_GB2312" w:cs="仿宋_GB2312"/>
          <w:sz w:val="28"/>
          <w:szCs w:val="28"/>
        </w:rPr>
        <w:t>”</w:t>
      </w:r>
      <w:r w:rsidRPr="00B42EE8">
        <w:rPr>
          <w:rFonts w:ascii="仿宋_GB2312" w:eastAsia="仿宋_GB2312" w:cs="仿宋_GB2312"/>
          <w:sz w:val="28"/>
          <w:szCs w:val="28"/>
        </w:rPr>
        <w:t>、PPP清库存两座大山劈头盖脸落下，之前迅速快速扩张引发的资金压力迅速升高。部分环保企业杠杆无序扩张、刚性兑付、资金空转等问题纷纷浮现。</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都说屋漏偏逢连夜雨，2018年环保龙头们的债务违约与发债失利等，动摇了资本市场的信心;再加上当年整体形势不确定性增强，资本市场风险偏好减低，使得环保企业融资困境进一步恶化。</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这里需要补充说明一下，环保产业从某个角度来看属于资金密集型产业，从环保项目可以看得出来，比如资金需求量巨大、回款周期长，</w:t>
      </w:r>
      <w:r w:rsidRPr="00B42EE8">
        <w:rPr>
          <w:rFonts w:ascii="仿宋_GB2312" w:eastAsia="仿宋_GB2312" w:cs="仿宋_GB2312"/>
          <w:sz w:val="28"/>
          <w:szCs w:val="28"/>
        </w:rPr>
        <w:lastRenderedPageBreak/>
        <w:t>资金周转慢等。而环保企业普遍面临的无奈问题是</w:t>
      </w:r>
      <w:r w:rsidRPr="00B42EE8">
        <w:rPr>
          <w:rFonts w:ascii="仿宋_GB2312" w:eastAsia="仿宋_GB2312" w:cs="仿宋_GB2312"/>
          <w:sz w:val="28"/>
          <w:szCs w:val="28"/>
        </w:rPr>
        <w:t>“</w:t>
      </w:r>
      <w:r w:rsidRPr="00B42EE8">
        <w:rPr>
          <w:rFonts w:ascii="仿宋_GB2312" w:eastAsia="仿宋_GB2312" w:cs="仿宋_GB2312"/>
          <w:sz w:val="28"/>
          <w:szCs w:val="28"/>
        </w:rPr>
        <w:t>短贷长投</w:t>
      </w:r>
      <w:r w:rsidRPr="00B42EE8">
        <w:rPr>
          <w:rFonts w:ascii="仿宋_GB2312" w:eastAsia="仿宋_GB2312" w:cs="仿宋_GB2312"/>
          <w:sz w:val="28"/>
          <w:szCs w:val="28"/>
        </w:rPr>
        <w:t>”</w:t>
      </w:r>
      <w:r w:rsidRPr="00B42EE8">
        <w:rPr>
          <w:rFonts w:ascii="仿宋_GB2312" w:eastAsia="仿宋_GB2312" w:cs="仿宋_GB2312"/>
          <w:sz w:val="28"/>
          <w:szCs w:val="28"/>
        </w:rPr>
        <w:t>，这就形成了很难调和的矛盾，很容易导致资金链断裂。</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又有人问了，不是有环保投资吗?问得好!根据国务院批准的《全国城市生态保护与建设规划》，提出到2020年，环保投入占GDP的比例应不低于3.5%。按照GDP的增长率来计算，2018年环保产业的理想投资应该约3</w:t>
      </w:r>
      <w:proofErr w:type="gramStart"/>
      <w:r w:rsidRPr="00B42EE8">
        <w:rPr>
          <w:rFonts w:ascii="仿宋_GB2312" w:eastAsia="仿宋_GB2312" w:cs="仿宋_GB2312"/>
          <w:sz w:val="28"/>
          <w:szCs w:val="28"/>
        </w:rPr>
        <w:t>万亿</w:t>
      </w:r>
      <w:proofErr w:type="gramEnd"/>
      <w:r w:rsidRPr="00B42EE8">
        <w:rPr>
          <w:rFonts w:ascii="仿宋_GB2312" w:eastAsia="仿宋_GB2312" w:cs="仿宋_GB2312"/>
          <w:sz w:val="28"/>
          <w:szCs w:val="28"/>
        </w:rPr>
        <w:t>，</w:t>
      </w:r>
      <w:proofErr w:type="gramStart"/>
      <w:r w:rsidRPr="00B42EE8">
        <w:rPr>
          <w:rFonts w:ascii="仿宋_GB2312" w:eastAsia="仿宋_GB2312" w:cs="仿宋_GB2312"/>
          <w:sz w:val="28"/>
          <w:szCs w:val="28"/>
        </w:rPr>
        <w:t>无奈理想丰满现实骨</w:t>
      </w:r>
      <w:proofErr w:type="gramEnd"/>
      <w:r w:rsidRPr="00B42EE8">
        <w:rPr>
          <w:rFonts w:ascii="仿宋_GB2312" w:eastAsia="仿宋_GB2312" w:cs="仿宋_GB2312"/>
          <w:sz w:val="28"/>
          <w:szCs w:val="28"/>
        </w:rPr>
        <w:t>感，环保产业的资金缺口那叫一个大!</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虽然缺钱，但这并不妨碍环保产业是一块美味的大蛋糕，于是</w:t>
      </w:r>
      <w:proofErr w:type="gramStart"/>
      <w:r w:rsidRPr="00B42EE8">
        <w:rPr>
          <w:rFonts w:ascii="仿宋_GB2312" w:eastAsia="仿宋_GB2312" w:cs="仿宋_GB2312"/>
          <w:sz w:val="28"/>
          <w:szCs w:val="28"/>
        </w:rPr>
        <w:t>国资来了</w:t>
      </w:r>
      <w:proofErr w:type="gramEnd"/>
      <w:r w:rsidRPr="00B42EE8">
        <w:rPr>
          <w:rFonts w:ascii="仿宋_GB2312" w:eastAsia="仿宋_GB2312" w:cs="仿宋_GB2312"/>
          <w:sz w:val="28"/>
          <w:szCs w:val="28"/>
        </w:rPr>
        <w:t>。通过注资民企杀入环保产业，成为国资争抢环保蛋糕的主要方式。</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在2014年~2016年间，就有一些环保龙头企业引入国资，成功带上</w:t>
      </w:r>
      <w:r w:rsidRPr="00B42EE8">
        <w:rPr>
          <w:rFonts w:ascii="仿宋_GB2312" w:eastAsia="仿宋_GB2312" w:cs="仿宋_GB2312"/>
          <w:sz w:val="28"/>
          <w:szCs w:val="28"/>
        </w:rPr>
        <w:t>“</w:t>
      </w:r>
      <w:r w:rsidRPr="00B42EE8">
        <w:rPr>
          <w:rFonts w:ascii="仿宋_GB2312" w:eastAsia="仿宋_GB2312" w:cs="仿宋_GB2312"/>
          <w:sz w:val="28"/>
          <w:szCs w:val="28"/>
        </w:rPr>
        <w:t>红领巾</w:t>
      </w:r>
      <w:r w:rsidRPr="00B42EE8">
        <w:rPr>
          <w:rFonts w:ascii="仿宋_GB2312" w:eastAsia="仿宋_GB2312" w:cs="仿宋_GB2312"/>
          <w:sz w:val="28"/>
          <w:szCs w:val="28"/>
        </w:rPr>
        <w:t>”</w:t>
      </w:r>
      <w:r w:rsidRPr="00B42EE8">
        <w:rPr>
          <w:rFonts w:ascii="仿宋_GB2312" w:eastAsia="仿宋_GB2312" w:cs="仿宋_GB2312"/>
          <w:sz w:val="28"/>
          <w:szCs w:val="28"/>
        </w:rPr>
        <w:t>，比如国祯环保和万邦达。2018年，这几乎成为一股潮流，16家A股环保上市企业</w:t>
      </w:r>
      <w:proofErr w:type="gramStart"/>
      <w:r w:rsidRPr="00B42EE8">
        <w:rPr>
          <w:rFonts w:ascii="仿宋_GB2312" w:eastAsia="仿宋_GB2312" w:cs="仿宋_GB2312"/>
          <w:sz w:val="28"/>
          <w:szCs w:val="28"/>
        </w:rPr>
        <w:t>迎来国</w:t>
      </w:r>
      <w:proofErr w:type="gramEnd"/>
      <w:r w:rsidRPr="00B42EE8">
        <w:rPr>
          <w:rFonts w:ascii="仿宋_GB2312" w:eastAsia="仿宋_GB2312" w:cs="仿宋_GB2312"/>
          <w:sz w:val="28"/>
          <w:szCs w:val="28"/>
        </w:rPr>
        <w:t>资注入，比如碧水源和启迪桑德;进入2019年，好戏还在继续。</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不得不说，国有资本凭借得天独厚的优势，注资进入，对民营环保企业解决短期债务、质押问题意义重大。甚至可以毫不夸张地说，由于国资的帮助，环保产业投融资困境得到了一定程度的缓和。再加上一系列缓和民企融资困境的政策出台落地，对于恢复市场信息起到了积极有效的作用。</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从表入里，环保产业的大规模融资困境，实际上还是环保产业本身的问题。譬如出创新能力不足，核心技术匮乏，高端产业占比小，还有经营模式粗放，订单获取方式单一等。</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这么说吧，如果一家环保企业聚焦技术、产品、技术装备等，真正具备核心竞争力，这样的企业是不会也不可能被资本市场冷眼相待的，环保产业同理。</w:t>
      </w:r>
    </w:p>
    <w:p w:rsidR="00BB7F17" w:rsidRDefault="00B42EE8" w:rsidP="00BB7F17">
      <w:pPr>
        <w:widowControl/>
        <w:jc w:val="left"/>
        <w:outlineLvl w:val="1"/>
        <w:rPr>
          <w:rFonts w:ascii="宋体" w:hAnsi="宋体" w:cs="宋体"/>
          <w:b/>
          <w:bCs/>
          <w:kern w:val="0"/>
          <w:sz w:val="30"/>
          <w:szCs w:val="30"/>
        </w:rPr>
      </w:pPr>
      <w:bookmarkStart w:id="121" w:name="_Toc21781076"/>
      <w:r w:rsidRPr="00B42EE8">
        <w:rPr>
          <w:rFonts w:ascii="宋体" w:hAnsi="宋体" w:cs="宋体" w:hint="eastAsia"/>
          <w:b/>
          <w:bCs/>
          <w:kern w:val="0"/>
          <w:sz w:val="30"/>
          <w:szCs w:val="30"/>
        </w:rPr>
        <w:t>美国农民放弃种植大豆玉米改做太阳能发电生意</w:t>
      </w:r>
      <w:bookmarkEnd w:id="121"/>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当前，美国农产品出口下降，在玉米、小麦和黄豆等农产品价格大跌之际，美国</w:t>
      </w:r>
      <w:r w:rsidRPr="00B42EE8">
        <w:rPr>
          <w:rFonts w:ascii="仿宋_GB2312" w:eastAsia="仿宋_GB2312" w:cs="仿宋_GB2312"/>
          <w:sz w:val="28"/>
          <w:szCs w:val="28"/>
        </w:rPr>
        <w:t>“</w:t>
      </w:r>
      <w:r w:rsidRPr="00B42EE8">
        <w:rPr>
          <w:rFonts w:ascii="仿宋_GB2312" w:eastAsia="仿宋_GB2312" w:cs="仿宋_GB2312"/>
          <w:sz w:val="28"/>
          <w:szCs w:val="28"/>
        </w:rPr>
        <w:t>农业带</w:t>
      </w:r>
      <w:r w:rsidRPr="00B42EE8">
        <w:rPr>
          <w:rFonts w:ascii="仿宋_GB2312" w:eastAsia="仿宋_GB2312" w:cs="仿宋_GB2312"/>
          <w:sz w:val="28"/>
          <w:szCs w:val="28"/>
        </w:rPr>
        <w:t>”</w:t>
      </w:r>
      <w:r w:rsidRPr="00B42EE8">
        <w:rPr>
          <w:rFonts w:ascii="仿宋_GB2312" w:eastAsia="仿宋_GB2312" w:cs="仿宋_GB2312"/>
          <w:sz w:val="28"/>
          <w:szCs w:val="28"/>
        </w:rPr>
        <w:t>的农民发现，做发电生意比种植农作物更有利可图。</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9月25日报道，市场对美国农产品的需求下降，玉米、小麦和黄豆期货价跌至2010年以来新低水准。</w:t>
      </w:r>
      <w:r w:rsidRPr="00B42EE8">
        <w:rPr>
          <w:rFonts w:ascii="仿宋_GB2312" w:eastAsia="仿宋_GB2312" w:cs="仿宋_GB2312"/>
          <w:sz w:val="28"/>
          <w:szCs w:val="28"/>
        </w:rPr>
        <w:t>“</w:t>
      </w:r>
      <w:r w:rsidRPr="00B42EE8">
        <w:rPr>
          <w:rFonts w:ascii="仿宋_GB2312" w:eastAsia="仿宋_GB2312" w:cs="仿宋_GB2312"/>
          <w:sz w:val="28"/>
          <w:szCs w:val="28"/>
        </w:rPr>
        <w:t>农业带</w:t>
      </w:r>
      <w:r w:rsidRPr="00B42EE8">
        <w:rPr>
          <w:rFonts w:ascii="仿宋_GB2312" w:eastAsia="仿宋_GB2312" w:cs="仿宋_GB2312"/>
          <w:sz w:val="28"/>
          <w:szCs w:val="28"/>
        </w:rPr>
        <w:t>”</w:t>
      </w:r>
      <w:r w:rsidRPr="00B42EE8">
        <w:rPr>
          <w:rFonts w:ascii="仿宋_GB2312" w:eastAsia="仿宋_GB2312" w:cs="仿宋_GB2312"/>
          <w:sz w:val="28"/>
          <w:szCs w:val="28"/>
        </w:rPr>
        <w:t>入不敷出的农民开始在田里装设太阳能板，供自用或是出售，以弥补收入减少。</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报道称，尼尔森夫妇在明尼苏达州的土地种植玉米和黄豆，过去6年来收入减少约30%。他们打算将部分土地拿来发电，当地一家电力公司同意支付每年1.4万美元(1美元约合7.1元人民币)，在未来22年向尼尔森夫妇承租土地用于发电。</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想要作发电生意的农民现在有两种选择，一是把土地出租给能源公司，农地太阳能板的电力将输送至网格，尼尔森夫妇就是采用的这种方法。</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另一种方式是装设自有的太阳能板，电力供自家使用，以降低电费支出。根据农民和再生能源倡议人士表示，两种方法皆能创造每个月超过1000美元的利润。</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报道介绍，明尼苏达州非营利组织Fresh Energy的主管戴维斯表示，农民对通过做发电生意改善收入的做法兴趣逐渐浓厚。该组织协助美国30个州的数百位农民，在田地装设太阳能板。</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不过，做发电生意需要与电力公司</w:t>
      </w:r>
      <w:proofErr w:type="gramStart"/>
      <w:r w:rsidRPr="00B42EE8">
        <w:rPr>
          <w:rFonts w:ascii="仿宋_GB2312" w:eastAsia="仿宋_GB2312" w:cs="仿宋_GB2312"/>
          <w:sz w:val="28"/>
          <w:szCs w:val="28"/>
        </w:rPr>
        <w:t>签定</w:t>
      </w:r>
      <w:proofErr w:type="gramEnd"/>
      <w:r w:rsidRPr="00B42EE8">
        <w:rPr>
          <w:rFonts w:ascii="仿宋_GB2312" w:eastAsia="仿宋_GB2312" w:cs="仿宋_GB2312"/>
          <w:sz w:val="28"/>
          <w:szCs w:val="28"/>
        </w:rPr>
        <w:t>长期合约。鉴于此，一些农民表示，如果谷物价格反弹，做发电生意的收入将不如种植农产品。</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报道称，美国农民正经历严重的商品跌价，促使农民决定冒险赌一把。根据美国农业事务联合会的数据显示，2019年上半年，申请破产的农场大增13%，创下2012年以来最高水平。</w:t>
      </w:r>
    </w:p>
    <w:p w:rsidR="001C5D2A" w:rsidRDefault="00B42EE8" w:rsidP="001C5D2A">
      <w:pPr>
        <w:widowControl/>
        <w:jc w:val="left"/>
        <w:outlineLvl w:val="1"/>
        <w:rPr>
          <w:rFonts w:ascii="宋体" w:hAnsi="宋体" w:cs="宋体"/>
          <w:b/>
          <w:bCs/>
          <w:kern w:val="0"/>
          <w:sz w:val="30"/>
          <w:szCs w:val="30"/>
        </w:rPr>
      </w:pPr>
      <w:bookmarkStart w:id="122" w:name="_Toc21781077"/>
      <w:r w:rsidRPr="00B42EE8">
        <w:rPr>
          <w:rFonts w:ascii="宋体" w:hAnsi="宋体" w:cs="宋体" w:hint="eastAsia"/>
          <w:b/>
          <w:bCs/>
          <w:kern w:val="0"/>
          <w:sz w:val="30"/>
          <w:szCs w:val="30"/>
        </w:rPr>
        <w:t>全球双面太阳能发展潜力大 装置量有望在5年内成长3倍</w:t>
      </w:r>
      <w:bookmarkEnd w:id="122"/>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双面太阳能顾名思义，就是两面都装有太阳能电池的模块，除了正面的电池能吸收阳光，背面模块也能吸收地面反射光与漫射光，提高太阳能发电输出。</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 xml:space="preserve">伍德麦肯兹电力与再生能源部(Wood Mackenzie Power&amp;Renewables)相当看好双面模块市场，认为安装量将会在 5 年内成长 3 </w:t>
      </w:r>
      <w:proofErr w:type="gramStart"/>
      <w:r w:rsidRPr="00B42EE8">
        <w:rPr>
          <w:rFonts w:ascii="仿宋_GB2312" w:eastAsia="仿宋_GB2312" w:cs="仿宋_GB2312"/>
          <w:sz w:val="28"/>
          <w:szCs w:val="28"/>
        </w:rPr>
        <w:t>倍</w:t>
      </w:r>
      <w:proofErr w:type="gramEnd"/>
      <w:r w:rsidRPr="00B42EE8">
        <w:rPr>
          <w:rFonts w:ascii="仿宋_GB2312" w:eastAsia="仿宋_GB2312" w:cs="仿宋_GB2312"/>
          <w:sz w:val="28"/>
          <w:szCs w:val="28"/>
        </w:rPr>
        <w:t>，于 2024 达到 21GW。</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 xml:space="preserve">伍德麦肯兹认为双面太阳能装置量会在年底前能翻倍成长，达到 5.42GW，届时累计装置量将突破 8.2GW，到了 2024 年，规模有望扩大 10 </w:t>
      </w:r>
      <w:proofErr w:type="gramStart"/>
      <w:r w:rsidRPr="00B42EE8">
        <w:rPr>
          <w:rFonts w:ascii="仿宋_GB2312" w:eastAsia="仿宋_GB2312" w:cs="仿宋_GB2312"/>
          <w:sz w:val="28"/>
          <w:szCs w:val="28"/>
        </w:rPr>
        <w:t>倍</w:t>
      </w:r>
      <w:proofErr w:type="gramEnd"/>
      <w:r w:rsidRPr="00B42EE8">
        <w:rPr>
          <w:rFonts w:ascii="仿宋_GB2312" w:eastAsia="仿宋_GB2312" w:cs="仿宋_GB2312"/>
          <w:sz w:val="28"/>
          <w:szCs w:val="28"/>
        </w:rPr>
        <w:t>，年产能将超过 21GW，占整体太阳能装置量的 17%。</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会有如此预测，美国放宽 201 条款限制功不可没，6 月时美国宣布双面太阳能等获得关税豁免，先前由于得征收高额关税，美国的模块成本比欧洲和澳洲还要贵 40-50%，双面太阳能成本为每瓦 25 到 35 美分，现在改用的话每瓦将能省下 6 到 9 美分。</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 xml:space="preserve">伍德麦肯兹预计美国的双面模块安装将五年内持续成长，从 2019 年的 500MW，到 2020 </w:t>
      </w:r>
      <w:proofErr w:type="gramStart"/>
      <w:r w:rsidRPr="00B42EE8">
        <w:rPr>
          <w:rFonts w:ascii="仿宋_GB2312" w:eastAsia="仿宋_GB2312" w:cs="仿宋_GB2312"/>
          <w:sz w:val="28"/>
          <w:szCs w:val="28"/>
        </w:rPr>
        <w:t>年成长</w:t>
      </w:r>
      <w:proofErr w:type="gramEnd"/>
      <w:r w:rsidRPr="00B42EE8">
        <w:rPr>
          <w:rFonts w:ascii="仿宋_GB2312" w:eastAsia="仿宋_GB2312" w:cs="仿宋_GB2312"/>
          <w:sz w:val="28"/>
          <w:szCs w:val="28"/>
        </w:rPr>
        <w:t>到 2GW，最后是 2024 年的 7GW 以上。</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中国虽然说也是个太阳能发展大国，但</w:t>
      </w:r>
      <w:proofErr w:type="gramStart"/>
      <w:r w:rsidRPr="00B42EE8">
        <w:rPr>
          <w:rFonts w:ascii="仿宋_GB2312" w:eastAsia="仿宋_GB2312" w:cs="仿宋_GB2312"/>
          <w:sz w:val="28"/>
          <w:szCs w:val="28"/>
        </w:rPr>
        <w:t>随着无</w:t>
      </w:r>
      <w:proofErr w:type="gramEnd"/>
      <w:r w:rsidRPr="00B42EE8">
        <w:rPr>
          <w:rFonts w:ascii="仿宋_GB2312" w:eastAsia="仿宋_GB2312" w:cs="仿宋_GB2312"/>
          <w:sz w:val="28"/>
          <w:szCs w:val="28"/>
        </w:rPr>
        <w:t>补贴项目堆出、降低补助，双面太阳能的市场的成长率可能会降到 20%;而伍德麦肯兹指出，现在中东的太阳能计划也大幅采用双面模块，阿拉伯联合大公国最早加入双面行列，阿曼也有推出两个、容量共 920MW 的双面电厂计划。</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再加上中南美洲、北非、澳洲等</w:t>
      </w:r>
      <w:proofErr w:type="gramStart"/>
      <w:r w:rsidRPr="00B42EE8">
        <w:rPr>
          <w:rFonts w:ascii="仿宋_GB2312" w:eastAsia="仿宋_GB2312" w:cs="仿宋_GB2312"/>
          <w:sz w:val="28"/>
          <w:szCs w:val="28"/>
        </w:rPr>
        <w:t>国逐渐</w:t>
      </w:r>
      <w:proofErr w:type="gramEnd"/>
      <w:r w:rsidRPr="00B42EE8">
        <w:rPr>
          <w:rFonts w:ascii="仿宋_GB2312" w:eastAsia="仿宋_GB2312" w:cs="仿宋_GB2312"/>
          <w:sz w:val="28"/>
          <w:szCs w:val="28"/>
        </w:rPr>
        <w:t>推出大型案场，若是采用双面太阳能模块，再搭载太阳能追日系统，都能大幅提高发电效益，对于电费高昂、或是缺电的地方来说益处多多。</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除此之外，主要原因也可能是现在太阳能成本不断下滑，伍德麦肯兹发现，双面太阳能若都采用单晶硅 PERC 电池，生产成本跟单面的单晶 PERC 相比只差 0.005 美元而已，而且电池制造技术、模块外框组装技术也和从前不可同日而语。</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但也不是说双面模块技术未来会一路顺遂，目前双面太阳能算是新技术，缺乏「实战经验」，目前双面太阳能的装置量着实不多，2016 年仅 97MW，2018 年也才增加到 2.6GW 而已。</w:t>
      </w:r>
    </w:p>
    <w:p w:rsidR="00B42EE8" w:rsidRPr="00B42EE8" w:rsidRDefault="00B42EE8" w:rsidP="00B42EE8">
      <w:pPr>
        <w:widowControl/>
        <w:wordWrap w:val="0"/>
        <w:spacing w:after="90"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在装置规模小、成本高的情况下，难吸引开发商注目，也难以获得银行、投资人的信任，伍德麦肯兹提出建言，未来除了广泛收集现场数据、强化双面太阳能模拟软件之外，订定产业标准与认证也很重要。</w:t>
      </w:r>
    </w:p>
    <w:p w:rsidR="001C5D2A" w:rsidRDefault="00B42EE8" w:rsidP="001C5D2A">
      <w:pPr>
        <w:widowControl/>
        <w:jc w:val="left"/>
        <w:outlineLvl w:val="1"/>
        <w:rPr>
          <w:rFonts w:ascii="宋体" w:hAnsi="宋体" w:cs="宋体"/>
          <w:b/>
          <w:bCs/>
          <w:kern w:val="0"/>
          <w:sz w:val="30"/>
          <w:szCs w:val="30"/>
        </w:rPr>
      </w:pPr>
      <w:bookmarkStart w:id="123" w:name="_Toc21781078"/>
      <w:r w:rsidRPr="00B42EE8">
        <w:rPr>
          <w:rFonts w:ascii="宋体" w:hAnsi="宋体" w:cs="宋体" w:hint="eastAsia"/>
          <w:b/>
          <w:bCs/>
          <w:kern w:val="0"/>
          <w:sz w:val="30"/>
          <w:szCs w:val="30"/>
        </w:rPr>
        <w:t>中企承建阿根廷最大光伏发电项目完工</w:t>
      </w:r>
      <w:bookmarkEnd w:id="123"/>
    </w:p>
    <w:p w:rsidR="00B42EE8" w:rsidRPr="00B42EE8" w:rsidRDefault="00B42EE8" w:rsidP="00B42EE8">
      <w:pPr>
        <w:widowControl/>
        <w:wordWrap w:val="0"/>
        <w:spacing w:after="75"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由中国企业承建的阿根廷高查瑞300兆瓦光伏发电项目机械完工仪式10月1日在胡胡伊省项目现场举行。该项目投入使用后将成为阿根廷最大的光伏发电项目，阿北部高原地区长期缺电的历史将得以改变。</w:t>
      </w:r>
    </w:p>
    <w:p w:rsidR="00B42EE8" w:rsidRPr="00B42EE8" w:rsidRDefault="00B42EE8" w:rsidP="00B42EE8">
      <w:pPr>
        <w:widowControl/>
        <w:wordWrap w:val="0"/>
        <w:spacing w:after="75"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该项目位于胡胡伊省高查瑞地区，项目场址海拔超过4000米，日照资源极为丰富，是全球最适合发展光伏发电的地区之一。2017年，中国电建集团和上海电力建设有限责任公司联合中标这一项目;2018年4月，项目正式开工，设计总装机容量315兆瓦，总合同金额3.9亿美元。</w:t>
      </w:r>
    </w:p>
    <w:p w:rsidR="00B42EE8" w:rsidRPr="00B42EE8" w:rsidRDefault="00B42EE8" w:rsidP="00B42EE8">
      <w:pPr>
        <w:widowControl/>
        <w:wordWrap w:val="0"/>
        <w:spacing w:after="75"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中国驻阿根廷大使邹肖力在仪式现场的视频致辞中表示，17个月来，中阿两国建设者精诚协作，克服高原寒冷、干旱等恶劣自然条件，高效完成任务，在广袤荒凉的高原上建成了阿根廷乃至南美洲最大的光伏电站。</w:t>
      </w:r>
    </w:p>
    <w:p w:rsidR="00B42EE8" w:rsidRPr="00B42EE8" w:rsidRDefault="00B42EE8" w:rsidP="00B42EE8">
      <w:pPr>
        <w:widowControl/>
        <w:wordWrap w:val="0"/>
        <w:spacing w:after="75"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邹肖力说，目前中国在阿工程承包项目累计合同金额已超过200亿美元。高查瑞光伏电站、圣克鲁斯水电站、贝尔格拉诺货运铁路等一大批在建和拟建基础设施项目是中阿相互尊重、互利共赢的生动写照，极大地丰富和深化了中阿全面战略伙伴关系。</w:t>
      </w:r>
    </w:p>
    <w:p w:rsidR="00B42EE8" w:rsidRPr="00B42EE8" w:rsidRDefault="00B42EE8" w:rsidP="00B42EE8">
      <w:pPr>
        <w:widowControl/>
        <w:wordWrap w:val="0"/>
        <w:spacing w:after="75"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lastRenderedPageBreak/>
        <w:t>阿根廷总统马克里也通过视频连线向项目完工表示祝贺。他说，高查瑞项目建成后能解决至少6万户阿根廷家庭的用电需求，这将是胡胡伊省转变为电力大省的开始。</w:t>
      </w:r>
    </w:p>
    <w:p w:rsidR="00B42EE8" w:rsidRPr="00B42EE8" w:rsidRDefault="00B42EE8" w:rsidP="00B42EE8">
      <w:pPr>
        <w:widowControl/>
        <w:wordWrap w:val="0"/>
        <w:spacing w:after="75" w:line="288" w:lineRule="auto"/>
        <w:ind w:firstLine="480"/>
        <w:jc w:val="left"/>
        <w:rPr>
          <w:rFonts w:ascii="仿宋_GB2312" w:eastAsia="仿宋_GB2312" w:cs="仿宋_GB2312"/>
          <w:sz w:val="28"/>
          <w:szCs w:val="28"/>
        </w:rPr>
      </w:pPr>
      <w:r w:rsidRPr="00B42EE8">
        <w:rPr>
          <w:rFonts w:ascii="仿宋_GB2312" w:eastAsia="仿宋_GB2312" w:cs="仿宋_GB2312"/>
          <w:sz w:val="28"/>
          <w:szCs w:val="28"/>
        </w:rPr>
        <w:t>据悉，项目在建设过程中为当地创造了约1500个直接工作岗位和近万个间接工作岗位，建成后预计每年还将为阿根廷政府带来超过5000万美元的财政收入。</w:t>
      </w:r>
    </w:p>
    <w:p w:rsidR="00D96657" w:rsidRPr="00693AC8" w:rsidRDefault="00D96657" w:rsidP="00693AC8">
      <w:pPr>
        <w:widowControl/>
        <w:wordWrap w:val="0"/>
        <w:spacing w:after="90" w:line="288" w:lineRule="auto"/>
        <w:ind w:firstLine="480"/>
        <w:jc w:val="left"/>
        <w:rPr>
          <w:rFonts w:ascii="仿宋_GB2312" w:eastAsia="仿宋_GB2312" w:cs="仿宋_GB2312"/>
          <w:sz w:val="28"/>
          <w:szCs w:val="28"/>
        </w:rPr>
      </w:pPr>
    </w:p>
    <w:sectPr w:rsidR="00D96657" w:rsidRPr="00693AC8" w:rsidSect="00D96657">
      <w:headerReference w:type="default" r:id="rId10"/>
      <w:footerReference w:type="default" r:id="rId11"/>
      <w:headerReference w:type="first" r:id="rId12"/>
      <w:footerReference w:type="first" r:id="rId13"/>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D1E" w:rsidRDefault="00BA2D1E" w:rsidP="00D96657">
      <w:r>
        <w:separator/>
      </w:r>
    </w:p>
  </w:endnote>
  <w:endnote w:type="continuationSeparator" w:id="0">
    <w:p w:rsidR="00BA2D1E" w:rsidRDefault="00BA2D1E" w:rsidP="00D9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57" w:rsidRDefault="00404FF8">
    <w:pPr>
      <w:pStyle w:val="a8"/>
      <w:jc w:val="center"/>
      <w:rPr>
        <w:rFonts w:cs="Times New Roman"/>
      </w:rPr>
    </w:pPr>
    <w:r>
      <w:rPr>
        <w:b/>
        <w:bCs/>
      </w:rPr>
      <w:fldChar w:fldCharType="begin"/>
    </w:r>
    <w:r w:rsidR="009C5857">
      <w:rPr>
        <w:b/>
        <w:bCs/>
      </w:rPr>
      <w:instrText>PAGE</w:instrText>
    </w:r>
    <w:r>
      <w:rPr>
        <w:b/>
        <w:bCs/>
      </w:rPr>
      <w:fldChar w:fldCharType="separate"/>
    </w:r>
    <w:r w:rsidR="00B00B16">
      <w:rPr>
        <w:b/>
        <w:bCs/>
        <w:noProof/>
      </w:rPr>
      <w:t>6</w:t>
    </w:r>
    <w:r>
      <w:rPr>
        <w:b/>
        <w:bCs/>
      </w:rPr>
      <w:fldChar w:fldCharType="end"/>
    </w:r>
    <w:r w:rsidR="009C5857">
      <w:rPr>
        <w:lang w:val="zh-CN"/>
      </w:rPr>
      <w:t xml:space="preserve"> / </w:t>
    </w:r>
    <w:r>
      <w:rPr>
        <w:b/>
        <w:bCs/>
      </w:rPr>
      <w:fldChar w:fldCharType="begin"/>
    </w:r>
    <w:r w:rsidR="009C5857">
      <w:rPr>
        <w:b/>
        <w:bCs/>
      </w:rPr>
      <w:instrText>NUMPAGES</w:instrText>
    </w:r>
    <w:r>
      <w:rPr>
        <w:b/>
        <w:bCs/>
      </w:rPr>
      <w:fldChar w:fldCharType="separate"/>
    </w:r>
    <w:r w:rsidR="00B00B16">
      <w:rPr>
        <w:b/>
        <w:bCs/>
        <w:noProof/>
      </w:rPr>
      <w:t>37</w:t>
    </w:r>
    <w:r>
      <w:rPr>
        <w:b/>
        <w:bCs/>
      </w:rPr>
      <w:fldChar w:fldCharType="end"/>
    </w:r>
  </w:p>
  <w:p w:rsidR="009C5857" w:rsidRDefault="009C5857">
    <w:pPr>
      <w:pStyle w:val="a8"/>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57" w:rsidRDefault="009C58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D1E" w:rsidRDefault="00BA2D1E" w:rsidP="00D96657">
      <w:r>
        <w:separator/>
      </w:r>
    </w:p>
  </w:footnote>
  <w:footnote w:type="continuationSeparator" w:id="0">
    <w:p w:rsidR="00BA2D1E" w:rsidRDefault="00BA2D1E" w:rsidP="00D9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57" w:rsidRDefault="009C5857">
    <w:pPr>
      <w:pStyle w:val="a9"/>
      <w:pBdr>
        <w:bottom w:val="none" w:sz="0" w:space="0" w:color="auto"/>
      </w:pBdr>
      <w:jc w:val="both"/>
      <w:rPr>
        <w:rFonts w:cs="Times New Roman"/>
      </w:rPr>
    </w:pPr>
    <w:r>
      <w:rPr>
        <w:noProof/>
      </w:rP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9C5857" w:rsidRDefault="009C5857">
    <w:pPr>
      <w:pStyle w:val="a9"/>
      <w:pBdr>
        <w:bottom w:val="none" w:sz="0" w:space="0" w:color="auto"/>
      </w:pBdr>
      <w:rPr>
        <w:rFonts w:cs="Times New Roman"/>
      </w:rPr>
    </w:pPr>
  </w:p>
  <w:p w:rsidR="009C5857" w:rsidRDefault="009C5857">
    <w:pPr>
      <w:pStyle w:val="a9"/>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57" w:rsidRDefault="009C58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25F91A7C"/>
    <w:multiLevelType w:val="singleLevel"/>
    <w:tmpl w:val="25F91A7C"/>
    <w:lvl w:ilvl="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36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C2166EA"/>
    <w:rsid w:val="1C9112ED"/>
    <w:rsid w:val="1CDD743E"/>
    <w:rsid w:val="1D010E4D"/>
    <w:rsid w:val="1D5948A7"/>
    <w:rsid w:val="1D6C768D"/>
    <w:rsid w:val="1D846F1C"/>
    <w:rsid w:val="1DB24D34"/>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3A05DC"/>
    <w:rsid w:val="28474EA4"/>
    <w:rsid w:val="28636BC2"/>
    <w:rsid w:val="28A626AF"/>
    <w:rsid w:val="28D863A4"/>
    <w:rsid w:val="28DF2D3D"/>
    <w:rsid w:val="291503A3"/>
    <w:rsid w:val="292915B2"/>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6D78DF"/>
    <w:rsid w:val="36A25EC2"/>
    <w:rsid w:val="36B93617"/>
    <w:rsid w:val="374C0007"/>
    <w:rsid w:val="37722D2E"/>
    <w:rsid w:val="37734F87"/>
    <w:rsid w:val="37746BED"/>
    <w:rsid w:val="37995ED9"/>
    <w:rsid w:val="379A3596"/>
    <w:rsid w:val="379A59B1"/>
    <w:rsid w:val="37B4685D"/>
    <w:rsid w:val="383226D8"/>
    <w:rsid w:val="386C1027"/>
    <w:rsid w:val="386D4E39"/>
    <w:rsid w:val="387463BA"/>
    <w:rsid w:val="38876362"/>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1F0229"/>
    <w:rsid w:val="3B7B0C90"/>
    <w:rsid w:val="3B8F13C5"/>
    <w:rsid w:val="3BA13B63"/>
    <w:rsid w:val="3BA44C35"/>
    <w:rsid w:val="3C4A6363"/>
    <w:rsid w:val="3C6F7B5F"/>
    <w:rsid w:val="3C986C47"/>
    <w:rsid w:val="3C9E041C"/>
    <w:rsid w:val="3CA94DEC"/>
    <w:rsid w:val="3CE02FD0"/>
    <w:rsid w:val="3CEE3501"/>
    <w:rsid w:val="3D461A5A"/>
    <w:rsid w:val="3D650222"/>
    <w:rsid w:val="3D6C17FC"/>
    <w:rsid w:val="3DB7580E"/>
    <w:rsid w:val="3DC570FC"/>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B6889"/>
    <w:rsid w:val="405A511F"/>
    <w:rsid w:val="41484EBE"/>
    <w:rsid w:val="414B75DE"/>
    <w:rsid w:val="417018D6"/>
    <w:rsid w:val="418B2A50"/>
    <w:rsid w:val="42074113"/>
    <w:rsid w:val="424726FF"/>
    <w:rsid w:val="428F5036"/>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093637"/>
    <w:rsid w:val="5D1B1B06"/>
    <w:rsid w:val="5D3775F3"/>
    <w:rsid w:val="5DD27ECB"/>
    <w:rsid w:val="5F1A20DE"/>
    <w:rsid w:val="5F1B37B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8121E7"/>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72316"/>
    <w:rsid w:val="7B4F5B04"/>
    <w:rsid w:val="7BD37DCF"/>
    <w:rsid w:val="7BF77374"/>
    <w:rsid w:val="7C293142"/>
    <w:rsid w:val="7C5E23BD"/>
    <w:rsid w:val="7CA949A1"/>
    <w:rsid w:val="7CCF2D25"/>
    <w:rsid w:val="7D2E4372"/>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unhideWhenUsed="0" w:qFormat="1"/>
    <w:lsdException w:name="toc 2" w:uiPriority="39" w:unhideWhenUsed="0" w:qFormat="1"/>
    <w:lsdException w:name="toc 3"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57"/>
    <w:pPr>
      <w:widowControl w:val="0"/>
      <w:jc w:val="both"/>
    </w:pPr>
    <w:rPr>
      <w:rFonts w:ascii="Calibri" w:hAnsi="Calibri" w:cs="Calibri"/>
      <w:kern w:val="2"/>
      <w:sz w:val="21"/>
      <w:szCs w:val="21"/>
    </w:rPr>
  </w:style>
  <w:style w:type="paragraph" w:styleId="1">
    <w:name w:val="heading 1"/>
    <w:basedOn w:val="a"/>
    <w:next w:val="a"/>
    <w:link w:val="1Char"/>
    <w:uiPriority w:val="99"/>
    <w:qFormat/>
    <w:rsid w:val="00D96657"/>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D96657"/>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D96657"/>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D96657"/>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D96657"/>
    <w:pPr>
      <w:shd w:val="clear" w:color="auto" w:fill="000080"/>
    </w:pPr>
  </w:style>
  <w:style w:type="paragraph" w:styleId="a4">
    <w:name w:val="Body Text"/>
    <w:basedOn w:val="a"/>
    <w:link w:val="Char0"/>
    <w:uiPriority w:val="99"/>
    <w:qFormat/>
    <w:rsid w:val="00D96657"/>
    <w:pPr>
      <w:spacing w:after="120"/>
    </w:pPr>
  </w:style>
  <w:style w:type="paragraph" w:styleId="a5">
    <w:name w:val="Body Text Indent"/>
    <w:basedOn w:val="a"/>
    <w:link w:val="Char1"/>
    <w:uiPriority w:val="99"/>
    <w:qFormat/>
    <w:rsid w:val="00D96657"/>
    <w:pPr>
      <w:spacing w:after="120"/>
      <w:ind w:leftChars="200" w:left="420"/>
    </w:pPr>
  </w:style>
  <w:style w:type="paragraph" w:styleId="30">
    <w:name w:val="toc 3"/>
    <w:basedOn w:val="a"/>
    <w:next w:val="a"/>
    <w:uiPriority w:val="39"/>
    <w:qFormat/>
    <w:rsid w:val="00D96657"/>
    <w:pPr>
      <w:tabs>
        <w:tab w:val="right" w:leader="dot" w:pos="8494"/>
      </w:tabs>
      <w:ind w:leftChars="400" w:left="840"/>
    </w:pPr>
    <w:rPr>
      <w:b/>
      <w:bCs/>
      <w:kern w:val="0"/>
      <w:sz w:val="30"/>
      <w:szCs w:val="30"/>
    </w:rPr>
  </w:style>
  <w:style w:type="paragraph" w:styleId="a6">
    <w:name w:val="Plain Text"/>
    <w:basedOn w:val="a"/>
    <w:link w:val="Char2"/>
    <w:uiPriority w:val="99"/>
    <w:qFormat/>
    <w:rsid w:val="00D96657"/>
    <w:rPr>
      <w:rFonts w:ascii="宋体" w:hAnsi="Courier New" w:cs="宋体"/>
    </w:rPr>
  </w:style>
  <w:style w:type="paragraph" w:styleId="20">
    <w:name w:val="Body Text Indent 2"/>
    <w:basedOn w:val="a"/>
    <w:link w:val="2Char0"/>
    <w:uiPriority w:val="99"/>
    <w:qFormat/>
    <w:rsid w:val="00D96657"/>
    <w:pPr>
      <w:spacing w:after="120" w:line="480" w:lineRule="auto"/>
      <w:ind w:leftChars="200" w:left="420"/>
    </w:pPr>
  </w:style>
  <w:style w:type="paragraph" w:styleId="a7">
    <w:name w:val="Balloon Text"/>
    <w:basedOn w:val="a"/>
    <w:link w:val="Char3"/>
    <w:uiPriority w:val="99"/>
    <w:semiHidden/>
    <w:qFormat/>
    <w:rsid w:val="00D96657"/>
    <w:rPr>
      <w:kern w:val="0"/>
      <w:sz w:val="18"/>
      <w:szCs w:val="18"/>
    </w:rPr>
  </w:style>
  <w:style w:type="paragraph" w:styleId="a8">
    <w:name w:val="footer"/>
    <w:basedOn w:val="a"/>
    <w:link w:val="Char4"/>
    <w:uiPriority w:val="99"/>
    <w:qFormat/>
    <w:rsid w:val="00D96657"/>
    <w:pPr>
      <w:tabs>
        <w:tab w:val="center" w:pos="4153"/>
        <w:tab w:val="right" w:pos="8306"/>
      </w:tabs>
      <w:snapToGrid w:val="0"/>
      <w:jc w:val="left"/>
    </w:pPr>
    <w:rPr>
      <w:kern w:val="0"/>
      <w:sz w:val="18"/>
      <w:szCs w:val="18"/>
    </w:rPr>
  </w:style>
  <w:style w:type="paragraph" w:styleId="a9">
    <w:name w:val="header"/>
    <w:basedOn w:val="a"/>
    <w:link w:val="Char5"/>
    <w:uiPriority w:val="99"/>
    <w:qFormat/>
    <w:rsid w:val="00D9665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D96657"/>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D96657"/>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D96657"/>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D96657"/>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D96657"/>
    <w:pPr>
      <w:ind w:firstLineChars="100" w:firstLine="420"/>
    </w:pPr>
  </w:style>
  <w:style w:type="paragraph" w:styleId="22">
    <w:name w:val="Body Text First Indent 2"/>
    <w:basedOn w:val="a5"/>
    <w:link w:val="2Char1"/>
    <w:uiPriority w:val="99"/>
    <w:qFormat/>
    <w:rsid w:val="00D96657"/>
    <w:pPr>
      <w:ind w:firstLineChars="200" w:firstLine="420"/>
    </w:pPr>
  </w:style>
  <w:style w:type="character" w:styleId="ad">
    <w:name w:val="Strong"/>
    <w:basedOn w:val="a0"/>
    <w:uiPriority w:val="99"/>
    <w:qFormat/>
    <w:rsid w:val="00D96657"/>
    <w:rPr>
      <w:b/>
      <w:bCs/>
    </w:rPr>
  </w:style>
  <w:style w:type="character" w:styleId="ae">
    <w:name w:val="Hyperlink"/>
    <w:basedOn w:val="a0"/>
    <w:uiPriority w:val="99"/>
    <w:qFormat/>
    <w:rsid w:val="00D96657"/>
    <w:rPr>
      <w:color w:val="0000FF"/>
      <w:u w:val="single"/>
    </w:rPr>
  </w:style>
  <w:style w:type="character" w:customStyle="1" w:styleId="1Char">
    <w:name w:val="标题 1 Char"/>
    <w:basedOn w:val="a0"/>
    <w:link w:val="1"/>
    <w:uiPriority w:val="99"/>
    <w:qFormat/>
    <w:locked/>
    <w:rsid w:val="00D96657"/>
    <w:rPr>
      <w:rFonts w:eastAsia="黑体"/>
      <w:b/>
      <w:bCs/>
      <w:kern w:val="44"/>
      <w:sz w:val="44"/>
      <w:szCs w:val="44"/>
    </w:rPr>
  </w:style>
  <w:style w:type="character" w:customStyle="1" w:styleId="2Char">
    <w:name w:val="标题 2 Char"/>
    <w:basedOn w:val="a0"/>
    <w:link w:val="2"/>
    <w:uiPriority w:val="99"/>
    <w:qFormat/>
    <w:locked/>
    <w:rsid w:val="00D96657"/>
    <w:rPr>
      <w:rFonts w:ascii="Cambria" w:hAnsi="Cambria" w:cs="Cambria"/>
      <w:b/>
      <w:bCs/>
      <w:kern w:val="2"/>
      <w:sz w:val="32"/>
      <w:szCs w:val="32"/>
    </w:rPr>
  </w:style>
  <w:style w:type="character" w:customStyle="1" w:styleId="3Char">
    <w:name w:val="标题 3 Char"/>
    <w:basedOn w:val="a0"/>
    <w:link w:val="3"/>
    <w:uiPriority w:val="99"/>
    <w:semiHidden/>
    <w:qFormat/>
    <w:locked/>
    <w:rsid w:val="00D96657"/>
    <w:rPr>
      <w:b/>
      <w:bCs/>
      <w:sz w:val="32"/>
      <w:szCs w:val="32"/>
    </w:rPr>
  </w:style>
  <w:style w:type="character" w:customStyle="1" w:styleId="4Char">
    <w:name w:val="标题 4 Char"/>
    <w:basedOn w:val="a0"/>
    <w:link w:val="4"/>
    <w:uiPriority w:val="99"/>
    <w:semiHidden/>
    <w:qFormat/>
    <w:locked/>
    <w:rsid w:val="00D96657"/>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D96657"/>
    <w:rPr>
      <w:sz w:val="21"/>
      <w:szCs w:val="21"/>
    </w:rPr>
  </w:style>
  <w:style w:type="character" w:customStyle="1" w:styleId="Char7">
    <w:name w:val="正文首行缩进 Char"/>
    <w:basedOn w:val="Char0"/>
    <w:link w:val="ac"/>
    <w:uiPriority w:val="99"/>
    <w:semiHidden/>
    <w:qFormat/>
    <w:locked/>
    <w:rsid w:val="00D96657"/>
  </w:style>
  <w:style w:type="character" w:customStyle="1" w:styleId="Char">
    <w:name w:val="文档结构图 Char"/>
    <w:basedOn w:val="a0"/>
    <w:link w:val="a3"/>
    <w:uiPriority w:val="99"/>
    <w:semiHidden/>
    <w:qFormat/>
    <w:locked/>
    <w:rsid w:val="00D96657"/>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D96657"/>
    <w:rPr>
      <w:sz w:val="21"/>
      <w:szCs w:val="21"/>
    </w:rPr>
  </w:style>
  <w:style w:type="character" w:customStyle="1" w:styleId="Char2">
    <w:name w:val="纯文本 Char"/>
    <w:basedOn w:val="a0"/>
    <w:link w:val="a6"/>
    <w:uiPriority w:val="99"/>
    <w:semiHidden/>
    <w:qFormat/>
    <w:locked/>
    <w:rsid w:val="00D96657"/>
    <w:rPr>
      <w:rFonts w:ascii="宋体" w:hAnsi="Courier New" w:cs="宋体"/>
      <w:sz w:val="21"/>
      <w:szCs w:val="21"/>
    </w:rPr>
  </w:style>
  <w:style w:type="character" w:customStyle="1" w:styleId="2Char0">
    <w:name w:val="正文文本缩进 2 Char"/>
    <w:basedOn w:val="a0"/>
    <w:link w:val="20"/>
    <w:uiPriority w:val="99"/>
    <w:semiHidden/>
    <w:qFormat/>
    <w:locked/>
    <w:rsid w:val="00D96657"/>
    <w:rPr>
      <w:sz w:val="21"/>
      <w:szCs w:val="21"/>
    </w:rPr>
  </w:style>
  <w:style w:type="character" w:customStyle="1" w:styleId="Char3">
    <w:name w:val="批注框文本 Char"/>
    <w:basedOn w:val="a0"/>
    <w:link w:val="a7"/>
    <w:uiPriority w:val="99"/>
    <w:semiHidden/>
    <w:qFormat/>
    <w:locked/>
    <w:rsid w:val="00D96657"/>
    <w:rPr>
      <w:sz w:val="18"/>
      <w:szCs w:val="18"/>
    </w:rPr>
  </w:style>
  <w:style w:type="character" w:customStyle="1" w:styleId="Char4">
    <w:name w:val="页脚 Char"/>
    <w:basedOn w:val="a0"/>
    <w:link w:val="a8"/>
    <w:uiPriority w:val="99"/>
    <w:qFormat/>
    <w:locked/>
    <w:rsid w:val="00D96657"/>
    <w:rPr>
      <w:sz w:val="18"/>
      <w:szCs w:val="18"/>
    </w:rPr>
  </w:style>
  <w:style w:type="character" w:customStyle="1" w:styleId="2Char1">
    <w:name w:val="正文首行缩进 2 Char"/>
    <w:basedOn w:val="Char1"/>
    <w:link w:val="22"/>
    <w:uiPriority w:val="99"/>
    <w:semiHidden/>
    <w:qFormat/>
    <w:locked/>
    <w:rsid w:val="00D96657"/>
  </w:style>
  <w:style w:type="character" w:customStyle="1" w:styleId="Char5">
    <w:name w:val="页眉 Char"/>
    <w:basedOn w:val="a0"/>
    <w:link w:val="a9"/>
    <w:uiPriority w:val="99"/>
    <w:qFormat/>
    <w:locked/>
    <w:rsid w:val="00D96657"/>
    <w:rPr>
      <w:sz w:val="18"/>
      <w:szCs w:val="18"/>
    </w:rPr>
  </w:style>
  <w:style w:type="character" w:customStyle="1" w:styleId="Char6">
    <w:name w:val="副标题 Char"/>
    <w:basedOn w:val="a0"/>
    <w:link w:val="aa"/>
    <w:uiPriority w:val="99"/>
    <w:qFormat/>
    <w:locked/>
    <w:rsid w:val="00D96657"/>
    <w:rPr>
      <w:rFonts w:ascii="Cambria" w:hAnsi="Cambria" w:cs="Cambria"/>
      <w:b/>
      <w:bCs/>
      <w:kern w:val="28"/>
      <w:sz w:val="32"/>
      <w:szCs w:val="32"/>
    </w:rPr>
  </w:style>
  <w:style w:type="paragraph" w:customStyle="1" w:styleId="CharCharChar">
    <w:name w:val="Char Char Char"/>
    <w:basedOn w:val="a"/>
    <w:uiPriority w:val="99"/>
    <w:qFormat/>
    <w:rsid w:val="00D96657"/>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rsid w:val="00D80DED"/>
    <w:pPr>
      <w:ind w:firstLineChars="200" w:firstLine="420"/>
    </w:pPr>
  </w:style>
</w:styles>
</file>

<file path=word/webSettings.xml><?xml version="1.0" encoding="utf-8"?>
<w:webSettings xmlns:r="http://schemas.openxmlformats.org/officeDocument/2006/relationships" xmlns:w="http://schemas.openxmlformats.org/wordprocessingml/2006/main">
  <w:divs>
    <w:div w:id="39591773">
      <w:bodyDiv w:val="1"/>
      <w:marLeft w:val="0"/>
      <w:marRight w:val="0"/>
      <w:marTop w:val="0"/>
      <w:marBottom w:val="0"/>
      <w:divBdr>
        <w:top w:val="none" w:sz="0" w:space="0" w:color="auto"/>
        <w:left w:val="none" w:sz="0" w:space="0" w:color="auto"/>
        <w:bottom w:val="none" w:sz="0" w:space="0" w:color="auto"/>
        <w:right w:val="none" w:sz="0" w:space="0" w:color="auto"/>
      </w:divBdr>
    </w:div>
    <w:div w:id="41485024">
      <w:bodyDiv w:val="1"/>
      <w:marLeft w:val="0"/>
      <w:marRight w:val="0"/>
      <w:marTop w:val="0"/>
      <w:marBottom w:val="0"/>
      <w:divBdr>
        <w:top w:val="none" w:sz="0" w:space="0" w:color="auto"/>
        <w:left w:val="none" w:sz="0" w:space="0" w:color="auto"/>
        <w:bottom w:val="none" w:sz="0" w:space="0" w:color="auto"/>
        <w:right w:val="none" w:sz="0" w:space="0" w:color="auto"/>
      </w:divBdr>
    </w:div>
    <w:div w:id="43214342">
      <w:bodyDiv w:val="1"/>
      <w:marLeft w:val="0"/>
      <w:marRight w:val="0"/>
      <w:marTop w:val="0"/>
      <w:marBottom w:val="0"/>
      <w:divBdr>
        <w:top w:val="none" w:sz="0" w:space="0" w:color="auto"/>
        <w:left w:val="none" w:sz="0" w:space="0" w:color="auto"/>
        <w:bottom w:val="none" w:sz="0" w:space="0" w:color="auto"/>
        <w:right w:val="none" w:sz="0" w:space="0" w:color="auto"/>
      </w:divBdr>
    </w:div>
    <w:div w:id="47266694">
      <w:bodyDiv w:val="1"/>
      <w:marLeft w:val="0"/>
      <w:marRight w:val="0"/>
      <w:marTop w:val="0"/>
      <w:marBottom w:val="0"/>
      <w:divBdr>
        <w:top w:val="none" w:sz="0" w:space="0" w:color="auto"/>
        <w:left w:val="none" w:sz="0" w:space="0" w:color="auto"/>
        <w:bottom w:val="none" w:sz="0" w:space="0" w:color="auto"/>
        <w:right w:val="none" w:sz="0" w:space="0" w:color="auto"/>
      </w:divBdr>
    </w:div>
    <w:div w:id="49115511">
      <w:bodyDiv w:val="1"/>
      <w:marLeft w:val="0"/>
      <w:marRight w:val="0"/>
      <w:marTop w:val="0"/>
      <w:marBottom w:val="0"/>
      <w:divBdr>
        <w:top w:val="none" w:sz="0" w:space="0" w:color="auto"/>
        <w:left w:val="none" w:sz="0" w:space="0" w:color="auto"/>
        <w:bottom w:val="none" w:sz="0" w:space="0" w:color="auto"/>
        <w:right w:val="none" w:sz="0" w:space="0" w:color="auto"/>
      </w:divBdr>
    </w:div>
    <w:div w:id="52117827">
      <w:bodyDiv w:val="1"/>
      <w:marLeft w:val="0"/>
      <w:marRight w:val="0"/>
      <w:marTop w:val="0"/>
      <w:marBottom w:val="0"/>
      <w:divBdr>
        <w:top w:val="none" w:sz="0" w:space="0" w:color="auto"/>
        <w:left w:val="none" w:sz="0" w:space="0" w:color="auto"/>
        <w:bottom w:val="none" w:sz="0" w:space="0" w:color="auto"/>
        <w:right w:val="none" w:sz="0" w:space="0" w:color="auto"/>
      </w:divBdr>
    </w:div>
    <w:div w:id="53436970">
      <w:bodyDiv w:val="1"/>
      <w:marLeft w:val="0"/>
      <w:marRight w:val="0"/>
      <w:marTop w:val="0"/>
      <w:marBottom w:val="0"/>
      <w:divBdr>
        <w:top w:val="none" w:sz="0" w:space="0" w:color="auto"/>
        <w:left w:val="none" w:sz="0" w:space="0" w:color="auto"/>
        <w:bottom w:val="none" w:sz="0" w:space="0" w:color="auto"/>
        <w:right w:val="none" w:sz="0" w:space="0" w:color="auto"/>
      </w:divBdr>
    </w:div>
    <w:div w:id="59602209">
      <w:bodyDiv w:val="1"/>
      <w:marLeft w:val="0"/>
      <w:marRight w:val="0"/>
      <w:marTop w:val="0"/>
      <w:marBottom w:val="0"/>
      <w:divBdr>
        <w:top w:val="none" w:sz="0" w:space="0" w:color="auto"/>
        <w:left w:val="none" w:sz="0" w:space="0" w:color="auto"/>
        <w:bottom w:val="none" w:sz="0" w:space="0" w:color="auto"/>
        <w:right w:val="none" w:sz="0" w:space="0" w:color="auto"/>
      </w:divBdr>
    </w:div>
    <w:div w:id="61568817">
      <w:bodyDiv w:val="1"/>
      <w:marLeft w:val="0"/>
      <w:marRight w:val="0"/>
      <w:marTop w:val="0"/>
      <w:marBottom w:val="0"/>
      <w:divBdr>
        <w:top w:val="none" w:sz="0" w:space="0" w:color="auto"/>
        <w:left w:val="none" w:sz="0" w:space="0" w:color="auto"/>
        <w:bottom w:val="none" w:sz="0" w:space="0" w:color="auto"/>
        <w:right w:val="none" w:sz="0" w:space="0" w:color="auto"/>
      </w:divBdr>
    </w:div>
    <w:div w:id="70469440">
      <w:bodyDiv w:val="1"/>
      <w:marLeft w:val="0"/>
      <w:marRight w:val="0"/>
      <w:marTop w:val="0"/>
      <w:marBottom w:val="0"/>
      <w:divBdr>
        <w:top w:val="none" w:sz="0" w:space="0" w:color="auto"/>
        <w:left w:val="none" w:sz="0" w:space="0" w:color="auto"/>
        <w:bottom w:val="none" w:sz="0" w:space="0" w:color="auto"/>
        <w:right w:val="none" w:sz="0" w:space="0" w:color="auto"/>
      </w:divBdr>
    </w:div>
    <w:div w:id="72944713">
      <w:bodyDiv w:val="1"/>
      <w:marLeft w:val="0"/>
      <w:marRight w:val="0"/>
      <w:marTop w:val="0"/>
      <w:marBottom w:val="0"/>
      <w:divBdr>
        <w:top w:val="none" w:sz="0" w:space="0" w:color="auto"/>
        <w:left w:val="none" w:sz="0" w:space="0" w:color="auto"/>
        <w:bottom w:val="none" w:sz="0" w:space="0" w:color="auto"/>
        <w:right w:val="none" w:sz="0" w:space="0" w:color="auto"/>
      </w:divBdr>
    </w:div>
    <w:div w:id="75131175">
      <w:bodyDiv w:val="1"/>
      <w:marLeft w:val="0"/>
      <w:marRight w:val="0"/>
      <w:marTop w:val="0"/>
      <w:marBottom w:val="0"/>
      <w:divBdr>
        <w:top w:val="none" w:sz="0" w:space="0" w:color="auto"/>
        <w:left w:val="none" w:sz="0" w:space="0" w:color="auto"/>
        <w:bottom w:val="none" w:sz="0" w:space="0" w:color="auto"/>
        <w:right w:val="none" w:sz="0" w:space="0" w:color="auto"/>
      </w:divBdr>
    </w:div>
    <w:div w:id="82773401">
      <w:bodyDiv w:val="1"/>
      <w:marLeft w:val="0"/>
      <w:marRight w:val="0"/>
      <w:marTop w:val="0"/>
      <w:marBottom w:val="0"/>
      <w:divBdr>
        <w:top w:val="none" w:sz="0" w:space="0" w:color="auto"/>
        <w:left w:val="none" w:sz="0" w:space="0" w:color="auto"/>
        <w:bottom w:val="none" w:sz="0" w:space="0" w:color="auto"/>
        <w:right w:val="none" w:sz="0" w:space="0" w:color="auto"/>
      </w:divBdr>
    </w:div>
    <w:div w:id="100029880">
      <w:bodyDiv w:val="1"/>
      <w:marLeft w:val="0"/>
      <w:marRight w:val="0"/>
      <w:marTop w:val="0"/>
      <w:marBottom w:val="0"/>
      <w:divBdr>
        <w:top w:val="none" w:sz="0" w:space="0" w:color="auto"/>
        <w:left w:val="none" w:sz="0" w:space="0" w:color="auto"/>
        <w:bottom w:val="none" w:sz="0" w:space="0" w:color="auto"/>
        <w:right w:val="none" w:sz="0" w:space="0" w:color="auto"/>
      </w:divBdr>
    </w:div>
    <w:div w:id="109204782">
      <w:bodyDiv w:val="1"/>
      <w:marLeft w:val="0"/>
      <w:marRight w:val="0"/>
      <w:marTop w:val="0"/>
      <w:marBottom w:val="0"/>
      <w:divBdr>
        <w:top w:val="none" w:sz="0" w:space="0" w:color="auto"/>
        <w:left w:val="none" w:sz="0" w:space="0" w:color="auto"/>
        <w:bottom w:val="none" w:sz="0" w:space="0" w:color="auto"/>
        <w:right w:val="none" w:sz="0" w:space="0" w:color="auto"/>
      </w:divBdr>
    </w:div>
    <w:div w:id="125199583">
      <w:bodyDiv w:val="1"/>
      <w:marLeft w:val="0"/>
      <w:marRight w:val="0"/>
      <w:marTop w:val="0"/>
      <w:marBottom w:val="0"/>
      <w:divBdr>
        <w:top w:val="none" w:sz="0" w:space="0" w:color="auto"/>
        <w:left w:val="none" w:sz="0" w:space="0" w:color="auto"/>
        <w:bottom w:val="none" w:sz="0" w:space="0" w:color="auto"/>
        <w:right w:val="none" w:sz="0" w:space="0" w:color="auto"/>
      </w:divBdr>
      <w:divsChild>
        <w:div w:id="666713409">
          <w:marLeft w:val="0"/>
          <w:marRight w:val="0"/>
          <w:marTop w:val="0"/>
          <w:marBottom w:val="0"/>
          <w:divBdr>
            <w:top w:val="none" w:sz="0" w:space="0" w:color="auto"/>
            <w:left w:val="none" w:sz="0" w:space="0" w:color="auto"/>
            <w:bottom w:val="none" w:sz="0" w:space="0" w:color="auto"/>
            <w:right w:val="none" w:sz="0" w:space="0" w:color="auto"/>
          </w:divBdr>
        </w:div>
      </w:divsChild>
    </w:div>
    <w:div w:id="141431668">
      <w:bodyDiv w:val="1"/>
      <w:marLeft w:val="0"/>
      <w:marRight w:val="0"/>
      <w:marTop w:val="0"/>
      <w:marBottom w:val="0"/>
      <w:divBdr>
        <w:top w:val="none" w:sz="0" w:space="0" w:color="auto"/>
        <w:left w:val="none" w:sz="0" w:space="0" w:color="auto"/>
        <w:bottom w:val="none" w:sz="0" w:space="0" w:color="auto"/>
        <w:right w:val="none" w:sz="0" w:space="0" w:color="auto"/>
      </w:divBdr>
    </w:div>
    <w:div w:id="148640705">
      <w:bodyDiv w:val="1"/>
      <w:marLeft w:val="0"/>
      <w:marRight w:val="0"/>
      <w:marTop w:val="0"/>
      <w:marBottom w:val="0"/>
      <w:divBdr>
        <w:top w:val="none" w:sz="0" w:space="0" w:color="auto"/>
        <w:left w:val="none" w:sz="0" w:space="0" w:color="auto"/>
        <w:bottom w:val="none" w:sz="0" w:space="0" w:color="auto"/>
        <w:right w:val="none" w:sz="0" w:space="0" w:color="auto"/>
      </w:divBdr>
      <w:divsChild>
        <w:div w:id="1963490066">
          <w:marLeft w:val="0"/>
          <w:marRight w:val="0"/>
          <w:marTop w:val="0"/>
          <w:marBottom w:val="0"/>
          <w:divBdr>
            <w:top w:val="none" w:sz="0" w:space="0" w:color="auto"/>
            <w:left w:val="none" w:sz="0" w:space="0" w:color="auto"/>
            <w:bottom w:val="none" w:sz="0" w:space="0" w:color="auto"/>
            <w:right w:val="none" w:sz="0" w:space="0" w:color="auto"/>
          </w:divBdr>
        </w:div>
      </w:divsChild>
    </w:div>
    <w:div w:id="149952508">
      <w:bodyDiv w:val="1"/>
      <w:marLeft w:val="0"/>
      <w:marRight w:val="0"/>
      <w:marTop w:val="0"/>
      <w:marBottom w:val="0"/>
      <w:divBdr>
        <w:top w:val="none" w:sz="0" w:space="0" w:color="auto"/>
        <w:left w:val="none" w:sz="0" w:space="0" w:color="auto"/>
        <w:bottom w:val="none" w:sz="0" w:space="0" w:color="auto"/>
        <w:right w:val="none" w:sz="0" w:space="0" w:color="auto"/>
      </w:divBdr>
    </w:div>
    <w:div w:id="151530450">
      <w:bodyDiv w:val="1"/>
      <w:marLeft w:val="0"/>
      <w:marRight w:val="0"/>
      <w:marTop w:val="0"/>
      <w:marBottom w:val="0"/>
      <w:divBdr>
        <w:top w:val="none" w:sz="0" w:space="0" w:color="auto"/>
        <w:left w:val="none" w:sz="0" w:space="0" w:color="auto"/>
        <w:bottom w:val="none" w:sz="0" w:space="0" w:color="auto"/>
        <w:right w:val="none" w:sz="0" w:space="0" w:color="auto"/>
      </w:divBdr>
    </w:div>
    <w:div w:id="151721163">
      <w:bodyDiv w:val="1"/>
      <w:marLeft w:val="0"/>
      <w:marRight w:val="0"/>
      <w:marTop w:val="0"/>
      <w:marBottom w:val="0"/>
      <w:divBdr>
        <w:top w:val="none" w:sz="0" w:space="0" w:color="auto"/>
        <w:left w:val="none" w:sz="0" w:space="0" w:color="auto"/>
        <w:bottom w:val="none" w:sz="0" w:space="0" w:color="auto"/>
        <w:right w:val="none" w:sz="0" w:space="0" w:color="auto"/>
      </w:divBdr>
    </w:div>
    <w:div w:id="154952525">
      <w:bodyDiv w:val="1"/>
      <w:marLeft w:val="0"/>
      <w:marRight w:val="0"/>
      <w:marTop w:val="0"/>
      <w:marBottom w:val="0"/>
      <w:divBdr>
        <w:top w:val="none" w:sz="0" w:space="0" w:color="auto"/>
        <w:left w:val="none" w:sz="0" w:space="0" w:color="auto"/>
        <w:bottom w:val="none" w:sz="0" w:space="0" w:color="auto"/>
        <w:right w:val="none" w:sz="0" w:space="0" w:color="auto"/>
      </w:divBdr>
    </w:div>
    <w:div w:id="161119173">
      <w:bodyDiv w:val="1"/>
      <w:marLeft w:val="0"/>
      <w:marRight w:val="0"/>
      <w:marTop w:val="0"/>
      <w:marBottom w:val="0"/>
      <w:divBdr>
        <w:top w:val="none" w:sz="0" w:space="0" w:color="auto"/>
        <w:left w:val="none" w:sz="0" w:space="0" w:color="auto"/>
        <w:bottom w:val="none" w:sz="0" w:space="0" w:color="auto"/>
        <w:right w:val="none" w:sz="0" w:space="0" w:color="auto"/>
      </w:divBdr>
    </w:div>
    <w:div w:id="171573867">
      <w:bodyDiv w:val="1"/>
      <w:marLeft w:val="0"/>
      <w:marRight w:val="0"/>
      <w:marTop w:val="0"/>
      <w:marBottom w:val="0"/>
      <w:divBdr>
        <w:top w:val="none" w:sz="0" w:space="0" w:color="auto"/>
        <w:left w:val="none" w:sz="0" w:space="0" w:color="auto"/>
        <w:bottom w:val="none" w:sz="0" w:space="0" w:color="auto"/>
        <w:right w:val="none" w:sz="0" w:space="0" w:color="auto"/>
      </w:divBdr>
    </w:div>
    <w:div w:id="174807997">
      <w:bodyDiv w:val="1"/>
      <w:marLeft w:val="0"/>
      <w:marRight w:val="0"/>
      <w:marTop w:val="0"/>
      <w:marBottom w:val="0"/>
      <w:divBdr>
        <w:top w:val="none" w:sz="0" w:space="0" w:color="auto"/>
        <w:left w:val="none" w:sz="0" w:space="0" w:color="auto"/>
        <w:bottom w:val="none" w:sz="0" w:space="0" w:color="auto"/>
        <w:right w:val="none" w:sz="0" w:space="0" w:color="auto"/>
      </w:divBdr>
    </w:div>
    <w:div w:id="193007797">
      <w:bodyDiv w:val="1"/>
      <w:marLeft w:val="0"/>
      <w:marRight w:val="0"/>
      <w:marTop w:val="0"/>
      <w:marBottom w:val="0"/>
      <w:divBdr>
        <w:top w:val="none" w:sz="0" w:space="0" w:color="auto"/>
        <w:left w:val="none" w:sz="0" w:space="0" w:color="auto"/>
        <w:bottom w:val="none" w:sz="0" w:space="0" w:color="auto"/>
        <w:right w:val="none" w:sz="0" w:space="0" w:color="auto"/>
      </w:divBdr>
    </w:div>
    <w:div w:id="198517526">
      <w:bodyDiv w:val="1"/>
      <w:marLeft w:val="0"/>
      <w:marRight w:val="0"/>
      <w:marTop w:val="0"/>
      <w:marBottom w:val="0"/>
      <w:divBdr>
        <w:top w:val="none" w:sz="0" w:space="0" w:color="auto"/>
        <w:left w:val="none" w:sz="0" w:space="0" w:color="auto"/>
        <w:bottom w:val="none" w:sz="0" w:space="0" w:color="auto"/>
        <w:right w:val="none" w:sz="0" w:space="0" w:color="auto"/>
      </w:divBdr>
    </w:div>
    <w:div w:id="199821866">
      <w:bodyDiv w:val="1"/>
      <w:marLeft w:val="0"/>
      <w:marRight w:val="0"/>
      <w:marTop w:val="0"/>
      <w:marBottom w:val="0"/>
      <w:divBdr>
        <w:top w:val="none" w:sz="0" w:space="0" w:color="auto"/>
        <w:left w:val="none" w:sz="0" w:space="0" w:color="auto"/>
        <w:bottom w:val="none" w:sz="0" w:space="0" w:color="auto"/>
        <w:right w:val="none" w:sz="0" w:space="0" w:color="auto"/>
      </w:divBdr>
    </w:div>
    <w:div w:id="200942639">
      <w:bodyDiv w:val="1"/>
      <w:marLeft w:val="0"/>
      <w:marRight w:val="0"/>
      <w:marTop w:val="0"/>
      <w:marBottom w:val="0"/>
      <w:divBdr>
        <w:top w:val="none" w:sz="0" w:space="0" w:color="auto"/>
        <w:left w:val="none" w:sz="0" w:space="0" w:color="auto"/>
        <w:bottom w:val="none" w:sz="0" w:space="0" w:color="auto"/>
        <w:right w:val="none" w:sz="0" w:space="0" w:color="auto"/>
      </w:divBdr>
    </w:div>
    <w:div w:id="218251938">
      <w:bodyDiv w:val="1"/>
      <w:marLeft w:val="0"/>
      <w:marRight w:val="0"/>
      <w:marTop w:val="0"/>
      <w:marBottom w:val="0"/>
      <w:divBdr>
        <w:top w:val="none" w:sz="0" w:space="0" w:color="auto"/>
        <w:left w:val="none" w:sz="0" w:space="0" w:color="auto"/>
        <w:bottom w:val="none" w:sz="0" w:space="0" w:color="auto"/>
        <w:right w:val="none" w:sz="0" w:space="0" w:color="auto"/>
      </w:divBdr>
    </w:div>
    <w:div w:id="230702418">
      <w:bodyDiv w:val="1"/>
      <w:marLeft w:val="0"/>
      <w:marRight w:val="0"/>
      <w:marTop w:val="0"/>
      <w:marBottom w:val="0"/>
      <w:divBdr>
        <w:top w:val="none" w:sz="0" w:space="0" w:color="auto"/>
        <w:left w:val="none" w:sz="0" w:space="0" w:color="auto"/>
        <w:bottom w:val="none" w:sz="0" w:space="0" w:color="auto"/>
        <w:right w:val="none" w:sz="0" w:space="0" w:color="auto"/>
      </w:divBdr>
    </w:div>
    <w:div w:id="237059742">
      <w:bodyDiv w:val="1"/>
      <w:marLeft w:val="0"/>
      <w:marRight w:val="0"/>
      <w:marTop w:val="0"/>
      <w:marBottom w:val="0"/>
      <w:divBdr>
        <w:top w:val="none" w:sz="0" w:space="0" w:color="auto"/>
        <w:left w:val="none" w:sz="0" w:space="0" w:color="auto"/>
        <w:bottom w:val="none" w:sz="0" w:space="0" w:color="auto"/>
        <w:right w:val="none" w:sz="0" w:space="0" w:color="auto"/>
      </w:divBdr>
    </w:div>
    <w:div w:id="242494675">
      <w:bodyDiv w:val="1"/>
      <w:marLeft w:val="0"/>
      <w:marRight w:val="0"/>
      <w:marTop w:val="0"/>
      <w:marBottom w:val="0"/>
      <w:divBdr>
        <w:top w:val="none" w:sz="0" w:space="0" w:color="auto"/>
        <w:left w:val="none" w:sz="0" w:space="0" w:color="auto"/>
        <w:bottom w:val="none" w:sz="0" w:space="0" w:color="auto"/>
        <w:right w:val="none" w:sz="0" w:space="0" w:color="auto"/>
      </w:divBdr>
    </w:div>
    <w:div w:id="256056834">
      <w:bodyDiv w:val="1"/>
      <w:marLeft w:val="0"/>
      <w:marRight w:val="0"/>
      <w:marTop w:val="0"/>
      <w:marBottom w:val="0"/>
      <w:divBdr>
        <w:top w:val="none" w:sz="0" w:space="0" w:color="auto"/>
        <w:left w:val="none" w:sz="0" w:space="0" w:color="auto"/>
        <w:bottom w:val="none" w:sz="0" w:space="0" w:color="auto"/>
        <w:right w:val="none" w:sz="0" w:space="0" w:color="auto"/>
      </w:divBdr>
    </w:div>
    <w:div w:id="276722108">
      <w:bodyDiv w:val="1"/>
      <w:marLeft w:val="0"/>
      <w:marRight w:val="0"/>
      <w:marTop w:val="0"/>
      <w:marBottom w:val="0"/>
      <w:divBdr>
        <w:top w:val="none" w:sz="0" w:space="0" w:color="auto"/>
        <w:left w:val="none" w:sz="0" w:space="0" w:color="auto"/>
        <w:bottom w:val="none" w:sz="0" w:space="0" w:color="auto"/>
        <w:right w:val="none" w:sz="0" w:space="0" w:color="auto"/>
      </w:divBdr>
    </w:div>
    <w:div w:id="287393467">
      <w:bodyDiv w:val="1"/>
      <w:marLeft w:val="0"/>
      <w:marRight w:val="0"/>
      <w:marTop w:val="0"/>
      <w:marBottom w:val="0"/>
      <w:divBdr>
        <w:top w:val="none" w:sz="0" w:space="0" w:color="auto"/>
        <w:left w:val="none" w:sz="0" w:space="0" w:color="auto"/>
        <w:bottom w:val="none" w:sz="0" w:space="0" w:color="auto"/>
        <w:right w:val="none" w:sz="0" w:space="0" w:color="auto"/>
      </w:divBdr>
    </w:div>
    <w:div w:id="292056672">
      <w:bodyDiv w:val="1"/>
      <w:marLeft w:val="0"/>
      <w:marRight w:val="0"/>
      <w:marTop w:val="0"/>
      <w:marBottom w:val="0"/>
      <w:divBdr>
        <w:top w:val="none" w:sz="0" w:space="0" w:color="auto"/>
        <w:left w:val="none" w:sz="0" w:space="0" w:color="auto"/>
        <w:bottom w:val="none" w:sz="0" w:space="0" w:color="auto"/>
        <w:right w:val="none" w:sz="0" w:space="0" w:color="auto"/>
      </w:divBdr>
    </w:div>
    <w:div w:id="318970511">
      <w:bodyDiv w:val="1"/>
      <w:marLeft w:val="0"/>
      <w:marRight w:val="0"/>
      <w:marTop w:val="0"/>
      <w:marBottom w:val="0"/>
      <w:divBdr>
        <w:top w:val="none" w:sz="0" w:space="0" w:color="auto"/>
        <w:left w:val="none" w:sz="0" w:space="0" w:color="auto"/>
        <w:bottom w:val="none" w:sz="0" w:space="0" w:color="auto"/>
        <w:right w:val="none" w:sz="0" w:space="0" w:color="auto"/>
      </w:divBdr>
    </w:div>
    <w:div w:id="333806189">
      <w:bodyDiv w:val="1"/>
      <w:marLeft w:val="0"/>
      <w:marRight w:val="0"/>
      <w:marTop w:val="0"/>
      <w:marBottom w:val="0"/>
      <w:divBdr>
        <w:top w:val="none" w:sz="0" w:space="0" w:color="auto"/>
        <w:left w:val="none" w:sz="0" w:space="0" w:color="auto"/>
        <w:bottom w:val="none" w:sz="0" w:space="0" w:color="auto"/>
        <w:right w:val="none" w:sz="0" w:space="0" w:color="auto"/>
      </w:divBdr>
    </w:div>
    <w:div w:id="340276587">
      <w:bodyDiv w:val="1"/>
      <w:marLeft w:val="0"/>
      <w:marRight w:val="0"/>
      <w:marTop w:val="0"/>
      <w:marBottom w:val="0"/>
      <w:divBdr>
        <w:top w:val="none" w:sz="0" w:space="0" w:color="auto"/>
        <w:left w:val="none" w:sz="0" w:space="0" w:color="auto"/>
        <w:bottom w:val="none" w:sz="0" w:space="0" w:color="auto"/>
        <w:right w:val="none" w:sz="0" w:space="0" w:color="auto"/>
      </w:divBdr>
    </w:div>
    <w:div w:id="361052169">
      <w:bodyDiv w:val="1"/>
      <w:marLeft w:val="0"/>
      <w:marRight w:val="0"/>
      <w:marTop w:val="0"/>
      <w:marBottom w:val="0"/>
      <w:divBdr>
        <w:top w:val="none" w:sz="0" w:space="0" w:color="auto"/>
        <w:left w:val="none" w:sz="0" w:space="0" w:color="auto"/>
        <w:bottom w:val="none" w:sz="0" w:space="0" w:color="auto"/>
        <w:right w:val="none" w:sz="0" w:space="0" w:color="auto"/>
      </w:divBdr>
    </w:div>
    <w:div w:id="377555781">
      <w:bodyDiv w:val="1"/>
      <w:marLeft w:val="0"/>
      <w:marRight w:val="0"/>
      <w:marTop w:val="0"/>
      <w:marBottom w:val="0"/>
      <w:divBdr>
        <w:top w:val="none" w:sz="0" w:space="0" w:color="auto"/>
        <w:left w:val="none" w:sz="0" w:space="0" w:color="auto"/>
        <w:bottom w:val="none" w:sz="0" w:space="0" w:color="auto"/>
        <w:right w:val="none" w:sz="0" w:space="0" w:color="auto"/>
      </w:divBdr>
    </w:div>
    <w:div w:id="381641906">
      <w:bodyDiv w:val="1"/>
      <w:marLeft w:val="0"/>
      <w:marRight w:val="0"/>
      <w:marTop w:val="0"/>
      <w:marBottom w:val="0"/>
      <w:divBdr>
        <w:top w:val="none" w:sz="0" w:space="0" w:color="auto"/>
        <w:left w:val="none" w:sz="0" w:space="0" w:color="auto"/>
        <w:bottom w:val="none" w:sz="0" w:space="0" w:color="auto"/>
        <w:right w:val="none" w:sz="0" w:space="0" w:color="auto"/>
      </w:divBdr>
    </w:div>
    <w:div w:id="400448619">
      <w:bodyDiv w:val="1"/>
      <w:marLeft w:val="0"/>
      <w:marRight w:val="0"/>
      <w:marTop w:val="0"/>
      <w:marBottom w:val="0"/>
      <w:divBdr>
        <w:top w:val="none" w:sz="0" w:space="0" w:color="auto"/>
        <w:left w:val="none" w:sz="0" w:space="0" w:color="auto"/>
        <w:bottom w:val="none" w:sz="0" w:space="0" w:color="auto"/>
        <w:right w:val="none" w:sz="0" w:space="0" w:color="auto"/>
      </w:divBdr>
    </w:div>
    <w:div w:id="408235634">
      <w:bodyDiv w:val="1"/>
      <w:marLeft w:val="0"/>
      <w:marRight w:val="0"/>
      <w:marTop w:val="0"/>
      <w:marBottom w:val="0"/>
      <w:divBdr>
        <w:top w:val="none" w:sz="0" w:space="0" w:color="auto"/>
        <w:left w:val="none" w:sz="0" w:space="0" w:color="auto"/>
        <w:bottom w:val="none" w:sz="0" w:space="0" w:color="auto"/>
        <w:right w:val="none" w:sz="0" w:space="0" w:color="auto"/>
      </w:divBdr>
    </w:div>
    <w:div w:id="417600472">
      <w:bodyDiv w:val="1"/>
      <w:marLeft w:val="0"/>
      <w:marRight w:val="0"/>
      <w:marTop w:val="0"/>
      <w:marBottom w:val="0"/>
      <w:divBdr>
        <w:top w:val="none" w:sz="0" w:space="0" w:color="auto"/>
        <w:left w:val="none" w:sz="0" w:space="0" w:color="auto"/>
        <w:bottom w:val="none" w:sz="0" w:space="0" w:color="auto"/>
        <w:right w:val="none" w:sz="0" w:space="0" w:color="auto"/>
      </w:divBdr>
      <w:divsChild>
        <w:div w:id="951017579">
          <w:marLeft w:val="0"/>
          <w:marRight w:val="0"/>
          <w:marTop w:val="0"/>
          <w:marBottom w:val="0"/>
          <w:divBdr>
            <w:top w:val="none" w:sz="0" w:space="0" w:color="auto"/>
            <w:left w:val="none" w:sz="0" w:space="0" w:color="auto"/>
            <w:bottom w:val="none" w:sz="0" w:space="0" w:color="auto"/>
            <w:right w:val="none" w:sz="0" w:space="0" w:color="auto"/>
          </w:divBdr>
        </w:div>
      </w:divsChild>
    </w:div>
    <w:div w:id="458382532">
      <w:bodyDiv w:val="1"/>
      <w:marLeft w:val="0"/>
      <w:marRight w:val="0"/>
      <w:marTop w:val="0"/>
      <w:marBottom w:val="0"/>
      <w:divBdr>
        <w:top w:val="none" w:sz="0" w:space="0" w:color="auto"/>
        <w:left w:val="none" w:sz="0" w:space="0" w:color="auto"/>
        <w:bottom w:val="none" w:sz="0" w:space="0" w:color="auto"/>
        <w:right w:val="none" w:sz="0" w:space="0" w:color="auto"/>
      </w:divBdr>
    </w:div>
    <w:div w:id="471680355">
      <w:bodyDiv w:val="1"/>
      <w:marLeft w:val="0"/>
      <w:marRight w:val="0"/>
      <w:marTop w:val="0"/>
      <w:marBottom w:val="0"/>
      <w:divBdr>
        <w:top w:val="none" w:sz="0" w:space="0" w:color="auto"/>
        <w:left w:val="none" w:sz="0" w:space="0" w:color="auto"/>
        <w:bottom w:val="none" w:sz="0" w:space="0" w:color="auto"/>
        <w:right w:val="none" w:sz="0" w:space="0" w:color="auto"/>
      </w:divBdr>
    </w:div>
    <w:div w:id="482241344">
      <w:bodyDiv w:val="1"/>
      <w:marLeft w:val="0"/>
      <w:marRight w:val="0"/>
      <w:marTop w:val="0"/>
      <w:marBottom w:val="0"/>
      <w:divBdr>
        <w:top w:val="none" w:sz="0" w:space="0" w:color="auto"/>
        <w:left w:val="none" w:sz="0" w:space="0" w:color="auto"/>
        <w:bottom w:val="none" w:sz="0" w:space="0" w:color="auto"/>
        <w:right w:val="none" w:sz="0" w:space="0" w:color="auto"/>
      </w:divBdr>
    </w:div>
    <w:div w:id="489827644">
      <w:bodyDiv w:val="1"/>
      <w:marLeft w:val="0"/>
      <w:marRight w:val="0"/>
      <w:marTop w:val="0"/>
      <w:marBottom w:val="0"/>
      <w:divBdr>
        <w:top w:val="none" w:sz="0" w:space="0" w:color="auto"/>
        <w:left w:val="none" w:sz="0" w:space="0" w:color="auto"/>
        <w:bottom w:val="none" w:sz="0" w:space="0" w:color="auto"/>
        <w:right w:val="none" w:sz="0" w:space="0" w:color="auto"/>
      </w:divBdr>
      <w:divsChild>
        <w:div w:id="839660415">
          <w:marLeft w:val="0"/>
          <w:marRight w:val="0"/>
          <w:marTop w:val="0"/>
          <w:marBottom w:val="0"/>
          <w:divBdr>
            <w:top w:val="none" w:sz="0" w:space="0" w:color="auto"/>
            <w:left w:val="none" w:sz="0" w:space="0" w:color="auto"/>
            <w:bottom w:val="none" w:sz="0" w:space="0" w:color="auto"/>
            <w:right w:val="none" w:sz="0" w:space="0" w:color="auto"/>
          </w:divBdr>
        </w:div>
      </w:divsChild>
    </w:div>
    <w:div w:id="490679251">
      <w:bodyDiv w:val="1"/>
      <w:marLeft w:val="0"/>
      <w:marRight w:val="0"/>
      <w:marTop w:val="0"/>
      <w:marBottom w:val="0"/>
      <w:divBdr>
        <w:top w:val="none" w:sz="0" w:space="0" w:color="auto"/>
        <w:left w:val="none" w:sz="0" w:space="0" w:color="auto"/>
        <w:bottom w:val="none" w:sz="0" w:space="0" w:color="auto"/>
        <w:right w:val="none" w:sz="0" w:space="0" w:color="auto"/>
      </w:divBdr>
    </w:div>
    <w:div w:id="492456611">
      <w:bodyDiv w:val="1"/>
      <w:marLeft w:val="0"/>
      <w:marRight w:val="0"/>
      <w:marTop w:val="0"/>
      <w:marBottom w:val="0"/>
      <w:divBdr>
        <w:top w:val="none" w:sz="0" w:space="0" w:color="auto"/>
        <w:left w:val="none" w:sz="0" w:space="0" w:color="auto"/>
        <w:bottom w:val="none" w:sz="0" w:space="0" w:color="auto"/>
        <w:right w:val="none" w:sz="0" w:space="0" w:color="auto"/>
      </w:divBdr>
    </w:div>
    <w:div w:id="507453098">
      <w:bodyDiv w:val="1"/>
      <w:marLeft w:val="0"/>
      <w:marRight w:val="0"/>
      <w:marTop w:val="0"/>
      <w:marBottom w:val="0"/>
      <w:divBdr>
        <w:top w:val="none" w:sz="0" w:space="0" w:color="auto"/>
        <w:left w:val="none" w:sz="0" w:space="0" w:color="auto"/>
        <w:bottom w:val="none" w:sz="0" w:space="0" w:color="auto"/>
        <w:right w:val="none" w:sz="0" w:space="0" w:color="auto"/>
      </w:divBdr>
    </w:div>
    <w:div w:id="520053209">
      <w:bodyDiv w:val="1"/>
      <w:marLeft w:val="0"/>
      <w:marRight w:val="0"/>
      <w:marTop w:val="0"/>
      <w:marBottom w:val="0"/>
      <w:divBdr>
        <w:top w:val="none" w:sz="0" w:space="0" w:color="auto"/>
        <w:left w:val="none" w:sz="0" w:space="0" w:color="auto"/>
        <w:bottom w:val="none" w:sz="0" w:space="0" w:color="auto"/>
        <w:right w:val="none" w:sz="0" w:space="0" w:color="auto"/>
      </w:divBdr>
    </w:div>
    <w:div w:id="526211423">
      <w:bodyDiv w:val="1"/>
      <w:marLeft w:val="0"/>
      <w:marRight w:val="0"/>
      <w:marTop w:val="0"/>
      <w:marBottom w:val="0"/>
      <w:divBdr>
        <w:top w:val="none" w:sz="0" w:space="0" w:color="auto"/>
        <w:left w:val="none" w:sz="0" w:space="0" w:color="auto"/>
        <w:bottom w:val="none" w:sz="0" w:space="0" w:color="auto"/>
        <w:right w:val="none" w:sz="0" w:space="0" w:color="auto"/>
      </w:divBdr>
    </w:div>
    <w:div w:id="538207220">
      <w:bodyDiv w:val="1"/>
      <w:marLeft w:val="0"/>
      <w:marRight w:val="0"/>
      <w:marTop w:val="0"/>
      <w:marBottom w:val="0"/>
      <w:divBdr>
        <w:top w:val="none" w:sz="0" w:space="0" w:color="auto"/>
        <w:left w:val="none" w:sz="0" w:space="0" w:color="auto"/>
        <w:bottom w:val="none" w:sz="0" w:space="0" w:color="auto"/>
        <w:right w:val="none" w:sz="0" w:space="0" w:color="auto"/>
      </w:divBdr>
    </w:div>
    <w:div w:id="538474584">
      <w:bodyDiv w:val="1"/>
      <w:marLeft w:val="0"/>
      <w:marRight w:val="0"/>
      <w:marTop w:val="0"/>
      <w:marBottom w:val="0"/>
      <w:divBdr>
        <w:top w:val="none" w:sz="0" w:space="0" w:color="auto"/>
        <w:left w:val="none" w:sz="0" w:space="0" w:color="auto"/>
        <w:bottom w:val="none" w:sz="0" w:space="0" w:color="auto"/>
        <w:right w:val="none" w:sz="0" w:space="0" w:color="auto"/>
      </w:divBdr>
    </w:div>
    <w:div w:id="589045145">
      <w:bodyDiv w:val="1"/>
      <w:marLeft w:val="0"/>
      <w:marRight w:val="0"/>
      <w:marTop w:val="0"/>
      <w:marBottom w:val="0"/>
      <w:divBdr>
        <w:top w:val="none" w:sz="0" w:space="0" w:color="auto"/>
        <w:left w:val="none" w:sz="0" w:space="0" w:color="auto"/>
        <w:bottom w:val="none" w:sz="0" w:space="0" w:color="auto"/>
        <w:right w:val="none" w:sz="0" w:space="0" w:color="auto"/>
      </w:divBdr>
    </w:div>
    <w:div w:id="594747730">
      <w:bodyDiv w:val="1"/>
      <w:marLeft w:val="0"/>
      <w:marRight w:val="0"/>
      <w:marTop w:val="0"/>
      <w:marBottom w:val="0"/>
      <w:divBdr>
        <w:top w:val="none" w:sz="0" w:space="0" w:color="auto"/>
        <w:left w:val="none" w:sz="0" w:space="0" w:color="auto"/>
        <w:bottom w:val="none" w:sz="0" w:space="0" w:color="auto"/>
        <w:right w:val="none" w:sz="0" w:space="0" w:color="auto"/>
      </w:divBdr>
      <w:divsChild>
        <w:div w:id="1784300770">
          <w:marLeft w:val="0"/>
          <w:marRight w:val="0"/>
          <w:marTop w:val="0"/>
          <w:marBottom w:val="0"/>
          <w:divBdr>
            <w:top w:val="none" w:sz="0" w:space="0" w:color="auto"/>
            <w:left w:val="none" w:sz="0" w:space="0" w:color="auto"/>
            <w:bottom w:val="none" w:sz="0" w:space="0" w:color="auto"/>
            <w:right w:val="none" w:sz="0" w:space="0" w:color="auto"/>
          </w:divBdr>
        </w:div>
      </w:divsChild>
    </w:div>
    <w:div w:id="612055032">
      <w:bodyDiv w:val="1"/>
      <w:marLeft w:val="0"/>
      <w:marRight w:val="0"/>
      <w:marTop w:val="0"/>
      <w:marBottom w:val="0"/>
      <w:divBdr>
        <w:top w:val="none" w:sz="0" w:space="0" w:color="auto"/>
        <w:left w:val="none" w:sz="0" w:space="0" w:color="auto"/>
        <w:bottom w:val="none" w:sz="0" w:space="0" w:color="auto"/>
        <w:right w:val="none" w:sz="0" w:space="0" w:color="auto"/>
      </w:divBdr>
    </w:div>
    <w:div w:id="621225829">
      <w:bodyDiv w:val="1"/>
      <w:marLeft w:val="0"/>
      <w:marRight w:val="0"/>
      <w:marTop w:val="0"/>
      <w:marBottom w:val="0"/>
      <w:divBdr>
        <w:top w:val="none" w:sz="0" w:space="0" w:color="auto"/>
        <w:left w:val="none" w:sz="0" w:space="0" w:color="auto"/>
        <w:bottom w:val="none" w:sz="0" w:space="0" w:color="auto"/>
        <w:right w:val="none" w:sz="0" w:space="0" w:color="auto"/>
      </w:divBdr>
    </w:div>
    <w:div w:id="626740156">
      <w:bodyDiv w:val="1"/>
      <w:marLeft w:val="0"/>
      <w:marRight w:val="0"/>
      <w:marTop w:val="0"/>
      <w:marBottom w:val="0"/>
      <w:divBdr>
        <w:top w:val="none" w:sz="0" w:space="0" w:color="auto"/>
        <w:left w:val="none" w:sz="0" w:space="0" w:color="auto"/>
        <w:bottom w:val="none" w:sz="0" w:space="0" w:color="auto"/>
        <w:right w:val="none" w:sz="0" w:space="0" w:color="auto"/>
      </w:divBdr>
    </w:div>
    <w:div w:id="627052113">
      <w:bodyDiv w:val="1"/>
      <w:marLeft w:val="0"/>
      <w:marRight w:val="0"/>
      <w:marTop w:val="0"/>
      <w:marBottom w:val="0"/>
      <w:divBdr>
        <w:top w:val="none" w:sz="0" w:space="0" w:color="auto"/>
        <w:left w:val="none" w:sz="0" w:space="0" w:color="auto"/>
        <w:bottom w:val="none" w:sz="0" w:space="0" w:color="auto"/>
        <w:right w:val="none" w:sz="0" w:space="0" w:color="auto"/>
      </w:divBdr>
    </w:div>
    <w:div w:id="659651737">
      <w:bodyDiv w:val="1"/>
      <w:marLeft w:val="0"/>
      <w:marRight w:val="0"/>
      <w:marTop w:val="0"/>
      <w:marBottom w:val="0"/>
      <w:divBdr>
        <w:top w:val="none" w:sz="0" w:space="0" w:color="auto"/>
        <w:left w:val="none" w:sz="0" w:space="0" w:color="auto"/>
        <w:bottom w:val="none" w:sz="0" w:space="0" w:color="auto"/>
        <w:right w:val="none" w:sz="0" w:space="0" w:color="auto"/>
      </w:divBdr>
    </w:div>
    <w:div w:id="678115474">
      <w:bodyDiv w:val="1"/>
      <w:marLeft w:val="0"/>
      <w:marRight w:val="0"/>
      <w:marTop w:val="0"/>
      <w:marBottom w:val="0"/>
      <w:divBdr>
        <w:top w:val="none" w:sz="0" w:space="0" w:color="auto"/>
        <w:left w:val="none" w:sz="0" w:space="0" w:color="auto"/>
        <w:bottom w:val="none" w:sz="0" w:space="0" w:color="auto"/>
        <w:right w:val="none" w:sz="0" w:space="0" w:color="auto"/>
      </w:divBdr>
    </w:div>
    <w:div w:id="701056480">
      <w:bodyDiv w:val="1"/>
      <w:marLeft w:val="0"/>
      <w:marRight w:val="0"/>
      <w:marTop w:val="0"/>
      <w:marBottom w:val="0"/>
      <w:divBdr>
        <w:top w:val="none" w:sz="0" w:space="0" w:color="auto"/>
        <w:left w:val="none" w:sz="0" w:space="0" w:color="auto"/>
        <w:bottom w:val="none" w:sz="0" w:space="0" w:color="auto"/>
        <w:right w:val="none" w:sz="0" w:space="0" w:color="auto"/>
      </w:divBdr>
    </w:div>
    <w:div w:id="701325705">
      <w:bodyDiv w:val="1"/>
      <w:marLeft w:val="0"/>
      <w:marRight w:val="0"/>
      <w:marTop w:val="0"/>
      <w:marBottom w:val="0"/>
      <w:divBdr>
        <w:top w:val="none" w:sz="0" w:space="0" w:color="auto"/>
        <w:left w:val="none" w:sz="0" w:space="0" w:color="auto"/>
        <w:bottom w:val="none" w:sz="0" w:space="0" w:color="auto"/>
        <w:right w:val="none" w:sz="0" w:space="0" w:color="auto"/>
      </w:divBdr>
    </w:div>
    <w:div w:id="712383766">
      <w:bodyDiv w:val="1"/>
      <w:marLeft w:val="0"/>
      <w:marRight w:val="0"/>
      <w:marTop w:val="0"/>
      <w:marBottom w:val="0"/>
      <w:divBdr>
        <w:top w:val="none" w:sz="0" w:space="0" w:color="auto"/>
        <w:left w:val="none" w:sz="0" w:space="0" w:color="auto"/>
        <w:bottom w:val="none" w:sz="0" w:space="0" w:color="auto"/>
        <w:right w:val="none" w:sz="0" w:space="0" w:color="auto"/>
      </w:divBdr>
    </w:div>
    <w:div w:id="728111534">
      <w:bodyDiv w:val="1"/>
      <w:marLeft w:val="0"/>
      <w:marRight w:val="0"/>
      <w:marTop w:val="0"/>
      <w:marBottom w:val="0"/>
      <w:divBdr>
        <w:top w:val="none" w:sz="0" w:space="0" w:color="auto"/>
        <w:left w:val="none" w:sz="0" w:space="0" w:color="auto"/>
        <w:bottom w:val="none" w:sz="0" w:space="0" w:color="auto"/>
        <w:right w:val="none" w:sz="0" w:space="0" w:color="auto"/>
      </w:divBdr>
    </w:div>
    <w:div w:id="750543189">
      <w:bodyDiv w:val="1"/>
      <w:marLeft w:val="0"/>
      <w:marRight w:val="0"/>
      <w:marTop w:val="0"/>
      <w:marBottom w:val="0"/>
      <w:divBdr>
        <w:top w:val="none" w:sz="0" w:space="0" w:color="auto"/>
        <w:left w:val="none" w:sz="0" w:space="0" w:color="auto"/>
        <w:bottom w:val="none" w:sz="0" w:space="0" w:color="auto"/>
        <w:right w:val="none" w:sz="0" w:space="0" w:color="auto"/>
      </w:divBdr>
    </w:div>
    <w:div w:id="767236089">
      <w:bodyDiv w:val="1"/>
      <w:marLeft w:val="0"/>
      <w:marRight w:val="0"/>
      <w:marTop w:val="0"/>
      <w:marBottom w:val="0"/>
      <w:divBdr>
        <w:top w:val="none" w:sz="0" w:space="0" w:color="auto"/>
        <w:left w:val="none" w:sz="0" w:space="0" w:color="auto"/>
        <w:bottom w:val="none" w:sz="0" w:space="0" w:color="auto"/>
        <w:right w:val="none" w:sz="0" w:space="0" w:color="auto"/>
      </w:divBdr>
    </w:div>
    <w:div w:id="771631484">
      <w:bodyDiv w:val="1"/>
      <w:marLeft w:val="0"/>
      <w:marRight w:val="0"/>
      <w:marTop w:val="0"/>
      <w:marBottom w:val="0"/>
      <w:divBdr>
        <w:top w:val="none" w:sz="0" w:space="0" w:color="auto"/>
        <w:left w:val="none" w:sz="0" w:space="0" w:color="auto"/>
        <w:bottom w:val="none" w:sz="0" w:space="0" w:color="auto"/>
        <w:right w:val="none" w:sz="0" w:space="0" w:color="auto"/>
      </w:divBdr>
    </w:div>
    <w:div w:id="778256637">
      <w:bodyDiv w:val="1"/>
      <w:marLeft w:val="0"/>
      <w:marRight w:val="0"/>
      <w:marTop w:val="0"/>
      <w:marBottom w:val="0"/>
      <w:divBdr>
        <w:top w:val="none" w:sz="0" w:space="0" w:color="auto"/>
        <w:left w:val="none" w:sz="0" w:space="0" w:color="auto"/>
        <w:bottom w:val="none" w:sz="0" w:space="0" w:color="auto"/>
        <w:right w:val="none" w:sz="0" w:space="0" w:color="auto"/>
      </w:divBdr>
    </w:div>
    <w:div w:id="807360742">
      <w:bodyDiv w:val="1"/>
      <w:marLeft w:val="0"/>
      <w:marRight w:val="0"/>
      <w:marTop w:val="0"/>
      <w:marBottom w:val="0"/>
      <w:divBdr>
        <w:top w:val="none" w:sz="0" w:space="0" w:color="auto"/>
        <w:left w:val="none" w:sz="0" w:space="0" w:color="auto"/>
        <w:bottom w:val="none" w:sz="0" w:space="0" w:color="auto"/>
        <w:right w:val="none" w:sz="0" w:space="0" w:color="auto"/>
      </w:divBdr>
    </w:div>
    <w:div w:id="810483970">
      <w:bodyDiv w:val="1"/>
      <w:marLeft w:val="0"/>
      <w:marRight w:val="0"/>
      <w:marTop w:val="0"/>
      <w:marBottom w:val="0"/>
      <w:divBdr>
        <w:top w:val="none" w:sz="0" w:space="0" w:color="auto"/>
        <w:left w:val="none" w:sz="0" w:space="0" w:color="auto"/>
        <w:bottom w:val="none" w:sz="0" w:space="0" w:color="auto"/>
        <w:right w:val="none" w:sz="0" w:space="0" w:color="auto"/>
      </w:divBdr>
    </w:div>
    <w:div w:id="823274961">
      <w:bodyDiv w:val="1"/>
      <w:marLeft w:val="0"/>
      <w:marRight w:val="0"/>
      <w:marTop w:val="0"/>
      <w:marBottom w:val="0"/>
      <w:divBdr>
        <w:top w:val="none" w:sz="0" w:space="0" w:color="auto"/>
        <w:left w:val="none" w:sz="0" w:space="0" w:color="auto"/>
        <w:bottom w:val="none" w:sz="0" w:space="0" w:color="auto"/>
        <w:right w:val="none" w:sz="0" w:space="0" w:color="auto"/>
      </w:divBdr>
    </w:div>
    <w:div w:id="826942463">
      <w:bodyDiv w:val="1"/>
      <w:marLeft w:val="0"/>
      <w:marRight w:val="0"/>
      <w:marTop w:val="0"/>
      <w:marBottom w:val="0"/>
      <w:divBdr>
        <w:top w:val="none" w:sz="0" w:space="0" w:color="auto"/>
        <w:left w:val="none" w:sz="0" w:space="0" w:color="auto"/>
        <w:bottom w:val="none" w:sz="0" w:space="0" w:color="auto"/>
        <w:right w:val="none" w:sz="0" w:space="0" w:color="auto"/>
      </w:divBdr>
    </w:div>
    <w:div w:id="833490608">
      <w:bodyDiv w:val="1"/>
      <w:marLeft w:val="0"/>
      <w:marRight w:val="0"/>
      <w:marTop w:val="0"/>
      <w:marBottom w:val="0"/>
      <w:divBdr>
        <w:top w:val="none" w:sz="0" w:space="0" w:color="auto"/>
        <w:left w:val="none" w:sz="0" w:space="0" w:color="auto"/>
        <w:bottom w:val="none" w:sz="0" w:space="0" w:color="auto"/>
        <w:right w:val="none" w:sz="0" w:space="0" w:color="auto"/>
      </w:divBdr>
    </w:div>
    <w:div w:id="834881639">
      <w:bodyDiv w:val="1"/>
      <w:marLeft w:val="0"/>
      <w:marRight w:val="0"/>
      <w:marTop w:val="0"/>
      <w:marBottom w:val="0"/>
      <w:divBdr>
        <w:top w:val="none" w:sz="0" w:space="0" w:color="auto"/>
        <w:left w:val="none" w:sz="0" w:space="0" w:color="auto"/>
        <w:bottom w:val="none" w:sz="0" w:space="0" w:color="auto"/>
        <w:right w:val="none" w:sz="0" w:space="0" w:color="auto"/>
      </w:divBdr>
    </w:div>
    <w:div w:id="841745829">
      <w:bodyDiv w:val="1"/>
      <w:marLeft w:val="0"/>
      <w:marRight w:val="0"/>
      <w:marTop w:val="0"/>
      <w:marBottom w:val="0"/>
      <w:divBdr>
        <w:top w:val="none" w:sz="0" w:space="0" w:color="auto"/>
        <w:left w:val="none" w:sz="0" w:space="0" w:color="auto"/>
        <w:bottom w:val="none" w:sz="0" w:space="0" w:color="auto"/>
        <w:right w:val="none" w:sz="0" w:space="0" w:color="auto"/>
      </w:divBdr>
    </w:div>
    <w:div w:id="854423058">
      <w:bodyDiv w:val="1"/>
      <w:marLeft w:val="0"/>
      <w:marRight w:val="0"/>
      <w:marTop w:val="0"/>
      <w:marBottom w:val="0"/>
      <w:divBdr>
        <w:top w:val="none" w:sz="0" w:space="0" w:color="auto"/>
        <w:left w:val="none" w:sz="0" w:space="0" w:color="auto"/>
        <w:bottom w:val="none" w:sz="0" w:space="0" w:color="auto"/>
        <w:right w:val="none" w:sz="0" w:space="0" w:color="auto"/>
      </w:divBdr>
    </w:div>
    <w:div w:id="854464537">
      <w:bodyDiv w:val="1"/>
      <w:marLeft w:val="0"/>
      <w:marRight w:val="0"/>
      <w:marTop w:val="0"/>
      <w:marBottom w:val="0"/>
      <w:divBdr>
        <w:top w:val="none" w:sz="0" w:space="0" w:color="auto"/>
        <w:left w:val="none" w:sz="0" w:space="0" w:color="auto"/>
        <w:bottom w:val="none" w:sz="0" w:space="0" w:color="auto"/>
        <w:right w:val="none" w:sz="0" w:space="0" w:color="auto"/>
      </w:divBdr>
      <w:divsChild>
        <w:div w:id="2111774446">
          <w:marLeft w:val="0"/>
          <w:marRight w:val="0"/>
          <w:marTop w:val="0"/>
          <w:marBottom w:val="0"/>
          <w:divBdr>
            <w:top w:val="none" w:sz="0" w:space="0" w:color="auto"/>
            <w:left w:val="none" w:sz="0" w:space="0" w:color="auto"/>
            <w:bottom w:val="none" w:sz="0" w:space="0" w:color="auto"/>
            <w:right w:val="none" w:sz="0" w:space="0" w:color="auto"/>
          </w:divBdr>
        </w:div>
      </w:divsChild>
    </w:div>
    <w:div w:id="855774421">
      <w:bodyDiv w:val="1"/>
      <w:marLeft w:val="0"/>
      <w:marRight w:val="0"/>
      <w:marTop w:val="0"/>
      <w:marBottom w:val="0"/>
      <w:divBdr>
        <w:top w:val="none" w:sz="0" w:space="0" w:color="auto"/>
        <w:left w:val="none" w:sz="0" w:space="0" w:color="auto"/>
        <w:bottom w:val="none" w:sz="0" w:space="0" w:color="auto"/>
        <w:right w:val="none" w:sz="0" w:space="0" w:color="auto"/>
      </w:divBdr>
    </w:div>
    <w:div w:id="914169325">
      <w:bodyDiv w:val="1"/>
      <w:marLeft w:val="0"/>
      <w:marRight w:val="0"/>
      <w:marTop w:val="0"/>
      <w:marBottom w:val="0"/>
      <w:divBdr>
        <w:top w:val="none" w:sz="0" w:space="0" w:color="auto"/>
        <w:left w:val="none" w:sz="0" w:space="0" w:color="auto"/>
        <w:bottom w:val="none" w:sz="0" w:space="0" w:color="auto"/>
        <w:right w:val="none" w:sz="0" w:space="0" w:color="auto"/>
      </w:divBdr>
    </w:div>
    <w:div w:id="919608049">
      <w:bodyDiv w:val="1"/>
      <w:marLeft w:val="0"/>
      <w:marRight w:val="0"/>
      <w:marTop w:val="0"/>
      <w:marBottom w:val="0"/>
      <w:divBdr>
        <w:top w:val="none" w:sz="0" w:space="0" w:color="auto"/>
        <w:left w:val="none" w:sz="0" w:space="0" w:color="auto"/>
        <w:bottom w:val="none" w:sz="0" w:space="0" w:color="auto"/>
        <w:right w:val="none" w:sz="0" w:space="0" w:color="auto"/>
      </w:divBdr>
    </w:div>
    <w:div w:id="926573311">
      <w:bodyDiv w:val="1"/>
      <w:marLeft w:val="0"/>
      <w:marRight w:val="0"/>
      <w:marTop w:val="0"/>
      <w:marBottom w:val="0"/>
      <w:divBdr>
        <w:top w:val="none" w:sz="0" w:space="0" w:color="auto"/>
        <w:left w:val="none" w:sz="0" w:space="0" w:color="auto"/>
        <w:bottom w:val="none" w:sz="0" w:space="0" w:color="auto"/>
        <w:right w:val="none" w:sz="0" w:space="0" w:color="auto"/>
      </w:divBdr>
    </w:div>
    <w:div w:id="945187855">
      <w:bodyDiv w:val="1"/>
      <w:marLeft w:val="0"/>
      <w:marRight w:val="0"/>
      <w:marTop w:val="0"/>
      <w:marBottom w:val="0"/>
      <w:divBdr>
        <w:top w:val="none" w:sz="0" w:space="0" w:color="auto"/>
        <w:left w:val="none" w:sz="0" w:space="0" w:color="auto"/>
        <w:bottom w:val="none" w:sz="0" w:space="0" w:color="auto"/>
        <w:right w:val="none" w:sz="0" w:space="0" w:color="auto"/>
      </w:divBdr>
    </w:div>
    <w:div w:id="963388614">
      <w:bodyDiv w:val="1"/>
      <w:marLeft w:val="0"/>
      <w:marRight w:val="0"/>
      <w:marTop w:val="0"/>
      <w:marBottom w:val="0"/>
      <w:divBdr>
        <w:top w:val="none" w:sz="0" w:space="0" w:color="auto"/>
        <w:left w:val="none" w:sz="0" w:space="0" w:color="auto"/>
        <w:bottom w:val="none" w:sz="0" w:space="0" w:color="auto"/>
        <w:right w:val="none" w:sz="0" w:space="0" w:color="auto"/>
      </w:divBdr>
    </w:div>
    <w:div w:id="969675200">
      <w:bodyDiv w:val="1"/>
      <w:marLeft w:val="0"/>
      <w:marRight w:val="0"/>
      <w:marTop w:val="0"/>
      <w:marBottom w:val="0"/>
      <w:divBdr>
        <w:top w:val="none" w:sz="0" w:space="0" w:color="auto"/>
        <w:left w:val="none" w:sz="0" w:space="0" w:color="auto"/>
        <w:bottom w:val="none" w:sz="0" w:space="0" w:color="auto"/>
        <w:right w:val="none" w:sz="0" w:space="0" w:color="auto"/>
      </w:divBdr>
    </w:div>
    <w:div w:id="976882147">
      <w:bodyDiv w:val="1"/>
      <w:marLeft w:val="0"/>
      <w:marRight w:val="0"/>
      <w:marTop w:val="0"/>
      <w:marBottom w:val="0"/>
      <w:divBdr>
        <w:top w:val="none" w:sz="0" w:space="0" w:color="auto"/>
        <w:left w:val="none" w:sz="0" w:space="0" w:color="auto"/>
        <w:bottom w:val="none" w:sz="0" w:space="0" w:color="auto"/>
        <w:right w:val="none" w:sz="0" w:space="0" w:color="auto"/>
      </w:divBdr>
    </w:div>
    <w:div w:id="987826315">
      <w:bodyDiv w:val="1"/>
      <w:marLeft w:val="0"/>
      <w:marRight w:val="0"/>
      <w:marTop w:val="0"/>
      <w:marBottom w:val="0"/>
      <w:divBdr>
        <w:top w:val="none" w:sz="0" w:space="0" w:color="auto"/>
        <w:left w:val="none" w:sz="0" w:space="0" w:color="auto"/>
        <w:bottom w:val="none" w:sz="0" w:space="0" w:color="auto"/>
        <w:right w:val="none" w:sz="0" w:space="0" w:color="auto"/>
      </w:divBdr>
    </w:div>
    <w:div w:id="1023751211">
      <w:bodyDiv w:val="1"/>
      <w:marLeft w:val="0"/>
      <w:marRight w:val="0"/>
      <w:marTop w:val="0"/>
      <w:marBottom w:val="0"/>
      <w:divBdr>
        <w:top w:val="none" w:sz="0" w:space="0" w:color="auto"/>
        <w:left w:val="none" w:sz="0" w:space="0" w:color="auto"/>
        <w:bottom w:val="none" w:sz="0" w:space="0" w:color="auto"/>
        <w:right w:val="none" w:sz="0" w:space="0" w:color="auto"/>
      </w:divBdr>
    </w:div>
    <w:div w:id="1024287388">
      <w:bodyDiv w:val="1"/>
      <w:marLeft w:val="0"/>
      <w:marRight w:val="0"/>
      <w:marTop w:val="0"/>
      <w:marBottom w:val="0"/>
      <w:divBdr>
        <w:top w:val="none" w:sz="0" w:space="0" w:color="auto"/>
        <w:left w:val="none" w:sz="0" w:space="0" w:color="auto"/>
        <w:bottom w:val="none" w:sz="0" w:space="0" w:color="auto"/>
        <w:right w:val="none" w:sz="0" w:space="0" w:color="auto"/>
      </w:divBdr>
    </w:div>
    <w:div w:id="1032921879">
      <w:bodyDiv w:val="1"/>
      <w:marLeft w:val="0"/>
      <w:marRight w:val="0"/>
      <w:marTop w:val="0"/>
      <w:marBottom w:val="0"/>
      <w:divBdr>
        <w:top w:val="none" w:sz="0" w:space="0" w:color="auto"/>
        <w:left w:val="none" w:sz="0" w:space="0" w:color="auto"/>
        <w:bottom w:val="none" w:sz="0" w:space="0" w:color="auto"/>
        <w:right w:val="none" w:sz="0" w:space="0" w:color="auto"/>
      </w:divBdr>
    </w:div>
    <w:div w:id="1061948788">
      <w:bodyDiv w:val="1"/>
      <w:marLeft w:val="0"/>
      <w:marRight w:val="0"/>
      <w:marTop w:val="0"/>
      <w:marBottom w:val="0"/>
      <w:divBdr>
        <w:top w:val="none" w:sz="0" w:space="0" w:color="auto"/>
        <w:left w:val="none" w:sz="0" w:space="0" w:color="auto"/>
        <w:bottom w:val="none" w:sz="0" w:space="0" w:color="auto"/>
        <w:right w:val="none" w:sz="0" w:space="0" w:color="auto"/>
      </w:divBdr>
    </w:div>
    <w:div w:id="1067801693">
      <w:bodyDiv w:val="1"/>
      <w:marLeft w:val="0"/>
      <w:marRight w:val="0"/>
      <w:marTop w:val="0"/>
      <w:marBottom w:val="0"/>
      <w:divBdr>
        <w:top w:val="none" w:sz="0" w:space="0" w:color="auto"/>
        <w:left w:val="none" w:sz="0" w:space="0" w:color="auto"/>
        <w:bottom w:val="none" w:sz="0" w:space="0" w:color="auto"/>
        <w:right w:val="none" w:sz="0" w:space="0" w:color="auto"/>
      </w:divBdr>
    </w:div>
    <w:div w:id="1080372950">
      <w:bodyDiv w:val="1"/>
      <w:marLeft w:val="0"/>
      <w:marRight w:val="0"/>
      <w:marTop w:val="0"/>
      <w:marBottom w:val="0"/>
      <w:divBdr>
        <w:top w:val="none" w:sz="0" w:space="0" w:color="auto"/>
        <w:left w:val="none" w:sz="0" w:space="0" w:color="auto"/>
        <w:bottom w:val="none" w:sz="0" w:space="0" w:color="auto"/>
        <w:right w:val="none" w:sz="0" w:space="0" w:color="auto"/>
      </w:divBdr>
    </w:div>
    <w:div w:id="1087532400">
      <w:bodyDiv w:val="1"/>
      <w:marLeft w:val="0"/>
      <w:marRight w:val="0"/>
      <w:marTop w:val="0"/>
      <w:marBottom w:val="0"/>
      <w:divBdr>
        <w:top w:val="none" w:sz="0" w:space="0" w:color="auto"/>
        <w:left w:val="none" w:sz="0" w:space="0" w:color="auto"/>
        <w:bottom w:val="none" w:sz="0" w:space="0" w:color="auto"/>
        <w:right w:val="none" w:sz="0" w:space="0" w:color="auto"/>
      </w:divBdr>
    </w:div>
    <w:div w:id="1114010902">
      <w:bodyDiv w:val="1"/>
      <w:marLeft w:val="0"/>
      <w:marRight w:val="0"/>
      <w:marTop w:val="0"/>
      <w:marBottom w:val="0"/>
      <w:divBdr>
        <w:top w:val="none" w:sz="0" w:space="0" w:color="auto"/>
        <w:left w:val="none" w:sz="0" w:space="0" w:color="auto"/>
        <w:bottom w:val="none" w:sz="0" w:space="0" w:color="auto"/>
        <w:right w:val="none" w:sz="0" w:space="0" w:color="auto"/>
      </w:divBdr>
    </w:div>
    <w:div w:id="1132138299">
      <w:bodyDiv w:val="1"/>
      <w:marLeft w:val="0"/>
      <w:marRight w:val="0"/>
      <w:marTop w:val="0"/>
      <w:marBottom w:val="0"/>
      <w:divBdr>
        <w:top w:val="none" w:sz="0" w:space="0" w:color="auto"/>
        <w:left w:val="none" w:sz="0" w:space="0" w:color="auto"/>
        <w:bottom w:val="none" w:sz="0" w:space="0" w:color="auto"/>
        <w:right w:val="none" w:sz="0" w:space="0" w:color="auto"/>
      </w:divBdr>
    </w:div>
    <w:div w:id="1141197194">
      <w:bodyDiv w:val="1"/>
      <w:marLeft w:val="0"/>
      <w:marRight w:val="0"/>
      <w:marTop w:val="0"/>
      <w:marBottom w:val="0"/>
      <w:divBdr>
        <w:top w:val="none" w:sz="0" w:space="0" w:color="auto"/>
        <w:left w:val="none" w:sz="0" w:space="0" w:color="auto"/>
        <w:bottom w:val="none" w:sz="0" w:space="0" w:color="auto"/>
        <w:right w:val="none" w:sz="0" w:space="0" w:color="auto"/>
      </w:divBdr>
      <w:divsChild>
        <w:div w:id="1689405950">
          <w:marLeft w:val="313"/>
          <w:marRight w:val="313"/>
          <w:marTop w:val="188"/>
          <w:marBottom w:val="188"/>
          <w:divBdr>
            <w:top w:val="none" w:sz="0" w:space="0" w:color="auto"/>
            <w:left w:val="none" w:sz="0" w:space="0" w:color="auto"/>
            <w:bottom w:val="none" w:sz="0" w:space="0" w:color="auto"/>
            <w:right w:val="none" w:sz="0" w:space="0" w:color="auto"/>
          </w:divBdr>
        </w:div>
        <w:div w:id="967125431">
          <w:marLeft w:val="313"/>
          <w:marRight w:val="313"/>
          <w:marTop w:val="188"/>
          <w:marBottom w:val="188"/>
          <w:divBdr>
            <w:top w:val="none" w:sz="0" w:space="0" w:color="auto"/>
            <w:left w:val="none" w:sz="0" w:space="0" w:color="auto"/>
            <w:bottom w:val="none" w:sz="0" w:space="0" w:color="auto"/>
            <w:right w:val="none" w:sz="0" w:space="0" w:color="auto"/>
          </w:divBdr>
        </w:div>
        <w:div w:id="1876035873">
          <w:marLeft w:val="313"/>
          <w:marRight w:val="313"/>
          <w:marTop w:val="188"/>
          <w:marBottom w:val="188"/>
          <w:divBdr>
            <w:top w:val="none" w:sz="0" w:space="0" w:color="auto"/>
            <w:left w:val="none" w:sz="0" w:space="0" w:color="auto"/>
            <w:bottom w:val="none" w:sz="0" w:space="0" w:color="auto"/>
            <w:right w:val="none" w:sz="0" w:space="0" w:color="auto"/>
          </w:divBdr>
        </w:div>
      </w:divsChild>
    </w:div>
    <w:div w:id="1149707025">
      <w:bodyDiv w:val="1"/>
      <w:marLeft w:val="0"/>
      <w:marRight w:val="0"/>
      <w:marTop w:val="0"/>
      <w:marBottom w:val="0"/>
      <w:divBdr>
        <w:top w:val="none" w:sz="0" w:space="0" w:color="auto"/>
        <w:left w:val="none" w:sz="0" w:space="0" w:color="auto"/>
        <w:bottom w:val="none" w:sz="0" w:space="0" w:color="auto"/>
        <w:right w:val="none" w:sz="0" w:space="0" w:color="auto"/>
      </w:divBdr>
    </w:div>
    <w:div w:id="1160389720">
      <w:bodyDiv w:val="1"/>
      <w:marLeft w:val="0"/>
      <w:marRight w:val="0"/>
      <w:marTop w:val="0"/>
      <w:marBottom w:val="0"/>
      <w:divBdr>
        <w:top w:val="none" w:sz="0" w:space="0" w:color="auto"/>
        <w:left w:val="none" w:sz="0" w:space="0" w:color="auto"/>
        <w:bottom w:val="none" w:sz="0" w:space="0" w:color="auto"/>
        <w:right w:val="none" w:sz="0" w:space="0" w:color="auto"/>
      </w:divBdr>
    </w:div>
    <w:div w:id="1176575506">
      <w:bodyDiv w:val="1"/>
      <w:marLeft w:val="0"/>
      <w:marRight w:val="0"/>
      <w:marTop w:val="0"/>
      <w:marBottom w:val="0"/>
      <w:divBdr>
        <w:top w:val="none" w:sz="0" w:space="0" w:color="auto"/>
        <w:left w:val="none" w:sz="0" w:space="0" w:color="auto"/>
        <w:bottom w:val="none" w:sz="0" w:space="0" w:color="auto"/>
        <w:right w:val="none" w:sz="0" w:space="0" w:color="auto"/>
      </w:divBdr>
    </w:div>
    <w:div w:id="1184636686">
      <w:bodyDiv w:val="1"/>
      <w:marLeft w:val="0"/>
      <w:marRight w:val="0"/>
      <w:marTop w:val="0"/>
      <w:marBottom w:val="0"/>
      <w:divBdr>
        <w:top w:val="none" w:sz="0" w:space="0" w:color="auto"/>
        <w:left w:val="none" w:sz="0" w:space="0" w:color="auto"/>
        <w:bottom w:val="none" w:sz="0" w:space="0" w:color="auto"/>
        <w:right w:val="none" w:sz="0" w:space="0" w:color="auto"/>
      </w:divBdr>
    </w:div>
    <w:div w:id="1210608544">
      <w:bodyDiv w:val="1"/>
      <w:marLeft w:val="0"/>
      <w:marRight w:val="0"/>
      <w:marTop w:val="0"/>
      <w:marBottom w:val="0"/>
      <w:divBdr>
        <w:top w:val="none" w:sz="0" w:space="0" w:color="auto"/>
        <w:left w:val="none" w:sz="0" w:space="0" w:color="auto"/>
        <w:bottom w:val="none" w:sz="0" w:space="0" w:color="auto"/>
        <w:right w:val="none" w:sz="0" w:space="0" w:color="auto"/>
      </w:divBdr>
    </w:div>
    <w:div w:id="1219588673">
      <w:bodyDiv w:val="1"/>
      <w:marLeft w:val="0"/>
      <w:marRight w:val="0"/>
      <w:marTop w:val="0"/>
      <w:marBottom w:val="0"/>
      <w:divBdr>
        <w:top w:val="none" w:sz="0" w:space="0" w:color="auto"/>
        <w:left w:val="none" w:sz="0" w:space="0" w:color="auto"/>
        <w:bottom w:val="none" w:sz="0" w:space="0" w:color="auto"/>
        <w:right w:val="none" w:sz="0" w:space="0" w:color="auto"/>
      </w:divBdr>
    </w:div>
    <w:div w:id="1231766446">
      <w:bodyDiv w:val="1"/>
      <w:marLeft w:val="0"/>
      <w:marRight w:val="0"/>
      <w:marTop w:val="0"/>
      <w:marBottom w:val="0"/>
      <w:divBdr>
        <w:top w:val="none" w:sz="0" w:space="0" w:color="auto"/>
        <w:left w:val="none" w:sz="0" w:space="0" w:color="auto"/>
        <w:bottom w:val="none" w:sz="0" w:space="0" w:color="auto"/>
        <w:right w:val="none" w:sz="0" w:space="0" w:color="auto"/>
      </w:divBdr>
    </w:div>
    <w:div w:id="1233546093">
      <w:bodyDiv w:val="1"/>
      <w:marLeft w:val="0"/>
      <w:marRight w:val="0"/>
      <w:marTop w:val="0"/>
      <w:marBottom w:val="0"/>
      <w:divBdr>
        <w:top w:val="none" w:sz="0" w:space="0" w:color="auto"/>
        <w:left w:val="none" w:sz="0" w:space="0" w:color="auto"/>
        <w:bottom w:val="none" w:sz="0" w:space="0" w:color="auto"/>
        <w:right w:val="none" w:sz="0" w:space="0" w:color="auto"/>
      </w:divBdr>
    </w:div>
    <w:div w:id="1250576865">
      <w:bodyDiv w:val="1"/>
      <w:marLeft w:val="0"/>
      <w:marRight w:val="0"/>
      <w:marTop w:val="0"/>
      <w:marBottom w:val="0"/>
      <w:divBdr>
        <w:top w:val="none" w:sz="0" w:space="0" w:color="auto"/>
        <w:left w:val="none" w:sz="0" w:space="0" w:color="auto"/>
        <w:bottom w:val="none" w:sz="0" w:space="0" w:color="auto"/>
        <w:right w:val="none" w:sz="0" w:space="0" w:color="auto"/>
      </w:divBdr>
    </w:div>
    <w:div w:id="1261062288">
      <w:bodyDiv w:val="1"/>
      <w:marLeft w:val="0"/>
      <w:marRight w:val="0"/>
      <w:marTop w:val="0"/>
      <w:marBottom w:val="0"/>
      <w:divBdr>
        <w:top w:val="none" w:sz="0" w:space="0" w:color="auto"/>
        <w:left w:val="none" w:sz="0" w:space="0" w:color="auto"/>
        <w:bottom w:val="none" w:sz="0" w:space="0" w:color="auto"/>
        <w:right w:val="none" w:sz="0" w:space="0" w:color="auto"/>
      </w:divBdr>
    </w:div>
    <w:div w:id="1282302014">
      <w:bodyDiv w:val="1"/>
      <w:marLeft w:val="0"/>
      <w:marRight w:val="0"/>
      <w:marTop w:val="0"/>
      <w:marBottom w:val="0"/>
      <w:divBdr>
        <w:top w:val="none" w:sz="0" w:space="0" w:color="auto"/>
        <w:left w:val="none" w:sz="0" w:space="0" w:color="auto"/>
        <w:bottom w:val="none" w:sz="0" w:space="0" w:color="auto"/>
        <w:right w:val="none" w:sz="0" w:space="0" w:color="auto"/>
      </w:divBdr>
    </w:div>
    <w:div w:id="1305308691">
      <w:bodyDiv w:val="1"/>
      <w:marLeft w:val="0"/>
      <w:marRight w:val="0"/>
      <w:marTop w:val="0"/>
      <w:marBottom w:val="0"/>
      <w:divBdr>
        <w:top w:val="none" w:sz="0" w:space="0" w:color="auto"/>
        <w:left w:val="none" w:sz="0" w:space="0" w:color="auto"/>
        <w:bottom w:val="none" w:sz="0" w:space="0" w:color="auto"/>
        <w:right w:val="none" w:sz="0" w:space="0" w:color="auto"/>
      </w:divBdr>
    </w:div>
    <w:div w:id="1307391155">
      <w:bodyDiv w:val="1"/>
      <w:marLeft w:val="0"/>
      <w:marRight w:val="0"/>
      <w:marTop w:val="0"/>
      <w:marBottom w:val="0"/>
      <w:divBdr>
        <w:top w:val="none" w:sz="0" w:space="0" w:color="auto"/>
        <w:left w:val="none" w:sz="0" w:space="0" w:color="auto"/>
        <w:bottom w:val="none" w:sz="0" w:space="0" w:color="auto"/>
        <w:right w:val="none" w:sz="0" w:space="0" w:color="auto"/>
      </w:divBdr>
    </w:div>
    <w:div w:id="1334800049">
      <w:bodyDiv w:val="1"/>
      <w:marLeft w:val="0"/>
      <w:marRight w:val="0"/>
      <w:marTop w:val="0"/>
      <w:marBottom w:val="0"/>
      <w:divBdr>
        <w:top w:val="none" w:sz="0" w:space="0" w:color="auto"/>
        <w:left w:val="none" w:sz="0" w:space="0" w:color="auto"/>
        <w:bottom w:val="none" w:sz="0" w:space="0" w:color="auto"/>
        <w:right w:val="none" w:sz="0" w:space="0" w:color="auto"/>
      </w:divBdr>
    </w:div>
    <w:div w:id="1363361783">
      <w:bodyDiv w:val="1"/>
      <w:marLeft w:val="0"/>
      <w:marRight w:val="0"/>
      <w:marTop w:val="0"/>
      <w:marBottom w:val="0"/>
      <w:divBdr>
        <w:top w:val="none" w:sz="0" w:space="0" w:color="auto"/>
        <w:left w:val="none" w:sz="0" w:space="0" w:color="auto"/>
        <w:bottom w:val="none" w:sz="0" w:space="0" w:color="auto"/>
        <w:right w:val="none" w:sz="0" w:space="0" w:color="auto"/>
      </w:divBdr>
    </w:div>
    <w:div w:id="1388184529">
      <w:bodyDiv w:val="1"/>
      <w:marLeft w:val="0"/>
      <w:marRight w:val="0"/>
      <w:marTop w:val="0"/>
      <w:marBottom w:val="0"/>
      <w:divBdr>
        <w:top w:val="none" w:sz="0" w:space="0" w:color="auto"/>
        <w:left w:val="none" w:sz="0" w:space="0" w:color="auto"/>
        <w:bottom w:val="none" w:sz="0" w:space="0" w:color="auto"/>
        <w:right w:val="none" w:sz="0" w:space="0" w:color="auto"/>
      </w:divBdr>
    </w:div>
    <w:div w:id="1392733774">
      <w:bodyDiv w:val="1"/>
      <w:marLeft w:val="0"/>
      <w:marRight w:val="0"/>
      <w:marTop w:val="0"/>
      <w:marBottom w:val="0"/>
      <w:divBdr>
        <w:top w:val="none" w:sz="0" w:space="0" w:color="auto"/>
        <w:left w:val="none" w:sz="0" w:space="0" w:color="auto"/>
        <w:bottom w:val="none" w:sz="0" w:space="0" w:color="auto"/>
        <w:right w:val="none" w:sz="0" w:space="0" w:color="auto"/>
      </w:divBdr>
    </w:div>
    <w:div w:id="1394506036">
      <w:bodyDiv w:val="1"/>
      <w:marLeft w:val="0"/>
      <w:marRight w:val="0"/>
      <w:marTop w:val="0"/>
      <w:marBottom w:val="0"/>
      <w:divBdr>
        <w:top w:val="none" w:sz="0" w:space="0" w:color="auto"/>
        <w:left w:val="none" w:sz="0" w:space="0" w:color="auto"/>
        <w:bottom w:val="none" w:sz="0" w:space="0" w:color="auto"/>
        <w:right w:val="none" w:sz="0" w:space="0" w:color="auto"/>
      </w:divBdr>
    </w:div>
    <w:div w:id="1414668499">
      <w:bodyDiv w:val="1"/>
      <w:marLeft w:val="0"/>
      <w:marRight w:val="0"/>
      <w:marTop w:val="0"/>
      <w:marBottom w:val="0"/>
      <w:divBdr>
        <w:top w:val="none" w:sz="0" w:space="0" w:color="auto"/>
        <w:left w:val="none" w:sz="0" w:space="0" w:color="auto"/>
        <w:bottom w:val="none" w:sz="0" w:space="0" w:color="auto"/>
        <w:right w:val="none" w:sz="0" w:space="0" w:color="auto"/>
      </w:divBdr>
    </w:div>
    <w:div w:id="1440107215">
      <w:bodyDiv w:val="1"/>
      <w:marLeft w:val="0"/>
      <w:marRight w:val="0"/>
      <w:marTop w:val="0"/>
      <w:marBottom w:val="0"/>
      <w:divBdr>
        <w:top w:val="none" w:sz="0" w:space="0" w:color="auto"/>
        <w:left w:val="none" w:sz="0" w:space="0" w:color="auto"/>
        <w:bottom w:val="none" w:sz="0" w:space="0" w:color="auto"/>
        <w:right w:val="none" w:sz="0" w:space="0" w:color="auto"/>
      </w:divBdr>
    </w:div>
    <w:div w:id="1443307678">
      <w:bodyDiv w:val="1"/>
      <w:marLeft w:val="0"/>
      <w:marRight w:val="0"/>
      <w:marTop w:val="0"/>
      <w:marBottom w:val="0"/>
      <w:divBdr>
        <w:top w:val="none" w:sz="0" w:space="0" w:color="auto"/>
        <w:left w:val="none" w:sz="0" w:space="0" w:color="auto"/>
        <w:bottom w:val="none" w:sz="0" w:space="0" w:color="auto"/>
        <w:right w:val="none" w:sz="0" w:space="0" w:color="auto"/>
      </w:divBdr>
    </w:div>
    <w:div w:id="1469938329">
      <w:bodyDiv w:val="1"/>
      <w:marLeft w:val="0"/>
      <w:marRight w:val="0"/>
      <w:marTop w:val="0"/>
      <w:marBottom w:val="0"/>
      <w:divBdr>
        <w:top w:val="none" w:sz="0" w:space="0" w:color="auto"/>
        <w:left w:val="none" w:sz="0" w:space="0" w:color="auto"/>
        <w:bottom w:val="none" w:sz="0" w:space="0" w:color="auto"/>
        <w:right w:val="none" w:sz="0" w:space="0" w:color="auto"/>
      </w:divBdr>
    </w:div>
    <w:div w:id="1471901278">
      <w:bodyDiv w:val="1"/>
      <w:marLeft w:val="0"/>
      <w:marRight w:val="0"/>
      <w:marTop w:val="0"/>
      <w:marBottom w:val="0"/>
      <w:divBdr>
        <w:top w:val="none" w:sz="0" w:space="0" w:color="auto"/>
        <w:left w:val="none" w:sz="0" w:space="0" w:color="auto"/>
        <w:bottom w:val="none" w:sz="0" w:space="0" w:color="auto"/>
        <w:right w:val="none" w:sz="0" w:space="0" w:color="auto"/>
      </w:divBdr>
      <w:divsChild>
        <w:div w:id="614139446">
          <w:marLeft w:val="0"/>
          <w:marRight w:val="0"/>
          <w:marTop w:val="0"/>
          <w:marBottom w:val="0"/>
          <w:divBdr>
            <w:top w:val="none" w:sz="0" w:space="0" w:color="auto"/>
            <w:left w:val="none" w:sz="0" w:space="0" w:color="auto"/>
            <w:bottom w:val="none" w:sz="0" w:space="0" w:color="auto"/>
            <w:right w:val="none" w:sz="0" w:space="0" w:color="auto"/>
          </w:divBdr>
        </w:div>
      </w:divsChild>
    </w:div>
    <w:div w:id="1480807766">
      <w:bodyDiv w:val="1"/>
      <w:marLeft w:val="0"/>
      <w:marRight w:val="0"/>
      <w:marTop w:val="0"/>
      <w:marBottom w:val="0"/>
      <w:divBdr>
        <w:top w:val="none" w:sz="0" w:space="0" w:color="auto"/>
        <w:left w:val="none" w:sz="0" w:space="0" w:color="auto"/>
        <w:bottom w:val="none" w:sz="0" w:space="0" w:color="auto"/>
        <w:right w:val="none" w:sz="0" w:space="0" w:color="auto"/>
      </w:divBdr>
    </w:div>
    <w:div w:id="1484814963">
      <w:bodyDiv w:val="1"/>
      <w:marLeft w:val="0"/>
      <w:marRight w:val="0"/>
      <w:marTop w:val="0"/>
      <w:marBottom w:val="0"/>
      <w:divBdr>
        <w:top w:val="none" w:sz="0" w:space="0" w:color="auto"/>
        <w:left w:val="none" w:sz="0" w:space="0" w:color="auto"/>
        <w:bottom w:val="none" w:sz="0" w:space="0" w:color="auto"/>
        <w:right w:val="none" w:sz="0" w:space="0" w:color="auto"/>
      </w:divBdr>
      <w:divsChild>
        <w:div w:id="411703380">
          <w:marLeft w:val="0"/>
          <w:marRight w:val="0"/>
          <w:marTop w:val="0"/>
          <w:marBottom w:val="0"/>
          <w:divBdr>
            <w:top w:val="none" w:sz="0" w:space="0" w:color="auto"/>
            <w:left w:val="none" w:sz="0" w:space="0" w:color="auto"/>
            <w:bottom w:val="none" w:sz="0" w:space="0" w:color="auto"/>
            <w:right w:val="none" w:sz="0" w:space="0" w:color="auto"/>
          </w:divBdr>
        </w:div>
      </w:divsChild>
    </w:div>
    <w:div w:id="1492015854">
      <w:bodyDiv w:val="1"/>
      <w:marLeft w:val="0"/>
      <w:marRight w:val="0"/>
      <w:marTop w:val="0"/>
      <w:marBottom w:val="0"/>
      <w:divBdr>
        <w:top w:val="none" w:sz="0" w:space="0" w:color="auto"/>
        <w:left w:val="none" w:sz="0" w:space="0" w:color="auto"/>
        <w:bottom w:val="none" w:sz="0" w:space="0" w:color="auto"/>
        <w:right w:val="none" w:sz="0" w:space="0" w:color="auto"/>
      </w:divBdr>
      <w:divsChild>
        <w:div w:id="483282218">
          <w:marLeft w:val="0"/>
          <w:marRight w:val="0"/>
          <w:marTop w:val="0"/>
          <w:marBottom w:val="0"/>
          <w:divBdr>
            <w:top w:val="none" w:sz="0" w:space="0" w:color="auto"/>
            <w:left w:val="none" w:sz="0" w:space="0" w:color="auto"/>
            <w:bottom w:val="none" w:sz="0" w:space="0" w:color="auto"/>
            <w:right w:val="none" w:sz="0" w:space="0" w:color="auto"/>
          </w:divBdr>
        </w:div>
      </w:divsChild>
    </w:div>
    <w:div w:id="1531143053">
      <w:bodyDiv w:val="1"/>
      <w:marLeft w:val="0"/>
      <w:marRight w:val="0"/>
      <w:marTop w:val="0"/>
      <w:marBottom w:val="0"/>
      <w:divBdr>
        <w:top w:val="none" w:sz="0" w:space="0" w:color="auto"/>
        <w:left w:val="none" w:sz="0" w:space="0" w:color="auto"/>
        <w:bottom w:val="none" w:sz="0" w:space="0" w:color="auto"/>
        <w:right w:val="none" w:sz="0" w:space="0" w:color="auto"/>
      </w:divBdr>
    </w:div>
    <w:div w:id="1543864094">
      <w:bodyDiv w:val="1"/>
      <w:marLeft w:val="0"/>
      <w:marRight w:val="0"/>
      <w:marTop w:val="0"/>
      <w:marBottom w:val="0"/>
      <w:divBdr>
        <w:top w:val="none" w:sz="0" w:space="0" w:color="auto"/>
        <w:left w:val="none" w:sz="0" w:space="0" w:color="auto"/>
        <w:bottom w:val="none" w:sz="0" w:space="0" w:color="auto"/>
        <w:right w:val="none" w:sz="0" w:space="0" w:color="auto"/>
      </w:divBdr>
    </w:div>
    <w:div w:id="1544096218">
      <w:bodyDiv w:val="1"/>
      <w:marLeft w:val="0"/>
      <w:marRight w:val="0"/>
      <w:marTop w:val="0"/>
      <w:marBottom w:val="0"/>
      <w:divBdr>
        <w:top w:val="none" w:sz="0" w:space="0" w:color="auto"/>
        <w:left w:val="none" w:sz="0" w:space="0" w:color="auto"/>
        <w:bottom w:val="none" w:sz="0" w:space="0" w:color="auto"/>
        <w:right w:val="none" w:sz="0" w:space="0" w:color="auto"/>
      </w:divBdr>
    </w:div>
    <w:div w:id="1554585137">
      <w:bodyDiv w:val="1"/>
      <w:marLeft w:val="0"/>
      <w:marRight w:val="0"/>
      <w:marTop w:val="0"/>
      <w:marBottom w:val="0"/>
      <w:divBdr>
        <w:top w:val="none" w:sz="0" w:space="0" w:color="auto"/>
        <w:left w:val="none" w:sz="0" w:space="0" w:color="auto"/>
        <w:bottom w:val="none" w:sz="0" w:space="0" w:color="auto"/>
        <w:right w:val="none" w:sz="0" w:space="0" w:color="auto"/>
      </w:divBdr>
    </w:div>
    <w:div w:id="1578904115">
      <w:bodyDiv w:val="1"/>
      <w:marLeft w:val="0"/>
      <w:marRight w:val="0"/>
      <w:marTop w:val="0"/>
      <w:marBottom w:val="0"/>
      <w:divBdr>
        <w:top w:val="none" w:sz="0" w:space="0" w:color="auto"/>
        <w:left w:val="none" w:sz="0" w:space="0" w:color="auto"/>
        <w:bottom w:val="none" w:sz="0" w:space="0" w:color="auto"/>
        <w:right w:val="none" w:sz="0" w:space="0" w:color="auto"/>
      </w:divBdr>
    </w:div>
    <w:div w:id="1593969783">
      <w:bodyDiv w:val="1"/>
      <w:marLeft w:val="0"/>
      <w:marRight w:val="0"/>
      <w:marTop w:val="0"/>
      <w:marBottom w:val="0"/>
      <w:divBdr>
        <w:top w:val="none" w:sz="0" w:space="0" w:color="auto"/>
        <w:left w:val="none" w:sz="0" w:space="0" w:color="auto"/>
        <w:bottom w:val="none" w:sz="0" w:space="0" w:color="auto"/>
        <w:right w:val="none" w:sz="0" w:space="0" w:color="auto"/>
      </w:divBdr>
      <w:divsChild>
        <w:div w:id="1526209023">
          <w:marLeft w:val="0"/>
          <w:marRight w:val="0"/>
          <w:marTop w:val="0"/>
          <w:marBottom w:val="0"/>
          <w:divBdr>
            <w:top w:val="none" w:sz="0" w:space="0" w:color="auto"/>
            <w:left w:val="none" w:sz="0" w:space="0" w:color="auto"/>
            <w:bottom w:val="none" w:sz="0" w:space="0" w:color="auto"/>
            <w:right w:val="none" w:sz="0" w:space="0" w:color="auto"/>
          </w:divBdr>
        </w:div>
      </w:divsChild>
    </w:div>
    <w:div w:id="1601983474">
      <w:bodyDiv w:val="1"/>
      <w:marLeft w:val="0"/>
      <w:marRight w:val="0"/>
      <w:marTop w:val="0"/>
      <w:marBottom w:val="0"/>
      <w:divBdr>
        <w:top w:val="none" w:sz="0" w:space="0" w:color="auto"/>
        <w:left w:val="none" w:sz="0" w:space="0" w:color="auto"/>
        <w:bottom w:val="none" w:sz="0" w:space="0" w:color="auto"/>
        <w:right w:val="none" w:sz="0" w:space="0" w:color="auto"/>
      </w:divBdr>
    </w:div>
    <w:div w:id="1605961423">
      <w:bodyDiv w:val="1"/>
      <w:marLeft w:val="0"/>
      <w:marRight w:val="0"/>
      <w:marTop w:val="0"/>
      <w:marBottom w:val="0"/>
      <w:divBdr>
        <w:top w:val="none" w:sz="0" w:space="0" w:color="auto"/>
        <w:left w:val="none" w:sz="0" w:space="0" w:color="auto"/>
        <w:bottom w:val="none" w:sz="0" w:space="0" w:color="auto"/>
        <w:right w:val="none" w:sz="0" w:space="0" w:color="auto"/>
      </w:divBdr>
    </w:div>
    <w:div w:id="1631591476">
      <w:bodyDiv w:val="1"/>
      <w:marLeft w:val="0"/>
      <w:marRight w:val="0"/>
      <w:marTop w:val="0"/>
      <w:marBottom w:val="0"/>
      <w:divBdr>
        <w:top w:val="none" w:sz="0" w:space="0" w:color="auto"/>
        <w:left w:val="none" w:sz="0" w:space="0" w:color="auto"/>
        <w:bottom w:val="none" w:sz="0" w:space="0" w:color="auto"/>
        <w:right w:val="none" w:sz="0" w:space="0" w:color="auto"/>
      </w:divBdr>
    </w:div>
    <w:div w:id="1694530251">
      <w:bodyDiv w:val="1"/>
      <w:marLeft w:val="0"/>
      <w:marRight w:val="0"/>
      <w:marTop w:val="0"/>
      <w:marBottom w:val="0"/>
      <w:divBdr>
        <w:top w:val="none" w:sz="0" w:space="0" w:color="auto"/>
        <w:left w:val="none" w:sz="0" w:space="0" w:color="auto"/>
        <w:bottom w:val="none" w:sz="0" w:space="0" w:color="auto"/>
        <w:right w:val="none" w:sz="0" w:space="0" w:color="auto"/>
      </w:divBdr>
    </w:div>
    <w:div w:id="1694724080">
      <w:bodyDiv w:val="1"/>
      <w:marLeft w:val="0"/>
      <w:marRight w:val="0"/>
      <w:marTop w:val="0"/>
      <w:marBottom w:val="0"/>
      <w:divBdr>
        <w:top w:val="none" w:sz="0" w:space="0" w:color="auto"/>
        <w:left w:val="none" w:sz="0" w:space="0" w:color="auto"/>
        <w:bottom w:val="none" w:sz="0" w:space="0" w:color="auto"/>
        <w:right w:val="none" w:sz="0" w:space="0" w:color="auto"/>
      </w:divBdr>
    </w:div>
    <w:div w:id="1702900068">
      <w:bodyDiv w:val="1"/>
      <w:marLeft w:val="0"/>
      <w:marRight w:val="0"/>
      <w:marTop w:val="0"/>
      <w:marBottom w:val="0"/>
      <w:divBdr>
        <w:top w:val="none" w:sz="0" w:space="0" w:color="auto"/>
        <w:left w:val="none" w:sz="0" w:space="0" w:color="auto"/>
        <w:bottom w:val="none" w:sz="0" w:space="0" w:color="auto"/>
        <w:right w:val="none" w:sz="0" w:space="0" w:color="auto"/>
      </w:divBdr>
    </w:div>
    <w:div w:id="1727145478">
      <w:bodyDiv w:val="1"/>
      <w:marLeft w:val="0"/>
      <w:marRight w:val="0"/>
      <w:marTop w:val="0"/>
      <w:marBottom w:val="0"/>
      <w:divBdr>
        <w:top w:val="none" w:sz="0" w:space="0" w:color="auto"/>
        <w:left w:val="none" w:sz="0" w:space="0" w:color="auto"/>
        <w:bottom w:val="none" w:sz="0" w:space="0" w:color="auto"/>
        <w:right w:val="none" w:sz="0" w:space="0" w:color="auto"/>
      </w:divBdr>
    </w:div>
    <w:div w:id="1756705183">
      <w:bodyDiv w:val="1"/>
      <w:marLeft w:val="0"/>
      <w:marRight w:val="0"/>
      <w:marTop w:val="0"/>
      <w:marBottom w:val="0"/>
      <w:divBdr>
        <w:top w:val="none" w:sz="0" w:space="0" w:color="auto"/>
        <w:left w:val="none" w:sz="0" w:space="0" w:color="auto"/>
        <w:bottom w:val="none" w:sz="0" w:space="0" w:color="auto"/>
        <w:right w:val="none" w:sz="0" w:space="0" w:color="auto"/>
      </w:divBdr>
    </w:div>
    <w:div w:id="1776946371">
      <w:bodyDiv w:val="1"/>
      <w:marLeft w:val="0"/>
      <w:marRight w:val="0"/>
      <w:marTop w:val="0"/>
      <w:marBottom w:val="0"/>
      <w:divBdr>
        <w:top w:val="none" w:sz="0" w:space="0" w:color="auto"/>
        <w:left w:val="none" w:sz="0" w:space="0" w:color="auto"/>
        <w:bottom w:val="none" w:sz="0" w:space="0" w:color="auto"/>
        <w:right w:val="none" w:sz="0" w:space="0" w:color="auto"/>
      </w:divBdr>
      <w:divsChild>
        <w:div w:id="1761637657">
          <w:marLeft w:val="0"/>
          <w:marRight w:val="0"/>
          <w:marTop w:val="0"/>
          <w:marBottom w:val="0"/>
          <w:divBdr>
            <w:top w:val="none" w:sz="0" w:space="0" w:color="auto"/>
            <w:left w:val="none" w:sz="0" w:space="0" w:color="auto"/>
            <w:bottom w:val="none" w:sz="0" w:space="0" w:color="auto"/>
            <w:right w:val="none" w:sz="0" w:space="0" w:color="auto"/>
          </w:divBdr>
        </w:div>
      </w:divsChild>
    </w:div>
    <w:div w:id="1782648096">
      <w:bodyDiv w:val="1"/>
      <w:marLeft w:val="0"/>
      <w:marRight w:val="0"/>
      <w:marTop w:val="0"/>
      <w:marBottom w:val="0"/>
      <w:divBdr>
        <w:top w:val="none" w:sz="0" w:space="0" w:color="auto"/>
        <w:left w:val="none" w:sz="0" w:space="0" w:color="auto"/>
        <w:bottom w:val="none" w:sz="0" w:space="0" w:color="auto"/>
        <w:right w:val="none" w:sz="0" w:space="0" w:color="auto"/>
      </w:divBdr>
      <w:divsChild>
        <w:div w:id="1302662021">
          <w:marLeft w:val="0"/>
          <w:marRight w:val="0"/>
          <w:marTop w:val="0"/>
          <w:marBottom w:val="0"/>
          <w:divBdr>
            <w:top w:val="none" w:sz="0" w:space="0" w:color="auto"/>
            <w:left w:val="none" w:sz="0" w:space="0" w:color="auto"/>
            <w:bottom w:val="none" w:sz="0" w:space="0" w:color="auto"/>
            <w:right w:val="none" w:sz="0" w:space="0" w:color="auto"/>
          </w:divBdr>
        </w:div>
      </w:divsChild>
    </w:div>
    <w:div w:id="1782921405">
      <w:bodyDiv w:val="1"/>
      <w:marLeft w:val="0"/>
      <w:marRight w:val="0"/>
      <w:marTop w:val="0"/>
      <w:marBottom w:val="0"/>
      <w:divBdr>
        <w:top w:val="none" w:sz="0" w:space="0" w:color="auto"/>
        <w:left w:val="none" w:sz="0" w:space="0" w:color="auto"/>
        <w:bottom w:val="none" w:sz="0" w:space="0" w:color="auto"/>
        <w:right w:val="none" w:sz="0" w:space="0" w:color="auto"/>
      </w:divBdr>
    </w:div>
    <w:div w:id="1788236772">
      <w:bodyDiv w:val="1"/>
      <w:marLeft w:val="0"/>
      <w:marRight w:val="0"/>
      <w:marTop w:val="0"/>
      <w:marBottom w:val="0"/>
      <w:divBdr>
        <w:top w:val="none" w:sz="0" w:space="0" w:color="auto"/>
        <w:left w:val="none" w:sz="0" w:space="0" w:color="auto"/>
        <w:bottom w:val="none" w:sz="0" w:space="0" w:color="auto"/>
        <w:right w:val="none" w:sz="0" w:space="0" w:color="auto"/>
      </w:divBdr>
    </w:div>
    <w:div w:id="1836065357">
      <w:bodyDiv w:val="1"/>
      <w:marLeft w:val="0"/>
      <w:marRight w:val="0"/>
      <w:marTop w:val="0"/>
      <w:marBottom w:val="0"/>
      <w:divBdr>
        <w:top w:val="none" w:sz="0" w:space="0" w:color="auto"/>
        <w:left w:val="none" w:sz="0" w:space="0" w:color="auto"/>
        <w:bottom w:val="none" w:sz="0" w:space="0" w:color="auto"/>
        <w:right w:val="none" w:sz="0" w:space="0" w:color="auto"/>
      </w:divBdr>
    </w:div>
    <w:div w:id="1838110660">
      <w:bodyDiv w:val="1"/>
      <w:marLeft w:val="0"/>
      <w:marRight w:val="0"/>
      <w:marTop w:val="0"/>
      <w:marBottom w:val="0"/>
      <w:divBdr>
        <w:top w:val="none" w:sz="0" w:space="0" w:color="auto"/>
        <w:left w:val="none" w:sz="0" w:space="0" w:color="auto"/>
        <w:bottom w:val="none" w:sz="0" w:space="0" w:color="auto"/>
        <w:right w:val="none" w:sz="0" w:space="0" w:color="auto"/>
      </w:divBdr>
    </w:div>
    <w:div w:id="1848136897">
      <w:bodyDiv w:val="1"/>
      <w:marLeft w:val="0"/>
      <w:marRight w:val="0"/>
      <w:marTop w:val="0"/>
      <w:marBottom w:val="0"/>
      <w:divBdr>
        <w:top w:val="none" w:sz="0" w:space="0" w:color="auto"/>
        <w:left w:val="none" w:sz="0" w:space="0" w:color="auto"/>
        <w:bottom w:val="none" w:sz="0" w:space="0" w:color="auto"/>
        <w:right w:val="none" w:sz="0" w:space="0" w:color="auto"/>
      </w:divBdr>
    </w:div>
    <w:div w:id="1874727256">
      <w:bodyDiv w:val="1"/>
      <w:marLeft w:val="0"/>
      <w:marRight w:val="0"/>
      <w:marTop w:val="0"/>
      <w:marBottom w:val="0"/>
      <w:divBdr>
        <w:top w:val="none" w:sz="0" w:space="0" w:color="auto"/>
        <w:left w:val="none" w:sz="0" w:space="0" w:color="auto"/>
        <w:bottom w:val="none" w:sz="0" w:space="0" w:color="auto"/>
        <w:right w:val="none" w:sz="0" w:space="0" w:color="auto"/>
      </w:divBdr>
    </w:div>
    <w:div w:id="1895895076">
      <w:bodyDiv w:val="1"/>
      <w:marLeft w:val="0"/>
      <w:marRight w:val="0"/>
      <w:marTop w:val="0"/>
      <w:marBottom w:val="0"/>
      <w:divBdr>
        <w:top w:val="none" w:sz="0" w:space="0" w:color="auto"/>
        <w:left w:val="none" w:sz="0" w:space="0" w:color="auto"/>
        <w:bottom w:val="none" w:sz="0" w:space="0" w:color="auto"/>
        <w:right w:val="none" w:sz="0" w:space="0" w:color="auto"/>
      </w:divBdr>
    </w:div>
    <w:div w:id="1899852078">
      <w:bodyDiv w:val="1"/>
      <w:marLeft w:val="0"/>
      <w:marRight w:val="0"/>
      <w:marTop w:val="0"/>
      <w:marBottom w:val="0"/>
      <w:divBdr>
        <w:top w:val="none" w:sz="0" w:space="0" w:color="auto"/>
        <w:left w:val="none" w:sz="0" w:space="0" w:color="auto"/>
        <w:bottom w:val="none" w:sz="0" w:space="0" w:color="auto"/>
        <w:right w:val="none" w:sz="0" w:space="0" w:color="auto"/>
      </w:divBdr>
    </w:div>
    <w:div w:id="1906408703">
      <w:bodyDiv w:val="1"/>
      <w:marLeft w:val="0"/>
      <w:marRight w:val="0"/>
      <w:marTop w:val="0"/>
      <w:marBottom w:val="0"/>
      <w:divBdr>
        <w:top w:val="none" w:sz="0" w:space="0" w:color="auto"/>
        <w:left w:val="none" w:sz="0" w:space="0" w:color="auto"/>
        <w:bottom w:val="none" w:sz="0" w:space="0" w:color="auto"/>
        <w:right w:val="none" w:sz="0" w:space="0" w:color="auto"/>
      </w:divBdr>
    </w:div>
    <w:div w:id="1906800216">
      <w:bodyDiv w:val="1"/>
      <w:marLeft w:val="0"/>
      <w:marRight w:val="0"/>
      <w:marTop w:val="0"/>
      <w:marBottom w:val="0"/>
      <w:divBdr>
        <w:top w:val="none" w:sz="0" w:space="0" w:color="auto"/>
        <w:left w:val="none" w:sz="0" w:space="0" w:color="auto"/>
        <w:bottom w:val="none" w:sz="0" w:space="0" w:color="auto"/>
        <w:right w:val="none" w:sz="0" w:space="0" w:color="auto"/>
      </w:divBdr>
    </w:div>
    <w:div w:id="1907834530">
      <w:bodyDiv w:val="1"/>
      <w:marLeft w:val="0"/>
      <w:marRight w:val="0"/>
      <w:marTop w:val="0"/>
      <w:marBottom w:val="0"/>
      <w:divBdr>
        <w:top w:val="none" w:sz="0" w:space="0" w:color="auto"/>
        <w:left w:val="none" w:sz="0" w:space="0" w:color="auto"/>
        <w:bottom w:val="none" w:sz="0" w:space="0" w:color="auto"/>
        <w:right w:val="none" w:sz="0" w:space="0" w:color="auto"/>
      </w:divBdr>
    </w:div>
    <w:div w:id="1914924455">
      <w:bodyDiv w:val="1"/>
      <w:marLeft w:val="0"/>
      <w:marRight w:val="0"/>
      <w:marTop w:val="0"/>
      <w:marBottom w:val="0"/>
      <w:divBdr>
        <w:top w:val="none" w:sz="0" w:space="0" w:color="auto"/>
        <w:left w:val="none" w:sz="0" w:space="0" w:color="auto"/>
        <w:bottom w:val="none" w:sz="0" w:space="0" w:color="auto"/>
        <w:right w:val="none" w:sz="0" w:space="0" w:color="auto"/>
      </w:divBdr>
    </w:div>
    <w:div w:id="1926380018">
      <w:bodyDiv w:val="1"/>
      <w:marLeft w:val="0"/>
      <w:marRight w:val="0"/>
      <w:marTop w:val="0"/>
      <w:marBottom w:val="0"/>
      <w:divBdr>
        <w:top w:val="none" w:sz="0" w:space="0" w:color="auto"/>
        <w:left w:val="none" w:sz="0" w:space="0" w:color="auto"/>
        <w:bottom w:val="none" w:sz="0" w:space="0" w:color="auto"/>
        <w:right w:val="none" w:sz="0" w:space="0" w:color="auto"/>
      </w:divBdr>
    </w:div>
    <w:div w:id="1951350436">
      <w:bodyDiv w:val="1"/>
      <w:marLeft w:val="0"/>
      <w:marRight w:val="0"/>
      <w:marTop w:val="0"/>
      <w:marBottom w:val="0"/>
      <w:divBdr>
        <w:top w:val="none" w:sz="0" w:space="0" w:color="auto"/>
        <w:left w:val="none" w:sz="0" w:space="0" w:color="auto"/>
        <w:bottom w:val="none" w:sz="0" w:space="0" w:color="auto"/>
        <w:right w:val="none" w:sz="0" w:space="0" w:color="auto"/>
      </w:divBdr>
    </w:div>
    <w:div w:id="1951739614">
      <w:bodyDiv w:val="1"/>
      <w:marLeft w:val="0"/>
      <w:marRight w:val="0"/>
      <w:marTop w:val="0"/>
      <w:marBottom w:val="0"/>
      <w:divBdr>
        <w:top w:val="none" w:sz="0" w:space="0" w:color="auto"/>
        <w:left w:val="none" w:sz="0" w:space="0" w:color="auto"/>
        <w:bottom w:val="none" w:sz="0" w:space="0" w:color="auto"/>
        <w:right w:val="none" w:sz="0" w:space="0" w:color="auto"/>
      </w:divBdr>
    </w:div>
    <w:div w:id="1965843635">
      <w:bodyDiv w:val="1"/>
      <w:marLeft w:val="0"/>
      <w:marRight w:val="0"/>
      <w:marTop w:val="0"/>
      <w:marBottom w:val="0"/>
      <w:divBdr>
        <w:top w:val="none" w:sz="0" w:space="0" w:color="auto"/>
        <w:left w:val="none" w:sz="0" w:space="0" w:color="auto"/>
        <w:bottom w:val="none" w:sz="0" w:space="0" w:color="auto"/>
        <w:right w:val="none" w:sz="0" w:space="0" w:color="auto"/>
      </w:divBdr>
    </w:div>
    <w:div w:id="1984041242">
      <w:bodyDiv w:val="1"/>
      <w:marLeft w:val="0"/>
      <w:marRight w:val="0"/>
      <w:marTop w:val="0"/>
      <w:marBottom w:val="0"/>
      <w:divBdr>
        <w:top w:val="none" w:sz="0" w:space="0" w:color="auto"/>
        <w:left w:val="none" w:sz="0" w:space="0" w:color="auto"/>
        <w:bottom w:val="none" w:sz="0" w:space="0" w:color="auto"/>
        <w:right w:val="none" w:sz="0" w:space="0" w:color="auto"/>
      </w:divBdr>
    </w:div>
    <w:div w:id="1990817748">
      <w:bodyDiv w:val="1"/>
      <w:marLeft w:val="0"/>
      <w:marRight w:val="0"/>
      <w:marTop w:val="0"/>
      <w:marBottom w:val="0"/>
      <w:divBdr>
        <w:top w:val="none" w:sz="0" w:space="0" w:color="auto"/>
        <w:left w:val="none" w:sz="0" w:space="0" w:color="auto"/>
        <w:bottom w:val="none" w:sz="0" w:space="0" w:color="auto"/>
        <w:right w:val="none" w:sz="0" w:space="0" w:color="auto"/>
      </w:divBdr>
    </w:div>
    <w:div w:id="1994140049">
      <w:bodyDiv w:val="1"/>
      <w:marLeft w:val="0"/>
      <w:marRight w:val="0"/>
      <w:marTop w:val="0"/>
      <w:marBottom w:val="0"/>
      <w:divBdr>
        <w:top w:val="none" w:sz="0" w:space="0" w:color="auto"/>
        <w:left w:val="none" w:sz="0" w:space="0" w:color="auto"/>
        <w:bottom w:val="none" w:sz="0" w:space="0" w:color="auto"/>
        <w:right w:val="none" w:sz="0" w:space="0" w:color="auto"/>
      </w:divBdr>
    </w:div>
    <w:div w:id="1998151094">
      <w:bodyDiv w:val="1"/>
      <w:marLeft w:val="0"/>
      <w:marRight w:val="0"/>
      <w:marTop w:val="0"/>
      <w:marBottom w:val="0"/>
      <w:divBdr>
        <w:top w:val="none" w:sz="0" w:space="0" w:color="auto"/>
        <w:left w:val="none" w:sz="0" w:space="0" w:color="auto"/>
        <w:bottom w:val="none" w:sz="0" w:space="0" w:color="auto"/>
        <w:right w:val="none" w:sz="0" w:space="0" w:color="auto"/>
      </w:divBdr>
    </w:div>
    <w:div w:id="2015957124">
      <w:bodyDiv w:val="1"/>
      <w:marLeft w:val="0"/>
      <w:marRight w:val="0"/>
      <w:marTop w:val="0"/>
      <w:marBottom w:val="0"/>
      <w:divBdr>
        <w:top w:val="none" w:sz="0" w:space="0" w:color="auto"/>
        <w:left w:val="none" w:sz="0" w:space="0" w:color="auto"/>
        <w:bottom w:val="none" w:sz="0" w:space="0" w:color="auto"/>
        <w:right w:val="none" w:sz="0" w:space="0" w:color="auto"/>
      </w:divBdr>
    </w:div>
    <w:div w:id="2034501307">
      <w:bodyDiv w:val="1"/>
      <w:marLeft w:val="0"/>
      <w:marRight w:val="0"/>
      <w:marTop w:val="0"/>
      <w:marBottom w:val="0"/>
      <w:divBdr>
        <w:top w:val="none" w:sz="0" w:space="0" w:color="auto"/>
        <w:left w:val="none" w:sz="0" w:space="0" w:color="auto"/>
        <w:bottom w:val="none" w:sz="0" w:space="0" w:color="auto"/>
        <w:right w:val="none" w:sz="0" w:space="0" w:color="auto"/>
      </w:divBdr>
    </w:div>
    <w:div w:id="2081518389">
      <w:bodyDiv w:val="1"/>
      <w:marLeft w:val="0"/>
      <w:marRight w:val="0"/>
      <w:marTop w:val="0"/>
      <w:marBottom w:val="0"/>
      <w:divBdr>
        <w:top w:val="none" w:sz="0" w:space="0" w:color="auto"/>
        <w:left w:val="none" w:sz="0" w:space="0" w:color="auto"/>
        <w:bottom w:val="none" w:sz="0" w:space="0" w:color="auto"/>
        <w:right w:val="none" w:sz="0" w:space="0" w:color="auto"/>
      </w:divBdr>
    </w:div>
    <w:div w:id="2082633836">
      <w:bodyDiv w:val="1"/>
      <w:marLeft w:val="0"/>
      <w:marRight w:val="0"/>
      <w:marTop w:val="0"/>
      <w:marBottom w:val="0"/>
      <w:divBdr>
        <w:top w:val="none" w:sz="0" w:space="0" w:color="auto"/>
        <w:left w:val="none" w:sz="0" w:space="0" w:color="auto"/>
        <w:bottom w:val="none" w:sz="0" w:space="0" w:color="auto"/>
        <w:right w:val="none" w:sz="0" w:space="0" w:color="auto"/>
      </w:divBdr>
    </w:div>
    <w:div w:id="2088651949">
      <w:bodyDiv w:val="1"/>
      <w:marLeft w:val="0"/>
      <w:marRight w:val="0"/>
      <w:marTop w:val="0"/>
      <w:marBottom w:val="0"/>
      <w:divBdr>
        <w:top w:val="none" w:sz="0" w:space="0" w:color="auto"/>
        <w:left w:val="none" w:sz="0" w:space="0" w:color="auto"/>
        <w:bottom w:val="none" w:sz="0" w:space="0" w:color="auto"/>
        <w:right w:val="none" w:sz="0" w:space="0" w:color="auto"/>
      </w:divBdr>
    </w:div>
    <w:div w:id="2097435137">
      <w:bodyDiv w:val="1"/>
      <w:marLeft w:val="0"/>
      <w:marRight w:val="0"/>
      <w:marTop w:val="0"/>
      <w:marBottom w:val="0"/>
      <w:divBdr>
        <w:top w:val="none" w:sz="0" w:space="0" w:color="auto"/>
        <w:left w:val="none" w:sz="0" w:space="0" w:color="auto"/>
        <w:bottom w:val="none" w:sz="0" w:space="0" w:color="auto"/>
        <w:right w:val="none" w:sz="0" w:space="0" w:color="auto"/>
      </w:divBdr>
    </w:div>
    <w:div w:id="2128157750">
      <w:bodyDiv w:val="1"/>
      <w:marLeft w:val="0"/>
      <w:marRight w:val="0"/>
      <w:marTop w:val="0"/>
      <w:marBottom w:val="0"/>
      <w:divBdr>
        <w:top w:val="none" w:sz="0" w:space="0" w:color="auto"/>
        <w:left w:val="none" w:sz="0" w:space="0" w:color="auto"/>
        <w:bottom w:val="none" w:sz="0" w:space="0" w:color="auto"/>
        <w:right w:val="none" w:sz="0" w:space="0" w:color="auto"/>
      </w:divBdr>
      <w:divsChild>
        <w:div w:id="445854273">
          <w:marLeft w:val="0"/>
          <w:marRight w:val="0"/>
          <w:marTop w:val="0"/>
          <w:marBottom w:val="0"/>
          <w:divBdr>
            <w:top w:val="none" w:sz="0" w:space="0" w:color="auto"/>
            <w:left w:val="none" w:sz="0" w:space="0" w:color="auto"/>
            <w:bottom w:val="none" w:sz="0" w:space="0" w:color="auto"/>
            <w:right w:val="none" w:sz="0" w:space="0" w:color="auto"/>
          </w:divBdr>
        </w:div>
      </w:divsChild>
    </w:div>
    <w:div w:id="2128699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istrator\&#26700;&#38754;\2019&#24180;10&#26376;&#31532;&#19968;&#21608;&#23567;&#37329;&#23646;&#21608;&#21002;.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37</Pages>
  <Words>3205</Words>
  <Characters>18274</Characters>
  <Application>Microsoft Office Word</Application>
  <DocSecurity>0</DocSecurity>
  <Lines>152</Lines>
  <Paragraphs>42</Paragraphs>
  <ScaleCrop>false</ScaleCrop>
  <Company>china</Company>
  <LinksUpToDate>false</LinksUpToDate>
  <CharactersWithSpaces>21437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279</cp:revision>
  <dcterms:created xsi:type="dcterms:W3CDTF">2019-09-11T05:50:00Z</dcterms:created>
  <dcterms:modified xsi:type="dcterms:W3CDTF">2019-10-12T05:59:00Z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