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r>
        <w:rPr>
          <w:rFonts w:ascii="宋体" w:hAnsi="宋体"/>
        </w:rPr>
        <w:drawing>
          <wp:anchor distT="0" distB="0" distL="114300" distR="114300" simplePos="0" relativeHeight="251657216" behindDoc="1" locked="0" layoutInCell="1" allowOverlap="1">
            <wp:simplePos x="0" y="0"/>
            <wp:positionH relativeFrom="column">
              <wp:posOffset>-1296035</wp:posOffset>
            </wp:positionH>
            <wp:positionV relativeFrom="paragraph">
              <wp:posOffset>37465</wp:posOffset>
            </wp:positionV>
            <wp:extent cx="7560310" cy="10696575"/>
            <wp:effectExtent l="19050" t="0" r="2540" b="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560310" cy="10696575"/>
                    </a:xfrm>
                    <a:prstGeom prst="rect">
                      <a:avLst/>
                    </a:prstGeom>
                    <a:noFill/>
                    <a:ln w="9525">
                      <a:noFill/>
                      <a:miter lim="800000"/>
                      <a:headEnd/>
                      <a:tailEnd/>
                    </a:ln>
                  </pic:spPr>
                </pic:pic>
              </a:graphicData>
            </a:graphic>
          </wp:anchor>
        </w:drawing>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1943100</wp:posOffset>
                </wp:positionH>
                <wp:positionV relativeFrom="paragraph">
                  <wp:posOffset>0</wp:posOffset>
                </wp:positionV>
                <wp:extent cx="1607820"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1607820" cy="754380"/>
                        </a:xfrm>
                        <a:prstGeom prst="rect">
                          <a:avLst/>
                        </a:prstGeom>
                        <a:noFill/>
                        <a:ln>
                          <a:noFill/>
                        </a:ln>
                      </wps:spPr>
                      <wps:txbx>
                        <w:txbxContent>
                          <w:p>
                            <w:pPr>
                              <w:pStyle w:val="2"/>
                              <w:jc w:val="center"/>
                              <w:rPr>
                                <w:b/>
                                <w:kern w:val="2"/>
                              </w:rPr>
                            </w:pPr>
                            <w:r>
                              <w:rPr>
                                <w:rFonts w:hint="eastAsia"/>
                                <w:b/>
                                <w:kern w:val="2"/>
                              </w:rPr>
                              <w:t>油  品  周  报</w:t>
                            </w:r>
                          </w:p>
                          <w:p/>
                          <w:p/>
                        </w:txbxContent>
                      </wps:txbx>
                      <wps:bodyPr upright="1"/>
                    </wps:wsp>
                  </a:graphicData>
                </a:graphic>
              </wp:anchor>
            </w:drawing>
          </mc:Choice>
          <mc:Fallback>
            <w:pict>
              <v:shape id="文本框 60" o:spid="_x0000_s1026" o:spt="202" type="#_x0000_t202" style="position:absolute;left:0pt;margin-left:153pt;margin-top:0pt;height:59.4pt;width:126.6pt;z-index:251658240;mso-width-relative:page;mso-height-relative:page;" filled="f" stroked="f" coordsize="21600,21600" o:gfxdata="UEsDBAoAAAAAAIdO4kAAAAAAAAAAAAAAAAAEAAAAZHJzL1BLAwQUAAAACACHTuJAL52wstcAAAAI&#10;AQAADwAAAGRycy9kb3ducmV2LnhtbE2PwU7DMBBE70j9B2srcaN2CqnSNE4PrbiCaAGJmxtvk6jx&#10;OordJvw9ywkuK41mNPum2E6uEzccQutJQ7JQIJAqb1uqNbwfnx8yECEasqbzhBq+McC2nN0VJrd+&#10;pDe8HWItuIRCbjQ0Mfa5lKFq0Jmw8D0Se2c/OBNZDrW0gxm53HVyqdRKOtMSf2hMj7sGq8vh6jR8&#10;vJy/Pp/Ua713aT/6SUlya6n1/TxRGxARp/gXhl98RoeSmU7+SjaITsOjWvGWqIEv22m6XoI4cS7J&#10;MpBlIf8PKH8AUEsDBBQAAAAIAIdO4kBn+7IxjQEAAAEDAAAOAAAAZHJzL2Uyb0RvYy54bWytUjtO&#10;AzEQ7ZG4g+WeeAkQolU2SAhBgwAJOIDjtbOW1h7LNtnNBeAGVDT0nCvnYGxCwqdDNP7MPL+Z98aT&#10;k960ZCF90GAruj8oKJFWQK3tvKL3d+d7Y0pC5LbmLVhZ0aUM9GS6uzPpXCmH0EBbS0+QxIaycxVt&#10;YnQlY0E00vAwACctJhV4wyNe/ZzVnnfIblo2LIoR68DXzoOQIWD07CNJp5lfKSnitVJBRtJWFHuL&#10;efV5naWVTSe8nHvuGi3WbfA/dGG4tlh0Q3XGIycPXv+iMlp4CKDiQIBhoJQWMmtANfvFDzW3DXcy&#10;a0FzgtvYFP6PVlwtbjzRdUWHlFhucESr56fVy9vq9ZGMsj+dCyXCbh0CY38KPc45+ZbiAYNJdq+8&#10;STsKIphHp5cbd2UfiUiPRsXxeIgpgbnjo8ODcaZn29fOh3ghwZB0qKjH6WVT+eIyRKyI0E9IKmbh&#10;XLdtnmBrvwUQmCJs22I6xX7Wr/ueQb1EOQ/O63mDpbKgDEefc6H1n0iD/HrPpNufO3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L52wstcAAAAIAQAADwAAAAAAAAABACAAAAAiAAAAZHJzL2Rvd25y&#10;ZXYueG1sUEsBAhQAFAAAAAgAh07iQGf7sjGNAQAAAQMAAA4AAAAAAAAAAQAgAAAAJgEAAGRycy9l&#10;Mm9Eb2MueG1sUEsFBgAAAAAGAAYAWQEAACUFAAAAAA==&#10;">
                <v:fill on="f" focussize="0,0"/>
                <v:stroke on="f"/>
                <v:imagedata o:title=""/>
                <o:lock v:ext="edit" aspectratio="f"/>
                <v:textbox>
                  <w:txbxContent>
                    <w:p>
                      <w:pPr>
                        <w:pStyle w:val="2"/>
                        <w:jc w:val="center"/>
                        <w:rPr>
                          <w:b/>
                          <w:kern w:val="2"/>
                        </w:rPr>
                      </w:pPr>
                      <w:r>
                        <w:rPr>
                          <w:rFonts w:hint="eastAsia"/>
                          <w:b/>
                          <w:kern w:val="2"/>
                        </w:rPr>
                        <w:t>油  品  周  报</w:t>
                      </w:r>
                    </w:p>
                    <w:p/>
                    <w:p/>
                  </w:txbxContent>
                </v:textbox>
              </v:shape>
            </w:pict>
          </mc:Fallback>
        </mc:AlternateContent>
      </w:r>
    </w:p>
    <w:p>
      <w:pPr>
        <w:rPr>
          <w:rFonts w:ascii="宋体" w:hAnsi="宋体"/>
        </w:rPr>
      </w:pPr>
    </w:p>
    <w:p>
      <w:pPr>
        <w:rPr>
          <w:rFonts w:ascii="宋体" w:hAnsi="宋体"/>
        </w:rPr>
      </w:pPr>
    </w:p>
    <w:p>
      <w:pPr>
        <w:rPr>
          <w:rFonts w:ascii="宋体" w:hAnsi="宋体"/>
        </w:rPr>
      </w:pPr>
    </w:p>
    <w:p>
      <w:pPr>
        <w:jc w:val="center"/>
        <w:rPr>
          <w:rFonts w:hint="default" w:ascii="宋体" w:hAnsi="宋体" w:eastAsia="宋体"/>
          <w:lang w:val="en-US" w:eastAsia="zh-CN"/>
        </w:rPr>
      </w:pPr>
      <w:r>
        <w:rPr>
          <w:rFonts w:hint="eastAsia" w:ascii="宋体" w:hAnsi="宋体"/>
          <w:b/>
          <w:sz w:val="30"/>
          <w:szCs w:val="30"/>
        </w:rPr>
        <w:t>2019.</w:t>
      </w:r>
      <w:r>
        <w:rPr>
          <w:rFonts w:hint="eastAsia" w:ascii="宋体" w:hAnsi="宋体"/>
          <w:b/>
          <w:sz w:val="30"/>
          <w:szCs w:val="30"/>
          <w:lang w:val="en-US" w:eastAsia="zh-CN"/>
        </w:rPr>
        <w:t>9.12</w:t>
      </w: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58240;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CaYPF/lAEAAAIDAAAOAAAAZHJzL2Uyb0RvYy54bWytUktu&#10;2zAQ3RfIHQjuY1oKbBeC5QBBkGyCNkDaA9AUaREQOQRJW/IF2ht01U32OZfPkSHjTz67IJsROfP0&#10;Zt4bzi8H05GN9EGDrWkxGlMirYBG21VNf/+6Of9OSYjcNrwDK2u6lYFeLs6+zXtXyRJa6BrpCZLY&#10;UPWupm2MrmIsiFYaHkbgpMWiAm94xKtfscbzHtlNx8rxeMp68I3zIGQImL1+KdJF5ldKivhTqSAj&#10;6WqKs8UcfY7LFNlizquV567VYj8G/8QUhmuLTY9U1zxysvb6A5XRwkMAFUcCDAOltJBZA6opxu/U&#10;PLTcyawFzQnuaFP4OlrxY3PviW5qekGJ5QZXtPv3d/f/aff4h0yK5E/vQoWwB4fAOFzBgHs+5AMm&#10;k+xBeZO+KIhgHZ3eHt2VQyQCk5OLspzMsCSwVhTlbDbN/rPT786HeCvBkHSoqcf1ZVf55i5EHAWh&#10;B0jqZuFGd11eYWffJBCYMizN/jJjOsVhOewFLaHZop6183rVYqusKMPR6Nxo/yjSJl/fM+np6S6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CbeaHXAAAACgEAAA8AAAAAAAAAAQAgAAAAIgAAAGRy&#10;cy9kb3ducmV2LnhtbFBLAQIUABQAAAAIAIdO4kCaYPF/lAEAAAIDAAAOAAAAAAAAAAEAIAAAACYB&#10;AABkcnMvZTJvRG9jLnhtbFBLBQYAAAAABgAGAFkBAAAs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ascii="宋体" w:hAnsi="宋体"/>
          <w:b/>
          <w:sz w:val="32"/>
          <w:szCs w:val="32"/>
        </w:rPr>
      </w:pPr>
      <w:r>
        <w:rPr>
          <w:rFonts w:hint="eastAsia" w:ascii="宋体" w:hAnsi="宋体"/>
          <w:b/>
          <w:sz w:val="32"/>
          <w:szCs w:val="32"/>
        </w:rPr>
        <w:t>目 录</w:t>
      </w:r>
    </w:p>
    <w:p>
      <w:pPr>
        <w:pStyle w:val="16"/>
        <w:rPr>
          <w:rFonts w:ascii="Times New Roman" w:hAnsi="Times New Roman"/>
          <w:b w:val="0"/>
          <w:bCs w:val="0"/>
          <w:caps w:val="0"/>
          <w:color w:val="auto"/>
          <w:sz w:val="24"/>
          <w:szCs w:val="24"/>
        </w:rPr>
      </w:pPr>
      <w:r>
        <w:rPr>
          <w:b w:val="0"/>
          <w:color w:val="auto"/>
          <w:sz w:val="24"/>
          <w:szCs w:val="24"/>
        </w:rPr>
        <w:fldChar w:fldCharType="begin"/>
      </w:r>
      <w:r>
        <w:rPr>
          <w:b w:val="0"/>
          <w:color w:val="auto"/>
          <w:sz w:val="24"/>
          <w:szCs w:val="24"/>
        </w:rPr>
        <w:instrText xml:space="preserve"> TOC \o "1-3" \h \z </w:instrText>
      </w:r>
      <w:r>
        <w:rPr>
          <w:b w:val="0"/>
          <w:color w:val="auto"/>
          <w:sz w:val="24"/>
          <w:szCs w:val="24"/>
        </w:rPr>
        <w:fldChar w:fldCharType="separate"/>
      </w:r>
      <w:r>
        <w:fldChar w:fldCharType="begin"/>
      </w:r>
      <w:r>
        <w:instrText xml:space="preserve"> HYPERLINK \l "_Toc533771861" </w:instrText>
      </w:r>
      <w:r>
        <w:fldChar w:fldCharType="separate"/>
      </w:r>
      <w:r>
        <w:rPr>
          <w:rStyle w:val="31"/>
          <w:rFonts w:hint="eastAsia"/>
          <w:color w:val="auto"/>
          <w:sz w:val="24"/>
          <w:szCs w:val="24"/>
        </w:rPr>
        <w:t>一、国际原油市场回顾</w:t>
      </w:r>
      <w:r>
        <w:rPr>
          <w:color w:val="auto"/>
          <w:sz w:val="24"/>
          <w:szCs w:val="24"/>
        </w:rPr>
        <w:tab/>
      </w:r>
      <w:r>
        <w:rPr>
          <w:color w:val="auto"/>
          <w:sz w:val="24"/>
          <w:szCs w:val="24"/>
        </w:rPr>
        <w:fldChar w:fldCharType="begin"/>
      </w:r>
      <w:r>
        <w:rPr>
          <w:color w:val="auto"/>
          <w:sz w:val="24"/>
          <w:szCs w:val="24"/>
        </w:rPr>
        <w:instrText xml:space="preserve"> PAGEREF _Toc533771861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"_Toc533771862" </w:instrText>
      </w:r>
      <w:r>
        <w:fldChar w:fldCharType="separate"/>
      </w:r>
      <w:r>
        <w:rPr>
          <w:rStyle w:val="31"/>
          <w:rFonts w:ascii="宋体" w:hAnsi="宋体"/>
          <w:b/>
          <w:color w:val="auto"/>
          <w:sz w:val="24"/>
          <w:szCs w:val="24"/>
        </w:rPr>
        <w:t>1.1</w:t>
      </w:r>
      <w:r>
        <w:rPr>
          <w:rStyle w:val="31"/>
          <w:rFonts w:hint="eastAsia" w:ascii="宋体" w:hAnsi="宋体"/>
          <w:b/>
          <w:color w:val="auto"/>
          <w:sz w:val="24"/>
          <w:szCs w:val="24"/>
        </w:rPr>
        <w:t>国际原油收盘价涨跌情况（单位：美元</w:t>
      </w:r>
      <w:r>
        <w:rPr>
          <w:rStyle w:val="31"/>
          <w:rFonts w:ascii="宋体" w:hAnsi="宋体"/>
          <w:b/>
          <w:color w:val="auto"/>
          <w:sz w:val="24"/>
          <w:szCs w:val="24"/>
        </w:rPr>
        <w:t>/</w:t>
      </w:r>
      <w:r>
        <w:rPr>
          <w:rStyle w:val="31"/>
          <w:rFonts w:hint="eastAsia" w:ascii="宋体" w:hAnsi="宋体"/>
          <w:b/>
          <w:color w:val="auto"/>
          <w:sz w:val="24"/>
          <w:szCs w:val="24"/>
        </w:rPr>
        <w:t>桶）</w:t>
      </w:r>
      <w:r>
        <w:rPr>
          <w:color w:val="auto"/>
          <w:sz w:val="24"/>
          <w:szCs w:val="24"/>
        </w:rPr>
        <w:tab/>
      </w:r>
      <w:r>
        <w:rPr>
          <w:color w:val="auto"/>
          <w:sz w:val="24"/>
          <w:szCs w:val="24"/>
        </w:rPr>
        <w:fldChar w:fldCharType="begin"/>
      </w:r>
      <w:r>
        <w:rPr>
          <w:color w:val="auto"/>
          <w:sz w:val="24"/>
          <w:szCs w:val="24"/>
        </w:rPr>
        <w:instrText xml:space="preserve"> PAGEREF _Toc533771862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"_Toc533771863" </w:instrText>
      </w:r>
      <w:r>
        <w:fldChar w:fldCharType="separate"/>
      </w:r>
      <w:r>
        <w:rPr>
          <w:rStyle w:val="31"/>
          <w:rFonts w:ascii="宋体" w:hAnsi="宋体"/>
          <w:b/>
          <w:color w:val="auto"/>
          <w:sz w:val="24"/>
          <w:szCs w:val="24"/>
        </w:rPr>
        <w:t>1.2 201</w:t>
      </w:r>
      <w:r>
        <w:rPr>
          <w:rStyle w:val="31"/>
          <w:rFonts w:hint="eastAsia" w:ascii="宋体" w:hAnsi="宋体"/>
          <w:b/>
          <w:color w:val="auto"/>
          <w:sz w:val="24"/>
          <w:szCs w:val="24"/>
        </w:rPr>
        <w:t>9年国际原油价格走势图</w:t>
      </w:r>
      <w:r>
        <w:rPr>
          <w:color w:val="auto"/>
          <w:sz w:val="24"/>
          <w:szCs w:val="24"/>
        </w:rPr>
        <w:tab/>
      </w:r>
      <w:r>
        <w:rPr>
          <w:color w:val="auto"/>
          <w:sz w:val="24"/>
          <w:szCs w:val="24"/>
        </w:rPr>
        <w:fldChar w:fldCharType="begin"/>
      </w:r>
      <w:r>
        <w:rPr>
          <w:color w:val="auto"/>
          <w:sz w:val="24"/>
          <w:szCs w:val="24"/>
        </w:rPr>
        <w:instrText xml:space="preserve"> PAGEREF _Toc533771863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"_Toc533771864" </w:instrText>
      </w:r>
      <w:r>
        <w:fldChar w:fldCharType="separate"/>
      </w:r>
      <w:r>
        <w:rPr>
          <w:rStyle w:val="31"/>
          <w:rFonts w:hint="eastAsia"/>
          <w:color w:val="auto"/>
          <w:sz w:val="24"/>
          <w:szCs w:val="24"/>
        </w:rPr>
        <w:t>二、近期影响国际原油市场的主要因素</w:t>
      </w:r>
      <w:r>
        <w:rPr>
          <w:color w:val="auto"/>
          <w:sz w:val="24"/>
          <w:szCs w:val="24"/>
        </w:rPr>
        <w:tab/>
      </w:r>
      <w:r>
        <w:rPr>
          <w:color w:val="auto"/>
          <w:sz w:val="24"/>
          <w:szCs w:val="24"/>
        </w:rPr>
        <w:fldChar w:fldCharType="begin"/>
      </w:r>
      <w:r>
        <w:rPr>
          <w:color w:val="auto"/>
          <w:sz w:val="24"/>
          <w:szCs w:val="24"/>
        </w:rPr>
        <w:instrText xml:space="preserve"> PAGEREF _Toc533771864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"_Toc533771865" </w:instrText>
      </w:r>
      <w:r>
        <w:fldChar w:fldCharType="separate"/>
      </w:r>
      <w:r>
        <w:rPr>
          <w:rStyle w:val="31"/>
          <w:rFonts w:ascii="宋体" w:hAnsi="宋体"/>
          <w:b/>
          <w:color w:val="auto"/>
          <w:sz w:val="24"/>
          <w:szCs w:val="24"/>
        </w:rPr>
        <w:t>2.1</w:t>
      </w:r>
      <w:r>
        <w:rPr>
          <w:rStyle w:val="31"/>
          <w:rFonts w:hint="eastAsia" w:ascii="宋体" w:hAnsi="宋体"/>
          <w:b/>
          <w:color w:val="auto"/>
          <w:sz w:val="24"/>
          <w:szCs w:val="24"/>
        </w:rPr>
        <w:t>影响国际原油市场的主要因素</w:t>
      </w:r>
      <w:r>
        <w:rPr>
          <w:color w:val="auto"/>
          <w:sz w:val="24"/>
          <w:szCs w:val="24"/>
        </w:rPr>
        <w:tab/>
      </w:r>
      <w:r>
        <w:rPr>
          <w:color w:val="auto"/>
          <w:sz w:val="24"/>
          <w:szCs w:val="24"/>
        </w:rPr>
        <w:fldChar w:fldCharType="begin"/>
      </w:r>
      <w:r>
        <w:rPr>
          <w:color w:val="auto"/>
          <w:sz w:val="24"/>
          <w:szCs w:val="24"/>
        </w:rPr>
        <w:instrText xml:space="preserve"> PAGEREF _Toc533771865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"_Toc533771866" </w:instrText>
      </w:r>
      <w:r>
        <w:fldChar w:fldCharType="separate"/>
      </w:r>
      <w:r>
        <w:rPr>
          <w:rStyle w:val="31"/>
          <w:rFonts w:ascii="宋体" w:hAnsi="宋体"/>
          <w:b/>
          <w:color w:val="auto"/>
          <w:sz w:val="24"/>
          <w:szCs w:val="24"/>
        </w:rPr>
        <w:t>2.2</w:t>
      </w:r>
      <w:r>
        <w:rPr>
          <w:rStyle w:val="31"/>
          <w:rFonts w:hint="eastAsia" w:ascii="宋体" w:hAnsi="宋体"/>
          <w:b/>
          <w:color w:val="auto"/>
          <w:sz w:val="24"/>
          <w:szCs w:val="24"/>
        </w:rPr>
        <w:t>国际市场</w:t>
      </w:r>
      <w:r>
        <w:rPr>
          <w:rStyle w:val="31"/>
          <w:rFonts w:ascii="宋体" w:hAnsi="宋体"/>
          <w:b/>
          <w:color w:val="auto"/>
          <w:sz w:val="24"/>
          <w:szCs w:val="24"/>
        </w:rPr>
        <w:t>MTBE</w:t>
      </w:r>
      <w:r>
        <w:rPr>
          <w:rStyle w:val="31"/>
          <w:rFonts w:hint="eastAsia" w:ascii="宋体" w:hAnsi="宋体"/>
          <w:b/>
          <w:color w:val="auto"/>
          <w:sz w:val="24"/>
          <w:szCs w:val="24"/>
        </w:rPr>
        <w:t>价格</w:t>
      </w:r>
      <w:r>
        <w:rPr>
          <w:color w:val="auto"/>
          <w:sz w:val="24"/>
          <w:szCs w:val="24"/>
        </w:rPr>
        <w:tab/>
      </w:r>
      <w:r>
        <w:rPr>
          <w:color w:val="auto"/>
          <w:sz w:val="24"/>
          <w:szCs w:val="24"/>
        </w:rPr>
        <w:fldChar w:fldCharType="begin"/>
      </w:r>
      <w:r>
        <w:rPr>
          <w:color w:val="auto"/>
          <w:sz w:val="24"/>
          <w:szCs w:val="24"/>
        </w:rPr>
        <w:instrText xml:space="preserve"> PAGEREF _Toc533771866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"_Toc533771867" </w:instrText>
      </w:r>
      <w:r>
        <w:fldChar w:fldCharType="separate"/>
      </w:r>
      <w:r>
        <w:rPr>
          <w:rStyle w:val="31"/>
          <w:rFonts w:hint="eastAsia"/>
          <w:color w:val="auto"/>
          <w:sz w:val="24"/>
          <w:szCs w:val="24"/>
        </w:rPr>
        <w:t>三、本周国内市场</w:t>
      </w:r>
      <w:r>
        <w:rPr>
          <w:color w:val="auto"/>
          <w:sz w:val="24"/>
          <w:szCs w:val="24"/>
        </w:rPr>
        <w:tab/>
      </w:r>
      <w:r>
        <w:rPr>
          <w:color w:val="auto"/>
          <w:sz w:val="24"/>
          <w:szCs w:val="24"/>
        </w:rPr>
        <w:fldChar w:fldCharType="begin"/>
      </w:r>
      <w:r>
        <w:rPr>
          <w:color w:val="auto"/>
          <w:sz w:val="24"/>
          <w:szCs w:val="24"/>
        </w:rPr>
        <w:instrText xml:space="preserve"> PAGEREF _Toc533771867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"_Toc533771868" </w:instrText>
      </w:r>
      <w:r>
        <w:fldChar w:fldCharType="separate"/>
      </w:r>
      <w:r>
        <w:rPr>
          <w:rStyle w:val="31"/>
          <w:rFonts w:ascii="宋体" w:hAnsi="宋体"/>
          <w:b/>
          <w:color w:val="auto"/>
          <w:sz w:val="24"/>
          <w:szCs w:val="24"/>
        </w:rPr>
        <w:t xml:space="preserve">3.1 </w:t>
      </w:r>
      <w:r>
        <w:rPr>
          <w:rStyle w:val="31"/>
          <w:rFonts w:hint="eastAsia" w:ascii="宋体" w:hAnsi="宋体"/>
          <w:b/>
          <w:color w:val="auto"/>
          <w:sz w:val="24"/>
          <w:szCs w:val="24"/>
        </w:rPr>
        <w:t>国内炼厂装置运行情况</w:t>
      </w:r>
      <w:r>
        <w:rPr>
          <w:color w:val="auto"/>
          <w:sz w:val="24"/>
          <w:szCs w:val="24"/>
        </w:rPr>
        <w:tab/>
      </w:r>
      <w:r>
        <w:rPr>
          <w:color w:val="auto"/>
          <w:sz w:val="24"/>
          <w:szCs w:val="24"/>
        </w:rPr>
        <w:fldChar w:fldCharType="begin"/>
      </w:r>
      <w:r>
        <w:rPr>
          <w:color w:val="auto"/>
          <w:sz w:val="24"/>
          <w:szCs w:val="24"/>
        </w:rPr>
        <w:instrText xml:space="preserve"> PAGEREF _Toc533771868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"_Toc533771869" </w:instrText>
      </w:r>
      <w:r>
        <w:fldChar w:fldCharType="separate"/>
      </w:r>
      <w:r>
        <w:rPr>
          <w:rStyle w:val="31"/>
          <w:rFonts w:ascii="宋体" w:hAnsi="宋体"/>
          <w:b/>
          <w:color w:val="auto"/>
          <w:sz w:val="24"/>
          <w:szCs w:val="24"/>
        </w:rPr>
        <w:t>3.2</w:t>
      </w:r>
      <w:r>
        <w:rPr>
          <w:rStyle w:val="31"/>
          <w:rFonts w:hint="eastAsia" w:ascii="宋体" w:hAnsi="宋体"/>
          <w:b/>
          <w:color w:val="auto"/>
          <w:sz w:val="24"/>
          <w:szCs w:val="24"/>
        </w:rPr>
        <w:t>本周成品油市场行情</w:t>
      </w:r>
      <w:r>
        <w:rPr>
          <w:color w:val="auto"/>
          <w:sz w:val="24"/>
          <w:szCs w:val="24"/>
        </w:rPr>
        <w:tab/>
      </w:r>
      <w:r>
        <w:rPr>
          <w:color w:val="auto"/>
          <w:sz w:val="24"/>
          <w:szCs w:val="24"/>
        </w:rPr>
        <w:fldChar w:fldCharType="begin"/>
      </w:r>
      <w:r>
        <w:rPr>
          <w:color w:val="auto"/>
          <w:sz w:val="24"/>
          <w:szCs w:val="24"/>
        </w:rPr>
        <w:instrText xml:space="preserve"> PAGEREF _Toc533771869 \h </w:instrText>
      </w:r>
      <w:r>
        <w:rPr>
          <w:color w:val="auto"/>
          <w:sz w:val="24"/>
          <w:szCs w:val="24"/>
        </w:rPr>
        <w:fldChar w:fldCharType="separate"/>
      </w:r>
      <w:r>
        <w:rPr>
          <w:color w:val="auto"/>
          <w:sz w:val="24"/>
          <w:szCs w:val="24"/>
        </w:rPr>
        <w:t>9</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"_Toc533771870" </w:instrText>
      </w:r>
      <w:r>
        <w:fldChar w:fldCharType="separate"/>
      </w:r>
      <w:r>
        <w:rPr>
          <w:rStyle w:val="31"/>
          <w:rFonts w:ascii="宋体" w:hAnsi="宋体"/>
          <w:b/>
          <w:color w:val="auto"/>
          <w:sz w:val="24"/>
          <w:szCs w:val="24"/>
        </w:rPr>
        <w:t xml:space="preserve">3.3 </w:t>
      </w:r>
      <w:r>
        <w:rPr>
          <w:rStyle w:val="31"/>
          <w:rFonts w:hint="eastAsia" w:ascii="宋体" w:hAnsi="宋体"/>
          <w:b/>
          <w:color w:val="auto"/>
          <w:sz w:val="24"/>
          <w:szCs w:val="24"/>
        </w:rPr>
        <w:t>国内汽油价格周报</w:t>
      </w:r>
      <w:r>
        <w:rPr>
          <w:color w:val="auto"/>
          <w:sz w:val="24"/>
          <w:szCs w:val="24"/>
        </w:rPr>
        <w:tab/>
      </w:r>
      <w:r>
        <w:rPr>
          <w:color w:val="auto"/>
          <w:sz w:val="24"/>
          <w:szCs w:val="24"/>
        </w:rPr>
        <w:fldChar w:fldCharType="begin"/>
      </w:r>
      <w:r>
        <w:rPr>
          <w:color w:val="auto"/>
          <w:sz w:val="24"/>
          <w:szCs w:val="24"/>
        </w:rPr>
        <w:instrText xml:space="preserve"> PAGEREF _Toc533771870 \h </w:instrText>
      </w:r>
      <w:r>
        <w:rPr>
          <w:color w:val="auto"/>
          <w:sz w:val="24"/>
          <w:szCs w:val="24"/>
        </w:rPr>
        <w:fldChar w:fldCharType="separate"/>
      </w:r>
      <w:r>
        <w:rPr>
          <w:color w:val="auto"/>
          <w:sz w:val="24"/>
          <w:szCs w:val="24"/>
        </w:rPr>
        <w:t>10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"_Toc533771871" </w:instrText>
      </w:r>
      <w:r>
        <w:fldChar w:fldCharType="separate"/>
      </w:r>
      <w:r>
        <w:rPr>
          <w:rStyle w:val="31"/>
          <w:rFonts w:ascii="宋体" w:hAnsi="宋体"/>
          <w:b/>
          <w:color w:val="auto"/>
          <w:sz w:val="24"/>
          <w:szCs w:val="24"/>
        </w:rPr>
        <w:t>3.4</w:t>
      </w:r>
      <w:r>
        <w:rPr>
          <w:rStyle w:val="31"/>
          <w:rFonts w:hint="eastAsia" w:ascii="宋体" w:hAnsi="宋体"/>
          <w:b/>
          <w:color w:val="auto"/>
          <w:sz w:val="24"/>
          <w:szCs w:val="24"/>
        </w:rPr>
        <w:t>国内柴油价格周报</w:t>
      </w:r>
      <w:r>
        <w:rPr>
          <w:color w:val="auto"/>
          <w:sz w:val="24"/>
          <w:szCs w:val="24"/>
        </w:rPr>
        <w:tab/>
      </w:r>
      <w:r>
        <w:rPr>
          <w:color w:val="auto"/>
          <w:sz w:val="24"/>
          <w:szCs w:val="24"/>
        </w:rPr>
        <w:fldChar w:fldCharType="begin"/>
      </w:r>
      <w:r>
        <w:rPr>
          <w:color w:val="auto"/>
          <w:sz w:val="24"/>
          <w:szCs w:val="24"/>
        </w:rPr>
        <w:instrText xml:space="preserve"> PAGEREF _Toc533771871 \h </w:instrText>
      </w:r>
      <w:r>
        <w:rPr>
          <w:color w:val="auto"/>
          <w:sz w:val="24"/>
          <w:szCs w:val="24"/>
        </w:rPr>
        <w:fldChar w:fldCharType="separate"/>
      </w:r>
      <w:r>
        <w:rPr>
          <w:color w:val="auto"/>
          <w:sz w:val="24"/>
          <w:szCs w:val="24"/>
        </w:rPr>
        <w:t>14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"_Toc533771872" </w:instrText>
      </w:r>
      <w:r>
        <w:fldChar w:fldCharType="separate"/>
      </w:r>
      <w:r>
        <w:rPr>
          <w:rStyle w:val="31"/>
          <w:rFonts w:ascii="宋体" w:hAnsi="宋体"/>
          <w:b/>
          <w:color w:val="auto"/>
          <w:sz w:val="24"/>
          <w:szCs w:val="24"/>
        </w:rPr>
        <w:t xml:space="preserve">3.5 </w:t>
      </w:r>
      <w:r>
        <w:rPr>
          <w:rStyle w:val="31"/>
          <w:rFonts w:hint="eastAsia" w:ascii="宋体" w:hAnsi="宋体"/>
          <w:b/>
          <w:color w:val="auto"/>
          <w:sz w:val="24"/>
          <w:szCs w:val="24"/>
        </w:rPr>
        <w:t>山东地炼汽油出厂价格周报</w:t>
      </w:r>
      <w:r>
        <w:rPr>
          <w:color w:val="auto"/>
          <w:sz w:val="24"/>
          <w:szCs w:val="24"/>
        </w:rPr>
        <w:tab/>
      </w:r>
      <w:r>
        <w:rPr>
          <w:color w:val="auto"/>
          <w:sz w:val="24"/>
          <w:szCs w:val="24"/>
        </w:rPr>
        <w:fldChar w:fldCharType="begin"/>
      </w:r>
      <w:r>
        <w:rPr>
          <w:color w:val="auto"/>
          <w:sz w:val="24"/>
          <w:szCs w:val="24"/>
        </w:rPr>
        <w:instrText xml:space="preserve"> PAGEREF _Toc533771872 \h </w:instrText>
      </w:r>
      <w:r>
        <w:rPr>
          <w:color w:val="auto"/>
          <w:sz w:val="24"/>
          <w:szCs w:val="24"/>
        </w:rPr>
        <w:fldChar w:fldCharType="separate"/>
      </w:r>
      <w:r>
        <w:rPr>
          <w:color w:val="auto"/>
          <w:sz w:val="24"/>
          <w:szCs w:val="24"/>
        </w:rPr>
        <w:t>16</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"_Toc533771873" </w:instrText>
      </w:r>
      <w:r>
        <w:fldChar w:fldCharType="separate"/>
      </w:r>
      <w:r>
        <w:rPr>
          <w:rStyle w:val="31"/>
          <w:rFonts w:ascii="宋体" w:hAnsi="宋体"/>
          <w:b/>
          <w:color w:val="auto"/>
          <w:sz w:val="24"/>
          <w:szCs w:val="24"/>
        </w:rPr>
        <w:t xml:space="preserve">3.6 </w:t>
      </w:r>
      <w:r>
        <w:rPr>
          <w:rStyle w:val="31"/>
          <w:rFonts w:hint="eastAsia" w:ascii="宋体" w:hAnsi="宋体"/>
          <w:b/>
          <w:color w:val="auto"/>
          <w:sz w:val="24"/>
          <w:szCs w:val="24"/>
        </w:rPr>
        <w:t>山东地炼柴油出厂价格周报</w:t>
      </w:r>
      <w:r>
        <w:rPr>
          <w:color w:val="auto"/>
          <w:sz w:val="24"/>
          <w:szCs w:val="24"/>
        </w:rPr>
        <w:tab/>
      </w:r>
      <w:r>
        <w:rPr>
          <w:color w:val="auto"/>
          <w:sz w:val="24"/>
          <w:szCs w:val="24"/>
        </w:rPr>
        <w:fldChar w:fldCharType="begin"/>
      </w:r>
      <w:r>
        <w:rPr>
          <w:color w:val="auto"/>
          <w:sz w:val="24"/>
          <w:szCs w:val="24"/>
        </w:rPr>
        <w:instrText xml:space="preserve"> PAGEREF _Toc533771873 \h </w:instrText>
      </w:r>
      <w:r>
        <w:rPr>
          <w:color w:val="auto"/>
          <w:sz w:val="24"/>
          <w:szCs w:val="24"/>
        </w:rPr>
        <w:fldChar w:fldCharType="separate"/>
      </w:r>
      <w:r>
        <w:rPr>
          <w:color w:val="auto"/>
          <w:sz w:val="24"/>
          <w:szCs w:val="24"/>
        </w:rPr>
        <w:t>18</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"_Toc533771874" </w:instrText>
      </w:r>
      <w:r>
        <w:fldChar w:fldCharType="separate"/>
      </w:r>
      <w:r>
        <w:rPr>
          <w:rStyle w:val="31"/>
          <w:rFonts w:hint="eastAsia"/>
          <w:color w:val="auto"/>
          <w:sz w:val="24"/>
          <w:szCs w:val="24"/>
        </w:rPr>
        <w:t>四、</w:t>
      </w:r>
      <w:r>
        <w:rPr>
          <w:rStyle w:val="31"/>
          <w:color w:val="auto"/>
          <w:sz w:val="24"/>
          <w:szCs w:val="24"/>
        </w:rPr>
        <w:t>2017</w:t>
      </w:r>
      <w:r>
        <w:rPr>
          <w:rStyle w:val="31"/>
          <w:rFonts w:hint="eastAsia"/>
          <w:color w:val="auto"/>
          <w:sz w:val="24"/>
          <w:szCs w:val="24"/>
        </w:rPr>
        <w:t>年</w:t>
      </w:r>
      <w:r>
        <w:rPr>
          <w:rStyle w:val="31"/>
          <w:color w:val="auto"/>
          <w:sz w:val="24"/>
          <w:szCs w:val="24"/>
        </w:rPr>
        <w:t>10</w:t>
      </w:r>
      <w:r>
        <w:rPr>
          <w:rStyle w:val="31"/>
          <w:rFonts w:hint="eastAsia"/>
          <w:color w:val="auto"/>
          <w:sz w:val="24"/>
          <w:szCs w:val="24"/>
        </w:rPr>
        <w:t>月份进出口统计数据</w:t>
      </w:r>
      <w:r>
        <w:rPr>
          <w:color w:val="auto"/>
          <w:sz w:val="24"/>
          <w:szCs w:val="24"/>
        </w:rPr>
        <w:tab/>
      </w:r>
      <w:r>
        <w:rPr>
          <w:color w:val="auto"/>
          <w:sz w:val="24"/>
          <w:szCs w:val="24"/>
        </w:rPr>
        <w:fldChar w:fldCharType="begin"/>
      </w:r>
      <w:r>
        <w:rPr>
          <w:color w:val="auto"/>
          <w:sz w:val="24"/>
          <w:szCs w:val="24"/>
        </w:rPr>
        <w:instrText xml:space="preserve"> PAGEREF _Toc533771874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"_Toc533771875" </w:instrText>
      </w:r>
      <w:r>
        <w:fldChar w:fldCharType="separate"/>
      </w:r>
      <w:r>
        <w:rPr>
          <w:rStyle w:val="31"/>
          <w:rFonts w:ascii="宋体" w:hAnsi="宋体"/>
          <w:b/>
          <w:color w:val="auto"/>
          <w:sz w:val="24"/>
          <w:szCs w:val="24"/>
        </w:rPr>
        <w:t>4.1 2017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份全国</w:t>
      </w:r>
      <w:r>
        <w:rPr>
          <w:rStyle w:val="31"/>
          <w:color w:val="auto"/>
          <w:sz w:val="24"/>
          <w:szCs w:val="24"/>
        </w:rPr>
        <w:t> </w:t>
      </w:r>
      <w:r>
        <w:rPr>
          <w:rStyle w:val="31"/>
          <w:rFonts w:hint="eastAsia" w:ascii="宋体" w:hAnsi="宋体"/>
          <w:b/>
          <w:color w:val="auto"/>
          <w:sz w:val="24"/>
          <w:szCs w:val="24"/>
        </w:rPr>
        <w:t>车用汽油和航空汽油进出口统计数据</w:t>
      </w:r>
      <w:r>
        <w:rPr>
          <w:color w:val="auto"/>
          <w:sz w:val="24"/>
          <w:szCs w:val="24"/>
        </w:rPr>
        <w:tab/>
      </w:r>
      <w:r>
        <w:rPr>
          <w:color w:val="auto"/>
          <w:sz w:val="24"/>
          <w:szCs w:val="24"/>
        </w:rPr>
        <w:fldChar w:fldCharType="begin"/>
      </w:r>
      <w:r>
        <w:rPr>
          <w:color w:val="auto"/>
          <w:sz w:val="24"/>
          <w:szCs w:val="24"/>
        </w:rPr>
        <w:instrText xml:space="preserve"> PAGEREF _Toc533771875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"_Toc533771876" </w:instrText>
      </w:r>
      <w:r>
        <w:fldChar w:fldCharType="separate"/>
      </w:r>
      <w:r>
        <w:rPr>
          <w:rStyle w:val="31"/>
          <w:rFonts w:ascii="宋体" w:hAnsi="宋体"/>
          <w:b/>
          <w:color w:val="auto"/>
          <w:sz w:val="24"/>
          <w:szCs w:val="24"/>
        </w:rPr>
        <w:t>4.2 2017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月份全国轻柴油进出口统计数据</w:t>
      </w:r>
      <w:r>
        <w:rPr>
          <w:color w:val="auto"/>
          <w:sz w:val="24"/>
          <w:szCs w:val="24"/>
        </w:rPr>
        <w:tab/>
      </w:r>
      <w:r>
        <w:rPr>
          <w:color w:val="auto"/>
          <w:sz w:val="24"/>
          <w:szCs w:val="24"/>
        </w:rPr>
        <w:fldChar w:fldCharType="begin"/>
      </w:r>
      <w:r>
        <w:rPr>
          <w:color w:val="auto"/>
          <w:sz w:val="24"/>
          <w:szCs w:val="24"/>
        </w:rPr>
        <w:instrText xml:space="preserve"> PAGEREF _Toc533771876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"_Toc533771877" </w:instrText>
      </w:r>
      <w:r>
        <w:fldChar w:fldCharType="separate"/>
      </w:r>
      <w:r>
        <w:rPr>
          <w:rStyle w:val="31"/>
          <w:rFonts w:ascii="宋体" w:hAnsi="宋体"/>
          <w:b/>
          <w:color w:val="auto"/>
          <w:sz w:val="24"/>
          <w:szCs w:val="24"/>
        </w:rPr>
        <w:t>4.3 2017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月份全国原油进出口统计数据</w:t>
      </w:r>
      <w:r>
        <w:rPr>
          <w:color w:val="auto"/>
          <w:sz w:val="24"/>
          <w:szCs w:val="24"/>
        </w:rPr>
        <w:tab/>
      </w:r>
      <w:r>
        <w:rPr>
          <w:color w:val="auto"/>
          <w:sz w:val="24"/>
          <w:szCs w:val="24"/>
        </w:rPr>
        <w:fldChar w:fldCharType="begin"/>
      </w:r>
      <w:r>
        <w:rPr>
          <w:color w:val="auto"/>
          <w:sz w:val="24"/>
          <w:szCs w:val="24"/>
        </w:rPr>
        <w:instrText xml:space="preserve"> PAGEREF _Toc533771877 \h </w:instrText>
      </w:r>
      <w:r>
        <w:rPr>
          <w:color w:val="auto"/>
          <w:sz w:val="24"/>
          <w:szCs w:val="24"/>
        </w:rPr>
        <w:fldChar w:fldCharType="separate"/>
      </w:r>
      <w:r>
        <w:rPr>
          <w:color w:val="auto"/>
          <w:sz w:val="24"/>
          <w:szCs w:val="24"/>
        </w:rPr>
        <w:t>21</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"_Toc533771878" </w:instrText>
      </w:r>
      <w:r>
        <w:fldChar w:fldCharType="separate"/>
      </w:r>
      <w:r>
        <w:rPr>
          <w:rStyle w:val="31"/>
          <w:rFonts w:ascii="宋体" w:hAnsi="宋体"/>
          <w:b/>
          <w:color w:val="auto"/>
          <w:sz w:val="24"/>
          <w:szCs w:val="24"/>
        </w:rPr>
        <w:t>4.4 2017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月份全国航空煤油进出口统计数据</w:t>
      </w:r>
      <w:r>
        <w:rPr>
          <w:color w:val="auto"/>
          <w:sz w:val="24"/>
          <w:szCs w:val="24"/>
        </w:rPr>
        <w:tab/>
      </w:r>
      <w:r>
        <w:rPr>
          <w:color w:val="auto"/>
          <w:sz w:val="24"/>
          <w:szCs w:val="24"/>
        </w:rPr>
        <w:fldChar w:fldCharType="begin"/>
      </w:r>
      <w:r>
        <w:rPr>
          <w:color w:val="auto"/>
          <w:sz w:val="24"/>
          <w:szCs w:val="24"/>
        </w:rPr>
        <w:instrText xml:space="preserve"> PAGEREF _Toc533771878 \h </w:instrText>
      </w:r>
      <w:r>
        <w:rPr>
          <w:color w:val="auto"/>
          <w:sz w:val="24"/>
          <w:szCs w:val="24"/>
        </w:rPr>
        <w:fldChar w:fldCharType="separate"/>
      </w:r>
      <w:r>
        <w:rPr>
          <w:color w:val="auto"/>
          <w:sz w:val="24"/>
          <w:szCs w:val="24"/>
        </w:rPr>
        <w:t>22</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"_Toc533771879" </w:instrText>
      </w:r>
      <w:r>
        <w:fldChar w:fldCharType="separate"/>
      </w:r>
      <w:r>
        <w:rPr>
          <w:rStyle w:val="31"/>
          <w:rFonts w:ascii="宋体" w:hAnsi="宋体"/>
          <w:b/>
          <w:color w:val="auto"/>
          <w:sz w:val="24"/>
          <w:szCs w:val="24"/>
        </w:rPr>
        <w:t>4.5 2017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月份全国其他煤油进出口统计数据</w:t>
      </w:r>
      <w:r>
        <w:rPr>
          <w:color w:val="auto"/>
          <w:sz w:val="24"/>
          <w:szCs w:val="24"/>
        </w:rPr>
        <w:tab/>
      </w:r>
      <w:r>
        <w:rPr>
          <w:color w:val="auto"/>
          <w:sz w:val="24"/>
          <w:szCs w:val="24"/>
        </w:rPr>
        <w:fldChar w:fldCharType="begin"/>
      </w:r>
      <w:r>
        <w:rPr>
          <w:color w:val="auto"/>
          <w:sz w:val="24"/>
          <w:szCs w:val="24"/>
        </w:rPr>
        <w:instrText xml:space="preserve"> PAGEREF _Toc533771879 \h </w:instrText>
      </w:r>
      <w:r>
        <w:rPr>
          <w:color w:val="auto"/>
          <w:sz w:val="24"/>
          <w:szCs w:val="24"/>
        </w:rPr>
        <w:fldChar w:fldCharType="separate"/>
      </w:r>
      <w:r>
        <w:rPr>
          <w:color w:val="auto"/>
          <w:sz w:val="24"/>
          <w:szCs w:val="24"/>
        </w:rPr>
        <w:t>24</w:t>
      </w:r>
      <w:r>
        <w:rPr>
          <w:color w:val="auto"/>
          <w:sz w:val="24"/>
          <w:szCs w:val="24"/>
        </w:rPr>
        <w:fldChar w:fldCharType="end"/>
      </w:r>
      <w:r>
        <w:rPr>
          <w:color w:val="auto"/>
          <w:sz w:val="24"/>
          <w:szCs w:val="24"/>
        </w:rPr>
        <w:fldChar w:fldCharType="end"/>
      </w:r>
    </w:p>
    <w:p>
      <w:pPr>
        <w:pStyle w:val="2"/>
        <w:spacing w:before="120" w:after="0" w:line="240" w:lineRule="auto"/>
        <w:rPr>
          <w:rFonts w:ascii="宋体" w:hAnsi="宋体"/>
          <w:b/>
          <w:sz w:val="24"/>
          <w:szCs w:val="24"/>
        </w:rPr>
      </w:pPr>
      <w:r>
        <w:rPr>
          <w:rFonts w:ascii="宋体" w:hAnsi="宋体"/>
          <w:b/>
          <w:kern w:val="2"/>
          <w:sz w:val="24"/>
          <w:szCs w:val="24"/>
        </w:rPr>
        <w:fldChar w:fldCharType="end"/>
      </w: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
    <w:p/>
    <w:p/>
    <w:p/>
    <w:p/>
    <w:p>
      <w:pPr>
        <w:pStyle w:val="2"/>
        <w:spacing w:before="120" w:after="0" w:line="240" w:lineRule="auto"/>
      </w:pPr>
      <w:bookmarkStart w:id="0" w:name="_Toc533771861"/>
      <w:r>
        <w:rPr>
          <w:rFonts w:hint="eastAsia"/>
        </w:rPr>
        <w:t>一、国际原油市场回顾</w:t>
      </w:r>
      <w:bookmarkEnd w:id="0"/>
      <w:r>
        <w:rPr>
          <w:rFonts w:hint="eastAsia"/>
        </w:rPr>
        <w:t> </w:t>
      </w:r>
    </w:p>
    <w:p>
      <w:pPr>
        <w:pStyle w:val="3"/>
        <w:spacing w:before="120" w:after="120" w:line="240" w:lineRule="auto"/>
        <w:rPr>
          <w:rFonts w:ascii="宋体" w:hAnsi="宋体"/>
          <w:b/>
          <w:sz w:val="30"/>
          <w:szCs w:val="30"/>
        </w:rPr>
      </w:pPr>
      <w:bookmarkStart w:id="1" w:name="_Toc533771862"/>
      <w:r>
        <w:rPr>
          <w:rFonts w:hint="eastAsia" w:ascii="宋体" w:hAnsi="宋体"/>
          <w:b/>
          <w:sz w:val="30"/>
          <w:szCs w:val="30"/>
        </w:rPr>
        <w:t>1.1国际原油收盘价涨跌情况（单位：美元/桶）</w:t>
      </w:r>
      <w:bookmarkEnd w:id="1"/>
    </w:p>
    <w:tbl>
      <w:tblPr>
        <w:tblStyle w:val="24"/>
        <w:tblW w:w="9750" w:type="dxa"/>
        <w:tblInd w:w="-491" w:type="dxa"/>
        <w:tblLayout w:type="fixed"/>
        <w:tblCellMar>
          <w:top w:w="15" w:type="dxa"/>
          <w:left w:w="15" w:type="dxa"/>
          <w:bottom w:w="15" w:type="dxa"/>
          <w:right w:w="15" w:type="dxa"/>
        </w:tblCellMar>
      </w:tblPr>
      <w:tblGrid>
        <w:gridCol w:w="1782"/>
        <w:gridCol w:w="918"/>
        <w:gridCol w:w="1234"/>
        <w:gridCol w:w="5816"/>
      </w:tblGrid>
      <w:tr>
        <w:tblPrEx>
          <w:tblLayout w:type="fixed"/>
          <w:tblCellMar>
            <w:top w:w="15" w:type="dxa"/>
            <w:left w:w="15" w:type="dxa"/>
            <w:bottom w:w="15" w:type="dxa"/>
            <w:right w:w="15" w:type="dxa"/>
          </w:tblCellMar>
        </w:tblPrEx>
        <w:trPr>
          <w:trHeight w:val="286" w:hRule="atLeast"/>
        </w:trPr>
        <w:tc>
          <w:tcPr>
            <w:tcW w:w="1782"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kern w:val="0"/>
                <w:sz w:val="28"/>
                <w:szCs w:val="28"/>
                <w:lang w:bidi="ar"/>
              </w:rPr>
              <w:t>日期</w:t>
            </w:r>
          </w:p>
        </w:tc>
        <w:tc>
          <w:tcPr>
            <w:tcW w:w="918"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kern w:val="0"/>
                <w:sz w:val="28"/>
                <w:szCs w:val="28"/>
                <w:lang w:bidi="ar"/>
              </w:rPr>
              <w:t>纽交所</w:t>
            </w:r>
          </w:p>
        </w:tc>
        <w:tc>
          <w:tcPr>
            <w:tcW w:w="1234"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kern w:val="0"/>
                <w:sz w:val="28"/>
                <w:szCs w:val="28"/>
                <w:lang w:bidi="ar"/>
              </w:rPr>
              <w:t>伦交所</w:t>
            </w:r>
          </w:p>
        </w:tc>
        <w:tc>
          <w:tcPr>
            <w:tcW w:w="5816"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kern w:val="0"/>
                <w:sz w:val="28"/>
                <w:szCs w:val="28"/>
                <w:lang w:bidi="ar"/>
              </w:rPr>
              <w:t>影响因素</w:t>
            </w:r>
          </w:p>
        </w:tc>
      </w:tr>
      <w:tr>
        <w:tblPrEx>
          <w:tblLayout w:type="fixed"/>
          <w:tblCellMar>
            <w:top w:w="15" w:type="dxa"/>
            <w:left w:w="15" w:type="dxa"/>
            <w:bottom w:w="15" w:type="dxa"/>
            <w:right w:w="15" w:type="dxa"/>
          </w:tblCellMar>
        </w:tblPrEx>
        <w:trPr>
          <w:trHeight w:val="600" w:hRule="atLeast"/>
        </w:trPr>
        <w:tc>
          <w:tcPr>
            <w:tcW w:w="1782"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8"/>
                <w:szCs w:val="28"/>
                <w:shd w:val="clear" w:color="auto" w:fill="FFFFFF"/>
              </w:rPr>
            </w:pPr>
            <w:r>
              <w:rPr>
                <w:rFonts w:hint="eastAsia" w:asciiTheme="minorEastAsia" w:hAnsiTheme="minorEastAsia" w:eastAsiaTheme="minorEastAsia" w:cstheme="minorEastAsia"/>
                <w:color w:val="333335"/>
                <w:sz w:val="28"/>
                <w:szCs w:val="28"/>
                <w:shd w:val="clear" w:color="auto" w:fill="FFFFFF"/>
              </w:rPr>
              <w:t>2019/9/11</w:t>
            </w:r>
          </w:p>
        </w:tc>
        <w:tc>
          <w:tcPr>
            <w:tcW w:w="91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8"/>
                <w:szCs w:val="28"/>
                <w:shd w:val="clear" w:color="auto" w:fill="FFFFFF"/>
              </w:rPr>
            </w:pPr>
            <w:r>
              <w:rPr>
                <w:rFonts w:hint="eastAsia" w:asciiTheme="minorEastAsia" w:hAnsiTheme="minorEastAsia" w:eastAsiaTheme="minorEastAsia" w:cstheme="minorEastAsia"/>
                <w:color w:val="333335"/>
                <w:sz w:val="28"/>
                <w:szCs w:val="28"/>
                <w:shd w:val="clear" w:color="auto" w:fill="FFFFFF"/>
              </w:rPr>
              <w:t>55.75</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8"/>
                <w:szCs w:val="28"/>
                <w:shd w:val="clear" w:color="auto" w:fill="FFFFFF"/>
              </w:rPr>
            </w:pPr>
            <w:r>
              <w:rPr>
                <w:rFonts w:hint="eastAsia" w:asciiTheme="minorEastAsia" w:hAnsiTheme="minorEastAsia" w:eastAsiaTheme="minorEastAsia" w:cstheme="minorEastAsia"/>
                <w:color w:val="333335"/>
                <w:sz w:val="28"/>
                <w:szCs w:val="28"/>
                <w:shd w:val="clear" w:color="auto" w:fill="FFFFFF"/>
              </w:rPr>
              <w:t>60.81</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color w:val="333335"/>
                <w:sz w:val="28"/>
                <w:szCs w:val="28"/>
                <w:shd w:val="clear" w:color="auto" w:fill="FFFFFF"/>
              </w:rPr>
            </w:pPr>
            <w:r>
              <w:rPr>
                <w:rFonts w:hint="eastAsia" w:asciiTheme="minorEastAsia" w:hAnsiTheme="minorEastAsia" w:eastAsiaTheme="minorEastAsia" w:cstheme="minorEastAsia"/>
                <w:color w:val="333335"/>
                <w:sz w:val="28"/>
                <w:szCs w:val="28"/>
                <w:shd w:val="clear" w:color="auto" w:fill="FFFFFF"/>
              </w:rPr>
              <w:t>博尔顿被解雇之后美国总统特朗普考虑将放宽对伊朗制裁的消息令原油供应有望上升。</w:t>
            </w:r>
          </w:p>
        </w:tc>
      </w:tr>
      <w:tr>
        <w:tblPrEx>
          <w:tblLayout w:type="fixed"/>
          <w:tblCellMar>
            <w:top w:w="15" w:type="dxa"/>
            <w:left w:w="15" w:type="dxa"/>
            <w:bottom w:w="15" w:type="dxa"/>
            <w:right w:w="15" w:type="dxa"/>
          </w:tblCellMar>
        </w:tblPrEx>
        <w:trPr>
          <w:trHeight w:val="540" w:hRule="atLeast"/>
        </w:trPr>
        <w:tc>
          <w:tcPr>
            <w:tcW w:w="1782"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8"/>
                <w:szCs w:val="28"/>
                <w:shd w:val="clear" w:color="auto" w:fill="FFFFFF"/>
              </w:rPr>
            </w:pPr>
            <w:r>
              <w:rPr>
                <w:rFonts w:hint="eastAsia" w:asciiTheme="minorEastAsia" w:hAnsiTheme="minorEastAsia" w:eastAsiaTheme="minorEastAsia" w:cstheme="minorEastAsia"/>
                <w:color w:val="333335"/>
                <w:sz w:val="28"/>
                <w:szCs w:val="28"/>
                <w:shd w:val="clear" w:color="auto" w:fill="FFFFFF"/>
              </w:rPr>
              <w:t>2019/9/10</w:t>
            </w:r>
          </w:p>
        </w:tc>
        <w:tc>
          <w:tcPr>
            <w:tcW w:w="91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8"/>
                <w:szCs w:val="28"/>
                <w:shd w:val="clear" w:color="auto" w:fill="FFFFFF"/>
              </w:rPr>
            </w:pPr>
            <w:r>
              <w:rPr>
                <w:rFonts w:hint="eastAsia" w:asciiTheme="minorEastAsia" w:hAnsiTheme="minorEastAsia" w:eastAsiaTheme="minorEastAsia" w:cstheme="minorEastAsia"/>
                <w:color w:val="333335"/>
                <w:sz w:val="28"/>
                <w:szCs w:val="28"/>
                <w:shd w:val="clear" w:color="auto" w:fill="FFFFFF"/>
              </w:rPr>
              <w:t>57.4</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8"/>
                <w:szCs w:val="28"/>
                <w:shd w:val="clear" w:color="auto" w:fill="FFFFFF"/>
              </w:rPr>
            </w:pPr>
            <w:r>
              <w:rPr>
                <w:rFonts w:hint="eastAsia" w:asciiTheme="minorEastAsia" w:hAnsiTheme="minorEastAsia" w:eastAsiaTheme="minorEastAsia" w:cstheme="minorEastAsia"/>
                <w:color w:val="333335"/>
                <w:sz w:val="28"/>
                <w:szCs w:val="28"/>
                <w:shd w:val="clear" w:color="auto" w:fill="FFFFFF"/>
              </w:rPr>
              <w:t>62.38</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color w:val="333335"/>
                <w:sz w:val="28"/>
                <w:szCs w:val="28"/>
                <w:shd w:val="clear" w:color="auto" w:fill="FFFFFF"/>
              </w:rPr>
            </w:pPr>
            <w:r>
              <w:rPr>
                <w:rFonts w:hint="eastAsia" w:asciiTheme="minorEastAsia" w:hAnsiTheme="minorEastAsia" w:eastAsiaTheme="minorEastAsia" w:cstheme="minorEastAsia"/>
                <w:color w:val="333335"/>
                <w:sz w:val="28"/>
                <w:szCs w:val="28"/>
                <w:shd w:val="clear" w:color="auto" w:fill="FFFFFF"/>
              </w:rPr>
              <w:t>美国能源信息署(EIA)发布短期能源展望报告，需求减缓预期令油价承压下滑。</w:t>
            </w:r>
          </w:p>
        </w:tc>
      </w:tr>
      <w:tr>
        <w:tblPrEx>
          <w:tblLayout w:type="fixed"/>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8"/>
                <w:szCs w:val="28"/>
                <w:shd w:val="clear" w:color="auto" w:fill="FFFFFF"/>
              </w:rPr>
            </w:pPr>
            <w:r>
              <w:rPr>
                <w:rFonts w:hint="eastAsia" w:asciiTheme="minorEastAsia" w:hAnsiTheme="minorEastAsia" w:eastAsiaTheme="minorEastAsia" w:cstheme="minorEastAsia"/>
                <w:color w:val="333335"/>
                <w:sz w:val="28"/>
                <w:szCs w:val="28"/>
                <w:shd w:val="clear" w:color="auto" w:fill="FFFFFF"/>
              </w:rPr>
              <w:t>2019/9/9</w:t>
            </w:r>
          </w:p>
        </w:tc>
        <w:tc>
          <w:tcPr>
            <w:tcW w:w="91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8"/>
                <w:szCs w:val="28"/>
                <w:shd w:val="clear" w:color="auto" w:fill="FFFFFF"/>
              </w:rPr>
            </w:pPr>
            <w:r>
              <w:rPr>
                <w:rFonts w:hint="eastAsia" w:asciiTheme="minorEastAsia" w:hAnsiTheme="minorEastAsia" w:eastAsiaTheme="minorEastAsia" w:cstheme="minorEastAsia"/>
                <w:color w:val="333335"/>
                <w:sz w:val="28"/>
                <w:szCs w:val="28"/>
                <w:shd w:val="clear" w:color="auto" w:fill="FFFFFF"/>
              </w:rPr>
              <w:t>57.85</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8"/>
                <w:szCs w:val="28"/>
                <w:shd w:val="clear" w:color="auto" w:fill="FFFFFF"/>
              </w:rPr>
            </w:pPr>
            <w:r>
              <w:rPr>
                <w:rFonts w:hint="eastAsia" w:asciiTheme="minorEastAsia" w:hAnsiTheme="minorEastAsia" w:eastAsiaTheme="minorEastAsia" w:cstheme="minorEastAsia"/>
                <w:color w:val="333335"/>
                <w:sz w:val="28"/>
                <w:szCs w:val="28"/>
                <w:shd w:val="clear" w:color="auto" w:fill="FFFFFF"/>
              </w:rPr>
              <w:t>62.59</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color w:val="333335"/>
                <w:sz w:val="28"/>
                <w:szCs w:val="28"/>
                <w:shd w:val="clear" w:color="auto" w:fill="FFFFFF"/>
              </w:rPr>
            </w:pPr>
            <w:r>
              <w:rPr>
                <w:rFonts w:hint="eastAsia" w:asciiTheme="minorEastAsia" w:hAnsiTheme="minorEastAsia" w:eastAsiaTheme="minorEastAsia" w:cstheme="minorEastAsia"/>
                <w:color w:val="333335"/>
                <w:sz w:val="28"/>
                <w:szCs w:val="28"/>
                <w:shd w:val="clear" w:color="auto" w:fill="FFFFFF"/>
              </w:rPr>
              <w:t>沙特新任能源部长阿齐兹称将维持沙特限制原油产量以支撑油价的政策，多头信心获得提振。</w:t>
            </w:r>
          </w:p>
        </w:tc>
      </w:tr>
      <w:tr>
        <w:tblPrEx>
          <w:tblLayout w:type="fixed"/>
          <w:tblCellMar>
            <w:top w:w="15" w:type="dxa"/>
            <w:left w:w="15" w:type="dxa"/>
            <w:bottom w:w="15" w:type="dxa"/>
            <w:right w:w="15" w:type="dxa"/>
          </w:tblCellMar>
        </w:tblPrEx>
        <w:trPr>
          <w:trHeight w:val="43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8"/>
                <w:szCs w:val="28"/>
                <w:shd w:val="clear" w:color="auto" w:fill="FFFFFF"/>
              </w:rPr>
            </w:pPr>
            <w:r>
              <w:rPr>
                <w:rFonts w:hint="eastAsia" w:asciiTheme="minorEastAsia" w:hAnsiTheme="minorEastAsia" w:eastAsiaTheme="minorEastAsia" w:cstheme="minorEastAsia"/>
                <w:color w:val="333335"/>
                <w:sz w:val="28"/>
                <w:szCs w:val="28"/>
                <w:shd w:val="clear" w:color="auto" w:fill="FFFFFF"/>
              </w:rPr>
              <w:t>2019/9/6</w:t>
            </w:r>
          </w:p>
        </w:tc>
        <w:tc>
          <w:tcPr>
            <w:tcW w:w="91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8"/>
                <w:szCs w:val="28"/>
                <w:shd w:val="clear" w:color="auto" w:fill="FFFFFF"/>
              </w:rPr>
            </w:pPr>
            <w:r>
              <w:rPr>
                <w:rFonts w:hint="eastAsia" w:asciiTheme="minorEastAsia" w:hAnsiTheme="minorEastAsia" w:eastAsiaTheme="minorEastAsia" w:cstheme="minorEastAsia"/>
                <w:color w:val="333335"/>
                <w:sz w:val="28"/>
                <w:szCs w:val="28"/>
                <w:shd w:val="clear" w:color="auto" w:fill="FFFFFF"/>
              </w:rPr>
              <w:t>56.52</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8"/>
                <w:szCs w:val="28"/>
                <w:shd w:val="clear" w:color="auto" w:fill="FFFFFF"/>
              </w:rPr>
            </w:pPr>
            <w:r>
              <w:rPr>
                <w:rFonts w:hint="eastAsia" w:asciiTheme="minorEastAsia" w:hAnsiTheme="minorEastAsia" w:eastAsiaTheme="minorEastAsia" w:cstheme="minorEastAsia"/>
                <w:color w:val="333335"/>
                <w:sz w:val="28"/>
                <w:szCs w:val="28"/>
                <w:shd w:val="clear" w:color="auto" w:fill="FFFFFF"/>
              </w:rPr>
              <w:t>61.54</w:t>
            </w:r>
          </w:p>
        </w:tc>
        <w:tc>
          <w:tcPr>
            <w:tcW w:w="5816"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Theme="minorEastAsia" w:hAnsiTheme="minorEastAsia" w:eastAsiaTheme="minorEastAsia" w:cstheme="minorEastAsia"/>
                <w:color w:val="333335"/>
                <w:sz w:val="28"/>
                <w:szCs w:val="28"/>
                <w:shd w:val="clear" w:color="auto" w:fill="FFFFFF"/>
              </w:rPr>
            </w:pPr>
            <w:r>
              <w:rPr>
                <w:rFonts w:hint="eastAsia" w:asciiTheme="minorEastAsia" w:hAnsiTheme="minorEastAsia" w:eastAsiaTheme="minorEastAsia" w:cstheme="minorEastAsia"/>
                <w:color w:val="333335"/>
                <w:sz w:val="28"/>
                <w:szCs w:val="28"/>
                <w:shd w:val="clear" w:color="auto" w:fill="FFFFFF"/>
              </w:rPr>
              <w:t>美国石油活跃钻井数连续三周录得减少，提振油价小幅上涨。</w:t>
            </w:r>
          </w:p>
        </w:tc>
      </w:tr>
      <w:tr>
        <w:tblPrEx>
          <w:tblLayout w:type="fixed"/>
          <w:tblCellMar>
            <w:top w:w="15" w:type="dxa"/>
            <w:left w:w="15" w:type="dxa"/>
            <w:bottom w:w="15" w:type="dxa"/>
            <w:right w:w="15" w:type="dxa"/>
          </w:tblCellMar>
        </w:tblPrEx>
        <w:trPr>
          <w:trHeight w:val="55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8"/>
                <w:szCs w:val="28"/>
                <w:shd w:val="clear" w:color="auto" w:fill="FFFFFF"/>
              </w:rPr>
            </w:pPr>
            <w:r>
              <w:rPr>
                <w:rFonts w:hint="eastAsia" w:asciiTheme="minorEastAsia" w:hAnsiTheme="minorEastAsia" w:eastAsiaTheme="minorEastAsia" w:cstheme="minorEastAsia"/>
                <w:color w:val="333335"/>
                <w:sz w:val="28"/>
                <w:szCs w:val="28"/>
                <w:shd w:val="clear" w:color="auto" w:fill="FFFFFF"/>
              </w:rPr>
              <w:t>2019/9/5</w:t>
            </w:r>
          </w:p>
        </w:tc>
        <w:tc>
          <w:tcPr>
            <w:tcW w:w="91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8"/>
                <w:szCs w:val="28"/>
                <w:shd w:val="clear" w:color="auto" w:fill="FFFFFF"/>
              </w:rPr>
            </w:pPr>
            <w:r>
              <w:rPr>
                <w:rFonts w:hint="eastAsia" w:asciiTheme="minorEastAsia" w:hAnsiTheme="minorEastAsia" w:eastAsiaTheme="minorEastAsia" w:cstheme="minorEastAsia"/>
                <w:color w:val="333335"/>
                <w:sz w:val="28"/>
                <w:szCs w:val="28"/>
                <w:shd w:val="clear" w:color="auto" w:fill="FFFFFF"/>
              </w:rPr>
              <w:t>56.3</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8"/>
                <w:szCs w:val="28"/>
                <w:shd w:val="clear" w:color="auto" w:fill="FFFFFF"/>
              </w:rPr>
            </w:pPr>
            <w:r>
              <w:rPr>
                <w:rFonts w:hint="eastAsia" w:asciiTheme="minorEastAsia" w:hAnsiTheme="minorEastAsia" w:eastAsiaTheme="minorEastAsia" w:cstheme="minorEastAsia"/>
                <w:color w:val="333335"/>
                <w:sz w:val="28"/>
                <w:szCs w:val="28"/>
                <w:shd w:val="clear" w:color="auto" w:fill="FFFFFF"/>
              </w:rPr>
              <w:t>60.95</w:t>
            </w:r>
          </w:p>
        </w:tc>
        <w:tc>
          <w:tcPr>
            <w:tcW w:w="5816"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Theme="minorEastAsia" w:hAnsiTheme="minorEastAsia" w:eastAsiaTheme="minorEastAsia" w:cstheme="minorEastAsia"/>
                <w:color w:val="333335"/>
                <w:sz w:val="28"/>
                <w:szCs w:val="28"/>
                <w:shd w:val="clear" w:color="auto" w:fill="FFFFFF"/>
              </w:rPr>
            </w:pPr>
            <w:r>
              <w:rPr>
                <w:rFonts w:hint="eastAsia" w:asciiTheme="minorEastAsia" w:hAnsiTheme="minorEastAsia" w:eastAsiaTheme="minorEastAsia" w:cstheme="minorEastAsia"/>
                <w:color w:val="333335"/>
                <w:sz w:val="28"/>
                <w:szCs w:val="28"/>
                <w:shd w:val="clear" w:color="auto" w:fill="FFFFFF"/>
              </w:rPr>
              <w:t>虽然EIA原油库存超预期下降为市场带来提振，但中美贸易会谈的消息难以消除市场对贸易局势与经济衰退的忧虑，油价涨势受阻。</w:t>
            </w:r>
          </w:p>
        </w:tc>
      </w:tr>
    </w:tbl>
    <w:p>
      <w:pPr>
        <w:widowControl/>
        <w:wordWrap w:val="0"/>
        <w:spacing w:after="90" w:line="288" w:lineRule="auto"/>
        <w:ind w:left="238"/>
        <w:jc w:val="left"/>
        <w:rPr>
          <w:rFonts w:hint="eastAsia" w:asciiTheme="minorEastAsia" w:hAnsiTheme="minorEastAsia" w:eastAsiaTheme="minorEastAsia" w:cstheme="minorEastAsia"/>
          <w:b/>
          <w:kern w:val="0"/>
          <w:sz w:val="24"/>
          <w:szCs w:val="24"/>
        </w:rPr>
      </w:pPr>
    </w:p>
    <w:p>
      <w:pPr>
        <w:pStyle w:val="3"/>
        <w:spacing w:before="120" w:after="120" w:line="240" w:lineRule="auto"/>
        <w:rPr>
          <w:rFonts w:ascii="宋体" w:hAnsi="宋体"/>
          <w:b/>
          <w:sz w:val="30"/>
          <w:szCs w:val="30"/>
        </w:rPr>
      </w:pPr>
      <w:bookmarkStart w:id="2" w:name="_Toc533771863"/>
      <w:r>
        <w:rPr>
          <w:rFonts w:hint="eastAsia" w:ascii="宋体" w:hAnsi="宋体"/>
          <w:b/>
          <w:sz w:val="30"/>
          <w:szCs w:val="30"/>
        </w:rPr>
        <w:t>1.</w:t>
      </w:r>
      <w:r>
        <w:rPr>
          <w:rFonts w:ascii="宋体" w:hAnsi="宋体"/>
          <w:b/>
          <w:sz w:val="30"/>
          <w:szCs w:val="30"/>
        </w:rPr>
        <w:t>2</w:t>
      </w:r>
      <w:r>
        <w:rPr>
          <w:rFonts w:hint="eastAsia" w:ascii="宋体" w:hAnsi="宋体"/>
          <w:b/>
          <w:sz w:val="30"/>
          <w:szCs w:val="30"/>
        </w:rPr>
        <w:t xml:space="preserve"> </w:t>
      </w:r>
      <w:r>
        <w:rPr>
          <w:rFonts w:ascii="宋体" w:hAnsi="宋体"/>
          <w:b/>
          <w:sz w:val="30"/>
          <w:szCs w:val="30"/>
        </w:rPr>
        <w:t>20</w:t>
      </w:r>
      <w:r>
        <w:rPr>
          <w:rFonts w:hint="eastAsia" w:ascii="宋体" w:hAnsi="宋体"/>
          <w:b/>
          <w:sz w:val="30"/>
          <w:szCs w:val="30"/>
        </w:rPr>
        <w:t>18</w:t>
      </w:r>
      <w:r>
        <w:rPr>
          <w:rFonts w:ascii="宋体" w:hAnsi="宋体"/>
          <w:b/>
          <w:sz w:val="30"/>
          <w:szCs w:val="30"/>
        </w:rPr>
        <w:t>年</w:t>
      </w:r>
      <w:r>
        <w:rPr>
          <w:rFonts w:hint="eastAsia" w:ascii="宋体" w:hAnsi="宋体"/>
          <w:b/>
          <w:sz w:val="30"/>
          <w:szCs w:val="30"/>
        </w:rPr>
        <w:t>国际</w:t>
      </w:r>
      <w:r>
        <w:rPr>
          <w:rFonts w:ascii="宋体" w:hAnsi="宋体"/>
          <w:b/>
          <w:sz w:val="30"/>
          <w:szCs w:val="30"/>
        </w:rPr>
        <w:t>原油价格走势图</w:t>
      </w:r>
      <w:bookmarkEnd w:id="2"/>
    </w:p>
    <w:p>
      <w:pPr>
        <w:jc w:val="center"/>
      </w:pPr>
    </w:p>
    <w:p>
      <w:pPr>
        <w:jc w:val="center"/>
      </w:pPr>
      <w:r>
        <w:rPr>
          <w:rFonts w:hint="eastAsia" w:ascii="宋体" w:hAnsi="宋体" w:cs="Arial"/>
          <w:b/>
          <w:kern w:val="0"/>
          <w:sz w:val="30"/>
          <w:szCs w:val="30"/>
        </w:rPr>
        <w:drawing>
          <wp:inline distT="0" distB="0" distL="114300" distR="114300">
            <wp:extent cx="5179695" cy="4286250"/>
            <wp:effectExtent l="0" t="0" r="1905"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a:stretch>
                      <a:fillRect/>
                    </a:stretch>
                  </pic:blipFill>
                  <pic:spPr>
                    <a:xfrm>
                      <a:off x="0" y="0"/>
                      <a:ext cx="5179695" cy="4286250"/>
                    </a:xfrm>
                    <a:prstGeom prst="rect">
                      <a:avLst/>
                    </a:prstGeom>
                    <a:noFill/>
                    <a:ln>
                      <a:noFill/>
                    </a:ln>
                  </pic:spPr>
                </pic:pic>
              </a:graphicData>
            </a:graphic>
          </wp:inline>
        </w:drawing>
      </w:r>
    </w:p>
    <w:p>
      <w:pPr>
        <w:jc w:val="center"/>
      </w:pPr>
    </w:p>
    <w:p>
      <w:pPr>
        <w:pStyle w:val="2"/>
        <w:spacing w:before="120" w:after="0" w:line="240" w:lineRule="auto"/>
      </w:pPr>
      <w:bookmarkStart w:id="3" w:name="_Toc533771864"/>
      <w:r>
        <w:t>二、</w:t>
      </w:r>
      <w:r>
        <w:rPr>
          <w:rFonts w:hint="eastAsia"/>
        </w:rPr>
        <w:t>近期影响国际原油市场的主要因素</w:t>
      </w:r>
      <w:bookmarkEnd w:id="3"/>
    </w:p>
    <w:p>
      <w:pPr>
        <w:pStyle w:val="3"/>
        <w:spacing w:before="120" w:after="120" w:line="240" w:lineRule="auto"/>
        <w:rPr>
          <w:rFonts w:ascii="宋体" w:hAnsi="宋体"/>
          <w:b/>
          <w:sz w:val="30"/>
          <w:szCs w:val="30"/>
        </w:rPr>
      </w:pPr>
      <w:bookmarkStart w:id="4" w:name="_Toc533771865"/>
      <w:r>
        <w:rPr>
          <w:rFonts w:hint="eastAsia" w:ascii="宋体" w:hAnsi="宋体"/>
          <w:b/>
          <w:sz w:val="30"/>
          <w:szCs w:val="30"/>
        </w:rPr>
        <w:t>2.1影响国际原油市场的主要因素</w:t>
      </w:r>
      <w:bookmarkEnd w:id="4"/>
    </w:p>
    <w:p>
      <w:pPr>
        <w:ind w:firstLine="551" w:firstLineChars="196"/>
        <w:outlineLvl w:val="1"/>
        <w:rPr>
          <w:rFonts w:hint="eastAsia" w:ascii="黑体" w:hAnsi="宋体" w:eastAsia="黑体"/>
          <w:b/>
          <w:color w:val="000000"/>
          <w:sz w:val="28"/>
          <w:szCs w:val="28"/>
        </w:rPr>
      </w:pPr>
      <w:bookmarkStart w:id="5" w:name="_Toc10115991"/>
      <w:r>
        <w:rPr>
          <w:rFonts w:hint="eastAsia" w:ascii="黑体" w:hAnsi="宋体" w:eastAsia="黑体"/>
          <w:b/>
          <w:color w:val="000000"/>
          <w:sz w:val="28"/>
          <w:szCs w:val="28"/>
        </w:rPr>
        <w:t>1.美国原油库存情况</w:t>
      </w:r>
      <w:bookmarkEnd w:id="5"/>
      <w:r>
        <w:rPr>
          <w:rFonts w:hint="eastAsia" w:ascii="黑体" w:hAnsi="宋体" w:eastAsia="黑体"/>
          <w:b/>
          <w:color w:val="000000"/>
          <w:sz w:val="28"/>
          <w:szCs w:val="28"/>
        </w:rPr>
        <w:t xml:space="preserve"> </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bookmarkStart w:id="6" w:name="_Toc10115992"/>
      <w:r>
        <w:rPr>
          <w:rFonts w:hint="eastAsia" w:asciiTheme="minorEastAsia" w:hAnsiTheme="minorEastAsia" w:eastAsiaTheme="minorEastAsia" w:cstheme="minorEastAsia"/>
          <w:color w:val="333335"/>
          <w:kern w:val="2"/>
          <w:sz w:val="28"/>
          <w:szCs w:val="28"/>
          <w:shd w:val="clear" w:color="auto" w:fill="FFFFFF"/>
        </w:rPr>
        <w:t>本周美国能源信息署(EIA)周四(9月5日)公布报告显示，上周美国原油库存再次录得减少且降幅远超预期，同时成品油库存也全线大降。EIA公布，截至8月30日当周，美国原油库存减少477.1万桶至4.23亿桶，连续3周录得下滑，市场预估为减少248.8万桶。上周俄克拉荷马州库欣原油库存减少23万桶，连续9周录得下滑。美国精炼油库存减少253.8万桶，创3月22日当周(24周)以来最大降幅，市场预估为增加48.4万桶。美国汽油库存减少239.6万桶，创4月12日当周(21周)以来最大降幅，市场预估为减少152.3万桶。同时上周墨西哥湾区汽油库存跌至2017年11月以来最低水平。美国石油协会(API)公布的数据显示，截至8月30日当周API原油库存意外增加40.1万桶，预期减少263.4万桶;汽油库存减少87.8万桶;精炼油库存减少120万桶。API数据还显示，美国上周原油进口增加75.6万桶/日至700万桶/日。</w:t>
      </w:r>
    </w:p>
    <w:p>
      <w:pPr>
        <w:pStyle w:val="23"/>
        <w:spacing w:line="360" w:lineRule="auto"/>
        <w:ind w:firstLine="562" w:firstLineChars="200"/>
        <w:rPr>
          <w:rFonts w:hint="eastAsia" w:asciiTheme="minorEastAsia" w:hAnsiTheme="minorEastAsia" w:eastAsiaTheme="minorEastAsia" w:cstheme="minorEastAsia"/>
          <w:sz w:val="24"/>
          <w:szCs w:val="24"/>
        </w:rPr>
      </w:pPr>
      <w:r>
        <w:rPr>
          <w:rFonts w:hint="eastAsia" w:ascii="黑体" w:eastAsia="黑体"/>
          <w:b/>
          <w:sz w:val="28"/>
          <w:szCs w:val="28"/>
        </w:rPr>
        <w:t>2.美国经济形势</w:t>
      </w:r>
      <w:bookmarkEnd w:id="6"/>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bookmarkStart w:id="7" w:name="_Toc10115993"/>
      <w:r>
        <w:rPr>
          <w:rFonts w:hint="eastAsia" w:asciiTheme="minorEastAsia" w:hAnsiTheme="minorEastAsia" w:eastAsiaTheme="minorEastAsia" w:cstheme="minorEastAsia"/>
          <w:color w:val="333335"/>
          <w:kern w:val="2"/>
          <w:sz w:val="28"/>
          <w:szCs w:val="28"/>
          <w:shd w:val="clear" w:color="auto" w:fill="FFFFFF"/>
        </w:rPr>
        <w:t>本周北京时间12日凌晨，美股周三收高，三大股指均逼近各自的历史最高收盘纪录。道指连续第6个交易日上涨，收盘重新站上27000点整数关口，距其历史最高收盘纪录差距不到1%。市场仍在揣测美联储的降息前景。美国总统特朗普呼吁美联储降息至零甚至更低。</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周三道指收盘上涨227.61点，或0.85%，报27137.04点;标普500指数涨21.54点，或0.72%，报3000.93点;纳指涨85.52点，或1.06%，报8169.68点。</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标普500指数距其7月26日创造的历史最高收盘纪录3025.86点差距仅0.8%，纳指较其7月26日的收盘纪录8330.21点差距为1.93%。</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科技行业巨头苹果收盘大涨3.2%，市值重返万亿美元。该公司昨日发布标志性产品更新，同时展示了非常激进的定价策略，令华尔街分析师颇感惊喜。</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市场仍在评估各大央行实行货币刺激政策的前景。欧洲央行将在本周四召开会议，投资者预计该行将宣布降息，并有可能采取其他刺激措施。</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美联储将在下周召开会议，市场普遍预计该机构将在下周三宣布降息。据芝加哥商业交易所集团的美联储观察工具，预计美联储9月降息的概率为91.2%。</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美国总统特朗普周三再次呼吁美联储大幅降息，他称联邦基金基准利率应该降至“零或零以下”。</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特朗普在推特上表示：“美联储应该让我们的利率水平降至零，甚至更低，这样我们就可以对我们的债务进行再融资了。利率成本会一路下行，与此同时期限会大大加长。”</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特朗普表示：“我们有伟大的货币、实力和资产负债表.美国应该永远都支付最低的利率。”</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“不要通胀!只有幼稚的鲍威尔和美联储不让我们做其他国家都已经在做的事，”他说，“我们正在错失一生仅有一次的机会，都怪这帮笨蛋。”</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TFGlobalMarkets公司首席市场分析师NaeemAslam表示：“这位总统又提出了一个新的利率目标。美联储将作何回应，颇值得玩味。”</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摩根大通(JPM)CEO戴蒙表示，该行正为美国零利率环境作准备。</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虽然最近美股市场表面看起来平静，但市场内部已出现板块轮动的重大趋势，投资者抛售先前领涨的动能股、转而支持一度遭到冷落的价值股。小型股同样攀升，周二罗素2000种小型股指数收高1.2%，使其本周涨幅达到2.5%。</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GorillaTrades公司策略师KenBerman表示：“从技术角度来看，小型股上涨是本周迄今为止最重要的动向。目前罗素2000指数已经创5周新高，表现远超大盘股指数。”</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他指出，最近几个月来，罗素2000指数的表现一直落后于大盘。尽管近几周以来该指数有所反弹，但较其自身的历史最高值仍有10%以上的落差。他表示，罗素2000指数本周升穿其50日与200日移动均线，是7月下旬以来首见，被视为是短期与长期动能充足的标志。</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KenBerman表示，如果罗素2000指数保持“相对强势”，主要股指可能会再创历史新高。</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与此同时，周三美国国债价格继续承压，推动国债收益率攀升。</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国际贸易关系的进展亦是周三美股市场焦点。</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经济数据面</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美国8月生产者价格指数(PPI)同比增长1.8%，预期1.7%，前值1.7%。美国8月核心PPI同比增长2.3%，预期2.2%，前值2.1%。8月PPI环比增长0.1%，预期为不变，前值0.2%。美国8月核心PPI环比增长0.3%预期增长0.2%，前值-0.1%。</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分析师指出，美国8月PPI意外上行，但市场料将不会就此改变对美联储下周降息以支持经济的预期。受贸易紧张情绪影响，市场对制造业下行的担忧可能对更广泛的经济领域产生溢出效应，并破坏美国经济史上最长的经济扩张周期。</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其他市场</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纽约10月西德州中质原油(WTI)期货价格下跌1.65美元，跌幅2.9%，收于55.75美元/桶。这是自9月3日以来的最低收盘价。</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p>
    <w:p>
      <w:pPr>
        <w:pStyle w:val="23"/>
        <w:ind w:firstLine="562" w:firstLineChars="200"/>
        <w:outlineLvl w:val="1"/>
        <w:rPr>
          <w:rFonts w:hint="eastAsia" w:ascii="黑体" w:eastAsia="黑体"/>
          <w:b/>
          <w:sz w:val="28"/>
          <w:szCs w:val="28"/>
        </w:rPr>
      </w:pPr>
      <w:r>
        <w:rPr>
          <w:rFonts w:hint="eastAsia" w:ascii="黑体" w:eastAsia="黑体"/>
          <w:b/>
          <w:sz w:val="28"/>
          <w:szCs w:val="28"/>
        </w:rPr>
        <w:t>3.世界经济形势</w:t>
      </w:r>
      <w:bookmarkEnd w:id="7"/>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亚行首席经济学家表示，数据表明，亚太地区日益加强其对全球经济、促进实现可持续发展目标的重要贡献。在推动实现可持续发展目标的过程中，及时、可靠的精细数据对于制定、实施及监测政策和考察进展等发挥着关键作用。虽然经济发展速度喜人，但不少指标也显示出亚太地区仍面临许多挑战。</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亚洲开发银行(亚行)本月10日发布了第50期年度统计报告《2019年亚太地区关键指标报告》(以下简称“报告”)。报告总结了亚洲及太平洋地区49个亚行成员的经济、金融、社会、环境指标等综合最新统计数据。通过对1000多项指标的数据分析，报告指出，相较于本世纪初，当前亚太地区经济体在全球经济和促进实现可持续发展目标等方面的贡献日益突出。</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经济发展速度迅猛</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报告显示，亚太地区的极端贫困人口已从2002年的11亿人降至2015年的2.64亿人。按购买力平价计算，亚洲和太平洋岛国占全球生产总值(GDP)的比重从2000年的30.3%上升到2018年的42.8%。购买力平价是根据各国不同的价格水平计算出来的货币之间的等值系数，目的是对各国的GDP进行合理比较。按此指标计算，亚洲经济体排名分别是中国、印度、日本、印度尼西亚和韩国。2016年至2018年，所有亚太地区经济体的GDP均实现了正增长，其中印度的GDP增速在这3年中最高。</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国内材料消耗衡量一个经济体直接用于生产过程的材料总量，这一指标的快速增长也从侧面展示了亚太地区经济的腾飞。报告显示，亚太经合组织成员国国内材料消费总量从2000年的237亿吨增加到2017年的536亿吨，增长了一倍多。2017年，该地区人均国内材料消费量最高的是澳大利亚、蒙古国和新加坡。</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2018年，亚太地区在全球GDP中所占份额(现价美元)超过三分之一，在全球价值链中所发挥的作用及其作为高价值产品目的地的地位也在不断上升。2000年，亚洲仅贡献了全球23.0%的出口收入，2018年这一数字增长至30.2%。</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亚行首席经济学家泽田康幸表示，数据表明，亚太地区日益加强其对全球经济、促进实现可持续发展目标的重要贡献。在推动实现可持续发展目标的过程中，及时、可靠的精细数据对于制定、实施及监测政策和考察进展等发挥着关键作用。</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民众生活质量大幅提高</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经济发展带来了民众生活质量的大幅提高，在亚洲发展中国家，日生活费不足1.90美元的人口比例(按2011年购买力平价计算)从2002年的33.7%降至2015年的7.0%。按绝对值计算，这意味着生活在极端贫困中的人口从11.1亿人减少到2.64亿人。在报告统计范围内的18个发展中成员经济体中，有11个国家的底层收入人口的人均家庭支出年平均增长率超过了总人口的人均家庭支出增长率。</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此外，2000年至2015年，孕产妇死亡率下降一半。5岁以下儿童死亡率从2000年的6.9%下降到2017年的3.1%。与此同时，与2000年相比，亚太地区初等教育水平有所提高，儿童的受教育机会日益增加。值得注意的是，在本报告审查期间，女性的入学率增长超过了男性。2017年，在拥有相关数据的35个亚行发展中成员国中，有30个国家的小学教育水平男女均达到或超过90%。相比之下，在2000年，35个经济体中只有20个达到了同样的初等教育水平。</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未来仍面临挑战</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虽然经济发展速度喜人，但不少指标也显示出亚太地区仍面临许多挑战。首当其冲的便是环境问题。报告指出，整个亚太地区的经济增长一般都伴随着二氧化碳排放量的增加，城市的空气污染问题突出。2014年，亚太地区占全球二氧化碳排放总量的近一半。数据显示，在亚太地区人口最多的10个经济体中，印度、孟加拉国和巴基斯坦城市地区的空气污染水平最高。</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此外，人口老龄化以及性别平等也是亚太地区在发展中面临的另一大问题。从现有趋势看，亚洲人口老龄化速度比欧美更快，不少国家面临“未富先老”的难题。2018年，亚洲开发银行各区域成员国老年人口占总人口的比例平均达到8.6%。人口老龄化问题正在为亚太地区发达经济体长期的结构性金融交易带来风险，也为宏观经济环境带来压力。在亚太地区的国家中，妇女充分参与政治领导方面存在着明显的差距。2018年，仅有三分之一的经济体超过了女性在国家议会中占比20%的门槛。</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p>
    <w:p>
      <w:pPr>
        <w:pStyle w:val="23"/>
        <w:ind w:firstLine="560" w:firstLineChars="200"/>
        <w:rPr>
          <w:rFonts w:hint="eastAsia" w:asciiTheme="minorEastAsia" w:hAnsiTheme="minorEastAsia" w:eastAsiaTheme="minorEastAsia" w:cstheme="minorEastAsia"/>
          <w:color w:val="333335"/>
          <w:kern w:val="2"/>
          <w:sz w:val="28"/>
          <w:szCs w:val="28"/>
          <w:shd w:val="clear" w:color="auto" w:fill="FFFFFF"/>
        </w:rPr>
      </w:pPr>
    </w:p>
    <w:p>
      <w:pPr>
        <w:pStyle w:val="23"/>
        <w:ind w:firstLine="562" w:firstLineChars="200"/>
        <w:rPr>
          <w:rFonts w:ascii="黑体" w:eastAsia="黑体"/>
          <w:b/>
          <w:sz w:val="28"/>
          <w:szCs w:val="28"/>
        </w:rPr>
      </w:pPr>
      <w:r>
        <w:rPr>
          <w:rFonts w:hint="eastAsia" w:ascii="黑体" w:eastAsia="黑体"/>
          <w:b/>
          <w:sz w:val="28"/>
          <w:szCs w:val="28"/>
        </w:rPr>
        <w:t>4、后市预测</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bookmarkStart w:id="8" w:name="_Toc533771866"/>
      <w:r>
        <w:rPr>
          <w:rFonts w:hint="eastAsia" w:asciiTheme="minorEastAsia" w:hAnsiTheme="minorEastAsia" w:eastAsiaTheme="minorEastAsia" w:cstheme="minorEastAsia"/>
          <w:color w:val="333335"/>
          <w:kern w:val="2"/>
          <w:sz w:val="28"/>
          <w:szCs w:val="28"/>
          <w:shd w:val="clear" w:color="auto" w:fill="FFFFFF"/>
        </w:rPr>
        <w:t>亚行首席经济学家表示，数据表明，亚太地区日益加强其对全球经济、促进实现可持续发展目标的重要贡献。在推动实现可持续发展目标的过程中，及时、可靠的精细数据对于制定、实施及监测政策和考察进展等发挥着关键作用。虽然经济发展速度喜人，但不少指标也显示出亚太地区仍面临许多挑战。</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亚洲开发银行(亚行)本月10日发布了第50期年度统计报告《2019年亚太地区关键指标报告》(以下简称“报告”)。报告总结了亚洲及太平洋地区49个亚行成员的经济、金融、社会、环境指标等综合最新统计数据。通过对1000多项指标的数据分析，报告指出，相较于本世纪初，当前亚太地区经济体在全球经济和促进实现可持续发展目标等方面的贡献日益突出。</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经济发展速度迅猛</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报告显示，亚太地区的极端贫困人口已从2002年的11亿人降至2015年的2.64亿人。按购买力平价计算，亚洲和太平洋岛国占全球生产总值(GDP)的比重从2000年的30.3%上升到2018年的42.8%。购买力平价是根据各国不同的价格水平计算出来的货币之间的等值系数，目的是对各国的GDP进行合理比较。按此指标计算，亚洲经济体排名分别是中国、印度、日本、印度尼西亚和韩国。2016年至2018年，所有亚太地区经济体的GDP均实现了正增长，其中印度的GDP增速在这3年中最高。</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国内材料消耗衡量一个经济体直接用于生产过程的材料总量，这一指标的快速增长也从侧面展示了亚太地区经济的腾飞。报告显示，亚太经合组织成员国国内材料消费总量从2000年的237亿吨增加到2017年的536亿吨，增长了一倍多。2017年，该地区人均国内材料消费量最高的是澳大利亚、蒙古国和新加坡。</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2018年，亚太地区在全球GDP中所占份额(现价美元)超过三分之一，在全球价值链中所发挥的作用及其作为高价值产品目的地的地位也在不断上升。2000年，亚洲仅贡献了全球23.0%的出口收入，2018年这一数字增长至30.2%。</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亚行首席经济学家泽田康幸表示，数据表明，亚太地区日益加强其对全球经济、促进实现可持续发展目标的重要贡献。在推动实现可持续发展目标的过程中，及时、可靠的精细数据对于制定、实施及监测政策和考察进展等发挥着关键作用。</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民众生活质量大幅提高</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经济发展带来了民众生活质量的大幅提高，在亚洲发展中国家，日生活费不足1.90美元的人口比例(按2011年购买力平价计算)从2002年的33.7%降至2015年的7.0%。按绝对值计算，这意味着生活在极端贫困中的人口从11.1亿人减少到2.64亿人。在报告统计范围内的18个发展中成员经济体中，有11个国家的底层收入人口的人均家庭支出年平均增长率超过了总人口的人均家庭支出增长率。</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此外，2000年至2015年，孕产妇死亡率下降一半。5岁以下儿童死亡率从2000年的6.9%下降到2017年的3.1%。与此同时，与2000年相比，亚太地区初等教育水平有所提高，儿童的受教育机会日益增加。值得注意的是，在本报告审查期间，女性的入学率增长超过了男性。2017年，在拥有相关数据的35个亚行发展中成员国中，有30个国家的小学教育水平男女均达到或超过90%。相比之下，在2000年，35个经济体中只有20个达到了同样的初等教育水平。</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未来仍面临挑战</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虽然经济发展速度喜人，但不少指标也显示出亚太地区仍面临许多挑战。首当其冲的便是环境问题。报告指出，整个亚太地区的经济增长一般都伴随着二氧化碳排放量的增加，城市的空气污染问题突出。2014年，亚太地区占全球二氧化碳排放总量的近一半。数据显示，在亚太地区人口最多的10个经济体中，印度、孟加拉国和巴基斯坦城市地区的空气污染水平最高。</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此外，人口老龄化以及性别平等也是亚太地区在发展中面临的另一大问题。从现有趋势看，亚洲人口老龄化速度比欧美更快，不少国家面临“未富先老”的难题。2018年，亚洲开发银行各区域成员国老年人口占总人口的比例平均达到8.6%。人口老龄化问题正在为亚太地区发达经济体长期的结构性金融交易带来风险，也为宏观经济环境带来压力。在亚太地区的国家中，妇女充分参与政治领导方面存在着明显的差距。2018年，仅有三分之一的经济体超过了女性在国家议会中占比20%的门槛。</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p>
    <w:p>
      <w:pPr>
        <w:pStyle w:val="3"/>
        <w:spacing w:before="120" w:after="120" w:line="240" w:lineRule="auto"/>
      </w:pPr>
      <w:r>
        <w:rPr>
          <w:rFonts w:hint="eastAsia" w:ascii="宋体" w:hAnsi="宋体"/>
          <w:b/>
          <w:sz w:val="30"/>
          <w:szCs w:val="30"/>
          <w:highlight w:val="none"/>
        </w:rPr>
        <w:t>2.2国际市场MTBE价格</w:t>
      </w:r>
      <w:bookmarkEnd w:id="8"/>
    </w:p>
    <w:tbl>
      <w:tblPr>
        <w:tblStyle w:val="24"/>
        <w:tblW w:w="7230" w:type="dxa"/>
        <w:tblInd w:w="0" w:type="dxa"/>
        <w:shd w:val="clear" w:color="auto" w:fill="auto"/>
        <w:tblLayout w:type="fixed"/>
        <w:tblCellMar>
          <w:top w:w="0" w:type="dxa"/>
          <w:left w:w="0" w:type="dxa"/>
          <w:bottom w:w="0" w:type="dxa"/>
          <w:right w:w="0" w:type="dxa"/>
        </w:tblCellMar>
      </w:tblPr>
      <w:tblGrid>
        <w:gridCol w:w="1365"/>
        <w:gridCol w:w="2085"/>
        <w:gridCol w:w="1950"/>
        <w:gridCol w:w="1830"/>
      </w:tblGrid>
      <w:tr>
        <w:tblPrEx>
          <w:shd w:val="clear" w:color="auto" w:fill="auto"/>
          <w:tblLayout w:type="fixed"/>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bookmarkStart w:id="9" w:name="_Toc533771867"/>
            <w:r>
              <w:rPr>
                <w:rFonts w:hint="eastAsia" w:ascii="宋体" w:hAnsi="宋体" w:eastAsia="宋体" w:cs="宋体"/>
                <w:i w:val="0"/>
                <w:color w:val="000000"/>
                <w:kern w:val="0"/>
                <w:sz w:val="20"/>
                <w:szCs w:val="20"/>
                <w:u w:val="none"/>
                <w:lang w:val="en-US" w:eastAsia="zh-CN" w:bidi="ar"/>
              </w:rPr>
              <w:t>日期</w:t>
            </w:r>
          </w:p>
        </w:tc>
        <w:tc>
          <w:tcPr>
            <w:tcW w:w="208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新加坡(美元/吨)</w:t>
            </w:r>
          </w:p>
        </w:tc>
        <w:tc>
          <w:tcPr>
            <w:tcW w:w="1950" w:type="dxa"/>
            <w:tcBorders>
              <w:top w:val="single" w:color="000000" w:sz="4" w:space="0"/>
              <w:left w:val="single" w:color="000000" w:sz="4" w:space="0"/>
              <w:bottom w:val="single" w:color="000000" w:sz="4" w:space="0"/>
              <w:right w:val="nil"/>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纽约 (美分/加仑)</w:t>
            </w:r>
          </w:p>
        </w:tc>
        <w:tc>
          <w:tcPr>
            <w:tcW w:w="1830"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鹿特丹(美元/吨)</w:t>
            </w:r>
          </w:p>
        </w:tc>
      </w:tr>
      <w:tr>
        <w:tblPrEx>
          <w:tblLayout w:type="fixed"/>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9月11日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741.00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189.32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759.00 </w:t>
            </w:r>
          </w:p>
        </w:tc>
      </w:tr>
      <w:tr>
        <w:tblPrEx>
          <w:tblLayout w:type="fixed"/>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9月10日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722.00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187.35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752.00 </w:t>
            </w:r>
          </w:p>
        </w:tc>
      </w:tr>
      <w:tr>
        <w:tblPrEx>
          <w:tblLayout w:type="fixed"/>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9月9日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734.00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184.54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742.00 </w:t>
            </w:r>
          </w:p>
        </w:tc>
      </w:tr>
      <w:tr>
        <w:tblPrEx>
          <w:tblLayout w:type="fixed"/>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9月6日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729.00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175.89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711.25 </w:t>
            </w:r>
          </w:p>
        </w:tc>
      </w:tr>
      <w:tr>
        <w:tblPrEx>
          <w:tblLayout w:type="fixed"/>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9月5日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715.00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183.27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737.50 </w:t>
            </w:r>
          </w:p>
        </w:tc>
      </w:tr>
    </w:tbl>
    <w:p>
      <w:pPr>
        <w:rPr>
          <w:rFonts w:ascii="宋体" w:hAnsi="宋体"/>
          <w:color w:val="000000"/>
        </w:rPr>
      </w:pPr>
    </w:p>
    <w:p>
      <w:pPr>
        <w:rPr>
          <w:rFonts w:ascii="宋体" w:hAnsi="宋体"/>
          <w:color w:val="000000"/>
        </w:rPr>
      </w:pPr>
    </w:p>
    <w:p>
      <w:pPr>
        <w:pStyle w:val="2"/>
        <w:spacing w:before="120" w:after="0" w:line="240" w:lineRule="auto"/>
        <w:rPr>
          <w:rFonts w:ascii="黑体" w:hAnsi="宋体" w:eastAsia="黑体"/>
          <w:b/>
          <w:szCs w:val="30"/>
        </w:rPr>
      </w:pPr>
      <w:r>
        <w:rPr>
          <w:rFonts w:hint="eastAsia"/>
        </w:rPr>
        <w:t>三</w:t>
      </w:r>
      <w:r>
        <w:rPr>
          <w:rFonts w:hint="eastAsia"/>
          <w:b/>
        </w:rPr>
        <w:t>、本周国内市场</w:t>
      </w:r>
      <w:bookmarkEnd w:id="9"/>
    </w:p>
    <w:p>
      <w:pPr>
        <w:pStyle w:val="3"/>
        <w:spacing w:before="120" w:after="120" w:line="240" w:lineRule="auto"/>
        <w:rPr>
          <w:rFonts w:ascii="宋体" w:hAnsi="宋体"/>
          <w:b/>
          <w:sz w:val="30"/>
          <w:szCs w:val="30"/>
          <w:highlight w:val="none"/>
        </w:rPr>
      </w:pPr>
      <w:bookmarkStart w:id="10" w:name="_Toc533771868"/>
      <w:r>
        <w:rPr>
          <w:rFonts w:hint="eastAsia" w:ascii="宋体" w:hAnsi="宋体"/>
          <w:b/>
          <w:sz w:val="30"/>
          <w:szCs w:val="30"/>
          <w:highlight w:val="none"/>
        </w:rPr>
        <w:t>3.1 国内炼厂装置运行情况</w:t>
      </w:r>
      <w:bookmarkEnd w:id="10"/>
    </w:p>
    <w:p>
      <w:pPr>
        <w:rPr>
          <w:rFonts w:ascii="宋体" w:hAnsi="宋体"/>
          <w:sz w:val="28"/>
          <w:szCs w:val="28"/>
          <w:highlight w:val="none"/>
        </w:rPr>
      </w:pPr>
      <w:r>
        <w:rPr>
          <w:rFonts w:hint="eastAsia" w:ascii="宋体" w:hAnsi="宋体"/>
          <w:sz w:val="28"/>
          <w:szCs w:val="28"/>
          <w:highlight w:val="none"/>
        </w:rPr>
        <w:t>（1）国内主营炼厂装置检修情况</w:t>
      </w:r>
    </w:p>
    <w:tbl>
      <w:tblPr>
        <w:tblStyle w:val="24"/>
        <w:tblW w:w="9109" w:type="dxa"/>
        <w:jc w:val="center"/>
        <w:tblInd w:w="0" w:type="dxa"/>
        <w:tblLayout w:type="fixed"/>
        <w:tblCellMar>
          <w:top w:w="0" w:type="dxa"/>
          <w:left w:w="108" w:type="dxa"/>
          <w:bottom w:w="0" w:type="dxa"/>
          <w:right w:w="108" w:type="dxa"/>
        </w:tblCellMar>
      </w:tblPr>
      <w:tblGrid>
        <w:gridCol w:w="1482"/>
        <w:gridCol w:w="1466"/>
        <w:gridCol w:w="1774"/>
        <w:gridCol w:w="2351"/>
        <w:gridCol w:w="2036"/>
      </w:tblGrid>
      <w:tr>
        <w:tblPrEx>
          <w:tblLayout w:type="fixed"/>
          <w:tblCellMar>
            <w:top w:w="0" w:type="dxa"/>
            <w:left w:w="108" w:type="dxa"/>
            <w:bottom w:w="0" w:type="dxa"/>
            <w:right w:w="108" w:type="dxa"/>
          </w:tblCellMar>
        </w:tblPrEx>
        <w:trPr>
          <w:trHeight w:val="90" w:hRule="atLeast"/>
          <w:jc w:val="center"/>
        </w:trPr>
        <w:tc>
          <w:tcPr>
            <w:tcW w:w="1482" w:type="dxa"/>
            <w:tcBorders>
              <w:top w:val="single" w:color="auto" w:sz="4" w:space="0"/>
              <w:left w:val="single" w:color="auto" w:sz="4" w:space="0"/>
              <w:bottom w:val="single" w:color="auto" w:sz="4" w:space="0"/>
              <w:right w:val="single" w:color="auto" w:sz="4" w:space="0"/>
            </w:tcBorders>
            <w:shd w:val="clear" w:color="auto" w:fill="00CCFF"/>
          </w:tcPr>
          <w:p>
            <w:pPr>
              <w:widowControl/>
              <w:jc w:val="left"/>
              <w:rPr>
                <w:rFonts w:ascii="宋体" w:hAnsi="宋体" w:cs="宋体"/>
                <w:kern w:val="0"/>
                <w:szCs w:val="21"/>
              </w:rPr>
            </w:pPr>
            <w:r>
              <w:rPr>
                <w:rFonts w:hint="eastAsia" w:ascii="宋体" w:hAnsi="宋体" w:cs="宋体"/>
                <w:kern w:val="0"/>
                <w:szCs w:val="21"/>
              </w:rPr>
              <w:t>炼厂名称</w:t>
            </w:r>
          </w:p>
        </w:tc>
        <w:tc>
          <w:tcPr>
            <w:tcW w:w="1466" w:type="dxa"/>
            <w:tcBorders>
              <w:top w:val="single" w:color="auto" w:sz="4" w:space="0"/>
              <w:left w:val="nil"/>
              <w:bottom w:val="single" w:color="auto" w:sz="4" w:space="0"/>
              <w:right w:val="single" w:color="auto" w:sz="4" w:space="0"/>
            </w:tcBorders>
            <w:shd w:val="clear" w:color="auto" w:fill="00CCFF"/>
          </w:tcPr>
          <w:p>
            <w:pPr>
              <w:widowControl/>
              <w:jc w:val="left"/>
              <w:rPr>
                <w:rFonts w:ascii="宋体" w:hAnsi="宋体" w:cs="宋体"/>
                <w:kern w:val="0"/>
                <w:szCs w:val="21"/>
              </w:rPr>
            </w:pPr>
            <w:r>
              <w:rPr>
                <w:rFonts w:hint="eastAsia" w:ascii="宋体" w:hAnsi="宋体" w:cs="宋体"/>
                <w:kern w:val="0"/>
                <w:szCs w:val="21"/>
              </w:rPr>
              <w:t>检修装置</w:t>
            </w:r>
          </w:p>
        </w:tc>
        <w:tc>
          <w:tcPr>
            <w:tcW w:w="1774" w:type="dxa"/>
            <w:tcBorders>
              <w:top w:val="single" w:color="auto" w:sz="4" w:space="0"/>
              <w:left w:val="nil"/>
              <w:bottom w:val="single" w:color="auto" w:sz="4" w:space="0"/>
              <w:right w:val="single" w:color="auto" w:sz="4" w:space="0"/>
            </w:tcBorders>
            <w:shd w:val="clear" w:color="auto" w:fill="00CCFF"/>
          </w:tcPr>
          <w:p>
            <w:pPr>
              <w:widowControl/>
              <w:jc w:val="left"/>
              <w:rPr>
                <w:rFonts w:ascii="宋体" w:hAnsi="宋体" w:cs="宋体"/>
                <w:kern w:val="0"/>
                <w:szCs w:val="21"/>
              </w:rPr>
            </w:pPr>
            <w:r>
              <w:rPr>
                <w:rFonts w:hint="eastAsia" w:ascii="宋体" w:hAnsi="宋体" w:cs="宋体"/>
                <w:kern w:val="0"/>
                <w:szCs w:val="21"/>
              </w:rPr>
              <w:t>检修产能（万吨）</w:t>
            </w:r>
          </w:p>
        </w:tc>
        <w:tc>
          <w:tcPr>
            <w:tcW w:w="2351" w:type="dxa"/>
            <w:tcBorders>
              <w:top w:val="single" w:color="auto" w:sz="4" w:space="0"/>
              <w:left w:val="nil"/>
              <w:bottom w:val="single" w:color="auto" w:sz="4" w:space="0"/>
              <w:right w:val="single" w:color="auto" w:sz="4" w:space="0"/>
            </w:tcBorders>
            <w:shd w:val="clear" w:color="auto" w:fill="00CCFF"/>
          </w:tcPr>
          <w:p>
            <w:pPr>
              <w:widowControl/>
              <w:jc w:val="center"/>
              <w:rPr>
                <w:rFonts w:ascii="宋体" w:hAnsi="宋体" w:cs="宋体"/>
                <w:kern w:val="0"/>
                <w:szCs w:val="21"/>
              </w:rPr>
            </w:pPr>
            <w:r>
              <w:rPr>
                <w:rFonts w:hint="eastAsia" w:ascii="宋体" w:hAnsi="宋体" w:cs="宋体"/>
                <w:kern w:val="0"/>
                <w:szCs w:val="21"/>
              </w:rPr>
              <w:t>起始时间</w:t>
            </w:r>
          </w:p>
        </w:tc>
        <w:tc>
          <w:tcPr>
            <w:tcW w:w="2036" w:type="dxa"/>
            <w:tcBorders>
              <w:top w:val="single" w:color="auto" w:sz="4" w:space="0"/>
              <w:left w:val="nil"/>
              <w:bottom w:val="single" w:color="auto" w:sz="4" w:space="0"/>
              <w:right w:val="single" w:color="auto" w:sz="4" w:space="0"/>
            </w:tcBorders>
            <w:shd w:val="clear" w:color="auto" w:fill="00CCFF"/>
          </w:tcPr>
          <w:p>
            <w:pPr>
              <w:widowControl/>
              <w:jc w:val="center"/>
              <w:rPr>
                <w:rFonts w:ascii="宋体" w:hAnsi="宋体" w:cs="宋体"/>
                <w:kern w:val="0"/>
                <w:szCs w:val="21"/>
              </w:rPr>
            </w:pPr>
            <w:r>
              <w:rPr>
                <w:rFonts w:hint="eastAsia" w:ascii="宋体" w:hAnsi="宋体" w:cs="宋体"/>
                <w:kern w:val="0"/>
                <w:szCs w:val="21"/>
              </w:rPr>
              <w:t>结束时间</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石家庄炼化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渣油加氢</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150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2019-3-11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2019-4-20</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青岛炼化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全厂检修</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1200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szCs w:val="21"/>
                <w:lang w:val="en-US" w:eastAsia="zh-CN"/>
              </w:rPr>
            </w:pPr>
            <w:r>
              <w:rPr>
                <w:rFonts w:hint="eastAsia" w:ascii="宋体" w:hAnsi="宋体"/>
                <w:color w:val="FF0000"/>
                <w:szCs w:val="21"/>
              </w:rPr>
              <w:t>2019-5-</w:t>
            </w:r>
            <w:r>
              <w:rPr>
                <w:rFonts w:hint="eastAsia" w:ascii="宋体" w:hAnsi="宋体"/>
                <w:color w:val="FF0000"/>
                <w:szCs w:val="21"/>
                <w:lang w:val="en-US" w:eastAsia="zh-CN"/>
              </w:rPr>
              <w:t>25</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szCs w:val="21"/>
                <w:lang w:eastAsia="zh-CN"/>
              </w:rPr>
            </w:pPr>
            <w:r>
              <w:rPr>
                <w:rFonts w:hint="eastAsia" w:ascii="宋体" w:hAnsi="宋体"/>
                <w:color w:val="FF0000"/>
                <w:szCs w:val="21"/>
              </w:rPr>
              <w:t>2019-</w:t>
            </w:r>
            <w:r>
              <w:rPr>
                <w:rFonts w:hint="eastAsia" w:ascii="宋体" w:hAnsi="宋体"/>
                <w:color w:val="FF0000"/>
                <w:szCs w:val="21"/>
                <w:lang w:val="en-US" w:eastAsia="zh-CN"/>
              </w:rPr>
              <w:t>8</w:t>
            </w:r>
            <w:r>
              <w:rPr>
                <w:rFonts w:hint="eastAsia" w:ascii="宋体" w:hAnsi="宋体"/>
                <w:color w:val="FF0000"/>
                <w:szCs w:val="21"/>
              </w:rPr>
              <w:t>-</w:t>
            </w:r>
            <w:r>
              <w:rPr>
                <w:rFonts w:hint="eastAsia" w:ascii="宋体" w:hAnsi="宋体"/>
                <w:color w:val="FF0000"/>
                <w:szCs w:val="21"/>
                <w:lang w:val="en-US" w:eastAsia="zh-CN"/>
              </w:rPr>
              <w:t>8</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武汉石化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连续重整</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40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szCs w:val="21"/>
                <w:lang w:eastAsia="zh-CN"/>
              </w:rPr>
            </w:pPr>
            <w:r>
              <w:rPr>
                <w:rFonts w:hint="eastAsia" w:ascii="宋体" w:hAnsi="宋体"/>
                <w:szCs w:val="21"/>
              </w:rPr>
              <w:t>2019-4</w:t>
            </w:r>
            <w:r>
              <w:rPr>
                <w:rFonts w:hint="eastAsia" w:ascii="宋体" w:hAnsi="宋体"/>
                <w:szCs w:val="21"/>
                <w:lang w:eastAsia="zh-CN"/>
              </w:rPr>
              <w:t>月初</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szCs w:val="21"/>
                <w:lang w:eastAsia="zh-CN"/>
              </w:rPr>
            </w:pPr>
            <w:r>
              <w:rPr>
                <w:rFonts w:hint="eastAsia" w:ascii="宋体" w:hAnsi="宋体"/>
                <w:szCs w:val="21"/>
              </w:rPr>
              <w:t>2019-4</w:t>
            </w:r>
            <w:r>
              <w:rPr>
                <w:rFonts w:hint="eastAsia" w:ascii="宋体" w:hAnsi="宋体"/>
                <w:szCs w:val="21"/>
                <w:lang w:eastAsia="zh-CN"/>
              </w:rPr>
              <w:t>月底</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金陵石化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3#常减压</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800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2019-3-31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2019-5-24</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金陵石化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1#连续重整</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80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2019-3-31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2019-5-24</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高桥石化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3#催化裂化</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140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2019-3-15</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2019-4-5</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茂名石化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1#渣油加氢</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200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2019-4-10</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2019-5-25</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茂名石化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3#催化裂化</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140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2019-4-10</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2019-5-20</w:t>
            </w:r>
          </w:p>
        </w:tc>
      </w:tr>
    </w:tbl>
    <w:p>
      <w:pPr>
        <w:rPr>
          <w:rFonts w:ascii="宋体" w:hAnsi="宋体"/>
          <w:sz w:val="28"/>
          <w:szCs w:val="28"/>
        </w:rPr>
      </w:pPr>
    </w:p>
    <w:p>
      <w:pPr>
        <w:rPr>
          <w:rFonts w:hint="eastAsia" w:ascii="宋体" w:hAnsi="宋体"/>
          <w:sz w:val="28"/>
          <w:szCs w:val="28"/>
          <w:highlight w:val="none"/>
        </w:rPr>
      </w:pPr>
    </w:p>
    <w:p>
      <w:pPr>
        <w:rPr>
          <w:rFonts w:ascii="宋体" w:hAnsi="宋体"/>
          <w:sz w:val="28"/>
          <w:szCs w:val="28"/>
          <w:highlight w:val="none"/>
        </w:rPr>
      </w:pPr>
      <w:r>
        <w:rPr>
          <w:rFonts w:hint="eastAsia" w:ascii="宋体" w:hAnsi="宋体"/>
          <w:sz w:val="28"/>
          <w:szCs w:val="28"/>
          <w:highlight w:val="none"/>
        </w:rPr>
        <w:t>（2）国内地方炼厂装置检修情况</w:t>
      </w:r>
    </w:p>
    <w:tbl>
      <w:tblPr>
        <w:tblStyle w:val="24"/>
        <w:tblW w:w="98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1260"/>
        <w:gridCol w:w="1854"/>
        <w:gridCol w:w="1977"/>
        <w:gridCol w:w="2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9" w:type="dxa"/>
            <w:shd w:val="clear" w:color="auto" w:fill="00CCFF"/>
            <w:noWrap/>
            <w:vAlign w:val="bottom"/>
          </w:tcPr>
          <w:p>
            <w:pPr>
              <w:widowControl/>
              <w:jc w:val="left"/>
              <w:rPr>
                <w:rFonts w:ascii="宋体" w:hAnsi="宋体" w:cs="宋体"/>
                <w:kern w:val="0"/>
                <w:szCs w:val="21"/>
              </w:rPr>
            </w:pPr>
            <w:r>
              <w:rPr>
                <w:rFonts w:hint="eastAsia" w:ascii="宋体" w:hAnsi="宋体" w:cs="宋体"/>
                <w:kern w:val="0"/>
                <w:szCs w:val="21"/>
              </w:rPr>
              <w:t xml:space="preserve">炼厂名称 </w:t>
            </w:r>
          </w:p>
        </w:tc>
        <w:tc>
          <w:tcPr>
            <w:tcW w:w="1260" w:type="dxa"/>
            <w:shd w:val="clear" w:color="auto" w:fill="00CCFF"/>
            <w:noWrap/>
            <w:vAlign w:val="bottom"/>
          </w:tcPr>
          <w:p>
            <w:pPr>
              <w:widowControl/>
              <w:jc w:val="left"/>
              <w:rPr>
                <w:rFonts w:ascii="宋体" w:hAnsi="宋体" w:cs="宋体"/>
                <w:kern w:val="0"/>
                <w:szCs w:val="21"/>
              </w:rPr>
            </w:pPr>
            <w:r>
              <w:rPr>
                <w:rFonts w:hint="eastAsia" w:ascii="宋体" w:hAnsi="宋体" w:cs="宋体"/>
                <w:kern w:val="0"/>
                <w:szCs w:val="21"/>
              </w:rPr>
              <w:t>检修装置</w:t>
            </w:r>
          </w:p>
        </w:tc>
        <w:tc>
          <w:tcPr>
            <w:tcW w:w="1854" w:type="dxa"/>
            <w:shd w:val="clear" w:color="auto" w:fill="00CCFF"/>
            <w:noWrap/>
            <w:vAlign w:val="bottom"/>
          </w:tcPr>
          <w:p>
            <w:pPr>
              <w:widowControl/>
              <w:jc w:val="left"/>
              <w:rPr>
                <w:rFonts w:ascii="宋体" w:hAnsi="宋体" w:cs="宋体"/>
                <w:kern w:val="0"/>
                <w:szCs w:val="21"/>
              </w:rPr>
            </w:pPr>
            <w:r>
              <w:rPr>
                <w:rFonts w:hint="eastAsia" w:ascii="宋体" w:hAnsi="宋体" w:cs="宋体"/>
                <w:kern w:val="0"/>
                <w:szCs w:val="21"/>
              </w:rPr>
              <w:t xml:space="preserve">检修产能（万吨） </w:t>
            </w:r>
          </w:p>
        </w:tc>
        <w:tc>
          <w:tcPr>
            <w:tcW w:w="1977" w:type="dxa"/>
            <w:shd w:val="clear" w:color="auto" w:fill="00CCFF"/>
            <w:noWrap/>
            <w:vAlign w:val="bottom"/>
          </w:tcPr>
          <w:p>
            <w:pPr>
              <w:widowControl/>
              <w:jc w:val="center"/>
              <w:rPr>
                <w:rFonts w:ascii="宋体" w:hAnsi="宋体" w:cs="宋体"/>
                <w:kern w:val="0"/>
                <w:szCs w:val="21"/>
              </w:rPr>
            </w:pPr>
            <w:r>
              <w:rPr>
                <w:rFonts w:hint="eastAsia" w:ascii="宋体" w:hAnsi="宋体" w:cs="宋体"/>
                <w:kern w:val="0"/>
                <w:szCs w:val="21"/>
                <w:lang w:eastAsia="zh-CN"/>
              </w:rPr>
              <w:t>停工</w:t>
            </w:r>
            <w:r>
              <w:rPr>
                <w:rFonts w:hint="eastAsia" w:ascii="宋体" w:hAnsi="宋体" w:cs="宋体"/>
                <w:kern w:val="0"/>
                <w:szCs w:val="21"/>
              </w:rPr>
              <w:t>时间</w:t>
            </w:r>
          </w:p>
        </w:tc>
        <w:tc>
          <w:tcPr>
            <w:tcW w:w="2523" w:type="dxa"/>
            <w:shd w:val="clear" w:color="auto" w:fill="00CCFF"/>
            <w:noWrap/>
            <w:vAlign w:val="bottom"/>
          </w:tcPr>
          <w:p>
            <w:pPr>
              <w:widowControl/>
              <w:jc w:val="center"/>
              <w:rPr>
                <w:rFonts w:ascii="宋体" w:hAnsi="宋体" w:cs="宋体"/>
                <w:kern w:val="0"/>
                <w:szCs w:val="21"/>
              </w:rPr>
            </w:pPr>
            <w:r>
              <w:rPr>
                <w:rFonts w:hint="eastAsia" w:ascii="宋体" w:hAnsi="宋体" w:cs="宋体"/>
                <w:kern w:val="0"/>
                <w:szCs w:val="21"/>
                <w:lang w:eastAsia="zh-CN"/>
              </w:rPr>
              <w:t>开工</w:t>
            </w:r>
            <w:r>
              <w:rPr>
                <w:rFonts w:hint="eastAsia" w:ascii="宋体" w:hAnsi="宋体" w:cs="宋体"/>
                <w:kern w:val="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海右（晨曦）石化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350</w:t>
            </w:r>
          </w:p>
        </w:tc>
        <w:tc>
          <w:tcPr>
            <w:tcW w:w="1977" w:type="dxa"/>
            <w:noWrap/>
            <w:vAlign w:val="center"/>
          </w:tcPr>
          <w:p>
            <w:pPr>
              <w:widowControl/>
              <w:jc w:val="center"/>
              <w:rPr>
                <w:rFonts w:ascii="宋体" w:hAnsi="宋体" w:cs="宋体"/>
                <w:kern w:val="0"/>
                <w:szCs w:val="21"/>
              </w:rPr>
            </w:pPr>
            <w:r>
              <w:rPr>
                <w:rFonts w:hint="eastAsia" w:ascii="宋体" w:hAnsi="宋体" w:cs="宋体"/>
                <w:kern w:val="0"/>
                <w:szCs w:val="21"/>
              </w:rPr>
              <w:t>2018-5-1</w:t>
            </w:r>
          </w:p>
        </w:tc>
        <w:tc>
          <w:tcPr>
            <w:tcW w:w="2523" w:type="dxa"/>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color w:val="FF0000"/>
                <w:kern w:val="0"/>
                <w:szCs w:val="21"/>
                <w:lang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金诚石化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230</w:t>
            </w:r>
          </w:p>
        </w:tc>
        <w:tc>
          <w:tcPr>
            <w:tcW w:w="1977" w:type="dxa"/>
            <w:noWrap/>
            <w:vAlign w:val="center"/>
          </w:tcPr>
          <w:p>
            <w:pPr>
              <w:widowControl/>
              <w:jc w:val="center"/>
              <w:rPr>
                <w:rFonts w:ascii="宋体" w:hAnsi="宋体"/>
                <w:szCs w:val="21"/>
              </w:rPr>
            </w:pPr>
            <w:r>
              <w:rPr>
                <w:rFonts w:hint="eastAsia" w:ascii="宋体" w:hAnsi="宋体"/>
                <w:szCs w:val="21"/>
              </w:rPr>
              <w:t>2018-12-1</w:t>
            </w:r>
          </w:p>
        </w:tc>
        <w:tc>
          <w:tcPr>
            <w:tcW w:w="2523" w:type="dxa"/>
            <w:noWrap/>
          </w:tcPr>
          <w:p>
            <w:pPr>
              <w:jc w:val="center"/>
              <w:rPr>
                <w:rFonts w:ascii="宋体" w:hAnsi="宋体"/>
                <w:szCs w:val="21"/>
              </w:rPr>
            </w:pPr>
            <w:r>
              <w:rPr>
                <w:rFonts w:hint="eastAsia" w:ascii="宋体" w:hAnsi="宋体"/>
                <w:szCs w:val="21"/>
              </w:rPr>
              <w:t>2019-2-25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岚桥石化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350</w:t>
            </w:r>
          </w:p>
        </w:tc>
        <w:tc>
          <w:tcPr>
            <w:tcW w:w="1977" w:type="dxa"/>
            <w:noWrap/>
            <w:vAlign w:val="center"/>
          </w:tcPr>
          <w:p>
            <w:pPr>
              <w:widowControl/>
              <w:jc w:val="center"/>
              <w:rPr>
                <w:rFonts w:ascii="宋体" w:hAnsi="宋体"/>
                <w:szCs w:val="21"/>
              </w:rPr>
            </w:pPr>
            <w:r>
              <w:rPr>
                <w:rFonts w:hint="eastAsia" w:ascii="宋体" w:hAnsi="宋体"/>
                <w:szCs w:val="21"/>
              </w:rPr>
              <w:t>2018-12-15</w:t>
            </w:r>
          </w:p>
        </w:tc>
        <w:tc>
          <w:tcPr>
            <w:tcW w:w="2523" w:type="dxa"/>
            <w:noWrap/>
          </w:tcPr>
          <w:p>
            <w:pPr>
              <w:jc w:val="center"/>
              <w:rPr>
                <w:rFonts w:ascii="宋体" w:hAnsi="宋体"/>
                <w:szCs w:val="21"/>
              </w:rPr>
            </w:pPr>
            <w:r>
              <w:rPr>
                <w:rFonts w:hint="eastAsia" w:ascii="宋体" w:hAnsi="宋体"/>
                <w:szCs w:val="21"/>
              </w:rPr>
              <w:t>2019-1-5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尚能石化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200</w:t>
            </w:r>
          </w:p>
        </w:tc>
        <w:tc>
          <w:tcPr>
            <w:tcW w:w="1977" w:type="dxa"/>
            <w:noWrap/>
            <w:vAlign w:val="center"/>
          </w:tcPr>
          <w:p>
            <w:pPr>
              <w:widowControl/>
              <w:jc w:val="center"/>
              <w:rPr>
                <w:rFonts w:ascii="宋体" w:hAnsi="宋体"/>
                <w:szCs w:val="21"/>
              </w:rPr>
            </w:pPr>
            <w:r>
              <w:rPr>
                <w:rFonts w:hint="eastAsia" w:ascii="宋体" w:hAnsi="宋体"/>
                <w:szCs w:val="21"/>
              </w:rPr>
              <w:t>2018-11-18</w:t>
            </w:r>
          </w:p>
        </w:tc>
        <w:tc>
          <w:tcPr>
            <w:tcW w:w="2523" w:type="dxa"/>
            <w:noWrap/>
          </w:tcPr>
          <w:p>
            <w:pPr>
              <w:jc w:val="center"/>
              <w:rPr>
                <w:rFonts w:hint="default" w:ascii="宋体" w:hAnsi="宋体" w:eastAsia="宋体"/>
                <w:szCs w:val="21"/>
                <w:lang w:val="en-US" w:eastAsia="zh-CN"/>
              </w:rPr>
            </w:pPr>
            <w:r>
              <w:rPr>
                <w:rFonts w:hint="eastAsia" w:ascii="宋体" w:hAnsi="宋体"/>
                <w:szCs w:val="21"/>
              </w:rPr>
              <w:t>2019-</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17</w:t>
            </w:r>
          </w:p>
        </w:tc>
      </w:tr>
    </w:tbl>
    <w:p>
      <w:pPr>
        <w:rPr>
          <w:rFonts w:ascii="宋体" w:hAnsi="宋体"/>
          <w:b/>
          <w:sz w:val="30"/>
          <w:szCs w:val="30"/>
        </w:rPr>
      </w:pPr>
    </w:p>
    <w:p>
      <w:pPr>
        <w:pStyle w:val="3"/>
        <w:spacing w:before="120" w:after="120" w:line="240" w:lineRule="auto"/>
        <w:rPr>
          <w:rFonts w:hint="eastAsia" w:ascii="宋体" w:hAnsi="宋体"/>
          <w:b/>
          <w:sz w:val="30"/>
          <w:szCs w:val="30"/>
          <w:highlight w:val="none"/>
        </w:rPr>
      </w:pPr>
      <w:bookmarkStart w:id="11" w:name="_Toc533771869"/>
      <w:r>
        <w:rPr>
          <w:rFonts w:hint="eastAsia" w:ascii="宋体" w:hAnsi="宋体"/>
          <w:b/>
          <w:sz w:val="30"/>
          <w:szCs w:val="30"/>
          <w:highlight w:val="none"/>
        </w:rPr>
        <w:t>3.2本周成品油市场行情</w:t>
      </w:r>
      <w:bookmarkEnd w:id="11"/>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bookmarkStart w:id="12" w:name="_Toc533771870"/>
      <w:bookmarkStart w:id="22" w:name="_GoBack"/>
      <w:r>
        <w:rPr>
          <w:rFonts w:hint="eastAsia" w:asciiTheme="minorEastAsia" w:hAnsiTheme="minorEastAsia" w:eastAsiaTheme="minorEastAsia" w:cstheme="minorEastAsia"/>
          <w:color w:val="333335"/>
          <w:kern w:val="2"/>
          <w:sz w:val="28"/>
          <w:szCs w:val="28"/>
          <w:shd w:val="clear" w:color="auto" w:fill="FFFFFF"/>
        </w:rPr>
        <w:t>本周，国际原油期货先扬后抑，据测算第七个工作日参考原油变化率为0.77%。受此影响，国内成品油市场行情整体上行，各地主营单位汽柴油价格上调。与此同时，山东地炼汽柴油行情稳步上涨，区内炼厂报价频频走高，其主流成交保持100元/吨左右优惠。具体来看出货方面：周初，受原油反弹提振，区内油市看涨气氛热烈，买卖双方操作十分积极，市场成交量逐日提升。临近周末，外盘油价续跌再度打压业者心态，加上中秋节前终端用户及贸易商均以备货完毕，从而导致地炼出货量明显减少，市场购销氛围转淡。</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后市前瞻：进入下周，在缺少基本面需求变化因素影响下，山东地炼成品油行情将紧跟原油走势，中下游商家购进操作保持理性态度，而地炼方面目前由于库存处于低位暂无出货压力，因此各炼厂对自身油价理性调整。综上所述，预计下周山东地炼汽柴油价格稳中个别涨跌互现。</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本周(9月6日-9月12日)， 诸多利好支撑 华中区内油价大幅推涨 具体分析如下，周初原油接连收涨，变化率负向明显收窄，消息面向好发展。加上地炼汽柴报价居高不下，主营外采成本高企，区内多数主营资源供应仍不宽裕。故汽柴油价格频频推涨，柴油已陆续涨至批发到位价，汽油涨幅尤为明显，目前汽油价格均已全面赶超柴油。后期原油止涨回落，不过变化率转为正向发展，主营汽柴报价涨势放缓。下游受买涨心态支撑，加上中秋假期将至，尚存一定补货需求，前期择低少量备货，但随着价格涨至高位，业者对高价多有抵触，市场购销逐渐转淡。后市来看，国际原油或趋弱震荡，本轮零售价搁浅或窄幅上调概率并存，消息面支撑有限。不过节后归来，市场仍存一定补货需求，预计区内成品油价格或高位持坚，各主营单位根据自身情况灵活调整销售政策。</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(9月6日-9月12日)，华南地区成品油行情走势分化，市场购销气氛一度回暖。具体来看，原油期货价格“四连涨”，消息方面给予支撑。受此影响，山东地炼汽柴油价格连续走高，华南主营单位外采成本居高不下，局部地区资源供应依然不足，汽油价格持续推涨，柴油市场则因多地早已涨至到位，故价格波动有限。受买涨心态及节前补货需要，部分业者入市适量购进，市场交投气氛向好。而后，因原油期货止涨回落，且汽柴价格升至高位，业者退市消库观望，市场交投氛围随之转淡。后市来看，原油期货不乏震荡小跌可能，本轮零售价搁浅或小涨概率并存。另外，主营外采成本或居高难下。预计下周华南地区汽柴油行情高位坚挺运行。</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(9月6日-9月12日)，华东地区成品油行情继续上行，市场购销气氛逐步转淡。具体来看，周内国际油价上涨明显，变化率由负转正运行，消息面对市场提振增强。因临近中秋，下游用户备货需求升温，加之外采资源紧张形势难有缓解，外采成本进一步上升，主营借机频频推价，多地柴油涨至批发限价，个别单位直销甚至超限价销售，汽油价格亦大幅上涨，本周汽油批发价格全面超过柴油并且价差逐步拉宽，部分单位暗中维持宽松优惠促销。下游用户适度备货后陆续退市消库，加之区内汽柴行情涨至高位后，业者抵触心态升温，市场交投行情逐步转淡。后市而言，国际油价或处于震荡区间运行，本轮零售价存搁浅或小涨预期，且外采成本短期仍难下降，华东主营汽柴行情或仍坚挺运行，节后市场观望气氛短期或难消，业者入市操作难有改善。</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(9月6日-9月12日)，华北地区主营汽柴油行情延续涨势，整体交投氛围清淡。分析来看，国际原油期货连涨后小幅回落，变化率负向不断收窄转为正向运行，消息面存利好支撑。山东地炼汽柴油仍有推涨，主营外采成本及难度亦有所提升。另外业者对后期汽柴油终端需求普遍看好，故华北地区汽柴油行情较上周上涨明显，其中部分主营柴油已涨至到位价，汽油则反超柴油。然中秋假期在即，下游业者仍存一定备货需求，周初交投表现尚可，但随着主营汽柴油涨至高位，下游业者对高价抵触心理升温，普遍退市消库为主，交投气氛转为清淡。后市来看，国际原油延续震荡走势，本轮零售价存上调或搁浅预期，消息面指引有限。“金九银十”传统旺季来临，成品油下游需求向好预期，故预计短期华北汽柴行情或高位波动，交投表现延续淡稳。</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(9月6日-9月12日)，西南地区汽柴行情继续冲高，市场成交气氛平淡。分析来看：周内国际油价先扬后抑，但变化率由负转正，消息面对市场仍有一定支撑。此外，主营外采成本居高不下，资源到位情况仍然欠佳，价格方面维持涨势。其中，柴油各地区均涨至批发限价，个别地区甚至超限价销售;汽油上涨幅度较为明显，目前价格全面赶超柴油。周内汽柴价格继续冲高，业者抵触情绪较为明显，入市补货意愿降低，市场成交逐步转淡。进入下周，国际油价或保持震荡走势，本轮零售价搁浅及小涨概率并存，消息面指引有限。不过，资源情况或难有明显改善，价格方面仍有支撑。预计短线西南地区汽柴行情维持高位运行。业者消库之余适量补货，市场成交难有明显改善。</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(9月6日-9月12日)，西北地炼汽柴行情涨后趋稳，整体交投氛围尚可。分析来看：本周初期国际原油期价“四连涨”，消息面对市场支撑明显。此外，“中秋”小长假渐近，下游业者积极备货，市场购销情况好转。销售公司出货顺畅，汽柴油库存下降明显，成交价格均有所上调。其中，汽油价格涨100元/吨，柴油价格涨200元/吨。之后，原油连续两天下跌利空市场，加之，业者补库操作接近尾声，市场进入新一轮库存消化期，区内汽柴价格趋稳，成交气氛有所回落。就后市而言，国际油价走势震荡，本轮调价搁浅及小涨概率并存，消息面对市场指引有限。不过，目前正处于汽柴油需求旺季，业者补货操作增多，市场活跃度提升，预计下周西北地炼汽柴行情维持坚挺，存进一步走高可能。</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p>
    <w:bookmarkEnd w:id="22"/>
    <w:p>
      <w:pPr>
        <w:pStyle w:val="3"/>
        <w:spacing w:before="120" w:after="120" w:line="240" w:lineRule="auto"/>
        <w:rPr>
          <w:rFonts w:ascii="宋体" w:hAnsi="宋体"/>
          <w:b/>
          <w:sz w:val="30"/>
          <w:szCs w:val="30"/>
        </w:rPr>
      </w:pPr>
      <w:r>
        <w:rPr>
          <w:rFonts w:hint="eastAsia" w:ascii="宋体" w:hAnsi="宋体"/>
          <w:b/>
          <w:sz w:val="30"/>
          <w:szCs w:val="30"/>
        </w:rPr>
        <w:t>3.3 国内汽油价格周报</w:t>
      </w:r>
      <w:bookmarkEnd w:id="12"/>
    </w:p>
    <w:p>
      <w:pPr>
        <w:rPr>
          <w:rFonts w:hint="eastAsia"/>
        </w:rPr>
      </w:pPr>
      <w:r>
        <w:rPr>
          <w:rFonts w:hint="eastAsia"/>
        </w:rPr>
        <w:t>单位：元/吨</w:t>
      </w:r>
    </w:p>
    <w:p/>
    <w:tbl>
      <w:tblPr>
        <w:tblStyle w:val="24"/>
        <w:tblW w:w="9495" w:type="dxa"/>
        <w:tblInd w:w="0" w:type="dxa"/>
        <w:shd w:val="clear" w:color="auto" w:fill="auto"/>
        <w:tblLayout w:type="fixed"/>
        <w:tblCellMar>
          <w:top w:w="0" w:type="dxa"/>
          <w:left w:w="0" w:type="dxa"/>
          <w:bottom w:w="0" w:type="dxa"/>
          <w:right w:w="0" w:type="dxa"/>
        </w:tblCellMar>
      </w:tblPr>
      <w:tblGrid>
        <w:gridCol w:w="825"/>
        <w:gridCol w:w="1080"/>
        <w:gridCol w:w="1005"/>
        <w:gridCol w:w="825"/>
        <w:gridCol w:w="1080"/>
        <w:gridCol w:w="1080"/>
        <w:gridCol w:w="1080"/>
        <w:gridCol w:w="1260"/>
        <w:gridCol w:w="1260"/>
      </w:tblGrid>
      <w:tr>
        <w:tblPrEx>
          <w:shd w:val="clear" w:color="auto" w:fill="auto"/>
          <w:tblLayout w:type="fixed"/>
          <w:tblCellMar>
            <w:top w:w="0" w:type="dxa"/>
            <w:left w:w="0" w:type="dxa"/>
            <w:bottom w:w="0" w:type="dxa"/>
            <w:right w:w="0" w:type="dxa"/>
          </w:tblCellMar>
        </w:tblPrEx>
        <w:trPr>
          <w:trHeight w:val="4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城市</w:t>
            </w:r>
          </w:p>
        </w:tc>
        <w:tc>
          <w:tcPr>
            <w:tcW w:w="100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企业性质</w:t>
            </w:r>
          </w:p>
        </w:tc>
        <w:tc>
          <w:tcPr>
            <w:tcW w:w="82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涨跌</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2019-9-12</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2019-9-5</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沪Ⅳ93#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6800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沪Ⅳ93#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沪Ⅳ97#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6750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沪Ⅳ97#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6850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6850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6850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6850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6850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6850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6850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6850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连云港市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6850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6850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6850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7200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6950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7150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7200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6950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7150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衢州市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7300</w:t>
            </w:r>
          </w:p>
        </w:tc>
        <w:tc>
          <w:tcPr>
            <w:tcW w:w="1260"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7250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7250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中海油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7300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中海油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7300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中海油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7300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6850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6850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7300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7300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7300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7250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7250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7250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7300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7250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7100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6900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7350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7100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7300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6850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7380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7150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6950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6950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7200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6800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6900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7100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7400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7250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7550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郑州市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7010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6890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开封市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6880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青岛市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6880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枣庄市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6880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德州市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6730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6900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304</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7124</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6820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任丘市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304</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7124</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6820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6900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7100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458</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7508</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270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6830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6980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6900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7200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270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6780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6930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6900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7200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7300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7550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九江市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6950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6950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6900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7400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7400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7100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7300</w:t>
            </w:r>
          </w:p>
        </w:tc>
        <w:tc>
          <w:tcPr>
            <w:tcW w:w="1260"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7200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7400</w:t>
            </w:r>
          </w:p>
        </w:tc>
        <w:tc>
          <w:tcPr>
            <w:tcW w:w="1260"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7200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7100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7350</w:t>
            </w:r>
          </w:p>
        </w:tc>
        <w:tc>
          <w:tcPr>
            <w:tcW w:w="1260"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7150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7200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7150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235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7415</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7500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7250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7250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6700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8406</w:t>
            </w:r>
          </w:p>
        </w:tc>
        <w:tc>
          <w:tcPr>
            <w:tcW w:w="1260"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8406</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8882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8882</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西安市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140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6930</w:t>
            </w:r>
          </w:p>
        </w:tc>
      </w:tr>
    </w:tbl>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p>
      <w:pPr>
        <w:pStyle w:val="3"/>
        <w:spacing w:before="120" w:after="120" w:line="240" w:lineRule="auto"/>
        <w:rPr>
          <w:rFonts w:hint="eastAsia" w:ascii="宋体" w:hAnsi="宋体"/>
          <w:b/>
          <w:sz w:val="30"/>
          <w:szCs w:val="30"/>
          <w:lang w:val="en-US" w:eastAsia="zh-CN"/>
        </w:rPr>
      </w:pPr>
      <w:bookmarkStart w:id="13" w:name="_Toc533771871"/>
      <w:r>
        <w:rPr>
          <w:rFonts w:hint="eastAsia" w:ascii="宋体" w:hAnsi="宋体"/>
          <w:b/>
          <w:sz w:val="30"/>
          <w:szCs w:val="30"/>
          <w:lang w:val="en-US" w:eastAsia="zh-CN"/>
        </w:rPr>
        <w:t>3.4国内柴油价格周报</w:t>
      </w:r>
      <w:bookmarkEnd w:id="13"/>
    </w:p>
    <w:p>
      <w:pPr>
        <w:rPr>
          <w:rFonts w:hint="eastAsia"/>
          <w:lang w:val="en-US" w:eastAsia="zh-CN"/>
        </w:rPr>
      </w:pPr>
      <w:r>
        <w:rPr>
          <w:rFonts w:hint="eastAsia"/>
          <w:lang w:val="en-US" w:eastAsia="zh-CN"/>
        </w:rPr>
        <w:t>单位：元/吨</w:t>
      </w:r>
    </w:p>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bl>
      <w:tblPr>
        <w:tblStyle w:val="24"/>
        <w:tblW w:w="9555" w:type="dxa"/>
        <w:tblInd w:w="0" w:type="dxa"/>
        <w:shd w:val="clear" w:color="auto" w:fill="auto"/>
        <w:tblLayout w:type="fixed"/>
        <w:tblCellMar>
          <w:top w:w="0" w:type="dxa"/>
          <w:left w:w="0" w:type="dxa"/>
          <w:bottom w:w="0" w:type="dxa"/>
          <w:right w:w="0" w:type="dxa"/>
        </w:tblCellMar>
      </w:tblPr>
      <w:tblGrid>
        <w:gridCol w:w="780"/>
        <w:gridCol w:w="1080"/>
        <w:gridCol w:w="1080"/>
        <w:gridCol w:w="825"/>
        <w:gridCol w:w="795"/>
        <w:gridCol w:w="1080"/>
        <w:gridCol w:w="885"/>
        <w:gridCol w:w="1515"/>
        <w:gridCol w:w="1515"/>
      </w:tblGrid>
      <w:tr>
        <w:tblPrEx>
          <w:shd w:val="clear" w:color="auto" w:fill="auto"/>
          <w:tblLayout w:type="fixed"/>
          <w:tblCellMar>
            <w:top w:w="0" w:type="dxa"/>
            <w:left w:w="0" w:type="dxa"/>
            <w:bottom w:w="0" w:type="dxa"/>
            <w:right w:w="0" w:type="dxa"/>
          </w:tblCellMar>
        </w:tblPrEx>
        <w:trPr>
          <w:trHeight w:val="4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bookmarkStart w:id="14" w:name="_Toc533771872"/>
            <w:r>
              <w:rPr>
                <w:rFonts w:hint="eastAsia" w:asciiTheme="minorEastAsia" w:hAnsiTheme="minorEastAsia" w:eastAsiaTheme="minorEastAsia" w:cstheme="minorEastAsia"/>
                <w:i w:val="0"/>
                <w:color w:val="000000"/>
                <w:kern w:val="0"/>
                <w:sz w:val="24"/>
                <w:szCs w:val="24"/>
                <w:u w:val="none"/>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城市</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企业性质</w:t>
            </w:r>
          </w:p>
        </w:tc>
        <w:tc>
          <w:tcPr>
            <w:tcW w:w="82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产品名称</w:t>
            </w:r>
          </w:p>
        </w:tc>
        <w:tc>
          <w:tcPr>
            <w:tcW w:w="79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价格类型</w:t>
            </w:r>
          </w:p>
        </w:tc>
        <w:tc>
          <w:tcPr>
            <w:tcW w:w="88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涨跌</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2019-9-12</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2019-9-5</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上海市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6750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上海市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6700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上海市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上海市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南京市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135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6985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南京市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南通市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135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6985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南通市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无锡市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135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6985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无锡市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江阴市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135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6985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江阴市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徐州市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135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6985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盐城市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135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6985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盐城市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连云港市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135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6985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杭州市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杭州市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宁波市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宁波市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温州市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温州市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衢州市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舟山市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广州市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7115</w:t>
            </w:r>
          </w:p>
        </w:tc>
        <w:tc>
          <w:tcPr>
            <w:tcW w:w="1515"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7115</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广州市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7015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广州市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中海油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165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7015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茂名市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7015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茂名市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7015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7015</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深圳市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7015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深圳市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7015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7015</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深圳市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7015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7015</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东莞市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7015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东莞市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7015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东莞市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7015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7015</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惠州市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7015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惠州市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中海油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潮州市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7015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7015</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福州市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福州市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75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7175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7100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厦门市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75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7175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7100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厦门市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海口市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7045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7045</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北京市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80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6980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6900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北京市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中海油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6550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245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6945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6700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中海油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6550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230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6870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245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6945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6700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6870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中海油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任丘市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245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6945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6700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130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6910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6780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230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6960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6730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80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6910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6830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230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6910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6680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德州市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郑州市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6960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6710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郑州市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7040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6890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开封市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6700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开封市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7040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6890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商丘市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290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6660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商丘市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7040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6890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九江市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南昌市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6900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南昌市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长沙市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6950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长沙市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7030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武汉市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6910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6910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武汉市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合肥市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45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6995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6950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合肥市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45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6995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6950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成都市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7180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7180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成都市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7180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7180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重庆市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35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7155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7120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重庆市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105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7155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南宁市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7180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7130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南宁市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贵阳市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7140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7140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贵阳市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7140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7140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昆明市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7130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7130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昆明市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7130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7130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东北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大连市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中石油</w:t>
            </w:r>
          </w:p>
        </w:tc>
        <w:tc>
          <w:tcPr>
            <w:tcW w:w="825" w:type="dxa"/>
            <w:tcBorders>
              <w:top w:val="single" w:color="333333" w:sz="4" w:space="0"/>
              <w:left w:val="single" w:color="333333" w:sz="4" w:space="0"/>
              <w:bottom w:val="nil"/>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333333" w:sz="4" w:space="0"/>
              <w:left w:val="single" w:color="333333" w:sz="4" w:space="0"/>
              <w:bottom w:val="nil"/>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6600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东北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大连市</w:t>
            </w:r>
          </w:p>
        </w:tc>
        <w:tc>
          <w:tcPr>
            <w:tcW w:w="1080" w:type="dxa"/>
            <w:tcBorders>
              <w:top w:val="single" w:color="333333" w:sz="4" w:space="0"/>
              <w:left w:val="single" w:color="333333" w:sz="4" w:space="0"/>
              <w:bottom w:val="single" w:color="333333"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333333" w:sz="4" w:space="0"/>
              <w:left w:val="nil"/>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6550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西北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西安市</w:t>
            </w:r>
          </w:p>
        </w:tc>
        <w:tc>
          <w:tcPr>
            <w:tcW w:w="1080" w:type="dxa"/>
            <w:tcBorders>
              <w:top w:val="single" w:color="333333" w:sz="4" w:space="0"/>
              <w:left w:val="single" w:color="333333" w:sz="4" w:space="0"/>
              <w:bottom w:val="single" w:color="333333"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批发价</w:t>
            </w:r>
          </w:p>
        </w:tc>
        <w:tc>
          <w:tcPr>
            <w:tcW w:w="885" w:type="dxa"/>
            <w:tcBorders>
              <w:top w:val="single" w:color="333333" w:sz="4" w:space="0"/>
              <w:left w:val="nil"/>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6700</w:t>
            </w:r>
          </w:p>
        </w:tc>
      </w:tr>
    </w:tbl>
    <w:p>
      <w:pPr>
        <w:pStyle w:val="3"/>
        <w:spacing w:before="120" w:after="120" w:line="240" w:lineRule="auto"/>
        <w:rPr>
          <w:rFonts w:hint="eastAsia" w:ascii="宋体" w:hAnsi="宋体"/>
          <w:b/>
          <w:sz w:val="30"/>
          <w:szCs w:val="30"/>
          <w:lang w:val="en-US" w:eastAsia="zh-CN"/>
        </w:rPr>
      </w:pPr>
    </w:p>
    <w:p>
      <w:pPr>
        <w:pStyle w:val="3"/>
        <w:spacing w:before="120" w:after="120" w:line="240" w:lineRule="auto"/>
        <w:rPr>
          <w:rFonts w:hint="eastAsia" w:ascii="宋体" w:hAnsi="宋体"/>
          <w:b/>
          <w:sz w:val="30"/>
          <w:szCs w:val="30"/>
          <w:lang w:val="en-US" w:eastAsia="zh-CN"/>
        </w:rPr>
      </w:pPr>
      <w:r>
        <w:rPr>
          <w:rFonts w:hint="eastAsia" w:ascii="宋体" w:hAnsi="宋体"/>
          <w:b/>
          <w:sz w:val="30"/>
          <w:szCs w:val="30"/>
          <w:lang w:val="en-US" w:eastAsia="zh-CN"/>
        </w:rPr>
        <w:t>3.5 山东地炼汽油出厂价格周报</w:t>
      </w:r>
      <w:bookmarkEnd w:id="14"/>
    </w:p>
    <w:p>
      <w:pPr>
        <w:rPr>
          <w:rFonts w:hint="eastAsia"/>
          <w:lang w:val="en-US" w:eastAsia="zh-CN"/>
        </w:rPr>
      </w:pPr>
      <w:r>
        <w:rPr>
          <w:rFonts w:hint="eastAsia"/>
          <w:lang w:val="en-US" w:eastAsia="zh-CN"/>
        </w:rPr>
        <w:t>单位：元/吨</w:t>
      </w:r>
    </w:p>
    <w:tbl>
      <w:tblPr>
        <w:tblStyle w:val="24"/>
        <w:tblW w:w="9285" w:type="dxa"/>
        <w:tblInd w:w="0" w:type="dxa"/>
        <w:shd w:val="clear" w:color="auto" w:fill="auto"/>
        <w:tblLayout w:type="fixed"/>
        <w:tblCellMar>
          <w:top w:w="0" w:type="dxa"/>
          <w:left w:w="0" w:type="dxa"/>
          <w:bottom w:w="0" w:type="dxa"/>
          <w:right w:w="0" w:type="dxa"/>
        </w:tblCellMar>
      </w:tblPr>
      <w:tblGrid>
        <w:gridCol w:w="1065"/>
        <w:gridCol w:w="1080"/>
        <w:gridCol w:w="1080"/>
        <w:gridCol w:w="1080"/>
        <w:gridCol w:w="1080"/>
        <w:gridCol w:w="1080"/>
        <w:gridCol w:w="1410"/>
        <w:gridCol w:w="1410"/>
      </w:tblGrid>
      <w:tr>
        <w:tblPrEx>
          <w:shd w:val="clear" w:color="auto" w:fill="auto"/>
          <w:tblLayout w:type="fixed"/>
          <w:tblCellMar>
            <w:top w:w="0" w:type="dxa"/>
            <w:left w:w="0" w:type="dxa"/>
            <w:bottom w:w="0" w:type="dxa"/>
            <w:right w:w="0" w:type="dxa"/>
          </w:tblCellMar>
        </w:tblPrEx>
        <w:trPr>
          <w:trHeight w:val="2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省份</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生产厂家</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涨跌</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2019-9-12</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2019-9-5</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利津石化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200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6600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6400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利津石化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250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6750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6500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神驰化工</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210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7020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6810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神驰化工</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210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7120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6910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华联石化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250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6850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6600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华联石化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250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7000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6750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华联石化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250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6850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6600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正和集团</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150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7000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6850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正和集团</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4F81BD"/>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7000 </w:t>
            </w:r>
          </w:p>
        </w:tc>
        <w:tc>
          <w:tcPr>
            <w:tcW w:w="1410" w:type="dxa"/>
            <w:tcBorders>
              <w:top w:val="single" w:color="993366" w:sz="4" w:space="0"/>
              <w:left w:val="single" w:color="993366" w:sz="4" w:space="0"/>
              <w:bottom w:val="single" w:color="993366" w:sz="4" w:space="0"/>
              <w:right w:val="single" w:color="993366" w:sz="4" w:space="0"/>
            </w:tcBorders>
            <w:shd w:val="clear" w:color="auto" w:fill="4F81BD"/>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7000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华星石化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150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7000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6850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华星石化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垦利石化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350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6950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6600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东方华龙</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东方华龙</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110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7130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7020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海科集团</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230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6845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6615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海科集团</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250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6995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6745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海科瑞林</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恒源石化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180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6730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6550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恒源石化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180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6930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6750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恒源石化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京博石化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283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6948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6665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京博石化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284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7105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6821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京博石化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274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7258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6984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永鑫化工</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6540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6540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永鑫化工</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6670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6670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东明石化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250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7200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6950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东明石化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东明石化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250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7360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7110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玉皇盛世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玉皇盛世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30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7250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7220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金诚石化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520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7150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6630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金诚石化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470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7350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6880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汇丰石化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国Ⅲ90#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290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6950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6660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汇丰石化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290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7090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6800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寿光联盟</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130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6810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6680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寿光联盟</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130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7010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6880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寿光联盟</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国Ⅲ90#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寿光联盟</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130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7010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6880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弘润石化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350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7450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7100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弘润石化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弘润石化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350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7450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7100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昌邑石化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150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7000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6850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昌邑石化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280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7300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7020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寿光鲁清</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200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6930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6730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寿光鲁清</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200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7080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6880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石大科技</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石大科技</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胜华化工</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胜华化工</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中海石油东营石化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中海石油东营石化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万通化工</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国Ⅲ90#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万通化工</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国四90#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万通化工</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万通化工</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国四93#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亚通石化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化二炼厂</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化二炼厂</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长城炼厂</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长城炼厂</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济南天蓝石油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济南天蓝石油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高青宏远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高青宏远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清源石化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清源石化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安邦石化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安邦石化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亿源石化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亿源石化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亿源石化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石大科技石化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石大科技石化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晨曦化工</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晨曦化工</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7300</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7300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榆林炼厂公路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200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7150</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6950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榆林炼厂公路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200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7450</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7250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榆林炼厂铁路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200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6950</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6750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永坪炼厂公路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200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7150</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6950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永坪炼厂公路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永坪炼厂铁路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200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6950</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6750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永坪炼厂铁路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延安炼厂公路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200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7150</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6950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延安炼厂公路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200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7450</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7250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延安炼厂铁路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200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6950</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6750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延安炼厂铁路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200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7250</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7050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西安临潼公路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200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7150</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6950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西安临潼铁路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200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6950</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6750</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浙江</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金澳科技</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290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7250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6960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浙江</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金澳科技</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290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7550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7260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宁夏宝塔石化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6900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6900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宁夏宝塔石化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7050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7050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宁夏宝塔石化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bl>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p>
      <w:pPr>
        <w:pStyle w:val="3"/>
        <w:spacing w:before="120" w:after="120" w:line="240" w:lineRule="auto"/>
        <w:rPr>
          <w:rFonts w:hint="eastAsia" w:ascii="宋体" w:hAnsi="宋体"/>
          <w:b/>
          <w:sz w:val="30"/>
          <w:szCs w:val="30"/>
          <w:lang w:val="en-US" w:eastAsia="zh-CN"/>
        </w:rPr>
      </w:pPr>
      <w:bookmarkStart w:id="15" w:name="_Toc533771873"/>
      <w:r>
        <w:rPr>
          <w:rFonts w:hint="eastAsia" w:ascii="宋体" w:hAnsi="宋体"/>
          <w:b/>
          <w:sz w:val="30"/>
          <w:szCs w:val="30"/>
          <w:lang w:val="en-US" w:eastAsia="zh-CN"/>
        </w:rPr>
        <w:t>3.6 山东地炼柴油出厂价格周报</w:t>
      </w:r>
      <w:bookmarkEnd w:id="15"/>
    </w:p>
    <w:p>
      <w:pPr>
        <w:rPr>
          <w:rFonts w:hint="eastAsia"/>
          <w:lang w:val="en-US" w:eastAsia="zh-CN"/>
        </w:rPr>
      </w:pPr>
      <w:r>
        <w:rPr>
          <w:rFonts w:hint="eastAsia"/>
          <w:lang w:val="en-US" w:eastAsia="zh-CN"/>
        </w:rPr>
        <w:t>单位：元/吨</w:t>
      </w:r>
    </w:p>
    <w:tbl>
      <w:tblPr>
        <w:tblStyle w:val="24"/>
        <w:tblW w:w="9060" w:type="dxa"/>
        <w:tblInd w:w="0" w:type="dxa"/>
        <w:shd w:val="clear" w:color="auto" w:fill="auto"/>
        <w:tblLayout w:type="fixed"/>
        <w:tblCellMar>
          <w:top w:w="0" w:type="dxa"/>
          <w:left w:w="0" w:type="dxa"/>
          <w:bottom w:w="0" w:type="dxa"/>
          <w:right w:w="0" w:type="dxa"/>
        </w:tblCellMar>
      </w:tblPr>
      <w:tblGrid>
        <w:gridCol w:w="675"/>
        <w:gridCol w:w="1875"/>
        <w:gridCol w:w="1080"/>
        <w:gridCol w:w="1080"/>
        <w:gridCol w:w="1080"/>
        <w:gridCol w:w="1080"/>
        <w:gridCol w:w="1110"/>
        <w:gridCol w:w="1080"/>
      </w:tblGrid>
      <w:tr>
        <w:tblPrEx>
          <w:shd w:val="clear" w:color="auto" w:fill="auto"/>
          <w:tblLayout w:type="fixed"/>
          <w:tblCellMar>
            <w:top w:w="0" w:type="dxa"/>
            <w:left w:w="0" w:type="dxa"/>
            <w:bottom w:w="0" w:type="dxa"/>
            <w:right w:w="0" w:type="dxa"/>
          </w:tblCellMar>
        </w:tblPrEx>
        <w:trPr>
          <w:trHeight w:val="2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省份</w:t>
            </w:r>
          </w:p>
        </w:tc>
        <w:tc>
          <w:tcPr>
            <w:tcW w:w="18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生产厂家</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涨跌</w:t>
            </w:r>
          </w:p>
        </w:tc>
        <w:tc>
          <w:tcPr>
            <w:tcW w:w="11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2019-9-12</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2019-9-5</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利津石化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200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6520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6320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神驰化工</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华联石化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华联石化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170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6600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6430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正和集团</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正和集团</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50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6800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6750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华星石化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加氢</w:t>
            </w: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50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6800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6750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华星石化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华星石化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垦利石化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海科集团</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海科集团</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海科瑞林</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恒源石化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6550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6450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京博石化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永鑫化工</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东明石化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东明石化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玉皇盛世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-60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6860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6920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汇丰石化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100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6610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6510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寿光联盟</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寿光联盟</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弘润石化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昌邑石化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昌邑石化</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50 </w:t>
            </w:r>
          </w:p>
        </w:tc>
        <w:tc>
          <w:tcPr>
            <w:tcW w:w="111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6800 </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6750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昌邑石化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寿光鲁清</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常压</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寿光鲁清</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石大科技</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140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6550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6410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胜华化工</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中海石油东营石化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中海石油东营石化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中海石油东营石化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亚通石化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化二炼厂</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长城炼厂</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鑫泰石化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高青宏远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高青宏远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海化石化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海化石化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安邦石化</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安邦石化</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亿源石化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石大科技石化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晨曦化工</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5955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5955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岚桥港口石化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榆林炼厂公路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300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6800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6500</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榆林炼厂公路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-10#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300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7100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6800</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榆林炼厂公路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-20#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榆林炼厂铁路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300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6800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6500</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永坪炼厂公路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300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7000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6700</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永坪炼厂公路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-10#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永坪炼厂公路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-20#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永坪炼厂铁路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300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6800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6500</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延安炼厂公路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300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7000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6700</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延安炼厂铁路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300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6800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6500</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西安临潼公路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300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7000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6700</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西安临潼铁路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300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6800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6500</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浙江</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金澳科技</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80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7020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6940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浙江</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金澳科技</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宁夏宝塔石化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6150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6150</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宁夏宝塔石化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-10#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出厂价</w:t>
            </w: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 xml:space="preserve">0 </w:t>
            </w:r>
          </w:p>
        </w:tc>
      </w:tr>
    </w:tbl>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p>
    <w:p>
      <w:pPr>
        <w:pStyle w:val="2"/>
        <w:spacing w:before="120" w:after="0" w:line="240" w:lineRule="auto"/>
        <w:rPr>
          <w:b/>
        </w:rPr>
      </w:pPr>
      <w:bookmarkStart w:id="16" w:name="_Toc533771874"/>
      <w:r>
        <w:rPr>
          <w:rFonts w:hint="eastAsia"/>
          <w:b/>
        </w:rPr>
        <w:t>四、2017年10月份进出口统计数据</w:t>
      </w:r>
      <w:bookmarkEnd w:id="16"/>
    </w:p>
    <w:p>
      <w:pPr>
        <w:pStyle w:val="3"/>
        <w:spacing w:before="120" w:after="120" w:line="240" w:lineRule="auto"/>
        <w:rPr>
          <w:rFonts w:ascii="宋体" w:hAnsi="宋体"/>
          <w:b/>
          <w:sz w:val="30"/>
          <w:szCs w:val="30"/>
        </w:rPr>
      </w:pPr>
      <w:bookmarkStart w:id="17" w:name="_Toc533771875"/>
      <w:r>
        <w:rPr>
          <w:rFonts w:hint="eastAsia" w:ascii="宋体" w:hAnsi="宋体"/>
          <w:b/>
          <w:sz w:val="30"/>
          <w:szCs w:val="30"/>
        </w:rPr>
        <w:t>4.1 2017年10份全国</w:t>
      </w:r>
      <w:r>
        <w:rPr>
          <w:color w:val="000000"/>
          <w:sz w:val="30"/>
          <w:szCs w:val="30"/>
        </w:rPr>
        <w:t> </w:t>
      </w:r>
      <w:r>
        <w:rPr>
          <w:rFonts w:ascii="宋体" w:hAnsi="宋体"/>
          <w:b/>
          <w:sz w:val="30"/>
          <w:szCs w:val="30"/>
        </w:rPr>
        <w:t>车用汽油和航空</w:t>
      </w:r>
      <w:r>
        <w:rPr>
          <w:rFonts w:hint="eastAsia" w:ascii="宋体" w:hAnsi="宋体"/>
          <w:b/>
          <w:sz w:val="30"/>
          <w:szCs w:val="30"/>
        </w:rPr>
        <w:t>汽</w:t>
      </w:r>
      <w:r>
        <w:rPr>
          <w:rFonts w:ascii="宋体" w:hAnsi="宋体"/>
          <w:b/>
          <w:sz w:val="30"/>
          <w:szCs w:val="30"/>
        </w:rPr>
        <w:t>油</w:t>
      </w:r>
      <w:r>
        <w:rPr>
          <w:rFonts w:hint="eastAsia" w:ascii="宋体" w:hAnsi="宋体"/>
          <w:b/>
          <w:sz w:val="30"/>
          <w:szCs w:val="30"/>
        </w:rPr>
        <w:t>进出口统计数据</w:t>
      </w:r>
      <w:bookmarkEnd w:id="17"/>
    </w:p>
    <w:p>
      <w:pPr>
        <w:wordWrap w:val="0"/>
        <w:jc w:val="right"/>
        <w:rPr>
          <w:rFonts w:ascii="宋体" w:hAnsi="宋体"/>
        </w:rPr>
      </w:pPr>
      <w:r>
        <w:rPr>
          <w:rFonts w:hint="eastAsia" w:ascii="宋体" w:hAnsi="宋体"/>
        </w:rPr>
        <w:t>单位：千克，美元</w:t>
      </w:r>
    </w:p>
    <w:tbl>
      <w:tblPr>
        <w:tblStyle w:val="24"/>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1641"/>
        <w:gridCol w:w="1641"/>
        <w:gridCol w:w="1798"/>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shd w:val="clear" w:color="auto" w:fill="00CCFF"/>
          </w:tcPr>
          <w:p>
            <w:pPr>
              <w:rPr>
                <w:rFonts w:ascii="宋体" w:hAnsi="宋体" w:cs="宋体"/>
                <w:b/>
                <w:bCs/>
                <w:szCs w:val="21"/>
              </w:rPr>
            </w:pPr>
            <w:r>
              <w:rPr>
                <w:b/>
                <w:bCs/>
                <w:szCs w:val="21"/>
              </w:rPr>
              <w:t>产销国</w:t>
            </w:r>
          </w:p>
        </w:tc>
        <w:tc>
          <w:tcPr>
            <w:tcW w:w="1641" w:type="dxa"/>
            <w:shd w:val="clear" w:color="auto" w:fill="00CCFF"/>
          </w:tcPr>
          <w:p>
            <w:pPr>
              <w:rPr>
                <w:rFonts w:ascii="宋体" w:hAnsi="宋体" w:cs="宋体"/>
                <w:b/>
                <w:bCs/>
                <w:szCs w:val="21"/>
              </w:rPr>
            </w:pPr>
            <w:r>
              <w:rPr>
                <w:b/>
                <w:bCs/>
                <w:szCs w:val="21"/>
              </w:rPr>
              <w:t>进口数量</w:t>
            </w:r>
          </w:p>
        </w:tc>
        <w:tc>
          <w:tcPr>
            <w:tcW w:w="1641" w:type="dxa"/>
            <w:shd w:val="clear" w:color="auto" w:fill="00CCFF"/>
          </w:tcPr>
          <w:p>
            <w:pPr>
              <w:rPr>
                <w:rFonts w:ascii="宋体" w:hAnsi="宋体" w:cs="宋体"/>
                <w:b/>
                <w:bCs/>
                <w:szCs w:val="21"/>
              </w:rPr>
            </w:pPr>
            <w:r>
              <w:rPr>
                <w:b/>
                <w:bCs/>
                <w:szCs w:val="21"/>
              </w:rPr>
              <w:t>进口美元</w:t>
            </w:r>
          </w:p>
        </w:tc>
        <w:tc>
          <w:tcPr>
            <w:tcW w:w="1798" w:type="dxa"/>
            <w:shd w:val="clear" w:color="auto" w:fill="00CCFF"/>
          </w:tcPr>
          <w:p>
            <w:pPr>
              <w:rPr>
                <w:rFonts w:ascii="宋体" w:hAnsi="宋体" w:cs="宋体"/>
                <w:b/>
                <w:bCs/>
                <w:szCs w:val="21"/>
              </w:rPr>
            </w:pPr>
            <w:r>
              <w:rPr>
                <w:b/>
                <w:bCs/>
                <w:szCs w:val="21"/>
              </w:rPr>
              <w:t>出口数量</w:t>
            </w:r>
          </w:p>
        </w:tc>
        <w:tc>
          <w:tcPr>
            <w:tcW w:w="1960" w:type="dxa"/>
            <w:shd w:val="clear" w:color="auto" w:fill="00CCFF"/>
          </w:tcPr>
          <w:p>
            <w:pP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澳门</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7587771</w:t>
            </w:r>
          </w:p>
        </w:tc>
        <w:tc>
          <w:tcPr>
            <w:tcW w:w="1960" w:type="dxa"/>
          </w:tcPr>
          <w:p>
            <w:pPr>
              <w:rPr>
                <w:rFonts w:ascii="宋体" w:hAnsi="宋体" w:cs="宋体"/>
                <w:szCs w:val="21"/>
              </w:rPr>
            </w:pPr>
            <w:r>
              <w:rPr>
                <w:szCs w:val="21"/>
              </w:rPr>
              <w:t>3,301,058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德国</w:t>
            </w:r>
          </w:p>
        </w:tc>
        <w:tc>
          <w:tcPr>
            <w:tcW w:w="1641" w:type="dxa"/>
          </w:tcPr>
          <w:p>
            <w:pPr>
              <w:rPr>
                <w:rFonts w:ascii="宋体" w:hAnsi="宋体" w:cs="宋体"/>
                <w:szCs w:val="21"/>
              </w:rPr>
            </w:pPr>
            <w:r>
              <w:rPr>
                <w:szCs w:val="21"/>
              </w:rPr>
              <w:t>22210</w:t>
            </w:r>
          </w:p>
        </w:tc>
        <w:tc>
          <w:tcPr>
            <w:tcW w:w="1641" w:type="dxa"/>
          </w:tcPr>
          <w:p>
            <w:pPr>
              <w:rPr>
                <w:rFonts w:ascii="宋体" w:hAnsi="宋体" w:cs="宋体"/>
                <w:szCs w:val="21"/>
              </w:rPr>
            </w:pPr>
            <w:r>
              <w:rPr>
                <w:szCs w:val="21"/>
              </w:rPr>
              <w:t>156,730</w:t>
            </w:r>
          </w:p>
        </w:tc>
        <w:tc>
          <w:tcPr>
            <w:tcW w:w="1798" w:type="dxa"/>
          </w:tcPr>
          <w:p>
            <w:pPr>
              <w:rPr>
                <w:rFonts w:ascii="宋体" w:hAnsi="宋体" w:cs="宋体"/>
                <w:szCs w:val="21"/>
              </w:rPr>
            </w:pPr>
            <w:r>
              <w:rPr>
                <w:szCs w:val="21"/>
              </w:rPr>
              <w:t>0</w:t>
            </w:r>
          </w:p>
        </w:tc>
        <w:tc>
          <w:tcPr>
            <w:tcW w:w="1960"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60" w:type="dxa"/>
          </w:tcPr>
          <w:p>
            <w:pPr>
              <w:rPr>
                <w:rFonts w:ascii="宋体" w:hAnsi="宋体" w:cs="宋体"/>
                <w:bCs/>
                <w:szCs w:val="21"/>
              </w:rPr>
            </w:pPr>
            <w:r>
              <w:rPr>
                <w:bCs/>
                <w:szCs w:val="21"/>
              </w:rPr>
              <w:t>法国</w:t>
            </w:r>
          </w:p>
        </w:tc>
        <w:tc>
          <w:tcPr>
            <w:tcW w:w="1641" w:type="dxa"/>
          </w:tcPr>
          <w:p>
            <w:pPr>
              <w:rPr>
                <w:rFonts w:ascii="宋体" w:hAnsi="宋体" w:cs="宋体"/>
                <w:szCs w:val="21"/>
              </w:rPr>
            </w:pPr>
            <w:r>
              <w:rPr>
                <w:szCs w:val="21"/>
              </w:rPr>
              <w:t>15000</w:t>
            </w:r>
          </w:p>
        </w:tc>
        <w:tc>
          <w:tcPr>
            <w:tcW w:w="1641" w:type="dxa"/>
          </w:tcPr>
          <w:p>
            <w:pPr>
              <w:rPr>
                <w:rFonts w:ascii="宋体" w:hAnsi="宋体" w:cs="宋体"/>
                <w:szCs w:val="21"/>
              </w:rPr>
            </w:pPr>
            <w:r>
              <w:rPr>
                <w:szCs w:val="21"/>
              </w:rPr>
              <w:t>56,581</w:t>
            </w:r>
          </w:p>
        </w:tc>
        <w:tc>
          <w:tcPr>
            <w:tcW w:w="1798" w:type="dxa"/>
          </w:tcPr>
          <w:p>
            <w:pPr>
              <w:rPr>
                <w:rFonts w:ascii="宋体" w:hAnsi="宋体" w:cs="宋体"/>
                <w:szCs w:val="21"/>
              </w:rPr>
            </w:pPr>
            <w:r>
              <w:rPr>
                <w:szCs w:val="21"/>
              </w:rPr>
              <w:t>0</w:t>
            </w:r>
          </w:p>
        </w:tc>
        <w:tc>
          <w:tcPr>
            <w:tcW w:w="1960"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菲律宾</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3646718</w:t>
            </w:r>
          </w:p>
        </w:tc>
        <w:tc>
          <w:tcPr>
            <w:tcW w:w="1960" w:type="dxa"/>
          </w:tcPr>
          <w:p>
            <w:pPr>
              <w:rPr>
                <w:rFonts w:ascii="宋体" w:hAnsi="宋体" w:cs="宋体"/>
                <w:szCs w:val="21"/>
              </w:rPr>
            </w:pPr>
            <w:r>
              <w:rPr>
                <w:szCs w:val="21"/>
              </w:rPr>
              <w:t>2,007,026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韩国</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34000000</w:t>
            </w:r>
          </w:p>
        </w:tc>
        <w:tc>
          <w:tcPr>
            <w:tcW w:w="1960" w:type="dxa"/>
          </w:tcPr>
          <w:p>
            <w:pPr>
              <w:rPr>
                <w:rFonts w:ascii="宋体" w:hAnsi="宋体" w:cs="宋体"/>
                <w:szCs w:val="21"/>
              </w:rPr>
            </w:pPr>
            <w:r>
              <w:rPr>
                <w:szCs w:val="21"/>
              </w:rPr>
              <w:t>19,040,000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马来西亚</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218774200</w:t>
            </w:r>
          </w:p>
        </w:tc>
        <w:tc>
          <w:tcPr>
            <w:tcW w:w="1960" w:type="dxa"/>
          </w:tcPr>
          <w:p>
            <w:pPr>
              <w:rPr>
                <w:rFonts w:ascii="宋体" w:hAnsi="宋体" w:cs="宋体"/>
                <w:szCs w:val="21"/>
              </w:rPr>
            </w:pPr>
            <w:r>
              <w:rPr>
                <w:szCs w:val="21"/>
              </w:rPr>
              <w:t>118,252,430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60" w:type="dxa"/>
          </w:tcPr>
          <w:p>
            <w:pPr>
              <w:rPr>
                <w:rFonts w:ascii="宋体" w:hAnsi="宋体" w:cs="宋体"/>
                <w:bCs/>
                <w:szCs w:val="21"/>
              </w:rPr>
            </w:pPr>
            <w:r>
              <w:rPr>
                <w:bCs/>
                <w:szCs w:val="21"/>
              </w:rPr>
              <w:t>缅甸</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2693872</w:t>
            </w:r>
          </w:p>
        </w:tc>
        <w:tc>
          <w:tcPr>
            <w:tcW w:w="1960" w:type="dxa"/>
          </w:tcPr>
          <w:p>
            <w:pPr>
              <w:rPr>
                <w:rFonts w:ascii="宋体" w:hAnsi="宋体" w:cs="宋体"/>
                <w:szCs w:val="21"/>
              </w:rPr>
            </w:pPr>
            <w:r>
              <w:rPr>
                <w:szCs w:val="21"/>
              </w:rPr>
              <w:t>1,314,836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新加坡</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641653961</w:t>
            </w:r>
          </w:p>
        </w:tc>
        <w:tc>
          <w:tcPr>
            <w:tcW w:w="1960" w:type="dxa"/>
          </w:tcPr>
          <w:p>
            <w:pPr>
              <w:rPr>
                <w:rFonts w:ascii="宋体" w:hAnsi="宋体" w:cs="宋体"/>
                <w:szCs w:val="21"/>
              </w:rPr>
            </w:pPr>
            <w:r>
              <w:rPr>
                <w:szCs w:val="21"/>
              </w:rPr>
              <w:t>357,448,350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印度尼西亚</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61420166</w:t>
            </w:r>
          </w:p>
        </w:tc>
        <w:tc>
          <w:tcPr>
            <w:tcW w:w="1960" w:type="dxa"/>
          </w:tcPr>
          <w:p>
            <w:pPr>
              <w:rPr>
                <w:rFonts w:ascii="宋体" w:hAnsi="宋体" w:cs="宋体"/>
                <w:szCs w:val="21"/>
              </w:rPr>
            </w:pPr>
            <w:r>
              <w:rPr>
                <w:szCs w:val="21"/>
              </w:rPr>
              <w:t>31,301,552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2017</w:t>
            </w:r>
          </w:p>
        </w:tc>
        <w:tc>
          <w:tcPr>
            <w:tcW w:w="1641" w:type="dxa"/>
          </w:tcPr>
          <w:p>
            <w:pPr>
              <w:rPr>
                <w:rFonts w:ascii="宋体" w:hAnsi="宋体" w:cs="宋体"/>
                <w:bCs/>
                <w:szCs w:val="21"/>
              </w:rPr>
            </w:pPr>
            <w:r>
              <w:rPr>
                <w:bCs/>
                <w:szCs w:val="21"/>
              </w:rPr>
              <w:t>37210</w:t>
            </w:r>
          </w:p>
        </w:tc>
        <w:tc>
          <w:tcPr>
            <w:tcW w:w="1641" w:type="dxa"/>
          </w:tcPr>
          <w:p>
            <w:pPr>
              <w:rPr>
                <w:rFonts w:ascii="宋体" w:hAnsi="宋体" w:cs="宋体"/>
                <w:bCs/>
                <w:szCs w:val="21"/>
              </w:rPr>
            </w:pPr>
            <w:r>
              <w:rPr>
                <w:bCs/>
                <w:szCs w:val="21"/>
              </w:rPr>
              <w:t>213,311</w:t>
            </w:r>
          </w:p>
        </w:tc>
        <w:tc>
          <w:tcPr>
            <w:tcW w:w="1798" w:type="dxa"/>
          </w:tcPr>
          <w:p>
            <w:pPr>
              <w:rPr>
                <w:rFonts w:ascii="宋体" w:hAnsi="宋体" w:cs="宋体"/>
                <w:bCs/>
                <w:szCs w:val="21"/>
              </w:rPr>
            </w:pPr>
            <w:r>
              <w:rPr>
                <w:bCs/>
                <w:szCs w:val="21"/>
              </w:rPr>
              <w:t>969776688</w:t>
            </w:r>
          </w:p>
        </w:tc>
        <w:tc>
          <w:tcPr>
            <w:tcW w:w="1960" w:type="dxa"/>
          </w:tcPr>
          <w:p>
            <w:pPr>
              <w:rPr>
                <w:rFonts w:ascii="宋体" w:hAnsi="宋体" w:cs="宋体"/>
                <w:bCs/>
                <w:szCs w:val="21"/>
              </w:rPr>
            </w:pPr>
            <w:r>
              <w:rPr>
                <w:bCs/>
                <w:szCs w:val="21"/>
              </w:rPr>
              <w:t>532,665,252</w:t>
            </w:r>
          </w:p>
        </w:tc>
      </w:tr>
    </w:tbl>
    <w:p>
      <w:pPr>
        <w:rPr>
          <w:rFonts w:ascii="宋体" w:hAnsi="宋体"/>
        </w:rPr>
      </w:pPr>
    </w:p>
    <w:p>
      <w:pPr>
        <w:pStyle w:val="3"/>
        <w:spacing w:before="120" w:after="120" w:line="240" w:lineRule="auto"/>
        <w:rPr>
          <w:rFonts w:ascii="宋体" w:hAnsi="宋体"/>
          <w:b/>
          <w:sz w:val="30"/>
          <w:szCs w:val="30"/>
        </w:rPr>
      </w:pPr>
      <w:bookmarkStart w:id="18" w:name="_Toc533771876"/>
      <w:r>
        <w:rPr>
          <w:rFonts w:hint="eastAsia" w:ascii="宋体" w:hAnsi="宋体"/>
          <w:b/>
          <w:sz w:val="30"/>
          <w:szCs w:val="30"/>
        </w:rPr>
        <w:t>4.2 2017年10月份全国轻柴油进出口统计数据</w:t>
      </w:r>
      <w:bookmarkEnd w:id="18"/>
    </w:p>
    <w:p>
      <w:pPr>
        <w:wordWrap w:val="0"/>
        <w:jc w:val="right"/>
        <w:rPr>
          <w:rFonts w:ascii="宋体" w:hAnsi="宋体"/>
        </w:rPr>
      </w:pPr>
      <w:r>
        <w:rPr>
          <w:rFonts w:hint="eastAsia" w:ascii="宋体" w:hAnsi="宋体"/>
        </w:rPr>
        <w:t>单位：千克，美元</w:t>
      </w:r>
    </w:p>
    <w:tbl>
      <w:tblPr>
        <w:tblStyle w:val="24"/>
        <w:tblW w:w="100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1726"/>
        <w:gridCol w:w="1726"/>
        <w:gridCol w:w="1882"/>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shd w:val="clear" w:color="auto" w:fill="00CCFF"/>
          </w:tcPr>
          <w:p>
            <w:pPr>
              <w:rPr>
                <w:rFonts w:ascii="宋体" w:hAnsi="宋体" w:cs="宋体"/>
                <w:b/>
                <w:bCs/>
                <w:szCs w:val="21"/>
              </w:rPr>
            </w:pPr>
            <w:r>
              <w:rPr>
                <w:b/>
                <w:bCs/>
                <w:szCs w:val="21"/>
              </w:rPr>
              <w:t>产销国</w:t>
            </w:r>
          </w:p>
        </w:tc>
        <w:tc>
          <w:tcPr>
            <w:tcW w:w="1726" w:type="dxa"/>
            <w:shd w:val="clear" w:color="auto" w:fill="00CCFF"/>
          </w:tcPr>
          <w:p>
            <w:pPr>
              <w:rPr>
                <w:rFonts w:ascii="宋体" w:hAnsi="宋体" w:cs="宋体"/>
                <w:b/>
                <w:bCs/>
                <w:szCs w:val="21"/>
              </w:rPr>
            </w:pPr>
            <w:r>
              <w:rPr>
                <w:b/>
                <w:bCs/>
                <w:szCs w:val="21"/>
              </w:rPr>
              <w:t>进口数量</w:t>
            </w:r>
          </w:p>
        </w:tc>
        <w:tc>
          <w:tcPr>
            <w:tcW w:w="1726" w:type="dxa"/>
            <w:shd w:val="clear" w:color="auto" w:fill="00CCFF"/>
          </w:tcPr>
          <w:p>
            <w:pPr>
              <w:rPr>
                <w:rFonts w:ascii="宋体" w:hAnsi="宋体" w:cs="宋体"/>
                <w:b/>
                <w:bCs/>
                <w:szCs w:val="21"/>
              </w:rPr>
            </w:pPr>
            <w:r>
              <w:rPr>
                <w:b/>
                <w:bCs/>
                <w:szCs w:val="21"/>
              </w:rPr>
              <w:t>进口美元</w:t>
            </w:r>
          </w:p>
        </w:tc>
        <w:tc>
          <w:tcPr>
            <w:tcW w:w="1882" w:type="dxa"/>
            <w:shd w:val="clear" w:color="auto" w:fill="00CCFF"/>
          </w:tcPr>
          <w:p>
            <w:pPr>
              <w:rPr>
                <w:rFonts w:ascii="宋体" w:hAnsi="宋体" w:cs="宋体"/>
                <w:b/>
                <w:bCs/>
                <w:szCs w:val="21"/>
              </w:rPr>
            </w:pPr>
            <w:r>
              <w:rPr>
                <w:b/>
                <w:bCs/>
                <w:szCs w:val="21"/>
              </w:rPr>
              <w:t>出口数量</w:t>
            </w:r>
          </w:p>
        </w:tc>
        <w:tc>
          <w:tcPr>
            <w:tcW w:w="1882" w:type="dxa"/>
            <w:shd w:val="clear" w:color="auto" w:fill="00CCFF"/>
          </w:tcPr>
          <w:p>
            <w:pP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安提瓜和巴布达</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277500</w:t>
            </w:r>
          </w:p>
        </w:tc>
        <w:tc>
          <w:tcPr>
            <w:tcW w:w="1882" w:type="dxa"/>
          </w:tcPr>
          <w:p>
            <w:pPr>
              <w:rPr>
                <w:rFonts w:ascii="宋体" w:hAnsi="宋体" w:cs="宋体"/>
                <w:szCs w:val="21"/>
              </w:rPr>
            </w:pPr>
            <w:r>
              <w:rPr>
                <w:szCs w:val="21"/>
              </w:rPr>
              <w:t>144,828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澳大利亚</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130101619</w:t>
            </w:r>
          </w:p>
        </w:tc>
        <w:tc>
          <w:tcPr>
            <w:tcW w:w="1882" w:type="dxa"/>
          </w:tcPr>
          <w:p>
            <w:pPr>
              <w:rPr>
                <w:rFonts w:ascii="宋体" w:hAnsi="宋体" w:cs="宋体"/>
                <w:szCs w:val="21"/>
              </w:rPr>
            </w:pPr>
            <w:r>
              <w:rPr>
                <w:szCs w:val="21"/>
              </w:rPr>
              <w:t>68,222,651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澳门</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7388223</w:t>
            </w:r>
          </w:p>
        </w:tc>
        <w:tc>
          <w:tcPr>
            <w:tcW w:w="1882" w:type="dxa"/>
          </w:tcPr>
          <w:p>
            <w:pPr>
              <w:rPr>
                <w:rFonts w:ascii="宋体" w:hAnsi="宋体" w:cs="宋体"/>
                <w:szCs w:val="21"/>
              </w:rPr>
            </w:pPr>
            <w:r>
              <w:rPr>
                <w:szCs w:val="21"/>
              </w:rPr>
              <w:t>3,029,171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巴哈马</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434980</w:t>
            </w:r>
          </w:p>
        </w:tc>
        <w:tc>
          <w:tcPr>
            <w:tcW w:w="1882" w:type="dxa"/>
          </w:tcPr>
          <w:p>
            <w:pPr>
              <w:rPr>
                <w:rFonts w:ascii="宋体" w:hAnsi="宋体" w:cs="宋体"/>
                <w:szCs w:val="21"/>
              </w:rPr>
            </w:pPr>
            <w:r>
              <w:rPr>
                <w:szCs w:val="21"/>
              </w:rPr>
              <w:t>237,591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巴拿马</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3694541</w:t>
            </w:r>
          </w:p>
        </w:tc>
        <w:tc>
          <w:tcPr>
            <w:tcW w:w="1882" w:type="dxa"/>
          </w:tcPr>
          <w:p>
            <w:pPr>
              <w:rPr>
                <w:rFonts w:ascii="宋体" w:hAnsi="宋体" w:cs="宋体"/>
                <w:szCs w:val="21"/>
              </w:rPr>
            </w:pPr>
            <w:r>
              <w:rPr>
                <w:szCs w:val="21"/>
              </w:rPr>
              <w:t>2,288,765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比利时</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48500</w:t>
            </w:r>
          </w:p>
        </w:tc>
        <w:tc>
          <w:tcPr>
            <w:tcW w:w="1882" w:type="dxa"/>
          </w:tcPr>
          <w:p>
            <w:pPr>
              <w:rPr>
                <w:rFonts w:ascii="宋体" w:hAnsi="宋体" w:cs="宋体"/>
                <w:szCs w:val="21"/>
              </w:rPr>
            </w:pPr>
            <w:r>
              <w:rPr>
                <w:szCs w:val="21"/>
              </w:rPr>
              <w:t>29,991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丹麦</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445500</w:t>
            </w:r>
          </w:p>
        </w:tc>
        <w:tc>
          <w:tcPr>
            <w:tcW w:w="1882" w:type="dxa"/>
          </w:tcPr>
          <w:p>
            <w:pPr>
              <w:rPr>
                <w:rFonts w:ascii="宋体" w:hAnsi="宋体" w:cs="宋体"/>
                <w:szCs w:val="21"/>
              </w:rPr>
            </w:pPr>
            <w:r>
              <w:rPr>
                <w:szCs w:val="21"/>
              </w:rPr>
              <w:t>239,003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菲律宾</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296938115</w:t>
            </w:r>
          </w:p>
        </w:tc>
        <w:tc>
          <w:tcPr>
            <w:tcW w:w="1882" w:type="dxa"/>
          </w:tcPr>
          <w:p>
            <w:pPr>
              <w:rPr>
                <w:rFonts w:ascii="宋体" w:hAnsi="宋体" w:cs="宋体"/>
                <w:szCs w:val="21"/>
              </w:rPr>
            </w:pPr>
            <w:r>
              <w:rPr>
                <w:szCs w:val="21"/>
              </w:rPr>
              <w:t>156,073,954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韩国</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183172428</w:t>
            </w:r>
          </w:p>
        </w:tc>
        <w:tc>
          <w:tcPr>
            <w:tcW w:w="1882" w:type="dxa"/>
          </w:tcPr>
          <w:p>
            <w:pPr>
              <w:rPr>
                <w:rFonts w:ascii="宋体" w:hAnsi="宋体" w:cs="宋体"/>
                <w:szCs w:val="21"/>
              </w:rPr>
            </w:pPr>
            <w:r>
              <w:rPr>
                <w:szCs w:val="21"/>
              </w:rPr>
              <w:t>91,294,389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荷兰</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75000</w:t>
            </w:r>
          </w:p>
        </w:tc>
        <w:tc>
          <w:tcPr>
            <w:tcW w:w="1882" w:type="dxa"/>
          </w:tcPr>
          <w:p>
            <w:pPr>
              <w:rPr>
                <w:rFonts w:ascii="宋体" w:hAnsi="宋体" w:cs="宋体"/>
                <w:szCs w:val="21"/>
              </w:rPr>
            </w:pPr>
            <w:r>
              <w:rPr>
                <w:szCs w:val="21"/>
              </w:rPr>
              <w:t>34,688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基里巴斯</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1040850</w:t>
            </w:r>
          </w:p>
        </w:tc>
        <w:tc>
          <w:tcPr>
            <w:tcW w:w="1882" w:type="dxa"/>
          </w:tcPr>
          <w:p>
            <w:pPr>
              <w:rPr>
                <w:rFonts w:ascii="宋体" w:hAnsi="宋体" w:cs="宋体"/>
                <w:szCs w:val="21"/>
              </w:rPr>
            </w:pPr>
            <w:r>
              <w:rPr>
                <w:szCs w:val="21"/>
              </w:rPr>
              <w:t>504,813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利比里亚</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1120980</w:t>
            </w:r>
          </w:p>
        </w:tc>
        <w:tc>
          <w:tcPr>
            <w:tcW w:w="1882" w:type="dxa"/>
          </w:tcPr>
          <w:p>
            <w:pPr>
              <w:rPr>
                <w:rFonts w:ascii="宋体" w:hAnsi="宋体" w:cs="宋体"/>
                <w:szCs w:val="21"/>
              </w:rPr>
            </w:pPr>
            <w:r>
              <w:rPr>
                <w:szCs w:val="21"/>
              </w:rPr>
              <w:t>610,382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马耳他</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230000</w:t>
            </w:r>
          </w:p>
        </w:tc>
        <w:tc>
          <w:tcPr>
            <w:tcW w:w="1882" w:type="dxa"/>
          </w:tcPr>
          <w:p>
            <w:pPr>
              <w:rPr>
                <w:rFonts w:ascii="宋体" w:hAnsi="宋体" w:cs="宋体"/>
                <w:szCs w:val="21"/>
              </w:rPr>
            </w:pPr>
            <w:r>
              <w:rPr>
                <w:szCs w:val="21"/>
              </w:rPr>
              <w:t>130,978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马来西亚</w:t>
            </w:r>
          </w:p>
        </w:tc>
        <w:tc>
          <w:tcPr>
            <w:tcW w:w="1726" w:type="dxa"/>
          </w:tcPr>
          <w:p>
            <w:pPr>
              <w:rPr>
                <w:rFonts w:ascii="宋体" w:hAnsi="宋体" w:cs="宋体"/>
                <w:szCs w:val="21"/>
              </w:rPr>
            </w:pPr>
            <w:r>
              <w:rPr>
                <w:szCs w:val="21"/>
              </w:rPr>
              <w:t>35770</w:t>
            </w:r>
          </w:p>
        </w:tc>
        <w:tc>
          <w:tcPr>
            <w:tcW w:w="1726" w:type="dxa"/>
          </w:tcPr>
          <w:p>
            <w:pPr>
              <w:rPr>
                <w:rFonts w:ascii="宋体" w:hAnsi="宋体" w:cs="宋体"/>
                <w:szCs w:val="21"/>
              </w:rPr>
            </w:pPr>
            <w:r>
              <w:rPr>
                <w:szCs w:val="21"/>
              </w:rPr>
              <w:t>21,712</w:t>
            </w:r>
          </w:p>
        </w:tc>
        <w:tc>
          <w:tcPr>
            <w:tcW w:w="1882" w:type="dxa"/>
          </w:tcPr>
          <w:p>
            <w:pPr>
              <w:rPr>
                <w:rFonts w:ascii="宋体" w:hAnsi="宋体" w:cs="宋体"/>
                <w:szCs w:val="21"/>
              </w:rPr>
            </w:pPr>
            <w:r>
              <w:rPr>
                <w:szCs w:val="21"/>
              </w:rPr>
              <w:t>7963000</w:t>
            </w:r>
          </w:p>
        </w:tc>
        <w:tc>
          <w:tcPr>
            <w:tcW w:w="1882" w:type="dxa"/>
          </w:tcPr>
          <w:p>
            <w:pPr>
              <w:rPr>
                <w:rFonts w:ascii="宋体" w:hAnsi="宋体" w:cs="宋体"/>
                <w:szCs w:val="21"/>
              </w:rPr>
            </w:pPr>
            <w:r>
              <w:rPr>
                <w:szCs w:val="21"/>
              </w:rPr>
              <w:t>3,178,494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马绍尔群岛共和国</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161000</w:t>
            </w:r>
          </w:p>
        </w:tc>
        <w:tc>
          <w:tcPr>
            <w:tcW w:w="1882" w:type="dxa"/>
          </w:tcPr>
          <w:p>
            <w:pPr>
              <w:rPr>
                <w:rFonts w:ascii="宋体" w:hAnsi="宋体" w:cs="宋体"/>
                <w:szCs w:val="21"/>
              </w:rPr>
            </w:pPr>
            <w:r>
              <w:rPr>
                <w:szCs w:val="21"/>
              </w:rPr>
              <w:t>87,905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美国</w:t>
            </w:r>
          </w:p>
        </w:tc>
        <w:tc>
          <w:tcPr>
            <w:tcW w:w="1726" w:type="dxa"/>
          </w:tcPr>
          <w:p>
            <w:pPr>
              <w:rPr>
                <w:rFonts w:ascii="宋体" w:hAnsi="宋体" w:cs="宋体"/>
                <w:szCs w:val="21"/>
              </w:rPr>
            </w:pPr>
            <w:r>
              <w:rPr>
                <w:szCs w:val="21"/>
              </w:rPr>
              <w:t>24460</w:t>
            </w:r>
          </w:p>
        </w:tc>
        <w:tc>
          <w:tcPr>
            <w:tcW w:w="1726" w:type="dxa"/>
          </w:tcPr>
          <w:p>
            <w:pPr>
              <w:rPr>
                <w:rFonts w:ascii="宋体" w:hAnsi="宋体" w:cs="宋体"/>
                <w:szCs w:val="21"/>
              </w:rPr>
            </w:pPr>
            <w:r>
              <w:rPr>
                <w:szCs w:val="21"/>
              </w:rPr>
              <w:t>12,597</w:t>
            </w:r>
          </w:p>
        </w:tc>
        <w:tc>
          <w:tcPr>
            <w:tcW w:w="1882"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蒙古</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1529201</w:t>
            </w:r>
          </w:p>
        </w:tc>
        <w:tc>
          <w:tcPr>
            <w:tcW w:w="1882" w:type="dxa"/>
          </w:tcPr>
          <w:p>
            <w:pPr>
              <w:rPr>
                <w:rFonts w:ascii="宋体" w:hAnsi="宋体" w:cs="宋体"/>
                <w:szCs w:val="21"/>
              </w:rPr>
            </w:pPr>
            <w:r>
              <w:rPr>
                <w:szCs w:val="21"/>
              </w:rPr>
              <w:t>1,045,920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孟加拉国</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31128291</w:t>
            </w:r>
          </w:p>
        </w:tc>
        <w:tc>
          <w:tcPr>
            <w:tcW w:w="1882" w:type="dxa"/>
          </w:tcPr>
          <w:p>
            <w:pPr>
              <w:rPr>
                <w:rFonts w:ascii="宋体" w:hAnsi="宋体" w:cs="宋体"/>
                <w:szCs w:val="21"/>
              </w:rPr>
            </w:pPr>
            <w:r>
              <w:rPr>
                <w:szCs w:val="21"/>
              </w:rPr>
              <w:t>15,483,174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缅甸</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12637897</w:t>
            </w:r>
          </w:p>
        </w:tc>
        <w:tc>
          <w:tcPr>
            <w:tcW w:w="1882" w:type="dxa"/>
          </w:tcPr>
          <w:p>
            <w:pPr>
              <w:rPr>
                <w:rFonts w:ascii="宋体" w:hAnsi="宋体" w:cs="宋体"/>
                <w:szCs w:val="21"/>
              </w:rPr>
            </w:pPr>
            <w:r>
              <w:rPr>
                <w:szCs w:val="21"/>
              </w:rPr>
              <w:t>5,736,675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墨西哥</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38427769</w:t>
            </w:r>
          </w:p>
        </w:tc>
        <w:tc>
          <w:tcPr>
            <w:tcW w:w="1882" w:type="dxa"/>
          </w:tcPr>
          <w:p>
            <w:pPr>
              <w:rPr>
                <w:rFonts w:ascii="宋体" w:hAnsi="宋体" w:cs="宋体"/>
                <w:szCs w:val="21"/>
              </w:rPr>
            </w:pPr>
            <w:r>
              <w:rPr>
                <w:szCs w:val="21"/>
              </w:rPr>
              <w:t>19,829,797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挪威</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149000</w:t>
            </w:r>
          </w:p>
        </w:tc>
        <w:tc>
          <w:tcPr>
            <w:tcW w:w="1882" w:type="dxa"/>
          </w:tcPr>
          <w:p>
            <w:pPr>
              <w:rPr>
                <w:rFonts w:ascii="宋体" w:hAnsi="宋体" w:cs="宋体"/>
                <w:szCs w:val="21"/>
              </w:rPr>
            </w:pPr>
            <w:r>
              <w:rPr>
                <w:szCs w:val="21"/>
              </w:rPr>
              <w:t>83,440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葡萄牙</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251173</w:t>
            </w:r>
          </w:p>
        </w:tc>
        <w:tc>
          <w:tcPr>
            <w:tcW w:w="1882" w:type="dxa"/>
          </w:tcPr>
          <w:p>
            <w:pPr>
              <w:rPr>
                <w:rFonts w:ascii="宋体" w:hAnsi="宋体" w:cs="宋体"/>
                <w:szCs w:val="21"/>
              </w:rPr>
            </w:pPr>
            <w:r>
              <w:rPr>
                <w:szCs w:val="21"/>
              </w:rPr>
              <w:t>127,146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日本</w:t>
            </w:r>
          </w:p>
        </w:tc>
        <w:tc>
          <w:tcPr>
            <w:tcW w:w="1726" w:type="dxa"/>
          </w:tcPr>
          <w:p>
            <w:pPr>
              <w:rPr>
                <w:rFonts w:ascii="宋体" w:hAnsi="宋体" w:cs="宋体"/>
                <w:szCs w:val="21"/>
              </w:rPr>
            </w:pPr>
            <w:r>
              <w:rPr>
                <w:szCs w:val="21"/>
              </w:rPr>
              <w:t>45411</w:t>
            </w:r>
          </w:p>
        </w:tc>
        <w:tc>
          <w:tcPr>
            <w:tcW w:w="1726" w:type="dxa"/>
          </w:tcPr>
          <w:p>
            <w:pPr>
              <w:rPr>
                <w:rFonts w:ascii="宋体" w:hAnsi="宋体" w:cs="宋体"/>
                <w:szCs w:val="21"/>
              </w:rPr>
            </w:pPr>
            <w:r>
              <w:rPr>
                <w:szCs w:val="21"/>
              </w:rPr>
              <w:t>29,962</w:t>
            </w:r>
          </w:p>
        </w:tc>
        <w:tc>
          <w:tcPr>
            <w:tcW w:w="1882" w:type="dxa"/>
          </w:tcPr>
          <w:p>
            <w:pPr>
              <w:rPr>
                <w:rFonts w:ascii="宋体" w:hAnsi="宋体" w:cs="宋体"/>
                <w:szCs w:val="21"/>
              </w:rPr>
            </w:pPr>
            <w:r>
              <w:rPr>
                <w:szCs w:val="21"/>
              </w:rPr>
              <w:t>75000</w:t>
            </w:r>
          </w:p>
        </w:tc>
        <w:tc>
          <w:tcPr>
            <w:tcW w:w="1882" w:type="dxa"/>
          </w:tcPr>
          <w:p>
            <w:pPr>
              <w:rPr>
                <w:rFonts w:ascii="宋体" w:hAnsi="宋体" w:cs="宋体"/>
                <w:szCs w:val="21"/>
              </w:rPr>
            </w:pPr>
            <w:r>
              <w:rPr>
                <w:szCs w:val="21"/>
              </w:rPr>
              <w:t>42,821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塞浦路斯</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123900</w:t>
            </w:r>
          </w:p>
        </w:tc>
        <w:tc>
          <w:tcPr>
            <w:tcW w:w="1882" w:type="dxa"/>
          </w:tcPr>
          <w:p>
            <w:pPr>
              <w:rPr>
                <w:rFonts w:ascii="宋体" w:hAnsi="宋体" w:cs="宋体"/>
                <w:szCs w:val="21"/>
              </w:rPr>
            </w:pPr>
            <w:r>
              <w:rPr>
                <w:szCs w:val="21"/>
              </w:rPr>
              <w:t>65,323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台湾省</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117610</w:t>
            </w:r>
          </w:p>
        </w:tc>
        <w:tc>
          <w:tcPr>
            <w:tcW w:w="1882" w:type="dxa"/>
          </w:tcPr>
          <w:p>
            <w:pPr>
              <w:rPr>
                <w:rFonts w:ascii="宋体" w:hAnsi="宋体" w:cs="宋体"/>
                <w:szCs w:val="21"/>
              </w:rPr>
            </w:pPr>
            <w:r>
              <w:rPr>
                <w:szCs w:val="21"/>
              </w:rPr>
              <w:t>54,395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泰国</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59300</w:t>
            </w:r>
          </w:p>
        </w:tc>
        <w:tc>
          <w:tcPr>
            <w:tcW w:w="1882" w:type="dxa"/>
          </w:tcPr>
          <w:p>
            <w:pPr>
              <w:rPr>
                <w:rFonts w:ascii="宋体" w:hAnsi="宋体" w:cs="宋体"/>
                <w:szCs w:val="21"/>
              </w:rPr>
            </w:pPr>
            <w:r>
              <w:rPr>
                <w:szCs w:val="21"/>
              </w:rPr>
              <w:t>33,801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希腊</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300500</w:t>
            </w:r>
          </w:p>
        </w:tc>
        <w:tc>
          <w:tcPr>
            <w:tcW w:w="1882" w:type="dxa"/>
          </w:tcPr>
          <w:p>
            <w:pPr>
              <w:rPr>
                <w:rFonts w:ascii="宋体" w:hAnsi="宋体" w:cs="宋体"/>
                <w:szCs w:val="21"/>
              </w:rPr>
            </w:pPr>
            <w:r>
              <w:rPr>
                <w:szCs w:val="21"/>
              </w:rPr>
              <w:t>175,650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香港</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153137308</w:t>
            </w:r>
          </w:p>
        </w:tc>
        <w:tc>
          <w:tcPr>
            <w:tcW w:w="1882" w:type="dxa"/>
          </w:tcPr>
          <w:p>
            <w:pPr>
              <w:rPr>
                <w:rFonts w:ascii="宋体" w:hAnsi="宋体" w:cs="宋体"/>
                <w:szCs w:val="21"/>
              </w:rPr>
            </w:pPr>
            <w:r>
              <w:rPr>
                <w:szCs w:val="21"/>
              </w:rPr>
              <w:t>76,765,706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新加坡</w:t>
            </w:r>
          </w:p>
        </w:tc>
        <w:tc>
          <w:tcPr>
            <w:tcW w:w="1726" w:type="dxa"/>
          </w:tcPr>
          <w:p>
            <w:pPr>
              <w:rPr>
                <w:rFonts w:ascii="宋体" w:hAnsi="宋体" w:cs="宋体"/>
                <w:szCs w:val="21"/>
              </w:rPr>
            </w:pPr>
            <w:r>
              <w:rPr>
                <w:szCs w:val="21"/>
              </w:rPr>
              <w:t>81504029</w:t>
            </w:r>
          </w:p>
        </w:tc>
        <w:tc>
          <w:tcPr>
            <w:tcW w:w="1726" w:type="dxa"/>
          </w:tcPr>
          <w:p>
            <w:pPr>
              <w:rPr>
                <w:rFonts w:ascii="宋体" w:hAnsi="宋体" w:cs="宋体"/>
                <w:szCs w:val="21"/>
              </w:rPr>
            </w:pPr>
            <w:r>
              <w:rPr>
                <w:szCs w:val="21"/>
              </w:rPr>
              <w:t>41,148,313</w:t>
            </w:r>
          </w:p>
        </w:tc>
        <w:tc>
          <w:tcPr>
            <w:tcW w:w="1882" w:type="dxa"/>
          </w:tcPr>
          <w:p>
            <w:pPr>
              <w:rPr>
                <w:rFonts w:ascii="宋体" w:hAnsi="宋体" w:cs="宋体"/>
                <w:szCs w:val="21"/>
              </w:rPr>
            </w:pPr>
            <w:r>
              <w:rPr>
                <w:szCs w:val="21"/>
              </w:rPr>
              <w:t>337056354</w:t>
            </w:r>
          </w:p>
        </w:tc>
        <w:tc>
          <w:tcPr>
            <w:tcW w:w="1882" w:type="dxa"/>
          </w:tcPr>
          <w:p>
            <w:pPr>
              <w:rPr>
                <w:rFonts w:ascii="宋体" w:hAnsi="宋体" w:cs="宋体"/>
                <w:szCs w:val="21"/>
              </w:rPr>
            </w:pPr>
            <w:r>
              <w:rPr>
                <w:szCs w:val="21"/>
              </w:rPr>
              <w:t>168,151,681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伊朗</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47600</w:t>
            </w:r>
          </w:p>
        </w:tc>
        <w:tc>
          <w:tcPr>
            <w:tcW w:w="1882" w:type="dxa"/>
          </w:tcPr>
          <w:p>
            <w:pPr>
              <w:rPr>
                <w:rFonts w:ascii="宋体" w:hAnsi="宋体" w:cs="宋体"/>
                <w:szCs w:val="21"/>
              </w:rPr>
            </w:pPr>
            <w:r>
              <w:rPr>
                <w:szCs w:val="21"/>
              </w:rPr>
              <w:t>30,607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意大利</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157500</w:t>
            </w:r>
          </w:p>
        </w:tc>
        <w:tc>
          <w:tcPr>
            <w:tcW w:w="1882" w:type="dxa"/>
          </w:tcPr>
          <w:p>
            <w:pPr>
              <w:rPr>
                <w:rFonts w:ascii="宋体" w:hAnsi="宋体" w:cs="宋体"/>
                <w:szCs w:val="21"/>
              </w:rPr>
            </w:pPr>
            <w:r>
              <w:rPr>
                <w:szCs w:val="21"/>
              </w:rPr>
              <w:t>88,418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印度尼西亚</w:t>
            </w:r>
          </w:p>
        </w:tc>
        <w:tc>
          <w:tcPr>
            <w:tcW w:w="1726" w:type="dxa"/>
          </w:tcPr>
          <w:p>
            <w:pPr>
              <w:rPr>
                <w:rFonts w:ascii="宋体" w:hAnsi="宋体" w:cs="宋体"/>
                <w:szCs w:val="21"/>
              </w:rPr>
            </w:pPr>
            <w:r>
              <w:rPr>
                <w:szCs w:val="21"/>
              </w:rPr>
              <w:t>42488938</w:t>
            </w:r>
          </w:p>
        </w:tc>
        <w:tc>
          <w:tcPr>
            <w:tcW w:w="1726" w:type="dxa"/>
          </w:tcPr>
          <w:p>
            <w:pPr>
              <w:rPr>
                <w:rFonts w:ascii="宋体" w:hAnsi="宋体" w:cs="宋体"/>
                <w:szCs w:val="21"/>
              </w:rPr>
            </w:pPr>
            <w:r>
              <w:rPr>
                <w:szCs w:val="21"/>
              </w:rPr>
              <w:t>22,003,607</w:t>
            </w:r>
          </w:p>
        </w:tc>
        <w:tc>
          <w:tcPr>
            <w:tcW w:w="1882" w:type="dxa"/>
          </w:tcPr>
          <w:p>
            <w:pPr>
              <w:rPr>
                <w:rFonts w:ascii="宋体" w:hAnsi="宋体" w:cs="宋体"/>
                <w:szCs w:val="21"/>
              </w:rPr>
            </w:pPr>
            <w:r>
              <w:rPr>
                <w:szCs w:val="21"/>
              </w:rPr>
              <w:t>84300</w:t>
            </w:r>
          </w:p>
        </w:tc>
        <w:tc>
          <w:tcPr>
            <w:tcW w:w="1882" w:type="dxa"/>
          </w:tcPr>
          <w:p>
            <w:pPr>
              <w:rPr>
                <w:rFonts w:ascii="宋体" w:hAnsi="宋体" w:cs="宋体"/>
                <w:szCs w:val="21"/>
              </w:rPr>
            </w:pPr>
            <w:r>
              <w:rPr>
                <w:szCs w:val="21"/>
              </w:rPr>
              <w:t>51,263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英国</w:t>
            </w:r>
          </w:p>
        </w:tc>
        <w:tc>
          <w:tcPr>
            <w:tcW w:w="1726" w:type="dxa"/>
          </w:tcPr>
          <w:p>
            <w:pPr>
              <w:rPr>
                <w:rFonts w:ascii="宋体" w:hAnsi="宋体" w:cs="宋体"/>
                <w:szCs w:val="21"/>
              </w:rPr>
            </w:pPr>
            <w:r>
              <w:rPr>
                <w:szCs w:val="21"/>
              </w:rPr>
              <w:t>21</w:t>
            </w:r>
          </w:p>
        </w:tc>
        <w:tc>
          <w:tcPr>
            <w:tcW w:w="1726" w:type="dxa"/>
          </w:tcPr>
          <w:p>
            <w:pPr>
              <w:rPr>
                <w:rFonts w:ascii="宋体" w:hAnsi="宋体" w:cs="宋体"/>
                <w:szCs w:val="21"/>
              </w:rPr>
            </w:pPr>
            <w:r>
              <w:rPr>
                <w:szCs w:val="21"/>
              </w:rPr>
              <w:t>773</w:t>
            </w:r>
          </w:p>
        </w:tc>
        <w:tc>
          <w:tcPr>
            <w:tcW w:w="1882" w:type="dxa"/>
          </w:tcPr>
          <w:p>
            <w:pPr>
              <w:rPr>
                <w:rFonts w:ascii="宋体" w:hAnsi="宋体" w:cs="宋体"/>
                <w:szCs w:val="21"/>
              </w:rPr>
            </w:pPr>
            <w:r>
              <w:rPr>
                <w:szCs w:val="21"/>
              </w:rPr>
              <w:t>209700</w:t>
            </w:r>
          </w:p>
        </w:tc>
        <w:tc>
          <w:tcPr>
            <w:tcW w:w="1882" w:type="dxa"/>
          </w:tcPr>
          <w:p>
            <w:pPr>
              <w:rPr>
                <w:rFonts w:ascii="宋体" w:hAnsi="宋体" w:cs="宋体"/>
                <w:szCs w:val="21"/>
              </w:rPr>
            </w:pPr>
            <w:r>
              <w:rPr>
                <w:szCs w:val="21"/>
              </w:rPr>
              <w:t>112,780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越南</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20000</w:t>
            </w:r>
          </w:p>
        </w:tc>
        <w:tc>
          <w:tcPr>
            <w:tcW w:w="1882" w:type="dxa"/>
          </w:tcPr>
          <w:p>
            <w:pPr>
              <w:rPr>
                <w:rFonts w:ascii="宋体" w:hAnsi="宋体" w:cs="宋体"/>
                <w:szCs w:val="21"/>
              </w:rPr>
            </w:pPr>
            <w:r>
              <w:rPr>
                <w:szCs w:val="21"/>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智利</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30000</w:t>
            </w:r>
          </w:p>
        </w:tc>
        <w:tc>
          <w:tcPr>
            <w:tcW w:w="1882" w:type="dxa"/>
          </w:tcPr>
          <w:p>
            <w:pPr>
              <w:rPr>
                <w:rFonts w:ascii="宋体" w:hAnsi="宋体" w:cs="宋体"/>
                <w:szCs w:val="21"/>
              </w:rPr>
            </w:pPr>
            <w:r>
              <w:rPr>
                <w:szCs w:val="21"/>
              </w:rPr>
              <w:t>17,550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2017</w:t>
            </w:r>
          </w:p>
        </w:tc>
        <w:tc>
          <w:tcPr>
            <w:tcW w:w="1726" w:type="dxa"/>
          </w:tcPr>
          <w:p>
            <w:pPr>
              <w:rPr>
                <w:rFonts w:ascii="宋体" w:hAnsi="宋体" w:cs="宋体"/>
                <w:bCs/>
                <w:szCs w:val="21"/>
              </w:rPr>
            </w:pPr>
            <w:r>
              <w:rPr>
                <w:bCs/>
                <w:szCs w:val="21"/>
              </w:rPr>
              <w:t>124098629</w:t>
            </w:r>
          </w:p>
        </w:tc>
        <w:tc>
          <w:tcPr>
            <w:tcW w:w="1726" w:type="dxa"/>
          </w:tcPr>
          <w:p>
            <w:pPr>
              <w:rPr>
                <w:rFonts w:ascii="宋体" w:hAnsi="宋体" w:cs="宋体"/>
                <w:bCs/>
                <w:szCs w:val="21"/>
              </w:rPr>
            </w:pPr>
            <w:r>
              <w:rPr>
                <w:bCs/>
                <w:szCs w:val="21"/>
              </w:rPr>
              <w:t>63,216,964</w:t>
            </w:r>
          </w:p>
        </w:tc>
        <w:tc>
          <w:tcPr>
            <w:tcW w:w="1882" w:type="dxa"/>
          </w:tcPr>
          <w:p>
            <w:pPr>
              <w:rPr>
                <w:rFonts w:ascii="宋体" w:hAnsi="宋体" w:cs="宋体"/>
                <w:bCs/>
                <w:szCs w:val="21"/>
              </w:rPr>
            </w:pPr>
            <w:r>
              <w:rPr>
                <w:bCs/>
                <w:szCs w:val="21"/>
              </w:rPr>
              <w:t>1208634639</w:t>
            </w:r>
          </w:p>
        </w:tc>
        <w:tc>
          <w:tcPr>
            <w:tcW w:w="1882" w:type="dxa"/>
          </w:tcPr>
          <w:p>
            <w:pPr>
              <w:rPr>
                <w:rFonts w:ascii="宋体" w:hAnsi="宋体" w:cs="宋体"/>
                <w:bCs/>
                <w:szCs w:val="21"/>
              </w:rPr>
            </w:pPr>
            <w:r>
              <w:rPr>
                <w:bCs/>
                <w:szCs w:val="21"/>
              </w:rPr>
              <w:t>614,015,750</w:t>
            </w:r>
          </w:p>
        </w:tc>
      </w:tr>
    </w:tbl>
    <w:p>
      <w:pPr>
        <w:rPr>
          <w:rFonts w:ascii="宋体" w:hAnsi="宋体"/>
        </w:rPr>
      </w:pPr>
    </w:p>
    <w:p>
      <w:pPr>
        <w:pStyle w:val="3"/>
        <w:spacing w:before="120" w:after="120" w:line="240" w:lineRule="auto"/>
        <w:rPr>
          <w:rFonts w:ascii="宋体" w:hAnsi="宋体"/>
          <w:b/>
          <w:sz w:val="30"/>
          <w:szCs w:val="30"/>
        </w:rPr>
      </w:pPr>
      <w:bookmarkStart w:id="19" w:name="_Toc533771877"/>
      <w:r>
        <w:rPr>
          <w:rFonts w:hint="eastAsia" w:ascii="宋体" w:hAnsi="宋体"/>
          <w:b/>
          <w:sz w:val="30"/>
          <w:szCs w:val="30"/>
        </w:rPr>
        <w:t>4.3 2017年10月份全国原油进出口统计数据</w:t>
      </w:r>
      <w:bookmarkEnd w:id="19"/>
    </w:p>
    <w:p>
      <w:pPr>
        <w:jc w:val="right"/>
        <w:rPr>
          <w:rFonts w:ascii="宋体" w:hAnsi="宋体"/>
        </w:rPr>
      </w:pPr>
      <w:r>
        <w:rPr>
          <w:rFonts w:hint="eastAsia" w:ascii="宋体" w:hAnsi="宋体"/>
        </w:rPr>
        <w:t>单位：千克，美元</w:t>
      </w:r>
    </w:p>
    <w:tbl>
      <w:tblPr>
        <w:tblStyle w:val="24"/>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8"/>
        <w:gridCol w:w="1733"/>
        <w:gridCol w:w="1933"/>
        <w:gridCol w:w="1468"/>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shd w:val="clear" w:color="auto" w:fill="00CCFF"/>
          </w:tcPr>
          <w:p>
            <w:pPr>
              <w:rPr>
                <w:rFonts w:ascii="宋体" w:hAnsi="宋体" w:cs="宋体"/>
                <w:b/>
                <w:bCs/>
                <w:szCs w:val="21"/>
              </w:rPr>
            </w:pPr>
            <w:r>
              <w:rPr>
                <w:b/>
                <w:bCs/>
                <w:szCs w:val="21"/>
              </w:rPr>
              <w:t>产销国</w:t>
            </w:r>
          </w:p>
        </w:tc>
        <w:tc>
          <w:tcPr>
            <w:tcW w:w="1733" w:type="dxa"/>
            <w:shd w:val="clear" w:color="auto" w:fill="00CCFF"/>
          </w:tcPr>
          <w:p>
            <w:pPr>
              <w:rPr>
                <w:rFonts w:ascii="宋体" w:hAnsi="宋体" w:cs="宋体"/>
                <w:b/>
                <w:bCs/>
                <w:szCs w:val="21"/>
              </w:rPr>
            </w:pPr>
            <w:r>
              <w:rPr>
                <w:b/>
                <w:bCs/>
                <w:szCs w:val="21"/>
              </w:rPr>
              <w:t>进口数量</w:t>
            </w:r>
          </w:p>
        </w:tc>
        <w:tc>
          <w:tcPr>
            <w:tcW w:w="1933" w:type="dxa"/>
            <w:shd w:val="clear" w:color="auto" w:fill="00CCFF"/>
          </w:tcPr>
          <w:p>
            <w:pPr>
              <w:rPr>
                <w:rFonts w:ascii="宋体" w:hAnsi="宋体" w:cs="宋体"/>
                <w:b/>
                <w:bCs/>
                <w:szCs w:val="21"/>
              </w:rPr>
            </w:pPr>
            <w:r>
              <w:rPr>
                <w:b/>
                <w:bCs/>
                <w:szCs w:val="21"/>
              </w:rPr>
              <w:t>进口美元</w:t>
            </w:r>
          </w:p>
        </w:tc>
        <w:tc>
          <w:tcPr>
            <w:tcW w:w="1468" w:type="dxa"/>
            <w:shd w:val="clear" w:color="auto" w:fill="00CCFF"/>
          </w:tcPr>
          <w:p>
            <w:pPr>
              <w:rPr>
                <w:rFonts w:ascii="宋体" w:hAnsi="宋体" w:cs="宋体"/>
                <w:b/>
                <w:bCs/>
                <w:szCs w:val="21"/>
              </w:rPr>
            </w:pPr>
            <w:r>
              <w:rPr>
                <w:b/>
                <w:bCs/>
                <w:szCs w:val="21"/>
              </w:rPr>
              <w:t>出口数量</w:t>
            </w:r>
          </w:p>
        </w:tc>
        <w:tc>
          <w:tcPr>
            <w:tcW w:w="1468" w:type="dxa"/>
            <w:shd w:val="clear" w:color="auto" w:fill="00CCFF"/>
          </w:tcPr>
          <w:p>
            <w:pP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阿尔及利亚</w:t>
            </w:r>
          </w:p>
        </w:tc>
        <w:tc>
          <w:tcPr>
            <w:tcW w:w="1733" w:type="dxa"/>
          </w:tcPr>
          <w:p>
            <w:pPr>
              <w:rPr>
                <w:rFonts w:ascii="宋体" w:hAnsi="宋体" w:cs="宋体"/>
                <w:szCs w:val="21"/>
              </w:rPr>
            </w:pPr>
            <w:r>
              <w:rPr>
                <w:szCs w:val="21"/>
              </w:rPr>
              <w:t>268808230</w:t>
            </w:r>
          </w:p>
        </w:tc>
        <w:tc>
          <w:tcPr>
            <w:tcW w:w="1933" w:type="dxa"/>
          </w:tcPr>
          <w:p>
            <w:pPr>
              <w:rPr>
                <w:rFonts w:ascii="宋体" w:hAnsi="宋体" w:cs="宋体"/>
                <w:szCs w:val="21"/>
              </w:rPr>
            </w:pPr>
            <w:r>
              <w:rPr>
                <w:szCs w:val="21"/>
              </w:rPr>
              <w:t>112,629,289</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阿根廷</w:t>
            </w:r>
          </w:p>
        </w:tc>
        <w:tc>
          <w:tcPr>
            <w:tcW w:w="1733" w:type="dxa"/>
          </w:tcPr>
          <w:p>
            <w:pPr>
              <w:rPr>
                <w:rFonts w:ascii="宋体" w:hAnsi="宋体" w:cs="宋体"/>
                <w:szCs w:val="21"/>
              </w:rPr>
            </w:pPr>
            <w:r>
              <w:rPr>
                <w:szCs w:val="21"/>
              </w:rPr>
              <w:t>147804285</w:t>
            </w:r>
          </w:p>
        </w:tc>
        <w:tc>
          <w:tcPr>
            <w:tcW w:w="1933" w:type="dxa"/>
          </w:tcPr>
          <w:p>
            <w:pPr>
              <w:rPr>
                <w:rFonts w:ascii="宋体" w:hAnsi="宋体" w:cs="宋体"/>
                <w:szCs w:val="21"/>
              </w:rPr>
            </w:pPr>
            <w:r>
              <w:rPr>
                <w:szCs w:val="21"/>
              </w:rPr>
              <w:t>56,778,979</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阿拉伯联合酋长国</w:t>
            </w:r>
          </w:p>
        </w:tc>
        <w:tc>
          <w:tcPr>
            <w:tcW w:w="1733" w:type="dxa"/>
          </w:tcPr>
          <w:p>
            <w:pPr>
              <w:rPr>
                <w:rFonts w:ascii="宋体" w:hAnsi="宋体" w:cs="宋体"/>
                <w:szCs w:val="21"/>
              </w:rPr>
            </w:pPr>
            <w:r>
              <w:rPr>
                <w:szCs w:val="21"/>
              </w:rPr>
              <w:t>667370797</w:t>
            </w:r>
          </w:p>
        </w:tc>
        <w:tc>
          <w:tcPr>
            <w:tcW w:w="1933" w:type="dxa"/>
          </w:tcPr>
          <w:p>
            <w:pPr>
              <w:rPr>
                <w:rFonts w:ascii="宋体" w:hAnsi="宋体" w:cs="宋体"/>
                <w:szCs w:val="21"/>
              </w:rPr>
            </w:pPr>
            <w:r>
              <w:rPr>
                <w:szCs w:val="21"/>
              </w:rPr>
              <w:t>270,288,974</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阿曼</w:t>
            </w:r>
          </w:p>
        </w:tc>
        <w:tc>
          <w:tcPr>
            <w:tcW w:w="1733" w:type="dxa"/>
          </w:tcPr>
          <w:p>
            <w:pPr>
              <w:rPr>
                <w:rFonts w:ascii="宋体" w:hAnsi="宋体" w:cs="宋体"/>
                <w:szCs w:val="21"/>
              </w:rPr>
            </w:pPr>
            <w:r>
              <w:rPr>
                <w:szCs w:val="21"/>
              </w:rPr>
              <w:t>1426933868</w:t>
            </w:r>
          </w:p>
        </w:tc>
        <w:tc>
          <w:tcPr>
            <w:tcW w:w="1933" w:type="dxa"/>
          </w:tcPr>
          <w:p>
            <w:pPr>
              <w:rPr>
                <w:rFonts w:ascii="宋体" w:hAnsi="宋体" w:cs="宋体"/>
                <w:szCs w:val="21"/>
              </w:rPr>
            </w:pPr>
            <w:r>
              <w:rPr>
                <w:szCs w:val="21"/>
              </w:rPr>
              <w:t>560,921,263</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埃及</w:t>
            </w:r>
          </w:p>
        </w:tc>
        <w:tc>
          <w:tcPr>
            <w:tcW w:w="1733" w:type="dxa"/>
          </w:tcPr>
          <w:p>
            <w:pPr>
              <w:rPr>
                <w:rFonts w:ascii="宋体" w:hAnsi="宋体" w:cs="宋体"/>
                <w:szCs w:val="21"/>
              </w:rPr>
            </w:pPr>
            <w:r>
              <w:rPr>
                <w:szCs w:val="21"/>
              </w:rPr>
              <w:t>138563736</w:t>
            </w:r>
          </w:p>
        </w:tc>
        <w:tc>
          <w:tcPr>
            <w:tcW w:w="1933" w:type="dxa"/>
          </w:tcPr>
          <w:p>
            <w:pPr>
              <w:rPr>
                <w:rFonts w:ascii="宋体" w:hAnsi="宋体" w:cs="宋体"/>
                <w:szCs w:val="21"/>
              </w:rPr>
            </w:pPr>
            <w:r>
              <w:rPr>
                <w:szCs w:val="21"/>
              </w:rPr>
              <w:t>60,788,402</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安哥拉</w:t>
            </w:r>
          </w:p>
        </w:tc>
        <w:tc>
          <w:tcPr>
            <w:tcW w:w="1733" w:type="dxa"/>
          </w:tcPr>
          <w:p>
            <w:pPr>
              <w:rPr>
                <w:rFonts w:ascii="宋体" w:hAnsi="宋体" w:cs="宋体"/>
                <w:szCs w:val="21"/>
              </w:rPr>
            </w:pPr>
            <w:r>
              <w:rPr>
                <w:szCs w:val="21"/>
              </w:rPr>
              <w:t>3566464471</w:t>
            </w:r>
          </w:p>
        </w:tc>
        <w:tc>
          <w:tcPr>
            <w:tcW w:w="1933" w:type="dxa"/>
          </w:tcPr>
          <w:p>
            <w:pPr>
              <w:rPr>
                <w:rFonts w:ascii="宋体" w:hAnsi="宋体" w:cs="宋体"/>
                <w:szCs w:val="21"/>
              </w:rPr>
            </w:pPr>
            <w:r>
              <w:rPr>
                <w:szCs w:val="21"/>
              </w:rPr>
              <w:t>1,424,314,016</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澳大利亚</w:t>
            </w:r>
          </w:p>
        </w:tc>
        <w:tc>
          <w:tcPr>
            <w:tcW w:w="1733" w:type="dxa"/>
          </w:tcPr>
          <w:p>
            <w:pPr>
              <w:rPr>
                <w:rFonts w:ascii="宋体" w:hAnsi="宋体" w:cs="宋体"/>
                <w:szCs w:val="21"/>
              </w:rPr>
            </w:pPr>
            <w:r>
              <w:rPr>
                <w:szCs w:val="21"/>
              </w:rPr>
              <w:t>168845320</w:t>
            </w:r>
          </w:p>
        </w:tc>
        <w:tc>
          <w:tcPr>
            <w:tcW w:w="1933" w:type="dxa"/>
          </w:tcPr>
          <w:p>
            <w:pPr>
              <w:rPr>
                <w:rFonts w:ascii="宋体" w:hAnsi="宋体" w:cs="宋体"/>
                <w:szCs w:val="21"/>
              </w:rPr>
            </w:pPr>
            <w:r>
              <w:rPr>
                <w:szCs w:val="21"/>
              </w:rPr>
              <w:t>68,606,325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巴西</w:t>
            </w:r>
          </w:p>
        </w:tc>
        <w:tc>
          <w:tcPr>
            <w:tcW w:w="1733" w:type="dxa"/>
          </w:tcPr>
          <w:p>
            <w:pPr>
              <w:rPr>
                <w:rFonts w:ascii="宋体" w:hAnsi="宋体" w:cs="宋体"/>
                <w:szCs w:val="21"/>
              </w:rPr>
            </w:pPr>
            <w:r>
              <w:rPr>
                <w:szCs w:val="21"/>
              </w:rPr>
              <w:t>1140805278</w:t>
            </w:r>
          </w:p>
        </w:tc>
        <w:tc>
          <w:tcPr>
            <w:tcW w:w="1933" w:type="dxa"/>
          </w:tcPr>
          <w:p>
            <w:pPr>
              <w:rPr>
                <w:rFonts w:ascii="宋体" w:hAnsi="宋体" w:cs="宋体"/>
                <w:szCs w:val="21"/>
              </w:rPr>
            </w:pPr>
            <w:r>
              <w:rPr>
                <w:szCs w:val="21"/>
              </w:rPr>
              <w:t>431,276,134</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俄罗斯联邦</w:t>
            </w:r>
          </w:p>
        </w:tc>
        <w:tc>
          <w:tcPr>
            <w:tcW w:w="1733" w:type="dxa"/>
          </w:tcPr>
          <w:p>
            <w:pPr>
              <w:rPr>
                <w:rFonts w:ascii="宋体" w:hAnsi="宋体" w:cs="宋体"/>
                <w:szCs w:val="21"/>
              </w:rPr>
            </w:pPr>
            <w:r>
              <w:rPr>
                <w:szCs w:val="21"/>
              </w:rPr>
              <w:t>4648660614</w:t>
            </w:r>
          </w:p>
        </w:tc>
        <w:tc>
          <w:tcPr>
            <w:tcW w:w="1933" w:type="dxa"/>
          </w:tcPr>
          <w:p>
            <w:pPr>
              <w:rPr>
                <w:rFonts w:ascii="宋体" w:hAnsi="宋体" w:cs="宋体"/>
                <w:szCs w:val="21"/>
              </w:rPr>
            </w:pPr>
            <w:r>
              <w:rPr>
                <w:szCs w:val="21"/>
              </w:rPr>
              <w:t>1,878,762,037</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厄瓜多尔</w:t>
            </w:r>
          </w:p>
        </w:tc>
        <w:tc>
          <w:tcPr>
            <w:tcW w:w="1733" w:type="dxa"/>
          </w:tcPr>
          <w:p>
            <w:pPr>
              <w:rPr>
                <w:rFonts w:ascii="宋体" w:hAnsi="宋体" w:cs="宋体"/>
                <w:szCs w:val="21"/>
              </w:rPr>
            </w:pPr>
            <w:r>
              <w:rPr>
                <w:szCs w:val="21"/>
              </w:rPr>
              <w:t>255941675</w:t>
            </w:r>
          </w:p>
        </w:tc>
        <w:tc>
          <w:tcPr>
            <w:tcW w:w="1933" w:type="dxa"/>
          </w:tcPr>
          <w:p>
            <w:pPr>
              <w:rPr>
                <w:rFonts w:ascii="宋体" w:hAnsi="宋体" w:cs="宋体"/>
                <w:szCs w:val="21"/>
              </w:rPr>
            </w:pPr>
            <w:r>
              <w:rPr>
                <w:szCs w:val="21"/>
              </w:rPr>
              <w:t>90,055,410</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刚果</w:t>
            </w:r>
          </w:p>
        </w:tc>
        <w:tc>
          <w:tcPr>
            <w:tcW w:w="1733" w:type="dxa"/>
          </w:tcPr>
          <w:p>
            <w:pPr>
              <w:rPr>
                <w:rFonts w:ascii="宋体" w:hAnsi="宋体" w:cs="宋体"/>
                <w:szCs w:val="21"/>
              </w:rPr>
            </w:pPr>
            <w:r>
              <w:rPr>
                <w:szCs w:val="21"/>
              </w:rPr>
              <w:t>685656949</w:t>
            </w:r>
          </w:p>
        </w:tc>
        <w:tc>
          <w:tcPr>
            <w:tcW w:w="1933" w:type="dxa"/>
          </w:tcPr>
          <w:p>
            <w:pPr>
              <w:rPr>
                <w:rFonts w:ascii="宋体" w:hAnsi="宋体" w:cs="宋体"/>
                <w:szCs w:val="21"/>
              </w:rPr>
            </w:pPr>
            <w:r>
              <w:rPr>
                <w:szCs w:val="21"/>
              </w:rPr>
              <w:t>263,698,781</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哥伦比亚</w:t>
            </w:r>
          </w:p>
        </w:tc>
        <w:tc>
          <w:tcPr>
            <w:tcW w:w="1733" w:type="dxa"/>
          </w:tcPr>
          <w:p>
            <w:pPr>
              <w:rPr>
                <w:rFonts w:ascii="宋体" w:hAnsi="宋体" w:cs="宋体"/>
                <w:szCs w:val="21"/>
              </w:rPr>
            </w:pPr>
            <w:r>
              <w:rPr>
                <w:szCs w:val="21"/>
              </w:rPr>
              <w:t>565012283</w:t>
            </w:r>
          </w:p>
        </w:tc>
        <w:tc>
          <w:tcPr>
            <w:tcW w:w="1933" w:type="dxa"/>
          </w:tcPr>
          <w:p>
            <w:pPr>
              <w:rPr>
                <w:rFonts w:ascii="宋体" w:hAnsi="宋体" w:cs="宋体"/>
                <w:szCs w:val="21"/>
              </w:rPr>
            </w:pPr>
            <w:r>
              <w:rPr>
                <w:szCs w:val="21"/>
              </w:rPr>
              <w:t>213,404,145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哈萨克斯坦</w:t>
            </w:r>
          </w:p>
        </w:tc>
        <w:tc>
          <w:tcPr>
            <w:tcW w:w="1733" w:type="dxa"/>
          </w:tcPr>
          <w:p>
            <w:pPr>
              <w:rPr>
                <w:rFonts w:ascii="宋体" w:hAnsi="宋体" w:cs="宋体"/>
                <w:szCs w:val="21"/>
              </w:rPr>
            </w:pPr>
            <w:r>
              <w:rPr>
                <w:szCs w:val="21"/>
              </w:rPr>
              <w:t>218331118</w:t>
            </w:r>
          </w:p>
        </w:tc>
        <w:tc>
          <w:tcPr>
            <w:tcW w:w="1933" w:type="dxa"/>
          </w:tcPr>
          <w:p>
            <w:pPr>
              <w:rPr>
                <w:rFonts w:ascii="宋体" w:hAnsi="宋体" w:cs="宋体"/>
                <w:szCs w:val="21"/>
              </w:rPr>
            </w:pPr>
            <w:r>
              <w:rPr>
                <w:szCs w:val="21"/>
              </w:rPr>
              <w:t>80,787,535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加纳</w:t>
            </w:r>
          </w:p>
        </w:tc>
        <w:tc>
          <w:tcPr>
            <w:tcW w:w="1733" w:type="dxa"/>
          </w:tcPr>
          <w:p>
            <w:pPr>
              <w:rPr>
                <w:rFonts w:ascii="宋体" w:hAnsi="宋体" w:cs="宋体"/>
                <w:szCs w:val="21"/>
              </w:rPr>
            </w:pPr>
            <w:r>
              <w:rPr>
                <w:szCs w:val="21"/>
              </w:rPr>
              <w:t>388222900</w:t>
            </w:r>
          </w:p>
        </w:tc>
        <w:tc>
          <w:tcPr>
            <w:tcW w:w="1933" w:type="dxa"/>
          </w:tcPr>
          <w:p>
            <w:pPr>
              <w:rPr>
                <w:rFonts w:ascii="宋体" w:hAnsi="宋体" w:cs="宋体"/>
                <w:szCs w:val="21"/>
              </w:rPr>
            </w:pPr>
            <w:r>
              <w:rPr>
                <w:szCs w:val="21"/>
              </w:rPr>
              <w:t>167,744,176</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加蓬</w:t>
            </w:r>
          </w:p>
        </w:tc>
        <w:tc>
          <w:tcPr>
            <w:tcW w:w="1733" w:type="dxa"/>
          </w:tcPr>
          <w:p>
            <w:pPr>
              <w:rPr>
                <w:rFonts w:ascii="宋体" w:hAnsi="宋体" w:cs="宋体"/>
                <w:szCs w:val="21"/>
              </w:rPr>
            </w:pPr>
            <w:r>
              <w:rPr>
                <w:szCs w:val="21"/>
              </w:rPr>
              <w:t>480943460</w:t>
            </w:r>
          </w:p>
        </w:tc>
        <w:tc>
          <w:tcPr>
            <w:tcW w:w="1933" w:type="dxa"/>
          </w:tcPr>
          <w:p>
            <w:pPr>
              <w:rPr>
                <w:rFonts w:ascii="宋体" w:hAnsi="宋体" w:cs="宋体"/>
                <w:szCs w:val="21"/>
              </w:rPr>
            </w:pPr>
            <w:r>
              <w:rPr>
                <w:szCs w:val="21"/>
              </w:rPr>
              <w:t>192,460,709</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喀麦隆</w:t>
            </w:r>
          </w:p>
        </w:tc>
        <w:tc>
          <w:tcPr>
            <w:tcW w:w="1733" w:type="dxa"/>
          </w:tcPr>
          <w:p>
            <w:pPr>
              <w:rPr>
                <w:rFonts w:ascii="宋体" w:hAnsi="宋体" w:cs="宋体"/>
                <w:szCs w:val="21"/>
              </w:rPr>
            </w:pPr>
            <w:r>
              <w:rPr>
                <w:szCs w:val="21"/>
              </w:rPr>
              <w:t>129473074</w:t>
            </w:r>
          </w:p>
        </w:tc>
        <w:tc>
          <w:tcPr>
            <w:tcW w:w="1933" w:type="dxa"/>
          </w:tcPr>
          <w:p>
            <w:pPr>
              <w:rPr>
                <w:rFonts w:ascii="宋体" w:hAnsi="宋体" w:cs="宋体"/>
                <w:szCs w:val="21"/>
              </w:rPr>
            </w:pPr>
            <w:r>
              <w:rPr>
                <w:szCs w:val="21"/>
              </w:rPr>
              <w:t>47,503,607</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科威特</w:t>
            </w:r>
          </w:p>
        </w:tc>
        <w:tc>
          <w:tcPr>
            <w:tcW w:w="1733" w:type="dxa"/>
          </w:tcPr>
          <w:p>
            <w:pPr>
              <w:rPr>
                <w:rFonts w:ascii="宋体" w:hAnsi="宋体" w:cs="宋体"/>
                <w:szCs w:val="21"/>
              </w:rPr>
            </w:pPr>
            <w:r>
              <w:rPr>
                <w:szCs w:val="21"/>
              </w:rPr>
              <w:t>1863093167</w:t>
            </w:r>
          </w:p>
        </w:tc>
        <w:tc>
          <w:tcPr>
            <w:tcW w:w="1933" w:type="dxa"/>
          </w:tcPr>
          <w:p>
            <w:pPr>
              <w:rPr>
                <w:rFonts w:ascii="宋体" w:hAnsi="宋体" w:cs="宋体"/>
                <w:szCs w:val="21"/>
              </w:rPr>
            </w:pPr>
            <w:r>
              <w:rPr>
                <w:szCs w:val="21"/>
              </w:rPr>
              <w:t>711,692,390</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马来西亚</w:t>
            </w:r>
          </w:p>
        </w:tc>
        <w:tc>
          <w:tcPr>
            <w:tcW w:w="1733" w:type="dxa"/>
          </w:tcPr>
          <w:p>
            <w:pPr>
              <w:rPr>
                <w:rFonts w:ascii="宋体" w:hAnsi="宋体" w:cs="宋体"/>
                <w:szCs w:val="21"/>
              </w:rPr>
            </w:pPr>
            <w:r>
              <w:rPr>
                <w:szCs w:val="21"/>
              </w:rPr>
              <w:t>418944314</w:t>
            </w:r>
          </w:p>
        </w:tc>
        <w:tc>
          <w:tcPr>
            <w:tcW w:w="1933" w:type="dxa"/>
          </w:tcPr>
          <w:p>
            <w:pPr>
              <w:rPr>
                <w:rFonts w:ascii="宋体" w:hAnsi="宋体" w:cs="宋体"/>
                <w:szCs w:val="21"/>
              </w:rPr>
            </w:pPr>
            <w:r>
              <w:rPr>
                <w:szCs w:val="21"/>
              </w:rPr>
              <w:t>170,849,453</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美国</w:t>
            </w:r>
          </w:p>
        </w:tc>
        <w:tc>
          <w:tcPr>
            <w:tcW w:w="1733" w:type="dxa"/>
          </w:tcPr>
          <w:p>
            <w:pPr>
              <w:rPr>
                <w:rFonts w:ascii="宋体" w:hAnsi="宋体" w:cs="宋体"/>
                <w:szCs w:val="21"/>
              </w:rPr>
            </w:pPr>
            <w:r>
              <w:rPr>
                <w:szCs w:val="21"/>
              </w:rPr>
              <w:t>878622762</w:t>
            </w:r>
          </w:p>
        </w:tc>
        <w:tc>
          <w:tcPr>
            <w:tcW w:w="1933" w:type="dxa"/>
          </w:tcPr>
          <w:p>
            <w:pPr>
              <w:rPr>
                <w:rFonts w:ascii="宋体" w:hAnsi="宋体" w:cs="宋体"/>
                <w:szCs w:val="21"/>
              </w:rPr>
            </w:pPr>
            <w:r>
              <w:rPr>
                <w:szCs w:val="21"/>
              </w:rPr>
              <w:t>369,739,811</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蒙古</w:t>
            </w:r>
          </w:p>
        </w:tc>
        <w:tc>
          <w:tcPr>
            <w:tcW w:w="1733" w:type="dxa"/>
          </w:tcPr>
          <w:p>
            <w:pPr>
              <w:rPr>
                <w:rFonts w:ascii="宋体" w:hAnsi="宋体" w:cs="宋体"/>
                <w:szCs w:val="21"/>
              </w:rPr>
            </w:pPr>
            <w:r>
              <w:rPr>
                <w:szCs w:val="21"/>
              </w:rPr>
              <w:t>92979030</w:t>
            </w:r>
          </w:p>
        </w:tc>
        <w:tc>
          <w:tcPr>
            <w:tcW w:w="1933" w:type="dxa"/>
          </w:tcPr>
          <w:p>
            <w:pPr>
              <w:rPr>
                <w:rFonts w:ascii="宋体" w:hAnsi="宋体" w:cs="宋体"/>
                <w:szCs w:val="21"/>
              </w:rPr>
            </w:pPr>
            <w:r>
              <w:rPr>
                <w:szCs w:val="21"/>
              </w:rPr>
              <w:t>24,857,818</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墨西哥</w:t>
            </w:r>
          </w:p>
        </w:tc>
        <w:tc>
          <w:tcPr>
            <w:tcW w:w="1733" w:type="dxa"/>
          </w:tcPr>
          <w:p>
            <w:pPr>
              <w:rPr>
                <w:rFonts w:ascii="宋体" w:hAnsi="宋体" w:cs="宋体"/>
                <w:szCs w:val="21"/>
              </w:rPr>
            </w:pPr>
            <w:r>
              <w:rPr>
                <w:szCs w:val="21"/>
              </w:rPr>
              <w:t>291969667</w:t>
            </w:r>
          </w:p>
        </w:tc>
        <w:tc>
          <w:tcPr>
            <w:tcW w:w="1933" w:type="dxa"/>
          </w:tcPr>
          <w:p>
            <w:pPr>
              <w:rPr>
                <w:rFonts w:ascii="宋体" w:hAnsi="宋体" w:cs="宋体"/>
                <w:szCs w:val="21"/>
              </w:rPr>
            </w:pPr>
            <w:r>
              <w:rPr>
                <w:szCs w:val="21"/>
              </w:rPr>
              <w:t>95,218,575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南苏丹共和国</w:t>
            </w:r>
          </w:p>
        </w:tc>
        <w:tc>
          <w:tcPr>
            <w:tcW w:w="1733" w:type="dxa"/>
          </w:tcPr>
          <w:p>
            <w:pPr>
              <w:rPr>
                <w:rFonts w:ascii="宋体" w:hAnsi="宋体" w:cs="宋体"/>
                <w:szCs w:val="21"/>
              </w:rPr>
            </w:pPr>
            <w:r>
              <w:rPr>
                <w:szCs w:val="21"/>
              </w:rPr>
              <w:t>463316405</w:t>
            </w:r>
          </w:p>
        </w:tc>
        <w:tc>
          <w:tcPr>
            <w:tcW w:w="1933" w:type="dxa"/>
          </w:tcPr>
          <w:p>
            <w:pPr>
              <w:rPr>
                <w:rFonts w:ascii="宋体" w:hAnsi="宋体" w:cs="宋体"/>
                <w:szCs w:val="21"/>
              </w:rPr>
            </w:pPr>
            <w:r>
              <w:rPr>
                <w:szCs w:val="21"/>
              </w:rPr>
              <w:t>175,661,702</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挪威</w:t>
            </w:r>
          </w:p>
        </w:tc>
        <w:tc>
          <w:tcPr>
            <w:tcW w:w="1733" w:type="dxa"/>
          </w:tcPr>
          <w:p>
            <w:pPr>
              <w:rPr>
                <w:rFonts w:ascii="宋体" w:hAnsi="宋体" w:cs="宋体"/>
                <w:szCs w:val="21"/>
              </w:rPr>
            </w:pPr>
            <w:r>
              <w:rPr>
                <w:szCs w:val="21"/>
              </w:rPr>
              <w:t>135767304</w:t>
            </w:r>
          </w:p>
        </w:tc>
        <w:tc>
          <w:tcPr>
            <w:tcW w:w="1933" w:type="dxa"/>
          </w:tcPr>
          <w:p>
            <w:pPr>
              <w:rPr>
                <w:rFonts w:ascii="宋体" w:hAnsi="宋体" w:cs="宋体"/>
                <w:szCs w:val="21"/>
              </w:rPr>
            </w:pPr>
            <w:r>
              <w:rPr>
                <w:szCs w:val="21"/>
              </w:rPr>
              <w:t>59,225,000</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日本</w:t>
            </w:r>
          </w:p>
        </w:tc>
        <w:tc>
          <w:tcPr>
            <w:tcW w:w="1733" w:type="dxa"/>
          </w:tcPr>
          <w:p>
            <w:pPr>
              <w:rPr>
                <w:rFonts w:ascii="宋体" w:hAnsi="宋体" w:cs="宋体"/>
                <w:szCs w:val="21"/>
              </w:rPr>
            </w:pPr>
            <w:r>
              <w:rPr>
                <w:szCs w:val="21"/>
              </w:rPr>
              <w:t>0</w:t>
            </w:r>
          </w:p>
        </w:tc>
        <w:tc>
          <w:tcPr>
            <w:tcW w:w="1933"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266398249</w:t>
            </w:r>
          </w:p>
        </w:tc>
        <w:tc>
          <w:tcPr>
            <w:tcW w:w="1468" w:type="dxa"/>
          </w:tcPr>
          <w:p>
            <w:pPr>
              <w:rPr>
                <w:rFonts w:ascii="宋体" w:hAnsi="宋体" w:cs="宋体"/>
                <w:szCs w:val="21"/>
              </w:rPr>
            </w:pPr>
            <w:r>
              <w:rPr>
                <w:szCs w:val="21"/>
              </w:rPr>
              <w:t>99,195,793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沙特阿拉伯</w:t>
            </w:r>
          </w:p>
        </w:tc>
        <w:tc>
          <w:tcPr>
            <w:tcW w:w="1733" w:type="dxa"/>
          </w:tcPr>
          <w:p>
            <w:pPr>
              <w:rPr>
                <w:rFonts w:ascii="宋体" w:hAnsi="宋体" w:cs="宋体"/>
                <w:szCs w:val="21"/>
              </w:rPr>
            </w:pPr>
            <w:r>
              <w:rPr>
                <w:szCs w:val="21"/>
              </w:rPr>
              <w:t>4613748328</w:t>
            </w:r>
          </w:p>
        </w:tc>
        <w:tc>
          <w:tcPr>
            <w:tcW w:w="1933" w:type="dxa"/>
          </w:tcPr>
          <w:p>
            <w:pPr>
              <w:rPr>
                <w:rFonts w:ascii="宋体" w:hAnsi="宋体" w:cs="宋体"/>
                <w:szCs w:val="21"/>
              </w:rPr>
            </w:pPr>
            <w:r>
              <w:rPr>
                <w:szCs w:val="21"/>
              </w:rPr>
              <w:t>1,810,389,425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泰国</w:t>
            </w:r>
          </w:p>
        </w:tc>
        <w:tc>
          <w:tcPr>
            <w:tcW w:w="1733" w:type="dxa"/>
          </w:tcPr>
          <w:p>
            <w:pPr>
              <w:rPr>
                <w:rFonts w:ascii="宋体" w:hAnsi="宋体" w:cs="宋体"/>
                <w:szCs w:val="21"/>
              </w:rPr>
            </w:pPr>
            <w:r>
              <w:rPr>
                <w:szCs w:val="21"/>
              </w:rPr>
              <w:t>35106965</w:t>
            </w:r>
          </w:p>
        </w:tc>
        <w:tc>
          <w:tcPr>
            <w:tcW w:w="1933" w:type="dxa"/>
          </w:tcPr>
          <w:p>
            <w:pPr>
              <w:rPr>
                <w:rFonts w:ascii="宋体" w:hAnsi="宋体" w:cs="宋体"/>
                <w:szCs w:val="21"/>
              </w:rPr>
            </w:pPr>
            <w:r>
              <w:rPr>
                <w:szCs w:val="21"/>
              </w:rPr>
              <w:t>13,745,875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委内瑞拉</w:t>
            </w:r>
          </w:p>
        </w:tc>
        <w:tc>
          <w:tcPr>
            <w:tcW w:w="1733" w:type="dxa"/>
          </w:tcPr>
          <w:p>
            <w:pPr>
              <w:rPr>
                <w:rFonts w:ascii="宋体" w:hAnsi="宋体" w:cs="宋体"/>
                <w:szCs w:val="21"/>
              </w:rPr>
            </w:pPr>
            <w:r>
              <w:rPr>
                <w:szCs w:val="21"/>
              </w:rPr>
              <w:t>912802565</w:t>
            </w:r>
          </w:p>
        </w:tc>
        <w:tc>
          <w:tcPr>
            <w:tcW w:w="1933" w:type="dxa"/>
          </w:tcPr>
          <w:p>
            <w:pPr>
              <w:rPr>
                <w:rFonts w:ascii="宋体" w:hAnsi="宋体" w:cs="宋体"/>
                <w:szCs w:val="21"/>
              </w:rPr>
            </w:pPr>
            <w:r>
              <w:rPr>
                <w:szCs w:val="21"/>
              </w:rPr>
              <w:t>287,052,275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伊拉克</w:t>
            </w:r>
          </w:p>
        </w:tc>
        <w:tc>
          <w:tcPr>
            <w:tcW w:w="1733" w:type="dxa"/>
          </w:tcPr>
          <w:p>
            <w:pPr>
              <w:rPr>
                <w:rFonts w:ascii="宋体" w:hAnsi="宋体" w:cs="宋体"/>
                <w:szCs w:val="21"/>
              </w:rPr>
            </w:pPr>
            <w:r>
              <w:rPr>
                <w:szCs w:val="21"/>
              </w:rPr>
              <w:t>2649378942</w:t>
            </w:r>
          </w:p>
        </w:tc>
        <w:tc>
          <w:tcPr>
            <w:tcW w:w="1933" w:type="dxa"/>
          </w:tcPr>
          <w:p>
            <w:pPr>
              <w:rPr>
                <w:rFonts w:ascii="宋体" w:hAnsi="宋体" w:cs="宋体"/>
                <w:szCs w:val="21"/>
              </w:rPr>
            </w:pPr>
            <w:r>
              <w:rPr>
                <w:szCs w:val="21"/>
              </w:rPr>
              <w:t>980,602,196</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伊朗</w:t>
            </w:r>
          </w:p>
        </w:tc>
        <w:tc>
          <w:tcPr>
            <w:tcW w:w="1733" w:type="dxa"/>
          </w:tcPr>
          <w:p>
            <w:pPr>
              <w:rPr>
                <w:rFonts w:ascii="宋体" w:hAnsi="宋体" w:cs="宋体"/>
                <w:szCs w:val="21"/>
              </w:rPr>
            </w:pPr>
            <w:r>
              <w:rPr>
                <w:szCs w:val="21"/>
              </w:rPr>
              <w:t>2909543958</w:t>
            </w:r>
          </w:p>
        </w:tc>
        <w:tc>
          <w:tcPr>
            <w:tcW w:w="1933" w:type="dxa"/>
          </w:tcPr>
          <w:p>
            <w:pPr>
              <w:rPr>
                <w:rFonts w:ascii="宋体" w:hAnsi="宋体" w:cs="宋体"/>
                <w:szCs w:val="21"/>
              </w:rPr>
            </w:pPr>
            <w:r>
              <w:rPr>
                <w:szCs w:val="21"/>
              </w:rPr>
              <w:t>1,148,354,598</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印度尼西亚</w:t>
            </w:r>
          </w:p>
        </w:tc>
        <w:tc>
          <w:tcPr>
            <w:tcW w:w="1733" w:type="dxa"/>
          </w:tcPr>
          <w:p>
            <w:pPr>
              <w:rPr>
                <w:rFonts w:ascii="宋体" w:hAnsi="宋体" w:cs="宋体"/>
                <w:szCs w:val="21"/>
              </w:rPr>
            </w:pPr>
            <w:r>
              <w:rPr>
                <w:szCs w:val="21"/>
              </w:rPr>
              <w:t>102026534</w:t>
            </w:r>
          </w:p>
        </w:tc>
        <w:tc>
          <w:tcPr>
            <w:tcW w:w="1933" w:type="dxa"/>
          </w:tcPr>
          <w:p>
            <w:pPr>
              <w:rPr>
                <w:rFonts w:ascii="宋体" w:hAnsi="宋体" w:cs="宋体"/>
                <w:szCs w:val="21"/>
              </w:rPr>
            </w:pPr>
            <w:r>
              <w:rPr>
                <w:szCs w:val="21"/>
              </w:rPr>
              <w:t>37,446,933</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英国</w:t>
            </w:r>
          </w:p>
        </w:tc>
        <w:tc>
          <w:tcPr>
            <w:tcW w:w="1733" w:type="dxa"/>
          </w:tcPr>
          <w:p>
            <w:pPr>
              <w:rPr>
                <w:rFonts w:ascii="宋体" w:hAnsi="宋体" w:cs="宋体"/>
                <w:szCs w:val="21"/>
              </w:rPr>
            </w:pPr>
            <w:r>
              <w:rPr>
                <w:szCs w:val="21"/>
              </w:rPr>
              <w:t>644864682</w:t>
            </w:r>
          </w:p>
        </w:tc>
        <w:tc>
          <w:tcPr>
            <w:tcW w:w="1933" w:type="dxa"/>
          </w:tcPr>
          <w:p>
            <w:pPr>
              <w:rPr>
                <w:rFonts w:ascii="宋体" w:hAnsi="宋体" w:cs="宋体"/>
                <w:szCs w:val="21"/>
              </w:rPr>
            </w:pPr>
            <w:r>
              <w:rPr>
                <w:szCs w:val="21"/>
              </w:rPr>
              <w:t>278,218,801</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越南</w:t>
            </w:r>
          </w:p>
        </w:tc>
        <w:tc>
          <w:tcPr>
            <w:tcW w:w="1733" w:type="dxa"/>
          </w:tcPr>
          <w:p>
            <w:pPr>
              <w:rPr>
                <w:rFonts w:ascii="宋体" w:hAnsi="宋体" w:cs="宋体"/>
                <w:szCs w:val="21"/>
              </w:rPr>
            </w:pPr>
            <w:r>
              <w:rPr>
                <w:szCs w:val="21"/>
              </w:rPr>
              <w:t>120143164</w:t>
            </w:r>
          </w:p>
        </w:tc>
        <w:tc>
          <w:tcPr>
            <w:tcW w:w="1933" w:type="dxa"/>
          </w:tcPr>
          <w:p>
            <w:pPr>
              <w:rPr>
                <w:rFonts w:ascii="宋体" w:hAnsi="宋体" w:cs="宋体"/>
                <w:szCs w:val="21"/>
              </w:rPr>
            </w:pPr>
            <w:r>
              <w:rPr>
                <w:szCs w:val="21"/>
              </w:rPr>
              <w:t>52,466,683</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2017</w:t>
            </w:r>
          </w:p>
        </w:tc>
        <w:tc>
          <w:tcPr>
            <w:tcW w:w="1733" w:type="dxa"/>
          </w:tcPr>
          <w:p>
            <w:pPr>
              <w:rPr>
                <w:rFonts w:ascii="宋体" w:hAnsi="宋体" w:cs="宋体"/>
                <w:bCs/>
                <w:szCs w:val="21"/>
              </w:rPr>
            </w:pPr>
            <w:r>
              <w:rPr>
                <w:bCs/>
                <w:szCs w:val="21"/>
              </w:rPr>
              <w:t>31030145845</w:t>
            </w:r>
          </w:p>
        </w:tc>
        <w:tc>
          <w:tcPr>
            <w:tcW w:w="1933" w:type="dxa"/>
          </w:tcPr>
          <w:p>
            <w:pPr>
              <w:rPr>
                <w:rFonts w:ascii="宋体" w:hAnsi="宋体" w:cs="宋体"/>
                <w:bCs/>
                <w:szCs w:val="21"/>
              </w:rPr>
            </w:pPr>
            <w:r>
              <w:rPr>
                <w:bCs/>
                <w:szCs w:val="21"/>
              </w:rPr>
              <w:t>12,135,541,317</w:t>
            </w:r>
          </w:p>
        </w:tc>
        <w:tc>
          <w:tcPr>
            <w:tcW w:w="1468" w:type="dxa"/>
          </w:tcPr>
          <w:p>
            <w:pPr>
              <w:rPr>
                <w:rFonts w:ascii="宋体" w:hAnsi="宋体" w:cs="宋体"/>
                <w:bCs/>
                <w:szCs w:val="21"/>
              </w:rPr>
            </w:pPr>
            <w:r>
              <w:rPr>
                <w:bCs/>
                <w:szCs w:val="21"/>
              </w:rPr>
              <w:t>266398249</w:t>
            </w:r>
          </w:p>
        </w:tc>
        <w:tc>
          <w:tcPr>
            <w:tcW w:w="1468" w:type="dxa"/>
          </w:tcPr>
          <w:p>
            <w:pPr>
              <w:rPr>
                <w:rFonts w:ascii="宋体" w:hAnsi="宋体" w:cs="宋体"/>
                <w:bCs/>
                <w:szCs w:val="21"/>
              </w:rPr>
            </w:pPr>
            <w:r>
              <w:rPr>
                <w:bCs/>
                <w:szCs w:val="21"/>
              </w:rPr>
              <w:t>99,195,793</w:t>
            </w:r>
          </w:p>
        </w:tc>
      </w:tr>
    </w:tbl>
    <w:p>
      <w:pPr>
        <w:rPr>
          <w:rFonts w:ascii="宋体" w:hAnsi="宋体"/>
        </w:rPr>
      </w:pPr>
    </w:p>
    <w:p>
      <w:pPr>
        <w:jc w:val="right"/>
        <w:rPr>
          <w:rFonts w:ascii="宋体" w:hAnsi="宋体"/>
        </w:rPr>
      </w:pPr>
    </w:p>
    <w:p>
      <w:pPr>
        <w:pStyle w:val="3"/>
        <w:spacing w:before="120" w:after="120" w:line="240" w:lineRule="auto"/>
        <w:rPr>
          <w:rFonts w:ascii="宋体" w:hAnsi="宋体"/>
          <w:b/>
          <w:sz w:val="30"/>
          <w:szCs w:val="30"/>
        </w:rPr>
      </w:pPr>
      <w:bookmarkStart w:id="20" w:name="_Toc533771878"/>
      <w:r>
        <w:rPr>
          <w:rFonts w:hint="eastAsia" w:ascii="宋体" w:hAnsi="宋体"/>
          <w:b/>
          <w:sz w:val="30"/>
          <w:szCs w:val="30"/>
        </w:rPr>
        <w:t>4.4 2017年10月份全国航空煤油进出口统计数据</w:t>
      </w:r>
      <w:bookmarkEnd w:id="20"/>
    </w:p>
    <w:p>
      <w:pPr>
        <w:jc w:val="right"/>
        <w:rPr>
          <w:rFonts w:ascii="宋体" w:hAnsi="宋体"/>
        </w:rPr>
      </w:pPr>
      <w:r>
        <w:rPr>
          <w:rFonts w:hint="eastAsia" w:ascii="宋体" w:hAnsi="宋体"/>
        </w:rPr>
        <w:t>单位：千克，美元</w:t>
      </w:r>
    </w:p>
    <w:tbl>
      <w:tblPr>
        <w:tblStyle w:val="2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8"/>
        <w:gridCol w:w="1548"/>
        <w:gridCol w:w="1688"/>
        <w:gridCol w:w="1548"/>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shd w:val="clear" w:color="auto" w:fill="00CCFF"/>
          </w:tcPr>
          <w:p>
            <w:pPr>
              <w:rPr>
                <w:rFonts w:ascii="宋体" w:hAnsi="宋体" w:cs="宋体"/>
                <w:b/>
                <w:bCs/>
                <w:szCs w:val="21"/>
              </w:rPr>
            </w:pPr>
            <w:r>
              <w:rPr>
                <w:b/>
                <w:bCs/>
                <w:szCs w:val="21"/>
              </w:rPr>
              <w:t>产销国</w:t>
            </w:r>
          </w:p>
        </w:tc>
        <w:tc>
          <w:tcPr>
            <w:tcW w:w="1548" w:type="dxa"/>
            <w:shd w:val="clear" w:color="auto" w:fill="00CCFF"/>
          </w:tcPr>
          <w:p>
            <w:pPr>
              <w:rPr>
                <w:rFonts w:ascii="宋体" w:hAnsi="宋体" w:cs="宋体"/>
                <w:b/>
                <w:bCs/>
                <w:szCs w:val="21"/>
              </w:rPr>
            </w:pPr>
            <w:r>
              <w:rPr>
                <w:b/>
                <w:bCs/>
                <w:szCs w:val="21"/>
              </w:rPr>
              <w:t>进口数量</w:t>
            </w:r>
          </w:p>
        </w:tc>
        <w:tc>
          <w:tcPr>
            <w:tcW w:w="1688" w:type="dxa"/>
            <w:shd w:val="clear" w:color="auto" w:fill="00CCFF"/>
          </w:tcPr>
          <w:p>
            <w:pPr>
              <w:rPr>
                <w:rFonts w:ascii="宋体" w:hAnsi="宋体" w:cs="宋体"/>
                <w:b/>
                <w:bCs/>
                <w:szCs w:val="21"/>
              </w:rPr>
            </w:pPr>
            <w:r>
              <w:rPr>
                <w:b/>
                <w:bCs/>
                <w:szCs w:val="21"/>
              </w:rPr>
              <w:t>进口美元</w:t>
            </w:r>
          </w:p>
        </w:tc>
        <w:tc>
          <w:tcPr>
            <w:tcW w:w="1548" w:type="dxa"/>
            <w:shd w:val="clear" w:color="auto" w:fill="00CCFF"/>
          </w:tcPr>
          <w:p>
            <w:pPr>
              <w:rPr>
                <w:rFonts w:ascii="宋体" w:hAnsi="宋体" w:cs="宋体"/>
                <w:b/>
                <w:bCs/>
                <w:szCs w:val="21"/>
              </w:rPr>
            </w:pPr>
            <w:r>
              <w:rPr>
                <w:b/>
                <w:bCs/>
                <w:szCs w:val="21"/>
              </w:rPr>
              <w:t>出口数量</w:t>
            </w:r>
          </w:p>
        </w:tc>
        <w:tc>
          <w:tcPr>
            <w:tcW w:w="1688" w:type="dxa"/>
            <w:shd w:val="clear" w:color="auto" w:fill="00CCFF"/>
          </w:tcPr>
          <w:p>
            <w:pP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阿拉伯联合酋长国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17417397</w:t>
            </w:r>
          </w:p>
        </w:tc>
        <w:tc>
          <w:tcPr>
            <w:tcW w:w="1688" w:type="dxa"/>
          </w:tcPr>
          <w:p>
            <w:pPr>
              <w:rPr>
                <w:rFonts w:ascii="宋体" w:hAnsi="宋体" w:cs="宋体"/>
                <w:szCs w:val="21"/>
              </w:rPr>
            </w:pPr>
            <w:r>
              <w:rPr>
                <w:szCs w:val="21"/>
              </w:rPr>
              <w:t>10,741,305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阿塞拜疆</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2573986</w:t>
            </w:r>
          </w:p>
        </w:tc>
        <w:tc>
          <w:tcPr>
            <w:tcW w:w="1688" w:type="dxa"/>
          </w:tcPr>
          <w:p>
            <w:pPr>
              <w:rPr>
                <w:rFonts w:ascii="宋体" w:hAnsi="宋体" w:cs="宋体"/>
                <w:szCs w:val="21"/>
              </w:rPr>
            </w:pPr>
            <w:r>
              <w:rPr>
                <w:szCs w:val="21"/>
              </w:rPr>
              <w:t>1,591,136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埃及</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280970</w:t>
            </w:r>
          </w:p>
        </w:tc>
        <w:tc>
          <w:tcPr>
            <w:tcW w:w="1688" w:type="dxa"/>
          </w:tcPr>
          <w:p>
            <w:pPr>
              <w:rPr>
                <w:rFonts w:ascii="宋体" w:hAnsi="宋体" w:cs="宋体"/>
                <w:szCs w:val="21"/>
              </w:rPr>
            </w:pPr>
            <w:r>
              <w:rPr>
                <w:szCs w:val="21"/>
              </w:rPr>
              <w:t>135,650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埃塞俄比亚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5275128</w:t>
            </w:r>
          </w:p>
        </w:tc>
        <w:tc>
          <w:tcPr>
            <w:tcW w:w="1688" w:type="dxa"/>
          </w:tcPr>
          <w:p>
            <w:pPr>
              <w:rPr>
                <w:rFonts w:ascii="宋体" w:hAnsi="宋体" w:cs="宋体"/>
                <w:szCs w:val="21"/>
              </w:rPr>
            </w:pPr>
            <w:r>
              <w:rPr>
                <w:szCs w:val="21"/>
              </w:rPr>
              <w:t>3,322,060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奥地利</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3517790</w:t>
            </w:r>
          </w:p>
        </w:tc>
        <w:tc>
          <w:tcPr>
            <w:tcW w:w="1688" w:type="dxa"/>
          </w:tcPr>
          <w:p>
            <w:pPr>
              <w:rPr>
                <w:rFonts w:ascii="宋体" w:hAnsi="宋体" w:cs="宋体"/>
                <w:szCs w:val="21"/>
              </w:rPr>
            </w:pPr>
            <w:r>
              <w:rPr>
                <w:szCs w:val="21"/>
              </w:rPr>
              <w:t>2,155,186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澳大利亚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4636949</w:t>
            </w:r>
          </w:p>
        </w:tc>
        <w:tc>
          <w:tcPr>
            <w:tcW w:w="1688" w:type="dxa"/>
          </w:tcPr>
          <w:p>
            <w:pPr>
              <w:rPr>
                <w:rFonts w:ascii="宋体" w:hAnsi="宋体" w:cs="宋体"/>
                <w:szCs w:val="21"/>
              </w:rPr>
            </w:pPr>
            <w:r>
              <w:rPr>
                <w:szCs w:val="21"/>
              </w:rPr>
              <w:t>2,917,652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澳门</w:t>
            </w:r>
          </w:p>
        </w:tc>
        <w:tc>
          <w:tcPr>
            <w:tcW w:w="1548" w:type="dxa"/>
          </w:tcPr>
          <w:p>
            <w:pPr>
              <w:rPr>
                <w:rFonts w:ascii="宋体" w:hAnsi="宋体" w:cs="宋体"/>
                <w:szCs w:val="21"/>
              </w:rPr>
            </w:pPr>
            <w:r>
              <w:rPr>
                <w:szCs w:val="21"/>
              </w:rPr>
              <w:t>14600</w:t>
            </w:r>
          </w:p>
        </w:tc>
        <w:tc>
          <w:tcPr>
            <w:tcW w:w="1688" w:type="dxa"/>
          </w:tcPr>
          <w:p>
            <w:pPr>
              <w:rPr>
                <w:rFonts w:ascii="宋体" w:hAnsi="宋体" w:cs="宋体"/>
                <w:szCs w:val="21"/>
              </w:rPr>
            </w:pPr>
            <w:r>
              <w:rPr>
                <w:szCs w:val="21"/>
              </w:rPr>
              <w:t>11,067</w:t>
            </w:r>
          </w:p>
        </w:tc>
        <w:tc>
          <w:tcPr>
            <w:tcW w:w="1548" w:type="dxa"/>
          </w:tcPr>
          <w:p>
            <w:pPr>
              <w:rPr>
                <w:rFonts w:ascii="宋体" w:hAnsi="宋体" w:cs="宋体"/>
                <w:szCs w:val="21"/>
              </w:rPr>
            </w:pPr>
            <w:r>
              <w:rPr>
                <w:szCs w:val="21"/>
              </w:rPr>
              <w:t>21152155</w:t>
            </w:r>
          </w:p>
        </w:tc>
        <w:tc>
          <w:tcPr>
            <w:tcW w:w="1688" w:type="dxa"/>
          </w:tcPr>
          <w:p>
            <w:pPr>
              <w:rPr>
                <w:rFonts w:ascii="宋体" w:hAnsi="宋体" w:cs="宋体"/>
                <w:szCs w:val="21"/>
              </w:rPr>
            </w:pPr>
            <w:r>
              <w:rPr>
                <w:szCs w:val="21"/>
              </w:rPr>
              <w:t>11,520,966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巴基斯坦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461862</w:t>
            </w:r>
          </w:p>
        </w:tc>
        <w:tc>
          <w:tcPr>
            <w:tcW w:w="1688" w:type="dxa"/>
          </w:tcPr>
          <w:p>
            <w:pPr>
              <w:rPr>
                <w:rFonts w:ascii="宋体" w:hAnsi="宋体" w:cs="宋体"/>
                <w:szCs w:val="21"/>
              </w:rPr>
            </w:pPr>
            <w:r>
              <w:rPr>
                <w:szCs w:val="21"/>
              </w:rPr>
              <w:t>296,033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比利时</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2207446</w:t>
            </w:r>
          </w:p>
        </w:tc>
        <w:tc>
          <w:tcPr>
            <w:tcW w:w="1688" w:type="dxa"/>
          </w:tcPr>
          <w:p>
            <w:pPr>
              <w:rPr>
                <w:rFonts w:ascii="宋体" w:hAnsi="宋体" w:cs="宋体"/>
                <w:szCs w:val="21"/>
              </w:rPr>
            </w:pPr>
            <w:r>
              <w:rPr>
                <w:szCs w:val="21"/>
              </w:rPr>
              <w:t>1,340,273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波兰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586891</w:t>
            </w:r>
          </w:p>
        </w:tc>
        <w:tc>
          <w:tcPr>
            <w:tcW w:w="1688" w:type="dxa"/>
          </w:tcPr>
          <w:p>
            <w:pPr>
              <w:rPr>
                <w:rFonts w:ascii="宋体" w:hAnsi="宋体" w:cs="宋体"/>
                <w:szCs w:val="21"/>
              </w:rPr>
            </w:pPr>
            <w:r>
              <w:rPr>
                <w:szCs w:val="21"/>
              </w:rPr>
              <w:t>374,958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朝鲜</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14025</w:t>
            </w:r>
          </w:p>
        </w:tc>
        <w:tc>
          <w:tcPr>
            <w:tcW w:w="1688" w:type="dxa"/>
          </w:tcPr>
          <w:p>
            <w:pPr>
              <w:rPr>
                <w:rFonts w:ascii="宋体" w:hAnsi="宋体" w:cs="宋体"/>
                <w:szCs w:val="21"/>
              </w:rPr>
            </w:pPr>
            <w:r>
              <w:rPr>
                <w:szCs w:val="21"/>
              </w:rPr>
              <w:t>8,893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德国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26707257</w:t>
            </w:r>
          </w:p>
        </w:tc>
        <w:tc>
          <w:tcPr>
            <w:tcW w:w="1688" w:type="dxa"/>
          </w:tcPr>
          <w:p>
            <w:pPr>
              <w:rPr>
                <w:rFonts w:ascii="宋体" w:hAnsi="宋体" w:cs="宋体"/>
                <w:szCs w:val="21"/>
              </w:rPr>
            </w:pPr>
            <w:r>
              <w:rPr>
                <w:szCs w:val="21"/>
              </w:rPr>
              <w:t>16,357,684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俄罗斯联邦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23534716</w:t>
            </w:r>
          </w:p>
        </w:tc>
        <w:tc>
          <w:tcPr>
            <w:tcW w:w="1688" w:type="dxa"/>
          </w:tcPr>
          <w:p>
            <w:pPr>
              <w:rPr>
                <w:rFonts w:ascii="宋体" w:hAnsi="宋体" w:cs="宋体"/>
                <w:szCs w:val="21"/>
              </w:rPr>
            </w:pPr>
            <w:r>
              <w:rPr>
                <w:szCs w:val="21"/>
              </w:rPr>
              <w:t>14,705,240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法国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11026622</w:t>
            </w:r>
          </w:p>
        </w:tc>
        <w:tc>
          <w:tcPr>
            <w:tcW w:w="1688" w:type="dxa"/>
          </w:tcPr>
          <w:p>
            <w:pPr>
              <w:rPr>
                <w:rFonts w:ascii="宋体" w:hAnsi="宋体" w:cs="宋体"/>
                <w:szCs w:val="21"/>
              </w:rPr>
            </w:pPr>
            <w:r>
              <w:rPr>
                <w:szCs w:val="21"/>
              </w:rPr>
              <w:t>6,810,098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菲律宾</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16572399</w:t>
            </w:r>
          </w:p>
        </w:tc>
        <w:tc>
          <w:tcPr>
            <w:tcW w:w="1688" w:type="dxa"/>
          </w:tcPr>
          <w:p>
            <w:pPr>
              <w:rPr>
                <w:rFonts w:ascii="宋体" w:hAnsi="宋体" w:cs="宋体"/>
                <w:szCs w:val="21"/>
              </w:rPr>
            </w:pPr>
            <w:r>
              <w:rPr>
                <w:szCs w:val="21"/>
              </w:rPr>
              <w:t>7,731,091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芬兰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4047128</w:t>
            </w:r>
          </w:p>
        </w:tc>
        <w:tc>
          <w:tcPr>
            <w:tcW w:w="1688" w:type="dxa"/>
          </w:tcPr>
          <w:p>
            <w:pPr>
              <w:rPr>
                <w:rFonts w:ascii="宋体" w:hAnsi="宋体" w:cs="宋体"/>
                <w:szCs w:val="21"/>
              </w:rPr>
            </w:pPr>
            <w:r>
              <w:rPr>
                <w:szCs w:val="21"/>
              </w:rPr>
              <w:t>2,523,892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哈萨克斯坦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252641</w:t>
            </w:r>
          </w:p>
        </w:tc>
        <w:tc>
          <w:tcPr>
            <w:tcW w:w="1688" w:type="dxa"/>
          </w:tcPr>
          <w:p>
            <w:pPr>
              <w:rPr>
                <w:rFonts w:ascii="宋体" w:hAnsi="宋体" w:cs="宋体"/>
                <w:szCs w:val="21"/>
              </w:rPr>
            </w:pPr>
            <w:r>
              <w:rPr>
                <w:szCs w:val="21"/>
              </w:rPr>
              <w:t>164,358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韩国</w:t>
            </w:r>
          </w:p>
        </w:tc>
        <w:tc>
          <w:tcPr>
            <w:tcW w:w="1548" w:type="dxa"/>
          </w:tcPr>
          <w:p>
            <w:pPr>
              <w:rPr>
                <w:rFonts w:ascii="宋体" w:hAnsi="宋体" w:cs="宋体"/>
                <w:szCs w:val="21"/>
              </w:rPr>
            </w:pPr>
            <w:r>
              <w:rPr>
                <w:szCs w:val="21"/>
              </w:rPr>
              <w:t>288038708</w:t>
            </w:r>
          </w:p>
        </w:tc>
        <w:tc>
          <w:tcPr>
            <w:tcW w:w="1688" w:type="dxa"/>
          </w:tcPr>
          <w:p>
            <w:pPr>
              <w:rPr>
                <w:rFonts w:ascii="宋体" w:hAnsi="宋体" w:cs="宋体"/>
                <w:szCs w:val="21"/>
              </w:rPr>
            </w:pPr>
            <w:r>
              <w:rPr>
                <w:szCs w:val="21"/>
              </w:rPr>
              <w:t>160,421,417</w:t>
            </w:r>
          </w:p>
        </w:tc>
        <w:tc>
          <w:tcPr>
            <w:tcW w:w="1548" w:type="dxa"/>
          </w:tcPr>
          <w:p>
            <w:pPr>
              <w:rPr>
                <w:rFonts w:ascii="宋体" w:hAnsi="宋体" w:cs="宋体"/>
                <w:szCs w:val="21"/>
              </w:rPr>
            </w:pPr>
            <w:r>
              <w:rPr>
                <w:szCs w:val="21"/>
              </w:rPr>
              <w:t>17139231</w:t>
            </w:r>
          </w:p>
        </w:tc>
        <w:tc>
          <w:tcPr>
            <w:tcW w:w="1688" w:type="dxa"/>
          </w:tcPr>
          <w:p>
            <w:pPr>
              <w:rPr>
                <w:rFonts w:ascii="宋体" w:hAnsi="宋体" w:cs="宋体"/>
                <w:szCs w:val="21"/>
              </w:rPr>
            </w:pPr>
            <w:r>
              <w:rPr>
                <w:szCs w:val="21"/>
              </w:rPr>
              <w:t>9,177,021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荷兰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100160437</w:t>
            </w:r>
          </w:p>
        </w:tc>
        <w:tc>
          <w:tcPr>
            <w:tcW w:w="1688" w:type="dxa"/>
          </w:tcPr>
          <w:p>
            <w:pPr>
              <w:rPr>
                <w:rFonts w:ascii="宋体" w:hAnsi="宋体" w:cs="宋体"/>
                <w:szCs w:val="21"/>
              </w:rPr>
            </w:pPr>
            <w:r>
              <w:rPr>
                <w:szCs w:val="21"/>
              </w:rPr>
              <w:t>58,777,054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加拿大</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13168967</w:t>
            </w:r>
          </w:p>
        </w:tc>
        <w:tc>
          <w:tcPr>
            <w:tcW w:w="1688" w:type="dxa"/>
          </w:tcPr>
          <w:p>
            <w:pPr>
              <w:rPr>
                <w:rFonts w:ascii="宋体" w:hAnsi="宋体" w:cs="宋体"/>
                <w:szCs w:val="21"/>
              </w:rPr>
            </w:pPr>
            <w:r>
              <w:rPr>
                <w:szCs w:val="21"/>
              </w:rPr>
              <w:t>8,249,703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柬埔寨</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550242</w:t>
            </w:r>
          </w:p>
        </w:tc>
        <w:tc>
          <w:tcPr>
            <w:tcW w:w="1688" w:type="dxa"/>
          </w:tcPr>
          <w:p>
            <w:pPr>
              <w:rPr>
                <w:rFonts w:ascii="宋体" w:hAnsi="宋体" w:cs="宋体"/>
                <w:szCs w:val="21"/>
              </w:rPr>
            </w:pPr>
            <w:r>
              <w:rPr>
                <w:szCs w:val="21"/>
              </w:rPr>
              <w:t>340,799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卡塔尔</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6735599</w:t>
            </w:r>
          </w:p>
        </w:tc>
        <w:tc>
          <w:tcPr>
            <w:tcW w:w="1688" w:type="dxa"/>
          </w:tcPr>
          <w:p>
            <w:pPr>
              <w:rPr>
                <w:rFonts w:ascii="宋体" w:hAnsi="宋体" w:cs="宋体"/>
                <w:szCs w:val="21"/>
              </w:rPr>
            </w:pPr>
            <w:r>
              <w:rPr>
                <w:szCs w:val="21"/>
              </w:rPr>
              <w:t>4,186,187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科威特</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14779</w:t>
            </w:r>
          </w:p>
        </w:tc>
        <w:tc>
          <w:tcPr>
            <w:tcW w:w="1688" w:type="dxa"/>
          </w:tcPr>
          <w:p>
            <w:pPr>
              <w:rPr>
                <w:rFonts w:ascii="宋体" w:hAnsi="宋体" w:cs="宋体"/>
                <w:szCs w:val="21"/>
              </w:rPr>
            </w:pPr>
            <w:r>
              <w:rPr>
                <w:szCs w:val="21"/>
              </w:rPr>
              <w:t>9,311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卢森堡</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5546559</w:t>
            </w:r>
          </w:p>
        </w:tc>
        <w:tc>
          <w:tcPr>
            <w:tcW w:w="1688" w:type="dxa"/>
          </w:tcPr>
          <w:p>
            <w:pPr>
              <w:rPr>
                <w:rFonts w:ascii="宋体" w:hAnsi="宋体" w:cs="宋体"/>
                <w:szCs w:val="21"/>
              </w:rPr>
            </w:pPr>
            <w:r>
              <w:rPr>
                <w:szCs w:val="21"/>
              </w:rPr>
              <w:t>3,516,999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马尔代夫</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38496</w:t>
            </w:r>
          </w:p>
        </w:tc>
        <w:tc>
          <w:tcPr>
            <w:tcW w:w="1688" w:type="dxa"/>
          </w:tcPr>
          <w:p>
            <w:pPr>
              <w:rPr>
                <w:rFonts w:ascii="宋体" w:hAnsi="宋体" w:cs="宋体"/>
                <w:szCs w:val="21"/>
              </w:rPr>
            </w:pPr>
            <w:r>
              <w:rPr>
                <w:szCs w:val="21"/>
              </w:rPr>
              <w:t>24,398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马来西亚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5226095</w:t>
            </w:r>
          </w:p>
        </w:tc>
        <w:tc>
          <w:tcPr>
            <w:tcW w:w="1688" w:type="dxa"/>
          </w:tcPr>
          <w:p>
            <w:pPr>
              <w:rPr>
                <w:rFonts w:ascii="宋体" w:hAnsi="宋体" w:cs="宋体"/>
                <w:szCs w:val="21"/>
              </w:rPr>
            </w:pPr>
            <w:r>
              <w:rPr>
                <w:szCs w:val="21"/>
              </w:rPr>
              <w:t>3,090,048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毛里求斯</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915310</w:t>
            </w:r>
          </w:p>
        </w:tc>
        <w:tc>
          <w:tcPr>
            <w:tcW w:w="1688" w:type="dxa"/>
          </w:tcPr>
          <w:p>
            <w:pPr>
              <w:rPr>
                <w:rFonts w:ascii="宋体" w:hAnsi="宋体" w:cs="宋体"/>
                <w:szCs w:val="21"/>
              </w:rPr>
            </w:pPr>
            <w:r>
              <w:rPr>
                <w:szCs w:val="21"/>
              </w:rPr>
              <w:t>565,214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美国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203465662</w:t>
            </w:r>
          </w:p>
        </w:tc>
        <w:tc>
          <w:tcPr>
            <w:tcW w:w="1688" w:type="dxa"/>
          </w:tcPr>
          <w:p>
            <w:pPr>
              <w:rPr>
                <w:rFonts w:ascii="宋体" w:hAnsi="宋体" w:cs="宋体"/>
                <w:szCs w:val="21"/>
              </w:rPr>
            </w:pPr>
            <w:r>
              <w:rPr>
                <w:szCs w:val="21"/>
              </w:rPr>
              <w:t>110,507,764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蒙古</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402311</w:t>
            </w:r>
          </w:p>
        </w:tc>
        <w:tc>
          <w:tcPr>
            <w:tcW w:w="1688" w:type="dxa"/>
          </w:tcPr>
          <w:p>
            <w:pPr>
              <w:rPr>
                <w:rFonts w:ascii="宋体" w:hAnsi="宋体" w:cs="宋体"/>
                <w:szCs w:val="21"/>
              </w:rPr>
            </w:pPr>
            <w:r>
              <w:rPr>
                <w:szCs w:val="21"/>
              </w:rPr>
              <w:t>256,689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缅甸</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3216</w:t>
            </w:r>
          </w:p>
        </w:tc>
        <w:tc>
          <w:tcPr>
            <w:tcW w:w="1688" w:type="dxa"/>
          </w:tcPr>
          <w:p>
            <w:pPr>
              <w:rPr>
                <w:rFonts w:ascii="宋体" w:hAnsi="宋体" w:cs="宋体"/>
                <w:szCs w:val="21"/>
              </w:rPr>
            </w:pPr>
            <w:r>
              <w:rPr>
                <w:szCs w:val="21"/>
              </w:rPr>
              <w:t>2,249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墨西哥</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1580512</w:t>
            </w:r>
          </w:p>
        </w:tc>
        <w:tc>
          <w:tcPr>
            <w:tcW w:w="1688" w:type="dxa"/>
          </w:tcPr>
          <w:p>
            <w:pPr>
              <w:rPr>
                <w:rFonts w:ascii="宋体" w:hAnsi="宋体" w:cs="宋体"/>
                <w:szCs w:val="21"/>
              </w:rPr>
            </w:pPr>
            <w:r>
              <w:rPr>
                <w:szCs w:val="21"/>
              </w:rPr>
              <w:t>961,105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日本</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31129223</w:t>
            </w:r>
          </w:p>
        </w:tc>
        <w:tc>
          <w:tcPr>
            <w:tcW w:w="1688" w:type="dxa"/>
          </w:tcPr>
          <w:p>
            <w:pPr>
              <w:rPr>
                <w:rFonts w:ascii="宋体" w:hAnsi="宋体" w:cs="宋体"/>
                <w:szCs w:val="21"/>
              </w:rPr>
            </w:pPr>
            <w:r>
              <w:rPr>
                <w:szCs w:val="21"/>
              </w:rPr>
              <w:t>16,883,121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瑞典</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4023876</w:t>
            </w:r>
          </w:p>
        </w:tc>
        <w:tc>
          <w:tcPr>
            <w:tcW w:w="1688" w:type="dxa"/>
          </w:tcPr>
          <w:p>
            <w:pPr>
              <w:rPr>
                <w:rFonts w:ascii="宋体" w:hAnsi="宋体" w:cs="宋体"/>
                <w:szCs w:val="21"/>
              </w:rPr>
            </w:pPr>
            <w:r>
              <w:rPr>
                <w:szCs w:val="21"/>
              </w:rPr>
              <w:t>2,511,360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瑞士</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4456296</w:t>
            </w:r>
          </w:p>
        </w:tc>
        <w:tc>
          <w:tcPr>
            <w:tcW w:w="1688" w:type="dxa"/>
          </w:tcPr>
          <w:p>
            <w:pPr>
              <w:rPr>
                <w:rFonts w:ascii="宋体" w:hAnsi="宋体" w:cs="宋体"/>
                <w:szCs w:val="21"/>
              </w:rPr>
            </w:pPr>
            <w:r>
              <w:rPr>
                <w:szCs w:val="21"/>
              </w:rPr>
              <w:t>2,737,501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塞舌尔</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64896</w:t>
            </w:r>
          </w:p>
        </w:tc>
        <w:tc>
          <w:tcPr>
            <w:tcW w:w="1688" w:type="dxa"/>
          </w:tcPr>
          <w:p>
            <w:pPr>
              <w:rPr>
                <w:rFonts w:ascii="宋体" w:hAnsi="宋体" w:cs="宋体"/>
                <w:szCs w:val="21"/>
              </w:rPr>
            </w:pPr>
            <w:r>
              <w:rPr>
                <w:szCs w:val="21"/>
              </w:rPr>
              <w:t>39,727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斯里兰卡</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1327734</w:t>
            </w:r>
          </w:p>
        </w:tc>
        <w:tc>
          <w:tcPr>
            <w:tcW w:w="1688" w:type="dxa"/>
          </w:tcPr>
          <w:p>
            <w:pPr>
              <w:rPr>
                <w:rFonts w:ascii="宋体" w:hAnsi="宋体" w:cs="宋体"/>
                <w:szCs w:val="21"/>
              </w:rPr>
            </w:pPr>
            <w:r>
              <w:rPr>
                <w:szCs w:val="21"/>
              </w:rPr>
              <w:t>824,012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台湾省</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10737242</w:t>
            </w:r>
          </w:p>
        </w:tc>
        <w:tc>
          <w:tcPr>
            <w:tcW w:w="1688" w:type="dxa"/>
          </w:tcPr>
          <w:p>
            <w:pPr>
              <w:rPr>
                <w:rFonts w:ascii="宋体" w:hAnsi="宋体" w:cs="宋体"/>
                <w:szCs w:val="21"/>
              </w:rPr>
            </w:pPr>
            <w:r>
              <w:rPr>
                <w:szCs w:val="21"/>
              </w:rPr>
              <w:t>5,576,220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泰国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6916676</w:t>
            </w:r>
          </w:p>
        </w:tc>
        <w:tc>
          <w:tcPr>
            <w:tcW w:w="1688" w:type="dxa"/>
          </w:tcPr>
          <w:p>
            <w:pPr>
              <w:rPr>
                <w:rFonts w:ascii="宋体" w:hAnsi="宋体" w:cs="宋体"/>
                <w:szCs w:val="21"/>
              </w:rPr>
            </w:pPr>
            <w:r>
              <w:rPr>
                <w:szCs w:val="21"/>
              </w:rPr>
              <w:t>4,296,280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土耳其</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6436594</w:t>
            </w:r>
          </w:p>
        </w:tc>
        <w:tc>
          <w:tcPr>
            <w:tcW w:w="1688" w:type="dxa"/>
          </w:tcPr>
          <w:p>
            <w:pPr>
              <w:rPr>
                <w:rFonts w:ascii="宋体" w:hAnsi="宋体" w:cs="宋体"/>
                <w:szCs w:val="21"/>
              </w:rPr>
            </w:pPr>
            <w:r>
              <w:rPr>
                <w:szCs w:val="21"/>
              </w:rPr>
              <w:t>4,004,544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文莱</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107686</w:t>
            </w:r>
          </w:p>
        </w:tc>
        <w:tc>
          <w:tcPr>
            <w:tcW w:w="1688" w:type="dxa"/>
          </w:tcPr>
          <w:p>
            <w:pPr>
              <w:rPr>
                <w:rFonts w:ascii="宋体" w:hAnsi="宋体" w:cs="宋体"/>
                <w:szCs w:val="21"/>
              </w:rPr>
            </w:pPr>
            <w:r>
              <w:rPr>
                <w:szCs w:val="21"/>
              </w:rPr>
              <w:t>66,244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乌兹别克斯坦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253893</w:t>
            </w:r>
          </w:p>
        </w:tc>
        <w:tc>
          <w:tcPr>
            <w:tcW w:w="1688" w:type="dxa"/>
          </w:tcPr>
          <w:p>
            <w:pPr>
              <w:rPr>
                <w:rFonts w:ascii="宋体" w:hAnsi="宋体" w:cs="宋体"/>
                <w:szCs w:val="21"/>
              </w:rPr>
            </w:pPr>
            <w:r>
              <w:rPr>
                <w:szCs w:val="21"/>
              </w:rPr>
              <w:t>165,931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西班牙</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1037650</w:t>
            </w:r>
          </w:p>
        </w:tc>
        <w:tc>
          <w:tcPr>
            <w:tcW w:w="1688" w:type="dxa"/>
          </w:tcPr>
          <w:p>
            <w:pPr>
              <w:rPr>
                <w:rFonts w:ascii="宋体" w:hAnsi="宋体" w:cs="宋体"/>
                <w:szCs w:val="21"/>
              </w:rPr>
            </w:pPr>
            <w:r>
              <w:rPr>
                <w:szCs w:val="21"/>
              </w:rPr>
              <w:t>627,871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香港</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153059226</w:t>
            </w:r>
          </w:p>
        </w:tc>
        <w:tc>
          <w:tcPr>
            <w:tcW w:w="1688" w:type="dxa"/>
          </w:tcPr>
          <w:p>
            <w:pPr>
              <w:rPr>
                <w:rFonts w:ascii="宋体" w:hAnsi="宋体" w:cs="宋体"/>
                <w:szCs w:val="21"/>
              </w:rPr>
            </w:pPr>
            <w:r>
              <w:rPr>
                <w:szCs w:val="21"/>
              </w:rPr>
              <w:t>82,096,690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新加坡</w:t>
            </w:r>
          </w:p>
        </w:tc>
        <w:tc>
          <w:tcPr>
            <w:tcW w:w="1548" w:type="dxa"/>
          </w:tcPr>
          <w:p>
            <w:pPr>
              <w:rPr>
                <w:rFonts w:ascii="宋体" w:hAnsi="宋体" w:cs="宋体"/>
                <w:szCs w:val="21"/>
              </w:rPr>
            </w:pPr>
            <w:r>
              <w:rPr>
                <w:szCs w:val="21"/>
              </w:rPr>
              <w:t>43021</w:t>
            </w:r>
          </w:p>
        </w:tc>
        <w:tc>
          <w:tcPr>
            <w:tcW w:w="1688" w:type="dxa"/>
          </w:tcPr>
          <w:p>
            <w:pPr>
              <w:rPr>
                <w:rFonts w:ascii="宋体" w:hAnsi="宋体" w:cs="宋体"/>
                <w:szCs w:val="21"/>
              </w:rPr>
            </w:pPr>
            <w:r>
              <w:rPr>
                <w:szCs w:val="21"/>
              </w:rPr>
              <w:t>23,253</w:t>
            </w:r>
          </w:p>
        </w:tc>
        <w:tc>
          <w:tcPr>
            <w:tcW w:w="1548" w:type="dxa"/>
          </w:tcPr>
          <w:p>
            <w:pPr>
              <w:rPr>
                <w:rFonts w:ascii="宋体" w:hAnsi="宋体" w:cs="宋体"/>
                <w:szCs w:val="21"/>
              </w:rPr>
            </w:pPr>
            <w:r>
              <w:rPr>
                <w:szCs w:val="21"/>
              </w:rPr>
              <w:t>71661904</w:t>
            </w:r>
          </w:p>
        </w:tc>
        <w:tc>
          <w:tcPr>
            <w:tcW w:w="1688" w:type="dxa"/>
          </w:tcPr>
          <w:p>
            <w:pPr>
              <w:rPr>
                <w:rFonts w:ascii="宋体" w:hAnsi="宋体" w:cs="宋体"/>
                <w:szCs w:val="21"/>
              </w:rPr>
            </w:pPr>
            <w:r>
              <w:rPr>
                <w:szCs w:val="21"/>
              </w:rPr>
              <w:t>36,034,272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新西兰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2044858</w:t>
            </w:r>
          </w:p>
        </w:tc>
        <w:tc>
          <w:tcPr>
            <w:tcW w:w="1688" w:type="dxa"/>
          </w:tcPr>
          <w:p>
            <w:pPr>
              <w:rPr>
                <w:rFonts w:ascii="宋体" w:hAnsi="宋体" w:cs="宋体"/>
                <w:szCs w:val="21"/>
              </w:rPr>
            </w:pPr>
            <w:r>
              <w:rPr>
                <w:szCs w:val="21"/>
              </w:rPr>
              <w:t>1,252,803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伊朗</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1725907</w:t>
            </w:r>
          </w:p>
        </w:tc>
        <w:tc>
          <w:tcPr>
            <w:tcW w:w="1688" w:type="dxa"/>
          </w:tcPr>
          <w:p>
            <w:pPr>
              <w:rPr>
                <w:rFonts w:ascii="宋体" w:hAnsi="宋体" w:cs="宋体"/>
                <w:szCs w:val="21"/>
              </w:rPr>
            </w:pPr>
            <w:r>
              <w:rPr>
                <w:szCs w:val="21"/>
              </w:rPr>
              <w:t>1,065,161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以色列</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561926</w:t>
            </w:r>
          </w:p>
        </w:tc>
        <w:tc>
          <w:tcPr>
            <w:tcW w:w="1688" w:type="dxa"/>
          </w:tcPr>
          <w:p>
            <w:pPr>
              <w:rPr>
                <w:rFonts w:ascii="宋体" w:hAnsi="宋体" w:cs="宋体"/>
                <w:szCs w:val="21"/>
              </w:rPr>
            </w:pPr>
            <w:r>
              <w:rPr>
                <w:szCs w:val="21"/>
              </w:rPr>
              <w:t>360,805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意大利</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634469</w:t>
            </w:r>
          </w:p>
        </w:tc>
        <w:tc>
          <w:tcPr>
            <w:tcW w:w="1688" w:type="dxa"/>
          </w:tcPr>
          <w:p>
            <w:pPr>
              <w:rPr>
                <w:rFonts w:ascii="宋体" w:hAnsi="宋体" w:cs="宋体"/>
                <w:szCs w:val="21"/>
              </w:rPr>
            </w:pPr>
            <w:r>
              <w:rPr>
                <w:szCs w:val="21"/>
              </w:rPr>
              <w:t>374,369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印度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765960</w:t>
            </w:r>
          </w:p>
        </w:tc>
        <w:tc>
          <w:tcPr>
            <w:tcW w:w="1688" w:type="dxa"/>
          </w:tcPr>
          <w:p>
            <w:pPr>
              <w:rPr>
                <w:rFonts w:ascii="宋体" w:hAnsi="宋体" w:cs="宋体"/>
                <w:szCs w:val="21"/>
              </w:rPr>
            </w:pPr>
            <w:r>
              <w:rPr>
                <w:szCs w:val="21"/>
              </w:rPr>
              <w:t>464,975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印度尼西亚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4327924</w:t>
            </w:r>
          </w:p>
        </w:tc>
        <w:tc>
          <w:tcPr>
            <w:tcW w:w="1688" w:type="dxa"/>
          </w:tcPr>
          <w:p>
            <w:pPr>
              <w:rPr>
                <w:rFonts w:ascii="宋体" w:hAnsi="宋体" w:cs="宋体"/>
                <w:szCs w:val="21"/>
              </w:rPr>
            </w:pPr>
            <w:r>
              <w:rPr>
                <w:szCs w:val="21"/>
              </w:rPr>
              <w:t>2,687,818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英国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79535401</w:t>
            </w:r>
          </w:p>
        </w:tc>
        <w:tc>
          <w:tcPr>
            <w:tcW w:w="1688" w:type="dxa"/>
          </w:tcPr>
          <w:p>
            <w:pPr>
              <w:rPr>
                <w:rFonts w:ascii="宋体" w:hAnsi="宋体" w:cs="宋体"/>
                <w:szCs w:val="21"/>
              </w:rPr>
            </w:pPr>
            <w:r>
              <w:rPr>
                <w:szCs w:val="21"/>
              </w:rPr>
              <w:t>47,142,265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越南</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92412844</w:t>
            </w:r>
          </w:p>
        </w:tc>
        <w:tc>
          <w:tcPr>
            <w:tcW w:w="1688" w:type="dxa"/>
          </w:tcPr>
          <w:p>
            <w:pPr>
              <w:rPr>
                <w:rFonts w:ascii="宋体" w:hAnsi="宋体" w:cs="宋体"/>
                <w:szCs w:val="21"/>
              </w:rPr>
            </w:pPr>
            <w:r>
              <w:rPr>
                <w:szCs w:val="21"/>
              </w:rPr>
              <w:t>48,710,932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2017</w:t>
            </w:r>
          </w:p>
        </w:tc>
        <w:tc>
          <w:tcPr>
            <w:tcW w:w="1548" w:type="dxa"/>
          </w:tcPr>
          <w:p>
            <w:pPr>
              <w:rPr>
                <w:rFonts w:ascii="宋体" w:hAnsi="宋体" w:cs="宋体"/>
                <w:bCs/>
                <w:szCs w:val="21"/>
              </w:rPr>
            </w:pPr>
            <w:r>
              <w:rPr>
                <w:bCs/>
                <w:szCs w:val="21"/>
              </w:rPr>
              <w:t>288096329</w:t>
            </w:r>
          </w:p>
        </w:tc>
        <w:tc>
          <w:tcPr>
            <w:tcW w:w="1688" w:type="dxa"/>
          </w:tcPr>
          <w:p>
            <w:pPr>
              <w:rPr>
                <w:rFonts w:ascii="宋体" w:hAnsi="宋体" w:cs="宋体"/>
                <w:bCs/>
                <w:szCs w:val="21"/>
              </w:rPr>
            </w:pPr>
            <w:r>
              <w:rPr>
                <w:bCs/>
                <w:szCs w:val="21"/>
              </w:rPr>
              <w:t>160,455,737</w:t>
            </w:r>
          </w:p>
        </w:tc>
        <w:tc>
          <w:tcPr>
            <w:tcW w:w="1548" w:type="dxa"/>
          </w:tcPr>
          <w:p>
            <w:pPr>
              <w:rPr>
                <w:rFonts w:ascii="宋体" w:hAnsi="宋体" w:cs="宋体"/>
                <w:bCs/>
                <w:szCs w:val="21"/>
              </w:rPr>
            </w:pPr>
            <w:r>
              <w:rPr>
                <w:bCs/>
                <w:szCs w:val="21"/>
              </w:rPr>
              <w:t>968434963</w:t>
            </w:r>
          </w:p>
        </w:tc>
        <w:tc>
          <w:tcPr>
            <w:tcW w:w="1688" w:type="dxa"/>
          </w:tcPr>
          <w:p>
            <w:pPr>
              <w:rPr>
                <w:rFonts w:ascii="宋体" w:hAnsi="宋体" w:cs="宋体"/>
                <w:bCs/>
                <w:szCs w:val="21"/>
              </w:rPr>
            </w:pPr>
            <w:r>
              <w:rPr>
                <w:bCs/>
                <w:szCs w:val="21"/>
              </w:rPr>
              <w:t>540,283,917</w:t>
            </w:r>
          </w:p>
        </w:tc>
      </w:tr>
    </w:tbl>
    <w:p>
      <w:pPr>
        <w:rPr>
          <w:rFonts w:ascii="宋体" w:hAnsi="宋体"/>
        </w:rPr>
      </w:pPr>
    </w:p>
    <w:p>
      <w:pPr>
        <w:pStyle w:val="3"/>
        <w:spacing w:before="120" w:after="120" w:line="240" w:lineRule="auto"/>
        <w:rPr>
          <w:rFonts w:ascii="宋体" w:hAnsi="宋体"/>
          <w:b/>
          <w:sz w:val="30"/>
          <w:szCs w:val="30"/>
        </w:rPr>
      </w:pPr>
      <w:bookmarkStart w:id="21" w:name="_Toc533771879"/>
      <w:r>
        <w:rPr>
          <w:rFonts w:hint="eastAsia" w:ascii="宋体" w:hAnsi="宋体"/>
          <w:b/>
          <w:sz w:val="30"/>
          <w:szCs w:val="30"/>
        </w:rPr>
        <w:t>4.5 2017年10月份全国其他煤油进出口统计数据</w:t>
      </w:r>
      <w:bookmarkEnd w:id="21"/>
    </w:p>
    <w:p>
      <w:pPr>
        <w:jc w:val="right"/>
        <w:rPr>
          <w:rFonts w:ascii="宋体" w:hAnsi="宋体"/>
        </w:rPr>
      </w:pPr>
      <w:r>
        <w:rPr>
          <w:rFonts w:hint="eastAsia" w:ascii="宋体" w:hAnsi="宋体"/>
        </w:rPr>
        <w:t>单位：千克,美元</w:t>
      </w:r>
    </w:p>
    <w:tbl>
      <w:tblPr>
        <w:tblStyle w:val="2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801"/>
        <w:gridCol w:w="1801"/>
        <w:gridCol w:w="1801"/>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shd w:val="clear" w:color="auto" w:fill="00CCFF"/>
          </w:tcPr>
          <w:p>
            <w:pPr>
              <w:jc w:val="center"/>
              <w:rPr>
                <w:rFonts w:ascii="宋体" w:hAnsi="宋体" w:cs="宋体"/>
                <w:b/>
                <w:bCs/>
                <w:szCs w:val="21"/>
              </w:rPr>
            </w:pPr>
            <w:r>
              <w:rPr>
                <w:b/>
                <w:bCs/>
                <w:szCs w:val="21"/>
              </w:rPr>
              <w:t>产销国</w:t>
            </w:r>
          </w:p>
        </w:tc>
        <w:tc>
          <w:tcPr>
            <w:tcW w:w="1801" w:type="dxa"/>
            <w:shd w:val="clear" w:color="auto" w:fill="00CCFF"/>
          </w:tcPr>
          <w:p>
            <w:pPr>
              <w:jc w:val="center"/>
              <w:rPr>
                <w:rFonts w:ascii="宋体" w:hAnsi="宋体" w:cs="宋体"/>
                <w:b/>
                <w:bCs/>
                <w:szCs w:val="21"/>
              </w:rPr>
            </w:pPr>
            <w:r>
              <w:rPr>
                <w:b/>
                <w:bCs/>
                <w:szCs w:val="21"/>
              </w:rPr>
              <w:t>进口数量</w:t>
            </w:r>
          </w:p>
        </w:tc>
        <w:tc>
          <w:tcPr>
            <w:tcW w:w="1801" w:type="dxa"/>
            <w:shd w:val="clear" w:color="auto" w:fill="00CCFF"/>
          </w:tcPr>
          <w:p>
            <w:pPr>
              <w:jc w:val="center"/>
              <w:rPr>
                <w:rFonts w:ascii="宋体" w:hAnsi="宋体" w:cs="宋体"/>
                <w:b/>
                <w:bCs/>
                <w:szCs w:val="21"/>
              </w:rPr>
            </w:pPr>
            <w:r>
              <w:rPr>
                <w:b/>
                <w:bCs/>
                <w:szCs w:val="21"/>
              </w:rPr>
              <w:t>进口美元</w:t>
            </w:r>
          </w:p>
        </w:tc>
        <w:tc>
          <w:tcPr>
            <w:tcW w:w="1801" w:type="dxa"/>
            <w:shd w:val="clear" w:color="auto" w:fill="00CCFF"/>
          </w:tcPr>
          <w:p>
            <w:pPr>
              <w:jc w:val="center"/>
              <w:rPr>
                <w:rFonts w:ascii="宋体" w:hAnsi="宋体" w:cs="宋体"/>
                <w:b/>
                <w:bCs/>
                <w:szCs w:val="21"/>
              </w:rPr>
            </w:pPr>
            <w:r>
              <w:rPr>
                <w:b/>
                <w:bCs/>
                <w:szCs w:val="21"/>
              </w:rPr>
              <w:t>出口数量</w:t>
            </w:r>
          </w:p>
        </w:tc>
        <w:tc>
          <w:tcPr>
            <w:tcW w:w="1801" w:type="dxa"/>
            <w:shd w:val="clear" w:color="auto" w:fill="00CCFF"/>
          </w:tcPr>
          <w:p>
            <w:pPr>
              <w:jc w:val="cente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德国</w:t>
            </w:r>
          </w:p>
        </w:tc>
        <w:tc>
          <w:tcPr>
            <w:tcW w:w="1801" w:type="dxa"/>
          </w:tcPr>
          <w:p>
            <w:pPr>
              <w:jc w:val="right"/>
              <w:rPr>
                <w:rFonts w:ascii="宋体" w:hAnsi="宋体" w:cs="宋体"/>
                <w:szCs w:val="21"/>
              </w:rPr>
            </w:pPr>
            <w:r>
              <w:rPr>
                <w:szCs w:val="21"/>
              </w:rPr>
              <w:t>26960</w:t>
            </w:r>
          </w:p>
        </w:tc>
        <w:tc>
          <w:tcPr>
            <w:tcW w:w="1801" w:type="dxa"/>
          </w:tcPr>
          <w:p>
            <w:pPr>
              <w:jc w:val="right"/>
              <w:rPr>
                <w:rFonts w:ascii="宋体" w:hAnsi="宋体" w:cs="宋体"/>
                <w:szCs w:val="21"/>
              </w:rPr>
            </w:pPr>
            <w:r>
              <w:rPr>
                <w:szCs w:val="21"/>
              </w:rPr>
              <w:t>125,059</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法国</w:t>
            </w:r>
          </w:p>
        </w:tc>
        <w:tc>
          <w:tcPr>
            <w:tcW w:w="1801" w:type="dxa"/>
          </w:tcPr>
          <w:p>
            <w:pPr>
              <w:jc w:val="right"/>
              <w:rPr>
                <w:rFonts w:ascii="宋体" w:hAnsi="宋体" w:cs="宋体"/>
                <w:szCs w:val="21"/>
              </w:rPr>
            </w:pPr>
            <w:r>
              <w:rPr>
                <w:szCs w:val="21"/>
              </w:rPr>
              <w:t>113161</w:t>
            </w:r>
          </w:p>
        </w:tc>
        <w:tc>
          <w:tcPr>
            <w:tcW w:w="1801" w:type="dxa"/>
          </w:tcPr>
          <w:p>
            <w:pPr>
              <w:jc w:val="right"/>
              <w:rPr>
                <w:rFonts w:ascii="宋体" w:hAnsi="宋体" w:cs="宋体"/>
                <w:szCs w:val="21"/>
              </w:rPr>
            </w:pPr>
            <w:r>
              <w:rPr>
                <w:szCs w:val="21"/>
              </w:rPr>
              <w:t>82,006</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96" w:type="dxa"/>
          </w:tcPr>
          <w:p>
            <w:pPr>
              <w:jc w:val="center"/>
              <w:rPr>
                <w:rFonts w:ascii="宋体" w:hAnsi="宋体" w:cs="宋体"/>
                <w:bCs/>
                <w:szCs w:val="21"/>
              </w:rPr>
            </w:pPr>
            <w:r>
              <w:rPr>
                <w:bCs/>
                <w:szCs w:val="21"/>
              </w:rPr>
              <w:t>韩国</w:t>
            </w:r>
          </w:p>
        </w:tc>
        <w:tc>
          <w:tcPr>
            <w:tcW w:w="1801" w:type="dxa"/>
          </w:tcPr>
          <w:p>
            <w:pPr>
              <w:jc w:val="right"/>
              <w:rPr>
                <w:rFonts w:ascii="宋体" w:hAnsi="宋体" w:cs="宋体"/>
                <w:szCs w:val="21"/>
              </w:rPr>
            </w:pPr>
            <w:r>
              <w:rPr>
                <w:szCs w:val="21"/>
              </w:rPr>
              <w:t>743494</w:t>
            </w:r>
          </w:p>
        </w:tc>
        <w:tc>
          <w:tcPr>
            <w:tcW w:w="1801" w:type="dxa"/>
          </w:tcPr>
          <w:p>
            <w:pPr>
              <w:jc w:val="right"/>
              <w:rPr>
                <w:rFonts w:ascii="宋体" w:hAnsi="宋体" w:cs="宋体"/>
                <w:szCs w:val="21"/>
              </w:rPr>
            </w:pPr>
            <w:r>
              <w:rPr>
                <w:szCs w:val="21"/>
              </w:rPr>
              <w:t>597,536</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马来西亚</w:t>
            </w:r>
          </w:p>
        </w:tc>
        <w:tc>
          <w:tcPr>
            <w:tcW w:w="1801" w:type="dxa"/>
          </w:tcPr>
          <w:p>
            <w:pPr>
              <w:jc w:val="right"/>
              <w:rPr>
                <w:rFonts w:ascii="宋体" w:hAnsi="宋体" w:cs="宋体"/>
                <w:szCs w:val="21"/>
              </w:rPr>
            </w:pPr>
            <w:r>
              <w:rPr>
                <w:szCs w:val="21"/>
              </w:rPr>
              <w:t>2646082</w:t>
            </w:r>
          </w:p>
        </w:tc>
        <w:tc>
          <w:tcPr>
            <w:tcW w:w="1801" w:type="dxa"/>
          </w:tcPr>
          <w:p>
            <w:pPr>
              <w:jc w:val="right"/>
              <w:rPr>
                <w:rFonts w:ascii="宋体" w:hAnsi="宋体" w:cs="宋体"/>
                <w:szCs w:val="21"/>
              </w:rPr>
            </w:pPr>
            <w:r>
              <w:rPr>
                <w:szCs w:val="21"/>
              </w:rPr>
              <w:t>2,356,237</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美国</w:t>
            </w:r>
          </w:p>
        </w:tc>
        <w:tc>
          <w:tcPr>
            <w:tcW w:w="1801" w:type="dxa"/>
          </w:tcPr>
          <w:p>
            <w:pPr>
              <w:jc w:val="right"/>
              <w:rPr>
                <w:rFonts w:ascii="宋体" w:hAnsi="宋体" w:cs="宋体"/>
                <w:szCs w:val="21"/>
              </w:rPr>
            </w:pPr>
            <w:r>
              <w:rPr>
                <w:szCs w:val="21"/>
              </w:rPr>
              <w:t>5290</w:t>
            </w:r>
          </w:p>
        </w:tc>
        <w:tc>
          <w:tcPr>
            <w:tcW w:w="1801" w:type="dxa"/>
          </w:tcPr>
          <w:p>
            <w:pPr>
              <w:jc w:val="right"/>
              <w:rPr>
                <w:rFonts w:ascii="宋体" w:hAnsi="宋体" w:cs="宋体"/>
                <w:szCs w:val="21"/>
              </w:rPr>
            </w:pPr>
            <w:r>
              <w:rPr>
                <w:szCs w:val="21"/>
              </w:rPr>
              <w:t>17,401</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南非</w:t>
            </w:r>
          </w:p>
        </w:tc>
        <w:tc>
          <w:tcPr>
            <w:tcW w:w="1801" w:type="dxa"/>
          </w:tcPr>
          <w:p>
            <w:pPr>
              <w:jc w:val="right"/>
              <w:rPr>
                <w:rFonts w:ascii="宋体" w:hAnsi="宋体" w:cs="宋体"/>
                <w:szCs w:val="21"/>
              </w:rPr>
            </w:pPr>
            <w:r>
              <w:rPr>
                <w:szCs w:val="21"/>
              </w:rPr>
              <w:t>25120</w:t>
            </w:r>
          </w:p>
        </w:tc>
        <w:tc>
          <w:tcPr>
            <w:tcW w:w="1801" w:type="dxa"/>
          </w:tcPr>
          <w:p>
            <w:pPr>
              <w:jc w:val="right"/>
              <w:rPr>
                <w:rFonts w:ascii="宋体" w:hAnsi="宋体" w:cs="宋体"/>
                <w:szCs w:val="21"/>
              </w:rPr>
            </w:pPr>
            <w:r>
              <w:rPr>
                <w:szCs w:val="21"/>
              </w:rPr>
              <w:t>48,959</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96" w:type="dxa"/>
          </w:tcPr>
          <w:p>
            <w:pPr>
              <w:jc w:val="center"/>
              <w:rPr>
                <w:rFonts w:ascii="宋体" w:hAnsi="宋体" w:cs="宋体"/>
                <w:bCs/>
                <w:szCs w:val="21"/>
              </w:rPr>
            </w:pPr>
            <w:r>
              <w:rPr>
                <w:bCs/>
                <w:szCs w:val="21"/>
              </w:rPr>
              <w:t>日本</w:t>
            </w:r>
          </w:p>
        </w:tc>
        <w:tc>
          <w:tcPr>
            <w:tcW w:w="1801" w:type="dxa"/>
          </w:tcPr>
          <w:p>
            <w:pPr>
              <w:jc w:val="right"/>
              <w:rPr>
                <w:rFonts w:ascii="宋体" w:hAnsi="宋体" w:cs="宋体"/>
                <w:szCs w:val="21"/>
              </w:rPr>
            </w:pPr>
            <w:r>
              <w:rPr>
                <w:szCs w:val="21"/>
              </w:rPr>
              <w:t>80351</w:t>
            </w:r>
          </w:p>
        </w:tc>
        <w:tc>
          <w:tcPr>
            <w:tcW w:w="1801" w:type="dxa"/>
          </w:tcPr>
          <w:p>
            <w:pPr>
              <w:jc w:val="right"/>
              <w:rPr>
                <w:rFonts w:ascii="宋体" w:hAnsi="宋体" w:cs="宋体"/>
                <w:szCs w:val="21"/>
              </w:rPr>
            </w:pPr>
            <w:r>
              <w:rPr>
                <w:szCs w:val="21"/>
              </w:rPr>
              <w:t>121,270</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新加坡</w:t>
            </w:r>
          </w:p>
        </w:tc>
        <w:tc>
          <w:tcPr>
            <w:tcW w:w="1801" w:type="dxa"/>
          </w:tcPr>
          <w:p>
            <w:pPr>
              <w:jc w:val="right"/>
              <w:rPr>
                <w:rFonts w:ascii="宋体" w:hAnsi="宋体" w:cs="宋体"/>
                <w:szCs w:val="21"/>
              </w:rPr>
            </w:pPr>
            <w:r>
              <w:rPr>
                <w:szCs w:val="21"/>
              </w:rPr>
              <w:t>944663</w:t>
            </w:r>
          </w:p>
        </w:tc>
        <w:tc>
          <w:tcPr>
            <w:tcW w:w="1801" w:type="dxa"/>
          </w:tcPr>
          <w:p>
            <w:pPr>
              <w:jc w:val="right"/>
              <w:rPr>
                <w:rFonts w:ascii="宋体" w:hAnsi="宋体" w:cs="宋体"/>
                <w:szCs w:val="21"/>
              </w:rPr>
            </w:pPr>
            <w:r>
              <w:rPr>
                <w:szCs w:val="21"/>
              </w:rPr>
              <w:t>851,249</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英国</w:t>
            </w:r>
          </w:p>
        </w:tc>
        <w:tc>
          <w:tcPr>
            <w:tcW w:w="1801" w:type="dxa"/>
          </w:tcPr>
          <w:p>
            <w:pPr>
              <w:jc w:val="right"/>
              <w:rPr>
                <w:rFonts w:ascii="宋体" w:hAnsi="宋体" w:cs="宋体"/>
                <w:szCs w:val="21"/>
              </w:rPr>
            </w:pPr>
            <w:r>
              <w:rPr>
                <w:szCs w:val="21"/>
              </w:rPr>
              <w:t>132</w:t>
            </w:r>
          </w:p>
        </w:tc>
        <w:tc>
          <w:tcPr>
            <w:tcW w:w="1801" w:type="dxa"/>
          </w:tcPr>
          <w:p>
            <w:pPr>
              <w:jc w:val="right"/>
              <w:rPr>
                <w:rFonts w:ascii="宋体" w:hAnsi="宋体" w:cs="宋体"/>
                <w:szCs w:val="21"/>
              </w:rPr>
            </w:pPr>
            <w:r>
              <w:rPr>
                <w:szCs w:val="21"/>
              </w:rPr>
              <w:t>9,780</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2017</w:t>
            </w:r>
          </w:p>
        </w:tc>
        <w:tc>
          <w:tcPr>
            <w:tcW w:w="1801" w:type="dxa"/>
          </w:tcPr>
          <w:p>
            <w:pPr>
              <w:jc w:val="right"/>
              <w:rPr>
                <w:rFonts w:ascii="宋体" w:hAnsi="宋体" w:cs="宋体"/>
                <w:bCs/>
                <w:szCs w:val="21"/>
              </w:rPr>
            </w:pPr>
            <w:r>
              <w:rPr>
                <w:bCs/>
                <w:szCs w:val="21"/>
              </w:rPr>
              <w:t>4585253</w:t>
            </w:r>
          </w:p>
        </w:tc>
        <w:tc>
          <w:tcPr>
            <w:tcW w:w="1801" w:type="dxa"/>
          </w:tcPr>
          <w:p>
            <w:pPr>
              <w:jc w:val="right"/>
              <w:rPr>
                <w:rFonts w:ascii="宋体" w:hAnsi="宋体" w:cs="宋体"/>
                <w:bCs/>
                <w:szCs w:val="21"/>
              </w:rPr>
            </w:pPr>
            <w:r>
              <w:rPr>
                <w:bCs/>
                <w:szCs w:val="21"/>
              </w:rPr>
              <w:t>4,209,497</w:t>
            </w:r>
          </w:p>
        </w:tc>
        <w:tc>
          <w:tcPr>
            <w:tcW w:w="1801" w:type="dxa"/>
          </w:tcPr>
          <w:p>
            <w:pPr>
              <w:jc w:val="right"/>
              <w:rPr>
                <w:rFonts w:ascii="宋体" w:hAnsi="宋体" w:cs="宋体"/>
                <w:bCs/>
                <w:szCs w:val="21"/>
              </w:rPr>
            </w:pPr>
            <w:r>
              <w:rPr>
                <w:bCs/>
                <w:szCs w:val="21"/>
              </w:rPr>
              <w:t>0</w:t>
            </w:r>
          </w:p>
        </w:tc>
        <w:tc>
          <w:tcPr>
            <w:tcW w:w="1801" w:type="dxa"/>
          </w:tcPr>
          <w:p>
            <w:pPr>
              <w:jc w:val="right"/>
              <w:rPr>
                <w:rFonts w:ascii="宋体" w:hAnsi="宋体" w:cs="宋体"/>
                <w:bCs/>
                <w:szCs w:val="21"/>
              </w:rPr>
            </w:pPr>
            <w:r>
              <w:rPr>
                <w:bCs/>
                <w:szCs w:val="21"/>
              </w:rPr>
              <w:t>0</w:t>
            </w:r>
          </w:p>
        </w:tc>
      </w:tr>
    </w:tbl>
    <w:p>
      <w:pPr>
        <w:rPr>
          <w:rFonts w:ascii="宋体" w:hAnsi="宋体"/>
        </w:rPr>
      </w:pPr>
    </w:p>
    <w:p/>
    <w:sectPr>
      <w:headerReference r:id="rId5" w:type="first"/>
      <w:headerReference r:id="rId3" w:type="default"/>
      <w:headerReference r:id="rId4" w:type="even"/>
      <w:pgSz w:w="11906" w:h="16838"/>
      <w:pgMar w:top="1416" w:right="1800" w:bottom="1440" w:left="1800"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altName w:val="宋体"/>
    <w:panose1 w:val="020B0604020202020204"/>
    <w:charset w:val="86"/>
    <w:family w:val="swiss"/>
    <w:pitch w:val="default"/>
    <w:sig w:usb0="00000000" w:usb1="00000000" w:usb2="0000003F" w:usb3="00000000" w:csb0="603F01FF" w:csb1="FFFF0000"/>
  </w:font>
  <w:font w:name="MS Gothic">
    <w:panose1 w:val="020B0609070205080204"/>
    <w:charset w:val="80"/>
    <w:family w:val="modern"/>
    <w:pitch w:val="default"/>
    <w:sig w:usb0="A00002BF" w:usb1="68C7FCFB" w:usb2="00000010"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61007A87" w:usb1="80000000" w:usb2="00000008" w:usb3="00000000" w:csb0="200101FF" w:csb1="2028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00000287" w:usb1="00000000" w:usb2="00000000" w:usb3="00000000" w:csb0="2000019F" w:csb1="00000000"/>
  </w:font>
  <w:font w:name="微软雅黑">
    <w:altName w:val="黑体"/>
    <w:panose1 w:val="020B0503020204020204"/>
    <w:charset w:val="86"/>
    <w:family w:val="swiss"/>
    <w:pitch w:val="default"/>
    <w:sig w:usb0="00000000" w:usb1="0000000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F28"/>
    <w:rsid w:val="00680136"/>
    <w:rsid w:val="0068064E"/>
    <w:rsid w:val="006807D2"/>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9139BB"/>
    <w:rsid w:val="01A95B6A"/>
    <w:rsid w:val="03211A1D"/>
    <w:rsid w:val="034407FB"/>
    <w:rsid w:val="034F6246"/>
    <w:rsid w:val="03A57F11"/>
    <w:rsid w:val="044E5434"/>
    <w:rsid w:val="048C7CAA"/>
    <w:rsid w:val="04BF7371"/>
    <w:rsid w:val="053B1A3D"/>
    <w:rsid w:val="06300679"/>
    <w:rsid w:val="067746D4"/>
    <w:rsid w:val="06B9287B"/>
    <w:rsid w:val="06F31CB3"/>
    <w:rsid w:val="076C6634"/>
    <w:rsid w:val="08573B5A"/>
    <w:rsid w:val="09371EEF"/>
    <w:rsid w:val="093F6B95"/>
    <w:rsid w:val="09F11ACB"/>
    <w:rsid w:val="09FB6243"/>
    <w:rsid w:val="0B421176"/>
    <w:rsid w:val="0BDC4FBC"/>
    <w:rsid w:val="0C08318F"/>
    <w:rsid w:val="0C586B50"/>
    <w:rsid w:val="0CE32FB8"/>
    <w:rsid w:val="0D731CA1"/>
    <w:rsid w:val="0DD115AA"/>
    <w:rsid w:val="0E04318C"/>
    <w:rsid w:val="0E31785B"/>
    <w:rsid w:val="0E8B35C9"/>
    <w:rsid w:val="0EC1627E"/>
    <w:rsid w:val="0F034AA6"/>
    <w:rsid w:val="0F125E7D"/>
    <w:rsid w:val="0F26373F"/>
    <w:rsid w:val="0F7D42FE"/>
    <w:rsid w:val="1265739D"/>
    <w:rsid w:val="135A728A"/>
    <w:rsid w:val="13E7373B"/>
    <w:rsid w:val="144B6D3F"/>
    <w:rsid w:val="147759A4"/>
    <w:rsid w:val="15615E0F"/>
    <w:rsid w:val="15D83B2E"/>
    <w:rsid w:val="16600954"/>
    <w:rsid w:val="16734EEE"/>
    <w:rsid w:val="16E22B33"/>
    <w:rsid w:val="17194D7A"/>
    <w:rsid w:val="173C1948"/>
    <w:rsid w:val="17464B66"/>
    <w:rsid w:val="17652D76"/>
    <w:rsid w:val="177C4324"/>
    <w:rsid w:val="19850C75"/>
    <w:rsid w:val="198F27F8"/>
    <w:rsid w:val="1A555BDB"/>
    <w:rsid w:val="1ACC4B7F"/>
    <w:rsid w:val="1B816F9A"/>
    <w:rsid w:val="1BFE2971"/>
    <w:rsid w:val="1C01336C"/>
    <w:rsid w:val="1C1669BA"/>
    <w:rsid w:val="1C2230E8"/>
    <w:rsid w:val="1D2B7B9F"/>
    <w:rsid w:val="1D3F5714"/>
    <w:rsid w:val="1D466011"/>
    <w:rsid w:val="1D547E28"/>
    <w:rsid w:val="1D655DB6"/>
    <w:rsid w:val="1D980258"/>
    <w:rsid w:val="1E2278F4"/>
    <w:rsid w:val="1E6D6ABE"/>
    <w:rsid w:val="1F092A2D"/>
    <w:rsid w:val="1F6B3A34"/>
    <w:rsid w:val="1F98363F"/>
    <w:rsid w:val="20261774"/>
    <w:rsid w:val="203A4D2E"/>
    <w:rsid w:val="205B78B2"/>
    <w:rsid w:val="21147D43"/>
    <w:rsid w:val="21216F1B"/>
    <w:rsid w:val="22944164"/>
    <w:rsid w:val="22D174A6"/>
    <w:rsid w:val="23B946BE"/>
    <w:rsid w:val="24322A62"/>
    <w:rsid w:val="24554136"/>
    <w:rsid w:val="245C2B3F"/>
    <w:rsid w:val="24A21A55"/>
    <w:rsid w:val="250D3E66"/>
    <w:rsid w:val="25955E96"/>
    <w:rsid w:val="27A7464B"/>
    <w:rsid w:val="28892109"/>
    <w:rsid w:val="28A325B7"/>
    <w:rsid w:val="29D84ABC"/>
    <w:rsid w:val="2A252C4C"/>
    <w:rsid w:val="2B0F004D"/>
    <w:rsid w:val="2B6638DE"/>
    <w:rsid w:val="2BFC6315"/>
    <w:rsid w:val="2CAD067B"/>
    <w:rsid w:val="2D4D17E5"/>
    <w:rsid w:val="2DF5641D"/>
    <w:rsid w:val="2E2F56E6"/>
    <w:rsid w:val="2E4A7323"/>
    <w:rsid w:val="2EA56E95"/>
    <w:rsid w:val="2F13732E"/>
    <w:rsid w:val="2FD85581"/>
    <w:rsid w:val="302909D7"/>
    <w:rsid w:val="30A00CB5"/>
    <w:rsid w:val="30E73B0D"/>
    <w:rsid w:val="30FC61C2"/>
    <w:rsid w:val="31490B7D"/>
    <w:rsid w:val="31B05A1F"/>
    <w:rsid w:val="31FC35FB"/>
    <w:rsid w:val="32010D04"/>
    <w:rsid w:val="34173060"/>
    <w:rsid w:val="34474FF1"/>
    <w:rsid w:val="3572663B"/>
    <w:rsid w:val="357D4C50"/>
    <w:rsid w:val="364A7C84"/>
    <w:rsid w:val="366B7A53"/>
    <w:rsid w:val="36F44E23"/>
    <w:rsid w:val="373062E8"/>
    <w:rsid w:val="37785098"/>
    <w:rsid w:val="37D337D1"/>
    <w:rsid w:val="38E95212"/>
    <w:rsid w:val="39600E80"/>
    <w:rsid w:val="3A1A4CEB"/>
    <w:rsid w:val="3A481E25"/>
    <w:rsid w:val="3A6F255F"/>
    <w:rsid w:val="3BD837A5"/>
    <w:rsid w:val="3C742BEB"/>
    <w:rsid w:val="3CB004C5"/>
    <w:rsid w:val="3CB35047"/>
    <w:rsid w:val="3CB47F7E"/>
    <w:rsid w:val="3D8D1DDC"/>
    <w:rsid w:val="3E0F09D9"/>
    <w:rsid w:val="3E9953AC"/>
    <w:rsid w:val="3F4D19AF"/>
    <w:rsid w:val="3F837DDF"/>
    <w:rsid w:val="40171145"/>
    <w:rsid w:val="40742438"/>
    <w:rsid w:val="41696F7F"/>
    <w:rsid w:val="419D7C05"/>
    <w:rsid w:val="41F604FA"/>
    <w:rsid w:val="427133C0"/>
    <w:rsid w:val="4348259E"/>
    <w:rsid w:val="44615639"/>
    <w:rsid w:val="44944331"/>
    <w:rsid w:val="44B05905"/>
    <w:rsid w:val="459B774E"/>
    <w:rsid w:val="47C254B8"/>
    <w:rsid w:val="47DF082A"/>
    <w:rsid w:val="47EB5003"/>
    <w:rsid w:val="483A31DC"/>
    <w:rsid w:val="4898666C"/>
    <w:rsid w:val="489B75DE"/>
    <w:rsid w:val="490B579F"/>
    <w:rsid w:val="4969605D"/>
    <w:rsid w:val="4A3546EB"/>
    <w:rsid w:val="4A56215E"/>
    <w:rsid w:val="4A5D4A40"/>
    <w:rsid w:val="4A943BC6"/>
    <w:rsid w:val="4BCC6CCE"/>
    <w:rsid w:val="4BF446B8"/>
    <w:rsid w:val="4C061338"/>
    <w:rsid w:val="4C5E08E0"/>
    <w:rsid w:val="4DCE6ED3"/>
    <w:rsid w:val="4E333BBB"/>
    <w:rsid w:val="4EC951FF"/>
    <w:rsid w:val="4ED04B02"/>
    <w:rsid w:val="4F566ACF"/>
    <w:rsid w:val="4FC15F00"/>
    <w:rsid w:val="51147068"/>
    <w:rsid w:val="51952A88"/>
    <w:rsid w:val="51EE27E3"/>
    <w:rsid w:val="52515077"/>
    <w:rsid w:val="52CB6EC0"/>
    <w:rsid w:val="52D061DA"/>
    <w:rsid w:val="53434396"/>
    <w:rsid w:val="546C3F2D"/>
    <w:rsid w:val="549F75FE"/>
    <w:rsid w:val="556D2811"/>
    <w:rsid w:val="56C325A5"/>
    <w:rsid w:val="57B937A9"/>
    <w:rsid w:val="58E94F10"/>
    <w:rsid w:val="58FA15B8"/>
    <w:rsid w:val="58FF06B6"/>
    <w:rsid w:val="59591BB8"/>
    <w:rsid w:val="59A774F2"/>
    <w:rsid w:val="59AD15AB"/>
    <w:rsid w:val="59E474BD"/>
    <w:rsid w:val="5AF86253"/>
    <w:rsid w:val="5B081862"/>
    <w:rsid w:val="5C9E10E9"/>
    <w:rsid w:val="5D1569ED"/>
    <w:rsid w:val="5DC477E0"/>
    <w:rsid w:val="5DD05318"/>
    <w:rsid w:val="5ED20F44"/>
    <w:rsid w:val="5F880842"/>
    <w:rsid w:val="5FFC4765"/>
    <w:rsid w:val="602C01A9"/>
    <w:rsid w:val="61BC217C"/>
    <w:rsid w:val="61F2327B"/>
    <w:rsid w:val="625E2011"/>
    <w:rsid w:val="642E2D6E"/>
    <w:rsid w:val="6439179D"/>
    <w:rsid w:val="645E071A"/>
    <w:rsid w:val="65480BBE"/>
    <w:rsid w:val="65B955CA"/>
    <w:rsid w:val="661A0E12"/>
    <w:rsid w:val="66B56D61"/>
    <w:rsid w:val="67056631"/>
    <w:rsid w:val="68382592"/>
    <w:rsid w:val="68A742AD"/>
    <w:rsid w:val="6A7A60F7"/>
    <w:rsid w:val="6BE972DB"/>
    <w:rsid w:val="6C0F2440"/>
    <w:rsid w:val="6C176418"/>
    <w:rsid w:val="6C392A9F"/>
    <w:rsid w:val="6C762792"/>
    <w:rsid w:val="6CEF6EBD"/>
    <w:rsid w:val="6CF01C95"/>
    <w:rsid w:val="6D206AE2"/>
    <w:rsid w:val="6DD23F1E"/>
    <w:rsid w:val="6E5D68D3"/>
    <w:rsid w:val="6E7934F3"/>
    <w:rsid w:val="6EAD6286"/>
    <w:rsid w:val="6EB24C59"/>
    <w:rsid w:val="6F7E65DB"/>
    <w:rsid w:val="709143C4"/>
    <w:rsid w:val="70930271"/>
    <w:rsid w:val="70DB5146"/>
    <w:rsid w:val="71820038"/>
    <w:rsid w:val="71990145"/>
    <w:rsid w:val="71E12038"/>
    <w:rsid w:val="72112B83"/>
    <w:rsid w:val="72910320"/>
    <w:rsid w:val="734608F5"/>
    <w:rsid w:val="736D4BAC"/>
    <w:rsid w:val="74090510"/>
    <w:rsid w:val="746B6757"/>
    <w:rsid w:val="752A3F7B"/>
    <w:rsid w:val="766C7968"/>
    <w:rsid w:val="76936F16"/>
    <w:rsid w:val="76A64EB2"/>
    <w:rsid w:val="77B92312"/>
    <w:rsid w:val="7827423F"/>
    <w:rsid w:val="7850391E"/>
    <w:rsid w:val="78703EBE"/>
    <w:rsid w:val="78805A36"/>
    <w:rsid w:val="79404911"/>
    <w:rsid w:val="7986601A"/>
    <w:rsid w:val="79AE14B2"/>
    <w:rsid w:val="7A680094"/>
    <w:rsid w:val="7A81102C"/>
    <w:rsid w:val="7AB16073"/>
    <w:rsid w:val="7BDE6C84"/>
    <w:rsid w:val="7CF41D8D"/>
    <w:rsid w:val="7D2D2CA0"/>
    <w:rsid w:val="7DD90B59"/>
    <w:rsid w:val="7E660C33"/>
    <w:rsid w:val="7E733B66"/>
    <w:rsid w:val="7EC52141"/>
    <w:rsid w:val="7ED12FEE"/>
    <w:rsid w:val="7F1648D6"/>
    <w:rsid w:val="7F23784E"/>
    <w:rsid w:val="7FB74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43</TotalTime>
  <ScaleCrop>false</ScaleCrop>
  <LinksUpToDate>false</LinksUpToDate>
  <CharactersWithSpaces>26786</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2019-09-12T07:30:30Z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2052-11.1.0.8976</vt:lpwstr>
  </property>
</Properties>
</file>