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C7" w:rsidRDefault="005500C7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5500C7" w:rsidRDefault="005500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5500C7" w:rsidRDefault="005500C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5500C7" w:rsidRDefault="005500C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5500C7" w:rsidRDefault="005500C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5500C7" w:rsidRDefault="005500C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5500C7" w:rsidRDefault="005500C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5500C7" w:rsidRDefault="005500C7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5500C7" w:rsidRDefault="005500C7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8.23</w:t>
                  </w:r>
                </w:p>
                <w:p w:rsidR="005500C7" w:rsidRDefault="005500C7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5500C7" w:rsidRDefault="005500C7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5500C7" w:rsidRDefault="005500C7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500C7" w:rsidRDefault="005500C7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5500C7" w:rsidRDefault="005500C7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5500C7" w:rsidRDefault="005500C7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5500C7" w:rsidRDefault="005500C7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5500C7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5500C7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5500C7" w:rsidRDefault="005500C7"/>
    <w:p w:rsidR="005500C7" w:rsidRDefault="005500C7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5500C7" w:rsidRDefault="005500C7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5500C7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3B2F70" w:rsidRDefault="005500C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Pr="00E6120A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Pr="00E6120A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Pr="00E6120A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Pr="00E6120A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Pr="00E6120A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Pr="00E6120A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5500C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C95710" w:rsidRDefault="005500C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5500C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C95710" w:rsidRDefault="005500C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5500C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C95710" w:rsidRDefault="005500C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5500C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C95710" w:rsidRDefault="005500C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5500C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C95710" w:rsidRDefault="005500C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</w:tbl>
    <w:p w:rsidR="005500C7" w:rsidRPr="003B2F70" w:rsidRDefault="005500C7">
      <w:pPr>
        <w:rPr>
          <w:sz w:val="28"/>
          <w:szCs w:val="28"/>
          <w:lang w:val="zh-CN"/>
        </w:rPr>
      </w:pPr>
    </w:p>
    <w:p w:rsidR="005500C7" w:rsidRDefault="005500C7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5500C7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5500C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7450-7450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7700-7700</w:t>
            </w:r>
          </w:p>
        </w:tc>
      </w:tr>
      <w:tr w:rsidR="005500C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7450-7450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Default="005500C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Default="005500C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Default="005500C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5500C7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Default="005500C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63266D" w:rsidRDefault="005500C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</w:tr>
    </w:tbl>
    <w:p w:rsidR="005500C7" w:rsidRDefault="005500C7">
      <w:pPr>
        <w:rPr>
          <w:lang w:val="zh-CN"/>
        </w:rPr>
      </w:pPr>
    </w:p>
    <w:p w:rsidR="005500C7" w:rsidRDefault="005500C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5500C7" w:rsidRDefault="005500C7">
      <w:pPr>
        <w:widowControl/>
        <w:jc w:val="left"/>
        <w:rPr>
          <w:rFonts w:ascii="宋体"/>
          <w:kern w:val="0"/>
          <w:sz w:val="24"/>
          <w:szCs w:val="24"/>
        </w:rPr>
      </w:pPr>
      <w:r w:rsidRPr="00AC2760">
        <w:rPr>
          <w:rFonts w:ascii="宋体"/>
          <w:kern w:val="0"/>
          <w:sz w:val="24"/>
          <w:szCs w:val="24"/>
        </w:rPr>
        <w:pict>
          <v:shape id="_x0000_i1025" type="#_x0000_t75" style="width:419.25pt;height:302.25pt">
            <v:imagedata r:id="rId7" o:title=""/>
          </v:shape>
        </w:pict>
      </w:r>
    </w:p>
    <w:p w:rsidR="005500C7" w:rsidRDefault="005500C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5500C7" w:rsidRDefault="005500C7">
      <w:pPr>
        <w:widowControl/>
        <w:jc w:val="left"/>
        <w:rPr>
          <w:rFonts w:ascii="宋体"/>
          <w:kern w:val="0"/>
          <w:sz w:val="24"/>
          <w:szCs w:val="24"/>
        </w:rPr>
      </w:pPr>
      <w:r w:rsidRPr="00AC2760">
        <w:rPr>
          <w:rFonts w:ascii="宋体"/>
          <w:kern w:val="0"/>
          <w:sz w:val="24"/>
          <w:szCs w:val="24"/>
        </w:rPr>
        <w:pict>
          <v:shape id="_x0000_i1026" type="#_x0000_t75" style="width:420pt;height:307.5pt">
            <v:imagedata r:id="rId8" o:title=""/>
          </v:shape>
        </w:pict>
      </w:r>
    </w:p>
    <w:p w:rsidR="005500C7" w:rsidRPr="00426A23" w:rsidRDefault="005500C7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590C9E">
        <w:rPr>
          <w:rFonts w:cs="宋体" w:hint="eastAsia"/>
        </w:rPr>
        <w:t>本周，国内苯酚市场气氛高挺，由于需求面仍弱，厂商挺市情绪浓厚，低价现货难寻，原料纯苯及丙烯走势尚可，不过成本压力扔存在，但下游买盘积极性仍不高，保持刚需补货为主，业者后市预期稍有分歧，当前多尽量挺价的同时观望。华东地区参考价格</w:t>
      </w:r>
      <w:r w:rsidRPr="00590C9E">
        <w:t>7550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吨自提，华南地区参考价格</w:t>
      </w:r>
      <w:r w:rsidRPr="00590C9E">
        <w:t>7700-7800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吨左右周边送到，华北地区参考价格</w:t>
      </w:r>
      <w:r w:rsidRPr="00590C9E">
        <w:t>7550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吨左右自提。</w:t>
      </w:r>
    </w:p>
    <w:p w:rsidR="005500C7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重点市场行情分述：</w:t>
      </w:r>
    </w:p>
    <w:p w:rsidR="005500C7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华东地区：本周，华东地区苯酚市场挺价整理，原料纯苯及丙烯走高，成本面支撑仍存，贸易商仍试探性的挺价销售，但下游买意一般，后市预期存分歧，交投寡淡，截止本周末，当地主流参考价格在</w:t>
      </w:r>
      <w:r w:rsidRPr="00590C9E">
        <w:t>7550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吨附近，实单商谈鲜闻。</w:t>
      </w: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华南地区：本周，华南地区苯酚市场重心坚挺，工厂报盘稳定，华东市场继续挺价，当地交投不温不火，缺乏强势利好，下游按需随用随拿为主，截止本周末，当地主流参考价格在</w:t>
      </w:r>
      <w:r w:rsidRPr="00590C9E">
        <w:t>7700-7800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吨，实单偏于低端。</w:t>
      </w: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华北地区：本周，燕山周边地区苯酚市场行情坚挺，下游补货情绪不高，工厂挺价下贸易商也随行就市坚挺出货，报盘走高，不过成交平平，截止本周末，当地主流参考价格在</w:t>
      </w:r>
      <w:r w:rsidRPr="00590C9E">
        <w:t>7550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吨附近，实单成交有限。</w:t>
      </w: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后市预测：短期内缺乏强势需求利好，苯酚上行动力不足，商谈也只能缓慢居于高位，短期内区间震荡为主。</w:t>
      </w:r>
    </w:p>
    <w:p w:rsidR="005500C7" w:rsidRDefault="005500C7" w:rsidP="005B47A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6A1BEB" w:rsidRDefault="005500C7" w:rsidP="00812C9D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AD5260" w:rsidRDefault="005500C7" w:rsidP="00012726">
      <w:pPr>
        <w:rPr>
          <w:b/>
          <w:bCs/>
          <w:color w:val="000000"/>
        </w:rPr>
      </w:pPr>
    </w:p>
    <w:p w:rsidR="005500C7" w:rsidRDefault="005500C7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5500C7" w:rsidRDefault="005500C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5500C7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5500C7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5500C7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2019-08-20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812C9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12C9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5500C7" w:rsidRPr="00015377" w:rsidRDefault="005500C7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5500C7" w:rsidRDefault="005500C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5500C7" w:rsidRDefault="005500C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5500C7" w:rsidRDefault="005500C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5500C7" w:rsidRDefault="005500C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5500C7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500C7" w:rsidRPr="001078C3" w:rsidRDefault="005500C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5500C7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4307C0" w:rsidRDefault="005500C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5500C7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4307C0" w:rsidRDefault="005500C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5500C7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4307C0" w:rsidRDefault="005500C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5500C7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4307C0" w:rsidRDefault="005500C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  <w:tr w:rsidR="005500C7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0C7" w:rsidRPr="004307C0" w:rsidRDefault="005500C7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2019-8-23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4200 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0C7" w:rsidRPr="00812C9D" w:rsidRDefault="005500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2C9D">
              <w:rPr>
                <w:rFonts w:ascii="Arial" w:hAnsi="Arial" w:cs="Arial"/>
                <w:color w:val="000000"/>
                <w:sz w:val="28"/>
                <w:szCs w:val="28"/>
              </w:rPr>
              <w:t>3800 </w:t>
            </w:r>
          </w:p>
        </w:tc>
      </w:tr>
    </w:tbl>
    <w:p w:rsidR="005500C7" w:rsidRDefault="005500C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5500C7" w:rsidRDefault="005500C7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5500C7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00C7" w:rsidRDefault="005500C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5500C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19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3800-3850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3800-385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0C7" w:rsidRPr="005668C3" w:rsidRDefault="005500C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3800-3850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0C7" w:rsidRPr="005668C3" w:rsidRDefault="005500C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3800-3850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Pr="00E37EAA" w:rsidRDefault="005500C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0C7" w:rsidRPr="005668C3" w:rsidRDefault="005500C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5500C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0C7" w:rsidRPr="005668C3" w:rsidRDefault="005500C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916504" w:rsidRDefault="005500C7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5500C7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C7" w:rsidRDefault="005500C7" w:rsidP="005500C7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4D75A9" w:rsidRDefault="005500C7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0C7" w:rsidRPr="00E37EAA" w:rsidRDefault="005500C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</w:p>
        </w:tc>
      </w:tr>
    </w:tbl>
    <w:p w:rsidR="005500C7" w:rsidRDefault="005500C7">
      <w:pPr>
        <w:rPr>
          <w:lang w:val="zh-CN"/>
        </w:rPr>
      </w:pPr>
    </w:p>
    <w:p w:rsidR="005500C7" w:rsidRDefault="005500C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5500C7" w:rsidRDefault="005500C7">
      <w:pPr>
        <w:rPr>
          <w:lang w:val="zh-CN"/>
        </w:rPr>
      </w:pPr>
      <w:r w:rsidRPr="00AC2760">
        <w:rPr>
          <w:lang w:val="zh-CN"/>
        </w:rPr>
        <w:pict>
          <v:shape id="_x0000_i1027" type="#_x0000_t75" style="width:417pt;height:304.5pt">
            <v:imagedata r:id="rId9" o:title=""/>
          </v:shape>
        </w:pict>
      </w:r>
    </w:p>
    <w:p w:rsidR="005500C7" w:rsidRDefault="005500C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5500C7" w:rsidRPr="00FF11F0" w:rsidRDefault="005500C7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AC2760">
        <w:rPr>
          <w:rFonts w:ascii="宋体"/>
          <w:kern w:val="0"/>
          <w:sz w:val="24"/>
          <w:szCs w:val="24"/>
        </w:rPr>
        <w:pict>
          <v:shape id="_x0000_i1028" type="#_x0000_t75" style="width:419.25pt;height:303.75pt">
            <v:imagedata r:id="rId10" o:title=""/>
          </v:shape>
        </w:pict>
      </w:r>
    </w:p>
    <w:p w:rsidR="005500C7" w:rsidRPr="00426A23" w:rsidRDefault="005500C7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本周，国内丙酮市场重心僵持，虽然贸易商即便高位出货不畅，但对后市看好下又不愿轻易让步，受苯酚拉升支撑，部分贸易商报盘推高，故而场内低价寻货也不易，下游买盘积极性一般，获利盘心态松动，市场向下空间有限。华东地区参考价格</w:t>
      </w:r>
      <w:r w:rsidRPr="00590C9E">
        <w:t>3800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吨，华南地区参考价格</w:t>
      </w:r>
      <w:r w:rsidRPr="00590C9E">
        <w:t>3850-3900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吨，华北地区参考价格</w:t>
      </w:r>
      <w:r w:rsidRPr="00590C9E">
        <w:t>3800-3850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吨，实单实谈。</w:t>
      </w:r>
    </w:p>
    <w:p w:rsidR="005500C7" w:rsidRPr="00590C9E" w:rsidRDefault="005500C7" w:rsidP="00590C9E">
      <w:pPr>
        <w:pStyle w:val="Heading2"/>
        <w:spacing w:line="360" w:lineRule="auto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重点市场行情分述：</w:t>
      </w: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华东地区：本周，华东地区丙酮市场区间盘整，贸易商本月合约减量，当前暂无压力，虽然后市仍看好，下游买盘积极性一般，贸易商根据自身出货进度随行就市为主，截止本周末，当地主流参考价格在</w:t>
      </w:r>
      <w:r w:rsidRPr="00590C9E">
        <w:t>3700-3750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吨，实单刚需有限。</w:t>
      </w: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华南地区：本周，华南地区丙酮市场平淡盘整，工厂挺价，下游采购积极性不高，随着市场上推乏力，贸易商随行就市操作为主，截止本周末，当地主流参考价格在</w:t>
      </w:r>
      <w:r w:rsidRPr="00590C9E">
        <w:t>3850-3900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吨附近，刚需有限，成交一般。</w:t>
      </w:r>
    </w:p>
    <w:p w:rsidR="005500C7" w:rsidRPr="00590C9E" w:rsidRDefault="005500C7" w:rsidP="00590C9E">
      <w:pPr>
        <w:pStyle w:val="Heading2"/>
        <w:spacing w:line="360" w:lineRule="auto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华北地区：本周，燕山周边地区丙酮市场区间僵持，消息面趋于安静，工厂继续报盘稳定，下游采购积极性不高，贸易商按合约进度出货，持稳操作，截止本周末，当地主流参考价格在</w:t>
      </w:r>
      <w:r w:rsidRPr="00590C9E">
        <w:t>3800-3850</w:t>
      </w:r>
      <w:r w:rsidRPr="00590C9E">
        <w:rPr>
          <w:rFonts w:cs="宋体" w:hint="eastAsia"/>
        </w:rPr>
        <w:t>元</w:t>
      </w:r>
      <w:r w:rsidRPr="00590C9E">
        <w:t>/</w:t>
      </w:r>
      <w:r w:rsidRPr="00590C9E">
        <w:rPr>
          <w:rFonts w:cs="宋体" w:hint="eastAsia"/>
        </w:rPr>
        <w:t>吨。</w:t>
      </w:r>
    </w:p>
    <w:p w:rsidR="005500C7" w:rsidRPr="00590C9E" w:rsidRDefault="005500C7" w:rsidP="00590C9E">
      <w:pPr>
        <w:pStyle w:val="Heading2"/>
        <w:spacing w:line="360" w:lineRule="auto"/>
        <w:rPr>
          <w:rFonts w:cs="Times New Roman"/>
        </w:rPr>
      </w:pPr>
    </w:p>
    <w:p w:rsidR="005500C7" w:rsidRPr="00590C9E" w:rsidRDefault="005500C7" w:rsidP="00590C9E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590C9E">
        <w:rPr>
          <w:rFonts w:cs="宋体" w:hint="eastAsia"/>
        </w:rPr>
        <w:t>后市预测：短期丙酮或持续盘整，但长线仍保持稳中向上为主，波动空间有限。</w:t>
      </w:r>
    </w:p>
    <w:p w:rsidR="005500C7" w:rsidRPr="00A47B07" w:rsidRDefault="005500C7" w:rsidP="00590C9E">
      <w:pPr>
        <w:ind w:firstLineChars="196" w:firstLine="31680"/>
        <w:rPr>
          <w:b/>
          <w:bCs/>
          <w:color w:val="3366FF"/>
        </w:rPr>
      </w:pPr>
    </w:p>
    <w:p w:rsidR="005500C7" w:rsidRDefault="005500C7" w:rsidP="00812C9D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5500C7" w:rsidRPr="006A1BEB" w:rsidRDefault="005500C7" w:rsidP="005B47AC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5500C7" w:rsidRPr="006A1BEB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C7" w:rsidRDefault="005500C7">
      <w:r>
        <w:separator/>
      </w:r>
    </w:p>
  </w:endnote>
  <w:endnote w:type="continuationSeparator" w:id="1">
    <w:p w:rsidR="005500C7" w:rsidRDefault="0055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C7" w:rsidRDefault="005500C7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5500C7" w:rsidRDefault="005500C7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C7" w:rsidRDefault="005500C7">
      <w:r>
        <w:separator/>
      </w:r>
    </w:p>
  </w:footnote>
  <w:footnote w:type="continuationSeparator" w:id="1">
    <w:p w:rsidR="005500C7" w:rsidRDefault="00550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C7" w:rsidRDefault="005500C7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5500C7" w:rsidRDefault="005500C7">
    <w:pPr>
      <w:pStyle w:val="Header"/>
      <w:pBdr>
        <w:bottom w:val="none" w:sz="0" w:space="0" w:color="auto"/>
      </w:pBdr>
    </w:pPr>
  </w:p>
  <w:p w:rsidR="005500C7" w:rsidRDefault="005500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726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2A8E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492</TotalTime>
  <Pages>12</Pages>
  <Words>416</Words>
  <Characters>2372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52</cp:revision>
  <dcterms:created xsi:type="dcterms:W3CDTF">2019-04-12T06:44:00Z</dcterms:created>
  <dcterms:modified xsi:type="dcterms:W3CDTF">2019-08-23T05:29:00Z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