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-1256665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16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16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highlight w:val="none"/>
        </w:rPr>
      </w:pPr>
      <w:bookmarkStart w:id="1" w:name="_Toc8313133"/>
      <w:bookmarkStart w:id="2" w:name="_Toc525306474"/>
      <w:bookmarkStart w:id="3" w:name="_Toc532564260"/>
      <w:bookmarkStart w:id="4" w:name="_Toc1035930"/>
      <w:bookmarkStart w:id="5" w:name="_Toc536541137"/>
      <w:bookmarkStart w:id="6" w:name="_Toc4596891"/>
      <w:bookmarkStart w:id="7" w:name="_Toc8378815"/>
      <w:bookmarkStart w:id="8" w:name="_Toc518638259"/>
      <w:bookmarkStart w:id="9" w:name="_Toc8991653"/>
      <w:bookmarkStart w:id="10" w:name="_Toc530128349"/>
      <w:bookmarkStart w:id="11" w:name="_Toc528329956"/>
      <w:bookmarkStart w:id="12" w:name="_Toc525912526"/>
      <w:bookmarkStart w:id="13" w:name="_Toc536198167"/>
      <w:bookmarkStart w:id="14" w:name="_Toc535588708"/>
      <w:bookmarkStart w:id="15" w:name="_Toc533149330"/>
      <w:bookmarkStart w:id="16" w:name="_Toc1739294"/>
      <w:bookmarkStart w:id="17" w:name="_Toc513127190"/>
      <w:bookmarkStart w:id="18" w:name="_Toc511390005"/>
      <w:bookmarkStart w:id="19" w:name="_Toc4654028"/>
      <w:bookmarkStart w:id="20" w:name="_Toc1139285"/>
      <w:bookmarkStart w:id="21" w:name="_Toc516234897"/>
      <w:bookmarkStart w:id="22" w:name="_Toc522870745"/>
      <w:bookmarkStart w:id="23" w:name="_Toc4767063"/>
      <w:bookmarkStart w:id="24" w:name="_Toc521660547"/>
      <w:bookmarkStart w:id="25" w:name="_Toc517425038"/>
      <w:bookmarkStart w:id="26" w:name="_Toc9597659"/>
      <w:bookmarkStart w:id="27" w:name="_Toc525289546"/>
      <w:bookmarkStart w:id="28" w:name="_Toc516839084"/>
      <w:bookmarkStart w:id="29" w:name="_Toc392240276"/>
      <w:bookmarkStart w:id="30" w:name="_Toc521057601"/>
      <w:bookmarkStart w:id="31" w:name="_Toc524091681"/>
      <w:bookmarkStart w:id="32" w:name="_Toc534915165"/>
      <w:bookmarkStart w:id="33" w:name="_Toc527705000"/>
      <w:bookmarkStart w:id="34" w:name="_Toc519848557"/>
      <w:bookmarkStart w:id="35" w:name="_Toc534378400"/>
      <w:bookmarkStart w:id="36" w:name="_Toc1394100"/>
      <w:bookmarkStart w:id="37" w:name="_Toc10202308"/>
      <w:bookmarkStart w:id="38" w:name="_Toc485981321"/>
      <w:bookmarkStart w:id="39" w:name="_Toc530750139"/>
      <w:bookmarkStart w:id="40" w:name="_Toc518031999"/>
      <w:bookmarkStart w:id="41" w:name="_Toc536540307"/>
      <w:bookmarkStart w:id="42" w:name="_Toc527101790"/>
      <w:bookmarkStart w:id="43" w:name="_Toc12609903"/>
      <w:bookmarkStart w:id="44" w:name="_Toc516234891"/>
      <w:bookmarkStart w:id="45" w:name="_Toc522870769"/>
      <w:bookmarkStart w:id="46" w:name="_Toc13217631"/>
      <w:bookmarkStart w:id="47" w:name="_Toc525306463"/>
      <w:bookmarkStart w:id="48" w:name="_Toc515610373"/>
      <w:bookmarkStart w:id="49" w:name="_Toc524701464"/>
      <w:bookmarkStart w:id="50" w:name="_Toc532564037"/>
      <w:bookmarkStart w:id="51" w:name="_Toc529526325"/>
      <w:bookmarkStart w:id="52" w:name="_Toc9583952"/>
      <w:bookmarkStart w:id="53" w:name="_Toc522870751"/>
      <w:bookmarkStart w:id="54" w:name="_Toc532564063"/>
      <w:bookmarkStart w:id="55" w:name="_Toc520465076"/>
      <w:bookmarkStart w:id="56" w:name="_Toc528919986"/>
      <w:bookmarkStart w:id="57" w:name="_Toc522280054"/>
      <w:bookmarkStart w:id="58" w:name="_Toc531954272"/>
      <w:bookmarkStart w:id="59" w:name="_Toc536789785"/>
      <w:bookmarkStart w:id="60" w:name="_Toc4139106"/>
      <w:bookmarkStart w:id="61" w:name="_Toc522259764"/>
      <w:bookmarkStart w:id="62" w:name="_Toc528930993"/>
      <w:bookmarkStart w:id="63" w:name="_Toc522870760"/>
      <w:bookmarkStart w:id="64" w:name="_Toc300238840"/>
      <w:r>
        <w:rPr>
          <w:rFonts w:hint="eastAsia" w:cs="黑体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18638260"/>
      <w:bookmarkStart w:id="68" w:name="_Toc1739295"/>
      <w:bookmarkStart w:id="69" w:name="_Toc524091682"/>
      <w:bookmarkStart w:id="70" w:name="_Toc521660548"/>
      <w:bookmarkStart w:id="71" w:name="_Toc536540308"/>
      <w:bookmarkStart w:id="72" w:name="_Toc516234898"/>
      <w:bookmarkStart w:id="73" w:name="_Toc521057602"/>
      <w:bookmarkStart w:id="74" w:name="_Toc530128350"/>
      <w:bookmarkStart w:id="75" w:name="_Toc513127191"/>
      <w:bookmarkStart w:id="76" w:name="_Toc522870770"/>
      <w:bookmarkStart w:id="77" w:name="_Toc532564064"/>
      <w:bookmarkStart w:id="78" w:name="_Toc525289547"/>
      <w:bookmarkStart w:id="79" w:name="_Toc522259765"/>
      <w:bookmarkStart w:id="80" w:name="_Toc511390006"/>
      <w:bookmarkStart w:id="81" w:name="_Toc1394101"/>
      <w:bookmarkStart w:id="82" w:name="_Toc528930994"/>
      <w:bookmarkStart w:id="83" w:name="_Toc515610374"/>
      <w:bookmarkStart w:id="84" w:name="_Toc525306475"/>
      <w:bookmarkStart w:id="85" w:name="_Toc525912527"/>
      <w:bookmarkStart w:id="86" w:name="_Toc522870746"/>
      <w:bookmarkStart w:id="87" w:name="_Toc529526326"/>
      <w:bookmarkStart w:id="88" w:name="_Toc516839085"/>
      <w:bookmarkStart w:id="89" w:name="_Toc4654029"/>
      <w:bookmarkStart w:id="90" w:name="_Toc533149331"/>
      <w:bookmarkStart w:id="91" w:name="_Toc524701465"/>
      <w:bookmarkStart w:id="92" w:name="_Toc535588709"/>
      <w:bookmarkStart w:id="93" w:name="_Toc4596892"/>
      <w:bookmarkStart w:id="94" w:name="_Toc534378401"/>
      <w:bookmarkStart w:id="95" w:name="_Toc531954273"/>
      <w:bookmarkStart w:id="96" w:name="_Toc527705001"/>
      <w:bookmarkStart w:id="97" w:name="_Toc527101791"/>
      <w:bookmarkStart w:id="98" w:name="_Toc534915166"/>
      <w:bookmarkStart w:id="99" w:name="_Toc522280055"/>
      <w:bookmarkStart w:id="100" w:name="_Toc516234892"/>
      <w:bookmarkStart w:id="101" w:name="_Toc1035931"/>
      <w:bookmarkStart w:id="102" w:name="_Toc528919987"/>
      <w:bookmarkStart w:id="103" w:name="_Toc1139286"/>
      <w:bookmarkStart w:id="104" w:name="_Toc536789786"/>
      <w:bookmarkStart w:id="105" w:name="_Toc520465077"/>
      <w:bookmarkStart w:id="106" w:name="_Toc519848558"/>
      <w:bookmarkStart w:id="107" w:name="_Toc536198168"/>
      <w:bookmarkStart w:id="108" w:name="_Toc522870761"/>
      <w:bookmarkStart w:id="109" w:name="_Toc517425039"/>
      <w:bookmarkStart w:id="110" w:name="_Toc525306464"/>
      <w:bookmarkStart w:id="111" w:name="_Toc536541138"/>
      <w:bookmarkStart w:id="112" w:name="_Toc530750140"/>
      <w:bookmarkStart w:id="113" w:name="_Toc522870752"/>
      <w:bookmarkStart w:id="114" w:name="_Toc518032000"/>
      <w:bookmarkStart w:id="115" w:name="_Toc528329957"/>
      <w:bookmarkStart w:id="116" w:name="_Toc4139107"/>
      <w:bookmarkStart w:id="117" w:name="_Toc532564261"/>
      <w:bookmarkStart w:id="118" w:name="_Toc53256403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9583953"/>
      <w:bookmarkStart w:id="120" w:name="_Toc4767064"/>
      <w:bookmarkStart w:id="121" w:name="_Toc10202309"/>
      <w:bookmarkStart w:id="122" w:name="_Toc8991654"/>
      <w:bookmarkStart w:id="123" w:name="_Toc13217632"/>
      <w:bookmarkStart w:id="124" w:name="_Toc8378816"/>
      <w:bookmarkStart w:id="125" w:name="_Toc12609904"/>
      <w:bookmarkStart w:id="126" w:name="_Toc8313134"/>
      <w:bookmarkStart w:id="127" w:name="_Toc9597660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bookmarkStart w:id="128" w:name="_Toc4767065"/>
      <w:bookmarkStart w:id="129" w:name="_Toc8313135"/>
      <w:bookmarkStart w:id="130" w:name="_Toc10202310"/>
      <w:bookmarkStart w:id="131" w:name="_Toc8378817"/>
      <w:bookmarkStart w:id="132" w:name="_Toc13217633"/>
      <w:bookmarkStart w:id="133" w:name="_Toc12609905"/>
      <w:bookmarkStart w:id="134" w:name="_Toc9583954"/>
      <w:bookmarkStart w:id="135" w:name="_Toc4654030"/>
      <w:bookmarkStart w:id="136" w:name="_Toc4596893"/>
      <w:bookmarkStart w:id="137" w:name="_Toc8991655"/>
      <w:bookmarkStart w:id="138" w:name="_Toc9597661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以稳运行为主。本周天津渤化、中海华邦、山东海化、青海五彩、重庆碱胺、南方碱业等多个厂家生产有减量调整，另外湖北双环、重庆宜化、安徽红四方等厂家较上周生产恢复。由于前期供应过剩矛盾问题与企业库存压力影响，虽然近期各企业生产变动频发，且行业开工负荷明显降量，但过剩供应尚处于缓解当中，下游用户消耗能力有限，整体市场交投表现平缓，价格走势基本趋稳运行为主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9583955"/>
      <w:bookmarkStart w:id="141" w:name="_Toc4654031"/>
      <w:bookmarkStart w:id="142" w:name="_Toc4596894"/>
      <w:bookmarkStart w:id="143" w:name="_Toc8378818"/>
      <w:bookmarkStart w:id="144" w:name="_Toc13217634"/>
      <w:bookmarkStart w:id="145" w:name="_Toc10202311"/>
      <w:bookmarkStart w:id="146" w:name="_Toc4767066"/>
      <w:bookmarkStart w:id="147" w:name="_Toc8313136"/>
      <w:bookmarkStart w:id="148" w:name="_Toc12609906"/>
      <w:bookmarkStart w:id="149" w:name="_Toc8991656"/>
      <w:bookmarkStart w:id="150" w:name="_Toc9597662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1700-1800元/吨左右，终端到货1750-1850元/吨左右;河北地区含税出价1600-1650元/吨;山东地区含税出价1600-1700元/吨;江苏地区主流含税出价1500-1550元/吨，部分高价以1600-1650元/吨;杭州地区含税出价1600-1650元/吨;福建地区含税出价1580元/吨左右;广东地区含税出价1700-1750元/吨;华中地区主流含税出价1500-1550元/吨，部分高价在1600元/吨左右;青海地区含税出价1400-1450元/吨;川渝区域含税出价1600-1700元/吨;云贵地区含税出价1600-1700元/吨左右;江西区域含税出价1600-1700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1700-1800元/吨左右，沙河区域含税送达1700-1750元/吨(现汇价格);青海区域含税出厂价1450元/吨以上;西南区域含税送到1700-1800元/吨;东北区域重碱主流含税送到1750-1800元/吨;广东重碱含税送到价格1750-1800元/吨;华东片区主流含税送到1700-1750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8313137"/>
      <w:bookmarkStart w:id="152" w:name="_Toc9583956"/>
      <w:bookmarkStart w:id="153" w:name="_Toc8378819"/>
      <w:bookmarkStart w:id="154" w:name="_Toc9597663"/>
      <w:bookmarkStart w:id="155" w:name="_Toc12609907"/>
      <w:bookmarkStart w:id="156" w:name="_Toc10202312"/>
      <w:bookmarkStart w:id="157" w:name="_Toc4596895"/>
      <w:bookmarkStart w:id="158" w:name="_Toc4767067"/>
      <w:bookmarkStart w:id="159" w:name="_Toc4654032"/>
      <w:bookmarkStart w:id="160" w:name="_Toc13217635"/>
      <w:bookmarkStart w:id="161" w:name="_Toc8991657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供应方面：开工负荷近8成制约了产量的高增长，另外后期个别碱企检修将减少库存增量，供应呈现下滑走势有利于过剩矛盾缓解。上游企业供应趋紧，对价格调整能力增强;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需求方面：下游平板玻璃、日用玻璃、焦亚硫酸钠、泡花碱等行业生产相对稳定，对纯碱需求无较大变化。下游考虑纯碱定购量充足，且纯碱过剩产能恢复稳产对采购无压，采购谨慎观望。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综合以上，供需端以较为缓和的氛围下按需交投，成交价格整体变化不大，预期下周市场仍以平稳运行为主。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</w:rPr>
      </w:pPr>
      <w:bookmarkStart w:id="162" w:name="_Toc522870771"/>
      <w:bookmarkStart w:id="163" w:name="_Toc528329958"/>
      <w:bookmarkStart w:id="164" w:name="_Toc521660549"/>
      <w:bookmarkStart w:id="165" w:name="_Toc522259766"/>
      <w:bookmarkStart w:id="166" w:name="_Toc520465078"/>
      <w:bookmarkStart w:id="167" w:name="_Toc522870753"/>
      <w:bookmarkStart w:id="168" w:name="_Toc522280056"/>
      <w:bookmarkStart w:id="169" w:name="_Toc518638261"/>
      <w:bookmarkStart w:id="170" w:name="_Toc516234899"/>
      <w:bookmarkStart w:id="171" w:name="_Toc522870762"/>
      <w:bookmarkStart w:id="172" w:name="_Toc522870747"/>
      <w:bookmarkStart w:id="173" w:name="_Toc513127192"/>
      <w:bookmarkStart w:id="174" w:name="_Toc392240279"/>
      <w:bookmarkStart w:id="175" w:name="_Toc515610375"/>
      <w:bookmarkStart w:id="176" w:name="_Toc511390007"/>
      <w:bookmarkStart w:id="177" w:name="_Toc524091683"/>
      <w:bookmarkStart w:id="178" w:name="_Toc532564065"/>
      <w:bookmarkStart w:id="179" w:name="_Toc521057603"/>
      <w:bookmarkStart w:id="180" w:name="_Toc517425040"/>
      <w:bookmarkStart w:id="181" w:name="_Toc516839086"/>
      <w:bookmarkStart w:id="182" w:name="_Toc518032001"/>
      <w:bookmarkStart w:id="183" w:name="_Toc519848559"/>
      <w:bookmarkStart w:id="184" w:name="_Toc525306476"/>
      <w:bookmarkStart w:id="185" w:name="_Toc525289548"/>
      <w:bookmarkStart w:id="186" w:name="_Toc524701466"/>
      <w:bookmarkStart w:id="187" w:name="_Toc525306465"/>
      <w:bookmarkStart w:id="188" w:name="_Toc527101792"/>
      <w:bookmarkStart w:id="189" w:name="_Toc525912528"/>
      <w:bookmarkStart w:id="190" w:name="_Toc527705002"/>
      <w:bookmarkStart w:id="191" w:name="_Toc530128351"/>
      <w:bookmarkStart w:id="192" w:name="_Toc528930995"/>
      <w:bookmarkStart w:id="193" w:name="_Toc528919988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035932"/>
      <w:bookmarkStart w:id="208" w:name="_Toc536540309"/>
      <w:bookmarkStart w:id="209" w:name="_Toc536789787"/>
      <w:bookmarkStart w:id="210" w:name="_Toc1139287"/>
      <w:bookmarkStart w:id="211" w:name="_Toc4139108"/>
      <w:bookmarkStart w:id="212" w:name="_Toc4596896"/>
      <w:bookmarkStart w:id="213" w:name="_Toc12609908"/>
      <w:bookmarkStart w:id="214" w:name="_Toc8991658"/>
      <w:bookmarkStart w:id="215" w:name="_Toc8313138"/>
      <w:bookmarkStart w:id="216" w:name="_Toc4767068"/>
      <w:bookmarkStart w:id="217" w:name="_Toc8378820"/>
      <w:bookmarkStart w:id="218" w:name="_Toc9597664"/>
      <w:bookmarkStart w:id="219" w:name="_Toc9583957"/>
      <w:bookmarkStart w:id="220" w:name="_Toc10202313"/>
      <w:bookmarkStart w:id="221" w:name="_Toc13217636"/>
      <w:bookmarkStart w:id="222" w:name="_Toc1739296"/>
      <w:bookmarkStart w:id="223" w:name="_Toc516234893"/>
      <w:bookmarkStart w:id="224" w:name="_Toc485981323"/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654034"/>
      <w:bookmarkStart w:id="230" w:name="_Toc459689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78821"/>
      <w:bookmarkStart w:id="233" w:name="_Toc4767069"/>
      <w:bookmarkStart w:id="234" w:name="_Toc8313139"/>
      <w:bookmarkStart w:id="235" w:name="_Toc9583958"/>
      <w:bookmarkStart w:id="236" w:name="_Toc8991659"/>
      <w:bookmarkStart w:id="237" w:name="_Toc9597665"/>
      <w:bookmarkStart w:id="238" w:name="_Toc13217637"/>
      <w:bookmarkStart w:id="239" w:name="_Toc1260990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264643747"/>
      <w:bookmarkStart w:id="242" w:name="_Toc295403451"/>
      <w:bookmarkStart w:id="243" w:name="_Toc392240280"/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991660"/>
      <w:bookmarkStart w:id="245" w:name="_Toc4654035"/>
      <w:bookmarkStart w:id="246" w:name="_Toc4596898"/>
      <w:bookmarkStart w:id="247" w:name="_Toc8313140"/>
      <w:bookmarkStart w:id="248" w:name="_Toc4767070"/>
      <w:bookmarkStart w:id="249" w:name="_Toc8378822"/>
      <w:bookmarkStart w:id="250" w:name="_Toc12609910"/>
      <w:bookmarkStart w:id="251" w:name="_Toc9597666"/>
      <w:bookmarkStart w:id="252" w:name="_Toc9583959"/>
      <w:bookmarkStart w:id="253" w:name="_Toc10202315"/>
      <w:bookmarkStart w:id="254" w:name="_Toc13217638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bookmarkStart w:id="255" w:name="_Toc4596899"/>
      <w:bookmarkStart w:id="256" w:name="_Toc4654036"/>
      <w:bookmarkStart w:id="257" w:name="_Toc4767071"/>
      <w:bookmarkStart w:id="258" w:name="_Toc12609911"/>
      <w:bookmarkStart w:id="259" w:name="_Toc9597667"/>
      <w:bookmarkStart w:id="260" w:name="_Toc10202316"/>
      <w:bookmarkStart w:id="261" w:name="_Toc9583960"/>
      <w:bookmarkStart w:id="262" w:name="_Toc8991661"/>
      <w:bookmarkStart w:id="263" w:name="_Toc8378823"/>
      <w:bookmarkStart w:id="264" w:name="_Toc8313141"/>
      <w:bookmarkStart w:id="265" w:name="_Toc13217639"/>
      <w:r>
        <w:rPr>
          <w:rFonts w:hint="default" w:ascii="仿宋" w:hAnsi="仿宋" w:eastAsia="仿宋" w:cs="仿宋"/>
          <w:kern w:val="2"/>
          <w:sz w:val="28"/>
          <w:szCs w:val="28"/>
        </w:rPr>
        <w:t>本周中国液体烧碱市场走势小幅下行，本周华东及西北地区液碱市场价格稍有回落，其中华东浙江地区氯碱装置受台风影响，曾有短暂停车，供应虽稍有减少，但下游需求端暂无明显起色，为缓解出货压力寻求外围市场发货;外围市场为保本地市场份额，部分企业下调出货价格;江西及安徽地区液碱出货水平依旧不佳，出货压力较大，市场交投氛围清淡，弱势维稳运行为主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</w:rPr>
        <w:t>西北地区液碱成交重心下行，上周区域内氯碱企业出货价格有小幅下调，但出货情况依旧清淡，企业库存压力增加，本周出货价格再度下调以刺激下游及中间商拿货积极性。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</w:rPr>
        <w:t>本周山东地区受台风影响氯碱装置开工率不高，受灾较轻的地区氯碱装置经短暂检修后逐步提升负荷，局部地区受灾情况较为严重，尚未恢复负荷，省内氯碱企业库存水平低位，局部地区因运输问题，货源稍有紧张。河北地区有部分道路受阻，受台风影响不大，持稳出货为主，天津地区因有LG氯碱装置检修，省内液碱供应减量，成交重心有小幅上行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</w:rPr>
        <w:t>西南地区本周持稳出货，市场波动不大，氯碱装置开工正常，下游需求面依旧不温不火。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default" w:ascii="仿宋" w:hAnsi="仿宋" w:eastAsia="仿宋" w:cs="仿宋"/>
          <w:kern w:val="2"/>
          <w:sz w:val="28"/>
          <w:szCs w:val="28"/>
        </w:rPr>
        <w:t>跟踪数据，8月15日中国32%离子膜液碱市场价格指数718，较8月8日数据相比↓0.40%;8月15日中国50%离子膜液碱市场平均出厂价格在1251元/吨，较8月8日数据相比稳。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66" w:name="_Toc4767072"/>
      <w:bookmarkStart w:id="267" w:name="_Toc4596900"/>
      <w:bookmarkStart w:id="268" w:name="_Toc465403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截止8月15日各地区液碱价格(文中价格为现汇，承兑低浓度水碱加15元/吨，高浓度碱加30元/吨)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620元/吨，供其他客户主流出厂价格670-730元/吨;河北700-805元/吨;天津2350-2450元/吨(折百);浙江送到萧绍经销商710-730元/吨;江苏680-750元/吨;安徽670-750元/吨;江西地区700-740元/吨;福建省内送到850-900元/吨;广西730-830元/吨;湖北750-870元/吨;河南2150-2400元/吨(折百);内蒙古2000-2100元/吨(折百);陕西2350-2450元/吨(折百)，辽宁770-830元/吨;四川2550-2650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1100-1120元/吨，50%离子膜液碱出厂1180-1240元/吨。天津49%离子膜碱出厂价格2400-2500元/吨(折百)，福建50%离子膜液碱省内送到1400-1425元/吨左右;广西50%离子膜液碱出厂价格1270-1350元/吨;内蒙古48-50%离子膜液碱出厂价格2100-2200元/吨(折百);陕西地区片碱加工企业用50%离子膜液碱出厂价格2100元/吨(折百);江苏地区48%离子膜液碱出厂价格1180-1220元/吨。辽宁地区45-50%离子膜液碱出厂报价在1250-1300元/吨;四川地区50%离子膜液碱主流出厂价格2650-2750元/吨(折百)。</w:t>
      </w:r>
    </w:p>
    <w:p>
      <w:pPr>
        <w:pStyle w:val="12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378824"/>
      <w:bookmarkStart w:id="272" w:name="_Toc9597668"/>
      <w:bookmarkStart w:id="273" w:name="_Toc4767073"/>
      <w:bookmarkStart w:id="274" w:name="_Toc8313142"/>
      <w:bookmarkStart w:id="275" w:name="_Toc10202317"/>
      <w:bookmarkStart w:id="276" w:name="_Toc9583961"/>
      <w:bookmarkStart w:id="277" w:name="_Toc8991662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下周来看，受台风影响的氯碱装置基本可恢复正常生产，运输受阻情况也可恢复，市场交投氛围将逐步转稳;下游需求面难有明显变化，氧化铝现货价格依旧维持低位水平，按需采购为主，预计下周中国液体烧碱市场大稳小动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W w:w="78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cs="黑体"/>
        </w:rPr>
      </w:pPr>
      <w:bookmarkStart w:id="280" w:name="_Toc392240282"/>
      <w:bookmarkStart w:id="281" w:name="_Toc528930996"/>
      <w:bookmarkStart w:id="282" w:name="_Toc529526328"/>
      <w:bookmarkStart w:id="283" w:name="_Toc528919989"/>
      <w:bookmarkStart w:id="284" w:name="_Toc532564066"/>
      <w:bookmarkStart w:id="285" w:name="_Toc300238851"/>
      <w:bookmarkStart w:id="286" w:name="_Toc250731929"/>
      <w:bookmarkStart w:id="287" w:name="_Toc485981325"/>
      <w:bookmarkStart w:id="288" w:name="_Toc528329959"/>
      <w:bookmarkStart w:id="289" w:name="_Toc530128352"/>
      <w:bookmarkStart w:id="290" w:name="_Toc530750142"/>
      <w:bookmarkStart w:id="291" w:name="_Toc531954275"/>
      <w:bookmarkStart w:id="292" w:name="_Toc532564040"/>
      <w:bookmarkStart w:id="293" w:name="_Toc12609913"/>
      <w:bookmarkStart w:id="294" w:name="_Toc9597669"/>
      <w:bookmarkStart w:id="295" w:name="_Toc10202318"/>
      <w:bookmarkStart w:id="296" w:name="_Toc13217641"/>
      <w:bookmarkStart w:id="297" w:name="_Toc4139109"/>
      <w:bookmarkStart w:id="298" w:name="_Toc4596902"/>
      <w:bookmarkStart w:id="299" w:name="_Toc4654039"/>
      <w:bookmarkStart w:id="300" w:name="_Toc4767074"/>
      <w:bookmarkStart w:id="301" w:name="_Toc8313143"/>
      <w:bookmarkStart w:id="302" w:name="_Toc8378825"/>
      <w:bookmarkStart w:id="303" w:name="_Toc8991663"/>
      <w:bookmarkStart w:id="304" w:name="_Toc9583962"/>
      <w:bookmarkStart w:id="305" w:name="_Toc536198170"/>
      <w:bookmarkStart w:id="306" w:name="_Toc536540310"/>
      <w:bookmarkStart w:id="307" w:name="_Toc536541140"/>
      <w:bookmarkStart w:id="308" w:name="_Toc536789788"/>
      <w:bookmarkStart w:id="309" w:name="_Toc1035933"/>
      <w:bookmarkStart w:id="310" w:name="_Toc1139288"/>
      <w:bookmarkStart w:id="311" w:name="_Toc1394103"/>
      <w:bookmarkStart w:id="312" w:name="_Toc1739297"/>
      <w:bookmarkStart w:id="313" w:name="_Toc533149333"/>
      <w:bookmarkStart w:id="314" w:name="_Toc535588711"/>
      <w:bookmarkStart w:id="315" w:name="_Toc534915168"/>
      <w:bookmarkStart w:id="316" w:name="_Toc534378403"/>
      <w:bookmarkStart w:id="317" w:name="_Toc532564263"/>
      <w:bookmarkStart w:id="318" w:name="_Toc524701467"/>
      <w:bookmarkStart w:id="319" w:name="_Toc525289549"/>
      <w:bookmarkStart w:id="320" w:name="_Toc525306466"/>
      <w:bookmarkStart w:id="321" w:name="_Toc525912529"/>
      <w:bookmarkStart w:id="322" w:name="_Toc527705003"/>
      <w:bookmarkStart w:id="323" w:name="_Toc527101793"/>
      <w:bookmarkStart w:id="324" w:name="_Toc522870763"/>
      <w:bookmarkStart w:id="325" w:name="_Toc524091684"/>
      <w:bookmarkStart w:id="326" w:name="_Toc515610376"/>
      <w:bookmarkStart w:id="327" w:name="_Toc518638262"/>
      <w:bookmarkStart w:id="328" w:name="_Toc513127193"/>
      <w:bookmarkStart w:id="329" w:name="_Toc522870754"/>
      <w:bookmarkStart w:id="330" w:name="_Toc522870772"/>
      <w:bookmarkStart w:id="331" w:name="_Toc521660550"/>
      <w:bookmarkStart w:id="332" w:name="_Toc519848560"/>
      <w:bookmarkStart w:id="333" w:name="_Toc525306477"/>
      <w:bookmarkStart w:id="334" w:name="_Toc522259767"/>
      <w:bookmarkStart w:id="335" w:name="_Toc516839087"/>
      <w:bookmarkStart w:id="336" w:name="_Toc522280057"/>
      <w:bookmarkStart w:id="337" w:name="_Toc516234900"/>
      <w:bookmarkStart w:id="338" w:name="_Toc522870748"/>
      <w:bookmarkStart w:id="339" w:name="_Toc233795930"/>
      <w:bookmarkStart w:id="340" w:name="_Toc295403452"/>
      <w:bookmarkStart w:id="341" w:name="_Toc521057604"/>
      <w:bookmarkStart w:id="342" w:name="_Toc511390008"/>
      <w:bookmarkStart w:id="343" w:name="_Toc518032002"/>
      <w:bookmarkStart w:id="344" w:name="_Toc517425041"/>
      <w:bookmarkStart w:id="345" w:name="_Toc516234894"/>
      <w:bookmarkStart w:id="346" w:name="_Toc252539758"/>
      <w:bookmarkStart w:id="347" w:name="_Toc520465079"/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2539759"/>
      <w:bookmarkStart w:id="350" w:name="_Toc295403453"/>
      <w:bookmarkStart w:id="351" w:name="_Toc300238852"/>
      <w:bookmarkStart w:id="352" w:name="_Toc392240283"/>
      <w:bookmarkStart w:id="353" w:name="_Toc485981326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31954276"/>
      <w:bookmarkStart w:id="357" w:name="_Toc532564041"/>
      <w:bookmarkStart w:id="358" w:name="_Toc532564067"/>
      <w:bookmarkStart w:id="359" w:name="_Toc532564264"/>
      <w:bookmarkStart w:id="360" w:name="_Toc533149334"/>
      <w:bookmarkStart w:id="361" w:name="_Toc534378404"/>
      <w:bookmarkStart w:id="362" w:name="_Toc534915169"/>
      <w:bookmarkStart w:id="363" w:name="_Toc535588712"/>
      <w:bookmarkStart w:id="364" w:name="_Toc536198171"/>
      <w:bookmarkStart w:id="365" w:name="_Toc536540311"/>
      <w:bookmarkStart w:id="366" w:name="_Toc536541141"/>
      <w:bookmarkStart w:id="367" w:name="_Toc536789789"/>
      <w:bookmarkStart w:id="368" w:name="_Toc1035934"/>
      <w:bookmarkStart w:id="369" w:name="_Toc1139289"/>
      <w:bookmarkStart w:id="370" w:name="_Toc1394104"/>
      <w:bookmarkStart w:id="371" w:name="_Toc1739298"/>
      <w:bookmarkStart w:id="372" w:name="_Toc511390009"/>
      <w:bookmarkStart w:id="373" w:name="_Toc513127194"/>
      <w:bookmarkStart w:id="374" w:name="_Toc515610377"/>
      <w:bookmarkStart w:id="375" w:name="_Toc516234895"/>
      <w:bookmarkStart w:id="376" w:name="_Toc516234901"/>
      <w:bookmarkStart w:id="377" w:name="_Toc516839088"/>
      <w:bookmarkStart w:id="378" w:name="_Toc517425042"/>
      <w:bookmarkStart w:id="379" w:name="_Toc518032003"/>
      <w:bookmarkStart w:id="380" w:name="_Toc518638263"/>
      <w:bookmarkStart w:id="381" w:name="_Toc519848561"/>
      <w:bookmarkStart w:id="382" w:name="_Toc520465080"/>
      <w:bookmarkStart w:id="383" w:name="_Toc521057605"/>
      <w:bookmarkStart w:id="384" w:name="_Toc521660551"/>
      <w:bookmarkStart w:id="385" w:name="_Toc522259768"/>
      <w:bookmarkStart w:id="386" w:name="_Toc522280058"/>
      <w:bookmarkStart w:id="387" w:name="_Toc522870749"/>
      <w:bookmarkStart w:id="388" w:name="_Toc522870755"/>
      <w:bookmarkStart w:id="389" w:name="_Toc522870764"/>
      <w:bookmarkStart w:id="390" w:name="_Toc522870773"/>
      <w:bookmarkStart w:id="391" w:name="_Toc524091685"/>
      <w:bookmarkStart w:id="392" w:name="_Toc524701468"/>
      <w:bookmarkStart w:id="393" w:name="_Toc525289550"/>
      <w:bookmarkStart w:id="394" w:name="_Toc525306467"/>
      <w:bookmarkStart w:id="395" w:name="_Toc525306478"/>
      <w:bookmarkStart w:id="396" w:name="_Toc525912530"/>
      <w:bookmarkStart w:id="397" w:name="_Toc527101794"/>
      <w:bookmarkStart w:id="398" w:name="_Toc527705004"/>
      <w:bookmarkStart w:id="399" w:name="_Toc528329960"/>
      <w:bookmarkStart w:id="400" w:name="_Toc528919990"/>
      <w:bookmarkStart w:id="401" w:name="_Toc528930997"/>
      <w:bookmarkStart w:id="402" w:name="_Toc529526329"/>
      <w:bookmarkStart w:id="403" w:name="_Toc530128353"/>
      <w:bookmarkStart w:id="404" w:name="_Toc530750143"/>
      <w:bookmarkStart w:id="405" w:name="_Toc4654040"/>
      <w:bookmarkStart w:id="406" w:name="_Toc4139110"/>
      <w:bookmarkStart w:id="407" w:name="_Toc45969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10202319"/>
      <w:bookmarkStart w:id="412" w:name="_Toc9597670"/>
      <w:bookmarkStart w:id="413" w:name="_Toc9583963"/>
      <w:bookmarkStart w:id="414" w:name="_Toc8991664"/>
      <w:bookmarkStart w:id="415" w:name="_Toc8313144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9597671"/>
      <w:bookmarkStart w:id="420" w:name="_Toc10202320"/>
      <w:bookmarkStart w:id="421" w:name="_Toc12609915"/>
      <w:bookmarkStart w:id="422" w:name="_Toc13217643"/>
      <w:bookmarkStart w:id="423" w:name="_Toc9583964"/>
      <w:bookmarkStart w:id="424" w:name="_Toc8378827"/>
      <w:bookmarkStart w:id="425" w:name="_Toc8991665"/>
      <w:bookmarkStart w:id="426" w:name="_Toc8313145"/>
      <w:bookmarkStart w:id="427" w:name="_Toc4767076"/>
      <w:bookmarkStart w:id="428" w:name="_Toc4654041"/>
      <w:bookmarkStart w:id="429" w:name="_Toc4596904"/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4596905"/>
      <w:bookmarkStart w:id="431" w:name="_Toc4654042"/>
      <w:bookmarkStart w:id="432" w:name="_Toc4767077"/>
      <w:bookmarkStart w:id="433" w:name="_Toc8313146"/>
      <w:bookmarkStart w:id="434" w:name="_Toc8378828"/>
      <w:bookmarkStart w:id="435" w:name="_Toc8991666"/>
      <w:bookmarkStart w:id="436" w:name="_Toc9583965"/>
      <w:bookmarkStart w:id="437" w:name="_Toc9597672"/>
      <w:bookmarkStart w:id="438" w:name="_Toc10202321"/>
      <w:bookmarkStart w:id="439" w:name="_Toc12609916"/>
      <w:bookmarkStart w:id="440" w:name="_Toc132176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本周“利奇马”影响北方氯碱装置开工，南方局部地区液氯价格小幅上涨。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因台风影响在8.10-8.12之间一些企业有不同程度的短停、减产，山东氯碱产能1119万吨本次台风影响了170万吨氯碱产能开工。主要受灾地区集中在东营、淄博、邹平、潍坊地区，其他地区相对影响较小;截至到8.15日发稿，东营、淄博、潍坊地区企业受灾害影响仍未能恢复。整体来看东营大王镇有企业因此而持续外销液氯对市场有利空影响，但潍坊地区有两家企业检修影响液氯供应1000吨左右，淄博厂家尚未复工影响液氯供应700吨左右，整体市场仍存缺口。从下游需求角度来看，山东东营、淄博、滨州、潍坊地区下游有不同受灾影响，陆续在8.14-8.15之间恢复负荷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河北地区目前省内下游开工一般，省内暂无企业因为台风减产，但道路运输受限制明显，并且省内氯乙酸、甘氨酸企业受另一原料醋酸涨价影响，开工积极性较差;山西地区整体液氯供应一般，本周受二青会影响，一些企业限产50%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江苏地区液氯市场小幅度上调，苏南地区上调100-150元/吨，本周氯碱企业库存不大，主流大厂本周商品量不高，企业整体出货压力不大，下游需求稍有好转。本周安徽地区高价企业维持稳定，部分低价企业上调100元/吨，本周安徽大型农药企业开车推迟，整体上市场交投气氛稳定。浙江地区宁波一带氯碱企业8.10-8.11之间短暂受台风影响，减负运行，其亚厂家基本正常，本周持稳发货，执行长单发货为主。江西地区暂未受台风影响，当地下游不温不火，出货情况一般，本周价格持稳为主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华中地区整体出货清淡，市场成交情绪偏低迷，淡季出货明显，下游需求不振，预计本月延续该走势的可能较大。西北、西南地区本周液氯仍保持稳定，淡季发货一般。</w:t>
      </w:r>
    </w:p>
    <w:p>
      <w:pPr>
        <w:widowControl/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41" w:name="_Toc8991667"/>
      <w:bookmarkStart w:id="442" w:name="_Toc9583966"/>
      <w:bookmarkStart w:id="443" w:name="_Toc9597673"/>
      <w:bookmarkStart w:id="444" w:name="_Toc10202322"/>
      <w:bookmarkStart w:id="445" w:name="_Toc12609917"/>
      <w:bookmarkStart w:id="446" w:name="_Toc1321764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截止到8月15日发稿，各地区液氯槽车主流出厂价格：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300元/吨，个别地区有100-200元/吨，河北省内主流槽车执行400元/吨;河南省槽车主流出货价格在1-200元/吨，钢瓶槽车同价;山西地区槽车出货主流在(-300)元/吨;浙江地区槽车出货主流在300-400元/吨左右;江苏地区槽车本周执行200-250;安徽地区槽车执行100-250元/吨;内蒙液氯槽车1元/吨，广西地区本地主流槽车1-200元/吨;湖北本地槽车400-500元/吨;江西地区本地槽车300-400元/吨左右，湖南当地800元/吨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596906"/>
      <w:bookmarkStart w:id="448" w:name="_Toc4654043"/>
      <w:bookmarkStart w:id="449" w:name="_Toc4767078"/>
      <w:bookmarkStart w:id="450" w:name="_Toc8313147"/>
      <w:bookmarkStart w:id="451" w:name="_Toc8378829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13217646"/>
      <w:bookmarkStart w:id="454" w:name="_Toc12609918"/>
      <w:bookmarkStart w:id="455" w:name="_Toc10202323"/>
      <w:bookmarkStart w:id="456" w:name="_Toc9597674"/>
      <w:bookmarkStart w:id="457" w:name="_Toc9583967"/>
      <w:bookmarkStart w:id="458" w:name="_Toc8991668"/>
      <w:bookmarkStart w:id="459" w:name="_Toc8378830"/>
      <w:bookmarkStart w:id="460" w:name="_Toc8313148"/>
      <w:bookmarkStart w:id="461" w:name="_Toc4767079"/>
      <w:bookmarkStart w:id="462" w:name="_Toc4654044"/>
      <w:bookmarkStart w:id="463" w:name="_Toc4596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因台风影响在8.10-8.12之间一些企业有不同程度的短停、减产，山东氯碱产能1119万吨本次台风影响了170万吨氯碱产能开工。主要受灾地区集中在东营、淄博、邹平、潍坊地区，其他地区相对影响较小;截至到8.15日发稿，东营、淄博、潍坊地区企业受灾害影响仍未能恢复。整体来看东营大王镇有企业因此而持续外销液氯对市场有利空影响，但潍坊地区有两家企业检修影响液氯供应1000吨左右，淄博厂家尚未复工影响液氯供应700吨左右，整体市场仍存缺口。从下游需求角度来看，山东东营、淄博、滨州、潍坊地区下游有不同受灾影响，陆续在8.14-8.15之间恢复负荷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山东潍坊液氯供应仍未能恢复，需关注淄博地区氯碱企业复工进度，预计山东地区液氯市场如无变化，持稳的可能性较大。下周安徽、江苏地区均有氯碱企业检修，并且有大型耗氯企业复工，液氯出货情况将有明显好转。后市预测：下周预计华东液氯市场有一定的向好发展可能，但涨幅不大，华东液氯市场价格涨幅多在50-150元/吨，北方地区液氯市场持稳的可能性较大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480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  <w:bookmarkEnd w:id="480"/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BC3F7D"/>
    <w:rsid w:val="097B6FF1"/>
    <w:rsid w:val="09DF4FD2"/>
    <w:rsid w:val="0A152E7E"/>
    <w:rsid w:val="0A66188B"/>
    <w:rsid w:val="0A841691"/>
    <w:rsid w:val="0BD71EE3"/>
    <w:rsid w:val="0CE73CE2"/>
    <w:rsid w:val="0E1378E5"/>
    <w:rsid w:val="0E2813BC"/>
    <w:rsid w:val="0FF22D75"/>
    <w:rsid w:val="101007C5"/>
    <w:rsid w:val="116C0DA5"/>
    <w:rsid w:val="136F5708"/>
    <w:rsid w:val="138C04F1"/>
    <w:rsid w:val="13EF32B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1E7791"/>
    <w:rsid w:val="1C2C1439"/>
    <w:rsid w:val="1C530D68"/>
    <w:rsid w:val="1CDE5D67"/>
    <w:rsid w:val="1D7338A6"/>
    <w:rsid w:val="1E4F567E"/>
    <w:rsid w:val="1F43662E"/>
    <w:rsid w:val="1F85078D"/>
    <w:rsid w:val="20C22B0F"/>
    <w:rsid w:val="212577C9"/>
    <w:rsid w:val="22781FE1"/>
    <w:rsid w:val="228C1924"/>
    <w:rsid w:val="231321D1"/>
    <w:rsid w:val="248C0836"/>
    <w:rsid w:val="26C2123A"/>
    <w:rsid w:val="27192C51"/>
    <w:rsid w:val="27DD580C"/>
    <w:rsid w:val="285F0DD4"/>
    <w:rsid w:val="294F6A51"/>
    <w:rsid w:val="299E51AB"/>
    <w:rsid w:val="2B185B0D"/>
    <w:rsid w:val="2CC422A3"/>
    <w:rsid w:val="2D3F3099"/>
    <w:rsid w:val="2E5D760A"/>
    <w:rsid w:val="2E997E89"/>
    <w:rsid w:val="2EA02B25"/>
    <w:rsid w:val="30443666"/>
    <w:rsid w:val="304478B7"/>
    <w:rsid w:val="31054673"/>
    <w:rsid w:val="31373757"/>
    <w:rsid w:val="318800B8"/>
    <w:rsid w:val="327169B3"/>
    <w:rsid w:val="33525A0A"/>
    <w:rsid w:val="3386387A"/>
    <w:rsid w:val="33F6199A"/>
    <w:rsid w:val="34BE693E"/>
    <w:rsid w:val="34DF2DE7"/>
    <w:rsid w:val="3606082A"/>
    <w:rsid w:val="36607940"/>
    <w:rsid w:val="3679122E"/>
    <w:rsid w:val="37C67B3A"/>
    <w:rsid w:val="38352242"/>
    <w:rsid w:val="38B7769F"/>
    <w:rsid w:val="38FB076B"/>
    <w:rsid w:val="396C2796"/>
    <w:rsid w:val="3A65734A"/>
    <w:rsid w:val="3AA77AD9"/>
    <w:rsid w:val="3D010241"/>
    <w:rsid w:val="3D6019E2"/>
    <w:rsid w:val="3EA83A40"/>
    <w:rsid w:val="3EBE0E18"/>
    <w:rsid w:val="404919BE"/>
    <w:rsid w:val="407812DD"/>
    <w:rsid w:val="41BD2E20"/>
    <w:rsid w:val="423C58E6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AC026BD"/>
    <w:rsid w:val="4B392FD5"/>
    <w:rsid w:val="4BA14D45"/>
    <w:rsid w:val="4BCD01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3F4416"/>
    <w:rsid w:val="54C70160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80D90"/>
    <w:rsid w:val="5E1E0ACC"/>
    <w:rsid w:val="5E492213"/>
    <w:rsid w:val="5E527EC3"/>
    <w:rsid w:val="5F296C2A"/>
    <w:rsid w:val="5FB64157"/>
    <w:rsid w:val="5FEC0957"/>
    <w:rsid w:val="60145E67"/>
    <w:rsid w:val="614B4BC0"/>
    <w:rsid w:val="61B131C8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9451EC"/>
    <w:rsid w:val="689F0630"/>
    <w:rsid w:val="699E3128"/>
    <w:rsid w:val="6A511A1B"/>
    <w:rsid w:val="6B391AB4"/>
    <w:rsid w:val="6B6443A0"/>
    <w:rsid w:val="6BC46FCF"/>
    <w:rsid w:val="6D5C3B68"/>
    <w:rsid w:val="6E4861B3"/>
    <w:rsid w:val="6F0408C9"/>
    <w:rsid w:val="6FEA13A8"/>
    <w:rsid w:val="6FF4258B"/>
    <w:rsid w:val="70225701"/>
    <w:rsid w:val="70E24EF9"/>
    <w:rsid w:val="71FE3A25"/>
    <w:rsid w:val="72176D98"/>
    <w:rsid w:val="734E035F"/>
    <w:rsid w:val="73E2393B"/>
    <w:rsid w:val="73EC233E"/>
    <w:rsid w:val="74394A4C"/>
    <w:rsid w:val="780A2C9F"/>
    <w:rsid w:val="783D79A3"/>
    <w:rsid w:val="79C66977"/>
    <w:rsid w:val="7B5F5E64"/>
    <w:rsid w:val="7B8C3430"/>
    <w:rsid w:val="7C1A111F"/>
    <w:rsid w:val="7CCE4378"/>
    <w:rsid w:val="7CD27F73"/>
    <w:rsid w:val="7D6A7849"/>
    <w:rsid w:val="7D9A3483"/>
    <w:rsid w:val="7DA63861"/>
    <w:rsid w:val="7E1A5D65"/>
    <w:rsid w:val="7E3E4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2</TotalTime>
  <ScaleCrop>false</ScaleCrop>
  <LinksUpToDate>false</LinksUpToDate>
  <CharactersWithSpaces>4985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2019-08-16T02:21:31Z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