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-1387475</wp:posOffset>
            </wp:positionH>
            <wp:positionV relativeFrom="paragraph">
              <wp:posOffset>27940</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53pt;margin-top:0pt;height:59.4pt;width:126.6pt;z-index:251658240;mso-width-relative:page;mso-height-relative:page;" filled="f" stroked="f" coordsize="21600,21600" o:gfxdata="UEsDBAoAAAAAAIdO4kAAAAAAAAAAAAAAAAAEAAAAZHJzL1BLAwQUAAAACACHTuJAL52wstcAAAAI&#10;AQAADwAAAGRycy9kb3ducmV2LnhtbE2PwU7DMBBE70j9B2srcaN2CqnSNE4PrbiCaAGJmxtvk6jx&#10;OordJvw9ywkuK41mNPum2E6uEzccQutJQ7JQIJAqb1uqNbwfnx8yECEasqbzhBq+McC2nN0VJrd+&#10;pDe8HWItuIRCbjQ0Mfa5lKFq0Jmw8D0Se2c/OBNZDrW0gxm53HVyqdRKOtMSf2hMj7sGq8vh6jR8&#10;vJy/Pp/Ua713aT/6SUlya6n1/TxRGxARp/gXhl98RoeSmU7+SjaITsOjWvGWqIEv22m6XoI4cS7J&#10;MpBlIf8PKH8AUEsDBBQAAAAIAIdO4kBn+7IxjQEAAAEDAAAOAAAAZHJzL2Uyb0RvYy54bWytUjtO&#10;AzEQ7ZG4g+WeeAkQolU2SAhBgwAJOIDjtbOW1h7LNtnNBeAGVDT0nCvnYGxCwqdDNP7MPL+Z98aT&#10;k960ZCF90GAruj8oKJFWQK3tvKL3d+d7Y0pC5LbmLVhZ0aUM9GS6uzPpXCmH0EBbS0+QxIaycxVt&#10;YnQlY0E00vAwACctJhV4wyNe/ZzVnnfIblo2LIoR68DXzoOQIWD07CNJp5lfKSnitVJBRtJWFHuL&#10;efV5naWVTSe8nHvuGi3WbfA/dGG4tlh0Q3XGIycPXv+iMlp4CKDiQIBhoJQWMmtANfvFDzW3DXcy&#10;a0FzgtvYFP6PVlwtbjzRdUWHlFhucESr56fVy9vq9ZGMsj+dCyXCbh0CY38KPc45+ZbiAYNJdq+8&#10;STsKIphHp5cbd2UfiUiPRsXxeIgpgbnjo8ODcaZn29fOh3ghwZB0qKjH6WVT+eIyRKyI0E9IKmbh&#10;XLdtnmBrvwUQmCJs22I6xX7Wr/ueQb1EOQ/O63mDpbKgDEefc6H1n0iD/HrPpNufO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L52wstcAAAAIAQAADwAAAAAAAAABACAAAAAiAAAAZHJzL2Rvd25y&#10;ZXYueG1sUEsBAhQAFAAAAAgAh07iQGf7sjGNAQAAAQMAAA4AAAAAAAAAAQAgAAAAJgEAAGRycy9l&#10;Mm9Eb2MueG1sUEsFBgAAAAAGAAYAWQEAACU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2019.</w:t>
      </w:r>
      <w:r>
        <w:rPr>
          <w:rFonts w:hint="eastAsia" w:ascii="宋体" w:hAnsi="宋体"/>
          <w:b/>
          <w:sz w:val="30"/>
          <w:szCs w:val="30"/>
          <w:lang w:val="en-US" w:eastAsia="zh-CN"/>
        </w:rPr>
        <w:t>7</w:t>
      </w:r>
      <w:r>
        <w:rPr>
          <w:rFonts w:hint="eastAsia" w:ascii="宋体" w:hAnsi="宋体"/>
          <w:b/>
          <w:sz w:val="30"/>
          <w:szCs w:val="30"/>
        </w:rPr>
        <w:t>.</w:t>
      </w:r>
      <w:bookmarkStart w:id="0" w:name="_top"/>
      <w:bookmarkEnd w:id="0"/>
      <w:r>
        <w:rPr>
          <w:rFonts w:hint="eastAsia" w:ascii="宋体" w:hAnsi="宋体"/>
          <w:b/>
          <w:sz w:val="30"/>
          <w:szCs w:val="30"/>
          <w:lang w:val="en-US" w:eastAsia="zh-CN"/>
        </w:rPr>
        <w:t>18</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1.2 201</w:t>
      </w:r>
      <w:r>
        <w:rPr>
          <w:rStyle w:val="31"/>
          <w:rFonts w:hint="eastAsia" w:ascii="宋体" w:hAnsi="宋体"/>
          <w:b/>
          <w:color w:val="auto"/>
          <w:sz w:val="24"/>
          <w:szCs w:val="24"/>
        </w:rPr>
        <w:t>9年国际原油价格走势图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1" w:name="_Toc533771861"/>
      <w:r>
        <w:rPr>
          <w:rFonts w:hint="eastAsia"/>
        </w:rPr>
        <w:t>一、国际原油市场回顾</w:t>
      </w:r>
      <w:bookmarkEnd w:id="1"/>
      <w:r>
        <w:rPr>
          <w:rFonts w:hint="eastAsia"/>
        </w:rPr>
        <w:t> </w:t>
      </w:r>
    </w:p>
    <w:p>
      <w:pPr>
        <w:pStyle w:val="3"/>
        <w:spacing w:before="120" w:after="120" w:line="240" w:lineRule="auto"/>
        <w:rPr>
          <w:rFonts w:ascii="宋体" w:hAnsi="宋体"/>
          <w:b/>
          <w:sz w:val="30"/>
          <w:szCs w:val="30"/>
        </w:rPr>
      </w:pPr>
      <w:bookmarkStart w:id="2" w:name="_Toc533771862"/>
      <w:r>
        <w:rPr>
          <w:rFonts w:hint="eastAsia" w:ascii="宋体" w:hAnsi="宋体"/>
          <w:b/>
          <w:sz w:val="30"/>
          <w:szCs w:val="30"/>
        </w:rPr>
        <w:t>1.1国际原油收盘价涨跌情况（单位：美元/桶）</w:t>
      </w:r>
      <w:bookmarkEnd w:id="2"/>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Layout w:type="fixed"/>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影响因素</w:t>
            </w:r>
          </w:p>
        </w:tc>
      </w:tr>
      <w:tr>
        <w:tblPrEx>
          <w:tblLayout w:type="fixed"/>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2019-7-1</w:t>
            </w:r>
            <w:r>
              <w:rPr>
                <w:rFonts w:hint="eastAsia" w:asciiTheme="minorEastAsia" w:hAnsiTheme="minorEastAsia" w:eastAsiaTheme="minorEastAsia" w:cstheme="minorEastAsia"/>
                <w:color w:val="000000"/>
                <w:sz w:val="24"/>
                <w:szCs w:val="24"/>
                <w:lang w:val="en-US" w:eastAsia="zh-CN"/>
              </w:rPr>
              <w:t>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56.78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63.66</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333335"/>
                <w:sz w:val="24"/>
                <w:szCs w:val="24"/>
                <w:shd w:val="clear" w:color="auto" w:fill="FFFFFF"/>
              </w:rPr>
              <w:t>虽然EIA原油库存连续五周下降，但美伊关系缓和与墨西哥湾恢复生产仍令油价承受下行压力。</w:t>
            </w:r>
          </w:p>
        </w:tc>
      </w:tr>
      <w:tr>
        <w:tblPrEx>
          <w:tblLayout w:type="fixed"/>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2019-7-</w:t>
            </w:r>
            <w:r>
              <w:rPr>
                <w:rFonts w:hint="eastAsia" w:asciiTheme="minorEastAsia" w:hAnsiTheme="minorEastAsia" w:eastAsiaTheme="minorEastAsia" w:cstheme="minorEastAsia"/>
                <w:color w:val="000000"/>
                <w:sz w:val="24"/>
                <w:szCs w:val="24"/>
                <w:lang w:val="en-US" w:eastAsia="zh-CN"/>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57.62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64.35</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美伊双方紧张关系出现缓和的初步迹象，市场对伊朗原油供应风险的担忧随之减轻。</w:t>
            </w:r>
          </w:p>
        </w:tc>
      </w:tr>
      <w:tr>
        <w:tblPrEx>
          <w:tblLayout w:type="fixed"/>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2019-7-</w:t>
            </w:r>
            <w:r>
              <w:rPr>
                <w:rFonts w:hint="eastAsia" w:asciiTheme="minorEastAsia" w:hAnsiTheme="minorEastAsia" w:eastAsiaTheme="minorEastAsia" w:cstheme="minorEastAsia"/>
                <w:color w:val="000000"/>
                <w:sz w:val="24"/>
                <w:szCs w:val="24"/>
                <w:lang w:val="en-US" w:eastAsia="zh-CN"/>
              </w:rPr>
              <w:t>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59.58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66.48</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美国风暴影响减弱加之经济放缓的忧虑下众多投资者选择获利了结，油价承压下滑。</w:t>
            </w:r>
          </w:p>
        </w:tc>
      </w:tr>
      <w:tr>
        <w:tblPrEx>
          <w:tblLayout w:type="fixed"/>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2019-7-</w:t>
            </w:r>
            <w:r>
              <w:rPr>
                <w:rFonts w:hint="eastAsia" w:asciiTheme="minorEastAsia" w:hAnsiTheme="minorEastAsia" w:eastAsiaTheme="minorEastAsia" w:cstheme="minorEastAsia"/>
                <w:color w:val="000000"/>
                <w:sz w:val="24"/>
                <w:szCs w:val="24"/>
                <w:lang w:val="en-US" w:eastAsia="zh-CN"/>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60.21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66.72</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热带风暴气候影响美国墨西哥湾原油产量以及伊朗紧张局势为油价提供有效支撑。</w:t>
            </w:r>
          </w:p>
        </w:tc>
      </w:tr>
      <w:tr>
        <w:tblPrEx>
          <w:tblLayout w:type="fixed"/>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2019-7-</w:t>
            </w:r>
            <w:r>
              <w:rPr>
                <w:rFonts w:hint="eastAsia" w:asciiTheme="minorEastAsia" w:hAnsiTheme="minorEastAsia" w:eastAsiaTheme="minorEastAsia" w:cstheme="minorEastAsia"/>
                <w:color w:val="000000"/>
                <w:sz w:val="24"/>
                <w:szCs w:val="24"/>
                <w:lang w:val="en-US" w:eastAsia="zh-CN"/>
              </w:rPr>
              <w:t>11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60.2　</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66.52</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尽管受飓风影响美国墨西哥湾原油产量下降支撑油价，但</w:t>
            </w:r>
            <w:r>
              <w:rPr>
                <w:rFonts w:hint="eastAsia" w:asciiTheme="minorEastAsia" w:hAnsiTheme="minorEastAsia" w:eastAsiaTheme="minorEastAsia" w:cstheme="minorEastAsia"/>
                <w:color w:val="333335"/>
                <w:sz w:val="24"/>
                <w:szCs w:val="24"/>
                <w:shd w:val="clear" w:color="auto" w:fill="FFFFFF"/>
                <w:lang w:val="en-US"/>
              </w:rPr>
              <w:t>OPEC</w:t>
            </w:r>
            <w:r>
              <w:rPr>
                <w:rFonts w:hint="eastAsia" w:asciiTheme="minorEastAsia" w:hAnsiTheme="minorEastAsia" w:eastAsiaTheme="minorEastAsia" w:cstheme="minorEastAsia"/>
                <w:color w:val="333335"/>
                <w:sz w:val="24"/>
                <w:szCs w:val="24"/>
                <w:shd w:val="clear" w:color="auto" w:fill="FFFFFF"/>
              </w:rPr>
              <w:t>看空原油需求前景令油价承压，周四收盘原油小幅下跌。</w:t>
            </w:r>
          </w:p>
        </w:tc>
      </w:tr>
    </w:tbl>
    <w:p>
      <w:pPr>
        <w:widowControl/>
        <w:wordWrap w:val="0"/>
        <w:spacing w:after="90" w:line="288" w:lineRule="auto"/>
        <w:ind w:left="238"/>
        <w:jc w:val="left"/>
        <w:rPr>
          <w:rFonts w:hint="eastAsia" w:asciiTheme="minorEastAsia" w:hAnsiTheme="minorEastAsia" w:eastAsiaTheme="minorEastAsia" w:cstheme="minorEastAsia"/>
          <w:b/>
          <w:kern w:val="0"/>
          <w:sz w:val="24"/>
          <w:szCs w:val="24"/>
        </w:rPr>
      </w:pPr>
    </w:p>
    <w:p/>
    <w:p>
      <w:pPr>
        <w:pStyle w:val="3"/>
        <w:spacing w:before="120" w:after="120" w:line="240" w:lineRule="auto"/>
        <w:rPr>
          <w:rFonts w:ascii="宋体" w:hAnsi="宋体"/>
          <w:b/>
          <w:sz w:val="30"/>
          <w:szCs w:val="30"/>
        </w:rPr>
      </w:pPr>
      <w:bookmarkStart w:id="3"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rPr>
        <w:t>18</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3"/>
    </w:p>
    <w:p>
      <w:pPr>
        <w:jc w:val="center"/>
      </w:pPr>
    </w:p>
    <w:p>
      <w:pPr>
        <w:jc w:val="center"/>
      </w:pPr>
      <w:r>
        <w:rPr>
          <w:rFonts w:hint="eastAsia" w:ascii="宋体" w:hAnsi="宋体" w:eastAsia="宋体" w:cs="Arial"/>
          <w:b/>
          <w:kern w:val="0"/>
          <w:sz w:val="30"/>
          <w:szCs w:val="30"/>
          <w:lang w:eastAsia="zh-CN"/>
        </w:rPr>
        <w:drawing>
          <wp:inline distT="0" distB="0" distL="114300" distR="114300">
            <wp:extent cx="4307840" cy="3710305"/>
            <wp:effectExtent l="0" t="0" r="16510" b="4445"/>
            <wp:docPr id="9" name="图片 3" descr="QQ截图2019071808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QQ截图20190718082338"/>
                    <pic:cNvPicPr>
                      <a:picLocks noChangeAspect="1"/>
                    </pic:cNvPicPr>
                  </pic:nvPicPr>
                  <pic:blipFill>
                    <a:blip r:embed="rId8"/>
                    <a:stretch>
                      <a:fillRect/>
                    </a:stretch>
                  </pic:blipFill>
                  <pic:spPr>
                    <a:xfrm>
                      <a:off x="0" y="0"/>
                      <a:ext cx="4307840" cy="3710305"/>
                    </a:xfrm>
                    <a:prstGeom prst="rect">
                      <a:avLst/>
                    </a:prstGeom>
                    <a:noFill/>
                    <a:ln>
                      <a:noFill/>
                    </a:ln>
                  </pic:spPr>
                </pic:pic>
              </a:graphicData>
            </a:graphic>
          </wp:inline>
        </w:drawing>
      </w:r>
    </w:p>
    <w:p>
      <w:pPr>
        <w:jc w:val="center"/>
      </w:pPr>
    </w:p>
    <w:p>
      <w:pPr>
        <w:pStyle w:val="2"/>
        <w:spacing w:before="120" w:after="0" w:line="240" w:lineRule="auto"/>
      </w:pPr>
      <w:bookmarkStart w:id="4" w:name="_Toc533771864"/>
      <w:r>
        <w:t>二、</w:t>
      </w:r>
      <w:r>
        <w:rPr>
          <w:rFonts w:hint="eastAsia"/>
        </w:rPr>
        <w:t>近期影响国际原油市场的主要因素</w:t>
      </w:r>
      <w:bookmarkEnd w:id="4"/>
    </w:p>
    <w:p>
      <w:pPr>
        <w:pStyle w:val="3"/>
        <w:spacing w:before="120" w:after="120" w:line="240" w:lineRule="auto"/>
        <w:rPr>
          <w:rFonts w:ascii="宋体" w:hAnsi="宋体"/>
          <w:b/>
          <w:sz w:val="30"/>
          <w:szCs w:val="30"/>
        </w:rPr>
      </w:pPr>
      <w:bookmarkStart w:id="5" w:name="_Toc533771865"/>
      <w:r>
        <w:rPr>
          <w:rFonts w:hint="eastAsia" w:ascii="宋体" w:hAnsi="宋体"/>
          <w:b/>
          <w:sz w:val="30"/>
          <w:szCs w:val="30"/>
        </w:rPr>
        <w:t>2.1影响国际原油市场的主要因素</w:t>
      </w:r>
      <w:bookmarkEnd w:id="5"/>
    </w:p>
    <w:p>
      <w:pPr>
        <w:ind w:firstLine="551" w:firstLineChars="196"/>
        <w:outlineLvl w:val="1"/>
        <w:rPr>
          <w:rFonts w:hint="eastAsia" w:ascii="黑体" w:hAnsi="宋体" w:eastAsia="黑体"/>
          <w:b/>
          <w:color w:val="000000"/>
          <w:sz w:val="28"/>
          <w:szCs w:val="28"/>
        </w:rPr>
      </w:pPr>
      <w:bookmarkStart w:id="6" w:name="_Toc10115991"/>
      <w:r>
        <w:rPr>
          <w:rFonts w:hint="eastAsia" w:ascii="黑体" w:hAnsi="宋体" w:eastAsia="黑体"/>
          <w:b/>
          <w:color w:val="000000"/>
          <w:sz w:val="28"/>
          <w:szCs w:val="28"/>
        </w:rPr>
        <w:t>1.美国原油库存情况</w:t>
      </w:r>
      <w:bookmarkEnd w:id="6"/>
      <w:r>
        <w:rPr>
          <w:rFonts w:hint="eastAsia" w:ascii="黑体" w:hAnsi="宋体" w:eastAsia="黑体"/>
          <w:b/>
          <w:color w:val="000000"/>
          <w:sz w:val="28"/>
          <w:szCs w:val="28"/>
        </w:rPr>
        <w:t xml:space="preserve"> </w:t>
      </w:r>
    </w:p>
    <w:p>
      <w:pPr>
        <w:pStyle w:val="23"/>
        <w:spacing w:line="360" w:lineRule="auto"/>
        <w:ind w:firstLine="480" w:firstLineChars="200"/>
        <w:rPr>
          <w:rFonts w:hint="eastAsia" w:asciiTheme="minorEastAsia" w:hAnsiTheme="minorEastAsia" w:eastAsiaTheme="minorEastAsia" w:cstheme="minorEastAsia"/>
          <w:sz w:val="24"/>
          <w:szCs w:val="24"/>
        </w:rPr>
      </w:pPr>
      <w:bookmarkStart w:id="7" w:name="_Toc10115992"/>
      <w:r>
        <w:rPr>
          <w:rFonts w:hint="eastAsia" w:asciiTheme="minorEastAsia" w:hAnsiTheme="minorEastAsia" w:eastAsiaTheme="minorEastAsia" w:cstheme="minorEastAsia"/>
          <w:sz w:val="24"/>
          <w:szCs w:val="24"/>
        </w:rPr>
        <w:t>本周美国能源信息署(EIA)周三(7月10日)公布报告显示，截至7月5日当周，美国原油库存减少949.9万桶至4.59亿桶，市场预估为减少356.7万桶。更多数据显示，上周俄克拉荷马州库欣原油库存减少31万桶。美国汽油库存减少145.5万，连续四周录得下滑，市场预估为减少123.3桶。美国石油协会(API)公布的数据显示，美国截至7月5日当周API原油库存减少813万桶，预期减少356.7万桶；汽油库存减少25.7万桶；精炼油库存增加369万桶。</w:t>
      </w:r>
    </w:p>
    <w:p>
      <w:pPr>
        <w:pStyle w:val="23"/>
        <w:ind w:firstLine="420" w:firstLineChars="200"/>
        <w:rPr>
          <w:rFonts w:hint="eastAsia" w:ascii="Times New Roman" w:hAnsi="Times New Roman" w:cs="Times New Roman"/>
          <w:kern w:val="2"/>
          <w:sz w:val="21"/>
        </w:rPr>
      </w:pP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7"/>
    </w:p>
    <w:p>
      <w:pPr>
        <w:pStyle w:val="23"/>
        <w:spacing w:line="360" w:lineRule="auto"/>
        <w:ind w:firstLine="480" w:firstLineChars="200"/>
        <w:rPr>
          <w:rFonts w:hint="eastAsia" w:asciiTheme="minorEastAsia" w:hAnsiTheme="minorEastAsia" w:eastAsiaTheme="minorEastAsia" w:cstheme="minorEastAsia"/>
          <w:sz w:val="24"/>
          <w:szCs w:val="24"/>
        </w:rPr>
      </w:pPr>
      <w:bookmarkStart w:id="8" w:name="_Toc10115993"/>
      <w:r>
        <w:rPr>
          <w:rFonts w:hint="eastAsia" w:asciiTheme="minorEastAsia" w:hAnsiTheme="minorEastAsia" w:eastAsiaTheme="minorEastAsia" w:cstheme="minorEastAsia"/>
          <w:sz w:val="24"/>
          <w:szCs w:val="24"/>
        </w:rPr>
        <w:t>北京时间18日凌晨，美股周三收跌，道指下跌逾110点。财报与经济数据好坏参半。投资者同时还在关注贸易关系及美联储货币政策前景。美联储褐皮书认为整体经济活动增速缓和。</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美东时间7月17日16：00(北京时间7月18日04：00)，道指跌115.78点，或0.42%，报27219.85点;标普500指数跌19.62点，或0.65%，报2984.42点;纳指跌37.59点，或0.46%，报8185.21点。</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美联储在周三下午公布的经济景气状况褐皮书报告中认为，美国经济活动增速缓和。报告称，从5月中旬到7月初，美国的整体经济活动继续以缓和的速度增长，与前一个报告期相比几乎没有变化。</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报告认为，大多数地区的零售商品销售总体上略有增长;总体而言，住宅销售一定程度上增多，但住宅建筑活动持平。</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关于就业与薪资增长，褐皮书称，“总的来说，就业增长速度缓和，略低于上一个报告期;虽然一些联系人强调新人工资大幅增加，但整体薪酬还是以缓和到温和的速度增长，与上一个报告期相似。”</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企业财报仍受市场关注。按照资产规模计算的美国第二大银行——美国银行(BAC)公布了业绩。该公司盈利73.5亿美元，合每股收益74美分。去年同期每股收益71美分。营收232亿美元，基本符合预期。</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Netflix(NFLX)与eBay(EBAY)均将在周三收盘后公布财报。</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元走强使美股财报季蒙上阴影。尽管市场存在降息预期，美元依旧保持稳定，这对需要将海外利润兑换成美元的大型跨国公司构成了挑战。美元走强，提高了美企海外营收回流美国的成本。在率先公布财报的公司里，有几家已经感受到了美元走强的压力。</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国际贸易关系的最新发展令美股承压。美国总统特朗普周二对记者表示，贸易协议的达成“还有很长的路要走”。特朗普还表示要针对谷歌的母公司Alphabet(GOOG，GOOGL)与海外的关系进行国家安全方面的讨论。</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分析师称，特朗普的讲话使投资者担心近期内可能难以达成国际贸易协议。</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投资者同时还在深度解析美联储主席杰罗姆-鲍威尔(JeromePowell)的讲话。鲍威尔认为，市场定价已经反映出了美联储实行宽松货币政策的预期。</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芝加哥商业交易所集团的数据，市场认为美联储100%会在7月会议上降息，现在联邦基金期货市场预计美联储降息25个基点的概率为68%，预计降息50个基点的概率为32%。目前美国的联邦基金基准利率范围是2.25%至2.50%。</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鲍威尔称，美联储正在“严密监控”国际贸易紧张关系给美国经济带来的风险。他在巴黎的讲话中重申，自联邦公开市场委员会(FOMC)6月会议以来，美国经济前景并没有改善。鲍威尔的讲话为美联储降息作了铺垫。</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美国周二公布的数据显示6月零售销售意外强劲，完全掩盖了工业生产疲弱的影响，使美元得到提振。但这几乎没有改变市场对美联储本月降息的押注。芝加哥联储行长埃文斯倡言降息50个基点。</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atWestMarkets首席美国经济分析师MichelleGirard称：“我们确实认为，强劲的零售销售数据会影响美联储本月底的降息决定。美联储知道美国消费者强大;货币政策决策者担心与全球经济增长和疲弱制造业/企业投资相关的下档风险，这就是他们认为降息是适当作法的原因。”</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经济数据面</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美国商务部周三公布的数据显示，美国6月营建许可年化数字为122万幢，预期130万幢，前值129.4万幢。美国6月新屋开工年化数字为125.3万幢，预期126.1万幢，前值从126.9万幢修正为126.5万幢。</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其他市场</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纽约商品交易所8月交割的西德州中质原油(WTI)期货价格下跌84美分，跌幅1.5%，收于56.78美元/桶，创7月3日以来的最低收盘价。周二的WTI期货收跌3.3%。</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作为国际原油价格基准的伦敦洲际交易所9月布伦特原油期货价格下跌69美分，跌幅1.1%，收于63.66美元/桶，创7月4日以来的最低收盘价。</w:t>
      </w:r>
    </w:p>
    <w:p>
      <w:pPr>
        <w:pStyle w:val="23"/>
        <w:ind w:firstLine="562" w:firstLineChars="200"/>
        <w:outlineLvl w:val="1"/>
        <w:rPr>
          <w:rFonts w:hint="eastAsia" w:ascii="黑体" w:eastAsia="黑体"/>
          <w:b/>
          <w:sz w:val="28"/>
          <w:szCs w:val="28"/>
        </w:rPr>
      </w:pPr>
      <w:r>
        <w:rPr>
          <w:rFonts w:hint="eastAsia" w:ascii="黑体" w:eastAsia="黑体"/>
          <w:b/>
          <w:sz w:val="28"/>
          <w:szCs w:val="28"/>
        </w:rPr>
        <w:t>3.世界经济形势</w:t>
      </w:r>
      <w:bookmarkEnd w:id="8"/>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从会前接到报道任务，一直到坐在夏季达沃斯年会演播厅的观众席上，等待“中国经济前景”的对话开始之前，记者都在为如何破题而困惑。</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是一个宏观的经济话题。新中国成立70年来，特别是改革开放40年来，中国经济发展取得举世瞩目的成就。今年以来，世界经济增长和国际贸易有所放缓，面对各种“不确定”因素，中国，这个世界第二大经济体将呈现怎样的发展趋势?这是一个备受世界各方关注的话题，从座无虚席的论坛现场便可看出，大家渴望从专家学者与企业家的观点交汇中，寻找灵感与答案。</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在加入WTO之后，有近二十年时间，面临着相对“友善”的经济环境。然而世界经济形势风云变幻，面对目前纷繁复杂的环境，及时调整心态，积极面对，这是包容开放的中国态度。继续深入推动改革开放，因为只有真正地融入世界，中国才能真正地引领世界。</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开放，也就意味着更多、更激烈、更公平的竞争，随着国际化竞争生态的建立，中国企业势必面临很大压力。在这种情况下，中国企业应该如何应对?答案只有一个：转型和升级。</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复杂多变的背景之下，中国GDP一直保持6%以上的增长区间。只是现在人们再提到增长，关注的不仅仅是数值，而是怎样形成高质量增长。中央经济工作会议明确提出，要推动制造业高质量发展，深化收入分配制度改革，推进支持民营、小微企业发展，推动全方位改革开放，加强保障和改善民生，这其中，包含着实体经济未来的发展方向。</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业的高质量发展是重中之重，更是实体经济的最基本根基。中国制造业GDP总量是美国、日本、德国的总和，中国有世界上最齐全的制造业产业链，这是最主要的核心竞争力，如何把制造业的质量提高，由一般产品提升到高质量产品，使产业价值链继续走向上游，这是目前中国企业面临的核心任务和挑战。尤其是伴随着人工智能横空出世，从根本上改变了制造业升级的路径，把制造业推向了全面自动化、智能化，这是一个巨大的利好空间。</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追求工业技术进步、追求产品竞争力、将国际高水品企业作为自己的标杆，这些在目前的中国企业已经成为常态。注重长远规划，注重研发，对发展方式更理性，中国企业进入了更理性的阶段。在高质量发展的前提下，中国企业将发展和技术连在一起。当劳动力成本上升、资源成本优势不在的情况下，中国迎接挑战最主要的工具是改革开放、拥抱科技。然而目前中国如此巨大的结构改革，单纯的改革开放不足以推动，于是拥抱科技就变成当前最重要的推动力。用全面开放拥抱世界，表明了中国坚定不移的全球化立场。通过开放，引进服务业竞争机制，提高服务业劳动生产力，并融入科技，提高科技含量，是中国发展的重要一步。</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经济结构在优化，发展方式在转变，质量效益在提升，稳中向好、长期向好是中国经济没有改变也不会改变的大趋势。中国发展是世界经济发展重要的基石，对于全球的经济版图和商业版图已经做出了重要贡献的中国，在经济转型发展过程中，还将为世界经济作出更多的贡献。</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中国，已经准备好了。</w:t>
      </w:r>
    </w:p>
    <w:p>
      <w:pPr>
        <w:pStyle w:val="23"/>
        <w:ind w:firstLine="562" w:firstLineChars="200"/>
        <w:rPr>
          <w:rFonts w:ascii="黑体" w:eastAsia="黑体"/>
          <w:b/>
          <w:sz w:val="28"/>
          <w:szCs w:val="28"/>
        </w:rPr>
      </w:pPr>
      <w:r>
        <w:rPr>
          <w:rFonts w:hint="eastAsia" w:ascii="黑体" w:eastAsia="黑体"/>
          <w:b/>
          <w:sz w:val="28"/>
          <w:szCs w:val="28"/>
        </w:rPr>
        <w:t>4、后市预测</w:t>
      </w:r>
    </w:p>
    <w:p>
      <w:pPr>
        <w:pStyle w:val="23"/>
        <w:spacing w:line="360" w:lineRule="auto"/>
        <w:ind w:firstLine="480" w:firstLineChars="200"/>
        <w:rPr>
          <w:rFonts w:hint="eastAsia" w:asciiTheme="minorEastAsia" w:hAnsiTheme="minorEastAsia" w:eastAsiaTheme="minorEastAsia" w:cstheme="minorEastAsia"/>
          <w:sz w:val="24"/>
          <w:szCs w:val="24"/>
        </w:rPr>
      </w:pPr>
      <w:bookmarkStart w:id="9" w:name="_Toc533771866"/>
      <w:r>
        <w:rPr>
          <w:rFonts w:hint="eastAsia" w:asciiTheme="minorEastAsia" w:hAnsiTheme="minorEastAsia" w:eastAsiaTheme="minorEastAsia" w:cstheme="minorEastAsia"/>
          <w:sz w:val="24"/>
          <w:szCs w:val="24"/>
        </w:rPr>
        <w:t>本周美国WTI原油原油价格在60.2- 56.78美元/桶。布伦特原油价格在66.52- 63.66美元/桶震荡。周内国际油价格</w:t>
      </w:r>
      <w:r>
        <w:rPr>
          <w:rFonts w:hint="eastAsia" w:asciiTheme="minorEastAsia" w:hAnsiTheme="minorEastAsia" w:eastAsiaTheme="minorEastAsia" w:cstheme="minorEastAsia"/>
          <w:sz w:val="24"/>
          <w:szCs w:val="24"/>
          <w:lang w:eastAsia="zh-CN"/>
        </w:rPr>
        <w:t>下跌</w:t>
      </w:r>
      <w:r>
        <w:rPr>
          <w:rFonts w:hint="eastAsia" w:asciiTheme="minorEastAsia" w:hAnsiTheme="minorEastAsia" w:eastAsiaTheme="minorEastAsia" w:cstheme="minorEastAsia"/>
          <w:sz w:val="24"/>
          <w:szCs w:val="24"/>
        </w:rPr>
        <w:t>趋势。美国原油库存报告好坏参半，同时利好因素也有很大程度是来自于气候性临时因素，因此油价整体依然承压。美国WTI原油期货价格盘中最低触及56.21美元/桶，布伦特原油期货价格盘中最低触及63.22美元/桶。</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基本面利好因素：</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元指数跌跌不休，刷新日低至97.16。分析认为，这是因为美国最新公布的新屋开工和营建许可均表现不佳，且国际货币基金组织(IMF)称美元估值过高。国际货币基金组织的这番言论可能会给美国总统特朗普提供更多口实，他经常抱怨美元走强阻碍了美国出口。</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能源信息署(EIA)周三(7月17日)公布报告显示，截至7月12日当周，美国原油库存减少311.6万桶至4.559亿桶，连续5周录得下滑，市场预估为减少269.4万桶。更多数据显示，上周俄克拉荷马州库欣原油库存减少135.1万桶。此外，上周美国国内原油产量减少30万桶至1200万桶/日，急降至3月来最低水平。</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国海关总署周一(7月15日)的数据显示，6月中国原油进口量创纪录新高，因两大新炼厂投入使用，显着提升了加工能力。根据中国国家统计局的数据计算得出，6月中国炼厂原油加工量同比大增7.7%，至约1307万桶/日。其中两大新民营炼厂提供了有效帮助，原油加工量分别达到40万桶/日。从而打破4月创造的加工量纪录，当时为1268万桶/日。但放眼未来，Sublime Information Co分析师指出，中国原油加工量在接下来的几个月内都可能无法再创新高，因柴油和汽油库存高企以及国内燃油需求放缓令炼厂计划放慢加工脚步。</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美国油服公司贝克休斯(Baker Hughes)周五(7月12日)公布数据显示，截至7月12日当周，美国石油活跃钻井数减少4座至784座，连续两周录得下降且触及2018年2月来新低。美国石油活跃钻井数6月减少7座，已经连续七个月下降且创2016年5月来最大单月降幅，5月减少5座。因美国油企开始减少新钻井的建造，从而将注意力转向盈利增长而非产量增长。同时这也是2016年5月以来最长的月线连降周期，当时曾连续九个月录得减少。</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基本面利空因素：</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能源信息署(EIA)周三(7月17日)公布报告显示，截至7月12日当周，美国精炼油库存增加568.6万桶，连续3周录得增长，且创1月11日当周(27周)以来新高，市场预估为增加61.3万桶。美国汽油库存增加356.5万桶，连续4周录得下滑后再度录得增长，且创5月24日当周(8周)以来新高，市场预估为减少92.5桶。</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于巴里一度升级为飓风，导致墨西哥湾沿岸近七成的钻井平台被迫关闭，截至昨日，依然有超过半数的原油产量受到影响。美国钻井监管机构指出，目前美国原油产量依然因气候因素减少了110万桶/日，约合墨西哥湾沿岸产量的58%。</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美国国务卿蓬佩奥和美国总统特朗普今日的言论暗示，美国与伊朗之间或有机会推进谈判。此番表态显示出美伊关系可能出现好转，市场对伊朗原油供应风险的担忧随之减轻。</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能源信息署(EIA)周一(7月15日)发布月度产量报告指出，8月页岩油产量料将增长4.9万桶/日至854.6万桶/日。更多数据显示，美国主要的页岩油产区，二叠纪盆地8月原油产量预计增加3.4万桶/日至420.6万桶/日，7月时的环比增幅为4.2万桶/日。与此同时，美国鹰滩8月原油产量预计减少800桶/日至138.2万桶/日，7月为减少400桶/日;美国巴肯地区8月原油产量预计增加7400桶/日至144.2万桶/日，7月为增加8900桶/日。截至7月5日当周，美国精炼油库存增加372.9万桶，连续两周录得增长，市场预估为增加143.3万桶。此外，上周美国国内原油产量增加10万桶至1230万桶/日，连续两周录得增长。</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际能源署(IEA)最新月报指出，明年全球原油市场料将重归供应过剩困境，即使石油输出国组织(OPEC)宣布延长减产行动。IEA数据显示，今年上半年的6个月内，全球原油供应超过需求90万桶/日，这令2018年下半年以来积累的巨量库存水平进一步上升。IEA原油行业及市场主管Neil Atkinson称，2020年原油市场“将会出现可观的供应过剩，因美国以及其他部分国家的原油产量仍在攀升”。同时2020年全球非OPEC产油国原油产量增幅将达到210万桶/日，其中大部分增幅来自于美国，约为200万桶/日，从而降低了市场对OPEC原油的购买需求。</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预测下周WTI油价将触及</w:t>
      </w:r>
      <w:r>
        <w:rPr>
          <w:rFonts w:hint="eastAsia" w:asciiTheme="minorEastAsia" w:hAnsiTheme="minorEastAsia" w:eastAsiaTheme="minorEastAsia" w:cstheme="minorEastAsia"/>
          <w:sz w:val="24"/>
          <w:szCs w:val="24"/>
          <w:lang w:val="en-US" w:eastAsia="zh-CN"/>
        </w:rPr>
        <w:t>60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57</w:t>
      </w:r>
      <w:r>
        <w:rPr>
          <w:rFonts w:hint="eastAsia" w:asciiTheme="minorEastAsia" w:hAnsiTheme="minorEastAsia" w:eastAsiaTheme="minorEastAsia" w:cstheme="minorEastAsia"/>
          <w:sz w:val="24"/>
          <w:szCs w:val="24"/>
        </w:rPr>
        <w:t>美元/桶，布油在之后几个月触及</w:t>
      </w:r>
      <w:r>
        <w:rPr>
          <w:rFonts w:hint="eastAsia" w:asciiTheme="minorEastAsia" w:hAnsiTheme="minorEastAsia" w:eastAsiaTheme="minorEastAsia" w:cstheme="minorEastAsia"/>
          <w:sz w:val="24"/>
          <w:szCs w:val="24"/>
          <w:lang w:val="en-US" w:eastAsia="zh-CN"/>
        </w:rPr>
        <w:t>66</w:t>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美元/桶。</w:t>
      </w:r>
    </w:p>
    <w:p>
      <w:pPr>
        <w:rPr>
          <w:rFonts w:hint="eastAsia"/>
        </w:rPr>
      </w:pPr>
    </w:p>
    <w:p>
      <w:pPr>
        <w:pStyle w:val="3"/>
        <w:spacing w:before="120" w:after="120" w:line="240" w:lineRule="auto"/>
      </w:pPr>
      <w:r>
        <w:rPr>
          <w:rFonts w:hint="eastAsia" w:ascii="宋体" w:hAnsi="宋体"/>
          <w:b/>
          <w:sz w:val="30"/>
          <w:szCs w:val="30"/>
          <w:highlight w:val="none"/>
        </w:rPr>
        <w:t>2.2国际市场MTBE价格</w:t>
      </w:r>
      <w:bookmarkEnd w:id="9"/>
    </w:p>
    <w:p>
      <w:pPr>
        <w:rPr>
          <w:rFonts w:ascii="宋体" w:hAnsi="宋体"/>
          <w:color w:val="000000"/>
        </w:rPr>
      </w:pPr>
      <w:bookmarkStart w:id="10" w:name="_Toc533771867"/>
    </w:p>
    <w:p>
      <w:pPr>
        <w:rPr>
          <w:rFonts w:ascii="宋体" w:hAnsi="宋体"/>
          <w:color w:val="000000"/>
        </w:rPr>
      </w:pPr>
      <w:r>
        <w:drawing>
          <wp:inline distT="0" distB="0" distL="114300" distR="114300">
            <wp:extent cx="4610100" cy="1181100"/>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4610100" cy="1181100"/>
                    </a:xfrm>
                    <a:prstGeom prst="rect">
                      <a:avLst/>
                    </a:prstGeom>
                    <a:noFill/>
                    <a:ln>
                      <a:noFill/>
                    </a:ln>
                  </pic:spPr>
                </pic:pic>
              </a:graphicData>
            </a:graphic>
          </wp:inline>
        </w:drawing>
      </w:r>
    </w:p>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10"/>
    </w:p>
    <w:p>
      <w:pPr>
        <w:pStyle w:val="3"/>
        <w:spacing w:before="120" w:after="120" w:line="240" w:lineRule="auto"/>
        <w:rPr>
          <w:rFonts w:ascii="宋体" w:hAnsi="宋体"/>
          <w:b/>
          <w:sz w:val="30"/>
          <w:szCs w:val="30"/>
          <w:highlight w:val="none"/>
        </w:rPr>
      </w:pPr>
      <w:bookmarkStart w:id="11" w:name="_Toc533771868"/>
      <w:r>
        <w:rPr>
          <w:rFonts w:hint="eastAsia" w:ascii="宋体" w:hAnsi="宋体"/>
          <w:b/>
          <w:sz w:val="30"/>
          <w:szCs w:val="30"/>
          <w:highlight w:val="none"/>
        </w:rPr>
        <w:t>3.1 国内炼厂装置运行情况</w:t>
      </w:r>
      <w:bookmarkEnd w:id="11"/>
    </w:p>
    <w:p>
      <w:pPr>
        <w:rPr>
          <w:rFonts w:ascii="宋体" w:hAnsi="宋体"/>
          <w:sz w:val="28"/>
          <w:szCs w:val="28"/>
          <w:highlight w:val="none"/>
        </w:rPr>
      </w:pPr>
      <w:r>
        <w:rPr>
          <w:rFonts w:hint="eastAsia" w:ascii="宋体" w:hAnsi="宋体"/>
          <w:sz w:val="28"/>
          <w:szCs w:val="28"/>
          <w:highlight w:val="none"/>
        </w:rPr>
        <w:t>（1）国内主营炼厂装置检修情况</w:t>
      </w:r>
    </w:p>
    <w:tbl>
      <w:tblPr>
        <w:tblStyle w:val="24"/>
        <w:tblW w:w="9109" w:type="dxa"/>
        <w:jc w:val="center"/>
        <w:tblInd w:w="0" w:type="dxa"/>
        <w:tblLayout w:type="fixed"/>
        <w:tblCellMar>
          <w:top w:w="0" w:type="dxa"/>
          <w:left w:w="108" w:type="dxa"/>
          <w:bottom w:w="0" w:type="dxa"/>
          <w:right w:w="108" w:type="dxa"/>
        </w:tblCellMar>
      </w:tblPr>
      <w:tblGrid>
        <w:gridCol w:w="1482"/>
        <w:gridCol w:w="1466"/>
        <w:gridCol w:w="1774"/>
        <w:gridCol w:w="2351"/>
        <w:gridCol w:w="2036"/>
      </w:tblGrid>
      <w:tr>
        <w:tblPrEx>
          <w:tblLayout w:type="fixed"/>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结束时间</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2019-4-20</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color w:val="FF0000"/>
                <w:szCs w:val="21"/>
              </w:rPr>
              <w:t>2019-5-</w:t>
            </w:r>
            <w:r>
              <w:rPr>
                <w:rFonts w:hint="eastAsia" w:ascii="宋体" w:hAnsi="宋体"/>
                <w:color w:val="FF0000"/>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color w:val="FF0000"/>
                <w:szCs w:val="21"/>
              </w:rPr>
              <w:t>2019-</w:t>
            </w:r>
            <w:r>
              <w:rPr>
                <w:rFonts w:hint="eastAsia" w:ascii="宋体" w:hAnsi="宋体"/>
                <w:color w:val="FF0000"/>
                <w:szCs w:val="21"/>
                <w:lang w:val="en-US" w:eastAsia="zh-CN"/>
              </w:rPr>
              <w:t>8</w:t>
            </w:r>
            <w:r>
              <w:rPr>
                <w:rFonts w:hint="eastAsia" w:ascii="宋体" w:hAnsi="宋体"/>
                <w:color w:val="FF0000"/>
                <w:szCs w:val="21"/>
              </w:rPr>
              <w:t>-</w:t>
            </w:r>
            <w:r>
              <w:rPr>
                <w:rFonts w:hint="eastAsia" w:ascii="宋体" w:hAnsi="宋体"/>
                <w:color w:val="FF0000"/>
                <w:szCs w:val="21"/>
                <w:lang w:val="en-US" w:eastAsia="zh-CN"/>
              </w:rPr>
              <w:t>8</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2019-5-20</w:t>
            </w:r>
          </w:p>
        </w:tc>
      </w:tr>
    </w:tbl>
    <w:p>
      <w:pPr>
        <w:rPr>
          <w:rFonts w:ascii="宋体" w:hAnsi="宋体"/>
          <w:sz w:val="28"/>
          <w:szCs w:val="28"/>
        </w:rPr>
      </w:pPr>
    </w:p>
    <w:p>
      <w:pPr>
        <w:rPr>
          <w:rFonts w:ascii="宋体" w:hAnsi="宋体"/>
          <w:sz w:val="28"/>
          <w:szCs w:val="28"/>
          <w:highlight w:val="none"/>
        </w:rPr>
      </w:pPr>
      <w:r>
        <w:rPr>
          <w:rFonts w:hint="eastAsia" w:ascii="宋体" w:hAnsi="宋体"/>
          <w:sz w:val="28"/>
          <w:szCs w:val="28"/>
          <w:highlight w:val="none"/>
        </w:rPr>
        <w:t>（2）国内地方炼厂装置检修情况</w:t>
      </w:r>
    </w:p>
    <w:tbl>
      <w:tblPr>
        <w:tblStyle w:val="24"/>
        <w:tblW w:w="9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炼厂名称 </w:t>
            </w:r>
          </w:p>
        </w:tc>
        <w:tc>
          <w:tcPr>
            <w:tcW w:w="1260"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检修产能（万吨） </w:t>
            </w:r>
          </w:p>
        </w:tc>
        <w:tc>
          <w:tcPr>
            <w:tcW w:w="1977"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停工</w:t>
            </w:r>
            <w:r>
              <w:rPr>
                <w:rFonts w:hint="eastAsia" w:ascii="宋体" w:hAnsi="宋体" w:cs="宋体"/>
                <w:kern w:val="0"/>
                <w:szCs w:val="21"/>
              </w:rPr>
              <w:t>时间</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开工</w:t>
            </w:r>
            <w:r>
              <w:rPr>
                <w:rFonts w:hint="eastAsia"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FF0000"/>
                <w:kern w:val="0"/>
                <w:szCs w:val="21"/>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230</w:t>
            </w:r>
          </w:p>
        </w:tc>
        <w:tc>
          <w:tcPr>
            <w:tcW w:w="1977" w:type="dxa"/>
            <w:noWrap/>
            <w:vAlign w:val="center"/>
          </w:tcPr>
          <w:p>
            <w:pPr>
              <w:widowControl/>
              <w:jc w:val="center"/>
              <w:rPr>
                <w:rFonts w:ascii="宋体" w:hAnsi="宋体"/>
                <w:szCs w:val="21"/>
              </w:rPr>
            </w:pPr>
            <w:r>
              <w:rPr>
                <w:rFonts w:hint="eastAsia" w:ascii="宋体" w:hAnsi="宋体"/>
                <w:szCs w:val="21"/>
              </w:rPr>
              <w:t>2018-12-1</w:t>
            </w:r>
          </w:p>
        </w:tc>
        <w:tc>
          <w:tcPr>
            <w:tcW w:w="2523" w:type="dxa"/>
            <w:noWrap/>
          </w:tcPr>
          <w:p>
            <w:pPr>
              <w:jc w:val="center"/>
              <w:rPr>
                <w:rFonts w:ascii="宋体" w:hAnsi="宋体"/>
                <w:szCs w:val="21"/>
              </w:rPr>
            </w:pPr>
            <w:r>
              <w:rPr>
                <w:rFonts w:hint="eastAsia" w:ascii="宋体" w:hAnsi="宋体"/>
                <w:szCs w:val="21"/>
              </w:rPr>
              <w:t>2019-2-25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szCs w:val="21"/>
              </w:rPr>
            </w:pPr>
            <w:r>
              <w:rPr>
                <w:rFonts w:hint="eastAsia" w:ascii="宋体" w:hAnsi="宋体"/>
                <w:szCs w:val="21"/>
              </w:rPr>
              <w:t>2018-12-15</w:t>
            </w:r>
          </w:p>
        </w:tc>
        <w:tc>
          <w:tcPr>
            <w:tcW w:w="2523" w:type="dxa"/>
            <w:noWrap/>
          </w:tcPr>
          <w:p>
            <w:pPr>
              <w:jc w:val="center"/>
              <w:rPr>
                <w:rFonts w:ascii="宋体" w:hAnsi="宋体"/>
                <w:szCs w:val="21"/>
              </w:rPr>
            </w:pPr>
            <w:r>
              <w:rPr>
                <w:rFonts w:hint="eastAsia" w:ascii="宋体" w:hAnsi="宋体"/>
                <w:szCs w:val="21"/>
              </w:rPr>
              <w:t>2019-1-5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ascii="宋体" w:hAnsi="宋体"/>
                <w:szCs w:val="21"/>
              </w:rPr>
            </w:pPr>
            <w:r>
              <w:rPr>
                <w:rFonts w:hint="eastAsia" w:ascii="宋体" w:hAnsi="宋体"/>
                <w:szCs w:val="21"/>
              </w:rPr>
              <w:t>2018-11-18</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17</w:t>
            </w:r>
          </w:p>
        </w:tc>
      </w:tr>
    </w:tbl>
    <w:p>
      <w:pPr>
        <w:rPr>
          <w:rFonts w:ascii="宋体" w:hAnsi="宋体"/>
          <w:b/>
          <w:sz w:val="30"/>
          <w:szCs w:val="30"/>
        </w:rPr>
      </w:pPr>
    </w:p>
    <w:p>
      <w:pPr>
        <w:pStyle w:val="3"/>
        <w:spacing w:before="120" w:after="120" w:line="240" w:lineRule="auto"/>
        <w:rPr>
          <w:rFonts w:hint="eastAsia" w:ascii="宋体" w:hAnsi="宋体"/>
          <w:b/>
          <w:sz w:val="30"/>
          <w:szCs w:val="30"/>
          <w:highlight w:val="none"/>
        </w:rPr>
      </w:pPr>
      <w:bookmarkStart w:id="12" w:name="_Toc533771869"/>
      <w:r>
        <w:rPr>
          <w:rFonts w:hint="eastAsia" w:ascii="宋体" w:hAnsi="宋体"/>
          <w:b/>
          <w:sz w:val="30"/>
          <w:szCs w:val="30"/>
          <w:highlight w:val="none"/>
        </w:rPr>
        <w:t>3.2本周成品油市场行情</w:t>
      </w:r>
      <w:bookmarkEnd w:id="12"/>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pPr>
      <w:r>
        <w:rPr>
          <w:rFonts w:ascii="Arial" w:hAnsi="Arial" w:cs="Arial"/>
          <w:sz w:val="21"/>
          <w:szCs w:val="21"/>
          <w:bdr w:val="none" w:color="auto" w:sz="0" w:space="0"/>
        </w:rPr>
        <w:t>本周，国际原油期货呈现下行趋势，据测算第七个工作日参考原油变化率为1.78%。受此影响，国内成品油市场购销氛围持淡，部分地区主营汽柴油价格下调。与此同时，山东地炼成品油行情跌跌不休，各炼厂报价频频走低，且成交保持100元/吨左右优惠。具体来看出货方面：受原油弱势打压，区内油市业者看跌情绪浓重，中间商多持币观望，仅少数下游用户按需采购，使得地炼整体出货表现不佳，库存普遍呈现上涨趋势。</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pPr>
      <w:r>
        <w:rPr>
          <w:rFonts w:hint="default" w:ascii="Arial" w:hAnsi="Arial" w:cs="Arial"/>
          <w:sz w:val="21"/>
          <w:szCs w:val="21"/>
          <w:bdr w:val="none" w:color="auto" w:sz="0" w:space="0"/>
        </w:rPr>
        <w:t>后市前瞻：进入下周，国际原油期价WTI最终并未能顺利站上60美元/桶的关口，因而重新回落到区间震荡的态势，以WTI为例，主流运行区间在55-60(均值57.5)美元/桶之间。在无明显利好消息出现前，山东地炼成品油行情弱势难改，买卖双方操作十分谨慎，市场观望气氛浓厚。综上所述，预计下周山东地炼汽柴油价格涨跌不一。</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pPr>
      <w:r>
        <w:rPr>
          <w:rFonts w:hint="default" w:ascii="Arial" w:hAnsi="Arial" w:cs="Arial"/>
          <w:sz w:val="21"/>
          <w:szCs w:val="21"/>
          <w:bdr w:val="none" w:color="auto" w:sz="0" w:space="0"/>
        </w:rPr>
        <w:t>华中地区本周(7月12日-7月18日)，基本面占据主导 汽油行情稍有改观 具体分析如下，本周国际原油震荡下挫，变化率正向收窄运行，零售价上调预期不断减弱，消息面对市场支撑不足。然近期主营供应资源普遍趋紧，各单位挺价意向较为强烈，加上汽油终端需求向好，下游补货频次加快，故汽油价格较上周仍有推高。柴油因区内高温多雨天气频繁，缺乏成交支撑，柴油价格波动有限，且部分单位暗中增加成交优惠。下游按需采购为主，市场交投气氛维持平淡。后市来看，国际原油或存回落预期，本轮零售价搁浅与小幅上调概率并存，消息面对市场指引有限。目前部分主营出货进度不一，且仍有部分单位资源趋紧，故短期内区内汽柴油价格或维持高位震荡。</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pPr>
      <w:r>
        <w:rPr>
          <w:rFonts w:hint="default" w:ascii="Arial" w:hAnsi="Arial" w:cs="Arial"/>
          <w:sz w:val="21"/>
          <w:szCs w:val="21"/>
          <w:bdr w:val="none" w:color="auto" w:sz="0" w:space="0"/>
        </w:rPr>
        <w:t>华南地区成品油行情涨跌不一，市场购销气氛清淡难改。具体来看，原油期货震荡下跌，变化率正向区间收窄，零售价预计上调幅度降低，消息方面支撑力度下降。其中，因上周五原油收盘大涨提振，主营单位汽油价格大幅攀升，柴油价格略有走高。而后原油期货一度连跌，消息方面转空，山东地炼汽柴油价格连续走低。主营单位外采成本降低，汽柴油价格顺势下跌。基于买涨杀跌心态，业者场外消库观望，市场交投气氛清淡不已。后市来看，原油期货不乏继续震荡下跌可能，消息面利空油市。与此同时，下游需求平淡，业者消化现有库存为主。预计下周华南地区汽柴油行情依然承压，交投气氛不佳。</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pPr>
      <w:r>
        <w:rPr>
          <w:rFonts w:hint="default" w:ascii="Arial" w:hAnsi="Arial" w:cs="Arial"/>
          <w:sz w:val="21"/>
          <w:szCs w:val="21"/>
          <w:bdr w:val="none" w:color="auto" w:sz="0" w:space="0"/>
        </w:rPr>
        <w:t>华北地区主营汽柴油高位盘整，整体购销表现清淡。分析来看，本周国际原油期价震荡走低，变化率正向收窄运行，消息面对市场支撑有限。近期主营局部地区资源趋紧，区内主营成品油挺价意愿强烈，汽柴油表现不一。夏季高温多雨天气使得工程基建等行业受到影响，抑制柴油刚需，故主营柴油高位小幅回落，优惠政策较为宽松;而汽油方面则因车用空调开启，需求有所提振支撑价格推涨，但涨幅有限。下游业者维持谨慎心态，入市按需补货，市场交投表现淡稳。后市来看，国际原油延续区间震荡，本轮零售价存小涨或搁浅可能，消息方面利空施压，预计下周华北成品油市场维持坚挺，部分主营或追赶销售进度暗中增大优惠力度，市场成交侧重商谈，整体交投氛围难改平淡。</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pPr>
      <w:r>
        <w:rPr>
          <w:rFonts w:hint="default" w:ascii="Arial" w:hAnsi="Arial" w:cs="Arial"/>
          <w:sz w:val="21"/>
          <w:szCs w:val="21"/>
          <w:bdr w:val="none" w:color="auto" w:sz="0" w:space="0"/>
        </w:rPr>
        <w:t>华南地区成品油行情涨跌不一，市场购销气氛清淡难改。具体来看，原油期货震荡下跌，变化率正向区间收窄，零售价预计上调幅度降低，消息方面支撑力度下降。其中，因上周五原油收盘大涨提振，主营单位汽油价格大幅攀升，柴油价格略有走高。而后原油期货一度连跌，消息方面转空，山东地炼汽柴油价格连续走低。主营单位外采成本降低，汽柴油价格顺势下跌。基于买涨杀跌心态，业者场外消库观望，市场交投气氛清淡不已。后市来看，原油期货不乏继续震荡下跌可能，消息面利空油市。与此同时，下游需求平淡，业者消化现有库存为主。预计下周华南地区汽柴油行情依然承压，交投气氛不佳。</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pPr>
      <w:r>
        <w:rPr>
          <w:rFonts w:hint="default" w:ascii="Arial" w:hAnsi="Arial" w:cs="Arial"/>
          <w:sz w:val="21"/>
          <w:szCs w:val="21"/>
          <w:bdr w:val="none" w:color="auto" w:sz="0" w:space="0"/>
        </w:rPr>
        <w:t>西南地区汽柴涨后回落，市场交投氛围低迷。分析来看：周初，上调预期仍有增加，消息面利好支撑下，部分地区主营价格继续推涨，其中，柴油需求平淡，主营推涨有限;而汽油方面，主营价格相对坚挺，尤其，川渝地区主营受延长连续上调汽油出厂价的影响，成交价格大幅推涨。但之后，国际油价连续走跌，变化率正向收窄，市场不稳定因素增加。业者操作意向持低，消库之余谨慎观望为主，市场成交清淡。出货压力之下，个别地区主营价格小幅回落。就后市而言，国际油价或维持震荡下行，虽然变化率或正向收窄，但本轮零售价兑现小幅上调概率仍存，受此支撑，预计短线西南地区汽柴行情维持高位运行，部分地区主营价格涨跌调整，优惠政策灵活。</w:t>
      </w:r>
    </w:p>
    <w:p>
      <w:pPr>
        <w:rPr>
          <w:rFonts w:hint="eastAsia"/>
        </w:rPr>
      </w:pPr>
    </w:p>
    <w:p/>
    <w:p>
      <w:pPr>
        <w:pStyle w:val="3"/>
        <w:spacing w:before="120" w:after="120" w:line="240" w:lineRule="auto"/>
        <w:rPr>
          <w:rFonts w:ascii="宋体" w:hAnsi="宋体"/>
          <w:b/>
          <w:sz w:val="30"/>
          <w:szCs w:val="30"/>
        </w:rPr>
      </w:pPr>
      <w:bookmarkStart w:id="13" w:name="_Toc533771870"/>
      <w:r>
        <w:rPr>
          <w:rFonts w:hint="eastAsia" w:ascii="宋体" w:hAnsi="宋体"/>
          <w:b/>
          <w:sz w:val="30"/>
          <w:szCs w:val="30"/>
        </w:rPr>
        <w:t>3.3 国内汽油价格周报</w:t>
      </w:r>
      <w:bookmarkEnd w:id="13"/>
    </w:p>
    <w:p>
      <w:pPr>
        <w:rPr>
          <w:rFonts w:hint="eastAsia"/>
        </w:rPr>
      </w:pPr>
      <w:r>
        <w:rPr>
          <w:rFonts w:hint="eastAsia"/>
        </w:rPr>
        <w:t>单位：元/吨</w:t>
      </w:r>
    </w:p>
    <w:p/>
    <w:tbl>
      <w:tblPr>
        <w:tblW w:w="9600" w:type="dxa"/>
        <w:tblInd w:w="0" w:type="dxa"/>
        <w:shd w:val="clear"/>
        <w:tblLayout w:type="fixed"/>
        <w:tblCellMar>
          <w:top w:w="0" w:type="dxa"/>
          <w:left w:w="0" w:type="dxa"/>
          <w:bottom w:w="0" w:type="dxa"/>
          <w:right w:w="0" w:type="dxa"/>
        </w:tblCellMar>
      </w:tblPr>
      <w:tblGrid>
        <w:gridCol w:w="825"/>
        <w:gridCol w:w="1080"/>
        <w:gridCol w:w="1005"/>
        <w:gridCol w:w="825"/>
        <w:gridCol w:w="1080"/>
        <w:gridCol w:w="1080"/>
        <w:gridCol w:w="1080"/>
        <w:gridCol w:w="1260"/>
        <w:gridCol w:w="1365"/>
      </w:tblGrid>
      <w:tr>
        <w:tblPrEx>
          <w:shd w:val="clear"/>
          <w:tblLayout w:type="fixed"/>
          <w:tblCellMar>
            <w:top w:w="0" w:type="dxa"/>
            <w:left w:w="0" w:type="dxa"/>
            <w:bottom w:w="0" w:type="dxa"/>
            <w:right w:w="0" w:type="dxa"/>
          </w:tblCellMar>
        </w:tblPrEx>
        <w:trPr>
          <w:trHeight w:val="495"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2019-7-18</w:t>
            </w:r>
          </w:p>
        </w:tc>
        <w:tc>
          <w:tcPr>
            <w:tcW w:w="13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2019-7-11</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333333" w:sz="8" w:space="0"/>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333333" w:sz="8" w:space="0"/>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8" w:space="0"/>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bookmarkStart w:id="23" w:name="_GoBack"/>
            <w:bookmarkEnd w:id="23"/>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6460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6410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6420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6410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110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6410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110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6410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6410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6420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6610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36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6480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36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280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6280</w:t>
            </w:r>
          </w:p>
        </w:tc>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2377</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8607</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6230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bl>
    <w:p>
      <w:pPr>
        <w:widowControl/>
        <w:jc w:val="both"/>
        <w:rPr>
          <w:rFonts w:ascii="宋体" w:hAnsi="宋体" w:cs="宋体"/>
          <w:kern w:val="0"/>
          <w:szCs w:val="21"/>
        </w:rPr>
      </w:pPr>
    </w:p>
    <w:p>
      <w:pPr>
        <w:pStyle w:val="3"/>
        <w:spacing w:before="120" w:after="120" w:line="240" w:lineRule="auto"/>
        <w:rPr>
          <w:rFonts w:ascii="宋体" w:hAnsi="宋体"/>
          <w:b/>
          <w:sz w:val="30"/>
          <w:szCs w:val="30"/>
        </w:rPr>
      </w:pPr>
      <w:bookmarkStart w:id="14" w:name="_Toc533771871"/>
      <w:r>
        <w:rPr>
          <w:rFonts w:hint="eastAsia" w:ascii="宋体" w:hAnsi="宋体"/>
          <w:b/>
          <w:sz w:val="30"/>
          <w:szCs w:val="30"/>
        </w:rPr>
        <w:t>3.4国内柴油价格周报</w:t>
      </w:r>
      <w:bookmarkEnd w:id="14"/>
    </w:p>
    <w:p>
      <w:pPr>
        <w:widowControl/>
        <w:rPr>
          <w:rFonts w:hint="eastAsia" w:ascii="宋体" w:hAnsi="宋体" w:cs="宋体"/>
          <w:kern w:val="0"/>
          <w:sz w:val="20"/>
          <w:szCs w:val="20"/>
        </w:rPr>
      </w:pPr>
      <w:r>
        <w:rPr>
          <w:rFonts w:hint="eastAsia" w:ascii="宋体" w:hAnsi="宋体" w:cs="宋体"/>
          <w:kern w:val="0"/>
          <w:sz w:val="20"/>
          <w:szCs w:val="20"/>
        </w:rPr>
        <w:t>单位：元/吨</w:t>
      </w:r>
    </w:p>
    <w:tbl>
      <w:tblPr>
        <w:tblW w:w="9555" w:type="dxa"/>
        <w:tblInd w:w="0" w:type="dxa"/>
        <w:shd w:val="clear"/>
        <w:tblLayout w:type="fixed"/>
        <w:tblCellMar>
          <w:top w:w="0" w:type="dxa"/>
          <w:left w:w="0" w:type="dxa"/>
          <w:bottom w:w="0" w:type="dxa"/>
          <w:right w:w="0" w:type="dxa"/>
        </w:tblCellMar>
      </w:tblPr>
      <w:tblGrid>
        <w:gridCol w:w="780"/>
        <w:gridCol w:w="1080"/>
        <w:gridCol w:w="1080"/>
        <w:gridCol w:w="825"/>
        <w:gridCol w:w="795"/>
        <w:gridCol w:w="1080"/>
        <w:gridCol w:w="885"/>
        <w:gridCol w:w="1515"/>
        <w:gridCol w:w="1515"/>
      </w:tblGrid>
      <w:tr>
        <w:tblPrEx>
          <w:shd w:val="clear"/>
          <w:tblLayout w:type="fixed"/>
          <w:tblCellMar>
            <w:top w:w="0" w:type="dxa"/>
            <w:left w:w="0" w:type="dxa"/>
            <w:bottom w:w="0" w:type="dxa"/>
            <w:right w:w="0"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2019-7-18</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2019-7-11</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南通市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南通市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无锡市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无锡市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江阴市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江阴市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盐城市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盐城市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连云港市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杭州市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杭州市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宁波市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温州市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温州市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舟山市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茂名市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茂名市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惠州市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惠州市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潮州市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福州市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福州市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厦门市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厦门市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海口市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德州市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郑州市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6860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6810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郑州市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6890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开封市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开封市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6910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6890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商丘市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商丘市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6890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九江市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南昌市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南昌市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长沙市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长沙市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武汉市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武汉市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合肥市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合肥市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成都市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成都市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重庆市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贵阳市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贵阳市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昆明市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nil"/>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昆明市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大连市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nil"/>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nil"/>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大连市</w:t>
            </w:r>
          </w:p>
        </w:tc>
        <w:tc>
          <w:tcPr>
            <w:tcW w:w="1080" w:type="dxa"/>
            <w:tcBorders>
              <w:top w:val="single" w:color="333333" w:sz="4" w:space="0"/>
              <w:left w:val="single" w:color="333333" w:sz="4" w:space="0"/>
              <w:bottom w:val="single" w:color="333333"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nil"/>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西安市</w:t>
            </w:r>
          </w:p>
        </w:tc>
        <w:tc>
          <w:tcPr>
            <w:tcW w:w="1080" w:type="dxa"/>
            <w:tcBorders>
              <w:top w:val="single" w:color="333333" w:sz="4" w:space="0"/>
              <w:left w:val="single" w:color="333333" w:sz="4" w:space="0"/>
              <w:bottom w:val="single" w:color="333333"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nil"/>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bl>
    <w:p>
      <w:pPr>
        <w:widowControl/>
        <w:rPr>
          <w:rFonts w:ascii="宋体" w:hAnsi="宋体" w:cs="宋体"/>
          <w:kern w:val="0"/>
          <w:sz w:val="20"/>
          <w:szCs w:val="20"/>
        </w:rPr>
      </w:pPr>
    </w:p>
    <w:p>
      <w:pPr>
        <w:pStyle w:val="3"/>
        <w:spacing w:before="120" w:after="120" w:line="240" w:lineRule="auto"/>
        <w:rPr>
          <w:rFonts w:ascii="宋体" w:hAnsi="宋体"/>
          <w:b/>
          <w:sz w:val="30"/>
          <w:szCs w:val="30"/>
        </w:rPr>
      </w:pPr>
      <w:bookmarkStart w:id="15" w:name="_Toc533771872"/>
    </w:p>
    <w:p>
      <w:pPr>
        <w:pStyle w:val="3"/>
        <w:spacing w:before="120" w:after="120" w:line="240" w:lineRule="auto"/>
        <w:rPr>
          <w:rFonts w:ascii="宋体" w:hAnsi="宋体"/>
          <w:b/>
          <w:sz w:val="30"/>
          <w:szCs w:val="30"/>
        </w:rPr>
      </w:pPr>
      <w:r>
        <w:rPr>
          <w:rFonts w:hint="eastAsia" w:ascii="宋体" w:hAnsi="宋体"/>
          <w:b/>
          <w:sz w:val="30"/>
          <w:szCs w:val="30"/>
        </w:rPr>
        <w:t>3.5 山东地炼汽油出厂价格周报</w:t>
      </w:r>
      <w:bookmarkEnd w:id="15"/>
    </w:p>
    <w:p>
      <w:pPr>
        <w:widowControl/>
        <w:jc w:val="both"/>
        <w:rPr>
          <w:rFonts w:hint="eastAsia" w:ascii="宋体" w:hAnsi="宋体" w:cs="宋体"/>
          <w:kern w:val="0"/>
          <w:sz w:val="20"/>
          <w:szCs w:val="20"/>
        </w:rPr>
      </w:pPr>
      <w:r>
        <w:rPr>
          <w:rFonts w:hint="eastAsia" w:ascii="宋体" w:hAnsi="宋体" w:cs="宋体"/>
          <w:kern w:val="0"/>
          <w:sz w:val="20"/>
          <w:szCs w:val="20"/>
        </w:rPr>
        <w:t>单位：元/吨</w:t>
      </w:r>
    </w:p>
    <w:tbl>
      <w:tblPr>
        <w:tblW w:w="9285" w:type="dxa"/>
        <w:tblInd w:w="0" w:type="dxa"/>
        <w:shd w:val="clear"/>
        <w:tblLayout w:type="fixed"/>
        <w:tblCellMar>
          <w:top w:w="0" w:type="dxa"/>
          <w:left w:w="0" w:type="dxa"/>
          <w:bottom w:w="0" w:type="dxa"/>
          <w:right w:w="0" w:type="dxa"/>
        </w:tblCellMar>
      </w:tblPr>
      <w:tblGrid>
        <w:gridCol w:w="1065"/>
        <w:gridCol w:w="1080"/>
        <w:gridCol w:w="1080"/>
        <w:gridCol w:w="1080"/>
        <w:gridCol w:w="1080"/>
        <w:gridCol w:w="1080"/>
        <w:gridCol w:w="1410"/>
        <w:gridCol w:w="1410"/>
      </w:tblGrid>
      <w:tr>
        <w:tblPrEx>
          <w:shd w:val="clear"/>
          <w:tblLayout w:type="fixed"/>
          <w:tblCellMar>
            <w:top w:w="0" w:type="dxa"/>
            <w:left w:w="0" w:type="dxa"/>
            <w:bottom w:w="0" w:type="dxa"/>
            <w:right w:w="0" w:type="dxa"/>
          </w:tblCellMar>
        </w:tblPrEx>
        <w:trPr>
          <w:trHeight w:val="2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2019-7-18</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2019-7-11</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6390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6340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6480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6340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7000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6670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6185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6155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6335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6305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6030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6231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6392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6385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6545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6536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6790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6910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6460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6420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6570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6500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6620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7300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7300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6410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6710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6900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7050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bl>
    <w:p>
      <w:pPr>
        <w:widowControl/>
        <w:jc w:val="center"/>
        <w:rPr>
          <w:rFonts w:hint="eastAsia" w:ascii="宋体" w:hAnsi="宋体" w:cs="宋体"/>
          <w:kern w:val="0"/>
          <w:sz w:val="20"/>
          <w:szCs w:val="20"/>
        </w:rPr>
      </w:pPr>
    </w:p>
    <w:p>
      <w:pPr>
        <w:pStyle w:val="3"/>
        <w:spacing w:before="120" w:after="120" w:line="240" w:lineRule="auto"/>
        <w:rPr>
          <w:rFonts w:ascii="宋体" w:hAnsi="宋体"/>
          <w:b/>
          <w:sz w:val="30"/>
          <w:szCs w:val="30"/>
        </w:rPr>
      </w:pPr>
      <w:bookmarkStart w:id="16" w:name="_Toc533771873"/>
      <w:r>
        <w:rPr>
          <w:rFonts w:hint="eastAsia" w:ascii="宋体" w:hAnsi="宋体"/>
          <w:b/>
          <w:sz w:val="30"/>
          <w:szCs w:val="30"/>
        </w:rPr>
        <w:t>3.6 山东地炼柴油出厂价格周报</w:t>
      </w:r>
      <w:bookmarkEnd w:id="16"/>
    </w:p>
    <w:p>
      <w:pPr>
        <w:widowControl/>
        <w:rPr>
          <w:rFonts w:hint="eastAsia" w:ascii="宋体" w:hAnsi="宋体" w:cs="宋体"/>
          <w:kern w:val="0"/>
          <w:sz w:val="20"/>
          <w:szCs w:val="20"/>
        </w:rPr>
      </w:pPr>
      <w:r>
        <w:rPr>
          <w:rFonts w:hint="eastAsia" w:ascii="宋体" w:hAnsi="宋体" w:cs="宋体"/>
          <w:kern w:val="0"/>
          <w:sz w:val="20"/>
          <w:szCs w:val="20"/>
        </w:rPr>
        <w:t>单位：元/吨</w:t>
      </w:r>
    </w:p>
    <w:tbl>
      <w:tblPr>
        <w:tblW w:w="9030" w:type="dxa"/>
        <w:tblInd w:w="0" w:type="dxa"/>
        <w:shd w:val="clear"/>
        <w:tblLayout w:type="fixed"/>
        <w:tblCellMar>
          <w:top w:w="0" w:type="dxa"/>
          <w:left w:w="0" w:type="dxa"/>
          <w:bottom w:w="0" w:type="dxa"/>
          <w:right w:w="0" w:type="dxa"/>
        </w:tblCellMar>
      </w:tblPr>
      <w:tblGrid>
        <w:gridCol w:w="675"/>
        <w:gridCol w:w="1875"/>
        <w:gridCol w:w="1080"/>
        <w:gridCol w:w="1080"/>
        <w:gridCol w:w="1080"/>
        <w:gridCol w:w="1080"/>
        <w:gridCol w:w="1080"/>
        <w:gridCol w:w="1080"/>
      </w:tblGrid>
      <w:tr>
        <w:tblPrEx>
          <w:shd w:val="clear"/>
          <w:tblLayout w:type="fixed"/>
          <w:tblCellMar>
            <w:top w:w="0" w:type="dxa"/>
            <w:left w:w="0" w:type="dxa"/>
            <w:bottom w:w="0" w:type="dxa"/>
            <w:right w:w="0" w:type="dxa"/>
          </w:tblCellMar>
        </w:tblPrEx>
        <w:trPr>
          <w:trHeight w:val="2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2019-7-18</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2019-7-11</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w:t>
            </w: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6420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6410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6710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6480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6530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常压</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6140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6140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鑫泰石化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5955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5955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6710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6910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bl>
    <w:p>
      <w:pPr>
        <w:widowControl/>
        <w:rPr>
          <w:rFonts w:hint="eastAsia" w:ascii="宋体" w:hAnsi="宋体" w:cs="宋体"/>
          <w:kern w:val="0"/>
          <w:sz w:val="18"/>
          <w:szCs w:val="18"/>
        </w:rPr>
      </w:pPr>
    </w:p>
    <w:p>
      <w:pPr>
        <w:pStyle w:val="2"/>
        <w:spacing w:before="120" w:after="0" w:line="240" w:lineRule="auto"/>
        <w:rPr>
          <w:b/>
        </w:rPr>
      </w:pPr>
      <w:bookmarkStart w:id="17" w:name="_Toc533771874"/>
      <w:r>
        <w:rPr>
          <w:rFonts w:hint="eastAsia"/>
          <w:b/>
        </w:rPr>
        <w:t>四、2017年10月份进出口统计数据</w:t>
      </w:r>
      <w:bookmarkEnd w:id="17"/>
    </w:p>
    <w:p>
      <w:pPr>
        <w:pStyle w:val="3"/>
        <w:spacing w:before="120" w:after="120" w:line="240" w:lineRule="auto"/>
        <w:rPr>
          <w:rFonts w:ascii="宋体" w:hAnsi="宋体"/>
          <w:b/>
          <w:sz w:val="30"/>
          <w:szCs w:val="30"/>
        </w:rPr>
      </w:pPr>
      <w:bookmarkStart w:id="18" w:name="_Toc533771875"/>
      <w:r>
        <w:rPr>
          <w:rFonts w:hint="eastAsia" w:ascii="宋体" w:hAnsi="宋体"/>
          <w:b/>
          <w:sz w:val="30"/>
          <w:szCs w:val="30"/>
        </w:rPr>
        <w:t>4.1 2017年10份全国</w:t>
      </w:r>
      <w:r>
        <w:rPr>
          <w:color w:val="000000"/>
          <w:sz w:val="30"/>
          <w:szCs w:val="30"/>
        </w:rPr>
        <w:t> </w:t>
      </w:r>
      <w:r>
        <w:rPr>
          <w:rFonts w:ascii="宋体" w:hAnsi="宋体"/>
          <w:b/>
          <w:sz w:val="30"/>
          <w:szCs w:val="30"/>
        </w:rPr>
        <w:t>车用汽油和航空</w:t>
      </w:r>
      <w:r>
        <w:rPr>
          <w:rFonts w:hint="eastAsia" w:ascii="宋体" w:hAnsi="宋体"/>
          <w:b/>
          <w:sz w:val="30"/>
          <w:szCs w:val="30"/>
        </w:rPr>
        <w:t>汽</w:t>
      </w:r>
      <w:r>
        <w:rPr>
          <w:rFonts w:ascii="宋体" w:hAnsi="宋体"/>
          <w:b/>
          <w:sz w:val="30"/>
          <w:szCs w:val="30"/>
        </w:rPr>
        <w:t>油</w:t>
      </w:r>
      <w:r>
        <w:rPr>
          <w:rFonts w:hint="eastAsia" w:ascii="宋体" w:hAnsi="宋体"/>
          <w:b/>
          <w:sz w:val="30"/>
          <w:szCs w:val="30"/>
        </w:rPr>
        <w:t>进出口统计数据</w:t>
      </w:r>
      <w:bookmarkEnd w:id="18"/>
    </w:p>
    <w:p>
      <w:pPr>
        <w:wordWrap w:val="0"/>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shd w:val="clear" w:color="auto" w:fill="00CCFF"/>
          </w:tcPr>
          <w:p>
            <w:pPr>
              <w:rPr>
                <w:rFonts w:ascii="宋体" w:hAnsi="宋体" w:cs="宋体"/>
                <w:b/>
                <w:bCs/>
                <w:szCs w:val="21"/>
              </w:rPr>
            </w:pPr>
            <w:r>
              <w:rPr>
                <w:b/>
                <w:bCs/>
                <w:szCs w:val="21"/>
              </w:rPr>
              <w:t>产销国</w:t>
            </w:r>
          </w:p>
        </w:tc>
        <w:tc>
          <w:tcPr>
            <w:tcW w:w="1641" w:type="dxa"/>
            <w:shd w:val="clear" w:color="auto" w:fill="00CCFF"/>
          </w:tcPr>
          <w:p>
            <w:pPr>
              <w:rPr>
                <w:rFonts w:ascii="宋体" w:hAnsi="宋体" w:cs="宋体"/>
                <w:b/>
                <w:bCs/>
                <w:szCs w:val="21"/>
              </w:rPr>
            </w:pPr>
            <w:r>
              <w:rPr>
                <w:b/>
                <w:bCs/>
                <w:szCs w:val="21"/>
              </w:rPr>
              <w:t>进口数量</w:t>
            </w:r>
          </w:p>
        </w:tc>
        <w:tc>
          <w:tcPr>
            <w:tcW w:w="1641" w:type="dxa"/>
            <w:shd w:val="clear" w:color="auto" w:fill="00CCFF"/>
          </w:tcPr>
          <w:p>
            <w:pPr>
              <w:rPr>
                <w:rFonts w:ascii="宋体" w:hAnsi="宋体" w:cs="宋体"/>
                <w:b/>
                <w:bCs/>
                <w:szCs w:val="21"/>
              </w:rPr>
            </w:pPr>
            <w:r>
              <w:rPr>
                <w:b/>
                <w:bCs/>
                <w:szCs w:val="21"/>
              </w:rPr>
              <w:t>进口美元</w:t>
            </w:r>
          </w:p>
        </w:tc>
        <w:tc>
          <w:tcPr>
            <w:tcW w:w="1798" w:type="dxa"/>
            <w:shd w:val="clear" w:color="auto" w:fill="00CCFF"/>
          </w:tcPr>
          <w:p>
            <w:pPr>
              <w:rPr>
                <w:rFonts w:ascii="宋体" w:hAnsi="宋体" w:cs="宋体"/>
                <w:b/>
                <w:bCs/>
                <w:szCs w:val="21"/>
              </w:rPr>
            </w:pPr>
            <w:r>
              <w:rPr>
                <w:b/>
                <w:bCs/>
                <w:szCs w:val="21"/>
              </w:rPr>
              <w:t>出口数量</w:t>
            </w:r>
          </w:p>
        </w:tc>
        <w:tc>
          <w:tcPr>
            <w:tcW w:w="1960"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澳门</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7587771</w:t>
            </w:r>
          </w:p>
        </w:tc>
        <w:tc>
          <w:tcPr>
            <w:tcW w:w="1960" w:type="dxa"/>
          </w:tcPr>
          <w:p>
            <w:pPr>
              <w:rPr>
                <w:rFonts w:ascii="宋体" w:hAnsi="宋体" w:cs="宋体"/>
                <w:szCs w:val="21"/>
              </w:rPr>
            </w:pPr>
            <w:r>
              <w:rPr>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德国</w:t>
            </w:r>
          </w:p>
        </w:tc>
        <w:tc>
          <w:tcPr>
            <w:tcW w:w="1641" w:type="dxa"/>
          </w:tcPr>
          <w:p>
            <w:pPr>
              <w:rPr>
                <w:rFonts w:ascii="宋体" w:hAnsi="宋体" w:cs="宋体"/>
                <w:szCs w:val="21"/>
              </w:rPr>
            </w:pPr>
            <w:r>
              <w:rPr>
                <w:szCs w:val="21"/>
              </w:rPr>
              <w:t>22210</w:t>
            </w:r>
          </w:p>
        </w:tc>
        <w:tc>
          <w:tcPr>
            <w:tcW w:w="1641" w:type="dxa"/>
          </w:tcPr>
          <w:p>
            <w:pPr>
              <w:rPr>
                <w:rFonts w:ascii="宋体" w:hAnsi="宋体" w:cs="宋体"/>
                <w:szCs w:val="21"/>
              </w:rPr>
            </w:pPr>
            <w:r>
              <w:rPr>
                <w:szCs w:val="21"/>
              </w:rPr>
              <w:t>156,730</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法国</w:t>
            </w:r>
          </w:p>
        </w:tc>
        <w:tc>
          <w:tcPr>
            <w:tcW w:w="1641" w:type="dxa"/>
          </w:tcPr>
          <w:p>
            <w:pPr>
              <w:rPr>
                <w:rFonts w:ascii="宋体" w:hAnsi="宋体" w:cs="宋体"/>
                <w:szCs w:val="21"/>
              </w:rPr>
            </w:pPr>
            <w:r>
              <w:rPr>
                <w:szCs w:val="21"/>
              </w:rPr>
              <w:t>15000</w:t>
            </w:r>
          </w:p>
        </w:tc>
        <w:tc>
          <w:tcPr>
            <w:tcW w:w="1641" w:type="dxa"/>
          </w:tcPr>
          <w:p>
            <w:pPr>
              <w:rPr>
                <w:rFonts w:ascii="宋体" w:hAnsi="宋体" w:cs="宋体"/>
                <w:szCs w:val="21"/>
              </w:rPr>
            </w:pPr>
            <w:r>
              <w:rPr>
                <w:szCs w:val="21"/>
              </w:rPr>
              <w:t>56,581</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菲律宾</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3646718</w:t>
            </w:r>
          </w:p>
        </w:tc>
        <w:tc>
          <w:tcPr>
            <w:tcW w:w="1960" w:type="dxa"/>
          </w:tcPr>
          <w:p>
            <w:pPr>
              <w:rPr>
                <w:rFonts w:ascii="宋体" w:hAnsi="宋体" w:cs="宋体"/>
                <w:szCs w:val="21"/>
              </w:rPr>
            </w:pPr>
            <w:r>
              <w:rPr>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韩国</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34000000</w:t>
            </w:r>
          </w:p>
        </w:tc>
        <w:tc>
          <w:tcPr>
            <w:tcW w:w="1960" w:type="dxa"/>
          </w:tcPr>
          <w:p>
            <w:pPr>
              <w:rPr>
                <w:rFonts w:ascii="宋体" w:hAnsi="宋体" w:cs="宋体"/>
                <w:szCs w:val="21"/>
              </w:rPr>
            </w:pPr>
            <w:r>
              <w:rPr>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马来西亚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218774200</w:t>
            </w:r>
          </w:p>
        </w:tc>
        <w:tc>
          <w:tcPr>
            <w:tcW w:w="1960" w:type="dxa"/>
          </w:tcPr>
          <w:p>
            <w:pPr>
              <w:rPr>
                <w:rFonts w:ascii="宋体" w:hAnsi="宋体" w:cs="宋体"/>
                <w:szCs w:val="21"/>
              </w:rPr>
            </w:pPr>
            <w:r>
              <w:rPr>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缅甸</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2693872</w:t>
            </w:r>
          </w:p>
        </w:tc>
        <w:tc>
          <w:tcPr>
            <w:tcW w:w="1960" w:type="dxa"/>
          </w:tcPr>
          <w:p>
            <w:pPr>
              <w:rPr>
                <w:rFonts w:ascii="宋体" w:hAnsi="宋体" w:cs="宋体"/>
                <w:szCs w:val="21"/>
              </w:rPr>
            </w:pPr>
            <w:r>
              <w:rPr>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新加坡</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641653961</w:t>
            </w:r>
          </w:p>
        </w:tc>
        <w:tc>
          <w:tcPr>
            <w:tcW w:w="1960" w:type="dxa"/>
          </w:tcPr>
          <w:p>
            <w:pPr>
              <w:rPr>
                <w:rFonts w:ascii="宋体" w:hAnsi="宋体" w:cs="宋体"/>
                <w:szCs w:val="21"/>
              </w:rPr>
            </w:pPr>
            <w:r>
              <w:rPr>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印度尼西亚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61420166</w:t>
            </w:r>
          </w:p>
        </w:tc>
        <w:tc>
          <w:tcPr>
            <w:tcW w:w="1960" w:type="dxa"/>
          </w:tcPr>
          <w:p>
            <w:pPr>
              <w:rPr>
                <w:rFonts w:ascii="宋体" w:hAnsi="宋体" w:cs="宋体"/>
                <w:szCs w:val="21"/>
              </w:rPr>
            </w:pPr>
            <w:r>
              <w:rPr>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2017</w:t>
            </w:r>
          </w:p>
        </w:tc>
        <w:tc>
          <w:tcPr>
            <w:tcW w:w="1641" w:type="dxa"/>
          </w:tcPr>
          <w:p>
            <w:pPr>
              <w:rPr>
                <w:rFonts w:ascii="宋体" w:hAnsi="宋体" w:cs="宋体"/>
                <w:bCs/>
                <w:szCs w:val="21"/>
              </w:rPr>
            </w:pPr>
            <w:r>
              <w:rPr>
                <w:bCs/>
                <w:szCs w:val="21"/>
              </w:rPr>
              <w:t>37210</w:t>
            </w:r>
          </w:p>
        </w:tc>
        <w:tc>
          <w:tcPr>
            <w:tcW w:w="1641" w:type="dxa"/>
          </w:tcPr>
          <w:p>
            <w:pPr>
              <w:rPr>
                <w:rFonts w:ascii="宋体" w:hAnsi="宋体" w:cs="宋体"/>
                <w:bCs/>
                <w:szCs w:val="21"/>
              </w:rPr>
            </w:pPr>
            <w:r>
              <w:rPr>
                <w:bCs/>
                <w:szCs w:val="21"/>
              </w:rPr>
              <w:t>213,311</w:t>
            </w:r>
          </w:p>
        </w:tc>
        <w:tc>
          <w:tcPr>
            <w:tcW w:w="1798" w:type="dxa"/>
          </w:tcPr>
          <w:p>
            <w:pPr>
              <w:rPr>
                <w:rFonts w:ascii="宋体" w:hAnsi="宋体" w:cs="宋体"/>
                <w:bCs/>
                <w:szCs w:val="21"/>
              </w:rPr>
            </w:pPr>
            <w:r>
              <w:rPr>
                <w:bCs/>
                <w:szCs w:val="21"/>
              </w:rPr>
              <w:t>969776688</w:t>
            </w:r>
          </w:p>
        </w:tc>
        <w:tc>
          <w:tcPr>
            <w:tcW w:w="1960" w:type="dxa"/>
          </w:tcPr>
          <w:p>
            <w:pPr>
              <w:rPr>
                <w:rFonts w:ascii="宋体" w:hAnsi="宋体" w:cs="宋体"/>
                <w:bCs/>
                <w:szCs w:val="21"/>
              </w:rPr>
            </w:pPr>
            <w:r>
              <w:rPr>
                <w:bCs/>
                <w:szCs w:val="21"/>
              </w:rPr>
              <w:t>532,665,252</w:t>
            </w:r>
          </w:p>
        </w:tc>
      </w:tr>
    </w:tbl>
    <w:p>
      <w:pPr>
        <w:rPr>
          <w:rFonts w:ascii="宋体" w:hAnsi="宋体"/>
        </w:rPr>
      </w:pPr>
    </w:p>
    <w:p>
      <w:pPr>
        <w:pStyle w:val="3"/>
        <w:spacing w:before="120" w:after="120" w:line="240" w:lineRule="auto"/>
        <w:rPr>
          <w:rFonts w:ascii="宋体" w:hAnsi="宋体"/>
          <w:b/>
          <w:sz w:val="30"/>
          <w:szCs w:val="30"/>
        </w:rPr>
      </w:pPr>
      <w:bookmarkStart w:id="19" w:name="_Toc533771876"/>
      <w:r>
        <w:rPr>
          <w:rFonts w:hint="eastAsia" w:ascii="宋体" w:hAnsi="宋体"/>
          <w:b/>
          <w:sz w:val="30"/>
          <w:szCs w:val="30"/>
        </w:rPr>
        <w:t>4.2 2017年10月份全国轻柴油进出口统计数据</w:t>
      </w:r>
      <w:bookmarkEnd w:id="19"/>
    </w:p>
    <w:p>
      <w:pPr>
        <w:wordWrap w:val="0"/>
        <w:jc w:val="right"/>
        <w:rPr>
          <w:rFonts w:ascii="宋体" w:hAnsi="宋体"/>
        </w:rPr>
      </w:pPr>
      <w:r>
        <w:rPr>
          <w:rFonts w:hint="eastAsia" w:ascii="宋体" w:hAnsi="宋体"/>
        </w:rPr>
        <w:t>单位：千克，美元</w:t>
      </w:r>
    </w:p>
    <w:tbl>
      <w:tblPr>
        <w:tblStyle w:val="24"/>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shd w:val="clear" w:color="auto" w:fill="00CCFF"/>
          </w:tcPr>
          <w:p>
            <w:pPr>
              <w:rPr>
                <w:rFonts w:ascii="宋体" w:hAnsi="宋体" w:cs="宋体"/>
                <w:b/>
                <w:bCs/>
                <w:szCs w:val="21"/>
              </w:rPr>
            </w:pPr>
            <w:r>
              <w:rPr>
                <w:b/>
                <w:bCs/>
                <w:szCs w:val="21"/>
              </w:rPr>
              <w:t>产销国</w:t>
            </w:r>
          </w:p>
        </w:tc>
        <w:tc>
          <w:tcPr>
            <w:tcW w:w="1726" w:type="dxa"/>
            <w:shd w:val="clear" w:color="auto" w:fill="00CCFF"/>
          </w:tcPr>
          <w:p>
            <w:pPr>
              <w:rPr>
                <w:rFonts w:ascii="宋体" w:hAnsi="宋体" w:cs="宋体"/>
                <w:b/>
                <w:bCs/>
                <w:szCs w:val="21"/>
              </w:rPr>
            </w:pPr>
            <w:r>
              <w:rPr>
                <w:b/>
                <w:bCs/>
                <w:szCs w:val="21"/>
              </w:rPr>
              <w:t>进口数量</w:t>
            </w:r>
          </w:p>
        </w:tc>
        <w:tc>
          <w:tcPr>
            <w:tcW w:w="1726" w:type="dxa"/>
            <w:shd w:val="clear" w:color="auto" w:fill="00CCFF"/>
          </w:tcPr>
          <w:p>
            <w:pPr>
              <w:rPr>
                <w:rFonts w:ascii="宋体" w:hAnsi="宋体" w:cs="宋体"/>
                <w:b/>
                <w:bCs/>
                <w:szCs w:val="21"/>
              </w:rPr>
            </w:pPr>
            <w:r>
              <w:rPr>
                <w:b/>
                <w:bCs/>
                <w:szCs w:val="21"/>
              </w:rPr>
              <w:t>进口美元</w:t>
            </w:r>
          </w:p>
        </w:tc>
        <w:tc>
          <w:tcPr>
            <w:tcW w:w="1882" w:type="dxa"/>
            <w:shd w:val="clear" w:color="auto" w:fill="00CCFF"/>
          </w:tcPr>
          <w:p>
            <w:pPr>
              <w:rPr>
                <w:rFonts w:ascii="宋体" w:hAnsi="宋体" w:cs="宋体"/>
                <w:b/>
                <w:bCs/>
                <w:szCs w:val="21"/>
              </w:rPr>
            </w:pPr>
            <w:r>
              <w:rPr>
                <w:b/>
                <w:bCs/>
                <w:szCs w:val="21"/>
              </w:rPr>
              <w:t>出口数量</w:t>
            </w:r>
          </w:p>
        </w:tc>
        <w:tc>
          <w:tcPr>
            <w:tcW w:w="1882"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安提瓜和巴布达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277500</w:t>
            </w:r>
          </w:p>
        </w:tc>
        <w:tc>
          <w:tcPr>
            <w:tcW w:w="1882" w:type="dxa"/>
          </w:tcPr>
          <w:p>
            <w:pPr>
              <w:rPr>
                <w:rFonts w:ascii="宋体" w:hAnsi="宋体" w:cs="宋体"/>
                <w:szCs w:val="21"/>
              </w:rPr>
            </w:pPr>
            <w:r>
              <w:rPr>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澳大利亚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130101619</w:t>
            </w:r>
          </w:p>
        </w:tc>
        <w:tc>
          <w:tcPr>
            <w:tcW w:w="1882" w:type="dxa"/>
          </w:tcPr>
          <w:p>
            <w:pPr>
              <w:rPr>
                <w:rFonts w:ascii="宋体" w:hAnsi="宋体" w:cs="宋体"/>
                <w:szCs w:val="21"/>
              </w:rPr>
            </w:pPr>
            <w:r>
              <w:rPr>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澳门</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7388223</w:t>
            </w:r>
          </w:p>
        </w:tc>
        <w:tc>
          <w:tcPr>
            <w:tcW w:w="1882" w:type="dxa"/>
          </w:tcPr>
          <w:p>
            <w:pPr>
              <w:rPr>
                <w:rFonts w:ascii="宋体" w:hAnsi="宋体" w:cs="宋体"/>
                <w:szCs w:val="21"/>
              </w:rPr>
            </w:pPr>
            <w:r>
              <w:rPr>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巴哈马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434980</w:t>
            </w:r>
          </w:p>
        </w:tc>
        <w:tc>
          <w:tcPr>
            <w:tcW w:w="1882" w:type="dxa"/>
          </w:tcPr>
          <w:p>
            <w:pPr>
              <w:rPr>
                <w:rFonts w:ascii="宋体" w:hAnsi="宋体" w:cs="宋体"/>
                <w:szCs w:val="21"/>
              </w:rPr>
            </w:pPr>
            <w:r>
              <w:rPr>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巴拿马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3694541</w:t>
            </w:r>
          </w:p>
        </w:tc>
        <w:tc>
          <w:tcPr>
            <w:tcW w:w="1882" w:type="dxa"/>
          </w:tcPr>
          <w:p>
            <w:pPr>
              <w:rPr>
                <w:rFonts w:ascii="宋体" w:hAnsi="宋体" w:cs="宋体"/>
                <w:szCs w:val="21"/>
              </w:rPr>
            </w:pPr>
            <w:r>
              <w:rPr>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比利时</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48500</w:t>
            </w:r>
          </w:p>
        </w:tc>
        <w:tc>
          <w:tcPr>
            <w:tcW w:w="1882" w:type="dxa"/>
          </w:tcPr>
          <w:p>
            <w:pPr>
              <w:rPr>
                <w:rFonts w:ascii="宋体" w:hAnsi="宋体" w:cs="宋体"/>
                <w:szCs w:val="21"/>
              </w:rPr>
            </w:pPr>
            <w:r>
              <w:rPr>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丹麦</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445500</w:t>
            </w:r>
          </w:p>
        </w:tc>
        <w:tc>
          <w:tcPr>
            <w:tcW w:w="1882" w:type="dxa"/>
          </w:tcPr>
          <w:p>
            <w:pPr>
              <w:rPr>
                <w:rFonts w:ascii="宋体" w:hAnsi="宋体" w:cs="宋体"/>
                <w:szCs w:val="21"/>
              </w:rPr>
            </w:pPr>
            <w:r>
              <w:rPr>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菲律宾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296938115</w:t>
            </w:r>
          </w:p>
        </w:tc>
        <w:tc>
          <w:tcPr>
            <w:tcW w:w="1882" w:type="dxa"/>
          </w:tcPr>
          <w:p>
            <w:pPr>
              <w:rPr>
                <w:rFonts w:ascii="宋体" w:hAnsi="宋体" w:cs="宋体"/>
                <w:szCs w:val="21"/>
              </w:rPr>
            </w:pPr>
            <w:r>
              <w:rPr>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韩国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183172428</w:t>
            </w:r>
          </w:p>
        </w:tc>
        <w:tc>
          <w:tcPr>
            <w:tcW w:w="1882" w:type="dxa"/>
          </w:tcPr>
          <w:p>
            <w:pPr>
              <w:rPr>
                <w:rFonts w:ascii="宋体" w:hAnsi="宋体" w:cs="宋体"/>
                <w:szCs w:val="21"/>
              </w:rPr>
            </w:pPr>
            <w:r>
              <w:rPr>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荷兰</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基里巴斯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1040850</w:t>
            </w:r>
          </w:p>
        </w:tc>
        <w:tc>
          <w:tcPr>
            <w:tcW w:w="1882" w:type="dxa"/>
          </w:tcPr>
          <w:p>
            <w:pPr>
              <w:rPr>
                <w:rFonts w:ascii="宋体" w:hAnsi="宋体" w:cs="宋体"/>
                <w:szCs w:val="21"/>
              </w:rPr>
            </w:pPr>
            <w:r>
              <w:rPr>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利比里亚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1120980</w:t>
            </w:r>
          </w:p>
        </w:tc>
        <w:tc>
          <w:tcPr>
            <w:tcW w:w="1882" w:type="dxa"/>
          </w:tcPr>
          <w:p>
            <w:pPr>
              <w:rPr>
                <w:rFonts w:ascii="宋体" w:hAnsi="宋体" w:cs="宋体"/>
                <w:szCs w:val="21"/>
              </w:rPr>
            </w:pPr>
            <w:r>
              <w:rPr>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马耳他</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230000</w:t>
            </w:r>
          </w:p>
        </w:tc>
        <w:tc>
          <w:tcPr>
            <w:tcW w:w="1882" w:type="dxa"/>
          </w:tcPr>
          <w:p>
            <w:pPr>
              <w:rPr>
                <w:rFonts w:ascii="宋体" w:hAnsi="宋体" w:cs="宋体"/>
                <w:szCs w:val="21"/>
              </w:rPr>
            </w:pPr>
            <w:r>
              <w:rPr>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马来西亚</w:t>
            </w:r>
          </w:p>
        </w:tc>
        <w:tc>
          <w:tcPr>
            <w:tcW w:w="1726" w:type="dxa"/>
          </w:tcPr>
          <w:p>
            <w:pPr>
              <w:rPr>
                <w:rFonts w:ascii="宋体" w:hAnsi="宋体" w:cs="宋体"/>
                <w:szCs w:val="21"/>
              </w:rPr>
            </w:pPr>
            <w:r>
              <w:rPr>
                <w:szCs w:val="21"/>
              </w:rPr>
              <w:t>35770</w:t>
            </w:r>
          </w:p>
        </w:tc>
        <w:tc>
          <w:tcPr>
            <w:tcW w:w="1726" w:type="dxa"/>
          </w:tcPr>
          <w:p>
            <w:pPr>
              <w:rPr>
                <w:rFonts w:ascii="宋体" w:hAnsi="宋体" w:cs="宋体"/>
                <w:szCs w:val="21"/>
              </w:rPr>
            </w:pPr>
            <w:r>
              <w:rPr>
                <w:szCs w:val="21"/>
              </w:rPr>
              <w:t>21,712</w:t>
            </w:r>
          </w:p>
        </w:tc>
        <w:tc>
          <w:tcPr>
            <w:tcW w:w="1882" w:type="dxa"/>
          </w:tcPr>
          <w:p>
            <w:pPr>
              <w:rPr>
                <w:rFonts w:ascii="宋体" w:hAnsi="宋体" w:cs="宋体"/>
                <w:szCs w:val="21"/>
              </w:rPr>
            </w:pPr>
            <w:r>
              <w:rPr>
                <w:szCs w:val="21"/>
              </w:rPr>
              <w:t>7963000</w:t>
            </w:r>
          </w:p>
        </w:tc>
        <w:tc>
          <w:tcPr>
            <w:tcW w:w="1882" w:type="dxa"/>
          </w:tcPr>
          <w:p>
            <w:pPr>
              <w:rPr>
                <w:rFonts w:ascii="宋体" w:hAnsi="宋体" w:cs="宋体"/>
                <w:szCs w:val="21"/>
              </w:rPr>
            </w:pPr>
            <w:r>
              <w:rPr>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马绍尔群岛共和国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161000</w:t>
            </w:r>
          </w:p>
        </w:tc>
        <w:tc>
          <w:tcPr>
            <w:tcW w:w="1882" w:type="dxa"/>
          </w:tcPr>
          <w:p>
            <w:pPr>
              <w:rPr>
                <w:rFonts w:ascii="宋体" w:hAnsi="宋体" w:cs="宋体"/>
                <w:szCs w:val="21"/>
              </w:rPr>
            </w:pPr>
            <w:r>
              <w:rPr>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美国</w:t>
            </w:r>
          </w:p>
        </w:tc>
        <w:tc>
          <w:tcPr>
            <w:tcW w:w="1726" w:type="dxa"/>
          </w:tcPr>
          <w:p>
            <w:pPr>
              <w:rPr>
                <w:rFonts w:ascii="宋体" w:hAnsi="宋体" w:cs="宋体"/>
                <w:szCs w:val="21"/>
              </w:rPr>
            </w:pPr>
            <w:r>
              <w:rPr>
                <w:szCs w:val="21"/>
              </w:rPr>
              <w:t>24460</w:t>
            </w:r>
          </w:p>
        </w:tc>
        <w:tc>
          <w:tcPr>
            <w:tcW w:w="1726" w:type="dxa"/>
          </w:tcPr>
          <w:p>
            <w:pPr>
              <w:rPr>
                <w:rFonts w:ascii="宋体" w:hAnsi="宋体" w:cs="宋体"/>
                <w:szCs w:val="21"/>
              </w:rPr>
            </w:pPr>
            <w:r>
              <w:rPr>
                <w:szCs w:val="21"/>
              </w:rPr>
              <w:t>12,597</w:t>
            </w:r>
          </w:p>
        </w:tc>
        <w:tc>
          <w:tcPr>
            <w:tcW w:w="1882"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蒙古</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1529201</w:t>
            </w:r>
          </w:p>
        </w:tc>
        <w:tc>
          <w:tcPr>
            <w:tcW w:w="1882" w:type="dxa"/>
          </w:tcPr>
          <w:p>
            <w:pPr>
              <w:rPr>
                <w:rFonts w:ascii="宋体" w:hAnsi="宋体" w:cs="宋体"/>
                <w:szCs w:val="21"/>
              </w:rPr>
            </w:pPr>
            <w:r>
              <w:rPr>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孟加拉国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31128291</w:t>
            </w:r>
          </w:p>
        </w:tc>
        <w:tc>
          <w:tcPr>
            <w:tcW w:w="1882" w:type="dxa"/>
          </w:tcPr>
          <w:p>
            <w:pPr>
              <w:rPr>
                <w:rFonts w:ascii="宋体" w:hAnsi="宋体" w:cs="宋体"/>
                <w:szCs w:val="21"/>
              </w:rPr>
            </w:pPr>
            <w:r>
              <w:rPr>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缅甸</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12637897</w:t>
            </w:r>
          </w:p>
        </w:tc>
        <w:tc>
          <w:tcPr>
            <w:tcW w:w="1882" w:type="dxa"/>
          </w:tcPr>
          <w:p>
            <w:pPr>
              <w:rPr>
                <w:rFonts w:ascii="宋体" w:hAnsi="宋体" w:cs="宋体"/>
                <w:szCs w:val="21"/>
              </w:rPr>
            </w:pPr>
            <w:r>
              <w:rPr>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墨西哥</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38427769</w:t>
            </w:r>
          </w:p>
        </w:tc>
        <w:tc>
          <w:tcPr>
            <w:tcW w:w="1882" w:type="dxa"/>
          </w:tcPr>
          <w:p>
            <w:pPr>
              <w:rPr>
                <w:rFonts w:ascii="宋体" w:hAnsi="宋体" w:cs="宋体"/>
                <w:szCs w:val="21"/>
              </w:rPr>
            </w:pPr>
            <w:r>
              <w:rPr>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挪威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149000</w:t>
            </w:r>
          </w:p>
        </w:tc>
        <w:tc>
          <w:tcPr>
            <w:tcW w:w="1882" w:type="dxa"/>
          </w:tcPr>
          <w:p>
            <w:pPr>
              <w:rPr>
                <w:rFonts w:ascii="宋体" w:hAnsi="宋体" w:cs="宋体"/>
                <w:szCs w:val="21"/>
              </w:rPr>
            </w:pPr>
            <w:r>
              <w:rPr>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葡萄牙</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251173</w:t>
            </w:r>
          </w:p>
        </w:tc>
        <w:tc>
          <w:tcPr>
            <w:tcW w:w="1882" w:type="dxa"/>
          </w:tcPr>
          <w:p>
            <w:pPr>
              <w:rPr>
                <w:rFonts w:ascii="宋体" w:hAnsi="宋体" w:cs="宋体"/>
                <w:szCs w:val="21"/>
              </w:rPr>
            </w:pPr>
            <w:r>
              <w:rPr>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日本</w:t>
            </w:r>
          </w:p>
        </w:tc>
        <w:tc>
          <w:tcPr>
            <w:tcW w:w="1726" w:type="dxa"/>
          </w:tcPr>
          <w:p>
            <w:pPr>
              <w:rPr>
                <w:rFonts w:ascii="宋体" w:hAnsi="宋体" w:cs="宋体"/>
                <w:szCs w:val="21"/>
              </w:rPr>
            </w:pPr>
            <w:r>
              <w:rPr>
                <w:szCs w:val="21"/>
              </w:rPr>
              <w:t>45411</w:t>
            </w:r>
          </w:p>
        </w:tc>
        <w:tc>
          <w:tcPr>
            <w:tcW w:w="1726" w:type="dxa"/>
          </w:tcPr>
          <w:p>
            <w:pPr>
              <w:rPr>
                <w:rFonts w:ascii="宋体" w:hAnsi="宋体" w:cs="宋体"/>
                <w:szCs w:val="21"/>
              </w:rPr>
            </w:pPr>
            <w:r>
              <w:rPr>
                <w:szCs w:val="21"/>
              </w:rPr>
              <w:t>29,962</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塞浦路斯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123900</w:t>
            </w:r>
          </w:p>
        </w:tc>
        <w:tc>
          <w:tcPr>
            <w:tcW w:w="1882" w:type="dxa"/>
          </w:tcPr>
          <w:p>
            <w:pPr>
              <w:rPr>
                <w:rFonts w:ascii="宋体" w:hAnsi="宋体" w:cs="宋体"/>
                <w:szCs w:val="21"/>
              </w:rPr>
            </w:pPr>
            <w:r>
              <w:rPr>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台湾省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117610</w:t>
            </w:r>
          </w:p>
        </w:tc>
        <w:tc>
          <w:tcPr>
            <w:tcW w:w="1882" w:type="dxa"/>
          </w:tcPr>
          <w:p>
            <w:pPr>
              <w:rPr>
                <w:rFonts w:ascii="宋体" w:hAnsi="宋体" w:cs="宋体"/>
                <w:szCs w:val="21"/>
              </w:rPr>
            </w:pPr>
            <w:r>
              <w:rPr>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泰国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59300</w:t>
            </w:r>
          </w:p>
        </w:tc>
        <w:tc>
          <w:tcPr>
            <w:tcW w:w="1882" w:type="dxa"/>
          </w:tcPr>
          <w:p>
            <w:pPr>
              <w:rPr>
                <w:rFonts w:ascii="宋体" w:hAnsi="宋体" w:cs="宋体"/>
                <w:szCs w:val="21"/>
              </w:rPr>
            </w:pPr>
            <w:r>
              <w:rPr>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希腊</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300500</w:t>
            </w:r>
          </w:p>
        </w:tc>
        <w:tc>
          <w:tcPr>
            <w:tcW w:w="1882" w:type="dxa"/>
          </w:tcPr>
          <w:p>
            <w:pPr>
              <w:rPr>
                <w:rFonts w:ascii="宋体" w:hAnsi="宋体" w:cs="宋体"/>
                <w:szCs w:val="21"/>
              </w:rPr>
            </w:pPr>
            <w:r>
              <w:rPr>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香港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153137308</w:t>
            </w:r>
          </w:p>
        </w:tc>
        <w:tc>
          <w:tcPr>
            <w:tcW w:w="1882" w:type="dxa"/>
          </w:tcPr>
          <w:p>
            <w:pPr>
              <w:rPr>
                <w:rFonts w:ascii="宋体" w:hAnsi="宋体" w:cs="宋体"/>
                <w:szCs w:val="21"/>
              </w:rPr>
            </w:pPr>
            <w:r>
              <w:rPr>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新加坡</w:t>
            </w:r>
          </w:p>
        </w:tc>
        <w:tc>
          <w:tcPr>
            <w:tcW w:w="1726" w:type="dxa"/>
          </w:tcPr>
          <w:p>
            <w:pPr>
              <w:rPr>
                <w:rFonts w:ascii="宋体" w:hAnsi="宋体" w:cs="宋体"/>
                <w:szCs w:val="21"/>
              </w:rPr>
            </w:pPr>
            <w:r>
              <w:rPr>
                <w:szCs w:val="21"/>
              </w:rPr>
              <w:t>81504029</w:t>
            </w:r>
          </w:p>
        </w:tc>
        <w:tc>
          <w:tcPr>
            <w:tcW w:w="1726" w:type="dxa"/>
          </w:tcPr>
          <w:p>
            <w:pPr>
              <w:rPr>
                <w:rFonts w:ascii="宋体" w:hAnsi="宋体" w:cs="宋体"/>
                <w:szCs w:val="21"/>
              </w:rPr>
            </w:pPr>
            <w:r>
              <w:rPr>
                <w:szCs w:val="21"/>
              </w:rPr>
              <w:t>41,148,313</w:t>
            </w:r>
          </w:p>
        </w:tc>
        <w:tc>
          <w:tcPr>
            <w:tcW w:w="1882" w:type="dxa"/>
          </w:tcPr>
          <w:p>
            <w:pPr>
              <w:rPr>
                <w:rFonts w:ascii="宋体" w:hAnsi="宋体" w:cs="宋体"/>
                <w:szCs w:val="21"/>
              </w:rPr>
            </w:pPr>
            <w:r>
              <w:rPr>
                <w:szCs w:val="21"/>
              </w:rPr>
              <w:t>337056354</w:t>
            </w:r>
          </w:p>
        </w:tc>
        <w:tc>
          <w:tcPr>
            <w:tcW w:w="1882" w:type="dxa"/>
          </w:tcPr>
          <w:p>
            <w:pPr>
              <w:rPr>
                <w:rFonts w:ascii="宋体" w:hAnsi="宋体" w:cs="宋体"/>
                <w:szCs w:val="21"/>
              </w:rPr>
            </w:pPr>
            <w:r>
              <w:rPr>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伊朗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47600</w:t>
            </w:r>
          </w:p>
        </w:tc>
        <w:tc>
          <w:tcPr>
            <w:tcW w:w="1882" w:type="dxa"/>
          </w:tcPr>
          <w:p>
            <w:pPr>
              <w:rPr>
                <w:rFonts w:ascii="宋体" w:hAnsi="宋体" w:cs="宋体"/>
                <w:szCs w:val="21"/>
              </w:rPr>
            </w:pPr>
            <w:r>
              <w:rPr>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意大利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157500</w:t>
            </w:r>
          </w:p>
        </w:tc>
        <w:tc>
          <w:tcPr>
            <w:tcW w:w="1882" w:type="dxa"/>
          </w:tcPr>
          <w:p>
            <w:pPr>
              <w:rPr>
                <w:rFonts w:ascii="宋体" w:hAnsi="宋体" w:cs="宋体"/>
                <w:szCs w:val="21"/>
              </w:rPr>
            </w:pPr>
            <w:r>
              <w:rPr>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印度尼西亚</w:t>
            </w:r>
          </w:p>
        </w:tc>
        <w:tc>
          <w:tcPr>
            <w:tcW w:w="1726" w:type="dxa"/>
          </w:tcPr>
          <w:p>
            <w:pPr>
              <w:rPr>
                <w:rFonts w:ascii="宋体" w:hAnsi="宋体" w:cs="宋体"/>
                <w:szCs w:val="21"/>
              </w:rPr>
            </w:pPr>
            <w:r>
              <w:rPr>
                <w:szCs w:val="21"/>
              </w:rPr>
              <w:t>42488938</w:t>
            </w:r>
          </w:p>
        </w:tc>
        <w:tc>
          <w:tcPr>
            <w:tcW w:w="1726" w:type="dxa"/>
          </w:tcPr>
          <w:p>
            <w:pPr>
              <w:rPr>
                <w:rFonts w:ascii="宋体" w:hAnsi="宋体" w:cs="宋体"/>
                <w:szCs w:val="21"/>
              </w:rPr>
            </w:pPr>
            <w:r>
              <w:rPr>
                <w:szCs w:val="21"/>
              </w:rPr>
              <w:t>22,003,607</w:t>
            </w:r>
          </w:p>
        </w:tc>
        <w:tc>
          <w:tcPr>
            <w:tcW w:w="1882" w:type="dxa"/>
          </w:tcPr>
          <w:p>
            <w:pPr>
              <w:rPr>
                <w:rFonts w:ascii="宋体" w:hAnsi="宋体" w:cs="宋体"/>
                <w:szCs w:val="21"/>
              </w:rPr>
            </w:pPr>
            <w:r>
              <w:rPr>
                <w:szCs w:val="21"/>
              </w:rPr>
              <w:t>84300</w:t>
            </w:r>
          </w:p>
        </w:tc>
        <w:tc>
          <w:tcPr>
            <w:tcW w:w="1882" w:type="dxa"/>
          </w:tcPr>
          <w:p>
            <w:pPr>
              <w:rPr>
                <w:rFonts w:ascii="宋体" w:hAnsi="宋体" w:cs="宋体"/>
                <w:szCs w:val="21"/>
              </w:rPr>
            </w:pPr>
            <w:r>
              <w:rPr>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英国</w:t>
            </w:r>
          </w:p>
        </w:tc>
        <w:tc>
          <w:tcPr>
            <w:tcW w:w="1726" w:type="dxa"/>
          </w:tcPr>
          <w:p>
            <w:pPr>
              <w:rPr>
                <w:rFonts w:ascii="宋体" w:hAnsi="宋体" w:cs="宋体"/>
                <w:szCs w:val="21"/>
              </w:rPr>
            </w:pPr>
            <w:r>
              <w:rPr>
                <w:szCs w:val="21"/>
              </w:rPr>
              <w:t>21</w:t>
            </w:r>
          </w:p>
        </w:tc>
        <w:tc>
          <w:tcPr>
            <w:tcW w:w="1726" w:type="dxa"/>
          </w:tcPr>
          <w:p>
            <w:pPr>
              <w:rPr>
                <w:rFonts w:ascii="宋体" w:hAnsi="宋体" w:cs="宋体"/>
                <w:szCs w:val="21"/>
              </w:rPr>
            </w:pPr>
            <w:r>
              <w:rPr>
                <w:szCs w:val="21"/>
              </w:rPr>
              <w:t>773</w:t>
            </w:r>
          </w:p>
        </w:tc>
        <w:tc>
          <w:tcPr>
            <w:tcW w:w="1882" w:type="dxa"/>
          </w:tcPr>
          <w:p>
            <w:pPr>
              <w:rPr>
                <w:rFonts w:ascii="宋体" w:hAnsi="宋体" w:cs="宋体"/>
                <w:szCs w:val="21"/>
              </w:rPr>
            </w:pPr>
            <w:r>
              <w:rPr>
                <w:szCs w:val="21"/>
              </w:rPr>
              <w:t>209700</w:t>
            </w:r>
          </w:p>
        </w:tc>
        <w:tc>
          <w:tcPr>
            <w:tcW w:w="1882" w:type="dxa"/>
          </w:tcPr>
          <w:p>
            <w:pPr>
              <w:rPr>
                <w:rFonts w:ascii="宋体" w:hAnsi="宋体" w:cs="宋体"/>
                <w:szCs w:val="21"/>
              </w:rPr>
            </w:pPr>
            <w:r>
              <w:rPr>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越南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20000</w:t>
            </w:r>
          </w:p>
        </w:tc>
        <w:tc>
          <w:tcPr>
            <w:tcW w:w="1882" w:type="dxa"/>
          </w:tcPr>
          <w:p>
            <w:pPr>
              <w:rPr>
                <w:rFonts w:ascii="宋体" w:hAnsi="宋体" w:cs="宋体"/>
                <w:szCs w:val="21"/>
              </w:rPr>
            </w:pPr>
            <w:r>
              <w:rPr>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智利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30000</w:t>
            </w:r>
          </w:p>
        </w:tc>
        <w:tc>
          <w:tcPr>
            <w:tcW w:w="1882" w:type="dxa"/>
          </w:tcPr>
          <w:p>
            <w:pPr>
              <w:rPr>
                <w:rFonts w:ascii="宋体" w:hAnsi="宋体" w:cs="宋体"/>
                <w:szCs w:val="21"/>
              </w:rPr>
            </w:pPr>
            <w:r>
              <w:rPr>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2017</w:t>
            </w:r>
          </w:p>
        </w:tc>
        <w:tc>
          <w:tcPr>
            <w:tcW w:w="1726" w:type="dxa"/>
          </w:tcPr>
          <w:p>
            <w:pPr>
              <w:rPr>
                <w:rFonts w:ascii="宋体" w:hAnsi="宋体" w:cs="宋体"/>
                <w:bCs/>
                <w:szCs w:val="21"/>
              </w:rPr>
            </w:pPr>
            <w:r>
              <w:rPr>
                <w:bCs/>
                <w:szCs w:val="21"/>
              </w:rPr>
              <w:t>124098629</w:t>
            </w:r>
          </w:p>
        </w:tc>
        <w:tc>
          <w:tcPr>
            <w:tcW w:w="1726" w:type="dxa"/>
          </w:tcPr>
          <w:p>
            <w:pPr>
              <w:rPr>
                <w:rFonts w:ascii="宋体" w:hAnsi="宋体" w:cs="宋体"/>
                <w:bCs/>
                <w:szCs w:val="21"/>
              </w:rPr>
            </w:pPr>
            <w:r>
              <w:rPr>
                <w:bCs/>
                <w:szCs w:val="21"/>
              </w:rPr>
              <w:t>63,216,964</w:t>
            </w:r>
          </w:p>
        </w:tc>
        <w:tc>
          <w:tcPr>
            <w:tcW w:w="1882" w:type="dxa"/>
          </w:tcPr>
          <w:p>
            <w:pPr>
              <w:rPr>
                <w:rFonts w:ascii="宋体" w:hAnsi="宋体" w:cs="宋体"/>
                <w:bCs/>
                <w:szCs w:val="21"/>
              </w:rPr>
            </w:pPr>
            <w:r>
              <w:rPr>
                <w:bCs/>
                <w:szCs w:val="21"/>
              </w:rPr>
              <w:t>1208634639</w:t>
            </w:r>
          </w:p>
        </w:tc>
        <w:tc>
          <w:tcPr>
            <w:tcW w:w="1882" w:type="dxa"/>
          </w:tcPr>
          <w:p>
            <w:pPr>
              <w:rPr>
                <w:rFonts w:ascii="宋体" w:hAnsi="宋体" w:cs="宋体"/>
                <w:bCs/>
                <w:szCs w:val="21"/>
              </w:rPr>
            </w:pPr>
            <w:r>
              <w:rPr>
                <w:bCs/>
                <w:szCs w:val="21"/>
              </w:rPr>
              <w:t>614,015,750</w:t>
            </w:r>
          </w:p>
        </w:tc>
      </w:tr>
    </w:tbl>
    <w:p>
      <w:pPr>
        <w:rPr>
          <w:rFonts w:ascii="宋体" w:hAnsi="宋体"/>
        </w:rPr>
      </w:pPr>
    </w:p>
    <w:p>
      <w:pPr>
        <w:pStyle w:val="3"/>
        <w:spacing w:before="120" w:after="120" w:line="240" w:lineRule="auto"/>
        <w:rPr>
          <w:rFonts w:ascii="宋体" w:hAnsi="宋体"/>
          <w:b/>
          <w:sz w:val="30"/>
          <w:szCs w:val="30"/>
        </w:rPr>
      </w:pPr>
      <w:bookmarkStart w:id="20" w:name="_Toc533771877"/>
      <w:r>
        <w:rPr>
          <w:rFonts w:hint="eastAsia" w:ascii="宋体" w:hAnsi="宋体"/>
          <w:b/>
          <w:sz w:val="30"/>
          <w:szCs w:val="30"/>
        </w:rPr>
        <w:t>4.3 2017年10月份全国原油进出口统计数据</w:t>
      </w:r>
      <w:bookmarkEnd w:id="20"/>
    </w:p>
    <w:p>
      <w:pPr>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shd w:val="clear" w:color="auto" w:fill="00CCFF"/>
          </w:tcPr>
          <w:p>
            <w:pPr>
              <w:rPr>
                <w:rFonts w:ascii="宋体" w:hAnsi="宋体" w:cs="宋体"/>
                <w:b/>
                <w:bCs/>
                <w:szCs w:val="21"/>
              </w:rPr>
            </w:pPr>
            <w:r>
              <w:rPr>
                <w:b/>
                <w:bCs/>
                <w:szCs w:val="21"/>
              </w:rPr>
              <w:t>产销国</w:t>
            </w:r>
          </w:p>
        </w:tc>
        <w:tc>
          <w:tcPr>
            <w:tcW w:w="1733" w:type="dxa"/>
            <w:shd w:val="clear" w:color="auto" w:fill="00CCFF"/>
          </w:tcPr>
          <w:p>
            <w:pPr>
              <w:rPr>
                <w:rFonts w:ascii="宋体" w:hAnsi="宋体" w:cs="宋体"/>
                <w:b/>
                <w:bCs/>
                <w:szCs w:val="21"/>
              </w:rPr>
            </w:pPr>
            <w:r>
              <w:rPr>
                <w:b/>
                <w:bCs/>
                <w:szCs w:val="21"/>
              </w:rPr>
              <w:t>进口数量</w:t>
            </w:r>
          </w:p>
        </w:tc>
        <w:tc>
          <w:tcPr>
            <w:tcW w:w="1933" w:type="dxa"/>
            <w:shd w:val="clear" w:color="auto" w:fill="00CCFF"/>
          </w:tcPr>
          <w:p>
            <w:pPr>
              <w:rPr>
                <w:rFonts w:ascii="宋体" w:hAnsi="宋体" w:cs="宋体"/>
                <w:b/>
                <w:bCs/>
                <w:szCs w:val="21"/>
              </w:rPr>
            </w:pPr>
            <w:r>
              <w:rPr>
                <w:b/>
                <w:bCs/>
                <w:szCs w:val="21"/>
              </w:rPr>
              <w:t>进口美元</w:t>
            </w:r>
          </w:p>
        </w:tc>
        <w:tc>
          <w:tcPr>
            <w:tcW w:w="1468" w:type="dxa"/>
            <w:shd w:val="clear" w:color="auto" w:fill="00CCFF"/>
          </w:tcPr>
          <w:p>
            <w:pPr>
              <w:rPr>
                <w:rFonts w:ascii="宋体" w:hAnsi="宋体" w:cs="宋体"/>
                <w:b/>
                <w:bCs/>
                <w:szCs w:val="21"/>
              </w:rPr>
            </w:pPr>
            <w:r>
              <w:rPr>
                <w:b/>
                <w:bCs/>
                <w:szCs w:val="21"/>
              </w:rPr>
              <w:t>出口数量</w:t>
            </w:r>
          </w:p>
        </w:tc>
        <w:tc>
          <w:tcPr>
            <w:tcW w:w="146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阿尔及利亚</w:t>
            </w:r>
          </w:p>
        </w:tc>
        <w:tc>
          <w:tcPr>
            <w:tcW w:w="1733" w:type="dxa"/>
          </w:tcPr>
          <w:p>
            <w:pPr>
              <w:rPr>
                <w:rFonts w:ascii="宋体" w:hAnsi="宋体" w:cs="宋体"/>
                <w:szCs w:val="21"/>
              </w:rPr>
            </w:pPr>
            <w:r>
              <w:rPr>
                <w:szCs w:val="21"/>
              </w:rPr>
              <w:t>268808230</w:t>
            </w:r>
          </w:p>
        </w:tc>
        <w:tc>
          <w:tcPr>
            <w:tcW w:w="1933" w:type="dxa"/>
          </w:tcPr>
          <w:p>
            <w:pPr>
              <w:rPr>
                <w:rFonts w:ascii="宋体" w:hAnsi="宋体" w:cs="宋体"/>
                <w:szCs w:val="21"/>
              </w:rPr>
            </w:pPr>
            <w:r>
              <w:rPr>
                <w:szCs w:val="21"/>
              </w:rPr>
              <w:t>112,629,289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阿根廷</w:t>
            </w:r>
          </w:p>
        </w:tc>
        <w:tc>
          <w:tcPr>
            <w:tcW w:w="1733" w:type="dxa"/>
          </w:tcPr>
          <w:p>
            <w:pPr>
              <w:rPr>
                <w:rFonts w:ascii="宋体" w:hAnsi="宋体" w:cs="宋体"/>
                <w:szCs w:val="21"/>
              </w:rPr>
            </w:pPr>
            <w:r>
              <w:rPr>
                <w:szCs w:val="21"/>
              </w:rPr>
              <w:t>147804285</w:t>
            </w:r>
          </w:p>
        </w:tc>
        <w:tc>
          <w:tcPr>
            <w:tcW w:w="1933" w:type="dxa"/>
          </w:tcPr>
          <w:p>
            <w:pPr>
              <w:rPr>
                <w:rFonts w:ascii="宋体" w:hAnsi="宋体" w:cs="宋体"/>
                <w:szCs w:val="21"/>
              </w:rPr>
            </w:pPr>
            <w:r>
              <w:rPr>
                <w:szCs w:val="21"/>
              </w:rPr>
              <w:t>56,778,979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阿拉伯联合酋长国</w:t>
            </w:r>
          </w:p>
        </w:tc>
        <w:tc>
          <w:tcPr>
            <w:tcW w:w="1733" w:type="dxa"/>
          </w:tcPr>
          <w:p>
            <w:pPr>
              <w:rPr>
                <w:rFonts w:ascii="宋体" w:hAnsi="宋体" w:cs="宋体"/>
                <w:szCs w:val="21"/>
              </w:rPr>
            </w:pPr>
            <w:r>
              <w:rPr>
                <w:szCs w:val="21"/>
              </w:rPr>
              <w:t>667370797</w:t>
            </w:r>
          </w:p>
        </w:tc>
        <w:tc>
          <w:tcPr>
            <w:tcW w:w="1933" w:type="dxa"/>
          </w:tcPr>
          <w:p>
            <w:pPr>
              <w:rPr>
                <w:rFonts w:ascii="宋体" w:hAnsi="宋体" w:cs="宋体"/>
                <w:szCs w:val="21"/>
              </w:rPr>
            </w:pPr>
            <w:r>
              <w:rPr>
                <w:szCs w:val="21"/>
              </w:rPr>
              <w:t>270,288,974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阿曼</w:t>
            </w:r>
          </w:p>
        </w:tc>
        <w:tc>
          <w:tcPr>
            <w:tcW w:w="1733" w:type="dxa"/>
          </w:tcPr>
          <w:p>
            <w:pPr>
              <w:rPr>
                <w:rFonts w:ascii="宋体" w:hAnsi="宋体" w:cs="宋体"/>
                <w:szCs w:val="21"/>
              </w:rPr>
            </w:pPr>
            <w:r>
              <w:rPr>
                <w:szCs w:val="21"/>
              </w:rPr>
              <w:t>1426933868</w:t>
            </w:r>
          </w:p>
        </w:tc>
        <w:tc>
          <w:tcPr>
            <w:tcW w:w="1933" w:type="dxa"/>
          </w:tcPr>
          <w:p>
            <w:pPr>
              <w:rPr>
                <w:rFonts w:ascii="宋体" w:hAnsi="宋体" w:cs="宋体"/>
                <w:szCs w:val="21"/>
              </w:rPr>
            </w:pPr>
            <w:r>
              <w:rPr>
                <w:szCs w:val="21"/>
              </w:rPr>
              <w:t>560,921,263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埃及</w:t>
            </w:r>
          </w:p>
        </w:tc>
        <w:tc>
          <w:tcPr>
            <w:tcW w:w="1733" w:type="dxa"/>
          </w:tcPr>
          <w:p>
            <w:pPr>
              <w:rPr>
                <w:rFonts w:ascii="宋体" w:hAnsi="宋体" w:cs="宋体"/>
                <w:szCs w:val="21"/>
              </w:rPr>
            </w:pPr>
            <w:r>
              <w:rPr>
                <w:szCs w:val="21"/>
              </w:rPr>
              <w:t>138563736</w:t>
            </w:r>
          </w:p>
        </w:tc>
        <w:tc>
          <w:tcPr>
            <w:tcW w:w="1933" w:type="dxa"/>
          </w:tcPr>
          <w:p>
            <w:pPr>
              <w:rPr>
                <w:rFonts w:ascii="宋体" w:hAnsi="宋体" w:cs="宋体"/>
                <w:szCs w:val="21"/>
              </w:rPr>
            </w:pPr>
            <w:r>
              <w:rPr>
                <w:szCs w:val="21"/>
              </w:rPr>
              <w:t>60,788,402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安哥拉</w:t>
            </w:r>
          </w:p>
        </w:tc>
        <w:tc>
          <w:tcPr>
            <w:tcW w:w="1733" w:type="dxa"/>
          </w:tcPr>
          <w:p>
            <w:pPr>
              <w:rPr>
                <w:rFonts w:ascii="宋体" w:hAnsi="宋体" w:cs="宋体"/>
                <w:szCs w:val="21"/>
              </w:rPr>
            </w:pPr>
            <w:r>
              <w:rPr>
                <w:szCs w:val="21"/>
              </w:rPr>
              <w:t>3566464471</w:t>
            </w:r>
          </w:p>
        </w:tc>
        <w:tc>
          <w:tcPr>
            <w:tcW w:w="1933" w:type="dxa"/>
          </w:tcPr>
          <w:p>
            <w:pPr>
              <w:rPr>
                <w:rFonts w:ascii="宋体" w:hAnsi="宋体" w:cs="宋体"/>
                <w:szCs w:val="21"/>
              </w:rPr>
            </w:pPr>
            <w:r>
              <w:rPr>
                <w:szCs w:val="21"/>
              </w:rPr>
              <w:t>1,424,314,016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澳大利亚</w:t>
            </w:r>
          </w:p>
        </w:tc>
        <w:tc>
          <w:tcPr>
            <w:tcW w:w="1733" w:type="dxa"/>
          </w:tcPr>
          <w:p>
            <w:pPr>
              <w:rPr>
                <w:rFonts w:ascii="宋体" w:hAnsi="宋体" w:cs="宋体"/>
                <w:szCs w:val="21"/>
              </w:rPr>
            </w:pPr>
            <w:r>
              <w:rPr>
                <w:szCs w:val="21"/>
              </w:rPr>
              <w:t>168845320</w:t>
            </w:r>
          </w:p>
        </w:tc>
        <w:tc>
          <w:tcPr>
            <w:tcW w:w="1933" w:type="dxa"/>
          </w:tcPr>
          <w:p>
            <w:pPr>
              <w:rPr>
                <w:rFonts w:ascii="宋体" w:hAnsi="宋体" w:cs="宋体"/>
                <w:szCs w:val="21"/>
              </w:rPr>
            </w:pPr>
            <w:r>
              <w:rPr>
                <w:szCs w:val="21"/>
              </w:rPr>
              <w:t>68,606,325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巴西</w:t>
            </w:r>
          </w:p>
        </w:tc>
        <w:tc>
          <w:tcPr>
            <w:tcW w:w="1733" w:type="dxa"/>
          </w:tcPr>
          <w:p>
            <w:pPr>
              <w:rPr>
                <w:rFonts w:ascii="宋体" w:hAnsi="宋体" w:cs="宋体"/>
                <w:szCs w:val="21"/>
              </w:rPr>
            </w:pPr>
            <w:r>
              <w:rPr>
                <w:szCs w:val="21"/>
              </w:rPr>
              <w:t>1140805278</w:t>
            </w:r>
          </w:p>
        </w:tc>
        <w:tc>
          <w:tcPr>
            <w:tcW w:w="1933" w:type="dxa"/>
          </w:tcPr>
          <w:p>
            <w:pPr>
              <w:rPr>
                <w:rFonts w:ascii="宋体" w:hAnsi="宋体" w:cs="宋体"/>
                <w:szCs w:val="21"/>
              </w:rPr>
            </w:pPr>
            <w:r>
              <w:rPr>
                <w:szCs w:val="21"/>
              </w:rPr>
              <w:t>431,276,134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俄罗斯联邦</w:t>
            </w:r>
          </w:p>
        </w:tc>
        <w:tc>
          <w:tcPr>
            <w:tcW w:w="1733" w:type="dxa"/>
          </w:tcPr>
          <w:p>
            <w:pPr>
              <w:rPr>
                <w:rFonts w:ascii="宋体" w:hAnsi="宋体" w:cs="宋体"/>
                <w:szCs w:val="21"/>
              </w:rPr>
            </w:pPr>
            <w:r>
              <w:rPr>
                <w:szCs w:val="21"/>
              </w:rPr>
              <w:t>4648660614</w:t>
            </w:r>
          </w:p>
        </w:tc>
        <w:tc>
          <w:tcPr>
            <w:tcW w:w="1933" w:type="dxa"/>
          </w:tcPr>
          <w:p>
            <w:pPr>
              <w:rPr>
                <w:rFonts w:ascii="宋体" w:hAnsi="宋体" w:cs="宋体"/>
                <w:szCs w:val="21"/>
              </w:rPr>
            </w:pPr>
            <w:r>
              <w:rPr>
                <w:szCs w:val="21"/>
              </w:rPr>
              <w:t>1,878,762,037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厄瓜多尔</w:t>
            </w:r>
          </w:p>
        </w:tc>
        <w:tc>
          <w:tcPr>
            <w:tcW w:w="1733" w:type="dxa"/>
          </w:tcPr>
          <w:p>
            <w:pPr>
              <w:rPr>
                <w:rFonts w:ascii="宋体" w:hAnsi="宋体" w:cs="宋体"/>
                <w:szCs w:val="21"/>
              </w:rPr>
            </w:pPr>
            <w:r>
              <w:rPr>
                <w:szCs w:val="21"/>
              </w:rPr>
              <w:t>255941675</w:t>
            </w:r>
          </w:p>
        </w:tc>
        <w:tc>
          <w:tcPr>
            <w:tcW w:w="1933" w:type="dxa"/>
          </w:tcPr>
          <w:p>
            <w:pPr>
              <w:rPr>
                <w:rFonts w:ascii="宋体" w:hAnsi="宋体" w:cs="宋体"/>
                <w:szCs w:val="21"/>
              </w:rPr>
            </w:pPr>
            <w:r>
              <w:rPr>
                <w:szCs w:val="21"/>
              </w:rPr>
              <w:t>90,055,410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刚果</w:t>
            </w:r>
          </w:p>
        </w:tc>
        <w:tc>
          <w:tcPr>
            <w:tcW w:w="1733" w:type="dxa"/>
          </w:tcPr>
          <w:p>
            <w:pPr>
              <w:rPr>
                <w:rFonts w:ascii="宋体" w:hAnsi="宋体" w:cs="宋体"/>
                <w:szCs w:val="21"/>
              </w:rPr>
            </w:pPr>
            <w:r>
              <w:rPr>
                <w:szCs w:val="21"/>
              </w:rPr>
              <w:t>685656949</w:t>
            </w:r>
          </w:p>
        </w:tc>
        <w:tc>
          <w:tcPr>
            <w:tcW w:w="1933" w:type="dxa"/>
          </w:tcPr>
          <w:p>
            <w:pPr>
              <w:rPr>
                <w:rFonts w:ascii="宋体" w:hAnsi="宋体" w:cs="宋体"/>
                <w:szCs w:val="21"/>
              </w:rPr>
            </w:pPr>
            <w:r>
              <w:rPr>
                <w:szCs w:val="21"/>
              </w:rPr>
              <w:t>263,698,781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哥伦比亚</w:t>
            </w:r>
          </w:p>
        </w:tc>
        <w:tc>
          <w:tcPr>
            <w:tcW w:w="1733" w:type="dxa"/>
          </w:tcPr>
          <w:p>
            <w:pPr>
              <w:rPr>
                <w:rFonts w:ascii="宋体" w:hAnsi="宋体" w:cs="宋体"/>
                <w:szCs w:val="21"/>
              </w:rPr>
            </w:pPr>
            <w:r>
              <w:rPr>
                <w:szCs w:val="21"/>
              </w:rPr>
              <w:t>565012283</w:t>
            </w:r>
          </w:p>
        </w:tc>
        <w:tc>
          <w:tcPr>
            <w:tcW w:w="1933" w:type="dxa"/>
          </w:tcPr>
          <w:p>
            <w:pPr>
              <w:rPr>
                <w:rFonts w:ascii="宋体" w:hAnsi="宋体" w:cs="宋体"/>
                <w:szCs w:val="21"/>
              </w:rPr>
            </w:pPr>
            <w:r>
              <w:rPr>
                <w:szCs w:val="21"/>
              </w:rPr>
              <w:t>213,404,145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哈萨克斯坦</w:t>
            </w:r>
          </w:p>
        </w:tc>
        <w:tc>
          <w:tcPr>
            <w:tcW w:w="1733" w:type="dxa"/>
          </w:tcPr>
          <w:p>
            <w:pPr>
              <w:rPr>
                <w:rFonts w:ascii="宋体" w:hAnsi="宋体" w:cs="宋体"/>
                <w:szCs w:val="21"/>
              </w:rPr>
            </w:pPr>
            <w:r>
              <w:rPr>
                <w:szCs w:val="21"/>
              </w:rPr>
              <w:t>218331118</w:t>
            </w:r>
          </w:p>
        </w:tc>
        <w:tc>
          <w:tcPr>
            <w:tcW w:w="1933" w:type="dxa"/>
          </w:tcPr>
          <w:p>
            <w:pPr>
              <w:rPr>
                <w:rFonts w:ascii="宋体" w:hAnsi="宋体" w:cs="宋体"/>
                <w:szCs w:val="21"/>
              </w:rPr>
            </w:pPr>
            <w:r>
              <w:rPr>
                <w:szCs w:val="21"/>
              </w:rPr>
              <w:t>80,787,535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加纳</w:t>
            </w:r>
          </w:p>
        </w:tc>
        <w:tc>
          <w:tcPr>
            <w:tcW w:w="1733" w:type="dxa"/>
          </w:tcPr>
          <w:p>
            <w:pPr>
              <w:rPr>
                <w:rFonts w:ascii="宋体" w:hAnsi="宋体" w:cs="宋体"/>
                <w:szCs w:val="21"/>
              </w:rPr>
            </w:pPr>
            <w:r>
              <w:rPr>
                <w:szCs w:val="21"/>
              </w:rPr>
              <w:t>388222900</w:t>
            </w:r>
          </w:p>
        </w:tc>
        <w:tc>
          <w:tcPr>
            <w:tcW w:w="1933" w:type="dxa"/>
          </w:tcPr>
          <w:p>
            <w:pPr>
              <w:rPr>
                <w:rFonts w:ascii="宋体" w:hAnsi="宋体" w:cs="宋体"/>
                <w:szCs w:val="21"/>
              </w:rPr>
            </w:pPr>
            <w:r>
              <w:rPr>
                <w:szCs w:val="21"/>
              </w:rPr>
              <w:t>167,744,176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加蓬</w:t>
            </w:r>
          </w:p>
        </w:tc>
        <w:tc>
          <w:tcPr>
            <w:tcW w:w="1733" w:type="dxa"/>
          </w:tcPr>
          <w:p>
            <w:pPr>
              <w:rPr>
                <w:rFonts w:ascii="宋体" w:hAnsi="宋体" w:cs="宋体"/>
                <w:szCs w:val="21"/>
              </w:rPr>
            </w:pPr>
            <w:r>
              <w:rPr>
                <w:szCs w:val="21"/>
              </w:rPr>
              <w:t>480943460</w:t>
            </w:r>
          </w:p>
        </w:tc>
        <w:tc>
          <w:tcPr>
            <w:tcW w:w="1933" w:type="dxa"/>
          </w:tcPr>
          <w:p>
            <w:pPr>
              <w:rPr>
                <w:rFonts w:ascii="宋体" w:hAnsi="宋体" w:cs="宋体"/>
                <w:szCs w:val="21"/>
              </w:rPr>
            </w:pPr>
            <w:r>
              <w:rPr>
                <w:szCs w:val="21"/>
              </w:rPr>
              <w:t>192,460,709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喀麦隆</w:t>
            </w:r>
          </w:p>
        </w:tc>
        <w:tc>
          <w:tcPr>
            <w:tcW w:w="1733" w:type="dxa"/>
          </w:tcPr>
          <w:p>
            <w:pPr>
              <w:rPr>
                <w:rFonts w:ascii="宋体" w:hAnsi="宋体" w:cs="宋体"/>
                <w:szCs w:val="21"/>
              </w:rPr>
            </w:pPr>
            <w:r>
              <w:rPr>
                <w:szCs w:val="21"/>
              </w:rPr>
              <w:t>129473074</w:t>
            </w:r>
          </w:p>
        </w:tc>
        <w:tc>
          <w:tcPr>
            <w:tcW w:w="1933" w:type="dxa"/>
          </w:tcPr>
          <w:p>
            <w:pPr>
              <w:rPr>
                <w:rFonts w:ascii="宋体" w:hAnsi="宋体" w:cs="宋体"/>
                <w:szCs w:val="21"/>
              </w:rPr>
            </w:pPr>
            <w:r>
              <w:rPr>
                <w:szCs w:val="21"/>
              </w:rPr>
              <w:t>47,503,607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科威特</w:t>
            </w:r>
          </w:p>
        </w:tc>
        <w:tc>
          <w:tcPr>
            <w:tcW w:w="1733" w:type="dxa"/>
          </w:tcPr>
          <w:p>
            <w:pPr>
              <w:rPr>
                <w:rFonts w:ascii="宋体" w:hAnsi="宋体" w:cs="宋体"/>
                <w:szCs w:val="21"/>
              </w:rPr>
            </w:pPr>
            <w:r>
              <w:rPr>
                <w:szCs w:val="21"/>
              </w:rPr>
              <w:t>1863093167</w:t>
            </w:r>
          </w:p>
        </w:tc>
        <w:tc>
          <w:tcPr>
            <w:tcW w:w="1933" w:type="dxa"/>
          </w:tcPr>
          <w:p>
            <w:pPr>
              <w:rPr>
                <w:rFonts w:ascii="宋体" w:hAnsi="宋体" w:cs="宋体"/>
                <w:szCs w:val="21"/>
              </w:rPr>
            </w:pPr>
            <w:r>
              <w:rPr>
                <w:szCs w:val="21"/>
              </w:rPr>
              <w:t>711,692,390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马来西亚</w:t>
            </w:r>
          </w:p>
        </w:tc>
        <w:tc>
          <w:tcPr>
            <w:tcW w:w="1733" w:type="dxa"/>
          </w:tcPr>
          <w:p>
            <w:pPr>
              <w:rPr>
                <w:rFonts w:ascii="宋体" w:hAnsi="宋体" w:cs="宋体"/>
                <w:szCs w:val="21"/>
              </w:rPr>
            </w:pPr>
            <w:r>
              <w:rPr>
                <w:szCs w:val="21"/>
              </w:rPr>
              <w:t>418944314</w:t>
            </w:r>
          </w:p>
        </w:tc>
        <w:tc>
          <w:tcPr>
            <w:tcW w:w="1933" w:type="dxa"/>
          </w:tcPr>
          <w:p>
            <w:pPr>
              <w:rPr>
                <w:rFonts w:ascii="宋体" w:hAnsi="宋体" w:cs="宋体"/>
                <w:szCs w:val="21"/>
              </w:rPr>
            </w:pPr>
            <w:r>
              <w:rPr>
                <w:szCs w:val="21"/>
              </w:rPr>
              <w:t>170,849,453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美国</w:t>
            </w:r>
          </w:p>
        </w:tc>
        <w:tc>
          <w:tcPr>
            <w:tcW w:w="1733" w:type="dxa"/>
          </w:tcPr>
          <w:p>
            <w:pPr>
              <w:rPr>
                <w:rFonts w:ascii="宋体" w:hAnsi="宋体" w:cs="宋体"/>
                <w:szCs w:val="21"/>
              </w:rPr>
            </w:pPr>
            <w:r>
              <w:rPr>
                <w:szCs w:val="21"/>
              </w:rPr>
              <w:t>878622762</w:t>
            </w:r>
          </w:p>
        </w:tc>
        <w:tc>
          <w:tcPr>
            <w:tcW w:w="1933" w:type="dxa"/>
          </w:tcPr>
          <w:p>
            <w:pPr>
              <w:rPr>
                <w:rFonts w:ascii="宋体" w:hAnsi="宋体" w:cs="宋体"/>
                <w:szCs w:val="21"/>
              </w:rPr>
            </w:pPr>
            <w:r>
              <w:rPr>
                <w:szCs w:val="21"/>
              </w:rPr>
              <w:t>369,739,811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蒙古</w:t>
            </w:r>
          </w:p>
        </w:tc>
        <w:tc>
          <w:tcPr>
            <w:tcW w:w="1733" w:type="dxa"/>
          </w:tcPr>
          <w:p>
            <w:pPr>
              <w:rPr>
                <w:rFonts w:ascii="宋体" w:hAnsi="宋体" w:cs="宋体"/>
                <w:szCs w:val="21"/>
              </w:rPr>
            </w:pPr>
            <w:r>
              <w:rPr>
                <w:szCs w:val="21"/>
              </w:rPr>
              <w:t>92979030</w:t>
            </w:r>
          </w:p>
        </w:tc>
        <w:tc>
          <w:tcPr>
            <w:tcW w:w="1933" w:type="dxa"/>
          </w:tcPr>
          <w:p>
            <w:pPr>
              <w:rPr>
                <w:rFonts w:ascii="宋体" w:hAnsi="宋体" w:cs="宋体"/>
                <w:szCs w:val="21"/>
              </w:rPr>
            </w:pPr>
            <w:r>
              <w:rPr>
                <w:szCs w:val="21"/>
              </w:rPr>
              <w:t>24,857,818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墨西哥</w:t>
            </w:r>
          </w:p>
        </w:tc>
        <w:tc>
          <w:tcPr>
            <w:tcW w:w="1733" w:type="dxa"/>
          </w:tcPr>
          <w:p>
            <w:pPr>
              <w:rPr>
                <w:rFonts w:ascii="宋体" w:hAnsi="宋体" w:cs="宋体"/>
                <w:szCs w:val="21"/>
              </w:rPr>
            </w:pPr>
            <w:r>
              <w:rPr>
                <w:szCs w:val="21"/>
              </w:rPr>
              <w:t>291969667</w:t>
            </w:r>
          </w:p>
        </w:tc>
        <w:tc>
          <w:tcPr>
            <w:tcW w:w="1933" w:type="dxa"/>
          </w:tcPr>
          <w:p>
            <w:pPr>
              <w:rPr>
                <w:rFonts w:ascii="宋体" w:hAnsi="宋体" w:cs="宋体"/>
                <w:szCs w:val="21"/>
              </w:rPr>
            </w:pPr>
            <w:r>
              <w:rPr>
                <w:szCs w:val="21"/>
              </w:rPr>
              <w:t>95,218,575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南苏丹共和国</w:t>
            </w:r>
          </w:p>
        </w:tc>
        <w:tc>
          <w:tcPr>
            <w:tcW w:w="1733" w:type="dxa"/>
          </w:tcPr>
          <w:p>
            <w:pPr>
              <w:rPr>
                <w:rFonts w:ascii="宋体" w:hAnsi="宋体" w:cs="宋体"/>
                <w:szCs w:val="21"/>
              </w:rPr>
            </w:pPr>
            <w:r>
              <w:rPr>
                <w:szCs w:val="21"/>
              </w:rPr>
              <w:t>463316405</w:t>
            </w:r>
          </w:p>
        </w:tc>
        <w:tc>
          <w:tcPr>
            <w:tcW w:w="1933" w:type="dxa"/>
          </w:tcPr>
          <w:p>
            <w:pPr>
              <w:rPr>
                <w:rFonts w:ascii="宋体" w:hAnsi="宋体" w:cs="宋体"/>
                <w:szCs w:val="21"/>
              </w:rPr>
            </w:pPr>
            <w:r>
              <w:rPr>
                <w:szCs w:val="21"/>
              </w:rPr>
              <w:t>175,661,702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挪威</w:t>
            </w:r>
          </w:p>
        </w:tc>
        <w:tc>
          <w:tcPr>
            <w:tcW w:w="1733" w:type="dxa"/>
          </w:tcPr>
          <w:p>
            <w:pPr>
              <w:rPr>
                <w:rFonts w:ascii="宋体" w:hAnsi="宋体" w:cs="宋体"/>
                <w:szCs w:val="21"/>
              </w:rPr>
            </w:pPr>
            <w:r>
              <w:rPr>
                <w:szCs w:val="21"/>
              </w:rPr>
              <w:t>135767304</w:t>
            </w:r>
          </w:p>
        </w:tc>
        <w:tc>
          <w:tcPr>
            <w:tcW w:w="1933" w:type="dxa"/>
          </w:tcPr>
          <w:p>
            <w:pPr>
              <w:rPr>
                <w:rFonts w:ascii="宋体" w:hAnsi="宋体" w:cs="宋体"/>
                <w:szCs w:val="21"/>
              </w:rPr>
            </w:pPr>
            <w:r>
              <w:rPr>
                <w:szCs w:val="21"/>
              </w:rPr>
              <w:t>59,225,000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日本</w:t>
            </w:r>
          </w:p>
        </w:tc>
        <w:tc>
          <w:tcPr>
            <w:tcW w:w="1733" w:type="dxa"/>
          </w:tcPr>
          <w:p>
            <w:pPr>
              <w:rPr>
                <w:rFonts w:ascii="宋体" w:hAnsi="宋体" w:cs="宋体"/>
                <w:szCs w:val="21"/>
              </w:rPr>
            </w:pPr>
            <w:r>
              <w:rPr>
                <w:szCs w:val="21"/>
              </w:rPr>
              <w:t>0</w:t>
            </w:r>
          </w:p>
        </w:tc>
        <w:tc>
          <w:tcPr>
            <w:tcW w:w="1933"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266398249</w:t>
            </w:r>
          </w:p>
        </w:tc>
        <w:tc>
          <w:tcPr>
            <w:tcW w:w="1468" w:type="dxa"/>
          </w:tcPr>
          <w:p>
            <w:pPr>
              <w:rPr>
                <w:rFonts w:ascii="宋体" w:hAnsi="宋体" w:cs="宋体"/>
                <w:szCs w:val="21"/>
              </w:rPr>
            </w:pPr>
            <w:r>
              <w:rPr>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沙特阿拉伯</w:t>
            </w:r>
          </w:p>
        </w:tc>
        <w:tc>
          <w:tcPr>
            <w:tcW w:w="1733" w:type="dxa"/>
          </w:tcPr>
          <w:p>
            <w:pPr>
              <w:rPr>
                <w:rFonts w:ascii="宋体" w:hAnsi="宋体" w:cs="宋体"/>
                <w:szCs w:val="21"/>
              </w:rPr>
            </w:pPr>
            <w:r>
              <w:rPr>
                <w:szCs w:val="21"/>
              </w:rPr>
              <w:t>4613748328</w:t>
            </w:r>
          </w:p>
        </w:tc>
        <w:tc>
          <w:tcPr>
            <w:tcW w:w="1933" w:type="dxa"/>
          </w:tcPr>
          <w:p>
            <w:pPr>
              <w:rPr>
                <w:rFonts w:ascii="宋体" w:hAnsi="宋体" w:cs="宋体"/>
                <w:szCs w:val="21"/>
              </w:rPr>
            </w:pPr>
            <w:r>
              <w:rPr>
                <w:szCs w:val="21"/>
              </w:rPr>
              <w:t>1,810,389,425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泰国</w:t>
            </w:r>
          </w:p>
        </w:tc>
        <w:tc>
          <w:tcPr>
            <w:tcW w:w="1733" w:type="dxa"/>
          </w:tcPr>
          <w:p>
            <w:pPr>
              <w:rPr>
                <w:rFonts w:ascii="宋体" w:hAnsi="宋体" w:cs="宋体"/>
                <w:szCs w:val="21"/>
              </w:rPr>
            </w:pPr>
            <w:r>
              <w:rPr>
                <w:szCs w:val="21"/>
              </w:rPr>
              <w:t>35106965</w:t>
            </w:r>
          </w:p>
        </w:tc>
        <w:tc>
          <w:tcPr>
            <w:tcW w:w="1933" w:type="dxa"/>
          </w:tcPr>
          <w:p>
            <w:pPr>
              <w:rPr>
                <w:rFonts w:ascii="宋体" w:hAnsi="宋体" w:cs="宋体"/>
                <w:szCs w:val="21"/>
              </w:rPr>
            </w:pPr>
            <w:r>
              <w:rPr>
                <w:szCs w:val="21"/>
              </w:rPr>
              <w:t>13,745,875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委内瑞拉</w:t>
            </w:r>
          </w:p>
        </w:tc>
        <w:tc>
          <w:tcPr>
            <w:tcW w:w="1733" w:type="dxa"/>
          </w:tcPr>
          <w:p>
            <w:pPr>
              <w:rPr>
                <w:rFonts w:ascii="宋体" w:hAnsi="宋体" w:cs="宋体"/>
                <w:szCs w:val="21"/>
              </w:rPr>
            </w:pPr>
            <w:r>
              <w:rPr>
                <w:szCs w:val="21"/>
              </w:rPr>
              <w:t>912802565</w:t>
            </w:r>
          </w:p>
        </w:tc>
        <w:tc>
          <w:tcPr>
            <w:tcW w:w="1933" w:type="dxa"/>
          </w:tcPr>
          <w:p>
            <w:pPr>
              <w:rPr>
                <w:rFonts w:ascii="宋体" w:hAnsi="宋体" w:cs="宋体"/>
                <w:szCs w:val="21"/>
              </w:rPr>
            </w:pPr>
            <w:r>
              <w:rPr>
                <w:szCs w:val="21"/>
              </w:rPr>
              <w:t>287,052,275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伊拉克</w:t>
            </w:r>
          </w:p>
        </w:tc>
        <w:tc>
          <w:tcPr>
            <w:tcW w:w="1733" w:type="dxa"/>
          </w:tcPr>
          <w:p>
            <w:pPr>
              <w:rPr>
                <w:rFonts w:ascii="宋体" w:hAnsi="宋体" w:cs="宋体"/>
                <w:szCs w:val="21"/>
              </w:rPr>
            </w:pPr>
            <w:r>
              <w:rPr>
                <w:szCs w:val="21"/>
              </w:rPr>
              <w:t>2649378942</w:t>
            </w:r>
          </w:p>
        </w:tc>
        <w:tc>
          <w:tcPr>
            <w:tcW w:w="1933" w:type="dxa"/>
          </w:tcPr>
          <w:p>
            <w:pPr>
              <w:rPr>
                <w:rFonts w:ascii="宋体" w:hAnsi="宋体" w:cs="宋体"/>
                <w:szCs w:val="21"/>
              </w:rPr>
            </w:pPr>
            <w:r>
              <w:rPr>
                <w:szCs w:val="21"/>
              </w:rPr>
              <w:t>980,602,196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伊朗</w:t>
            </w:r>
          </w:p>
        </w:tc>
        <w:tc>
          <w:tcPr>
            <w:tcW w:w="1733" w:type="dxa"/>
          </w:tcPr>
          <w:p>
            <w:pPr>
              <w:rPr>
                <w:rFonts w:ascii="宋体" w:hAnsi="宋体" w:cs="宋体"/>
                <w:szCs w:val="21"/>
              </w:rPr>
            </w:pPr>
            <w:r>
              <w:rPr>
                <w:szCs w:val="21"/>
              </w:rPr>
              <w:t>2909543958</w:t>
            </w:r>
          </w:p>
        </w:tc>
        <w:tc>
          <w:tcPr>
            <w:tcW w:w="1933" w:type="dxa"/>
          </w:tcPr>
          <w:p>
            <w:pPr>
              <w:rPr>
                <w:rFonts w:ascii="宋体" w:hAnsi="宋体" w:cs="宋体"/>
                <w:szCs w:val="21"/>
              </w:rPr>
            </w:pPr>
            <w:r>
              <w:rPr>
                <w:szCs w:val="21"/>
              </w:rPr>
              <w:t>1,148,354,598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印度尼西亚</w:t>
            </w:r>
          </w:p>
        </w:tc>
        <w:tc>
          <w:tcPr>
            <w:tcW w:w="1733" w:type="dxa"/>
          </w:tcPr>
          <w:p>
            <w:pPr>
              <w:rPr>
                <w:rFonts w:ascii="宋体" w:hAnsi="宋体" w:cs="宋体"/>
                <w:szCs w:val="21"/>
              </w:rPr>
            </w:pPr>
            <w:r>
              <w:rPr>
                <w:szCs w:val="21"/>
              </w:rPr>
              <w:t>102026534</w:t>
            </w:r>
          </w:p>
        </w:tc>
        <w:tc>
          <w:tcPr>
            <w:tcW w:w="1933" w:type="dxa"/>
          </w:tcPr>
          <w:p>
            <w:pPr>
              <w:rPr>
                <w:rFonts w:ascii="宋体" w:hAnsi="宋体" w:cs="宋体"/>
                <w:szCs w:val="21"/>
              </w:rPr>
            </w:pPr>
            <w:r>
              <w:rPr>
                <w:szCs w:val="21"/>
              </w:rPr>
              <w:t>37,446,933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英国</w:t>
            </w:r>
          </w:p>
        </w:tc>
        <w:tc>
          <w:tcPr>
            <w:tcW w:w="1733" w:type="dxa"/>
          </w:tcPr>
          <w:p>
            <w:pPr>
              <w:rPr>
                <w:rFonts w:ascii="宋体" w:hAnsi="宋体" w:cs="宋体"/>
                <w:szCs w:val="21"/>
              </w:rPr>
            </w:pPr>
            <w:r>
              <w:rPr>
                <w:szCs w:val="21"/>
              </w:rPr>
              <w:t>644864682</w:t>
            </w:r>
          </w:p>
        </w:tc>
        <w:tc>
          <w:tcPr>
            <w:tcW w:w="1933" w:type="dxa"/>
          </w:tcPr>
          <w:p>
            <w:pPr>
              <w:rPr>
                <w:rFonts w:ascii="宋体" w:hAnsi="宋体" w:cs="宋体"/>
                <w:szCs w:val="21"/>
              </w:rPr>
            </w:pPr>
            <w:r>
              <w:rPr>
                <w:szCs w:val="21"/>
              </w:rPr>
              <w:t>278,218,801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越南</w:t>
            </w:r>
          </w:p>
        </w:tc>
        <w:tc>
          <w:tcPr>
            <w:tcW w:w="1733" w:type="dxa"/>
          </w:tcPr>
          <w:p>
            <w:pPr>
              <w:rPr>
                <w:rFonts w:ascii="宋体" w:hAnsi="宋体" w:cs="宋体"/>
                <w:szCs w:val="21"/>
              </w:rPr>
            </w:pPr>
            <w:r>
              <w:rPr>
                <w:szCs w:val="21"/>
              </w:rPr>
              <w:t>120143164</w:t>
            </w:r>
          </w:p>
        </w:tc>
        <w:tc>
          <w:tcPr>
            <w:tcW w:w="1933" w:type="dxa"/>
          </w:tcPr>
          <w:p>
            <w:pPr>
              <w:rPr>
                <w:rFonts w:ascii="宋体" w:hAnsi="宋体" w:cs="宋体"/>
                <w:szCs w:val="21"/>
              </w:rPr>
            </w:pPr>
            <w:r>
              <w:rPr>
                <w:szCs w:val="21"/>
              </w:rPr>
              <w:t>52,466,683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2017</w:t>
            </w:r>
          </w:p>
        </w:tc>
        <w:tc>
          <w:tcPr>
            <w:tcW w:w="1733" w:type="dxa"/>
          </w:tcPr>
          <w:p>
            <w:pPr>
              <w:rPr>
                <w:rFonts w:ascii="宋体" w:hAnsi="宋体" w:cs="宋体"/>
                <w:bCs/>
                <w:szCs w:val="21"/>
              </w:rPr>
            </w:pPr>
            <w:r>
              <w:rPr>
                <w:bCs/>
                <w:szCs w:val="21"/>
              </w:rPr>
              <w:t>31030145845</w:t>
            </w:r>
          </w:p>
        </w:tc>
        <w:tc>
          <w:tcPr>
            <w:tcW w:w="1933" w:type="dxa"/>
          </w:tcPr>
          <w:p>
            <w:pPr>
              <w:rPr>
                <w:rFonts w:ascii="宋体" w:hAnsi="宋体" w:cs="宋体"/>
                <w:bCs/>
                <w:szCs w:val="21"/>
              </w:rPr>
            </w:pPr>
            <w:r>
              <w:rPr>
                <w:bCs/>
                <w:szCs w:val="21"/>
              </w:rPr>
              <w:t>12,135,541,317</w:t>
            </w:r>
          </w:p>
        </w:tc>
        <w:tc>
          <w:tcPr>
            <w:tcW w:w="1468" w:type="dxa"/>
          </w:tcPr>
          <w:p>
            <w:pPr>
              <w:rPr>
                <w:rFonts w:ascii="宋体" w:hAnsi="宋体" w:cs="宋体"/>
                <w:bCs/>
                <w:szCs w:val="21"/>
              </w:rPr>
            </w:pPr>
            <w:r>
              <w:rPr>
                <w:bCs/>
                <w:szCs w:val="21"/>
              </w:rPr>
              <w:t>266398249</w:t>
            </w:r>
          </w:p>
        </w:tc>
        <w:tc>
          <w:tcPr>
            <w:tcW w:w="1468" w:type="dxa"/>
          </w:tcPr>
          <w:p>
            <w:pPr>
              <w:rPr>
                <w:rFonts w:ascii="宋体" w:hAnsi="宋体" w:cs="宋体"/>
                <w:bCs/>
                <w:szCs w:val="21"/>
              </w:rPr>
            </w:pPr>
            <w:r>
              <w:rPr>
                <w:bCs/>
                <w:szCs w:val="21"/>
              </w:rPr>
              <w:t>99,195,793</w:t>
            </w:r>
          </w:p>
        </w:tc>
      </w:tr>
    </w:tbl>
    <w:p>
      <w:pPr>
        <w:rPr>
          <w:rFonts w:ascii="宋体" w:hAnsi="宋体"/>
        </w:rPr>
      </w:pPr>
    </w:p>
    <w:p>
      <w:pPr>
        <w:jc w:val="right"/>
        <w:rPr>
          <w:rFonts w:ascii="宋体" w:hAnsi="宋体"/>
        </w:rPr>
      </w:pPr>
    </w:p>
    <w:p>
      <w:pPr>
        <w:pStyle w:val="3"/>
        <w:spacing w:before="120" w:after="120" w:line="240" w:lineRule="auto"/>
        <w:rPr>
          <w:rFonts w:ascii="宋体" w:hAnsi="宋体"/>
          <w:b/>
          <w:sz w:val="30"/>
          <w:szCs w:val="30"/>
        </w:rPr>
      </w:pPr>
      <w:bookmarkStart w:id="21" w:name="_Toc533771878"/>
      <w:r>
        <w:rPr>
          <w:rFonts w:hint="eastAsia" w:ascii="宋体" w:hAnsi="宋体"/>
          <w:b/>
          <w:sz w:val="30"/>
          <w:szCs w:val="30"/>
        </w:rPr>
        <w:t>4.4 2017年10月份全国航空煤油进出口统计数据</w:t>
      </w:r>
      <w:bookmarkEnd w:id="21"/>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rPr>
          <w:rFonts w:ascii="宋体" w:hAnsi="宋体"/>
        </w:rPr>
      </w:pPr>
    </w:p>
    <w:p>
      <w:pPr>
        <w:pStyle w:val="3"/>
        <w:spacing w:before="120" w:after="120" w:line="240" w:lineRule="auto"/>
        <w:rPr>
          <w:rFonts w:ascii="宋体" w:hAnsi="宋体"/>
          <w:b/>
          <w:sz w:val="30"/>
          <w:szCs w:val="30"/>
        </w:rPr>
      </w:pPr>
      <w:bookmarkStart w:id="22" w:name="_Toc533771879"/>
      <w:r>
        <w:rPr>
          <w:rFonts w:hint="eastAsia" w:ascii="宋体" w:hAnsi="宋体"/>
          <w:b/>
          <w:sz w:val="30"/>
          <w:szCs w:val="30"/>
        </w:rPr>
        <w:t>4.5 2017年10月份全国其他煤油进出口统计数据</w:t>
      </w:r>
      <w:bookmarkEnd w:id="22"/>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pPr>
        <w:rPr>
          <w:rFonts w:ascii="宋体" w:hAnsi="宋体"/>
        </w:rPr>
      </w:pPr>
    </w:p>
    <w:p/>
    <w:sectPr>
      <w:headerReference r:id="rId5" w:type="first"/>
      <w:headerReference r:id="rId3" w:type="default"/>
      <w:headerReference r:id="rId4" w:type="even"/>
      <w:pgSz w:w="11906" w:h="16838"/>
      <w:pgMar w:top="1416" w:right="1800" w:bottom="1440" w:left="1800"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3211A1D"/>
    <w:rsid w:val="034F6246"/>
    <w:rsid w:val="044E5434"/>
    <w:rsid w:val="048C7CAA"/>
    <w:rsid w:val="04BF7371"/>
    <w:rsid w:val="053B1A3D"/>
    <w:rsid w:val="067746D4"/>
    <w:rsid w:val="06B9287B"/>
    <w:rsid w:val="06F31CB3"/>
    <w:rsid w:val="076C6634"/>
    <w:rsid w:val="08573B5A"/>
    <w:rsid w:val="09371EEF"/>
    <w:rsid w:val="093F6B95"/>
    <w:rsid w:val="09F11ACB"/>
    <w:rsid w:val="0B421176"/>
    <w:rsid w:val="0C08318F"/>
    <w:rsid w:val="0C586B50"/>
    <w:rsid w:val="0CE32FB8"/>
    <w:rsid w:val="0D731CA1"/>
    <w:rsid w:val="0DD115AA"/>
    <w:rsid w:val="0E31785B"/>
    <w:rsid w:val="0E8B35C9"/>
    <w:rsid w:val="0EC1627E"/>
    <w:rsid w:val="0F034AA6"/>
    <w:rsid w:val="0F125E7D"/>
    <w:rsid w:val="0F26373F"/>
    <w:rsid w:val="0F7D42FE"/>
    <w:rsid w:val="135A728A"/>
    <w:rsid w:val="13E7373B"/>
    <w:rsid w:val="144B6D3F"/>
    <w:rsid w:val="147759A4"/>
    <w:rsid w:val="15615E0F"/>
    <w:rsid w:val="15D83B2E"/>
    <w:rsid w:val="16734EEE"/>
    <w:rsid w:val="16E22B33"/>
    <w:rsid w:val="17194D7A"/>
    <w:rsid w:val="173C1948"/>
    <w:rsid w:val="17464B66"/>
    <w:rsid w:val="17652D76"/>
    <w:rsid w:val="19850C75"/>
    <w:rsid w:val="198F27F8"/>
    <w:rsid w:val="1A555BDB"/>
    <w:rsid w:val="1ACC4B7F"/>
    <w:rsid w:val="1B816F9A"/>
    <w:rsid w:val="1C01336C"/>
    <w:rsid w:val="1C1669BA"/>
    <w:rsid w:val="1C2230E8"/>
    <w:rsid w:val="1D2B7B9F"/>
    <w:rsid w:val="1D466011"/>
    <w:rsid w:val="1D547E28"/>
    <w:rsid w:val="1D655DB6"/>
    <w:rsid w:val="1D980258"/>
    <w:rsid w:val="1E2278F4"/>
    <w:rsid w:val="1E6D6ABE"/>
    <w:rsid w:val="1F092A2D"/>
    <w:rsid w:val="1F6B3A34"/>
    <w:rsid w:val="20261774"/>
    <w:rsid w:val="203A4D2E"/>
    <w:rsid w:val="205B78B2"/>
    <w:rsid w:val="21147D43"/>
    <w:rsid w:val="22944164"/>
    <w:rsid w:val="22D174A6"/>
    <w:rsid w:val="23B946BE"/>
    <w:rsid w:val="24322A62"/>
    <w:rsid w:val="24554136"/>
    <w:rsid w:val="24A21A55"/>
    <w:rsid w:val="250D3E66"/>
    <w:rsid w:val="27A7464B"/>
    <w:rsid w:val="28892109"/>
    <w:rsid w:val="28A325B7"/>
    <w:rsid w:val="29D84ABC"/>
    <w:rsid w:val="2A252C4C"/>
    <w:rsid w:val="2B0F004D"/>
    <w:rsid w:val="2B6638DE"/>
    <w:rsid w:val="2BFC6315"/>
    <w:rsid w:val="2CAD067B"/>
    <w:rsid w:val="2D4D17E5"/>
    <w:rsid w:val="2E4A7323"/>
    <w:rsid w:val="2EA56E95"/>
    <w:rsid w:val="2FD85581"/>
    <w:rsid w:val="30A00CB5"/>
    <w:rsid w:val="30FC61C2"/>
    <w:rsid w:val="31490B7D"/>
    <w:rsid w:val="31B05A1F"/>
    <w:rsid w:val="31FC35FB"/>
    <w:rsid w:val="32010D04"/>
    <w:rsid w:val="34173060"/>
    <w:rsid w:val="34474FF1"/>
    <w:rsid w:val="357D4C50"/>
    <w:rsid w:val="364A7C84"/>
    <w:rsid w:val="366B7A53"/>
    <w:rsid w:val="36F44E23"/>
    <w:rsid w:val="37785098"/>
    <w:rsid w:val="38E95212"/>
    <w:rsid w:val="39600E80"/>
    <w:rsid w:val="3A1A4CEB"/>
    <w:rsid w:val="3A481E25"/>
    <w:rsid w:val="3BD837A5"/>
    <w:rsid w:val="3CB004C5"/>
    <w:rsid w:val="3CB35047"/>
    <w:rsid w:val="3CB47F7E"/>
    <w:rsid w:val="3D8D1DDC"/>
    <w:rsid w:val="3E0F09D9"/>
    <w:rsid w:val="3E9953AC"/>
    <w:rsid w:val="3F837DDF"/>
    <w:rsid w:val="40171145"/>
    <w:rsid w:val="41696F7F"/>
    <w:rsid w:val="419D7C05"/>
    <w:rsid w:val="41F604FA"/>
    <w:rsid w:val="427133C0"/>
    <w:rsid w:val="4348259E"/>
    <w:rsid w:val="44615639"/>
    <w:rsid w:val="44944331"/>
    <w:rsid w:val="44B05905"/>
    <w:rsid w:val="459B774E"/>
    <w:rsid w:val="47C254B8"/>
    <w:rsid w:val="47DF082A"/>
    <w:rsid w:val="483A31DC"/>
    <w:rsid w:val="4898666C"/>
    <w:rsid w:val="4969605D"/>
    <w:rsid w:val="4A3546EB"/>
    <w:rsid w:val="4A56215E"/>
    <w:rsid w:val="4A5D4A40"/>
    <w:rsid w:val="4A943BC6"/>
    <w:rsid w:val="4BCC6CCE"/>
    <w:rsid w:val="4BF446B8"/>
    <w:rsid w:val="4C061338"/>
    <w:rsid w:val="4DCE6ED3"/>
    <w:rsid w:val="4E333BBB"/>
    <w:rsid w:val="4EC951FF"/>
    <w:rsid w:val="4ED04B02"/>
    <w:rsid w:val="51147068"/>
    <w:rsid w:val="51EE27E3"/>
    <w:rsid w:val="52515077"/>
    <w:rsid w:val="52D061DA"/>
    <w:rsid w:val="53434396"/>
    <w:rsid w:val="546C3F2D"/>
    <w:rsid w:val="549F75FE"/>
    <w:rsid w:val="556D2811"/>
    <w:rsid w:val="56C325A5"/>
    <w:rsid w:val="57B937A9"/>
    <w:rsid w:val="58E94F10"/>
    <w:rsid w:val="58FF06B6"/>
    <w:rsid w:val="59591BB8"/>
    <w:rsid w:val="59AD15AB"/>
    <w:rsid w:val="59E474BD"/>
    <w:rsid w:val="5AF86253"/>
    <w:rsid w:val="5B081862"/>
    <w:rsid w:val="5C9E10E9"/>
    <w:rsid w:val="5DC477E0"/>
    <w:rsid w:val="5DD05318"/>
    <w:rsid w:val="5F880842"/>
    <w:rsid w:val="5FFC4765"/>
    <w:rsid w:val="602C01A9"/>
    <w:rsid w:val="61BC217C"/>
    <w:rsid w:val="61F2327B"/>
    <w:rsid w:val="625E2011"/>
    <w:rsid w:val="642E2D6E"/>
    <w:rsid w:val="6439179D"/>
    <w:rsid w:val="65480BBE"/>
    <w:rsid w:val="661A0E12"/>
    <w:rsid w:val="68382592"/>
    <w:rsid w:val="68A742AD"/>
    <w:rsid w:val="6A7A60F7"/>
    <w:rsid w:val="6BE972DB"/>
    <w:rsid w:val="6C0F2440"/>
    <w:rsid w:val="6C176418"/>
    <w:rsid w:val="6C392A9F"/>
    <w:rsid w:val="6CEF6EBD"/>
    <w:rsid w:val="6D206AE2"/>
    <w:rsid w:val="6DD23F1E"/>
    <w:rsid w:val="6E5D68D3"/>
    <w:rsid w:val="6E7934F3"/>
    <w:rsid w:val="6EAD6286"/>
    <w:rsid w:val="6EB24C59"/>
    <w:rsid w:val="709143C4"/>
    <w:rsid w:val="70930271"/>
    <w:rsid w:val="70DB5146"/>
    <w:rsid w:val="71990145"/>
    <w:rsid w:val="71E12038"/>
    <w:rsid w:val="72112B83"/>
    <w:rsid w:val="72910320"/>
    <w:rsid w:val="736D4BAC"/>
    <w:rsid w:val="74090510"/>
    <w:rsid w:val="752A3F7B"/>
    <w:rsid w:val="76936F16"/>
    <w:rsid w:val="76A64EB2"/>
    <w:rsid w:val="77B92312"/>
    <w:rsid w:val="7827423F"/>
    <w:rsid w:val="7850391E"/>
    <w:rsid w:val="78703EBE"/>
    <w:rsid w:val="79404911"/>
    <w:rsid w:val="7986601A"/>
    <w:rsid w:val="79AE14B2"/>
    <w:rsid w:val="7A680094"/>
    <w:rsid w:val="7A81102C"/>
    <w:rsid w:val="7AB16073"/>
    <w:rsid w:val="7BDE6C84"/>
    <w:rsid w:val="7CF41D8D"/>
    <w:rsid w:val="7D2D2CA0"/>
    <w:rsid w:val="7DD90B59"/>
    <w:rsid w:val="7E660C33"/>
    <w:rsid w:val="7E733B66"/>
    <w:rsid w:val="7EC52141"/>
    <w:rsid w:val="7ED12FEE"/>
    <w:rsid w:val="7F1648D6"/>
    <w:rsid w:val="7F23784E"/>
    <w:rsid w:val="7FB7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7</TotalTime>
  <ScaleCrop>false</ScaleCrop>
  <LinksUpToDate>false</LinksUpToDate>
  <CharactersWithSpaces>26786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2019-07-18T07:30:35Z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2052-11.1.0.8894</vt:lpwstr>
  </property>
</Properties>
</file>