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B53" w:rsidRDefault="00482EAC">
      <w:pPr>
        <w:spacing w:line="400" w:lineRule="exact"/>
        <w:rPr>
          <w:rFonts w:cs="Times New Roman"/>
        </w:rPr>
      </w:pPr>
      <w:bookmarkStart w:id="0" w:name="_Toc485828985"/>
      <w:r>
        <w:rPr>
          <w:noProof/>
        </w:rPr>
        <w:drawing>
          <wp:anchor distT="0" distB="0" distL="114300" distR="114300" simplePos="0" relativeHeight="251659264" behindDoc="1" locked="0" layoutInCell="1" allowOverlap="1">
            <wp:simplePos x="0" y="0"/>
            <wp:positionH relativeFrom="column">
              <wp:posOffset>-977900</wp:posOffset>
            </wp:positionH>
            <wp:positionV relativeFrom="paragraph">
              <wp:posOffset>-1282700</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封面.jpg"/>
                    <pic:cNvPicPr>
                      <a:picLocks noChangeAspect="1" noChangeArrowheads="1"/>
                    </pic:cNvPicPr>
                  </pic:nvPicPr>
                  <pic:blipFill>
                    <a:blip r:embed="rId8"/>
                    <a:srcRect/>
                    <a:stretch>
                      <a:fillRect/>
                    </a:stretch>
                  </pic:blipFill>
                  <pic:spPr>
                    <a:xfrm>
                      <a:off x="0" y="0"/>
                      <a:ext cx="7644765" cy="10696575"/>
                    </a:xfrm>
                    <a:prstGeom prst="rect">
                      <a:avLst/>
                    </a:prstGeom>
                    <a:noFill/>
                  </pic:spPr>
                </pic:pic>
              </a:graphicData>
            </a:graphic>
          </wp:anchor>
        </w:drawing>
      </w:r>
    </w:p>
    <w:p w:rsidR="00E81B53" w:rsidRDefault="00761E5C">
      <w:pPr>
        <w:spacing w:line="400" w:lineRule="exact"/>
        <w:rPr>
          <w:rFonts w:cs="Times New Roman"/>
        </w:rPr>
      </w:pPr>
      <w:r w:rsidRPr="00761E5C">
        <w:pict>
          <v:shapetype id="_x0000_t202" coordsize="21600,21600" o:spt="202" path="m,l,21600r21600,l21600,xe">
            <v:stroke joinstyle="miter"/>
            <v:path gradientshapeok="t" o:connecttype="rect"/>
          </v:shapetype>
          <v:shape id="文本框 2" o:spid="_x0000_s1028" type="#_x0000_t202" style="position:absolute;left:0;text-align:left;margin-left:36.9pt;margin-top:586.45pt;width:419.1pt;height:110.7pt;z-index:251656192" filled="f" stroked="f">
            <v:textbox style="mso-next-textbox:#文本框 2">
              <w:txbxContent>
                <w:p w:rsidR="00E81B53" w:rsidRDefault="00482EAC">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E81B53" w:rsidRDefault="00482EAC">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18513790720</w:t>
                  </w:r>
                </w:p>
                <w:p w:rsidR="00E81B53" w:rsidRDefault="00482EAC">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86-010-85725399</w:t>
                  </w:r>
                </w:p>
                <w:p w:rsidR="00E81B53" w:rsidRDefault="00482EAC">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9" w:history="1">
                    <w:r>
                      <w:rPr>
                        <w:rStyle w:val="a9"/>
                        <w:rFonts w:ascii="黑体" w:eastAsia="黑体" w:hAnsi="宋体" w:cs="黑体"/>
                        <w:color w:val="auto"/>
                        <w:kern w:val="2"/>
                        <w:sz w:val="24"/>
                        <w:szCs w:val="24"/>
                        <w:u w:val="none"/>
                        <w:lang w:eastAsia="zh-CN"/>
                      </w:rPr>
                      <w:t>hljbsc2017zsw@163.com</w:t>
                    </w:r>
                  </w:hyperlink>
                </w:p>
                <w:p w:rsidR="00E81B53" w:rsidRDefault="00482EAC">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E81B53" w:rsidRDefault="00E81B53">
                  <w:pPr>
                    <w:jc w:val="left"/>
                    <w:rPr>
                      <w:rFonts w:cs="Times New Roman"/>
                    </w:rPr>
                  </w:pPr>
                </w:p>
                <w:p w:rsidR="00E81B53" w:rsidRDefault="00E81B53">
                  <w:pPr>
                    <w:jc w:val="left"/>
                    <w:rPr>
                      <w:rFonts w:cs="Times New Roman"/>
                    </w:rPr>
                  </w:pPr>
                </w:p>
              </w:txbxContent>
            </v:textbox>
          </v:shape>
        </w:pict>
      </w:r>
      <w:r w:rsidRPr="00761E5C">
        <w:pict>
          <v:shape id="文本框 3" o:spid="_x0000_s1029" type="#_x0000_t202" style="position:absolute;left:0;text-align:left;margin-left:175.45pt;margin-top:490.7pt;width:126.6pt;height:54.1pt;z-index:251657216" filled="f" stroked="f">
            <v:textbox style="mso-next-textbox:#文本框 3">
              <w:txbxContent>
                <w:p w:rsidR="00E81B53" w:rsidRDefault="00482EAC">
                  <w:pPr>
                    <w:pStyle w:val="1"/>
                  </w:pPr>
                  <w:bookmarkStart w:id="1" w:name="_Toc485981320"/>
                  <w:bookmarkStart w:id="2" w:name="_Toc485828984"/>
                  <w:bookmarkStart w:id="3" w:name="_Toc4767061"/>
                  <w:r>
                    <w:rPr>
                      <w:kern w:val="2"/>
                    </w:rPr>
                    <w:t>201</w:t>
                  </w:r>
                  <w:r>
                    <w:rPr>
                      <w:rFonts w:hint="eastAsia"/>
                      <w:kern w:val="2"/>
                    </w:rPr>
                    <w:t>9</w:t>
                  </w:r>
                  <w:r>
                    <w:rPr>
                      <w:kern w:val="2"/>
                    </w:rPr>
                    <w:t>.</w:t>
                  </w:r>
                  <w:bookmarkEnd w:id="1"/>
                  <w:bookmarkEnd w:id="2"/>
                  <w:r w:rsidR="00C34791">
                    <w:rPr>
                      <w:rFonts w:hint="eastAsia"/>
                      <w:kern w:val="2"/>
                    </w:rPr>
                    <w:t>4</w:t>
                  </w:r>
                  <w:r>
                    <w:rPr>
                      <w:rFonts w:hint="eastAsia"/>
                      <w:kern w:val="2"/>
                    </w:rPr>
                    <w:t>.</w:t>
                  </w:r>
                  <w:bookmarkEnd w:id="3"/>
                  <w:r w:rsidR="00C34791">
                    <w:rPr>
                      <w:rFonts w:hint="eastAsia"/>
                      <w:kern w:val="2"/>
                    </w:rPr>
                    <w:t>19</w:t>
                  </w:r>
                </w:p>
              </w:txbxContent>
            </v:textbox>
          </v:shape>
        </w:pict>
      </w:r>
      <w:r w:rsidR="00482EAC">
        <w:rPr>
          <w:rFonts w:cs="Times New Roman"/>
        </w:rPr>
        <w:br w:type="page"/>
      </w:r>
    </w:p>
    <w:p w:rsidR="00E81B53" w:rsidRDefault="00761E5C">
      <w:pPr>
        <w:pStyle w:val="1"/>
        <w:spacing w:line="400" w:lineRule="exact"/>
        <w:rPr>
          <w:rFonts w:ascii="宋体" w:eastAsia="宋体"/>
          <w:sz w:val="24"/>
          <w:szCs w:val="24"/>
        </w:rPr>
      </w:pPr>
      <w:r w:rsidRPr="00761E5C">
        <w:lastRenderedPageBreak/>
        <w:pict>
          <v:shape id="_x0000_s1030" type="#_x0000_t202" style="position:absolute;left:0;text-align:left;margin-left:-.9pt;margin-top:34.7pt;width:492pt;height:565.3pt;z-index:251658240" filled="f" stroked="f">
            <v:textbox style="mso-next-textbox:#_x0000_s1030">
              <w:txbxContent>
                <w:p w:rsidR="00E81B53" w:rsidRDefault="00482EAC" w:rsidP="00B17B07">
                  <w:pPr>
                    <w:pStyle w:val="CharCharChar"/>
                    <w:spacing w:line="240" w:lineRule="auto"/>
                    <w:jc w:val="center"/>
                    <w:outlineLvl w:val="0"/>
                    <w:rPr>
                      <w:rFonts w:ascii="宋体" w:cs="Times New Roman"/>
                      <w:b/>
                      <w:bCs/>
                      <w:color w:val="000080"/>
                      <w:sz w:val="28"/>
                      <w:szCs w:val="28"/>
                      <w:lang w:eastAsia="zh-CN"/>
                    </w:rPr>
                  </w:pPr>
                  <w:bookmarkStart w:id="4" w:name="_Toc4767062"/>
                  <w:r>
                    <w:rPr>
                      <w:rFonts w:ascii="宋体" w:hAnsi="宋体" w:cs="宋体" w:hint="eastAsia"/>
                      <w:b/>
                      <w:bCs/>
                      <w:color w:val="000080"/>
                      <w:sz w:val="28"/>
                      <w:szCs w:val="28"/>
                      <w:lang w:eastAsia="zh-CN"/>
                    </w:rPr>
                    <w:t>氯碱市场周报目录</w:t>
                  </w:r>
                  <w:bookmarkEnd w:id="4"/>
                  <w:r>
                    <w:rPr>
                      <w:rFonts w:ascii="宋体" w:cs="Times New Roman"/>
                      <w:b/>
                      <w:bCs/>
                      <w:color w:val="000000"/>
                      <w:sz w:val="28"/>
                      <w:szCs w:val="28"/>
                      <w:lang w:eastAsia="zh-CN"/>
                    </w:rPr>
                    <w:tab/>
                  </w:r>
                  <w:r>
                    <w:rPr>
                      <w:rFonts w:ascii="宋体" w:cs="Times New Roman"/>
                      <w:b/>
                      <w:bCs/>
                      <w:color w:val="000000"/>
                      <w:sz w:val="28"/>
                      <w:szCs w:val="28"/>
                      <w:lang w:eastAsia="zh-CN"/>
                    </w:rPr>
                    <w:tab/>
                  </w:r>
                </w:p>
                <w:p w:rsidR="009A11CE" w:rsidRDefault="00761E5C">
                  <w:pPr>
                    <w:pStyle w:val="10"/>
                    <w:rPr>
                      <w:rFonts w:asciiTheme="minorHAnsi" w:eastAsiaTheme="minorEastAsia" w:hAnsiTheme="minorHAnsi" w:cstheme="minorBidi"/>
                      <w:b w:val="0"/>
                      <w:bCs w:val="0"/>
                      <w:caps w:val="0"/>
                      <w:noProof/>
                      <w:color w:val="auto"/>
                      <w:sz w:val="21"/>
                      <w:szCs w:val="22"/>
                    </w:rPr>
                  </w:pPr>
                  <w:r w:rsidRPr="00761E5C">
                    <w:fldChar w:fldCharType="begin"/>
                  </w:r>
                  <w:r w:rsidR="00482EAC">
                    <w:instrText xml:space="preserve"> TOC \o "1-3" \h \z \u </w:instrText>
                  </w:r>
                  <w:r w:rsidRPr="00761E5C">
                    <w:fldChar w:fldCharType="separate"/>
                  </w:r>
                  <w:hyperlink r:id="rId10" w:anchor="_Toc4767061" w:history="1">
                    <w:r w:rsidR="009A11CE" w:rsidRPr="00E02934">
                      <w:rPr>
                        <w:rStyle w:val="a9"/>
                        <w:noProof/>
                      </w:rPr>
                      <w:t>2019.</w:t>
                    </w:r>
                    <w:r w:rsidR="00C34791">
                      <w:rPr>
                        <w:rStyle w:val="a9"/>
                        <w:rFonts w:hint="eastAsia"/>
                        <w:noProof/>
                      </w:rPr>
                      <w:t>4</w:t>
                    </w:r>
                    <w:r w:rsidR="009A11CE" w:rsidRPr="00E02934">
                      <w:rPr>
                        <w:rStyle w:val="a9"/>
                        <w:noProof/>
                      </w:rPr>
                      <w:t>.</w:t>
                    </w:r>
                    <w:r w:rsidR="00C34791">
                      <w:rPr>
                        <w:rStyle w:val="a9"/>
                        <w:rFonts w:hint="eastAsia"/>
                        <w:noProof/>
                      </w:rPr>
                      <w:t>19</w:t>
                    </w:r>
                    <w:r w:rsidR="009A11CE">
                      <w:rPr>
                        <w:noProof/>
                        <w:webHidden/>
                      </w:rPr>
                      <w:tab/>
                    </w:r>
                    <w:r>
                      <w:rPr>
                        <w:noProof/>
                        <w:webHidden/>
                      </w:rPr>
                      <w:fldChar w:fldCharType="begin"/>
                    </w:r>
                    <w:r w:rsidR="009A11CE">
                      <w:rPr>
                        <w:noProof/>
                        <w:webHidden/>
                      </w:rPr>
                      <w:instrText xml:space="preserve"> PAGEREF _Toc4767061 \h </w:instrText>
                    </w:r>
                    <w:r>
                      <w:rPr>
                        <w:noProof/>
                        <w:webHidden/>
                      </w:rPr>
                    </w:r>
                    <w:r>
                      <w:rPr>
                        <w:noProof/>
                        <w:webHidden/>
                      </w:rPr>
                      <w:fldChar w:fldCharType="separate"/>
                    </w:r>
                    <w:r w:rsidR="009A11CE">
                      <w:rPr>
                        <w:noProof/>
                        <w:webHidden/>
                      </w:rPr>
                      <w:t>1</w:t>
                    </w:r>
                    <w:r>
                      <w:rPr>
                        <w:noProof/>
                        <w:webHidden/>
                      </w:rPr>
                      <w:fldChar w:fldCharType="end"/>
                    </w:r>
                  </w:hyperlink>
                </w:p>
                <w:p w:rsidR="009A11CE" w:rsidRDefault="00761E5C">
                  <w:pPr>
                    <w:pStyle w:val="10"/>
                    <w:rPr>
                      <w:rFonts w:asciiTheme="minorHAnsi" w:eastAsiaTheme="minorEastAsia" w:hAnsiTheme="minorHAnsi" w:cstheme="minorBidi"/>
                      <w:b w:val="0"/>
                      <w:bCs w:val="0"/>
                      <w:caps w:val="0"/>
                      <w:noProof/>
                      <w:color w:val="auto"/>
                      <w:sz w:val="21"/>
                      <w:szCs w:val="22"/>
                    </w:rPr>
                  </w:pPr>
                  <w:hyperlink r:id="rId11" w:anchor="_Toc4767062" w:history="1">
                    <w:r w:rsidR="009A11CE" w:rsidRPr="00E02934">
                      <w:rPr>
                        <w:rStyle w:val="a9"/>
                        <w:rFonts w:hint="eastAsia"/>
                        <w:noProof/>
                      </w:rPr>
                      <w:t>氯碱市场周报目录</w:t>
                    </w:r>
                    <w:r w:rsidR="009A11CE">
                      <w:rPr>
                        <w:noProof/>
                        <w:webHidden/>
                      </w:rPr>
                      <w:tab/>
                    </w:r>
                    <w:r>
                      <w:rPr>
                        <w:noProof/>
                        <w:webHidden/>
                      </w:rPr>
                      <w:fldChar w:fldCharType="begin"/>
                    </w:r>
                    <w:r w:rsidR="009A11CE">
                      <w:rPr>
                        <w:noProof/>
                        <w:webHidden/>
                      </w:rPr>
                      <w:instrText xml:space="preserve"> PAGEREF _Toc4767062 \h </w:instrText>
                    </w:r>
                    <w:r>
                      <w:rPr>
                        <w:noProof/>
                        <w:webHidden/>
                      </w:rPr>
                    </w:r>
                    <w:r>
                      <w:rPr>
                        <w:noProof/>
                        <w:webHidden/>
                      </w:rPr>
                      <w:fldChar w:fldCharType="separate"/>
                    </w:r>
                    <w:r w:rsidR="009A11CE">
                      <w:rPr>
                        <w:noProof/>
                        <w:webHidden/>
                      </w:rPr>
                      <w:t>2</w:t>
                    </w:r>
                    <w:r>
                      <w:rPr>
                        <w:noProof/>
                        <w:webHidden/>
                      </w:rPr>
                      <w:fldChar w:fldCharType="end"/>
                    </w:r>
                  </w:hyperlink>
                </w:p>
                <w:p w:rsidR="009A11CE" w:rsidRDefault="00761E5C">
                  <w:pPr>
                    <w:pStyle w:val="10"/>
                    <w:rPr>
                      <w:rFonts w:asciiTheme="minorHAnsi" w:eastAsiaTheme="minorEastAsia" w:hAnsiTheme="minorHAnsi" w:cstheme="minorBidi"/>
                      <w:b w:val="0"/>
                      <w:bCs w:val="0"/>
                      <w:caps w:val="0"/>
                      <w:noProof/>
                      <w:color w:val="auto"/>
                      <w:sz w:val="21"/>
                      <w:szCs w:val="22"/>
                    </w:rPr>
                  </w:pPr>
                  <w:hyperlink w:anchor="_Toc4767063" w:history="1">
                    <w:r w:rsidR="009A11CE" w:rsidRPr="00E02934">
                      <w:rPr>
                        <w:rStyle w:val="a9"/>
                        <w:rFonts w:cs="黑体" w:hint="eastAsia"/>
                        <w:noProof/>
                      </w:rPr>
                      <w:t>纯碱</w:t>
                    </w:r>
                    <w:r w:rsidR="009A11CE">
                      <w:rPr>
                        <w:noProof/>
                        <w:webHidden/>
                      </w:rPr>
                      <w:tab/>
                    </w:r>
                    <w:r>
                      <w:rPr>
                        <w:noProof/>
                        <w:webHidden/>
                      </w:rPr>
                      <w:fldChar w:fldCharType="begin"/>
                    </w:r>
                    <w:r w:rsidR="009A11CE">
                      <w:rPr>
                        <w:noProof/>
                        <w:webHidden/>
                      </w:rPr>
                      <w:instrText xml:space="preserve"> PAGEREF _Toc4767063 \h </w:instrText>
                    </w:r>
                    <w:r>
                      <w:rPr>
                        <w:noProof/>
                        <w:webHidden/>
                      </w:rPr>
                    </w:r>
                    <w:r>
                      <w:rPr>
                        <w:noProof/>
                        <w:webHidden/>
                      </w:rPr>
                      <w:fldChar w:fldCharType="separate"/>
                    </w:r>
                    <w:r w:rsidR="009A11CE">
                      <w:rPr>
                        <w:noProof/>
                        <w:webHidden/>
                      </w:rPr>
                      <w:t>3</w:t>
                    </w:r>
                    <w:r>
                      <w:rPr>
                        <w:noProof/>
                        <w:webHidden/>
                      </w:rPr>
                      <w:fldChar w:fldCharType="end"/>
                    </w:r>
                  </w:hyperlink>
                </w:p>
                <w:p w:rsidR="009A11CE" w:rsidRDefault="00761E5C">
                  <w:pPr>
                    <w:pStyle w:val="20"/>
                    <w:rPr>
                      <w:rFonts w:asciiTheme="minorHAnsi" w:eastAsiaTheme="minorEastAsia" w:hAnsiTheme="minorHAnsi" w:cstheme="minorBidi"/>
                      <w:b w:val="0"/>
                      <w:bCs w:val="0"/>
                      <w:smallCaps w:val="0"/>
                      <w:noProof/>
                      <w:color w:val="auto"/>
                      <w:sz w:val="21"/>
                      <w:szCs w:val="22"/>
                    </w:rPr>
                  </w:pPr>
                  <w:hyperlink w:anchor="_Toc4767064" w:history="1">
                    <w:r w:rsidR="009A11CE" w:rsidRPr="00E02934">
                      <w:rPr>
                        <w:rStyle w:val="a9"/>
                        <w:rFonts w:ascii="黑体" w:eastAsia="黑体" w:hAnsi="黑体" w:cs="黑体" w:hint="eastAsia"/>
                        <w:noProof/>
                      </w:rPr>
                      <w:t>评述：本周纯碱市场评述及行情预测</w:t>
                    </w:r>
                    <w:r w:rsidR="009A11CE">
                      <w:rPr>
                        <w:noProof/>
                        <w:webHidden/>
                      </w:rPr>
                      <w:tab/>
                    </w:r>
                    <w:r>
                      <w:rPr>
                        <w:noProof/>
                        <w:webHidden/>
                      </w:rPr>
                      <w:fldChar w:fldCharType="begin"/>
                    </w:r>
                    <w:r w:rsidR="009A11CE">
                      <w:rPr>
                        <w:noProof/>
                        <w:webHidden/>
                      </w:rPr>
                      <w:instrText xml:space="preserve"> PAGEREF _Toc4767064 \h </w:instrText>
                    </w:r>
                    <w:r>
                      <w:rPr>
                        <w:noProof/>
                        <w:webHidden/>
                      </w:rPr>
                    </w:r>
                    <w:r>
                      <w:rPr>
                        <w:noProof/>
                        <w:webHidden/>
                      </w:rPr>
                      <w:fldChar w:fldCharType="separate"/>
                    </w:r>
                    <w:r w:rsidR="009A11CE">
                      <w:rPr>
                        <w:noProof/>
                        <w:webHidden/>
                      </w:rPr>
                      <w:t>3</w:t>
                    </w:r>
                    <w:r>
                      <w:rPr>
                        <w:noProof/>
                        <w:webHidden/>
                      </w:rPr>
                      <w:fldChar w:fldCharType="end"/>
                    </w:r>
                  </w:hyperlink>
                </w:p>
                <w:p w:rsidR="009A11CE" w:rsidRDefault="00761E5C">
                  <w:pPr>
                    <w:pStyle w:val="20"/>
                    <w:rPr>
                      <w:rFonts w:asciiTheme="minorHAnsi" w:eastAsiaTheme="minorEastAsia" w:hAnsiTheme="minorHAnsi" w:cstheme="minorBidi"/>
                      <w:b w:val="0"/>
                      <w:bCs w:val="0"/>
                      <w:smallCaps w:val="0"/>
                      <w:noProof/>
                      <w:color w:val="auto"/>
                      <w:sz w:val="21"/>
                      <w:szCs w:val="22"/>
                    </w:rPr>
                  </w:pPr>
                  <w:hyperlink w:anchor="_Toc4767065" w:history="1">
                    <w:r w:rsidR="009A11CE" w:rsidRPr="00E02934">
                      <w:rPr>
                        <w:rStyle w:val="a9"/>
                        <w:rFonts w:ascii="黑体" w:eastAsia="黑体" w:hAnsi="黑体" w:cs="黑体" w:hint="eastAsia"/>
                        <w:noProof/>
                        <w:kern w:val="0"/>
                      </w:rPr>
                      <w:t>一、纯碱市场一周综述</w:t>
                    </w:r>
                    <w:r w:rsidR="009A11CE">
                      <w:rPr>
                        <w:noProof/>
                        <w:webHidden/>
                      </w:rPr>
                      <w:tab/>
                    </w:r>
                    <w:r>
                      <w:rPr>
                        <w:noProof/>
                        <w:webHidden/>
                      </w:rPr>
                      <w:fldChar w:fldCharType="begin"/>
                    </w:r>
                    <w:r w:rsidR="009A11CE">
                      <w:rPr>
                        <w:noProof/>
                        <w:webHidden/>
                      </w:rPr>
                      <w:instrText xml:space="preserve"> PAGEREF _Toc4767065 \h </w:instrText>
                    </w:r>
                    <w:r>
                      <w:rPr>
                        <w:noProof/>
                        <w:webHidden/>
                      </w:rPr>
                    </w:r>
                    <w:r>
                      <w:rPr>
                        <w:noProof/>
                        <w:webHidden/>
                      </w:rPr>
                      <w:fldChar w:fldCharType="separate"/>
                    </w:r>
                    <w:r w:rsidR="009A11CE">
                      <w:rPr>
                        <w:noProof/>
                        <w:webHidden/>
                      </w:rPr>
                      <w:t>3</w:t>
                    </w:r>
                    <w:r>
                      <w:rPr>
                        <w:noProof/>
                        <w:webHidden/>
                      </w:rPr>
                      <w:fldChar w:fldCharType="end"/>
                    </w:r>
                  </w:hyperlink>
                </w:p>
                <w:p w:rsidR="009A11CE" w:rsidRDefault="00761E5C">
                  <w:pPr>
                    <w:pStyle w:val="20"/>
                    <w:rPr>
                      <w:rFonts w:asciiTheme="minorHAnsi" w:eastAsiaTheme="minorEastAsia" w:hAnsiTheme="minorHAnsi" w:cstheme="minorBidi"/>
                      <w:b w:val="0"/>
                      <w:bCs w:val="0"/>
                      <w:smallCaps w:val="0"/>
                      <w:noProof/>
                      <w:color w:val="auto"/>
                      <w:sz w:val="21"/>
                      <w:szCs w:val="22"/>
                    </w:rPr>
                  </w:pPr>
                  <w:hyperlink w:anchor="_Toc4767066" w:history="1">
                    <w:r w:rsidR="009A11CE" w:rsidRPr="00E02934">
                      <w:rPr>
                        <w:rStyle w:val="a9"/>
                        <w:rFonts w:ascii="黑体" w:eastAsia="黑体" w:hAnsi="黑体" w:cs="黑体" w:hint="eastAsia"/>
                        <w:noProof/>
                      </w:rPr>
                      <w:t>二、 影响市场因素及后市预测</w:t>
                    </w:r>
                    <w:r w:rsidR="009A11CE">
                      <w:rPr>
                        <w:noProof/>
                        <w:webHidden/>
                      </w:rPr>
                      <w:tab/>
                    </w:r>
                    <w:r>
                      <w:rPr>
                        <w:noProof/>
                        <w:webHidden/>
                      </w:rPr>
                      <w:fldChar w:fldCharType="begin"/>
                    </w:r>
                    <w:r w:rsidR="009A11CE">
                      <w:rPr>
                        <w:noProof/>
                        <w:webHidden/>
                      </w:rPr>
                      <w:instrText xml:space="preserve"> PAGEREF _Toc4767066 \h </w:instrText>
                    </w:r>
                    <w:r>
                      <w:rPr>
                        <w:noProof/>
                        <w:webHidden/>
                      </w:rPr>
                    </w:r>
                    <w:r>
                      <w:rPr>
                        <w:noProof/>
                        <w:webHidden/>
                      </w:rPr>
                      <w:fldChar w:fldCharType="separate"/>
                    </w:r>
                    <w:r w:rsidR="009A11CE">
                      <w:rPr>
                        <w:noProof/>
                        <w:webHidden/>
                      </w:rPr>
                      <w:t>4</w:t>
                    </w:r>
                    <w:r>
                      <w:rPr>
                        <w:noProof/>
                        <w:webHidden/>
                      </w:rPr>
                      <w:fldChar w:fldCharType="end"/>
                    </w:r>
                  </w:hyperlink>
                </w:p>
                <w:p w:rsidR="009A11CE" w:rsidRDefault="00761E5C">
                  <w:pPr>
                    <w:pStyle w:val="3"/>
                    <w:tabs>
                      <w:tab w:val="right" w:leader="dot" w:pos="8494"/>
                    </w:tabs>
                    <w:rPr>
                      <w:rFonts w:asciiTheme="minorHAnsi" w:eastAsiaTheme="minorEastAsia" w:hAnsiTheme="minorHAnsi" w:cstheme="minorBidi"/>
                      <w:noProof/>
                      <w:szCs w:val="22"/>
                    </w:rPr>
                  </w:pPr>
                  <w:hyperlink w:anchor="_Toc4767067" w:history="1">
                    <w:r w:rsidR="009A11CE" w:rsidRPr="00E02934">
                      <w:rPr>
                        <w:rStyle w:val="a9"/>
                        <w:rFonts w:hint="eastAsia"/>
                        <w:b/>
                        <w:bCs/>
                        <w:noProof/>
                      </w:rPr>
                      <w:t>本周国内纯碱市场价格</w:t>
                    </w:r>
                    <w:r w:rsidR="009A11CE">
                      <w:rPr>
                        <w:noProof/>
                        <w:webHidden/>
                      </w:rPr>
                      <w:tab/>
                    </w:r>
                    <w:r>
                      <w:rPr>
                        <w:noProof/>
                        <w:webHidden/>
                      </w:rPr>
                      <w:fldChar w:fldCharType="begin"/>
                    </w:r>
                    <w:r w:rsidR="009A11CE">
                      <w:rPr>
                        <w:noProof/>
                        <w:webHidden/>
                      </w:rPr>
                      <w:instrText xml:space="preserve"> PAGEREF _Toc4767067 \h </w:instrText>
                    </w:r>
                    <w:r>
                      <w:rPr>
                        <w:noProof/>
                        <w:webHidden/>
                      </w:rPr>
                    </w:r>
                    <w:r>
                      <w:rPr>
                        <w:noProof/>
                        <w:webHidden/>
                      </w:rPr>
                      <w:fldChar w:fldCharType="separate"/>
                    </w:r>
                    <w:r w:rsidR="009A11CE">
                      <w:rPr>
                        <w:noProof/>
                        <w:webHidden/>
                      </w:rPr>
                      <w:t>4</w:t>
                    </w:r>
                    <w:r>
                      <w:rPr>
                        <w:noProof/>
                        <w:webHidden/>
                      </w:rPr>
                      <w:fldChar w:fldCharType="end"/>
                    </w:r>
                  </w:hyperlink>
                </w:p>
                <w:p w:rsidR="009A11CE" w:rsidRDefault="00761E5C">
                  <w:pPr>
                    <w:pStyle w:val="10"/>
                    <w:rPr>
                      <w:rFonts w:asciiTheme="minorHAnsi" w:eastAsiaTheme="minorEastAsia" w:hAnsiTheme="minorHAnsi" w:cstheme="minorBidi"/>
                      <w:b w:val="0"/>
                      <w:bCs w:val="0"/>
                      <w:caps w:val="0"/>
                      <w:noProof/>
                      <w:color w:val="auto"/>
                      <w:sz w:val="21"/>
                      <w:szCs w:val="22"/>
                    </w:rPr>
                  </w:pPr>
                  <w:hyperlink w:anchor="_Toc4767068" w:history="1">
                    <w:r w:rsidR="009A11CE" w:rsidRPr="00E02934">
                      <w:rPr>
                        <w:rStyle w:val="a9"/>
                        <w:rFonts w:cs="黑体" w:hint="eastAsia"/>
                        <w:noProof/>
                      </w:rPr>
                      <w:t>烧碱</w:t>
                    </w:r>
                    <w:r w:rsidR="009A11CE">
                      <w:rPr>
                        <w:noProof/>
                        <w:webHidden/>
                      </w:rPr>
                      <w:tab/>
                    </w:r>
                    <w:r>
                      <w:rPr>
                        <w:noProof/>
                        <w:webHidden/>
                      </w:rPr>
                      <w:fldChar w:fldCharType="begin"/>
                    </w:r>
                    <w:r w:rsidR="009A11CE">
                      <w:rPr>
                        <w:noProof/>
                        <w:webHidden/>
                      </w:rPr>
                      <w:instrText xml:space="preserve"> PAGEREF _Toc4767068 \h </w:instrText>
                    </w:r>
                    <w:r>
                      <w:rPr>
                        <w:noProof/>
                        <w:webHidden/>
                      </w:rPr>
                    </w:r>
                    <w:r>
                      <w:rPr>
                        <w:noProof/>
                        <w:webHidden/>
                      </w:rPr>
                      <w:fldChar w:fldCharType="separate"/>
                    </w:r>
                    <w:r w:rsidR="009A11CE">
                      <w:rPr>
                        <w:noProof/>
                        <w:webHidden/>
                      </w:rPr>
                      <w:t>4</w:t>
                    </w:r>
                    <w:r>
                      <w:rPr>
                        <w:noProof/>
                        <w:webHidden/>
                      </w:rPr>
                      <w:fldChar w:fldCharType="end"/>
                    </w:r>
                  </w:hyperlink>
                </w:p>
                <w:p w:rsidR="009A11CE" w:rsidRDefault="00761E5C">
                  <w:pPr>
                    <w:pStyle w:val="20"/>
                    <w:rPr>
                      <w:rFonts w:asciiTheme="minorHAnsi" w:eastAsiaTheme="minorEastAsia" w:hAnsiTheme="minorHAnsi" w:cstheme="minorBidi"/>
                      <w:b w:val="0"/>
                      <w:bCs w:val="0"/>
                      <w:smallCaps w:val="0"/>
                      <w:noProof/>
                      <w:color w:val="auto"/>
                      <w:sz w:val="21"/>
                      <w:szCs w:val="22"/>
                    </w:rPr>
                  </w:pPr>
                  <w:hyperlink w:anchor="_Toc4767069" w:history="1">
                    <w:r w:rsidR="009A11CE" w:rsidRPr="00E02934">
                      <w:rPr>
                        <w:rStyle w:val="a9"/>
                        <w:rFonts w:ascii="黑体" w:eastAsia="黑体" w:hAnsi="黑体" w:cs="黑体" w:hint="eastAsia"/>
                        <w:noProof/>
                      </w:rPr>
                      <w:t>中国烧碱市场行情综述</w:t>
                    </w:r>
                    <w:r w:rsidR="009A11CE">
                      <w:rPr>
                        <w:noProof/>
                        <w:webHidden/>
                      </w:rPr>
                      <w:tab/>
                    </w:r>
                    <w:r>
                      <w:rPr>
                        <w:noProof/>
                        <w:webHidden/>
                      </w:rPr>
                      <w:fldChar w:fldCharType="begin"/>
                    </w:r>
                    <w:r w:rsidR="009A11CE">
                      <w:rPr>
                        <w:noProof/>
                        <w:webHidden/>
                      </w:rPr>
                      <w:instrText xml:space="preserve"> PAGEREF _Toc4767069 \h </w:instrText>
                    </w:r>
                    <w:r>
                      <w:rPr>
                        <w:noProof/>
                        <w:webHidden/>
                      </w:rPr>
                    </w:r>
                    <w:r>
                      <w:rPr>
                        <w:noProof/>
                        <w:webHidden/>
                      </w:rPr>
                      <w:fldChar w:fldCharType="separate"/>
                    </w:r>
                    <w:r w:rsidR="009A11CE">
                      <w:rPr>
                        <w:noProof/>
                        <w:webHidden/>
                      </w:rPr>
                      <w:t>4</w:t>
                    </w:r>
                    <w:r>
                      <w:rPr>
                        <w:noProof/>
                        <w:webHidden/>
                      </w:rPr>
                      <w:fldChar w:fldCharType="end"/>
                    </w:r>
                  </w:hyperlink>
                </w:p>
                <w:p w:rsidR="009A11CE" w:rsidRDefault="00761E5C">
                  <w:pPr>
                    <w:pStyle w:val="20"/>
                    <w:tabs>
                      <w:tab w:val="left" w:pos="1050"/>
                    </w:tabs>
                    <w:rPr>
                      <w:rFonts w:asciiTheme="minorHAnsi" w:eastAsiaTheme="minorEastAsia" w:hAnsiTheme="minorHAnsi" w:cstheme="minorBidi"/>
                      <w:b w:val="0"/>
                      <w:bCs w:val="0"/>
                      <w:smallCaps w:val="0"/>
                      <w:noProof/>
                      <w:color w:val="auto"/>
                      <w:sz w:val="21"/>
                      <w:szCs w:val="22"/>
                    </w:rPr>
                  </w:pPr>
                  <w:hyperlink w:anchor="_Toc4767070" w:history="1">
                    <w:r w:rsidR="009A11CE" w:rsidRPr="00E02934">
                      <w:rPr>
                        <w:rStyle w:val="a9"/>
                        <w:rFonts w:ascii="黑体" w:eastAsia="黑体" w:hAnsi="黑体" w:cs="黑体" w:hint="eastAsia"/>
                        <w:noProof/>
                      </w:rPr>
                      <w:t>一、</w:t>
                    </w:r>
                    <w:r w:rsidR="009A11CE">
                      <w:rPr>
                        <w:rFonts w:asciiTheme="minorHAnsi" w:eastAsiaTheme="minorEastAsia" w:hAnsiTheme="minorHAnsi" w:cstheme="minorBidi"/>
                        <w:b w:val="0"/>
                        <w:bCs w:val="0"/>
                        <w:smallCaps w:val="0"/>
                        <w:noProof/>
                        <w:color w:val="auto"/>
                        <w:sz w:val="21"/>
                        <w:szCs w:val="22"/>
                      </w:rPr>
                      <w:tab/>
                    </w:r>
                    <w:r w:rsidR="009A11CE" w:rsidRPr="00E02934">
                      <w:rPr>
                        <w:rStyle w:val="a9"/>
                        <w:rFonts w:ascii="黑体" w:eastAsia="黑体" w:hAnsi="黑体" w:cs="黑体" w:hint="eastAsia"/>
                        <w:noProof/>
                      </w:rPr>
                      <w:t>市场综述</w:t>
                    </w:r>
                    <w:r w:rsidR="009A11CE">
                      <w:rPr>
                        <w:noProof/>
                        <w:webHidden/>
                      </w:rPr>
                      <w:tab/>
                    </w:r>
                    <w:r>
                      <w:rPr>
                        <w:noProof/>
                        <w:webHidden/>
                      </w:rPr>
                      <w:fldChar w:fldCharType="begin"/>
                    </w:r>
                    <w:r w:rsidR="009A11CE">
                      <w:rPr>
                        <w:noProof/>
                        <w:webHidden/>
                      </w:rPr>
                      <w:instrText xml:space="preserve"> PAGEREF _Toc4767070 \h </w:instrText>
                    </w:r>
                    <w:r>
                      <w:rPr>
                        <w:noProof/>
                        <w:webHidden/>
                      </w:rPr>
                    </w:r>
                    <w:r>
                      <w:rPr>
                        <w:noProof/>
                        <w:webHidden/>
                      </w:rPr>
                      <w:fldChar w:fldCharType="separate"/>
                    </w:r>
                    <w:r w:rsidR="009A11CE">
                      <w:rPr>
                        <w:noProof/>
                        <w:webHidden/>
                      </w:rPr>
                      <w:t>4</w:t>
                    </w:r>
                    <w:r>
                      <w:rPr>
                        <w:noProof/>
                        <w:webHidden/>
                      </w:rPr>
                      <w:fldChar w:fldCharType="end"/>
                    </w:r>
                  </w:hyperlink>
                </w:p>
                <w:p w:rsidR="009A11CE" w:rsidRDefault="00761E5C">
                  <w:pPr>
                    <w:pStyle w:val="20"/>
                    <w:rPr>
                      <w:rFonts w:asciiTheme="minorHAnsi" w:eastAsiaTheme="minorEastAsia" w:hAnsiTheme="minorHAnsi" w:cstheme="minorBidi"/>
                      <w:b w:val="0"/>
                      <w:bCs w:val="0"/>
                      <w:smallCaps w:val="0"/>
                      <w:noProof/>
                      <w:color w:val="auto"/>
                      <w:sz w:val="21"/>
                      <w:szCs w:val="22"/>
                    </w:rPr>
                  </w:pPr>
                  <w:hyperlink w:anchor="_Toc4767071" w:history="1">
                    <w:r w:rsidR="009A11CE" w:rsidRPr="00E02934">
                      <w:rPr>
                        <w:rStyle w:val="a9"/>
                        <w:rFonts w:hint="eastAsia"/>
                        <w:noProof/>
                      </w:rPr>
                      <w:t>二、价格方面</w:t>
                    </w:r>
                    <w:r w:rsidR="009A11CE">
                      <w:rPr>
                        <w:noProof/>
                        <w:webHidden/>
                      </w:rPr>
                      <w:tab/>
                    </w:r>
                    <w:r>
                      <w:rPr>
                        <w:noProof/>
                        <w:webHidden/>
                      </w:rPr>
                      <w:fldChar w:fldCharType="begin"/>
                    </w:r>
                    <w:r w:rsidR="009A11CE">
                      <w:rPr>
                        <w:noProof/>
                        <w:webHidden/>
                      </w:rPr>
                      <w:instrText xml:space="preserve"> PAGEREF _Toc4767071 \h </w:instrText>
                    </w:r>
                    <w:r>
                      <w:rPr>
                        <w:noProof/>
                        <w:webHidden/>
                      </w:rPr>
                    </w:r>
                    <w:r>
                      <w:rPr>
                        <w:noProof/>
                        <w:webHidden/>
                      </w:rPr>
                      <w:fldChar w:fldCharType="separate"/>
                    </w:r>
                    <w:r w:rsidR="009A11CE">
                      <w:rPr>
                        <w:noProof/>
                        <w:webHidden/>
                      </w:rPr>
                      <w:t>6</w:t>
                    </w:r>
                    <w:r>
                      <w:rPr>
                        <w:noProof/>
                        <w:webHidden/>
                      </w:rPr>
                      <w:fldChar w:fldCharType="end"/>
                    </w:r>
                  </w:hyperlink>
                </w:p>
                <w:p w:rsidR="009A11CE" w:rsidRDefault="00761E5C">
                  <w:pPr>
                    <w:pStyle w:val="20"/>
                    <w:rPr>
                      <w:rFonts w:asciiTheme="minorHAnsi" w:eastAsiaTheme="minorEastAsia" w:hAnsiTheme="minorHAnsi" w:cstheme="minorBidi"/>
                      <w:b w:val="0"/>
                      <w:bCs w:val="0"/>
                      <w:smallCaps w:val="0"/>
                      <w:noProof/>
                      <w:color w:val="auto"/>
                      <w:sz w:val="21"/>
                      <w:szCs w:val="22"/>
                    </w:rPr>
                  </w:pPr>
                  <w:hyperlink w:anchor="_Toc4767072" w:history="1">
                    <w:r w:rsidR="009A11CE" w:rsidRPr="00E02934">
                      <w:rPr>
                        <w:rStyle w:val="a9"/>
                        <w:rFonts w:hint="eastAsia"/>
                        <w:noProof/>
                        <w:kern w:val="0"/>
                      </w:rPr>
                      <w:t>三、后市预测</w:t>
                    </w:r>
                    <w:r w:rsidR="009A11CE">
                      <w:rPr>
                        <w:noProof/>
                        <w:webHidden/>
                      </w:rPr>
                      <w:tab/>
                    </w:r>
                    <w:r>
                      <w:rPr>
                        <w:noProof/>
                        <w:webHidden/>
                      </w:rPr>
                      <w:fldChar w:fldCharType="begin"/>
                    </w:r>
                    <w:r w:rsidR="009A11CE">
                      <w:rPr>
                        <w:noProof/>
                        <w:webHidden/>
                      </w:rPr>
                      <w:instrText xml:space="preserve"> PAGEREF _Toc4767072 \h </w:instrText>
                    </w:r>
                    <w:r>
                      <w:rPr>
                        <w:noProof/>
                        <w:webHidden/>
                      </w:rPr>
                    </w:r>
                    <w:r>
                      <w:rPr>
                        <w:noProof/>
                        <w:webHidden/>
                      </w:rPr>
                      <w:fldChar w:fldCharType="separate"/>
                    </w:r>
                    <w:r w:rsidR="009A11CE">
                      <w:rPr>
                        <w:noProof/>
                        <w:webHidden/>
                      </w:rPr>
                      <w:t>6</w:t>
                    </w:r>
                    <w:r>
                      <w:rPr>
                        <w:noProof/>
                        <w:webHidden/>
                      </w:rPr>
                      <w:fldChar w:fldCharType="end"/>
                    </w:r>
                  </w:hyperlink>
                </w:p>
                <w:p w:rsidR="009A11CE" w:rsidRDefault="00761E5C">
                  <w:pPr>
                    <w:pStyle w:val="3"/>
                    <w:tabs>
                      <w:tab w:val="right" w:leader="dot" w:pos="8494"/>
                    </w:tabs>
                    <w:rPr>
                      <w:rFonts w:asciiTheme="minorHAnsi" w:eastAsiaTheme="minorEastAsia" w:hAnsiTheme="minorHAnsi" w:cstheme="minorBidi"/>
                      <w:noProof/>
                      <w:szCs w:val="22"/>
                    </w:rPr>
                  </w:pPr>
                  <w:hyperlink w:anchor="_Toc4767073" w:history="1">
                    <w:r w:rsidR="009A11CE" w:rsidRPr="00E02934">
                      <w:rPr>
                        <w:rStyle w:val="a9"/>
                        <w:rFonts w:hint="eastAsia"/>
                        <w:b/>
                        <w:bCs/>
                        <w:noProof/>
                      </w:rPr>
                      <w:t>本周国内片碱实际成交周汇总</w:t>
                    </w:r>
                    <w:r w:rsidR="009A11CE">
                      <w:rPr>
                        <w:noProof/>
                        <w:webHidden/>
                      </w:rPr>
                      <w:tab/>
                    </w:r>
                    <w:r>
                      <w:rPr>
                        <w:noProof/>
                        <w:webHidden/>
                      </w:rPr>
                      <w:fldChar w:fldCharType="begin"/>
                    </w:r>
                    <w:r w:rsidR="009A11CE">
                      <w:rPr>
                        <w:noProof/>
                        <w:webHidden/>
                      </w:rPr>
                      <w:instrText xml:space="preserve"> PAGEREF _Toc4767073 \h </w:instrText>
                    </w:r>
                    <w:r>
                      <w:rPr>
                        <w:noProof/>
                        <w:webHidden/>
                      </w:rPr>
                    </w:r>
                    <w:r>
                      <w:rPr>
                        <w:noProof/>
                        <w:webHidden/>
                      </w:rPr>
                      <w:fldChar w:fldCharType="separate"/>
                    </w:r>
                    <w:r w:rsidR="009A11CE">
                      <w:rPr>
                        <w:noProof/>
                        <w:webHidden/>
                      </w:rPr>
                      <w:t>7</w:t>
                    </w:r>
                    <w:r>
                      <w:rPr>
                        <w:noProof/>
                        <w:webHidden/>
                      </w:rPr>
                      <w:fldChar w:fldCharType="end"/>
                    </w:r>
                  </w:hyperlink>
                </w:p>
                <w:p w:rsidR="009A11CE" w:rsidRDefault="00761E5C">
                  <w:pPr>
                    <w:pStyle w:val="10"/>
                    <w:rPr>
                      <w:rFonts w:asciiTheme="minorHAnsi" w:eastAsiaTheme="minorEastAsia" w:hAnsiTheme="minorHAnsi" w:cstheme="minorBidi"/>
                      <w:b w:val="0"/>
                      <w:bCs w:val="0"/>
                      <w:caps w:val="0"/>
                      <w:noProof/>
                      <w:color w:val="auto"/>
                      <w:sz w:val="21"/>
                      <w:szCs w:val="22"/>
                    </w:rPr>
                  </w:pPr>
                  <w:hyperlink w:anchor="_Toc4767074" w:history="1">
                    <w:r w:rsidR="009A11CE" w:rsidRPr="00E02934">
                      <w:rPr>
                        <w:rStyle w:val="a9"/>
                        <w:rFonts w:cs="黑体" w:hint="eastAsia"/>
                        <w:noProof/>
                      </w:rPr>
                      <w:t>液氯</w:t>
                    </w:r>
                    <w:r w:rsidR="009A11CE">
                      <w:rPr>
                        <w:noProof/>
                        <w:webHidden/>
                      </w:rPr>
                      <w:tab/>
                    </w:r>
                    <w:r>
                      <w:rPr>
                        <w:noProof/>
                        <w:webHidden/>
                      </w:rPr>
                      <w:fldChar w:fldCharType="begin"/>
                    </w:r>
                    <w:r w:rsidR="009A11CE">
                      <w:rPr>
                        <w:noProof/>
                        <w:webHidden/>
                      </w:rPr>
                      <w:instrText xml:space="preserve"> PAGEREF _Toc4767074 \h </w:instrText>
                    </w:r>
                    <w:r>
                      <w:rPr>
                        <w:noProof/>
                        <w:webHidden/>
                      </w:rPr>
                    </w:r>
                    <w:r>
                      <w:rPr>
                        <w:noProof/>
                        <w:webHidden/>
                      </w:rPr>
                      <w:fldChar w:fldCharType="separate"/>
                    </w:r>
                    <w:r w:rsidR="009A11CE">
                      <w:rPr>
                        <w:noProof/>
                        <w:webHidden/>
                      </w:rPr>
                      <w:t>7</w:t>
                    </w:r>
                    <w:r>
                      <w:rPr>
                        <w:noProof/>
                        <w:webHidden/>
                      </w:rPr>
                      <w:fldChar w:fldCharType="end"/>
                    </w:r>
                  </w:hyperlink>
                </w:p>
                <w:p w:rsidR="009A11CE" w:rsidRDefault="00761E5C">
                  <w:pPr>
                    <w:pStyle w:val="20"/>
                    <w:rPr>
                      <w:rFonts w:asciiTheme="minorHAnsi" w:eastAsiaTheme="minorEastAsia" w:hAnsiTheme="minorHAnsi" w:cstheme="minorBidi"/>
                      <w:b w:val="0"/>
                      <w:bCs w:val="0"/>
                      <w:smallCaps w:val="0"/>
                      <w:noProof/>
                      <w:color w:val="auto"/>
                      <w:sz w:val="21"/>
                      <w:szCs w:val="22"/>
                    </w:rPr>
                  </w:pPr>
                  <w:hyperlink w:anchor="_Toc4767075" w:history="1">
                    <w:r w:rsidR="009A11CE" w:rsidRPr="00E02934">
                      <w:rPr>
                        <w:rStyle w:val="a9"/>
                        <w:rFonts w:ascii="黑体" w:eastAsia="黑体" w:hAnsi="黑体" w:cs="黑体" w:hint="eastAsia"/>
                        <w:noProof/>
                      </w:rPr>
                      <w:t>评述：本周国内液氯市场评述及行情预测</w:t>
                    </w:r>
                    <w:r w:rsidR="009A11CE">
                      <w:rPr>
                        <w:noProof/>
                        <w:webHidden/>
                      </w:rPr>
                      <w:tab/>
                    </w:r>
                    <w:r>
                      <w:rPr>
                        <w:noProof/>
                        <w:webHidden/>
                      </w:rPr>
                      <w:fldChar w:fldCharType="begin"/>
                    </w:r>
                    <w:r w:rsidR="009A11CE">
                      <w:rPr>
                        <w:noProof/>
                        <w:webHidden/>
                      </w:rPr>
                      <w:instrText xml:space="preserve"> PAGEREF _Toc4767075 \h </w:instrText>
                    </w:r>
                    <w:r>
                      <w:rPr>
                        <w:noProof/>
                        <w:webHidden/>
                      </w:rPr>
                    </w:r>
                    <w:r>
                      <w:rPr>
                        <w:noProof/>
                        <w:webHidden/>
                      </w:rPr>
                      <w:fldChar w:fldCharType="separate"/>
                    </w:r>
                    <w:r w:rsidR="009A11CE">
                      <w:rPr>
                        <w:noProof/>
                        <w:webHidden/>
                      </w:rPr>
                      <w:t>7</w:t>
                    </w:r>
                    <w:r>
                      <w:rPr>
                        <w:noProof/>
                        <w:webHidden/>
                      </w:rPr>
                      <w:fldChar w:fldCharType="end"/>
                    </w:r>
                  </w:hyperlink>
                </w:p>
                <w:p w:rsidR="009A11CE" w:rsidRDefault="00761E5C">
                  <w:pPr>
                    <w:pStyle w:val="20"/>
                    <w:rPr>
                      <w:rFonts w:asciiTheme="minorHAnsi" w:eastAsiaTheme="minorEastAsia" w:hAnsiTheme="minorHAnsi" w:cstheme="minorBidi"/>
                      <w:b w:val="0"/>
                      <w:bCs w:val="0"/>
                      <w:smallCaps w:val="0"/>
                      <w:noProof/>
                      <w:color w:val="auto"/>
                      <w:sz w:val="21"/>
                      <w:szCs w:val="22"/>
                    </w:rPr>
                  </w:pPr>
                  <w:hyperlink w:anchor="_Toc4767076" w:history="1">
                    <w:r w:rsidR="009A11CE" w:rsidRPr="00E02934">
                      <w:rPr>
                        <w:rStyle w:val="a9"/>
                        <w:rFonts w:ascii="黑体" w:eastAsia="黑体" w:hAnsi="黑体" w:cs="黑体" w:hint="eastAsia"/>
                        <w:noProof/>
                      </w:rPr>
                      <w:t>一、中国液氯市场行情综述</w:t>
                    </w:r>
                    <w:r w:rsidR="009A11CE">
                      <w:rPr>
                        <w:noProof/>
                        <w:webHidden/>
                      </w:rPr>
                      <w:tab/>
                    </w:r>
                    <w:r>
                      <w:rPr>
                        <w:noProof/>
                        <w:webHidden/>
                      </w:rPr>
                      <w:fldChar w:fldCharType="begin"/>
                    </w:r>
                    <w:r w:rsidR="009A11CE">
                      <w:rPr>
                        <w:noProof/>
                        <w:webHidden/>
                      </w:rPr>
                      <w:instrText xml:space="preserve"> PAGEREF _Toc4767076 \h </w:instrText>
                    </w:r>
                    <w:r>
                      <w:rPr>
                        <w:noProof/>
                        <w:webHidden/>
                      </w:rPr>
                    </w:r>
                    <w:r>
                      <w:rPr>
                        <w:noProof/>
                        <w:webHidden/>
                      </w:rPr>
                      <w:fldChar w:fldCharType="separate"/>
                    </w:r>
                    <w:r w:rsidR="009A11CE">
                      <w:rPr>
                        <w:noProof/>
                        <w:webHidden/>
                      </w:rPr>
                      <w:t>7</w:t>
                    </w:r>
                    <w:r>
                      <w:rPr>
                        <w:noProof/>
                        <w:webHidden/>
                      </w:rPr>
                      <w:fldChar w:fldCharType="end"/>
                    </w:r>
                  </w:hyperlink>
                </w:p>
                <w:p w:rsidR="009A11CE" w:rsidRDefault="00761E5C">
                  <w:pPr>
                    <w:pStyle w:val="20"/>
                    <w:rPr>
                      <w:rFonts w:asciiTheme="minorHAnsi" w:eastAsiaTheme="minorEastAsia" w:hAnsiTheme="minorHAnsi" w:cstheme="minorBidi"/>
                      <w:b w:val="0"/>
                      <w:bCs w:val="0"/>
                      <w:smallCaps w:val="0"/>
                      <w:noProof/>
                      <w:color w:val="auto"/>
                      <w:sz w:val="21"/>
                      <w:szCs w:val="22"/>
                    </w:rPr>
                  </w:pPr>
                  <w:hyperlink w:anchor="_Toc4767077" w:history="1">
                    <w:r w:rsidR="009A11CE" w:rsidRPr="00E02934">
                      <w:rPr>
                        <w:rStyle w:val="a9"/>
                        <w:rFonts w:ascii="黑体" w:eastAsia="黑体" w:hAnsi="黑体" w:cs="黑体" w:hint="eastAsia"/>
                        <w:noProof/>
                      </w:rPr>
                      <w:t>二、市场价格</w:t>
                    </w:r>
                    <w:r w:rsidR="009A11CE">
                      <w:rPr>
                        <w:noProof/>
                        <w:webHidden/>
                      </w:rPr>
                      <w:tab/>
                    </w:r>
                    <w:r>
                      <w:rPr>
                        <w:noProof/>
                        <w:webHidden/>
                      </w:rPr>
                      <w:fldChar w:fldCharType="begin"/>
                    </w:r>
                    <w:r w:rsidR="009A11CE">
                      <w:rPr>
                        <w:noProof/>
                        <w:webHidden/>
                      </w:rPr>
                      <w:instrText xml:space="preserve"> PAGEREF _Toc4767077 \h </w:instrText>
                    </w:r>
                    <w:r>
                      <w:rPr>
                        <w:noProof/>
                        <w:webHidden/>
                      </w:rPr>
                    </w:r>
                    <w:r>
                      <w:rPr>
                        <w:noProof/>
                        <w:webHidden/>
                      </w:rPr>
                      <w:fldChar w:fldCharType="separate"/>
                    </w:r>
                    <w:r w:rsidR="009A11CE">
                      <w:rPr>
                        <w:noProof/>
                        <w:webHidden/>
                      </w:rPr>
                      <w:t>8</w:t>
                    </w:r>
                    <w:r>
                      <w:rPr>
                        <w:noProof/>
                        <w:webHidden/>
                      </w:rPr>
                      <w:fldChar w:fldCharType="end"/>
                    </w:r>
                  </w:hyperlink>
                </w:p>
                <w:p w:rsidR="009A11CE" w:rsidRDefault="00761E5C">
                  <w:pPr>
                    <w:pStyle w:val="20"/>
                    <w:rPr>
                      <w:rFonts w:asciiTheme="minorHAnsi" w:eastAsiaTheme="minorEastAsia" w:hAnsiTheme="minorHAnsi" w:cstheme="minorBidi"/>
                      <w:b w:val="0"/>
                      <w:bCs w:val="0"/>
                      <w:smallCaps w:val="0"/>
                      <w:noProof/>
                      <w:color w:val="auto"/>
                      <w:sz w:val="21"/>
                      <w:szCs w:val="22"/>
                    </w:rPr>
                  </w:pPr>
                  <w:hyperlink w:anchor="_Toc4767078" w:history="1">
                    <w:r w:rsidR="009A11CE" w:rsidRPr="00E02934">
                      <w:rPr>
                        <w:rStyle w:val="a9"/>
                        <w:rFonts w:ascii="黑体" w:eastAsia="黑体" w:hAnsi="黑体" w:cs="黑体" w:hint="eastAsia"/>
                        <w:noProof/>
                      </w:rPr>
                      <w:t>三、山东市场分析</w:t>
                    </w:r>
                    <w:r w:rsidR="009A11CE">
                      <w:rPr>
                        <w:noProof/>
                        <w:webHidden/>
                      </w:rPr>
                      <w:tab/>
                    </w:r>
                    <w:r>
                      <w:rPr>
                        <w:noProof/>
                        <w:webHidden/>
                      </w:rPr>
                      <w:fldChar w:fldCharType="begin"/>
                    </w:r>
                    <w:r w:rsidR="009A11CE">
                      <w:rPr>
                        <w:noProof/>
                        <w:webHidden/>
                      </w:rPr>
                      <w:instrText xml:space="preserve"> PAGEREF _Toc4767078 \h </w:instrText>
                    </w:r>
                    <w:r>
                      <w:rPr>
                        <w:noProof/>
                        <w:webHidden/>
                      </w:rPr>
                    </w:r>
                    <w:r>
                      <w:rPr>
                        <w:noProof/>
                        <w:webHidden/>
                      </w:rPr>
                      <w:fldChar w:fldCharType="separate"/>
                    </w:r>
                    <w:r w:rsidR="009A11CE">
                      <w:rPr>
                        <w:noProof/>
                        <w:webHidden/>
                      </w:rPr>
                      <w:t>9</w:t>
                    </w:r>
                    <w:r>
                      <w:rPr>
                        <w:noProof/>
                        <w:webHidden/>
                      </w:rPr>
                      <w:fldChar w:fldCharType="end"/>
                    </w:r>
                  </w:hyperlink>
                </w:p>
                <w:p w:rsidR="009A11CE" w:rsidRDefault="00761E5C">
                  <w:pPr>
                    <w:pStyle w:val="20"/>
                    <w:rPr>
                      <w:rFonts w:asciiTheme="minorHAnsi" w:eastAsiaTheme="minorEastAsia" w:hAnsiTheme="minorHAnsi" w:cstheme="minorBidi"/>
                      <w:b w:val="0"/>
                      <w:bCs w:val="0"/>
                      <w:smallCaps w:val="0"/>
                      <w:noProof/>
                      <w:color w:val="auto"/>
                      <w:sz w:val="21"/>
                      <w:szCs w:val="22"/>
                    </w:rPr>
                  </w:pPr>
                  <w:hyperlink w:anchor="_Toc4767079" w:history="1">
                    <w:r w:rsidR="009A11CE" w:rsidRPr="00E02934">
                      <w:rPr>
                        <w:rStyle w:val="a9"/>
                        <w:rFonts w:ascii="黑体" w:eastAsia="黑体" w:hAnsi="黑体" w:cs="黑体" w:hint="eastAsia"/>
                        <w:noProof/>
                      </w:rPr>
                      <w:t>四、后市分析</w:t>
                    </w:r>
                    <w:r w:rsidR="009A11CE">
                      <w:rPr>
                        <w:noProof/>
                        <w:webHidden/>
                      </w:rPr>
                      <w:tab/>
                    </w:r>
                    <w:r>
                      <w:rPr>
                        <w:noProof/>
                        <w:webHidden/>
                      </w:rPr>
                      <w:fldChar w:fldCharType="begin"/>
                    </w:r>
                    <w:r w:rsidR="009A11CE">
                      <w:rPr>
                        <w:noProof/>
                        <w:webHidden/>
                      </w:rPr>
                      <w:instrText xml:space="preserve"> PAGEREF _Toc4767079 \h </w:instrText>
                    </w:r>
                    <w:r>
                      <w:rPr>
                        <w:noProof/>
                        <w:webHidden/>
                      </w:rPr>
                    </w:r>
                    <w:r>
                      <w:rPr>
                        <w:noProof/>
                        <w:webHidden/>
                      </w:rPr>
                      <w:fldChar w:fldCharType="separate"/>
                    </w:r>
                    <w:r w:rsidR="009A11CE">
                      <w:rPr>
                        <w:noProof/>
                        <w:webHidden/>
                      </w:rPr>
                      <w:t>9</w:t>
                    </w:r>
                    <w:r>
                      <w:rPr>
                        <w:noProof/>
                        <w:webHidden/>
                      </w:rPr>
                      <w:fldChar w:fldCharType="end"/>
                    </w:r>
                  </w:hyperlink>
                </w:p>
                <w:p w:rsidR="009A11CE" w:rsidRDefault="00761E5C">
                  <w:pPr>
                    <w:pStyle w:val="3"/>
                    <w:tabs>
                      <w:tab w:val="right" w:leader="dot" w:pos="8494"/>
                    </w:tabs>
                    <w:rPr>
                      <w:rFonts w:asciiTheme="minorHAnsi" w:eastAsiaTheme="minorEastAsia" w:hAnsiTheme="minorHAnsi" w:cstheme="minorBidi"/>
                      <w:noProof/>
                      <w:szCs w:val="22"/>
                    </w:rPr>
                  </w:pPr>
                  <w:hyperlink w:anchor="_Toc4767080" w:history="1">
                    <w:r w:rsidR="009A11CE" w:rsidRPr="00E02934">
                      <w:rPr>
                        <w:rStyle w:val="a9"/>
                        <w:rFonts w:hint="eastAsia"/>
                        <w:b/>
                        <w:bCs/>
                        <w:noProof/>
                      </w:rPr>
                      <w:t>国内地区市场价格</w:t>
                    </w:r>
                    <w:r w:rsidR="009A11CE">
                      <w:rPr>
                        <w:noProof/>
                        <w:webHidden/>
                      </w:rPr>
                      <w:tab/>
                    </w:r>
                    <w:r>
                      <w:rPr>
                        <w:noProof/>
                        <w:webHidden/>
                      </w:rPr>
                      <w:fldChar w:fldCharType="begin"/>
                    </w:r>
                    <w:r w:rsidR="009A11CE">
                      <w:rPr>
                        <w:noProof/>
                        <w:webHidden/>
                      </w:rPr>
                      <w:instrText xml:space="preserve"> PAGEREF _Toc4767080 \h </w:instrText>
                    </w:r>
                    <w:r>
                      <w:rPr>
                        <w:noProof/>
                        <w:webHidden/>
                      </w:rPr>
                    </w:r>
                    <w:r>
                      <w:rPr>
                        <w:noProof/>
                        <w:webHidden/>
                      </w:rPr>
                      <w:fldChar w:fldCharType="separate"/>
                    </w:r>
                    <w:r w:rsidR="009A11CE">
                      <w:rPr>
                        <w:noProof/>
                        <w:webHidden/>
                      </w:rPr>
                      <w:t>9</w:t>
                    </w:r>
                    <w:r>
                      <w:rPr>
                        <w:noProof/>
                        <w:webHidden/>
                      </w:rPr>
                      <w:fldChar w:fldCharType="end"/>
                    </w:r>
                  </w:hyperlink>
                </w:p>
                <w:p w:rsidR="00E81B53" w:rsidRDefault="00761E5C">
                  <w:pPr>
                    <w:rPr>
                      <w:rFonts w:cs="Times New Roman"/>
                    </w:rPr>
                  </w:pPr>
                  <w:r>
                    <w:fldChar w:fldCharType="end"/>
                  </w:r>
                </w:p>
              </w:txbxContent>
            </v:textbox>
          </v:shape>
        </w:pict>
      </w:r>
      <w:r w:rsidR="00482EAC">
        <w:br w:type="page"/>
      </w:r>
      <w:bookmarkEnd w:id="0"/>
    </w:p>
    <w:p w:rsidR="00E81B53" w:rsidRPr="0037795E" w:rsidRDefault="00482EAC" w:rsidP="0037795E">
      <w:pPr>
        <w:pStyle w:val="1"/>
        <w:spacing w:line="400" w:lineRule="exact"/>
        <w:jc w:val="center"/>
        <w:rPr>
          <w:rStyle w:val="txt4"/>
        </w:rPr>
      </w:pPr>
      <w:bookmarkStart w:id="5" w:name="_Toc392240276"/>
      <w:bookmarkStart w:id="6" w:name="_Toc518638259"/>
      <w:bookmarkStart w:id="7" w:name="_Toc1739294"/>
      <w:bookmarkStart w:id="8" w:name="_Toc536198167"/>
      <w:bookmarkStart w:id="9" w:name="_Toc1394100"/>
      <w:bookmarkStart w:id="10" w:name="_Toc531954272"/>
      <w:bookmarkStart w:id="11" w:name="_Toc532564063"/>
      <w:bookmarkStart w:id="12" w:name="_Toc522870745"/>
      <w:bookmarkStart w:id="13" w:name="_Toc532564037"/>
      <w:bookmarkStart w:id="14" w:name="_Toc522870769"/>
      <w:bookmarkStart w:id="15" w:name="_Toc525306463"/>
      <w:bookmarkStart w:id="16" w:name="_Toc513127190"/>
      <w:bookmarkStart w:id="17" w:name="_Toc511390005"/>
      <w:bookmarkStart w:id="18" w:name="_Toc528930993"/>
      <w:bookmarkStart w:id="19" w:name="_Toc520465076"/>
      <w:bookmarkStart w:id="20" w:name="_Toc536540307"/>
      <w:bookmarkStart w:id="21" w:name="_Toc522870751"/>
      <w:bookmarkStart w:id="22" w:name="_Toc517425038"/>
      <w:bookmarkStart w:id="23" w:name="_Toc519848557"/>
      <w:bookmarkStart w:id="24" w:name="_Toc522280054"/>
      <w:bookmarkStart w:id="25" w:name="_Toc516234897"/>
      <w:bookmarkStart w:id="26" w:name="_Toc525912526"/>
      <w:bookmarkStart w:id="27" w:name="_Toc525306474"/>
      <w:bookmarkStart w:id="28" w:name="_Toc534378400"/>
      <w:bookmarkStart w:id="29" w:name="_Toc535588708"/>
      <w:bookmarkStart w:id="30" w:name="_Toc530750139"/>
      <w:bookmarkStart w:id="31" w:name="_Toc527101790"/>
      <w:bookmarkStart w:id="32" w:name="_Toc533149330"/>
      <w:bookmarkStart w:id="33" w:name="_Toc529526325"/>
      <w:bookmarkStart w:id="34" w:name="_Toc516234891"/>
      <w:bookmarkStart w:id="35" w:name="_Toc515610373"/>
      <w:bookmarkStart w:id="36" w:name="_Toc528919986"/>
      <w:bookmarkStart w:id="37" w:name="_Toc485981321"/>
      <w:bookmarkStart w:id="38" w:name="_Toc524091681"/>
      <w:bookmarkStart w:id="39" w:name="_Toc524701464"/>
      <w:bookmarkStart w:id="40" w:name="_Toc522259764"/>
      <w:bookmarkStart w:id="41" w:name="_Toc530128349"/>
      <w:bookmarkStart w:id="42" w:name="_Toc527705000"/>
      <w:bookmarkStart w:id="43" w:name="_Toc521660547"/>
      <w:bookmarkStart w:id="44" w:name="_Toc521057601"/>
      <w:bookmarkStart w:id="45" w:name="_Toc516839084"/>
      <w:bookmarkStart w:id="46" w:name="_Toc518031999"/>
      <w:bookmarkStart w:id="47" w:name="_Toc536541137"/>
      <w:bookmarkStart w:id="48" w:name="_Toc534915165"/>
      <w:bookmarkStart w:id="49" w:name="_Toc528329956"/>
      <w:bookmarkStart w:id="50" w:name="_Toc1035930"/>
      <w:bookmarkStart w:id="51" w:name="_Toc532564260"/>
      <w:bookmarkStart w:id="52" w:name="_Toc525289546"/>
      <w:bookmarkStart w:id="53" w:name="_Toc522870760"/>
      <w:bookmarkStart w:id="54" w:name="_Toc536789785"/>
      <w:bookmarkStart w:id="55" w:name="_Toc1139285"/>
      <w:bookmarkStart w:id="56" w:name="_Toc4139106"/>
      <w:bookmarkStart w:id="57" w:name="_Toc4596891"/>
      <w:bookmarkStart w:id="58" w:name="_Toc4654028"/>
      <w:bookmarkStart w:id="59" w:name="_Toc4767063"/>
      <w:bookmarkStart w:id="60" w:name="_Toc300238840"/>
      <w:r>
        <w:rPr>
          <w:rFonts w:cs="黑体" w:hint="eastAsia"/>
        </w:rPr>
        <w:lastRenderedPageBreak/>
        <w:t>纯碱</w:t>
      </w:r>
      <w:bookmarkStart w:id="61" w:name="_Toc485981322"/>
      <w:bookmarkStart w:id="62" w:name="_Toc39224027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5F638F" w:rsidRDefault="005F638F" w:rsidP="001E070F">
      <w:pPr>
        <w:pStyle w:val="2"/>
        <w:snapToGrid w:val="0"/>
        <w:spacing w:before="0" w:after="0" w:line="400" w:lineRule="exact"/>
        <w:ind w:rightChars="-69" w:right="-145" w:firstLineChars="200" w:firstLine="602"/>
        <w:rPr>
          <w:rStyle w:val="txt4"/>
          <w:rFonts w:ascii="黑体" w:eastAsia="黑体" w:hAnsi="黑体" w:cs="黑体"/>
          <w:sz w:val="30"/>
          <w:szCs w:val="30"/>
        </w:rPr>
      </w:pPr>
      <w:bookmarkStart w:id="63" w:name="_Toc536540308"/>
      <w:bookmarkStart w:id="64" w:name="_Toc1394101"/>
      <w:bookmarkStart w:id="65" w:name="_Toc1739295"/>
      <w:bookmarkStart w:id="66" w:name="_Toc511390006"/>
      <w:bookmarkStart w:id="67" w:name="_Toc1035931"/>
      <w:bookmarkStart w:id="68" w:name="_Toc1139286"/>
      <w:bookmarkStart w:id="69" w:name="_Toc536541138"/>
      <w:bookmarkStart w:id="70" w:name="_Toc522259765"/>
      <w:bookmarkStart w:id="71" w:name="_Toc536198168"/>
      <w:bookmarkStart w:id="72" w:name="_Toc534915166"/>
      <w:bookmarkStart w:id="73" w:name="_Toc533149331"/>
      <w:bookmarkStart w:id="74" w:name="_Toc534378401"/>
      <w:bookmarkStart w:id="75" w:name="_Toc535588709"/>
      <w:bookmarkStart w:id="76" w:name="_Toc532564064"/>
      <w:bookmarkStart w:id="77" w:name="_Toc531954273"/>
      <w:bookmarkStart w:id="78" w:name="_Toc532564038"/>
      <w:bookmarkStart w:id="79" w:name="_Toc530128350"/>
      <w:bookmarkStart w:id="80" w:name="_Toc528930994"/>
      <w:bookmarkStart w:id="81" w:name="_Toc529526326"/>
      <w:bookmarkStart w:id="82" w:name="_Toc530750140"/>
      <w:bookmarkStart w:id="83" w:name="_Toc532564261"/>
      <w:bookmarkStart w:id="84" w:name="_Toc536789786"/>
      <w:bookmarkStart w:id="85" w:name="_Toc528329957"/>
      <w:bookmarkStart w:id="86" w:name="_Toc527101791"/>
      <w:bookmarkStart w:id="87" w:name="_Toc527705001"/>
      <w:bookmarkStart w:id="88" w:name="_Toc525306475"/>
      <w:bookmarkStart w:id="89" w:name="_Toc525289547"/>
      <w:bookmarkStart w:id="90" w:name="_Toc525306464"/>
      <w:bookmarkStart w:id="91" w:name="_Toc525912527"/>
      <w:bookmarkStart w:id="92" w:name="_Toc524091682"/>
      <w:bookmarkStart w:id="93" w:name="_Toc522870761"/>
      <w:bookmarkStart w:id="94" w:name="_Toc522870770"/>
      <w:bookmarkStart w:id="95" w:name="_Toc522870746"/>
      <w:bookmarkStart w:id="96" w:name="_Toc522280055"/>
      <w:bookmarkStart w:id="97" w:name="_Toc522870752"/>
      <w:bookmarkStart w:id="98" w:name="_Toc524701465"/>
      <w:bookmarkStart w:id="99" w:name="_Toc521057602"/>
      <w:bookmarkStart w:id="100" w:name="_Toc519848558"/>
      <w:bookmarkStart w:id="101" w:name="_Toc520465077"/>
      <w:bookmarkStart w:id="102" w:name="_Toc518032000"/>
      <w:bookmarkStart w:id="103" w:name="_Toc516839085"/>
      <w:bookmarkStart w:id="104" w:name="_Toc517425039"/>
      <w:bookmarkStart w:id="105" w:name="_Toc518638260"/>
      <w:bookmarkStart w:id="106" w:name="_Toc516234892"/>
      <w:bookmarkStart w:id="107" w:name="_Toc513127191"/>
      <w:bookmarkStart w:id="108" w:name="_Toc515610374"/>
      <w:bookmarkStart w:id="109" w:name="_Toc516234898"/>
      <w:bookmarkStart w:id="110" w:name="_Toc528919987"/>
      <w:bookmarkStart w:id="111" w:name="_Toc521660548"/>
      <w:bookmarkStart w:id="112" w:name="_Toc4139107"/>
      <w:bookmarkStart w:id="113" w:name="_Toc4596892"/>
      <w:bookmarkStart w:id="114" w:name="_Toc4654029"/>
    </w:p>
    <w:p w:rsidR="00E81B53" w:rsidRDefault="00482EAC" w:rsidP="001E070F">
      <w:pPr>
        <w:pStyle w:val="2"/>
        <w:snapToGrid w:val="0"/>
        <w:spacing w:before="0" w:after="0" w:line="400" w:lineRule="exact"/>
        <w:ind w:rightChars="-69" w:right="-145" w:firstLineChars="200" w:firstLine="602"/>
        <w:rPr>
          <w:rStyle w:val="txt4"/>
          <w:rFonts w:ascii="黑体" w:eastAsia="黑体" w:hAnsi="黑体" w:cs="黑体"/>
          <w:sz w:val="30"/>
          <w:szCs w:val="30"/>
        </w:rPr>
      </w:pPr>
      <w:bookmarkStart w:id="115" w:name="_Toc4767064"/>
      <w:r>
        <w:rPr>
          <w:rStyle w:val="txt4"/>
          <w:rFonts w:ascii="黑体" w:eastAsia="黑体" w:hAnsi="黑体" w:cs="黑体" w:hint="eastAsia"/>
          <w:sz w:val="30"/>
          <w:szCs w:val="30"/>
        </w:rPr>
        <w:t>评述：本周纯碱市场评述及行情预测</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1E070F" w:rsidRPr="001E070F" w:rsidRDefault="001E070F" w:rsidP="001E070F"/>
    <w:p w:rsidR="00E81B53" w:rsidRDefault="00482EAC" w:rsidP="00C153B1">
      <w:pPr>
        <w:pStyle w:val="11"/>
        <w:widowControl/>
        <w:spacing w:line="400" w:lineRule="exact"/>
        <w:ind w:firstLine="600"/>
        <w:jc w:val="left"/>
        <w:outlineLvl w:val="1"/>
        <w:rPr>
          <w:rFonts w:ascii="黑体" w:eastAsia="黑体" w:hAnsi="黑体" w:cs="Times New Roman"/>
          <w:sz w:val="30"/>
          <w:szCs w:val="30"/>
        </w:rPr>
      </w:pPr>
      <w:bookmarkStart w:id="116" w:name="_Toc4596893"/>
      <w:bookmarkStart w:id="117" w:name="_Toc4654030"/>
      <w:bookmarkStart w:id="118" w:name="_Toc4767065"/>
      <w:r>
        <w:rPr>
          <w:rFonts w:ascii="黑体" w:eastAsia="黑体" w:hAnsi="黑体" w:cs="黑体" w:hint="eastAsia"/>
          <w:kern w:val="0"/>
          <w:sz w:val="30"/>
          <w:szCs w:val="30"/>
        </w:rPr>
        <w:t>一、纯碱市场一周</w:t>
      </w:r>
      <w:bookmarkStart w:id="119" w:name="_Toc392240278"/>
      <w:r>
        <w:rPr>
          <w:rFonts w:ascii="黑体" w:eastAsia="黑体" w:hAnsi="黑体" w:cs="黑体" w:hint="eastAsia"/>
          <w:kern w:val="0"/>
          <w:sz w:val="30"/>
          <w:szCs w:val="30"/>
        </w:rPr>
        <w:t>综述</w:t>
      </w:r>
      <w:bookmarkEnd w:id="116"/>
      <w:bookmarkEnd w:id="117"/>
      <w:bookmarkEnd w:id="118"/>
    </w:p>
    <w:p w:rsidR="00C34791" w:rsidRPr="00C34791" w:rsidRDefault="00482EAC">
      <w:pPr>
        <w:widowControl/>
        <w:ind w:firstLineChars="200" w:firstLine="560"/>
        <w:jc w:val="left"/>
        <w:rPr>
          <w:rFonts w:ascii="仿宋" w:eastAsia="仿宋" w:hAnsi="仿宋" w:cs="仿宋"/>
          <w:sz w:val="28"/>
          <w:szCs w:val="28"/>
        </w:rPr>
      </w:pPr>
      <w:r>
        <w:rPr>
          <w:rFonts w:ascii="仿宋" w:eastAsia="仿宋" w:hAnsi="仿宋" w:cs="仿宋"/>
          <w:sz w:val="28"/>
          <w:szCs w:val="28"/>
        </w:rPr>
        <w:t>本</w:t>
      </w:r>
      <w:r w:rsidR="00E7238F">
        <w:rPr>
          <w:rFonts w:ascii="仿宋" w:eastAsia="仿宋" w:hAnsi="仿宋" w:cs="仿宋" w:hint="eastAsia"/>
          <w:sz w:val="28"/>
          <w:szCs w:val="28"/>
        </w:rPr>
        <w:t>周</w:t>
      </w:r>
      <w:r w:rsidR="00C34791" w:rsidRPr="00C34791">
        <w:rPr>
          <w:rFonts w:ascii="仿宋" w:eastAsia="仿宋" w:hAnsi="仿宋" w:cs="仿宋"/>
          <w:sz w:val="28"/>
          <w:szCs w:val="28"/>
        </w:rPr>
        <w:t>北部区域重质纯碱价格上涨50元/吨，西南区域提涨50元/吨，全国纯碱市场以局部上调，多数整理运行为主。因月初下游集中订单释放，所以近期签单量逐步走缓，且增需明显减少，市场方面用户采购观望情绪略有升温。据业者反馈，虽国内终端用户的有限耗量使得轻碱本周签单量匮乏，该表现已逐步撼动业者乐观心态，但综合纯碱厂现货紧张与后期检修，供应利好影响将持续对价格有支撑作用；前期重质纯碱在价格倒挂期间有部分用户分销了重碱货源，本周紧张供应与下游的需求促使价格有了进一步上升空间。虽当前部分区域轻重碱价格已拉开价差，但受检修对厂家生产调整影响，重碱货源紧张有持续表现。综合以上，纯碱厂因供应紧张对后市保持乐观看法；业者因涨价表现不足，参与谨慎居多；终端用户考虑自身承受能力以及其自身下游产品的行情缓和表现以按需采购为主。</w:t>
      </w:r>
    </w:p>
    <w:p w:rsidR="00E81B53" w:rsidRDefault="00482EAC" w:rsidP="00C34791">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供应端：</w:t>
      </w:r>
    </w:p>
    <w:p w:rsidR="001E24A4" w:rsidRDefault="001E24A4" w:rsidP="001E24A4">
      <w:pPr>
        <w:widowControl/>
        <w:ind w:firstLineChars="200" w:firstLine="560"/>
        <w:jc w:val="left"/>
        <w:rPr>
          <w:rFonts w:ascii="仿宋" w:eastAsia="仿宋" w:hAnsi="仿宋" w:cs="仿宋"/>
          <w:sz w:val="28"/>
          <w:szCs w:val="28"/>
        </w:rPr>
      </w:pPr>
      <w:r w:rsidRPr="001E24A4">
        <w:rPr>
          <w:rFonts w:ascii="仿宋" w:eastAsia="仿宋" w:hAnsi="仿宋" w:cs="仿宋"/>
          <w:sz w:val="28"/>
          <w:szCs w:val="28"/>
        </w:rPr>
        <w:t>轻碱主流含税出厂价格：</w:t>
      </w:r>
      <w:r w:rsidR="00C34791" w:rsidRPr="00C34791">
        <w:rPr>
          <w:rFonts w:ascii="仿宋" w:eastAsia="仿宋" w:hAnsi="仿宋" w:cs="仿宋"/>
          <w:sz w:val="28"/>
          <w:szCs w:val="28"/>
        </w:rPr>
        <w:t>辽宁地区现阶段本地贸易出货价格在1950-2050元/吨左右，终端到货2000-2050/吨左右；河北地区出厂1900-1950元/吨；山东地区出厂1900-1950元/吨；江苏地区主流出厂1800-2000元/吨；杭州地区出厂1950-2000元/吨；福建地区出厂1900-1950元/吨左右；广东地区出厂1950-2000元/吨；华中地区</w:t>
      </w:r>
      <w:r w:rsidR="00C34791" w:rsidRPr="00C34791">
        <w:rPr>
          <w:rFonts w:ascii="仿宋" w:eastAsia="仿宋" w:hAnsi="仿宋" w:cs="仿宋"/>
          <w:sz w:val="28"/>
          <w:szCs w:val="28"/>
        </w:rPr>
        <w:lastRenderedPageBreak/>
        <w:t>1800-1900元/吨；青海地区出厂1500-1550元/吨；川渝区域出厂1800-1900元/吨；云贵地区出厂1900-2000元/吨；江西区域出厂1950-2000元/吨</w:t>
      </w:r>
      <w:r w:rsidRPr="001E24A4">
        <w:rPr>
          <w:rFonts w:ascii="仿宋" w:eastAsia="仿宋" w:hAnsi="仿宋" w:cs="仿宋"/>
          <w:sz w:val="28"/>
          <w:szCs w:val="28"/>
        </w:rPr>
        <w:t>。     </w:t>
      </w:r>
    </w:p>
    <w:p w:rsidR="00E81B53" w:rsidRPr="00E7238F" w:rsidRDefault="001E24A4" w:rsidP="001E24A4">
      <w:pPr>
        <w:widowControl/>
        <w:ind w:firstLineChars="200" w:firstLine="560"/>
        <w:jc w:val="left"/>
        <w:rPr>
          <w:rFonts w:ascii="仿宋" w:eastAsia="仿宋" w:hAnsi="仿宋" w:cs="仿宋"/>
          <w:sz w:val="28"/>
          <w:szCs w:val="28"/>
        </w:rPr>
      </w:pPr>
      <w:r w:rsidRPr="001E24A4">
        <w:rPr>
          <w:rFonts w:ascii="仿宋" w:eastAsia="仿宋" w:hAnsi="仿宋" w:cs="仿宋"/>
          <w:sz w:val="28"/>
          <w:szCs w:val="28"/>
        </w:rPr>
        <w:t>重碱主流含税送到价格：</w:t>
      </w:r>
      <w:r w:rsidR="00C34791" w:rsidRPr="00C34791">
        <w:rPr>
          <w:rFonts w:ascii="仿宋" w:eastAsia="仿宋" w:hAnsi="仿宋" w:cs="仿宋"/>
          <w:sz w:val="28"/>
          <w:szCs w:val="28"/>
        </w:rPr>
        <w:t>目前华北地区重碱主流送到1950-2000元/吨左右，沙河区域主流送达1950-2000元/吨（1950现汇价格）；青海区域主流出厂价1550-1600元/吨；西南区域送到1900-1950元/吨；东北区域重碱主流送到2000-2100元/吨；广东重碱送到价格2100-2200元/吨；华东片区主流送到1950-2000元/吨。</w:t>
      </w:r>
      <w:r w:rsidRPr="001E24A4">
        <w:rPr>
          <w:rFonts w:ascii="仿宋" w:eastAsia="仿宋" w:hAnsi="仿宋" w:cs="仿宋"/>
          <w:sz w:val="28"/>
          <w:szCs w:val="28"/>
        </w:rPr>
        <w:t>。</w:t>
      </w:r>
    </w:p>
    <w:p w:rsidR="00E81B53" w:rsidRDefault="00482EAC" w:rsidP="001E24A4">
      <w:pPr>
        <w:widowControl/>
        <w:numPr>
          <w:ilvl w:val="0"/>
          <w:numId w:val="1"/>
        </w:numPr>
        <w:ind w:firstLineChars="200" w:firstLine="600"/>
        <w:jc w:val="left"/>
        <w:outlineLvl w:val="1"/>
        <w:rPr>
          <w:rFonts w:ascii="黑体" w:eastAsia="黑体" w:hAnsi="黑体" w:cs="黑体"/>
          <w:sz w:val="30"/>
          <w:szCs w:val="30"/>
        </w:rPr>
      </w:pPr>
      <w:bookmarkStart w:id="120" w:name="_Toc4596894"/>
      <w:bookmarkStart w:id="121" w:name="_Toc4654031"/>
      <w:bookmarkStart w:id="122" w:name="_Toc4767066"/>
      <w:r>
        <w:rPr>
          <w:rFonts w:ascii="黑体" w:eastAsia="黑体" w:hAnsi="黑体" w:cs="黑体" w:hint="eastAsia"/>
          <w:sz w:val="30"/>
          <w:szCs w:val="30"/>
        </w:rPr>
        <w:t>影响市场因素及后市预测</w:t>
      </w:r>
      <w:bookmarkEnd w:id="120"/>
      <w:bookmarkEnd w:id="121"/>
      <w:bookmarkEnd w:id="122"/>
    </w:p>
    <w:p w:rsidR="00E81B53" w:rsidRDefault="00C34791" w:rsidP="00C34791">
      <w:pPr>
        <w:widowControl/>
        <w:ind w:firstLineChars="200" w:firstLine="560"/>
        <w:jc w:val="left"/>
        <w:rPr>
          <w:rFonts w:ascii="仿宋" w:eastAsia="仿宋" w:hAnsi="仿宋" w:cs="仿宋"/>
          <w:sz w:val="28"/>
          <w:szCs w:val="28"/>
        </w:rPr>
      </w:pPr>
      <w:r w:rsidRPr="00C34791">
        <w:rPr>
          <w:rFonts w:ascii="仿宋" w:eastAsia="仿宋" w:hAnsi="仿宋" w:cs="仿宋"/>
          <w:sz w:val="28"/>
          <w:szCs w:val="28"/>
        </w:rPr>
        <w:t>近期安徽红四方停机检修对纯碱供应有减量影响，且下周持续影响。后市长期来看，纯碱厂家检修犹如釜底抽薪，在下游用户需求有较强稳定持久表现下，后期市场仍有乐观上行可能，而下周月末结算前期或有散户灵活采购加大货量，行情有稳中小涨可能。</w:t>
      </w:r>
    </w:p>
    <w:p w:rsidR="00E81B53" w:rsidRDefault="00482EAC" w:rsidP="00C153B1">
      <w:pPr>
        <w:widowControl/>
        <w:ind w:firstLineChars="200" w:firstLine="602"/>
        <w:jc w:val="left"/>
        <w:outlineLvl w:val="2"/>
        <w:rPr>
          <w:rFonts w:ascii="仿宋" w:eastAsia="仿宋" w:hAnsi="仿宋" w:cs="仿宋"/>
          <w:sz w:val="28"/>
          <w:szCs w:val="28"/>
        </w:rPr>
      </w:pPr>
      <w:bookmarkStart w:id="123" w:name="_Toc4596895"/>
      <w:bookmarkStart w:id="124" w:name="_Toc4654032"/>
      <w:bookmarkStart w:id="125" w:name="_Toc4767067"/>
      <w:r>
        <w:rPr>
          <w:rStyle w:val="txt4"/>
          <w:rFonts w:hint="eastAsia"/>
          <w:b/>
          <w:bCs/>
          <w:sz w:val="30"/>
          <w:szCs w:val="30"/>
        </w:rPr>
        <w:t>本周国内纯碱市场价格</w:t>
      </w:r>
      <w:bookmarkEnd w:id="119"/>
      <w:bookmarkEnd w:id="123"/>
      <w:bookmarkEnd w:id="124"/>
      <w:bookmarkEnd w:id="125"/>
    </w:p>
    <w:tbl>
      <w:tblPr>
        <w:tblW w:w="5000" w:type="pct"/>
        <w:tblLook w:val="04A0"/>
      </w:tblPr>
      <w:tblGrid>
        <w:gridCol w:w="1503"/>
        <w:gridCol w:w="1441"/>
        <w:gridCol w:w="1444"/>
        <w:gridCol w:w="1444"/>
        <w:gridCol w:w="1444"/>
        <w:gridCol w:w="1444"/>
      </w:tblGrid>
      <w:tr w:rsidR="00700544" w:rsidRPr="00700544" w:rsidTr="00700544">
        <w:trPr>
          <w:trHeight w:val="285"/>
        </w:trPr>
        <w:tc>
          <w:tcPr>
            <w:tcW w:w="862" w:type="pct"/>
            <w:vMerge w:val="restart"/>
            <w:tcBorders>
              <w:top w:val="single" w:sz="8" w:space="0" w:color="000000"/>
              <w:left w:val="single" w:sz="8" w:space="0" w:color="000000"/>
              <w:bottom w:val="single" w:sz="8" w:space="0" w:color="000000"/>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日期</w:t>
            </w:r>
          </w:p>
        </w:tc>
        <w:tc>
          <w:tcPr>
            <w:tcW w:w="826" w:type="pct"/>
            <w:vMerge w:val="restart"/>
            <w:tcBorders>
              <w:top w:val="single" w:sz="8" w:space="0" w:color="000000"/>
              <w:left w:val="single" w:sz="8" w:space="0" w:color="000000"/>
              <w:bottom w:val="single" w:sz="8" w:space="0" w:color="000000"/>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地区</w:t>
            </w:r>
          </w:p>
        </w:tc>
        <w:tc>
          <w:tcPr>
            <w:tcW w:w="1656" w:type="pct"/>
            <w:gridSpan w:val="2"/>
            <w:tcBorders>
              <w:top w:val="single" w:sz="8" w:space="0" w:color="000000"/>
              <w:left w:val="nil"/>
              <w:bottom w:val="single" w:sz="8" w:space="0" w:color="000000"/>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轻质碱</w:t>
            </w:r>
          </w:p>
        </w:tc>
        <w:tc>
          <w:tcPr>
            <w:tcW w:w="1656" w:type="pct"/>
            <w:gridSpan w:val="2"/>
            <w:tcBorders>
              <w:top w:val="single" w:sz="8" w:space="0" w:color="000000"/>
              <w:left w:val="nil"/>
              <w:bottom w:val="single" w:sz="8" w:space="0" w:color="000000"/>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重质碱</w:t>
            </w:r>
          </w:p>
        </w:tc>
      </w:tr>
      <w:tr w:rsidR="00700544" w:rsidRPr="00700544" w:rsidTr="00700544">
        <w:trPr>
          <w:trHeight w:val="285"/>
        </w:trPr>
        <w:tc>
          <w:tcPr>
            <w:tcW w:w="862" w:type="pct"/>
            <w:vMerge/>
            <w:tcBorders>
              <w:top w:val="single" w:sz="8" w:space="0" w:color="000000"/>
              <w:left w:val="single" w:sz="8" w:space="0" w:color="000000"/>
              <w:bottom w:val="single" w:sz="8" w:space="0" w:color="000000"/>
              <w:right w:val="single" w:sz="8" w:space="0" w:color="000000"/>
            </w:tcBorders>
            <w:vAlign w:val="center"/>
            <w:hideMark/>
          </w:tcPr>
          <w:p w:rsidR="00700544" w:rsidRPr="00700544" w:rsidRDefault="00700544" w:rsidP="00700544">
            <w:pPr>
              <w:widowControl/>
              <w:jc w:val="left"/>
              <w:rPr>
                <w:rFonts w:ascii="宋体" w:hAnsi="宋体" w:cs="宋体"/>
                <w:b/>
                <w:bCs/>
                <w:color w:val="000000"/>
                <w:kern w:val="0"/>
                <w:sz w:val="20"/>
                <w:szCs w:val="20"/>
              </w:rPr>
            </w:pPr>
          </w:p>
        </w:tc>
        <w:tc>
          <w:tcPr>
            <w:tcW w:w="826" w:type="pct"/>
            <w:vMerge/>
            <w:tcBorders>
              <w:top w:val="single" w:sz="8" w:space="0" w:color="000000"/>
              <w:left w:val="single" w:sz="8" w:space="0" w:color="000000"/>
              <w:bottom w:val="single" w:sz="8" w:space="0" w:color="000000"/>
              <w:right w:val="single" w:sz="8" w:space="0" w:color="000000"/>
            </w:tcBorders>
            <w:vAlign w:val="center"/>
            <w:hideMark/>
          </w:tcPr>
          <w:p w:rsidR="00700544" w:rsidRPr="00700544" w:rsidRDefault="00700544" w:rsidP="00700544">
            <w:pPr>
              <w:widowControl/>
              <w:jc w:val="left"/>
              <w:rPr>
                <w:rFonts w:ascii="宋体" w:hAnsi="宋体" w:cs="宋体"/>
                <w:b/>
                <w:bCs/>
                <w:color w:val="000000"/>
                <w:kern w:val="0"/>
                <w:sz w:val="20"/>
                <w:szCs w:val="20"/>
              </w:rPr>
            </w:pPr>
          </w:p>
        </w:tc>
        <w:tc>
          <w:tcPr>
            <w:tcW w:w="828" w:type="pct"/>
            <w:tcBorders>
              <w:top w:val="nil"/>
              <w:left w:val="nil"/>
              <w:bottom w:val="nil"/>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低端价</w:t>
            </w:r>
          </w:p>
        </w:tc>
        <w:tc>
          <w:tcPr>
            <w:tcW w:w="828" w:type="pct"/>
            <w:tcBorders>
              <w:top w:val="nil"/>
              <w:left w:val="nil"/>
              <w:bottom w:val="nil"/>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高端价</w:t>
            </w:r>
          </w:p>
        </w:tc>
        <w:tc>
          <w:tcPr>
            <w:tcW w:w="828" w:type="pct"/>
            <w:tcBorders>
              <w:top w:val="nil"/>
              <w:left w:val="nil"/>
              <w:bottom w:val="nil"/>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低端价</w:t>
            </w:r>
          </w:p>
        </w:tc>
        <w:tc>
          <w:tcPr>
            <w:tcW w:w="828" w:type="pct"/>
            <w:tcBorders>
              <w:top w:val="nil"/>
              <w:left w:val="nil"/>
              <w:bottom w:val="nil"/>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高端价</w:t>
            </w:r>
          </w:p>
        </w:tc>
      </w:tr>
      <w:tr w:rsidR="00493DEF" w:rsidRPr="00700544" w:rsidTr="00887F67">
        <w:trPr>
          <w:trHeight w:val="285"/>
        </w:trPr>
        <w:tc>
          <w:tcPr>
            <w:tcW w:w="862" w:type="pct"/>
            <w:tcBorders>
              <w:top w:val="nil"/>
              <w:left w:val="single" w:sz="8" w:space="0" w:color="000000"/>
              <w:bottom w:val="single" w:sz="8" w:space="0" w:color="000000"/>
              <w:right w:val="single" w:sz="8" w:space="0" w:color="000000"/>
            </w:tcBorders>
            <w:shd w:val="clear" w:color="000000" w:fill="FFFFFF"/>
            <w:hideMark/>
          </w:tcPr>
          <w:p w:rsidR="00493DEF" w:rsidRPr="00700544" w:rsidRDefault="00493DEF" w:rsidP="00113EEE">
            <w:pPr>
              <w:widowControl/>
              <w:jc w:val="center"/>
              <w:rPr>
                <w:rFonts w:ascii="宋体" w:hAnsi="宋体" w:cs="宋体"/>
                <w:color w:val="000000"/>
                <w:kern w:val="0"/>
                <w:sz w:val="20"/>
                <w:szCs w:val="20"/>
              </w:rPr>
            </w:pPr>
            <w:r w:rsidRPr="00700544">
              <w:rPr>
                <w:rFonts w:ascii="宋体" w:hAnsi="宋体" w:cs="宋体" w:hint="eastAsia"/>
                <w:color w:val="000000"/>
                <w:kern w:val="0"/>
                <w:sz w:val="20"/>
                <w:szCs w:val="20"/>
              </w:rPr>
              <w:t>2019/</w:t>
            </w:r>
            <w:r w:rsidR="00113EEE">
              <w:rPr>
                <w:rFonts w:ascii="宋体" w:hAnsi="宋体" w:cs="宋体" w:hint="eastAsia"/>
                <w:color w:val="000000"/>
                <w:kern w:val="0"/>
                <w:sz w:val="20"/>
                <w:szCs w:val="20"/>
              </w:rPr>
              <w:t>4</w:t>
            </w:r>
            <w:r w:rsidRPr="00700544">
              <w:rPr>
                <w:rFonts w:ascii="宋体" w:hAnsi="宋体" w:cs="宋体" w:hint="eastAsia"/>
                <w:color w:val="000000"/>
                <w:kern w:val="0"/>
                <w:sz w:val="20"/>
                <w:szCs w:val="20"/>
              </w:rPr>
              <w:t>/</w:t>
            </w:r>
            <w:r w:rsidR="00113EEE">
              <w:rPr>
                <w:rFonts w:ascii="宋体" w:hAnsi="宋体" w:cs="宋体" w:hint="eastAsia"/>
                <w:color w:val="000000"/>
                <w:kern w:val="0"/>
                <w:sz w:val="20"/>
                <w:szCs w:val="20"/>
              </w:rPr>
              <w:t>19</w:t>
            </w:r>
          </w:p>
        </w:tc>
        <w:tc>
          <w:tcPr>
            <w:tcW w:w="826" w:type="pct"/>
            <w:tcBorders>
              <w:top w:val="nil"/>
              <w:left w:val="nil"/>
              <w:bottom w:val="single" w:sz="8" w:space="0" w:color="000000"/>
              <w:right w:val="single" w:sz="8" w:space="0" w:color="000000"/>
            </w:tcBorders>
            <w:shd w:val="clear" w:color="000000" w:fill="FFFFFF"/>
            <w:vAlign w:val="center"/>
            <w:hideMark/>
          </w:tcPr>
          <w:p w:rsidR="00493DEF" w:rsidRPr="00700544" w:rsidRDefault="00493DEF" w:rsidP="00700544">
            <w:pPr>
              <w:widowControl/>
              <w:rPr>
                <w:rFonts w:ascii="宋体" w:hAnsi="宋体" w:cs="宋体"/>
                <w:color w:val="000000"/>
                <w:kern w:val="0"/>
                <w:sz w:val="20"/>
                <w:szCs w:val="20"/>
              </w:rPr>
            </w:pPr>
            <w:r w:rsidRPr="00700544">
              <w:rPr>
                <w:rFonts w:ascii="宋体" w:hAnsi="宋体" w:cs="宋体" w:hint="eastAsia"/>
                <w:color w:val="000000"/>
                <w:kern w:val="0"/>
                <w:sz w:val="20"/>
                <w:szCs w:val="20"/>
              </w:rPr>
              <w:t>华东</w:t>
            </w:r>
          </w:p>
        </w:tc>
        <w:tc>
          <w:tcPr>
            <w:tcW w:w="828" w:type="pct"/>
            <w:tcBorders>
              <w:top w:val="single" w:sz="8" w:space="0" w:color="000000"/>
              <w:left w:val="nil"/>
              <w:bottom w:val="single" w:sz="8" w:space="0" w:color="000000"/>
              <w:right w:val="single" w:sz="8" w:space="0" w:color="000000"/>
            </w:tcBorders>
            <w:shd w:val="clear" w:color="000000" w:fill="FFFFFF"/>
            <w:vAlign w:val="bottom"/>
            <w:hideMark/>
          </w:tcPr>
          <w:p w:rsidR="00493DEF" w:rsidRPr="00493DEF" w:rsidRDefault="00493DEF" w:rsidP="00113EEE">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sidR="00113EEE">
              <w:rPr>
                <w:rFonts w:ascii="宋体" w:hAnsi="宋体" w:cs="宋体" w:hint="eastAsia"/>
                <w:color w:val="000000"/>
                <w:kern w:val="0"/>
                <w:sz w:val="20"/>
                <w:szCs w:val="20"/>
              </w:rPr>
              <w:t>800</w:t>
            </w:r>
          </w:p>
        </w:tc>
        <w:tc>
          <w:tcPr>
            <w:tcW w:w="828" w:type="pct"/>
            <w:tcBorders>
              <w:top w:val="single" w:sz="8" w:space="0" w:color="000000"/>
              <w:left w:val="nil"/>
              <w:bottom w:val="single" w:sz="8" w:space="0" w:color="000000"/>
              <w:right w:val="single" w:sz="8" w:space="0" w:color="000000"/>
            </w:tcBorders>
            <w:shd w:val="clear" w:color="000000" w:fill="FFFFFF"/>
            <w:vAlign w:val="center"/>
            <w:hideMark/>
          </w:tcPr>
          <w:p w:rsidR="00493DEF" w:rsidRPr="00493DEF" w:rsidRDefault="00493DEF" w:rsidP="00113EEE">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18</w:t>
            </w:r>
            <w:r w:rsidR="00113EEE">
              <w:rPr>
                <w:rFonts w:ascii="宋体" w:hAnsi="宋体" w:cs="宋体" w:hint="eastAsia"/>
                <w:color w:val="000000"/>
                <w:kern w:val="0"/>
                <w:sz w:val="20"/>
                <w:szCs w:val="20"/>
              </w:rPr>
              <w:t>00</w:t>
            </w:r>
          </w:p>
        </w:tc>
        <w:tc>
          <w:tcPr>
            <w:tcW w:w="828" w:type="pct"/>
            <w:tcBorders>
              <w:top w:val="single" w:sz="8" w:space="0" w:color="000000"/>
              <w:left w:val="nil"/>
              <w:bottom w:val="single" w:sz="8" w:space="0" w:color="000000"/>
              <w:right w:val="single" w:sz="8" w:space="0" w:color="000000"/>
            </w:tcBorders>
            <w:shd w:val="clear" w:color="000000" w:fill="FFFFFF"/>
            <w:vAlign w:val="bottom"/>
            <w:hideMark/>
          </w:tcPr>
          <w:p w:rsidR="00493DEF" w:rsidRPr="00493DEF" w:rsidRDefault="00493DEF" w:rsidP="00113EEE">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sidR="00113EEE">
              <w:rPr>
                <w:rFonts w:ascii="宋体" w:hAnsi="宋体" w:cs="宋体" w:hint="eastAsia"/>
                <w:color w:val="000000"/>
                <w:kern w:val="0"/>
                <w:sz w:val="20"/>
                <w:szCs w:val="20"/>
              </w:rPr>
              <w:t>90</w:t>
            </w:r>
            <w:r w:rsidRPr="00493DEF">
              <w:rPr>
                <w:rFonts w:ascii="宋体" w:hAnsi="宋体" w:cs="宋体" w:hint="eastAsia"/>
                <w:color w:val="000000"/>
                <w:kern w:val="0"/>
                <w:sz w:val="20"/>
                <w:szCs w:val="20"/>
              </w:rPr>
              <w:t>0</w:t>
            </w:r>
          </w:p>
        </w:tc>
        <w:tc>
          <w:tcPr>
            <w:tcW w:w="828" w:type="pct"/>
            <w:tcBorders>
              <w:top w:val="single" w:sz="8" w:space="0" w:color="000000"/>
              <w:left w:val="nil"/>
              <w:bottom w:val="single" w:sz="8" w:space="0" w:color="000000"/>
              <w:right w:val="single" w:sz="8" w:space="0" w:color="000000"/>
            </w:tcBorders>
            <w:shd w:val="clear" w:color="000000" w:fill="FFFFFF"/>
            <w:vAlign w:val="center"/>
            <w:hideMark/>
          </w:tcPr>
          <w:p w:rsidR="00493DEF" w:rsidRPr="00493DEF" w:rsidRDefault="00113EEE" w:rsidP="00493DEF">
            <w:pPr>
              <w:widowControl/>
              <w:jc w:val="center"/>
              <w:rPr>
                <w:rFonts w:ascii="宋体" w:hAnsi="宋体" w:cs="宋体"/>
                <w:color w:val="000000"/>
                <w:kern w:val="0"/>
                <w:sz w:val="20"/>
                <w:szCs w:val="20"/>
              </w:rPr>
            </w:pPr>
            <w:r>
              <w:rPr>
                <w:rFonts w:ascii="宋体" w:hAnsi="宋体" w:cs="宋体" w:hint="eastAsia"/>
                <w:color w:val="000000"/>
                <w:kern w:val="0"/>
                <w:sz w:val="20"/>
                <w:szCs w:val="20"/>
              </w:rPr>
              <w:t>1919</w:t>
            </w:r>
          </w:p>
        </w:tc>
      </w:tr>
      <w:tr w:rsidR="00493DEF" w:rsidRPr="00700544" w:rsidTr="00887F67">
        <w:trPr>
          <w:trHeight w:val="330"/>
        </w:trPr>
        <w:tc>
          <w:tcPr>
            <w:tcW w:w="862" w:type="pct"/>
            <w:tcBorders>
              <w:top w:val="nil"/>
              <w:left w:val="single" w:sz="8" w:space="0" w:color="000000"/>
              <w:bottom w:val="single" w:sz="8" w:space="0" w:color="000000"/>
              <w:right w:val="single" w:sz="8" w:space="0" w:color="000000"/>
            </w:tcBorders>
            <w:shd w:val="clear" w:color="000000" w:fill="FFFFFF"/>
            <w:hideMark/>
          </w:tcPr>
          <w:p w:rsidR="00493DEF" w:rsidRDefault="00493DEF" w:rsidP="00113EEE">
            <w:pPr>
              <w:jc w:val="center"/>
            </w:pPr>
            <w:r w:rsidRPr="00EB5923">
              <w:rPr>
                <w:rFonts w:ascii="宋体" w:hAnsi="宋体" w:cs="宋体" w:hint="eastAsia"/>
                <w:color w:val="000000"/>
                <w:kern w:val="0"/>
                <w:sz w:val="20"/>
                <w:szCs w:val="20"/>
              </w:rPr>
              <w:t>2019/</w:t>
            </w:r>
            <w:r w:rsidR="00113EEE">
              <w:rPr>
                <w:rFonts w:ascii="宋体" w:hAnsi="宋体" w:cs="宋体" w:hint="eastAsia"/>
                <w:color w:val="000000"/>
                <w:kern w:val="0"/>
                <w:sz w:val="20"/>
                <w:szCs w:val="20"/>
              </w:rPr>
              <w:t>4</w:t>
            </w:r>
            <w:r w:rsidRPr="00EB5923">
              <w:rPr>
                <w:rFonts w:ascii="宋体" w:hAnsi="宋体" w:cs="宋体" w:hint="eastAsia"/>
                <w:color w:val="000000"/>
                <w:kern w:val="0"/>
                <w:sz w:val="20"/>
                <w:szCs w:val="20"/>
              </w:rPr>
              <w:t>/</w:t>
            </w:r>
            <w:r w:rsidR="00113EEE">
              <w:rPr>
                <w:rFonts w:ascii="宋体" w:hAnsi="宋体" w:cs="宋体" w:hint="eastAsia"/>
                <w:color w:val="000000"/>
                <w:kern w:val="0"/>
                <w:sz w:val="20"/>
                <w:szCs w:val="20"/>
              </w:rPr>
              <w:t>19</w:t>
            </w:r>
          </w:p>
        </w:tc>
        <w:tc>
          <w:tcPr>
            <w:tcW w:w="826" w:type="pct"/>
            <w:tcBorders>
              <w:top w:val="nil"/>
              <w:left w:val="nil"/>
              <w:bottom w:val="single" w:sz="8" w:space="0" w:color="000000"/>
              <w:right w:val="single" w:sz="8" w:space="0" w:color="000000"/>
            </w:tcBorders>
            <w:shd w:val="clear" w:color="000000" w:fill="FFFFFF"/>
            <w:vAlign w:val="center"/>
            <w:hideMark/>
          </w:tcPr>
          <w:p w:rsidR="00493DEF" w:rsidRPr="00700544" w:rsidRDefault="00493DEF" w:rsidP="00700544">
            <w:pPr>
              <w:widowControl/>
              <w:rPr>
                <w:rFonts w:ascii="宋体" w:hAnsi="宋体" w:cs="宋体"/>
                <w:color w:val="000000"/>
                <w:kern w:val="0"/>
                <w:sz w:val="20"/>
                <w:szCs w:val="20"/>
              </w:rPr>
            </w:pPr>
            <w:r w:rsidRPr="00700544">
              <w:rPr>
                <w:rFonts w:ascii="宋体" w:hAnsi="宋体" w:cs="宋体" w:hint="eastAsia"/>
                <w:color w:val="000000"/>
                <w:kern w:val="0"/>
                <w:sz w:val="20"/>
                <w:szCs w:val="20"/>
              </w:rPr>
              <w:t>华南</w:t>
            </w:r>
          </w:p>
        </w:tc>
        <w:tc>
          <w:tcPr>
            <w:tcW w:w="828" w:type="pct"/>
            <w:tcBorders>
              <w:top w:val="nil"/>
              <w:left w:val="nil"/>
              <w:bottom w:val="single" w:sz="8" w:space="0" w:color="000000"/>
              <w:right w:val="single" w:sz="8" w:space="0" w:color="000000"/>
            </w:tcBorders>
            <w:shd w:val="clear" w:color="000000" w:fill="FFFFFF"/>
            <w:vAlign w:val="bottom"/>
            <w:hideMark/>
          </w:tcPr>
          <w:p w:rsidR="00493DEF" w:rsidRPr="00493DEF" w:rsidRDefault="00493DEF" w:rsidP="00113EEE">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sidR="00113EEE">
              <w:rPr>
                <w:rFonts w:ascii="宋体" w:hAnsi="宋体" w:cs="宋体" w:hint="eastAsia"/>
                <w:color w:val="000000"/>
                <w:kern w:val="0"/>
                <w:sz w:val="20"/>
                <w:szCs w:val="20"/>
              </w:rPr>
              <w:t>957</w:t>
            </w:r>
          </w:p>
        </w:tc>
        <w:tc>
          <w:tcPr>
            <w:tcW w:w="828" w:type="pct"/>
            <w:tcBorders>
              <w:top w:val="nil"/>
              <w:left w:val="nil"/>
              <w:bottom w:val="single" w:sz="8" w:space="0" w:color="000000"/>
              <w:right w:val="single" w:sz="8" w:space="0" w:color="000000"/>
            </w:tcBorders>
            <w:shd w:val="clear" w:color="000000" w:fill="FFFFFF"/>
            <w:vAlign w:val="center"/>
            <w:hideMark/>
          </w:tcPr>
          <w:p w:rsidR="00493DEF" w:rsidRPr="00493DEF" w:rsidRDefault="00493DEF" w:rsidP="00113EEE">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19</w:t>
            </w:r>
            <w:r w:rsidR="00113EEE">
              <w:rPr>
                <w:rFonts w:ascii="宋体" w:hAnsi="宋体" w:cs="宋体" w:hint="eastAsia"/>
                <w:color w:val="000000"/>
                <w:kern w:val="0"/>
                <w:sz w:val="20"/>
                <w:szCs w:val="20"/>
              </w:rPr>
              <w:t>00</w:t>
            </w:r>
          </w:p>
        </w:tc>
        <w:tc>
          <w:tcPr>
            <w:tcW w:w="828" w:type="pct"/>
            <w:tcBorders>
              <w:top w:val="nil"/>
              <w:left w:val="nil"/>
              <w:bottom w:val="single" w:sz="8" w:space="0" w:color="000000"/>
              <w:right w:val="single" w:sz="8" w:space="0" w:color="000000"/>
            </w:tcBorders>
            <w:shd w:val="clear" w:color="000000" w:fill="FFFFFF"/>
            <w:vAlign w:val="bottom"/>
            <w:hideMark/>
          </w:tcPr>
          <w:p w:rsidR="00493DEF" w:rsidRPr="00493DEF" w:rsidRDefault="00113EEE" w:rsidP="00493DEF">
            <w:pPr>
              <w:widowControl/>
              <w:jc w:val="center"/>
              <w:rPr>
                <w:rFonts w:ascii="宋体" w:hAnsi="宋体" w:cs="宋体"/>
                <w:color w:val="000000"/>
                <w:kern w:val="0"/>
                <w:sz w:val="20"/>
                <w:szCs w:val="20"/>
              </w:rPr>
            </w:pPr>
            <w:r>
              <w:rPr>
                <w:rFonts w:ascii="宋体" w:hAnsi="宋体" w:cs="宋体" w:hint="eastAsia"/>
                <w:color w:val="000000"/>
                <w:kern w:val="0"/>
                <w:sz w:val="20"/>
                <w:szCs w:val="20"/>
              </w:rPr>
              <w:t>2100</w:t>
            </w:r>
          </w:p>
        </w:tc>
        <w:tc>
          <w:tcPr>
            <w:tcW w:w="828" w:type="pct"/>
            <w:tcBorders>
              <w:top w:val="nil"/>
              <w:left w:val="nil"/>
              <w:bottom w:val="single" w:sz="8" w:space="0" w:color="000000"/>
              <w:right w:val="single" w:sz="8" w:space="0" w:color="000000"/>
            </w:tcBorders>
            <w:shd w:val="clear" w:color="000000" w:fill="FFFFFF"/>
            <w:vAlign w:val="center"/>
            <w:hideMark/>
          </w:tcPr>
          <w:p w:rsidR="00493DEF" w:rsidRPr="00493DEF" w:rsidRDefault="00113EEE" w:rsidP="00493DEF">
            <w:pPr>
              <w:widowControl/>
              <w:jc w:val="center"/>
              <w:rPr>
                <w:rFonts w:ascii="宋体" w:hAnsi="宋体" w:cs="宋体"/>
                <w:color w:val="000000"/>
                <w:kern w:val="0"/>
                <w:sz w:val="20"/>
                <w:szCs w:val="20"/>
              </w:rPr>
            </w:pPr>
            <w:r>
              <w:rPr>
                <w:rFonts w:ascii="宋体" w:hAnsi="宋体" w:cs="宋体" w:hint="eastAsia"/>
                <w:color w:val="000000"/>
                <w:kern w:val="0"/>
                <w:sz w:val="20"/>
                <w:szCs w:val="20"/>
              </w:rPr>
              <w:t>2119</w:t>
            </w:r>
          </w:p>
        </w:tc>
      </w:tr>
      <w:tr w:rsidR="00493DEF" w:rsidRPr="00700544" w:rsidTr="00887F67">
        <w:trPr>
          <w:trHeight w:val="285"/>
        </w:trPr>
        <w:tc>
          <w:tcPr>
            <w:tcW w:w="862" w:type="pct"/>
            <w:tcBorders>
              <w:top w:val="nil"/>
              <w:left w:val="single" w:sz="8" w:space="0" w:color="000000"/>
              <w:bottom w:val="single" w:sz="8" w:space="0" w:color="000000"/>
              <w:right w:val="single" w:sz="8" w:space="0" w:color="000000"/>
            </w:tcBorders>
            <w:shd w:val="clear" w:color="000000" w:fill="FFFFFF"/>
            <w:hideMark/>
          </w:tcPr>
          <w:p w:rsidR="00493DEF" w:rsidRDefault="00493DEF" w:rsidP="00113EEE">
            <w:pPr>
              <w:jc w:val="center"/>
            </w:pPr>
            <w:r w:rsidRPr="00EB5923">
              <w:rPr>
                <w:rFonts w:ascii="宋体" w:hAnsi="宋体" w:cs="宋体" w:hint="eastAsia"/>
                <w:color w:val="000000"/>
                <w:kern w:val="0"/>
                <w:sz w:val="20"/>
                <w:szCs w:val="20"/>
              </w:rPr>
              <w:t>2019/</w:t>
            </w:r>
            <w:r w:rsidR="00113EEE">
              <w:rPr>
                <w:rFonts w:ascii="宋体" w:hAnsi="宋体" w:cs="宋体" w:hint="eastAsia"/>
                <w:color w:val="000000"/>
                <w:kern w:val="0"/>
                <w:sz w:val="20"/>
                <w:szCs w:val="20"/>
              </w:rPr>
              <w:t>4</w:t>
            </w:r>
            <w:r w:rsidRPr="00EB5923">
              <w:rPr>
                <w:rFonts w:ascii="宋体" w:hAnsi="宋体" w:cs="宋体" w:hint="eastAsia"/>
                <w:color w:val="000000"/>
                <w:kern w:val="0"/>
                <w:sz w:val="20"/>
                <w:szCs w:val="20"/>
              </w:rPr>
              <w:t>/</w:t>
            </w:r>
            <w:r w:rsidR="00113EEE">
              <w:rPr>
                <w:rFonts w:ascii="宋体" w:hAnsi="宋体" w:cs="宋体" w:hint="eastAsia"/>
                <w:color w:val="000000"/>
                <w:kern w:val="0"/>
                <w:sz w:val="20"/>
                <w:szCs w:val="20"/>
              </w:rPr>
              <w:t>19</w:t>
            </w:r>
          </w:p>
        </w:tc>
        <w:tc>
          <w:tcPr>
            <w:tcW w:w="826" w:type="pct"/>
            <w:tcBorders>
              <w:top w:val="nil"/>
              <w:left w:val="nil"/>
              <w:bottom w:val="single" w:sz="8" w:space="0" w:color="000000"/>
              <w:right w:val="single" w:sz="8" w:space="0" w:color="000000"/>
            </w:tcBorders>
            <w:shd w:val="clear" w:color="000000" w:fill="FFFFFF"/>
            <w:vAlign w:val="center"/>
            <w:hideMark/>
          </w:tcPr>
          <w:p w:rsidR="00493DEF" w:rsidRPr="00700544" w:rsidRDefault="00493DEF" w:rsidP="00700544">
            <w:pPr>
              <w:widowControl/>
              <w:rPr>
                <w:rFonts w:ascii="宋体" w:hAnsi="宋体" w:cs="宋体"/>
                <w:color w:val="000000"/>
                <w:kern w:val="0"/>
                <w:sz w:val="20"/>
                <w:szCs w:val="20"/>
              </w:rPr>
            </w:pPr>
            <w:r w:rsidRPr="00700544">
              <w:rPr>
                <w:rFonts w:ascii="宋体" w:hAnsi="宋体" w:cs="宋体" w:hint="eastAsia"/>
                <w:color w:val="000000"/>
                <w:kern w:val="0"/>
                <w:sz w:val="20"/>
                <w:szCs w:val="20"/>
              </w:rPr>
              <w:t>华北</w:t>
            </w:r>
          </w:p>
        </w:tc>
        <w:tc>
          <w:tcPr>
            <w:tcW w:w="828" w:type="pct"/>
            <w:tcBorders>
              <w:top w:val="nil"/>
              <w:left w:val="nil"/>
              <w:bottom w:val="single" w:sz="8" w:space="0" w:color="000000"/>
              <w:right w:val="single" w:sz="8" w:space="0" w:color="000000"/>
            </w:tcBorders>
            <w:shd w:val="clear" w:color="000000" w:fill="FFFFFF"/>
            <w:vAlign w:val="bottom"/>
            <w:hideMark/>
          </w:tcPr>
          <w:p w:rsidR="00493DEF" w:rsidRPr="00493DEF" w:rsidRDefault="00493DEF"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1700</w:t>
            </w:r>
          </w:p>
        </w:tc>
        <w:tc>
          <w:tcPr>
            <w:tcW w:w="828" w:type="pct"/>
            <w:tcBorders>
              <w:top w:val="nil"/>
              <w:left w:val="nil"/>
              <w:bottom w:val="single" w:sz="8" w:space="0" w:color="000000"/>
              <w:right w:val="single" w:sz="8" w:space="0" w:color="000000"/>
            </w:tcBorders>
            <w:shd w:val="clear" w:color="000000" w:fill="FFFFFF"/>
            <w:vAlign w:val="center"/>
            <w:hideMark/>
          </w:tcPr>
          <w:p w:rsidR="00493DEF" w:rsidRPr="00493DEF" w:rsidRDefault="00493DEF"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1850</w:t>
            </w:r>
          </w:p>
        </w:tc>
        <w:tc>
          <w:tcPr>
            <w:tcW w:w="828" w:type="pct"/>
            <w:tcBorders>
              <w:top w:val="nil"/>
              <w:left w:val="nil"/>
              <w:bottom w:val="single" w:sz="8" w:space="0" w:color="000000"/>
              <w:right w:val="single" w:sz="8" w:space="0" w:color="000000"/>
            </w:tcBorders>
            <w:shd w:val="clear" w:color="000000" w:fill="FFFFFF"/>
            <w:vAlign w:val="bottom"/>
            <w:hideMark/>
          </w:tcPr>
          <w:p w:rsidR="00493DEF" w:rsidRPr="00493DEF" w:rsidRDefault="00493DEF"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1800</w:t>
            </w:r>
          </w:p>
        </w:tc>
        <w:tc>
          <w:tcPr>
            <w:tcW w:w="828" w:type="pct"/>
            <w:tcBorders>
              <w:top w:val="nil"/>
              <w:left w:val="nil"/>
              <w:bottom w:val="single" w:sz="8" w:space="0" w:color="000000"/>
              <w:right w:val="single" w:sz="8" w:space="0" w:color="000000"/>
            </w:tcBorders>
            <w:shd w:val="clear" w:color="000000" w:fill="FFFFFF"/>
            <w:vAlign w:val="center"/>
            <w:hideMark/>
          </w:tcPr>
          <w:p w:rsidR="00493DEF" w:rsidRPr="00493DEF" w:rsidRDefault="00493DEF"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2000</w:t>
            </w:r>
          </w:p>
        </w:tc>
      </w:tr>
      <w:tr w:rsidR="00113EEE" w:rsidRPr="00700544" w:rsidTr="00887F67">
        <w:trPr>
          <w:trHeight w:val="285"/>
        </w:trPr>
        <w:tc>
          <w:tcPr>
            <w:tcW w:w="862" w:type="pct"/>
            <w:tcBorders>
              <w:top w:val="nil"/>
              <w:left w:val="single" w:sz="8" w:space="0" w:color="000000"/>
              <w:bottom w:val="single" w:sz="8" w:space="0" w:color="000000"/>
              <w:right w:val="single" w:sz="8" w:space="0" w:color="000000"/>
            </w:tcBorders>
            <w:shd w:val="clear" w:color="000000" w:fill="FFFFFF"/>
            <w:hideMark/>
          </w:tcPr>
          <w:p w:rsidR="00113EEE" w:rsidRDefault="00113EEE" w:rsidP="00113EEE">
            <w:pPr>
              <w:jc w:val="center"/>
            </w:pPr>
            <w:r w:rsidRPr="008402DD">
              <w:rPr>
                <w:rFonts w:ascii="宋体" w:hAnsi="宋体" w:cs="宋体" w:hint="eastAsia"/>
                <w:color w:val="000000"/>
                <w:kern w:val="0"/>
                <w:sz w:val="20"/>
                <w:szCs w:val="20"/>
              </w:rPr>
              <w:t>2019/4/19</w:t>
            </w:r>
          </w:p>
        </w:tc>
        <w:tc>
          <w:tcPr>
            <w:tcW w:w="826" w:type="pct"/>
            <w:tcBorders>
              <w:top w:val="nil"/>
              <w:left w:val="nil"/>
              <w:bottom w:val="single" w:sz="8" w:space="0" w:color="000000"/>
              <w:right w:val="single" w:sz="8" w:space="0" w:color="000000"/>
            </w:tcBorders>
            <w:shd w:val="clear" w:color="000000" w:fill="FFFFFF"/>
            <w:vAlign w:val="center"/>
            <w:hideMark/>
          </w:tcPr>
          <w:p w:rsidR="00113EEE" w:rsidRPr="00700544" w:rsidRDefault="00113EEE" w:rsidP="00700544">
            <w:pPr>
              <w:widowControl/>
              <w:rPr>
                <w:rFonts w:ascii="宋体" w:hAnsi="宋体" w:cs="宋体"/>
                <w:color w:val="000000"/>
                <w:kern w:val="0"/>
                <w:sz w:val="20"/>
                <w:szCs w:val="20"/>
              </w:rPr>
            </w:pPr>
            <w:r w:rsidRPr="00700544">
              <w:rPr>
                <w:rFonts w:ascii="宋体" w:hAnsi="宋体" w:cs="宋体" w:hint="eastAsia"/>
                <w:color w:val="000000"/>
                <w:kern w:val="0"/>
                <w:sz w:val="20"/>
                <w:szCs w:val="20"/>
              </w:rPr>
              <w:t>东北</w:t>
            </w:r>
          </w:p>
        </w:tc>
        <w:tc>
          <w:tcPr>
            <w:tcW w:w="828" w:type="pct"/>
            <w:tcBorders>
              <w:top w:val="nil"/>
              <w:left w:val="nil"/>
              <w:bottom w:val="single" w:sz="8" w:space="0" w:color="000000"/>
              <w:right w:val="single" w:sz="8" w:space="0" w:color="000000"/>
            </w:tcBorders>
            <w:shd w:val="clear" w:color="000000" w:fill="FFFFFF"/>
            <w:vAlign w:val="bottom"/>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1850</w:t>
            </w:r>
          </w:p>
        </w:tc>
        <w:tc>
          <w:tcPr>
            <w:tcW w:w="828" w:type="pct"/>
            <w:tcBorders>
              <w:top w:val="nil"/>
              <w:left w:val="nil"/>
              <w:bottom w:val="single" w:sz="8" w:space="0" w:color="000000"/>
              <w:right w:val="single" w:sz="8" w:space="0" w:color="000000"/>
            </w:tcBorders>
            <w:shd w:val="clear" w:color="000000" w:fill="FFFFFF"/>
            <w:vAlign w:val="center"/>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1900</w:t>
            </w:r>
          </w:p>
        </w:tc>
        <w:tc>
          <w:tcPr>
            <w:tcW w:w="828" w:type="pct"/>
            <w:tcBorders>
              <w:top w:val="nil"/>
              <w:left w:val="nil"/>
              <w:bottom w:val="single" w:sz="8" w:space="0" w:color="000000"/>
              <w:right w:val="single" w:sz="8" w:space="0" w:color="000000"/>
            </w:tcBorders>
            <w:shd w:val="clear" w:color="000000" w:fill="FFFFFF"/>
            <w:vAlign w:val="bottom"/>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1900</w:t>
            </w:r>
          </w:p>
        </w:tc>
        <w:tc>
          <w:tcPr>
            <w:tcW w:w="828" w:type="pct"/>
            <w:tcBorders>
              <w:top w:val="nil"/>
              <w:left w:val="nil"/>
              <w:bottom w:val="single" w:sz="8" w:space="0" w:color="000000"/>
              <w:right w:val="single" w:sz="8" w:space="0" w:color="000000"/>
            </w:tcBorders>
            <w:shd w:val="clear" w:color="000000" w:fill="FFFFFF"/>
            <w:vAlign w:val="center"/>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2000</w:t>
            </w:r>
          </w:p>
        </w:tc>
      </w:tr>
      <w:tr w:rsidR="00113EEE" w:rsidRPr="00700544" w:rsidTr="00887F67">
        <w:trPr>
          <w:trHeight w:val="330"/>
        </w:trPr>
        <w:tc>
          <w:tcPr>
            <w:tcW w:w="862" w:type="pct"/>
            <w:tcBorders>
              <w:top w:val="nil"/>
              <w:left w:val="single" w:sz="8" w:space="0" w:color="000000"/>
              <w:bottom w:val="single" w:sz="8" w:space="0" w:color="000000"/>
              <w:right w:val="single" w:sz="8" w:space="0" w:color="000000"/>
            </w:tcBorders>
            <w:shd w:val="clear" w:color="000000" w:fill="FFFFFF"/>
            <w:hideMark/>
          </w:tcPr>
          <w:p w:rsidR="00113EEE" w:rsidRDefault="00113EEE" w:rsidP="00113EEE">
            <w:pPr>
              <w:jc w:val="center"/>
            </w:pPr>
            <w:r w:rsidRPr="008402DD">
              <w:rPr>
                <w:rFonts w:ascii="宋体" w:hAnsi="宋体" w:cs="宋体" w:hint="eastAsia"/>
                <w:color w:val="000000"/>
                <w:kern w:val="0"/>
                <w:sz w:val="20"/>
                <w:szCs w:val="20"/>
              </w:rPr>
              <w:t>2019/4/19</w:t>
            </w:r>
          </w:p>
        </w:tc>
        <w:tc>
          <w:tcPr>
            <w:tcW w:w="826" w:type="pct"/>
            <w:tcBorders>
              <w:top w:val="nil"/>
              <w:left w:val="nil"/>
              <w:bottom w:val="single" w:sz="8" w:space="0" w:color="000000"/>
              <w:right w:val="single" w:sz="8" w:space="0" w:color="000000"/>
            </w:tcBorders>
            <w:shd w:val="clear" w:color="000000" w:fill="FFFFFF"/>
            <w:vAlign w:val="center"/>
            <w:hideMark/>
          </w:tcPr>
          <w:p w:rsidR="00113EEE" w:rsidRPr="00700544" w:rsidRDefault="00113EEE" w:rsidP="00700544">
            <w:pPr>
              <w:widowControl/>
              <w:rPr>
                <w:rFonts w:ascii="宋体" w:hAnsi="宋体" w:cs="宋体"/>
                <w:color w:val="000000"/>
                <w:kern w:val="0"/>
                <w:sz w:val="20"/>
                <w:szCs w:val="20"/>
              </w:rPr>
            </w:pPr>
            <w:r w:rsidRPr="00700544">
              <w:rPr>
                <w:rFonts w:ascii="宋体" w:hAnsi="宋体" w:cs="宋体" w:hint="eastAsia"/>
                <w:color w:val="000000"/>
                <w:kern w:val="0"/>
                <w:sz w:val="20"/>
                <w:szCs w:val="20"/>
              </w:rPr>
              <w:t>西南</w:t>
            </w:r>
          </w:p>
        </w:tc>
        <w:tc>
          <w:tcPr>
            <w:tcW w:w="828" w:type="pct"/>
            <w:tcBorders>
              <w:top w:val="nil"/>
              <w:left w:val="nil"/>
              <w:bottom w:val="single" w:sz="8" w:space="0" w:color="000000"/>
              <w:right w:val="single" w:sz="8" w:space="0" w:color="000000"/>
            </w:tcBorders>
            <w:shd w:val="clear" w:color="000000" w:fill="FFFFFF"/>
            <w:vAlign w:val="bottom"/>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1700</w:t>
            </w:r>
          </w:p>
        </w:tc>
        <w:tc>
          <w:tcPr>
            <w:tcW w:w="828" w:type="pct"/>
            <w:tcBorders>
              <w:top w:val="nil"/>
              <w:left w:val="nil"/>
              <w:bottom w:val="single" w:sz="8" w:space="0" w:color="000000"/>
              <w:right w:val="single" w:sz="8" w:space="0" w:color="000000"/>
            </w:tcBorders>
            <w:shd w:val="clear" w:color="000000" w:fill="FFFFFF"/>
            <w:vAlign w:val="center"/>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1800</w:t>
            </w:r>
          </w:p>
        </w:tc>
        <w:tc>
          <w:tcPr>
            <w:tcW w:w="828" w:type="pct"/>
            <w:tcBorders>
              <w:top w:val="nil"/>
              <w:left w:val="nil"/>
              <w:bottom w:val="single" w:sz="8" w:space="0" w:color="000000"/>
              <w:right w:val="single" w:sz="8" w:space="0" w:color="000000"/>
            </w:tcBorders>
            <w:shd w:val="clear" w:color="000000" w:fill="FFFFFF"/>
            <w:vAlign w:val="bottom"/>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1850</w:t>
            </w:r>
          </w:p>
        </w:tc>
        <w:tc>
          <w:tcPr>
            <w:tcW w:w="828" w:type="pct"/>
            <w:tcBorders>
              <w:top w:val="nil"/>
              <w:left w:val="nil"/>
              <w:bottom w:val="single" w:sz="8" w:space="0" w:color="000000"/>
              <w:right w:val="single" w:sz="8" w:space="0" w:color="000000"/>
            </w:tcBorders>
            <w:shd w:val="clear" w:color="000000" w:fill="FFFFFF"/>
            <w:vAlign w:val="center"/>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1900</w:t>
            </w:r>
          </w:p>
        </w:tc>
      </w:tr>
      <w:tr w:rsidR="00113EEE" w:rsidRPr="00700544" w:rsidTr="00887F67">
        <w:trPr>
          <w:trHeight w:val="285"/>
        </w:trPr>
        <w:tc>
          <w:tcPr>
            <w:tcW w:w="862" w:type="pct"/>
            <w:tcBorders>
              <w:top w:val="nil"/>
              <w:left w:val="single" w:sz="8" w:space="0" w:color="000000"/>
              <w:bottom w:val="single" w:sz="8" w:space="0" w:color="000000"/>
              <w:right w:val="single" w:sz="8" w:space="0" w:color="000000"/>
            </w:tcBorders>
            <w:shd w:val="clear" w:color="000000" w:fill="FFFFFF"/>
            <w:hideMark/>
          </w:tcPr>
          <w:p w:rsidR="00113EEE" w:rsidRDefault="00113EEE" w:rsidP="00113EEE">
            <w:pPr>
              <w:jc w:val="center"/>
            </w:pPr>
            <w:r w:rsidRPr="008402DD">
              <w:rPr>
                <w:rFonts w:ascii="宋体" w:hAnsi="宋体" w:cs="宋体" w:hint="eastAsia"/>
                <w:color w:val="000000"/>
                <w:kern w:val="0"/>
                <w:sz w:val="20"/>
                <w:szCs w:val="20"/>
              </w:rPr>
              <w:t>2019/4/19</w:t>
            </w:r>
          </w:p>
        </w:tc>
        <w:tc>
          <w:tcPr>
            <w:tcW w:w="826" w:type="pct"/>
            <w:tcBorders>
              <w:top w:val="nil"/>
              <w:left w:val="nil"/>
              <w:bottom w:val="single" w:sz="8" w:space="0" w:color="000000"/>
              <w:right w:val="single" w:sz="8" w:space="0" w:color="000000"/>
            </w:tcBorders>
            <w:shd w:val="clear" w:color="000000" w:fill="FFFFFF"/>
            <w:vAlign w:val="center"/>
            <w:hideMark/>
          </w:tcPr>
          <w:p w:rsidR="00113EEE" w:rsidRPr="00700544" w:rsidRDefault="00113EEE" w:rsidP="00700544">
            <w:pPr>
              <w:widowControl/>
              <w:rPr>
                <w:rFonts w:ascii="宋体" w:hAnsi="宋体" w:cs="宋体"/>
                <w:color w:val="000000"/>
                <w:kern w:val="0"/>
                <w:sz w:val="20"/>
                <w:szCs w:val="20"/>
              </w:rPr>
            </w:pPr>
            <w:r w:rsidRPr="00700544">
              <w:rPr>
                <w:rFonts w:ascii="宋体" w:hAnsi="宋体" w:cs="宋体" w:hint="eastAsia"/>
                <w:color w:val="000000"/>
                <w:kern w:val="0"/>
                <w:sz w:val="20"/>
                <w:szCs w:val="20"/>
              </w:rPr>
              <w:t>华中</w:t>
            </w:r>
          </w:p>
        </w:tc>
        <w:tc>
          <w:tcPr>
            <w:tcW w:w="828" w:type="pct"/>
            <w:tcBorders>
              <w:top w:val="nil"/>
              <w:left w:val="nil"/>
              <w:bottom w:val="single" w:sz="8" w:space="0" w:color="000000"/>
              <w:right w:val="single" w:sz="8" w:space="0" w:color="000000"/>
            </w:tcBorders>
            <w:shd w:val="clear" w:color="000000" w:fill="FFFFFF"/>
            <w:vAlign w:val="bottom"/>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1650</w:t>
            </w:r>
          </w:p>
        </w:tc>
        <w:tc>
          <w:tcPr>
            <w:tcW w:w="828" w:type="pct"/>
            <w:tcBorders>
              <w:top w:val="nil"/>
              <w:left w:val="nil"/>
              <w:bottom w:val="single" w:sz="8" w:space="0" w:color="000000"/>
              <w:right w:val="single" w:sz="8" w:space="0" w:color="000000"/>
            </w:tcBorders>
            <w:shd w:val="clear" w:color="000000" w:fill="FFFFFF"/>
            <w:vAlign w:val="center"/>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1750</w:t>
            </w:r>
          </w:p>
        </w:tc>
        <w:tc>
          <w:tcPr>
            <w:tcW w:w="828" w:type="pct"/>
            <w:tcBorders>
              <w:top w:val="nil"/>
              <w:left w:val="nil"/>
              <w:bottom w:val="single" w:sz="8" w:space="0" w:color="000000"/>
              <w:right w:val="single" w:sz="8" w:space="0" w:color="000000"/>
            </w:tcBorders>
            <w:shd w:val="clear" w:color="000000" w:fill="FFFFFF"/>
            <w:vAlign w:val="bottom"/>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1850</w:t>
            </w:r>
          </w:p>
        </w:tc>
        <w:tc>
          <w:tcPr>
            <w:tcW w:w="828" w:type="pct"/>
            <w:tcBorders>
              <w:top w:val="nil"/>
              <w:left w:val="nil"/>
              <w:bottom w:val="single" w:sz="8" w:space="0" w:color="000000"/>
              <w:right w:val="single" w:sz="8" w:space="0" w:color="000000"/>
            </w:tcBorders>
            <w:shd w:val="clear" w:color="000000" w:fill="FFFFFF"/>
            <w:vAlign w:val="center"/>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1950</w:t>
            </w:r>
          </w:p>
        </w:tc>
      </w:tr>
      <w:tr w:rsidR="00113EEE" w:rsidRPr="00700544" w:rsidTr="00887F67">
        <w:trPr>
          <w:trHeight w:val="285"/>
        </w:trPr>
        <w:tc>
          <w:tcPr>
            <w:tcW w:w="862" w:type="pct"/>
            <w:tcBorders>
              <w:top w:val="nil"/>
              <w:left w:val="single" w:sz="8" w:space="0" w:color="000000"/>
              <w:bottom w:val="single" w:sz="8" w:space="0" w:color="000000"/>
              <w:right w:val="single" w:sz="8" w:space="0" w:color="000000"/>
            </w:tcBorders>
            <w:shd w:val="clear" w:color="000000" w:fill="FFFFFF"/>
            <w:hideMark/>
          </w:tcPr>
          <w:p w:rsidR="00113EEE" w:rsidRDefault="00113EEE" w:rsidP="00113EEE">
            <w:pPr>
              <w:jc w:val="center"/>
            </w:pPr>
            <w:r w:rsidRPr="008402DD">
              <w:rPr>
                <w:rFonts w:ascii="宋体" w:hAnsi="宋体" w:cs="宋体" w:hint="eastAsia"/>
                <w:color w:val="000000"/>
                <w:kern w:val="0"/>
                <w:sz w:val="20"/>
                <w:szCs w:val="20"/>
              </w:rPr>
              <w:t>2019/4/19</w:t>
            </w:r>
          </w:p>
        </w:tc>
        <w:tc>
          <w:tcPr>
            <w:tcW w:w="826" w:type="pct"/>
            <w:tcBorders>
              <w:top w:val="nil"/>
              <w:left w:val="nil"/>
              <w:bottom w:val="single" w:sz="8" w:space="0" w:color="000000"/>
              <w:right w:val="single" w:sz="8" w:space="0" w:color="000000"/>
            </w:tcBorders>
            <w:shd w:val="clear" w:color="000000" w:fill="FFFFFF"/>
            <w:vAlign w:val="center"/>
            <w:hideMark/>
          </w:tcPr>
          <w:p w:rsidR="00113EEE" w:rsidRPr="00700544" w:rsidRDefault="00113EEE" w:rsidP="00700544">
            <w:pPr>
              <w:widowControl/>
              <w:rPr>
                <w:rFonts w:ascii="宋体" w:hAnsi="宋体" w:cs="宋体"/>
                <w:color w:val="000000"/>
                <w:kern w:val="0"/>
                <w:sz w:val="20"/>
                <w:szCs w:val="20"/>
              </w:rPr>
            </w:pPr>
            <w:r w:rsidRPr="00700544">
              <w:rPr>
                <w:rFonts w:ascii="宋体" w:hAnsi="宋体" w:cs="宋体" w:hint="eastAsia"/>
                <w:color w:val="000000"/>
                <w:kern w:val="0"/>
                <w:sz w:val="20"/>
                <w:szCs w:val="20"/>
              </w:rPr>
              <w:t>西北</w:t>
            </w:r>
          </w:p>
        </w:tc>
        <w:tc>
          <w:tcPr>
            <w:tcW w:w="828" w:type="pct"/>
            <w:tcBorders>
              <w:top w:val="nil"/>
              <w:left w:val="nil"/>
              <w:bottom w:val="single" w:sz="8" w:space="0" w:color="000000"/>
              <w:right w:val="single" w:sz="8" w:space="0" w:color="000000"/>
            </w:tcBorders>
            <w:shd w:val="clear" w:color="000000" w:fill="FFFFFF"/>
            <w:vAlign w:val="bottom"/>
            <w:hideMark/>
          </w:tcPr>
          <w:p w:rsidR="00113EEE" w:rsidRPr="00493DEF" w:rsidRDefault="00113EEE" w:rsidP="00113EEE">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14</w:t>
            </w:r>
            <w:r>
              <w:rPr>
                <w:rFonts w:ascii="宋体" w:hAnsi="宋体" w:cs="宋体" w:hint="eastAsia"/>
                <w:color w:val="000000"/>
                <w:kern w:val="0"/>
                <w:sz w:val="20"/>
                <w:szCs w:val="20"/>
              </w:rPr>
              <w:t>78</w:t>
            </w:r>
          </w:p>
        </w:tc>
        <w:tc>
          <w:tcPr>
            <w:tcW w:w="828" w:type="pct"/>
            <w:tcBorders>
              <w:top w:val="nil"/>
              <w:left w:val="nil"/>
              <w:bottom w:val="single" w:sz="8" w:space="0" w:color="000000"/>
              <w:right w:val="single" w:sz="8" w:space="0" w:color="000000"/>
            </w:tcBorders>
            <w:shd w:val="clear" w:color="000000" w:fill="FFFFFF"/>
            <w:vAlign w:val="center"/>
            <w:hideMark/>
          </w:tcPr>
          <w:p w:rsidR="00113EEE" w:rsidRPr="00493DEF" w:rsidRDefault="00113EEE" w:rsidP="00113EEE">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Pr>
                <w:rFonts w:ascii="宋体" w:hAnsi="宋体" w:cs="宋体" w:hint="eastAsia"/>
                <w:color w:val="000000"/>
                <w:kern w:val="0"/>
                <w:sz w:val="20"/>
                <w:szCs w:val="20"/>
              </w:rPr>
              <w:t>500</w:t>
            </w:r>
          </w:p>
        </w:tc>
        <w:tc>
          <w:tcPr>
            <w:tcW w:w="828" w:type="pct"/>
            <w:tcBorders>
              <w:top w:val="nil"/>
              <w:left w:val="nil"/>
              <w:bottom w:val="single" w:sz="8" w:space="0" w:color="000000"/>
              <w:right w:val="single" w:sz="8" w:space="0" w:color="000000"/>
            </w:tcBorders>
            <w:shd w:val="clear" w:color="000000" w:fill="FFFFFF"/>
            <w:vAlign w:val="bottom"/>
            <w:hideMark/>
          </w:tcPr>
          <w:p w:rsidR="00113EEE" w:rsidRPr="00493DEF" w:rsidRDefault="00113EEE" w:rsidP="00113EEE">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Pr>
                <w:rFonts w:ascii="宋体" w:hAnsi="宋体" w:cs="宋体" w:hint="eastAsia"/>
                <w:color w:val="000000"/>
                <w:kern w:val="0"/>
                <w:sz w:val="20"/>
                <w:szCs w:val="20"/>
              </w:rPr>
              <w:t>528</w:t>
            </w:r>
          </w:p>
        </w:tc>
        <w:tc>
          <w:tcPr>
            <w:tcW w:w="828" w:type="pct"/>
            <w:tcBorders>
              <w:top w:val="nil"/>
              <w:left w:val="nil"/>
              <w:bottom w:val="single" w:sz="8" w:space="0" w:color="000000"/>
              <w:right w:val="single" w:sz="8" w:space="0" w:color="000000"/>
            </w:tcBorders>
            <w:shd w:val="clear" w:color="000000" w:fill="FFFFFF"/>
            <w:vAlign w:val="center"/>
            <w:hideMark/>
          </w:tcPr>
          <w:p w:rsidR="00113EEE" w:rsidRPr="00493DEF" w:rsidRDefault="00113EEE" w:rsidP="00113EEE">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Pr>
                <w:rFonts w:ascii="宋体" w:hAnsi="宋体" w:cs="宋体" w:hint="eastAsia"/>
                <w:color w:val="000000"/>
                <w:kern w:val="0"/>
                <w:sz w:val="20"/>
                <w:szCs w:val="20"/>
              </w:rPr>
              <w:t>550</w:t>
            </w:r>
          </w:p>
        </w:tc>
      </w:tr>
    </w:tbl>
    <w:p w:rsidR="00E81B53" w:rsidRDefault="00E81B53">
      <w:pPr>
        <w:spacing w:line="400" w:lineRule="exact"/>
        <w:jc w:val="center"/>
        <w:rPr>
          <w:rFonts w:ascii="仿宋" w:eastAsia="仿宋" w:hAnsi="仿宋" w:cs="Times New Roman"/>
          <w:sz w:val="28"/>
          <w:szCs w:val="28"/>
        </w:rPr>
      </w:pPr>
    </w:p>
    <w:p w:rsidR="00E81B53" w:rsidRPr="00C153B1" w:rsidRDefault="00482EAC" w:rsidP="00C153B1">
      <w:pPr>
        <w:pStyle w:val="1"/>
        <w:spacing w:line="400" w:lineRule="exact"/>
        <w:jc w:val="center"/>
        <w:rPr>
          <w:b w:val="0"/>
          <w:bCs w:val="0"/>
          <w:color w:val="666699"/>
        </w:rPr>
      </w:pPr>
      <w:bookmarkStart w:id="126" w:name="_Toc392240279"/>
      <w:bookmarkStart w:id="127" w:name="_Toc485981323"/>
      <w:bookmarkStart w:id="128" w:name="_Toc511390007"/>
      <w:bookmarkStart w:id="129" w:name="_Toc513127192"/>
      <w:bookmarkStart w:id="130" w:name="_Toc515610375"/>
      <w:bookmarkStart w:id="131" w:name="_Toc516234893"/>
      <w:bookmarkStart w:id="132" w:name="_Toc516234899"/>
      <w:bookmarkStart w:id="133" w:name="_Toc516839086"/>
      <w:bookmarkStart w:id="134" w:name="_Toc517425040"/>
      <w:bookmarkStart w:id="135" w:name="_Toc518032001"/>
      <w:bookmarkStart w:id="136" w:name="_Toc518638261"/>
      <w:bookmarkStart w:id="137" w:name="_Toc519848559"/>
      <w:bookmarkStart w:id="138" w:name="_Toc520465078"/>
      <w:bookmarkStart w:id="139" w:name="_Toc521057603"/>
      <w:bookmarkStart w:id="140" w:name="_Toc521660549"/>
      <w:bookmarkStart w:id="141" w:name="_Toc522259766"/>
      <w:bookmarkStart w:id="142" w:name="_Toc522280056"/>
      <w:bookmarkStart w:id="143" w:name="_Toc522870747"/>
      <w:bookmarkStart w:id="144" w:name="_Toc522870753"/>
      <w:bookmarkStart w:id="145" w:name="_Toc522870762"/>
      <w:bookmarkStart w:id="146" w:name="_Toc522870771"/>
      <w:bookmarkStart w:id="147" w:name="_Toc524091683"/>
      <w:bookmarkStart w:id="148" w:name="_Toc524701466"/>
      <w:bookmarkStart w:id="149" w:name="_Toc525289548"/>
      <w:bookmarkStart w:id="150" w:name="_Toc525306465"/>
      <w:bookmarkStart w:id="151" w:name="_Toc525306476"/>
      <w:bookmarkStart w:id="152" w:name="_Toc525912528"/>
      <w:bookmarkStart w:id="153" w:name="_Toc527101792"/>
      <w:bookmarkStart w:id="154" w:name="_Toc527705002"/>
      <w:bookmarkStart w:id="155" w:name="_Toc528329958"/>
      <w:bookmarkStart w:id="156" w:name="_Toc528919988"/>
      <w:bookmarkStart w:id="157" w:name="_Toc528930995"/>
      <w:bookmarkStart w:id="158" w:name="_Toc529526327"/>
      <w:bookmarkStart w:id="159" w:name="_Toc530128351"/>
      <w:bookmarkStart w:id="160" w:name="_Toc530750141"/>
      <w:bookmarkStart w:id="161" w:name="_Toc531954274"/>
      <w:bookmarkStart w:id="162" w:name="_Toc532564039"/>
      <w:bookmarkStart w:id="163" w:name="_Toc532564065"/>
      <w:bookmarkStart w:id="164" w:name="_Toc532564262"/>
      <w:bookmarkStart w:id="165" w:name="_Toc533149332"/>
      <w:bookmarkStart w:id="166" w:name="_Toc534378402"/>
      <w:bookmarkStart w:id="167" w:name="_Toc534915167"/>
      <w:bookmarkStart w:id="168" w:name="_Toc535588710"/>
      <w:bookmarkStart w:id="169" w:name="_Toc536198169"/>
      <w:bookmarkStart w:id="170" w:name="_Toc536540309"/>
      <w:bookmarkStart w:id="171" w:name="_Toc536541139"/>
      <w:bookmarkStart w:id="172" w:name="_Toc536789787"/>
      <w:bookmarkStart w:id="173" w:name="_Toc1035932"/>
      <w:bookmarkStart w:id="174" w:name="_Toc1139287"/>
      <w:bookmarkStart w:id="175" w:name="_Toc1394102"/>
      <w:bookmarkStart w:id="176" w:name="_Toc1739296"/>
      <w:bookmarkStart w:id="177" w:name="_Toc4139108"/>
      <w:bookmarkStart w:id="178" w:name="_Toc4596896"/>
      <w:bookmarkStart w:id="179" w:name="_Toc4654033"/>
      <w:bookmarkStart w:id="180" w:name="_Toc4767068"/>
      <w:r>
        <w:rPr>
          <w:rFonts w:cs="黑体" w:hint="eastAsia"/>
        </w:rPr>
        <w:t>烧碱</w:t>
      </w:r>
      <w:bookmarkStart w:id="181" w:name="_Toc250731925"/>
      <w:bookmarkStart w:id="182" w:name="_Toc252539754"/>
      <w:bookmarkStart w:id="183" w:name="_Toc295403449"/>
      <w:bookmarkStart w:id="184" w:name="_Toc300238848"/>
      <w:bookmarkEnd w:id="6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5F638F" w:rsidRDefault="005F638F" w:rsidP="00C153B1">
      <w:pPr>
        <w:spacing w:line="400" w:lineRule="exact"/>
        <w:ind w:firstLineChars="200" w:firstLine="602"/>
        <w:outlineLvl w:val="1"/>
        <w:rPr>
          <w:rFonts w:ascii="黑体" w:eastAsia="黑体" w:hAnsi="黑体" w:cs="黑体"/>
          <w:b/>
          <w:bCs/>
          <w:sz w:val="30"/>
          <w:szCs w:val="30"/>
        </w:rPr>
      </w:pPr>
      <w:bookmarkStart w:id="185" w:name="_Toc4596897"/>
      <w:bookmarkStart w:id="186" w:name="_Toc4654034"/>
    </w:p>
    <w:p w:rsidR="00E81B53" w:rsidRPr="00C153B1" w:rsidRDefault="00482EAC" w:rsidP="00C153B1">
      <w:pPr>
        <w:spacing w:line="400" w:lineRule="exact"/>
        <w:ind w:firstLineChars="200" w:firstLine="602"/>
        <w:outlineLvl w:val="1"/>
        <w:rPr>
          <w:rFonts w:ascii="黑体" w:eastAsia="黑体" w:hAnsi="黑体" w:cs="黑体"/>
          <w:b/>
          <w:bCs/>
          <w:sz w:val="30"/>
          <w:szCs w:val="30"/>
        </w:rPr>
      </w:pPr>
      <w:bookmarkStart w:id="187" w:name="_Toc4767069"/>
      <w:r>
        <w:rPr>
          <w:rFonts w:ascii="黑体" w:eastAsia="黑体" w:hAnsi="黑体" w:cs="黑体" w:hint="eastAsia"/>
          <w:b/>
          <w:bCs/>
          <w:sz w:val="30"/>
          <w:szCs w:val="30"/>
        </w:rPr>
        <w:lastRenderedPageBreak/>
        <w:t>中国烧碱市场行情综述</w:t>
      </w:r>
      <w:bookmarkStart w:id="188" w:name="_Toc392240280"/>
      <w:bookmarkStart w:id="189" w:name="_Toc300238850"/>
      <w:bookmarkStart w:id="190" w:name="_Toc295403451"/>
      <w:bookmarkStart w:id="191" w:name="_Toc264643747"/>
      <w:bookmarkEnd w:id="181"/>
      <w:bookmarkEnd w:id="182"/>
      <w:bookmarkEnd w:id="183"/>
      <w:bookmarkEnd w:id="184"/>
      <w:bookmarkEnd w:id="185"/>
      <w:bookmarkEnd w:id="186"/>
      <w:bookmarkEnd w:id="187"/>
    </w:p>
    <w:p w:rsidR="00E81B53" w:rsidRDefault="00482EAC" w:rsidP="00C153B1">
      <w:pPr>
        <w:pStyle w:val="a7"/>
        <w:numPr>
          <w:ilvl w:val="0"/>
          <w:numId w:val="2"/>
        </w:numPr>
        <w:spacing w:before="0" w:beforeAutospacing="0" w:after="0" w:afterAutospacing="0" w:line="400" w:lineRule="exact"/>
        <w:ind w:left="1321"/>
        <w:outlineLvl w:val="1"/>
        <w:rPr>
          <w:rFonts w:ascii="黑体" w:eastAsia="黑体" w:hAnsi="黑体" w:cs="Times New Roman"/>
          <w:sz w:val="30"/>
          <w:szCs w:val="30"/>
        </w:rPr>
      </w:pPr>
      <w:bookmarkStart w:id="192" w:name="_Toc4596898"/>
      <w:bookmarkStart w:id="193" w:name="_Toc4654035"/>
      <w:bookmarkStart w:id="194" w:name="_Toc4767070"/>
      <w:r>
        <w:rPr>
          <w:rFonts w:ascii="黑体" w:eastAsia="黑体" w:hAnsi="黑体" w:cs="黑体" w:hint="eastAsia"/>
          <w:sz w:val="30"/>
          <w:szCs w:val="30"/>
        </w:rPr>
        <w:t>市场综述</w:t>
      </w:r>
      <w:bookmarkEnd w:id="192"/>
      <w:bookmarkEnd w:id="193"/>
      <w:bookmarkEnd w:id="194"/>
    </w:p>
    <w:p w:rsidR="00113EEE" w:rsidRPr="00113EEE" w:rsidRDefault="00F0655A" w:rsidP="00F0655A">
      <w:pPr>
        <w:widowControl/>
        <w:spacing w:line="450" w:lineRule="atLeast"/>
        <w:ind w:firstLineChars="200" w:firstLine="420"/>
        <w:jc w:val="left"/>
        <w:rPr>
          <w:rFonts w:ascii="仿宋" w:eastAsia="仿宋" w:hAnsi="仿宋" w:cs="仿宋"/>
          <w:sz w:val="28"/>
          <w:szCs w:val="28"/>
        </w:rPr>
      </w:pPr>
      <w:bookmarkStart w:id="195" w:name="_Toc4596899"/>
      <w:bookmarkStart w:id="196" w:name="_Toc4654036"/>
      <w:bookmarkStart w:id="197" w:name="_Toc4767071"/>
      <w:r>
        <w:rPr>
          <w:rStyle w:val="apple-converted-space"/>
          <w:rFonts w:ascii="Arial" w:hAnsi="Arial" w:cs="Arial"/>
          <w:color w:val="191919"/>
          <w:shd w:val="clear" w:color="auto" w:fill="FFFFFF"/>
        </w:rPr>
        <w:t> </w:t>
      </w:r>
      <w:r w:rsidRPr="00F0655A">
        <w:rPr>
          <w:rFonts w:ascii="仿宋" w:eastAsia="仿宋" w:hAnsi="仿宋" w:cs="仿宋"/>
          <w:sz w:val="28"/>
          <w:szCs w:val="28"/>
        </w:rPr>
        <w:t>本周</w:t>
      </w:r>
      <w:r w:rsidR="00113EEE" w:rsidRPr="00113EEE">
        <w:rPr>
          <w:rFonts w:ascii="仿宋" w:eastAsia="仿宋" w:hAnsi="仿宋" w:cs="仿宋"/>
          <w:sz w:val="28"/>
          <w:szCs w:val="28"/>
        </w:rPr>
        <w:t>中国液体烧碱市场大稳小动，本周初山东地区高浓度烧碱调涨两次，主要因省内部分氯碱企业与山西地区有长单签订，高浓碱出货顺畅，低浓碱在高浓碱的带动下，出货明显转好，随着出货的转好，前期减产企业陆续恢复，现省内氯碱企业库存多维持低位水平；山东地区率先发出止跌信号后，外围市场上游企业稳价信心提升，挺价意识较强，但华东地区下游需求并未有明显利好出现，市场交投谨慎，下游及中间商观望入市，刚需采购为主；浙江地区部分货源价格小幅下调，下调幅度在20元/吨左右，华南福建地区受浙江液碱弱势下滑影响，为保市场份额，适度让利出货。西南地区液碱市场迎来稳价支撑，前期区域内液碱主要受低价片碱冲击，现片碱市场回温，片碱价格持续上调，液碱出货压力减小。西北地区一方面受外围市场止跌利好，另一方面因本周片碱市场转暖，片碱加工企业提货积极性稍有提升，区域内液碱价格试探性小幅上调。4月18日中国32%离子膜液碱市场价格指数809，较4月11日数据相比↓0.53%；4月18日中国50%离子膜液碱市场平均出厂价格在1384.3元/吨，较4月11日数据相比↓0.26%。</w:t>
      </w:r>
    </w:p>
    <w:p w:rsidR="00E81B53" w:rsidRDefault="00482EAC" w:rsidP="00113EEE">
      <w:pPr>
        <w:pStyle w:val="a7"/>
        <w:spacing w:before="0" w:beforeAutospacing="0" w:after="0" w:afterAutospacing="0" w:line="400" w:lineRule="exact"/>
        <w:ind w:firstLineChars="200" w:firstLine="602"/>
        <w:outlineLvl w:val="1"/>
        <w:rPr>
          <w:b/>
          <w:bCs/>
          <w:sz w:val="30"/>
          <w:szCs w:val="30"/>
        </w:rPr>
      </w:pPr>
      <w:r>
        <w:rPr>
          <w:rFonts w:hint="eastAsia"/>
          <w:b/>
          <w:bCs/>
          <w:sz w:val="30"/>
          <w:szCs w:val="30"/>
        </w:rPr>
        <w:t>二、价格方面</w:t>
      </w:r>
      <w:bookmarkEnd w:id="195"/>
      <w:bookmarkEnd w:id="196"/>
      <w:bookmarkEnd w:id="197"/>
    </w:p>
    <w:p w:rsidR="001E24A4" w:rsidRDefault="001E24A4" w:rsidP="00F0655A">
      <w:pPr>
        <w:spacing w:line="450" w:lineRule="atLeast"/>
        <w:ind w:firstLineChars="200" w:firstLine="560"/>
        <w:rPr>
          <w:rFonts w:ascii="仿宋" w:eastAsia="仿宋" w:hAnsi="仿宋" w:cs="仿宋"/>
          <w:sz w:val="28"/>
          <w:szCs w:val="28"/>
        </w:rPr>
      </w:pPr>
      <w:bookmarkStart w:id="198" w:name="_Toc4596900"/>
      <w:bookmarkStart w:id="199" w:name="_Toc4654037"/>
      <w:r w:rsidRPr="001E24A4">
        <w:rPr>
          <w:rFonts w:ascii="仿宋" w:eastAsia="仿宋" w:hAnsi="仿宋" w:cs="仿宋" w:hint="eastAsia"/>
          <w:sz w:val="28"/>
          <w:szCs w:val="28"/>
        </w:rPr>
        <w:t>32%离子膜液碱主流出厂价格：</w:t>
      </w:r>
      <w:r w:rsidR="00F0655A" w:rsidRPr="00F0655A">
        <w:rPr>
          <w:rFonts w:ascii="仿宋" w:eastAsia="仿宋" w:hAnsi="仿宋" w:cs="仿宋"/>
          <w:sz w:val="28"/>
          <w:szCs w:val="28"/>
        </w:rPr>
        <w:t>山东供给氧化铝行业现汇出厂价格执行620元/吨，供其他客户主流出厂价格630-680元/吨；河北650-750元/吨；天津2300-2400元/吨（折百）；浙江送到萧绍经销商840-860元/吨；江苏750-800元/吨；安徽750-800元/吨；江西地区830-860</w:t>
      </w:r>
      <w:r w:rsidR="00F0655A" w:rsidRPr="00F0655A">
        <w:rPr>
          <w:rFonts w:ascii="仿宋" w:eastAsia="仿宋" w:hAnsi="仿宋" w:cs="仿宋"/>
          <w:sz w:val="28"/>
          <w:szCs w:val="28"/>
        </w:rPr>
        <w:lastRenderedPageBreak/>
        <w:t>元/吨；福建省内送到950-960元/吨；广西1000-1050元/吨；湖北950-980元/吨；河南2400-2500元/吨（折百）；内蒙古1850-1950元/吨（折百）；陕西2600-2700元/吨（折百），辽宁880-950元/吨；四川3450-3550元/吨（折百）</w:t>
      </w:r>
      <w:r w:rsidRPr="001E24A4">
        <w:rPr>
          <w:rFonts w:ascii="仿宋" w:eastAsia="仿宋" w:hAnsi="仿宋" w:cs="仿宋" w:hint="eastAsia"/>
          <w:sz w:val="28"/>
          <w:szCs w:val="28"/>
        </w:rPr>
        <w:t>。</w:t>
      </w:r>
    </w:p>
    <w:p w:rsidR="001E24A4" w:rsidRPr="001E24A4" w:rsidRDefault="001E24A4" w:rsidP="00F0655A">
      <w:pPr>
        <w:spacing w:line="450" w:lineRule="atLeast"/>
        <w:ind w:firstLine="420"/>
        <w:rPr>
          <w:rFonts w:ascii="仿宋" w:eastAsia="仿宋" w:hAnsi="仿宋" w:cs="仿宋"/>
          <w:sz w:val="28"/>
          <w:szCs w:val="28"/>
        </w:rPr>
      </w:pPr>
      <w:r w:rsidRPr="001E24A4">
        <w:rPr>
          <w:rFonts w:ascii="仿宋" w:eastAsia="仿宋" w:hAnsi="仿宋" w:cs="仿宋" w:hint="eastAsia"/>
          <w:sz w:val="28"/>
          <w:szCs w:val="28"/>
        </w:rPr>
        <w:t>高浓碱主流出厂价格：</w:t>
      </w:r>
      <w:r w:rsidR="00F0655A" w:rsidRPr="00F0655A">
        <w:rPr>
          <w:rFonts w:ascii="仿宋" w:eastAsia="仿宋" w:hAnsi="仿宋" w:cs="仿宋"/>
          <w:sz w:val="28"/>
          <w:szCs w:val="28"/>
        </w:rPr>
        <w:t>山东48%离子膜液碱出厂1030-1060元/吨，50%离子膜液碱出厂1040-1110元/吨。天津49%离子膜碱出厂价格2400-2500元/吨（折百），福建50%离子膜液碱省内送到1500元/吨左右；广西50%离子膜液碱出厂价格1500-1550元/吨；内蒙古48-50%离子膜液碱出厂价格2150-2250元/吨（折百）；陕西地区散户用50%离子膜液碱出厂价格2700-2800元/吨（折百）均有；江苏地区48%离子膜液碱出厂价格1280-1320元/吨。辽宁地区45-50%离子膜液碱出厂报价在1250-1350元/吨；四川地区50%离子膜液碱主流出厂价格3550-3600元/吨（折百）</w:t>
      </w:r>
      <w:r w:rsidRPr="001E24A4">
        <w:rPr>
          <w:rFonts w:ascii="仿宋" w:eastAsia="仿宋" w:hAnsi="仿宋" w:cs="仿宋" w:hint="eastAsia"/>
          <w:sz w:val="28"/>
          <w:szCs w:val="28"/>
        </w:rPr>
        <w:t>。</w:t>
      </w:r>
    </w:p>
    <w:p w:rsidR="00E81B53" w:rsidRDefault="00482EAC" w:rsidP="00C153B1">
      <w:pPr>
        <w:widowControl/>
        <w:ind w:firstLine="420"/>
        <w:jc w:val="left"/>
        <w:outlineLvl w:val="1"/>
        <w:rPr>
          <w:rFonts w:ascii="宋体" w:hAnsi="宋体" w:cs="宋体"/>
          <w:b/>
          <w:bCs/>
          <w:kern w:val="0"/>
          <w:sz w:val="30"/>
          <w:szCs w:val="30"/>
        </w:rPr>
      </w:pPr>
      <w:bookmarkStart w:id="200" w:name="_Toc4767072"/>
      <w:r>
        <w:rPr>
          <w:rFonts w:ascii="宋体" w:hAnsi="宋体" w:cs="宋体" w:hint="eastAsia"/>
          <w:b/>
          <w:bCs/>
          <w:kern w:val="0"/>
          <w:sz w:val="30"/>
          <w:szCs w:val="30"/>
        </w:rPr>
        <w:t>三、后市预测</w:t>
      </w:r>
      <w:bookmarkEnd w:id="198"/>
      <w:bookmarkEnd w:id="199"/>
      <w:bookmarkEnd w:id="200"/>
    </w:p>
    <w:p w:rsidR="001E24A4" w:rsidRPr="001E24A4" w:rsidRDefault="001E24A4" w:rsidP="001E24A4">
      <w:pPr>
        <w:widowControl/>
        <w:spacing w:line="450" w:lineRule="atLeast"/>
        <w:ind w:firstLineChars="200" w:firstLine="420"/>
        <w:jc w:val="left"/>
        <w:rPr>
          <w:rFonts w:ascii="仿宋" w:eastAsia="仿宋" w:hAnsi="仿宋" w:cs="仿宋"/>
          <w:sz w:val="28"/>
          <w:szCs w:val="28"/>
        </w:rPr>
      </w:pPr>
      <w:bookmarkStart w:id="201" w:name="_Toc4596901"/>
      <w:bookmarkStart w:id="202" w:name="_Toc4654038"/>
      <w:r>
        <w:rPr>
          <w:rStyle w:val="apple-converted-space"/>
          <w:rFonts w:hint="eastAsia"/>
          <w:color w:val="191919"/>
          <w:shd w:val="clear" w:color="auto" w:fill="FFFFFF"/>
        </w:rPr>
        <w:t> </w:t>
      </w:r>
      <w:r w:rsidR="00F0655A" w:rsidRPr="00DE0831">
        <w:rPr>
          <w:rFonts w:ascii="仿宋" w:eastAsia="仿宋" w:hAnsi="仿宋" w:cs="仿宋"/>
          <w:sz w:val="28"/>
          <w:szCs w:val="28"/>
        </w:rPr>
        <w:t>本周液体烧碱市场发出止跌信号，前期液碱价格持续回落，几乎跌至谷底水平，上游企业在此背景下挺价意识较强；下游氧化铝行业开始有触底反弹迹象，但开工维持前期水平，对烧碱需求无增量，综合来看，预计下周液体烧碱市场多窄幅整理运行</w:t>
      </w:r>
      <w:r w:rsidRPr="00DE0831">
        <w:rPr>
          <w:rFonts w:ascii="仿宋" w:eastAsia="仿宋" w:hAnsi="仿宋" w:cs="仿宋" w:hint="eastAsia"/>
          <w:sz w:val="28"/>
          <w:szCs w:val="28"/>
        </w:rPr>
        <w:t>。</w:t>
      </w:r>
    </w:p>
    <w:p w:rsidR="00E81B53" w:rsidRDefault="00482EAC" w:rsidP="001E24A4">
      <w:pPr>
        <w:widowControl/>
        <w:ind w:firstLineChars="200" w:firstLine="602"/>
        <w:jc w:val="left"/>
        <w:outlineLvl w:val="2"/>
        <w:rPr>
          <w:rStyle w:val="txt4"/>
          <w:rFonts w:cs="Times New Roman"/>
          <w:b/>
          <w:bCs/>
          <w:sz w:val="30"/>
          <w:szCs w:val="30"/>
        </w:rPr>
      </w:pPr>
      <w:bookmarkStart w:id="203" w:name="_Toc4767073"/>
      <w:r>
        <w:rPr>
          <w:rStyle w:val="txt4"/>
          <w:rFonts w:hint="eastAsia"/>
          <w:b/>
          <w:bCs/>
          <w:sz w:val="30"/>
          <w:szCs w:val="30"/>
        </w:rPr>
        <w:t>本周国内片碱实际成交周汇总</w:t>
      </w:r>
      <w:bookmarkEnd w:id="188"/>
      <w:bookmarkEnd w:id="189"/>
      <w:bookmarkEnd w:id="190"/>
      <w:bookmarkEnd w:id="191"/>
      <w:bookmarkEnd w:id="201"/>
      <w:bookmarkEnd w:id="202"/>
      <w:bookmarkEnd w:id="203"/>
    </w:p>
    <w:p w:rsidR="00E81B53" w:rsidRDefault="00482EAC">
      <w:pPr>
        <w:snapToGrid w:val="0"/>
        <w:spacing w:line="400" w:lineRule="exact"/>
        <w:ind w:rightChars="-71" w:right="-149"/>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W w:w="8700" w:type="dxa"/>
        <w:tblInd w:w="93" w:type="dxa"/>
        <w:tblLook w:val="04A0"/>
      </w:tblPr>
      <w:tblGrid>
        <w:gridCol w:w="1780"/>
        <w:gridCol w:w="1820"/>
        <w:gridCol w:w="1038"/>
        <w:gridCol w:w="2031"/>
        <w:gridCol w:w="2031"/>
      </w:tblGrid>
      <w:tr w:rsidR="00DE0831" w:rsidTr="00DE0831">
        <w:trPr>
          <w:trHeight w:val="270"/>
        </w:trPr>
        <w:tc>
          <w:tcPr>
            <w:tcW w:w="1780" w:type="dxa"/>
            <w:vMerge w:val="restart"/>
            <w:tcBorders>
              <w:top w:val="single" w:sz="8" w:space="0" w:color="000000"/>
              <w:left w:val="single" w:sz="8" w:space="0" w:color="000000"/>
              <w:bottom w:val="single" w:sz="4" w:space="0" w:color="000000"/>
              <w:right w:val="single" w:sz="8" w:space="0" w:color="000000"/>
            </w:tcBorders>
            <w:shd w:val="clear" w:color="000000" w:fill="99CCFF"/>
            <w:noWrap/>
            <w:vAlign w:val="center"/>
            <w:hideMark/>
          </w:tcPr>
          <w:p w:rsidR="00DE0831" w:rsidRDefault="00DE0831">
            <w:pPr>
              <w:jc w:val="center"/>
              <w:rPr>
                <w:rFonts w:ascii="宋体" w:hAnsi="宋体" w:cs="宋体"/>
                <w:b/>
                <w:bCs/>
                <w:color w:val="000000"/>
                <w:sz w:val="20"/>
                <w:szCs w:val="20"/>
              </w:rPr>
            </w:pPr>
            <w:r>
              <w:rPr>
                <w:rFonts w:hint="eastAsia"/>
                <w:b/>
                <w:bCs/>
                <w:color w:val="000000"/>
                <w:sz w:val="20"/>
                <w:szCs w:val="20"/>
              </w:rPr>
              <w:t>日期</w:t>
            </w:r>
          </w:p>
        </w:tc>
        <w:tc>
          <w:tcPr>
            <w:tcW w:w="1820" w:type="dxa"/>
            <w:vMerge w:val="restart"/>
            <w:tcBorders>
              <w:top w:val="single" w:sz="8" w:space="0" w:color="000000"/>
              <w:left w:val="single" w:sz="8" w:space="0" w:color="000000"/>
              <w:bottom w:val="single" w:sz="4" w:space="0" w:color="000000"/>
              <w:right w:val="single" w:sz="8" w:space="0" w:color="000000"/>
            </w:tcBorders>
            <w:shd w:val="clear" w:color="000000" w:fill="99CCFF"/>
            <w:noWrap/>
            <w:vAlign w:val="center"/>
            <w:hideMark/>
          </w:tcPr>
          <w:p w:rsidR="00DE0831" w:rsidRDefault="00DE0831">
            <w:pPr>
              <w:jc w:val="center"/>
              <w:rPr>
                <w:rFonts w:ascii="宋体" w:hAnsi="宋体" w:cs="宋体"/>
                <w:b/>
                <w:bCs/>
                <w:color w:val="000000"/>
                <w:sz w:val="20"/>
                <w:szCs w:val="20"/>
              </w:rPr>
            </w:pPr>
            <w:r>
              <w:rPr>
                <w:rFonts w:hint="eastAsia"/>
                <w:b/>
                <w:bCs/>
                <w:color w:val="000000"/>
                <w:sz w:val="20"/>
                <w:szCs w:val="20"/>
              </w:rPr>
              <w:t>地区</w:t>
            </w:r>
          </w:p>
        </w:tc>
        <w:tc>
          <w:tcPr>
            <w:tcW w:w="5100" w:type="dxa"/>
            <w:gridSpan w:val="3"/>
            <w:tcBorders>
              <w:top w:val="single" w:sz="8" w:space="0" w:color="000000"/>
              <w:left w:val="nil"/>
              <w:bottom w:val="single" w:sz="8" w:space="0" w:color="000000"/>
              <w:right w:val="single" w:sz="8" w:space="0" w:color="000000"/>
            </w:tcBorders>
            <w:shd w:val="clear" w:color="000000" w:fill="99CCFF"/>
            <w:noWrap/>
            <w:vAlign w:val="center"/>
            <w:hideMark/>
          </w:tcPr>
          <w:p w:rsidR="00DE0831" w:rsidRDefault="00DE0831">
            <w:pPr>
              <w:jc w:val="center"/>
              <w:rPr>
                <w:rFonts w:ascii="宋体" w:hAnsi="宋体" w:cs="宋体"/>
                <w:b/>
                <w:bCs/>
                <w:color w:val="000000"/>
                <w:sz w:val="20"/>
                <w:szCs w:val="20"/>
              </w:rPr>
            </w:pPr>
            <w:r>
              <w:rPr>
                <w:rFonts w:hint="eastAsia"/>
                <w:b/>
                <w:bCs/>
                <w:color w:val="000000"/>
                <w:sz w:val="20"/>
                <w:szCs w:val="20"/>
              </w:rPr>
              <w:t>96%</w:t>
            </w:r>
            <w:r>
              <w:rPr>
                <w:rFonts w:hint="eastAsia"/>
                <w:b/>
                <w:bCs/>
                <w:color w:val="000000"/>
                <w:sz w:val="20"/>
                <w:szCs w:val="20"/>
              </w:rPr>
              <w:t>片碱</w:t>
            </w:r>
          </w:p>
        </w:tc>
      </w:tr>
      <w:tr w:rsidR="00DE0831" w:rsidTr="00DE0831">
        <w:trPr>
          <w:trHeight w:val="270"/>
        </w:trPr>
        <w:tc>
          <w:tcPr>
            <w:tcW w:w="1780" w:type="dxa"/>
            <w:vMerge/>
            <w:tcBorders>
              <w:top w:val="single" w:sz="8" w:space="0" w:color="000000"/>
              <w:left w:val="single" w:sz="8" w:space="0" w:color="000000"/>
              <w:bottom w:val="single" w:sz="4" w:space="0" w:color="000000"/>
              <w:right w:val="single" w:sz="8" w:space="0" w:color="000000"/>
            </w:tcBorders>
            <w:vAlign w:val="center"/>
            <w:hideMark/>
          </w:tcPr>
          <w:p w:rsidR="00DE0831" w:rsidRDefault="00DE0831">
            <w:pPr>
              <w:rPr>
                <w:rFonts w:ascii="宋体" w:hAnsi="宋体" w:cs="宋体"/>
                <w:b/>
                <w:bCs/>
                <w:color w:val="000000"/>
                <w:sz w:val="20"/>
                <w:szCs w:val="20"/>
              </w:rPr>
            </w:pPr>
          </w:p>
        </w:tc>
        <w:tc>
          <w:tcPr>
            <w:tcW w:w="1820" w:type="dxa"/>
            <w:vMerge/>
            <w:tcBorders>
              <w:top w:val="single" w:sz="8" w:space="0" w:color="000000"/>
              <w:left w:val="single" w:sz="8" w:space="0" w:color="000000"/>
              <w:bottom w:val="single" w:sz="4" w:space="0" w:color="000000"/>
              <w:right w:val="single" w:sz="8" w:space="0" w:color="000000"/>
            </w:tcBorders>
            <w:vAlign w:val="center"/>
            <w:hideMark/>
          </w:tcPr>
          <w:p w:rsidR="00DE0831" w:rsidRDefault="00DE0831">
            <w:pPr>
              <w:rPr>
                <w:rFonts w:ascii="宋体" w:hAnsi="宋体" w:cs="宋体"/>
                <w:b/>
                <w:bCs/>
                <w:color w:val="000000"/>
                <w:sz w:val="20"/>
                <w:szCs w:val="20"/>
              </w:rPr>
            </w:pPr>
          </w:p>
        </w:tc>
        <w:tc>
          <w:tcPr>
            <w:tcW w:w="1038" w:type="dxa"/>
            <w:tcBorders>
              <w:top w:val="nil"/>
              <w:left w:val="nil"/>
              <w:bottom w:val="nil"/>
              <w:right w:val="single" w:sz="8" w:space="0" w:color="000000"/>
            </w:tcBorders>
            <w:shd w:val="clear" w:color="000000" w:fill="99CCFF"/>
            <w:noWrap/>
            <w:vAlign w:val="center"/>
            <w:hideMark/>
          </w:tcPr>
          <w:p w:rsidR="00DE0831" w:rsidRDefault="00DE0831">
            <w:pPr>
              <w:jc w:val="center"/>
              <w:rPr>
                <w:rFonts w:ascii="宋体" w:hAnsi="宋体" w:cs="宋体"/>
                <w:b/>
                <w:bCs/>
                <w:color w:val="000000"/>
                <w:sz w:val="20"/>
                <w:szCs w:val="20"/>
              </w:rPr>
            </w:pPr>
            <w:r>
              <w:rPr>
                <w:rFonts w:hint="eastAsia"/>
                <w:b/>
                <w:bCs/>
                <w:color w:val="000000"/>
                <w:sz w:val="20"/>
                <w:szCs w:val="20"/>
              </w:rPr>
              <w:t>属性</w:t>
            </w:r>
          </w:p>
        </w:tc>
        <w:tc>
          <w:tcPr>
            <w:tcW w:w="2031" w:type="dxa"/>
            <w:tcBorders>
              <w:top w:val="nil"/>
              <w:left w:val="nil"/>
              <w:bottom w:val="nil"/>
              <w:right w:val="single" w:sz="8" w:space="0" w:color="000000"/>
            </w:tcBorders>
            <w:shd w:val="clear" w:color="000000" w:fill="99CCFF"/>
            <w:noWrap/>
            <w:vAlign w:val="center"/>
            <w:hideMark/>
          </w:tcPr>
          <w:p w:rsidR="00DE0831" w:rsidRDefault="00DE0831">
            <w:pPr>
              <w:jc w:val="center"/>
              <w:rPr>
                <w:rFonts w:ascii="宋体" w:hAnsi="宋体" w:cs="宋体"/>
                <w:b/>
                <w:bCs/>
                <w:color w:val="000000"/>
                <w:sz w:val="20"/>
                <w:szCs w:val="20"/>
              </w:rPr>
            </w:pPr>
            <w:r>
              <w:rPr>
                <w:rFonts w:hint="eastAsia"/>
                <w:b/>
                <w:bCs/>
                <w:color w:val="000000"/>
                <w:sz w:val="20"/>
                <w:szCs w:val="20"/>
              </w:rPr>
              <w:t>低价</w:t>
            </w:r>
          </w:p>
        </w:tc>
        <w:tc>
          <w:tcPr>
            <w:tcW w:w="2031" w:type="dxa"/>
            <w:tcBorders>
              <w:top w:val="nil"/>
              <w:left w:val="nil"/>
              <w:bottom w:val="nil"/>
              <w:right w:val="single" w:sz="8" w:space="0" w:color="000000"/>
            </w:tcBorders>
            <w:shd w:val="clear" w:color="000000" w:fill="99CCFF"/>
            <w:noWrap/>
            <w:vAlign w:val="center"/>
            <w:hideMark/>
          </w:tcPr>
          <w:p w:rsidR="00DE0831" w:rsidRDefault="00DE0831">
            <w:pPr>
              <w:jc w:val="center"/>
              <w:rPr>
                <w:rFonts w:ascii="宋体" w:hAnsi="宋体" w:cs="宋体"/>
                <w:b/>
                <w:bCs/>
                <w:color w:val="000000"/>
                <w:sz w:val="20"/>
                <w:szCs w:val="20"/>
              </w:rPr>
            </w:pPr>
            <w:r>
              <w:rPr>
                <w:rFonts w:hint="eastAsia"/>
                <w:b/>
                <w:bCs/>
                <w:color w:val="000000"/>
                <w:sz w:val="20"/>
                <w:szCs w:val="20"/>
              </w:rPr>
              <w:t>高价</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323232"/>
              </w:rPr>
            </w:pPr>
            <w:r>
              <w:rPr>
                <w:rFonts w:hint="eastAsia"/>
                <w:color w:val="323232"/>
              </w:rPr>
              <w:t>主流</w:t>
            </w:r>
          </w:p>
        </w:tc>
        <w:tc>
          <w:tcPr>
            <w:tcW w:w="1038" w:type="dxa"/>
            <w:tcBorders>
              <w:top w:val="single" w:sz="4" w:space="0" w:color="auto"/>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single" w:sz="4" w:space="0" w:color="auto"/>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3650</w:t>
            </w:r>
          </w:p>
        </w:tc>
        <w:tc>
          <w:tcPr>
            <w:tcW w:w="2031" w:type="dxa"/>
            <w:tcBorders>
              <w:top w:val="single" w:sz="4" w:space="0" w:color="auto"/>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3850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323232"/>
              </w:rPr>
            </w:pPr>
            <w:r>
              <w:rPr>
                <w:rFonts w:hint="eastAsia"/>
                <w:color w:val="323232"/>
              </w:rPr>
              <w:t>主流</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3700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3900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淄博环拓</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3100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3100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lastRenderedPageBreak/>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山东永嘉</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3200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3200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淄博青临鸿金</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3000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3000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山东苗栗</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3100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3100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淄博鲁威</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2900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2900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实得工贸</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3150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3150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淄博丰通</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天津红三环</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天津兴凯</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天津云海碳素</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天津丰泰</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天津鹏坤</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唐山汇成</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2950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2950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沧州市荣庆</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内蒙乌海欣业</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r>
      <w:tr w:rsidR="00DE0831" w:rsidTr="00DE0831">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20"/>
                <w:szCs w:val="20"/>
              </w:rPr>
            </w:pPr>
            <w:r>
              <w:rPr>
                <w:rFonts w:hint="eastAsia"/>
                <w:color w:val="000000"/>
                <w:sz w:val="20"/>
                <w:szCs w:val="20"/>
              </w:rPr>
              <w:t>2019/4/19</w:t>
            </w:r>
          </w:p>
        </w:tc>
        <w:tc>
          <w:tcPr>
            <w:tcW w:w="1820"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内蒙古中盐吉兰泰</w:t>
            </w:r>
          </w:p>
        </w:tc>
        <w:tc>
          <w:tcPr>
            <w:tcW w:w="1038" w:type="dxa"/>
            <w:tcBorders>
              <w:top w:val="nil"/>
              <w:left w:val="nil"/>
              <w:bottom w:val="single" w:sz="4" w:space="0" w:color="auto"/>
              <w:right w:val="single" w:sz="4" w:space="0" w:color="auto"/>
            </w:tcBorders>
            <w:shd w:val="clear" w:color="000000" w:fill="FFFFFF"/>
            <w:noWrap/>
            <w:vAlign w:val="center"/>
            <w:hideMark/>
          </w:tcPr>
          <w:p w:rsidR="00DE0831" w:rsidRDefault="00DE0831">
            <w:pPr>
              <w:jc w:val="center"/>
              <w:rPr>
                <w:rFonts w:ascii="宋体" w:hAnsi="宋体" w:cs="宋体"/>
                <w:color w:val="000000"/>
                <w:sz w:val="18"/>
                <w:szCs w:val="18"/>
              </w:rPr>
            </w:pPr>
            <w:r>
              <w:rPr>
                <w:rFonts w:hint="eastAsia"/>
                <w:color w:val="00000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c>
          <w:tcPr>
            <w:tcW w:w="2031" w:type="dxa"/>
            <w:tcBorders>
              <w:top w:val="nil"/>
              <w:left w:val="nil"/>
              <w:bottom w:val="single" w:sz="4" w:space="0" w:color="auto"/>
              <w:right w:val="single" w:sz="4" w:space="0" w:color="auto"/>
            </w:tcBorders>
            <w:shd w:val="clear" w:color="000000" w:fill="FFFFFF"/>
            <w:vAlign w:val="center"/>
            <w:hideMark/>
          </w:tcPr>
          <w:p w:rsidR="00DE0831" w:rsidRDefault="00DE0831">
            <w:pPr>
              <w:jc w:val="center"/>
              <w:rPr>
                <w:rFonts w:ascii="宋体" w:hAnsi="宋体" w:cs="宋体"/>
                <w:color w:val="000000"/>
                <w:sz w:val="18"/>
                <w:szCs w:val="18"/>
              </w:rPr>
            </w:pPr>
            <w:r>
              <w:rPr>
                <w:rFonts w:hint="eastAsia"/>
                <w:color w:val="000000"/>
                <w:sz w:val="18"/>
                <w:szCs w:val="18"/>
              </w:rPr>
              <w:t>0</w:t>
            </w:r>
          </w:p>
        </w:tc>
      </w:tr>
    </w:tbl>
    <w:p w:rsidR="00E81B53" w:rsidRPr="003707D9" w:rsidRDefault="00482EAC" w:rsidP="00C153B1">
      <w:pPr>
        <w:pStyle w:val="1"/>
        <w:spacing w:line="400" w:lineRule="exact"/>
        <w:jc w:val="center"/>
        <w:rPr>
          <w:rFonts w:cs="黑体"/>
        </w:rPr>
      </w:pPr>
      <w:bookmarkStart w:id="204" w:name="_Toc527101793"/>
      <w:bookmarkStart w:id="205" w:name="_Toc527705003"/>
      <w:bookmarkStart w:id="206" w:name="_Toc525912529"/>
      <w:bookmarkStart w:id="207" w:name="_Toc525306477"/>
      <w:bookmarkStart w:id="208" w:name="_Toc525306466"/>
      <w:bookmarkStart w:id="209" w:name="_Toc525289549"/>
      <w:bookmarkStart w:id="210" w:name="_Toc524701467"/>
      <w:bookmarkStart w:id="211" w:name="_Toc524091684"/>
      <w:bookmarkStart w:id="212" w:name="_Toc522870763"/>
      <w:bookmarkStart w:id="213" w:name="_Toc522870772"/>
      <w:bookmarkStart w:id="214" w:name="_Toc522870754"/>
      <w:bookmarkStart w:id="215" w:name="_Toc522870748"/>
      <w:bookmarkStart w:id="216" w:name="_Toc522280057"/>
      <w:bookmarkStart w:id="217" w:name="_Toc522259767"/>
      <w:bookmarkStart w:id="218" w:name="_Toc521660550"/>
      <w:bookmarkStart w:id="219" w:name="_Toc521057604"/>
      <w:bookmarkStart w:id="220" w:name="_Toc520465079"/>
      <w:bookmarkStart w:id="221" w:name="_Toc518638262"/>
      <w:bookmarkStart w:id="222" w:name="_Toc519848560"/>
      <w:bookmarkStart w:id="223" w:name="_Toc518032002"/>
      <w:bookmarkStart w:id="224" w:name="_Toc517425041"/>
      <w:bookmarkStart w:id="225" w:name="_Toc516839087"/>
      <w:bookmarkStart w:id="226" w:name="_Toc516234900"/>
      <w:bookmarkStart w:id="227" w:name="_Toc516234894"/>
      <w:bookmarkStart w:id="228" w:name="_Toc515610376"/>
      <w:bookmarkStart w:id="229" w:name="_Toc513127193"/>
      <w:bookmarkStart w:id="230" w:name="_Toc252539758"/>
      <w:bookmarkStart w:id="231" w:name="_Toc511390008"/>
      <w:bookmarkStart w:id="232" w:name="_Toc233795930"/>
      <w:bookmarkStart w:id="233" w:name="_Toc295403452"/>
      <w:bookmarkStart w:id="234" w:name="_Toc392240282"/>
      <w:bookmarkStart w:id="235" w:name="_Toc300238851"/>
      <w:bookmarkStart w:id="236" w:name="_Toc250731929"/>
      <w:bookmarkStart w:id="237" w:name="_Toc485981325"/>
      <w:bookmarkStart w:id="238" w:name="_Toc528329959"/>
      <w:bookmarkStart w:id="239" w:name="_Toc528919989"/>
      <w:bookmarkStart w:id="240" w:name="_Toc528930996"/>
      <w:bookmarkStart w:id="241" w:name="_Toc529526328"/>
      <w:bookmarkStart w:id="242" w:name="_Toc530128352"/>
      <w:bookmarkStart w:id="243" w:name="_Toc530750142"/>
      <w:bookmarkStart w:id="244" w:name="_Toc531954275"/>
      <w:bookmarkStart w:id="245" w:name="_Toc532564040"/>
      <w:bookmarkStart w:id="246" w:name="_Toc532564066"/>
      <w:bookmarkStart w:id="247" w:name="_Toc532564263"/>
      <w:bookmarkStart w:id="248" w:name="_Toc533149333"/>
      <w:bookmarkStart w:id="249" w:name="_Toc534378403"/>
      <w:bookmarkStart w:id="250" w:name="_Toc534915168"/>
      <w:bookmarkStart w:id="251" w:name="_Toc535588711"/>
      <w:bookmarkStart w:id="252" w:name="_Toc536198170"/>
      <w:bookmarkStart w:id="253" w:name="_Toc536540310"/>
      <w:bookmarkStart w:id="254" w:name="_Toc536541140"/>
      <w:bookmarkStart w:id="255" w:name="_Toc536789788"/>
      <w:bookmarkStart w:id="256" w:name="_Toc1035933"/>
      <w:bookmarkStart w:id="257" w:name="_Toc1139288"/>
      <w:bookmarkStart w:id="258" w:name="_Toc1394103"/>
      <w:bookmarkStart w:id="259" w:name="_Toc1739297"/>
      <w:bookmarkStart w:id="260" w:name="_Toc4139109"/>
      <w:bookmarkStart w:id="261" w:name="_Toc4596902"/>
      <w:bookmarkStart w:id="262" w:name="_Toc4654039"/>
      <w:bookmarkStart w:id="263" w:name="_Toc4767074"/>
      <w:r w:rsidRPr="003707D9">
        <w:rPr>
          <w:rFonts w:cs="黑体" w:hint="eastAsia"/>
        </w:rPr>
        <w:t>液氯</w:t>
      </w:r>
      <w:bookmarkStart w:id="264" w:name="_Toc233795931"/>
      <w:bookmarkStart w:id="265" w:name="_Toc252539759"/>
      <w:bookmarkStart w:id="266" w:name="_Toc185611021"/>
      <w:bookmarkStart w:id="267" w:name="_Toc250731930"/>
      <w:bookmarkStart w:id="268" w:name="_Toc485981326"/>
      <w:bookmarkStart w:id="269" w:name="_Toc392240283"/>
      <w:bookmarkStart w:id="270" w:name="_Toc295403453"/>
      <w:bookmarkStart w:id="271" w:name="_Toc300238852"/>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5F638F" w:rsidRDefault="005F638F" w:rsidP="00C153B1">
      <w:pPr>
        <w:spacing w:line="400" w:lineRule="exact"/>
        <w:ind w:firstLineChars="200" w:firstLine="602"/>
        <w:outlineLvl w:val="1"/>
        <w:rPr>
          <w:rFonts w:ascii="黑体" w:eastAsia="黑体" w:hAnsi="黑体" w:cs="黑体"/>
          <w:b/>
          <w:bCs/>
          <w:sz w:val="30"/>
          <w:szCs w:val="30"/>
        </w:rPr>
      </w:pPr>
      <w:bookmarkStart w:id="272" w:name="_Toc531954276"/>
      <w:bookmarkStart w:id="273" w:name="_Toc532564041"/>
      <w:bookmarkStart w:id="274" w:name="_Toc532564067"/>
      <w:bookmarkStart w:id="275" w:name="_Toc532564264"/>
      <w:bookmarkStart w:id="276" w:name="_Toc533149334"/>
      <w:bookmarkStart w:id="277" w:name="_Toc534378404"/>
      <w:bookmarkStart w:id="278" w:name="_Toc534915169"/>
      <w:bookmarkStart w:id="279" w:name="_Toc535588712"/>
      <w:bookmarkStart w:id="280" w:name="_Toc536198171"/>
      <w:bookmarkStart w:id="281" w:name="_Toc536540311"/>
      <w:bookmarkStart w:id="282" w:name="_Toc536541141"/>
      <w:bookmarkStart w:id="283" w:name="_Toc536789789"/>
      <w:bookmarkStart w:id="284" w:name="_Toc1035934"/>
      <w:bookmarkStart w:id="285" w:name="_Toc1139289"/>
      <w:bookmarkStart w:id="286" w:name="_Toc1394104"/>
      <w:bookmarkStart w:id="287" w:name="_Toc1739298"/>
      <w:bookmarkStart w:id="288" w:name="_Toc511390009"/>
      <w:bookmarkStart w:id="289" w:name="_Toc513127194"/>
      <w:bookmarkStart w:id="290" w:name="_Toc515610377"/>
      <w:bookmarkStart w:id="291" w:name="_Toc516234895"/>
      <w:bookmarkStart w:id="292" w:name="_Toc516234901"/>
      <w:bookmarkStart w:id="293" w:name="_Toc516839088"/>
      <w:bookmarkStart w:id="294" w:name="_Toc517425042"/>
      <w:bookmarkStart w:id="295" w:name="_Toc518032003"/>
      <w:bookmarkStart w:id="296" w:name="_Toc518638263"/>
      <w:bookmarkStart w:id="297" w:name="_Toc519848561"/>
      <w:bookmarkStart w:id="298" w:name="_Toc520465080"/>
      <w:bookmarkStart w:id="299" w:name="_Toc521057605"/>
      <w:bookmarkStart w:id="300" w:name="_Toc521660551"/>
      <w:bookmarkStart w:id="301" w:name="_Toc522259768"/>
      <w:bookmarkStart w:id="302" w:name="_Toc522280058"/>
      <w:bookmarkStart w:id="303" w:name="_Toc522870749"/>
      <w:bookmarkStart w:id="304" w:name="_Toc522870755"/>
      <w:bookmarkStart w:id="305" w:name="_Toc522870764"/>
      <w:bookmarkStart w:id="306" w:name="_Toc522870773"/>
      <w:bookmarkStart w:id="307" w:name="_Toc524091685"/>
      <w:bookmarkStart w:id="308" w:name="_Toc524701468"/>
      <w:bookmarkStart w:id="309" w:name="_Toc525289550"/>
      <w:bookmarkStart w:id="310" w:name="_Toc525306467"/>
      <w:bookmarkStart w:id="311" w:name="_Toc525306478"/>
      <w:bookmarkStart w:id="312" w:name="_Toc525912530"/>
      <w:bookmarkStart w:id="313" w:name="_Toc527101794"/>
      <w:bookmarkStart w:id="314" w:name="_Toc527705004"/>
      <w:bookmarkStart w:id="315" w:name="_Toc528329960"/>
      <w:bookmarkStart w:id="316" w:name="_Toc528919990"/>
      <w:bookmarkStart w:id="317" w:name="_Toc528930997"/>
      <w:bookmarkStart w:id="318" w:name="_Toc529526329"/>
      <w:bookmarkStart w:id="319" w:name="_Toc530128353"/>
      <w:bookmarkStart w:id="320" w:name="_Toc530750143"/>
      <w:bookmarkStart w:id="321" w:name="_Toc4139110"/>
      <w:bookmarkStart w:id="322" w:name="_Toc4596903"/>
      <w:bookmarkStart w:id="323" w:name="_Toc4654040"/>
    </w:p>
    <w:p w:rsidR="00E81B53" w:rsidRPr="00C153B1" w:rsidRDefault="00482EAC" w:rsidP="00C153B1">
      <w:pPr>
        <w:spacing w:line="400" w:lineRule="exact"/>
        <w:ind w:firstLineChars="200" w:firstLine="602"/>
        <w:outlineLvl w:val="1"/>
        <w:rPr>
          <w:rFonts w:ascii="黑体" w:eastAsia="黑体" w:hAnsi="黑体" w:cs="黑体"/>
          <w:b/>
          <w:bCs/>
          <w:sz w:val="30"/>
          <w:szCs w:val="30"/>
        </w:rPr>
      </w:pPr>
      <w:bookmarkStart w:id="324" w:name="_Toc4767075"/>
      <w:r w:rsidRPr="00C153B1">
        <w:rPr>
          <w:rFonts w:ascii="黑体" w:eastAsia="黑体" w:hAnsi="黑体" w:cs="黑体" w:hint="eastAsia"/>
          <w:b/>
          <w:bCs/>
          <w:sz w:val="30"/>
          <w:szCs w:val="30"/>
        </w:rPr>
        <w:t>评述：本周国内液氯市场评述及行情预测</w:t>
      </w:r>
      <w:bookmarkStart w:id="325" w:name="_Toc250731931"/>
      <w:bookmarkStart w:id="326" w:name="_Toc252539760"/>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E81B53" w:rsidRPr="005F638F" w:rsidRDefault="00E81B53">
      <w:pPr>
        <w:pStyle w:val="a7"/>
        <w:spacing w:before="0" w:beforeAutospacing="0" w:after="0" w:afterAutospacing="0" w:line="400" w:lineRule="exact"/>
        <w:ind w:firstLineChars="200" w:firstLine="600"/>
        <w:rPr>
          <w:rFonts w:ascii="黑体" w:eastAsia="黑体" w:hAnsi="黑体" w:cs="Times New Roman"/>
          <w:sz w:val="30"/>
          <w:szCs w:val="30"/>
        </w:rPr>
      </w:pPr>
    </w:p>
    <w:p w:rsidR="00E81B53" w:rsidRPr="00DD0617" w:rsidRDefault="00482EAC" w:rsidP="00C153B1">
      <w:pPr>
        <w:pStyle w:val="a7"/>
        <w:spacing w:before="0" w:beforeAutospacing="0" w:after="0" w:afterAutospacing="0" w:line="400" w:lineRule="exact"/>
        <w:ind w:firstLineChars="200" w:firstLine="600"/>
        <w:outlineLvl w:val="1"/>
        <w:rPr>
          <w:rFonts w:ascii="黑体" w:eastAsia="黑体" w:hAnsi="黑体" w:cs="Times New Roman"/>
          <w:sz w:val="30"/>
          <w:szCs w:val="30"/>
        </w:rPr>
      </w:pPr>
      <w:bookmarkStart w:id="327" w:name="_Toc4596904"/>
      <w:bookmarkStart w:id="328" w:name="_Toc4654041"/>
      <w:bookmarkStart w:id="329" w:name="_Toc4767076"/>
      <w:r>
        <w:rPr>
          <w:rFonts w:ascii="黑体" w:eastAsia="黑体" w:hAnsi="黑体" w:cs="黑体" w:hint="eastAsia"/>
          <w:sz w:val="30"/>
          <w:szCs w:val="30"/>
        </w:rPr>
        <w:t>一、中国液氯市场行情综述</w:t>
      </w:r>
      <w:bookmarkEnd w:id="327"/>
      <w:bookmarkEnd w:id="328"/>
      <w:bookmarkEnd w:id="329"/>
    </w:p>
    <w:p w:rsidR="001E24A4" w:rsidRPr="001E24A4" w:rsidRDefault="00DD0617" w:rsidP="001E24A4">
      <w:pPr>
        <w:spacing w:line="450" w:lineRule="atLeast"/>
        <w:ind w:firstLine="420"/>
        <w:rPr>
          <w:rFonts w:ascii="仿宋" w:eastAsia="仿宋" w:hAnsi="仿宋" w:cs="仿宋"/>
          <w:sz w:val="28"/>
          <w:szCs w:val="28"/>
        </w:rPr>
      </w:pPr>
      <w:r w:rsidRPr="00DD0617">
        <w:rPr>
          <w:rFonts w:ascii="仿宋" w:eastAsia="仿宋" w:hAnsi="仿宋" w:cs="仿宋" w:hint="eastAsia"/>
          <w:sz w:val="28"/>
          <w:szCs w:val="28"/>
        </w:rPr>
        <w:t>本周</w:t>
      </w:r>
      <w:r w:rsidR="00F0655A" w:rsidRPr="00F0655A">
        <w:rPr>
          <w:rFonts w:ascii="仿宋" w:eastAsia="仿宋" w:hAnsi="仿宋" w:cs="仿宋" w:hint="eastAsia"/>
          <w:sz w:val="28"/>
          <w:szCs w:val="28"/>
        </w:rPr>
        <w:t>北方地区液氯市场跌后上涨，南方地区出货价格上涨</w:t>
      </w:r>
      <w:r w:rsidR="001E24A4" w:rsidRPr="001E24A4">
        <w:rPr>
          <w:rFonts w:ascii="仿宋" w:eastAsia="仿宋" w:hAnsi="仿宋" w:cs="仿宋" w:hint="eastAsia"/>
          <w:sz w:val="28"/>
          <w:szCs w:val="28"/>
        </w:rPr>
        <w:t>。</w:t>
      </w:r>
    </w:p>
    <w:p w:rsidR="00F0655A" w:rsidRPr="00F0655A" w:rsidRDefault="00F0655A" w:rsidP="00F0655A">
      <w:pPr>
        <w:widowControl/>
        <w:ind w:firstLine="420"/>
        <w:jc w:val="left"/>
        <w:rPr>
          <w:rFonts w:ascii="仿宋" w:eastAsia="仿宋" w:hAnsi="仿宋" w:cs="仿宋"/>
          <w:sz w:val="28"/>
          <w:szCs w:val="28"/>
        </w:rPr>
      </w:pPr>
      <w:r w:rsidRPr="00F0655A">
        <w:rPr>
          <w:rFonts w:ascii="仿宋" w:eastAsia="仿宋" w:hAnsi="仿宋" w:cs="仿宋" w:hint="eastAsia"/>
          <w:sz w:val="28"/>
          <w:szCs w:val="28"/>
        </w:rPr>
        <w:t>河南地区周六时省内低价货源自周六上调</w:t>
      </w:r>
      <w:r w:rsidRPr="00F0655A">
        <w:rPr>
          <w:rFonts w:ascii="仿宋" w:eastAsia="仿宋" w:hAnsi="仿宋" w:cs="仿宋"/>
          <w:sz w:val="28"/>
          <w:szCs w:val="28"/>
        </w:rPr>
        <w:t>100-200</w:t>
      </w:r>
      <w:r w:rsidRPr="00F0655A">
        <w:rPr>
          <w:rFonts w:ascii="仿宋" w:eastAsia="仿宋" w:hAnsi="仿宋" w:cs="仿宋" w:hint="eastAsia"/>
          <w:sz w:val="28"/>
          <w:szCs w:val="28"/>
        </w:rPr>
        <w:t>元</w:t>
      </w:r>
      <w:r w:rsidRPr="00F0655A">
        <w:rPr>
          <w:rFonts w:ascii="仿宋" w:eastAsia="仿宋" w:hAnsi="仿宋" w:cs="仿宋"/>
          <w:sz w:val="28"/>
          <w:szCs w:val="28"/>
        </w:rPr>
        <w:t>/</w:t>
      </w:r>
      <w:r w:rsidRPr="00F0655A">
        <w:rPr>
          <w:rFonts w:ascii="仿宋" w:eastAsia="仿宋" w:hAnsi="仿宋" w:cs="仿宋" w:hint="eastAsia"/>
          <w:sz w:val="28"/>
          <w:szCs w:val="28"/>
        </w:rPr>
        <w:t>吨不等，涨后出货平稳，行情波动不大；湖北、湖南液氯出货情况一般，市场交投稳定性不强，下游需求不佳，一些企业出货方面存在问题。</w:t>
      </w:r>
    </w:p>
    <w:p w:rsidR="00F0655A" w:rsidRPr="00F0655A" w:rsidRDefault="00F0655A" w:rsidP="00F0655A">
      <w:pPr>
        <w:widowControl/>
        <w:ind w:firstLine="420"/>
        <w:jc w:val="left"/>
        <w:rPr>
          <w:rFonts w:ascii="仿宋" w:eastAsia="仿宋" w:hAnsi="仿宋" w:cs="仿宋"/>
          <w:sz w:val="28"/>
          <w:szCs w:val="28"/>
        </w:rPr>
      </w:pPr>
      <w:r w:rsidRPr="00F0655A">
        <w:rPr>
          <w:rFonts w:ascii="仿宋" w:eastAsia="仿宋" w:hAnsi="仿宋" w:cs="仿宋" w:hint="eastAsia"/>
          <w:sz w:val="28"/>
          <w:szCs w:val="28"/>
        </w:rPr>
        <w:t>江苏地区液氯市场本周持续上调，江苏地区本周库存低位，外围山东地区价格调涨，利好江苏本地市场，安徽、江西地区本周亦是跟涨。辽宁地区出货顺畅，本周价格高位盘整，据了解当地</w:t>
      </w:r>
      <w:r w:rsidRPr="00F0655A">
        <w:rPr>
          <w:rFonts w:ascii="仿宋" w:eastAsia="仿宋" w:hAnsi="仿宋" w:cs="仿宋"/>
          <w:sz w:val="28"/>
          <w:szCs w:val="28"/>
        </w:rPr>
        <w:t>TDI</w:t>
      </w:r>
      <w:r w:rsidRPr="00F0655A">
        <w:rPr>
          <w:rFonts w:ascii="仿宋" w:eastAsia="仿宋" w:hAnsi="仿宋" w:cs="仿宋" w:hint="eastAsia"/>
          <w:sz w:val="28"/>
          <w:szCs w:val="28"/>
        </w:rPr>
        <w:t>装置暂未开车，四氯化钛企业开工高位，需求良好，价格跌后企稳为主。</w:t>
      </w:r>
    </w:p>
    <w:p w:rsidR="00E81B53" w:rsidRPr="001E24A4" w:rsidRDefault="00E81B53" w:rsidP="00F0655A">
      <w:pPr>
        <w:widowControl/>
        <w:spacing w:line="450" w:lineRule="atLeast"/>
        <w:jc w:val="left"/>
        <w:rPr>
          <w:rFonts w:ascii="仿宋" w:eastAsia="仿宋" w:hAnsi="仿宋" w:cs="仿宋"/>
          <w:sz w:val="28"/>
          <w:szCs w:val="28"/>
        </w:rPr>
      </w:pPr>
    </w:p>
    <w:p w:rsidR="00E81B53" w:rsidRDefault="00482EAC" w:rsidP="00C153B1">
      <w:pPr>
        <w:widowControl/>
        <w:ind w:firstLineChars="200" w:firstLine="600"/>
        <w:jc w:val="left"/>
        <w:outlineLvl w:val="1"/>
        <w:rPr>
          <w:rFonts w:ascii="黑体" w:eastAsia="黑体" w:hAnsi="黑体" w:cs="黑体"/>
          <w:sz w:val="30"/>
          <w:szCs w:val="30"/>
        </w:rPr>
      </w:pPr>
      <w:bookmarkStart w:id="330" w:name="_Toc4596905"/>
      <w:bookmarkStart w:id="331" w:name="_Toc4654042"/>
      <w:bookmarkStart w:id="332" w:name="_Toc4767077"/>
      <w:r>
        <w:rPr>
          <w:rFonts w:ascii="黑体" w:eastAsia="黑体" w:hAnsi="黑体" w:cs="黑体" w:hint="eastAsia"/>
          <w:sz w:val="30"/>
          <w:szCs w:val="30"/>
        </w:rPr>
        <w:t>二、市场价格</w:t>
      </w:r>
      <w:bookmarkEnd w:id="330"/>
      <w:bookmarkEnd w:id="331"/>
      <w:bookmarkEnd w:id="332"/>
    </w:p>
    <w:p w:rsidR="00E81B53" w:rsidRDefault="00F0655A" w:rsidP="00F0655A">
      <w:pPr>
        <w:widowControl/>
        <w:ind w:firstLineChars="200" w:firstLine="560"/>
        <w:jc w:val="left"/>
        <w:rPr>
          <w:rFonts w:ascii="仿宋" w:eastAsia="仿宋" w:hAnsi="仿宋" w:cs="仿宋"/>
          <w:sz w:val="28"/>
          <w:szCs w:val="28"/>
        </w:rPr>
      </w:pPr>
      <w:r w:rsidRPr="00F0655A">
        <w:rPr>
          <w:rFonts w:ascii="仿宋" w:eastAsia="仿宋" w:hAnsi="仿宋" w:cs="仿宋" w:hint="eastAsia"/>
          <w:sz w:val="28"/>
          <w:szCs w:val="28"/>
        </w:rPr>
        <w:lastRenderedPageBreak/>
        <w:t>山东省内主流槽车</w:t>
      </w:r>
      <w:r w:rsidRPr="00F0655A">
        <w:rPr>
          <w:rFonts w:ascii="仿宋" w:eastAsia="仿宋" w:hAnsi="仿宋" w:cs="仿宋"/>
          <w:sz w:val="28"/>
          <w:szCs w:val="28"/>
        </w:rPr>
        <w:t>450-500</w:t>
      </w:r>
      <w:r w:rsidRPr="00F0655A">
        <w:rPr>
          <w:rFonts w:ascii="仿宋" w:eastAsia="仿宋" w:hAnsi="仿宋" w:cs="仿宋" w:hint="eastAsia"/>
          <w:sz w:val="28"/>
          <w:szCs w:val="28"/>
        </w:rPr>
        <w:t>元</w:t>
      </w:r>
      <w:r w:rsidRPr="00F0655A">
        <w:rPr>
          <w:rFonts w:ascii="仿宋" w:eastAsia="仿宋" w:hAnsi="仿宋" w:cs="仿宋"/>
          <w:sz w:val="28"/>
          <w:szCs w:val="28"/>
        </w:rPr>
        <w:t>/</w:t>
      </w:r>
      <w:r w:rsidRPr="00F0655A">
        <w:rPr>
          <w:rFonts w:ascii="仿宋" w:eastAsia="仿宋" w:hAnsi="仿宋" w:cs="仿宋" w:hint="eastAsia"/>
          <w:sz w:val="28"/>
          <w:szCs w:val="28"/>
        </w:rPr>
        <w:t>吨，个别地区有</w:t>
      </w:r>
      <w:r w:rsidRPr="00F0655A">
        <w:rPr>
          <w:rFonts w:ascii="仿宋" w:eastAsia="仿宋" w:hAnsi="仿宋" w:cs="仿宋"/>
          <w:sz w:val="28"/>
          <w:szCs w:val="28"/>
        </w:rPr>
        <w:t>400-600</w:t>
      </w:r>
      <w:r w:rsidRPr="00F0655A">
        <w:rPr>
          <w:rFonts w:ascii="仿宋" w:eastAsia="仿宋" w:hAnsi="仿宋" w:cs="仿宋" w:hint="eastAsia"/>
          <w:sz w:val="28"/>
          <w:szCs w:val="28"/>
        </w:rPr>
        <w:t>元</w:t>
      </w:r>
      <w:r w:rsidRPr="00F0655A">
        <w:rPr>
          <w:rFonts w:ascii="仿宋" w:eastAsia="仿宋" w:hAnsi="仿宋" w:cs="仿宋"/>
          <w:sz w:val="28"/>
          <w:szCs w:val="28"/>
        </w:rPr>
        <w:t>/</w:t>
      </w:r>
      <w:r w:rsidRPr="00F0655A">
        <w:rPr>
          <w:rFonts w:ascii="仿宋" w:eastAsia="仿宋" w:hAnsi="仿宋" w:cs="仿宋" w:hint="eastAsia"/>
          <w:sz w:val="28"/>
          <w:szCs w:val="28"/>
        </w:rPr>
        <w:t>吨的价格，河北省内槽车执行</w:t>
      </w:r>
      <w:r w:rsidRPr="00F0655A">
        <w:rPr>
          <w:rFonts w:ascii="仿宋" w:eastAsia="仿宋" w:hAnsi="仿宋" w:cs="仿宋"/>
          <w:sz w:val="28"/>
          <w:szCs w:val="28"/>
        </w:rPr>
        <w:t>550-650</w:t>
      </w:r>
      <w:r w:rsidRPr="00F0655A">
        <w:rPr>
          <w:rFonts w:ascii="仿宋" w:eastAsia="仿宋" w:hAnsi="仿宋" w:cs="仿宋" w:hint="eastAsia"/>
          <w:sz w:val="28"/>
          <w:szCs w:val="28"/>
        </w:rPr>
        <w:t>元</w:t>
      </w:r>
      <w:r w:rsidRPr="00F0655A">
        <w:rPr>
          <w:rFonts w:ascii="仿宋" w:eastAsia="仿宋" w:hAnsi="仿宋" w:cs="仿宋"/>
          <w:sz w:val="28"/>
          <w:szCs w:val="28"/>
        </w:rPr>
        <w:t>/</w:t>
      </w:r>
      <w:r w:rsidRPr="00F0655A">
        <w:rPr>
          <w:rFonts w:ascii="仿宋" w:eastAsia="仿宋" w:hAnsi="仿宋" w:cs="仿宋" w:hint="eastAsia"/>
          <w:sz w:val="28"/>
          <w:szCs w:val="28"/>
        </w:rPr>
        <w:t>吨；河南省槽车主流出货价格在</w:t>
      </w:r>
      <w:r w:rsidRPr="00F0655A">
        <w:rPr>
          <w:rFonts w:ascii="仿宋" w:eastAsia="仿宋" w:hAnsi="仿宋" w:cs="仿宋"/>
          <w:sz w:val="28"/>
          <w:szCs w:val="28"/>
        </w:rPr>
        <w:t>300-500</w:t>
      </w:r>
      <w:r w:rsidRPr="00F0655A">
        <w:rPr>
          <w:rFonts w:ascii="仿宋" w:eastAsia="仿宋" w:hAnsi="仿宋" w:cs="仿宋" w:hint="eastAsia"/>
          <w:sz w:val="28"/>
          <w:szCs w:val="28"/>
        </w:rPr>
        <w:t>元</w:t>
      </w:r>
      <w:r w:rsidRPr="00F0655A">
        <w:rPr>
          <w:rFonts w:ascii="仿宋" w:eastAsia="仿宋" w:hAnsi="仿宋" w:cs="仿宋"/>
          <w:sz w:val="28"/>
          <w:szCs w:val="28"/>
        </w:rPr>
        <w:t>/</w:t>
      </w:r>
      <w:r w:rsidRPr="00F0655A">
        <w:rPr>
          <w:rFonts w:ascii="仿宋" w:eastAsia="仿宋" w:hAnsi="仿宋" w:cs="仿宋" w:hint="eastAsia"/>
          <w:sz w:val="28"/>
          <w:szCs w:val="28"/>
        </w:rPr>
        <w:t>吨，钢瓶槽车同价；山西地区槽车出货主流在</w:t>
      </w:r>
      <w:r w:rsidRPr="00F0655A">
        <w:rPr>
          <w:rFonts w:ascii="仿宋" w:eastAsia="仿宋" w:hAnsi="仿宋" w:cs="仿宋"/>
          <w:sz w:val="28"/>
          <w:szCs w:val="28"/>
        </w:rPr>
        <w:t>200-300</w:t>
      </w:r>
      <w:r w:rsidRPr="00F0655A">
        <w:rPr>
          <w:rFonts w:ascii="仿宋" w:eastAsia="仿宋" w:hAnsi="仿宋" w:cs="仿宋" w:hint="eastAsia"/>
          <w:sz w:val="28"/>
          <w:szCs w:val="28"/>
        </w:rPr>
        <w:t>元</w:t>
      </w:r>
      <w:r w:rsidRPr="00F0655A">
        <w:rPr>
          <w:rFonts w:ascii="仿宋" w:eastAsia="仿宋" w:hAnsi="仿宋" w:cs="仿宋"/>
          <w:sz w:val="28"/>
          <w:szCs w:val="28"/>
        </w:rPr>
        <w:t>/</w:t>
      </w:r>
      <w:r w:rsidRPr="00F0655A">
        <w:rPr>
          <w:rFonts w:ascii="仿宋" w:eastAsia="仿宋" w:hAnsi="仿宋" w:cs="仿宋" w:hint="eastAsia"/>
          <w:sz w:val="28"/>
          <w:szCs w:val="28"/>
        </w:rPr>
        <w:t>吨；浙江地区槽车出货主流出厂在</w:t>
      </w:r>
      <w:r w:rsidRPr="00F0655A">
        <w:rPr>
          <w:rFonts w:ascii="仿宋" w:eastAsia="仿宋" w:hAnsi="仿宋" w:cs="仿宋"/>
          <w:sz w:val="28"/>
          <w:szCs w:val="28"/>
        </w:rPr>
        <w:t>300-350</w:t>
      </w:r>
      <w:r w:rsidRPr="00F0655A">
        <w:rPr>
          <w:rFonts w:ascii="仿宋" w:eastAsia="仿宋" w:hAnsi="仿宋" w:cs="仿宋" w:hint="eastAsia"/>
          <w:sz w:val="28"/>
          <w:szCs w:val="28"/>
        </w:rPr>
        <w:t>元</w:t>
      </w:r>
      <w:r w:rsidRPr="00F0655A">
        <w:rPr>
          <w:rFonts w:ascii="仿宋" w:eastAsia="仿宋" w:hAnsi="仿宋" w:cs="仿宋"/>
          <w:sz w:val="28"/>
          <w:szCs w:val="28"/>
        </w:rPr>
        <w:t>/</w:t>
      </w:r>
      <w:r w:rsidRPr="00F0655A">
        <w:rPr>
          <w:rFonts w:ascii="仿宋" w:eastAsia="仿宋" w:hAnsi="仿宋" w:cs="仿宋" w:hint="eastAsia"/>
          <w:sz w:val="28"/>
          <w:szCs w:val="28"/>
        </w:rPr>
        <w:t>吨左右；江苏地区槽车执行</w:t>
      </w:r>
      <w:r w:rsidRPr="00F0655A">
        <w:rPr>
          <w:rFonts w:ascii="仿宋" w:eastAsia="仿宋" w:hAnsi="仿宋" w:cs="仿宋"/>
          <w:sz w:val="28"/>
          <w:szCs w:val="28"/>
        </w:rPr>
        <w:t>400-500</w:t>
      </w:r>
      <w:r w:rsidRPr="00F0655A">
        <w:rPr>
          <w:rFonts w:ascii="仿宋" w:eastAsia="仿宋" w:hAnsi="仿宋" w:cs="仿宋" w:hint="eastAsia"/>
          <w:sz w:val="28"/>
          <w:szCs w:val="28"/>
        </w:rPr>
        <w:t>元</w:t>
      </w:r>
      <w:r w:rsidRPr="00F0655A">
        <w:rPr>
          <w:rFonts w:ascii="仿宋" w:eastAsia="仿宋" w:hAnsi="仿宋" w:cs="仿宋"/>
          <w:sz w:val="28"/>
          <w:szCs w:val="28"/>
        </w:rPr>
        <w:t>/</w:t>
      </w:r>
      <w:r w:rsidRPr="00F0655A">
        <w:rPr>
          <w:rFonts w:ascii="仿宋" w:eastAsia="仿宋" w:hAnsi="仿宋" w:cs="仿宋" w:hint="eastAsia"/>
          <w:sz w:val="28"/>
          <w:szCs w:val="28"/>
        </w:rPr>
        <w:t>吨；安徽地区槽车执行</w:t>
      </w:r>
      <w:r w:rsidRPr="00F0655A">
        <w:rPr>
          <w:rFonts w:ascii="仿宋" w:eastAsia="仿宋" w:hAnsi="仿宋" w:cs="仿宋"/>
          <w:sz w:val="28"/>
          <w:szCs w:val="28"/>
        </w:rPr>
        <w:t>500-600</w:t>
      </w:r>
      <w:r w:rsidRPr="00F0655A">
        <w:rPr>
          <w:rFonts w:ascii="仿宋" w:eastAsia="仿宋" w:hAnsi="仿宋" w:cs="仿宋" w:hint="eastAsia"/>
          <w:sz w:val="28"/>
          <w:szCs w:val="28"/>
        </w:rPr>
        <w:t>元</w:t>
      </w:r>
      <w:r w:rsidRPr="00F0655A">
        <w:rPr>
          <w:rFonts w:ascii="仿宋" w:eastAsia="仿宋" w:hAnsi="仿宋" w:cs="仿宋"/>
          <w:sz w:val="28"/>
          <w:szCs w:val="28"/>
        </w:rPr>
        <w:t>/</w:t>
      </w:r>
      <w:r w:rsidRPr="00F0655A">
        <w:rPr>
          <w:rFonts w:ascii="仿宋" w:eastAsia="仿宋" w:hAnsi="仿宋" w:cs="仿宋" w:hint="eastAsia"/>
          <w:sz w:val="28"/>
          <w:szCs w:val="28"/>
        </w:rPr>
        <w:t>吨，内蒙古地区槽车出厂</w:t>
      </w:r>
      <w:r w:rsidRPr="00F0655A">
        <w:rPr>
          <w:rFonts w:ascii="仿宋" w:eastAsia="仿宋" w:hAnsi="仿宋" w:cs="仿宋"/>
          <w:sz w:val="28"/>
          <w:szCs w:val="28"/>
        </w:rPr>
        <w:t>200</w:t>
      </w:r>
      <w:r w:rsidRPr="00F0655A">
        <w:rPr>
          <w:rFonts w:ascii="仿宋" w:eastAsia="仿宋" w:hAnsi="仿宋" w:cs="仿宋" w:hint="eastAsia"/>
          <w:sz w:val="28"/>
          <w:szCs w:val="28"/>
        </w:rPr>
        <w:t>元</w:t>
      </w:r>
      <w:r w:rsidRPr="00F0655A">
        <w:rPr>
          <w:rFonts w:ascii="仿宋" w:eastAsia="仿宋" w:hAnsi="仿宋" w:cs="仿宋"/>
          <w:sz w:val="28"/>
          <w:szCs w:val="28"/>
        </w:rPr>
        <w:t>/</w:t>
      </w:r>
      <w:r w:rsidRPr="00F0655A">
        <w:rPr>
          <w:rFonts w:ascii="仿宋" w:eastAsia="仿宋" w:hAnsi="仿宋" w:cs="仿宋" w:hint="eastAsia"/>
          <w:sz w:val="28"/>
          <w:szCs w:val="28"/>
        </w:rPr>
        <w:t>吨；广西地区本地</w:t>
      </w:r>
      <w:r w:rsidRPr="00F0655A">
        <w:rPr>
          <w:rFonts w:ascii="仿宋" w:eastAsia="仿宋" w:hAnsi="仿宋" w:cs="仿宋"/>
          <w:sz w:val="28"/>
          <w:szCs w:val="28"/>
        </w:rPr>
        <w:t>1-100</w:t>
      </w:r>
      <w:r w:rsidRPr="00F0655A">
        <w:rPr>
          <w:rFonts w:ascii="仿宋" w:eastAsia="仿宋" w:hAnsi="仿宋" w:cs="仿宋" w:hint="eastAsia"/>
          <w:sz w:val="28"/>
          <w:szCs w:val="28"/>
        </w:rPr>
        <w:t>元</w:t>
      </w:r>
      <w:r w:rsidRPr="00F0655A">
        <w:rPr>
          <w:rFonts w:ascii="仿宋" w:eastAsia="仿宋" w:hAnsi="仿宋" w:cs="仿宋"/>
          <w:sz w:val="28"/>
          <w:szCs w:val="28"/>
        </w:rPr>
        <w:t>/</w:t>
      </w:r>
      <w:r w:rsidRPr="00F0655A">
        <w:rPr>
          <w:rFonts w:ascii="仿宋" w:eastAsia="仿宋" w:hAnsi="仿宋" w:cs="仿宋" w:hint="eastAsia"/>
          <w:sz w:val="28"/>
          <w:szCs w:val="28"/>
        </w:rPr>
        <w:t>吨；湖北本地</w:t>
      </w:r>
      <w:r w:rsidRPr="00F0655A">
        <w:rPr>
          <w:rFonts w:ascii="仿宋" w:eastAsia="仿宋" w:hAnsi="仿宋" w:cs="仿宋"/>
          <w:sz w:val="28"/>
          <w:szCs w:val="28"/>
        </w:rPr>
        <w:t>200-300</w:t>
      </w:r>
      <w:r w:rsidRPr="00F0655A">
        <w:rPr>
          <w:rFonts w:ascii="仿宋" w:eastAsia="仿宋" w:hAnsi="仿宋" w:cs="仿宋" w:hint="eastAsia"/>
          <w:sz w:val="28"/>
          <w:szCs w:val="28"/>
        </w:rPr>
        <w:t>元</w:t>
      </w:r>
      <w:r w:rsidRPr="00F0655A">
        <w:rPr>
          <w:rFonts w:ascii="仿宋" w:eastAsia="仿宋" w:hAnsi="仿宋" w:cs="仿宋"/>
          <w:sz w:val="28"/>
          <w:szCs w:val="28"/>
        </w:rPr>
        <w:t>/</w:t>
      </w:r>
      <w:r w:rsidRPr="00F0655A">
        <w:rPr>
          <w:rFonts w:ascii="仿宋" w:eastAsia="仿宋" w:hAnsi="仿宋" w:cs="仿宋" w:hint="eastAsia"/>
          <w:sz w:val="28"/>
          <w:szCs w:val="28"/>
        </w:rPr>
        <w:t>吨；江西地区本地槽车</w:t>
      </w:r>
      <w:r w:rsidRPr="00F0655A">
        <w:rPr>
          <w:rFonts w:ascii="仿宋" w:eastAsia="仿宋" w:hAnsi="仿宋" w:cs="仿宋"/>
          <w:sz w:val="28"/>
          <w:szCs w:val="28"/>
        </w:rPr>
        <w:t>400-500</w:t>
      </w:r>
      <w:r w:rsidRPr="00F0655A">
        <w:rPr>
          <w:rFonts w:ascii="仿宋" w:eastAsia="仿宋" w:hAnsi="仿宋" w:cs="仿宋" w:hint="eastAsia"/>
          <w:sz w:val="28"/>
          <w:szCs w:val="28"/>
        </w:rPr>
        <w:t>元</w:t>
      </w:r>
      <w:r w:rsidRPr="00F0655A">
        <w:rPr>
          <w:rFonts w:ascii="仿宋" w:eastAsia="仿宋" w:hAnsi="仿宋" w:cs="仿宋"/>
          <w:sz w:val="28"/>
          <w:szCs w:val="28"/>
        </w:rPr>
        <w:t>/</w:t>
      </w:r>
      <w:r w:rsidRPr="00F0655A">
        <w:rPr>
          <w:rFonts w:ascii="仿宋" w:eastAsia="仿宋" w:hAnsi="仿宋" w:cs="仿宋" w:hint="eastAsia"/>
          <w:sz w:val="28"/>
          <w:szCs w:val="28"/>
        </w:rPr>
        <w:t>吨左右，湖南当地</w:t>
      </w:r>
      <w:r w:rsidRPr="00F0655A">
        <w:rPr>
          <w:rFonts w:ascii="仿宋" w:eastAsia="仿宋" w:hAnsi="仿宋" w:cs="仿宋"/>
          <w:sz w:val="28"/>
          <w:szCs w:val="28"/>
        </w:rPr>
        <w:t>1-100</w:t>
      </w:r>
      <w:r w:rsidRPr="00F0655A">
        <w:rPr>
          <w:rFonts w:ascii="仿宋" w:eastAsia="仿宋" w:hAnsi="仿宋" w:cs="仿宋" w:hint="eastAsia"/>
          <w:sz w:val="28"/>
          <w:szCs w:val="28"/>
        </w:rPr>
        <w:t>元</w:t>
      </w:r>
      <w:r w:rsidRPr="00F0655A">
        <w:rPr>
          <w:rFonts w:ascii="仿宋" w:eastAsia="仿宋" w:hAnsi="仿宋" w:cs="仿宋"/>
          <w:sz w:val="28"/>
          <w:szCs w:val="28"/>
        </w:rPr>
        <w:t>/</w:t>
      </w:r>
      <w:r w:rsidRPr="00F0655A">
        <w:rPr>
          <w:rFonts w:ascii="仿宋" w:eastAsia="仿宋" w:hAnsi="仿宋" w:cs="仿宋" w:hint="eastAsia"/>
          <w:sz w:val="28"/>
          <w:szCs w:val="28"/>
        </w:rPr>
        <w:t>吨，四川地区</w:t>
      </w:r>
      <w:r w:rsidRPr="00F0655A">
        <w:rPr>
          <w:rFonts w:ascii="仿宋" w:eastAsia="仿宋" w:hAnsi="仿宋" w:cs="仿宋"/>
          <w:sz w:val="28"/>
          <w:szCs w:val="28"/>
        </w:rPr>
        <w:t>600-800</w:t>
      </w:r>
      <w:r w:rsidRPr="00F0655A">
        <w:rPr>
          <w:rFonts w:ascii="仿宋" w:eastAsia="仿宋" w:hAnsi="仿宋" w:cs="仿宋" w:hint="eastAsia"/>
          <w:sz w:val="28"/>
          <w:szCs w:val="28"/>
        </w:rPr>
        <w:t>元</w:t>
      </w:r>
      <w:r w:rsidRPr="00F0655A">
        <w:rPr>
          <w:rFonts w:ascii="仿宋" w:eastAsia="仿宋" w:hAnsi="仿宋" w:cs="仿宋"/>
          <w:sz w:val="28"/>
          <w:szCs w:val="28"/>
        </w:rPr>
        <w:t>/</w:t>
      </w:r>
      <w:r w:rsidRPr="00F0655A">
        <w:rPr>
          <w:rFonts w:ascii="仿宋" w:eastAsia="仿宋" w:hAnsi="仿宋" w:cs="仿宋" w:hint="eastAsia"/>
          <w:sz w:val="28"/>
          <w:szCs w:val="28"/>
        </w:rPr>
        <w:t>吨，当地高价成交有限</w:t>
      </w:r>
      <w:r w:rsidR="001E24A4" w:rsidRPr="001E24A4">
        <w:rPr>
          <w:rFonts w:ascii="仿宋" w:eastAsia="仿宋" w:hAnsi="仿宋" w:cs="仿宋" w:hint="eastAsia"/>
          <w:sz w:val="28"/>
          <w:szCs w:val="28"/>
        </w:rPr>
        <w:t>。</w:t>
      </w:r>
    </w:p>
    <w:p w:rsidR="00E81B53" w:rsidRDefault="00482EAC" w:rsidP="00C153B1">
      <w:pPr>
        <w:pStyle w:val="a7"/>
        <w:spacing w:before="0" w:beforeAutospacing="0" w:after="0" w:afterAutospacing="0" w:line="400" w:lineRule="exact"/>
        <w:ind w:firstLineChars="200" w:firstLine="600"/>
        <w:outlineLvl w:val="1"/>
        <w:rPr>
          <w:rFonts w:ascii="黑体" w:eastAsia="黑体" w:hAnsi="黑体" w:cs="黑体"/>
          <w:sz w:val="30"/>
          <w:szCs w:val="30"/>
        </w:rPr>
      </w:pPr>
      <w:bookmarkStart w:id="333" w:name="_Toc4596906"/>
      <w:bookmarkStart w:id="334" w:name="_Toc4654043"/>
      <w:bookmarkStart w:id="335" w:name="_Toc4767078"/>
      <w:r>
        <w:rPr>
          <w:rFonts w:ascii="黑体" w:eastAsia="黑体" w:hAnsi="黑体" w:cs="黑体" w:hint="eastAsia"/>
          <w:sz w:val="30"/>
          <w:szCs w:val="30"/>
        </w:rPr>
        <w:t>三、山东市场分析</w:t>
      </w:r>
      <w:bookmarkStart w:id="336" w:name="OLE_LINK56"/>
      <w:bookmarkEnd w:id="333"/>
      <w:bookmarkEnd w:id="334"/>
      <w:bookmarkEnd w:id="335"/>
    </w:p>
    <w:p w:rsidR="008F10C3" w:rsidRPr="001E24A4" w:rsidRDefault="008F10C3" w:rsidP="008F10C3">
      <w:pPr>
        <w:widowControl/>
        <w:spacing w:line="450" w:lineRule="atLeast"/>
        <w:ind w:firstLine="420"/>
        <w:jc w:val="left"/>
        <w:rPr>
          <w:rFonts w:ascii="仿宋" w:eastAsia="仿宋" w:hAnsi="仿宋" w:cs="仿宋"/>
          <w:sz w:val="28"/>
          <w:szCs w:val="28"/>
        </w:rPr>
      </w:pPr>
      <w:bookmarkStart w:id="337" w:name="_Toc4596907"/>
      <w:bookmarkStart w:id="338" w:name="_Toc4654044"/>
      <w:bookmarkEnd w:id="336"/>
      <w:r w:rsidRPr="001E24A4">
        <w:rPr>
          <w:rFonts w:ascii="仿宋" w:eastAsia="仿宋" w:hAnsi="仿宋" w:cs="仿宋" w:hint="eastAsia"/>
          <w:sz w:val="28"/>
          <w:szCs w:val="28"/>
        </w:rPr>
        <w:t>本周</w:t>
      </w:r>
      <w:r w:rsidR="00F0655A" w:rsidRPr="00F0655A">
        <w:rPr>
          <w:rFonts w:ascii="仿宋" w:eastAsia="仿宋" w:hAnsi="仿宋" w:cs="仿宋" w:hint="eastAsia"/>
          <w:sz w:val="28"/>
          <w:szCs w:val="28"/>
        </w:rPr>
        <w:t>山东地区本周高位下滑后再度反弹，前期因高价耗氯企业开工不足，加之供应恢复的压力影响之下价格下滑，价格下降至</w:t>
      </w:r>
      <w:r w:rsidR="00F0655A" w:rsidRPr="00F0655A">
        <w:rPr>
          <w:rFonts w:ascii="仿宋" w:eastAsia="仿宋" w:hAnsi="仿宋" w:cs="仿宋"/>
          <w:sz w:val="28"/>
          <w:szCs w:val="28"/>
        </w:rPr>
        <w:t>350</w:t>
      </w:r>
      <w:r w:rsidR="00F0655A" w:rsidRPr="00F0655A">
        <w:rPr>
          <w:rFonts w:ascii="仿宋" w:eastAsia="仿宋" w:hAnsi="仿宋" w:cs="仿宋" w:hint="eastAsia"/>
          <w:sz w:val="28"/>
          <w:szCs w:val="28"/>
        </w:rPr>
        <w:t>元</w:t>
      </w:r>
      <w:r w:rsidR="00F0655A" w:rsidRPr="00F0655A">
        <w:rPr>
          <w:rFonts w:ascii="仿宋" w:eastAsia="仿宋" w:hAnsi="仿宋" w:cs="仿宋"/>
          <w:sz w:val="28"/>
          <w:szCs w:val="28"/>
        </w:rPr>
        <w:t>/</w:t>
      </w:r>
      <w:r w:rsidR="00F0655A" w:rsidRPr="00F0655A">
        <w:rPr>
          <w:rFonts w:ascii="仿宋" w:eastAsia="仿宋" w:hAnsi="仿宋" w:cs="仿宋" w:hint="eastAsia"/>
          <w:sz w:val="28"/>
          <w:szCs w:val="28"/>
        </w:rPr>
        <w:t>吨时，下游企业开工恢复，中间商逐渐返市囤货；加之聊城地区采购大户开始采购的情况促使市场逐渐恢复信心，并且市场有滨州企业或将加量采购的消息等利好下上涨，本次上涨幅度较为扎实，每次上调</w:t>
      </w:r>
      <w:r w:rsidR="00F0655A" w:rsidRPr="00F0655A">
        <w:rPr>
          <w:rFonts w:ascii="仿宋" w:eastAsia="仿宋" w:hAnsi="仿宋" w:cs="仿宋"/>
          <w:sz w:val="28"/>
          <w:szCs w:val="28"/>
        </w:rPr>
        <w:t>100</w:t>
      </w:r>
      <w:r w:rsidR="00F0655A" w:rsidRPr="00F0655A">
        <w:rPr>
          <w:rFonts w:ascii="仿宋" w:eastAsia="仿宋" w:hAnsi="仿宋" w:cs="仿宋" w:hint="eastAsia"/>
          <w:sz w:val="28"/>
          <w:szCs w:val="28"/>
        </w:rPr>
        <w:t>元</w:t>
      </w:r>
      <w:r w:rsidR="00F0655A" w:rsidRPr="00F0655A">
        <w:rPr>
          <w:rFonts w:ascii="仿宋" w:eastAsia="仿宋" w:hAnsi="仿宋" w:cs="仿宋"/>
          <w:sz w:val="28"/>
          <w:szCs w:val="28"/>
        </w:rPr>
        <w:t>/</w:t>
      </w:r>
      <w:r w:rsidR="00F0655A" w:rsidRPr="00F0655A">
        <w:rPr>
          <w:rFonts w:ascii="仿宋" w:eastAsia="仿宋" w:hAnsi="仿宋" w:cs="仿宋" w:hint="eastAsia"/>
          <w:sz w:val="28"/>
          <w:szCs w:val="28"/>
        </w:rPr>
        <w:t>吨为主。河北地区本周下游企业开工无大的变动，上游企业开工基本满开；山西地区本周持稳发货，价格方面暂无调整</w:t>
      </w:r>
      <w:r w:rsidRPr="001E24A4">
        <w:rPr>
          <w:rFonts w:ascii="仿宋" w:eastAsia="仿宋" w:hAnsi="仿宋" w:cs="仿宋" w:hint="eastAsia"/>
          <w:sz w:val="28"/>
          <w:szCs w:val="28"/>
        </w:rPr>
        <w:t>。</w:t>
      </w:r>
    </w:p>
    <w:p w:rsidR="00E81B53" w:rsidRDefault="00482EAC" w:rsidP="00C153B1">
      <w:pPr>
        <w:pStyle w:val="a7"/>
        <w:spacing w:before="0" w:beforeAutospacing="0" w:after="0" w:afterAutospacing="0" w:line="400" w:lineRule="exact"/>
        <w:ind w:firstLineChars="200" w:firstLine="600"/>
        <w:outlineLvl w:val="1"/>
        <w:rPr>
          <w:rFonts w:ascii="黑体" w:eastAsia="黑体" w:hAnsi="黑体" w:cs="黑体"/>
          <w:sz w:val="30"/>
          <w:szCs w:val="30"/>
        </w:rPr>
      </w:pPr>
      <w:bookmarkStart w:id="339" w:name="_Toc4767079"/>
      <w:r>
        <w:rPr>
          <w:rFonts w:ascii="黑体" w:eastAsia="黑体" w:hAnsi="黑体" w:cs="黑体" w:hint="eastAsia"/>
          <w:sz w:val="30"/>
          <w:szCs w:val="30"/>
        </w:rPr>
        <w:t>四、后市分析</w:t>
      </w:r>
      <w:bookmarkEnd w:id="337"/>
      <w:bookmarkEnd w:id="338"/>
      <w:bookmarkEnd w:id="339"/>
    </w:p>
    <w:p w:rsidR="008F10C3" w:rsidRPr="008F10C3" w:rsidRDefault="00F0655A" w:rsidP="008F10C3">
      <w:pPr>
        <w:widowControl/>
        <w:spacing w:line="450" w:lineRule="atLeast"/>
        <w:ind w:firstLine="420"/>
        <w:jc w:val="left"/>
        <w:rPr>
          <w:rFonts w:ascii="仿宋" w:eastAsia="仿宋" w:hAnsi="仿宋" w:cs="仿宋"/>
          <w:sz w:val="28"/>
          <w:szCs w:val="28"/>
        </w:rPr>
      </w:pPr>
      <w:bookmarkStart w:id="340" w:name="_GoBack"/>
      <w:bookmarkStart w:id="341" w:name="_Toc4596908"/>
      <w:bookmarkStart w:id="342" w:name="_Toc4654045"/>
      <w:r w:rsidRPr="00F0655A">
        <w:rPr>
          <w:rFonts w:ascii="仿宋" w:eastAsia="仿宋" w:hAnsi="仿宋" w:cs="仿宋" w:hint="eastAsia"/>
          <w:sz w:val="28"/>
          <w:szCs w:val="28"/>
        </w:rPr>
        <w:t>本周液氯市场展现出稳扎稳打的风格，上周大起大落后，下游开工亦受此影响，本周价格拉涨速度温和，增加下游企业耐受度。后市预测：预计下周北方地区需紧密关注上游装置开工，以及安全环保检查力度；华东地区下周液氯市场预计存在上涨的可能；下周全国液氯市场调整范围在</w:t>
      </w:r>
      <w:r w:rsidRPr="00F0655A">
        <w:rPr>
          <w:rFonts w:ascii="仿宋" w:eastAsia="仿宋" w:hAnsi="仿宋" w:cs="仿宋"/>
          <w:sz w:val="28"/>
          <w:szCs w:val="28"/>
        </w:rPr>
        <w:t>300-600</w:t>
      </w:r>
      <w:r w:rsidRPr="00F0655A">
        <w:rPr>
          <w:rFonts w:ascii="仿宋" w:eastAsia="仿宋" w:hAnsi="仿宋" w:cs="仿宋" w:hint="eastAsia"/>
          <w:sz w:val="28"/>
          <w:szCs w:val="28"/>
        </w:rPr>
        <w:t>元</w:t>
      </w:r>
      <w:r w:rsidRPr="00F0655A">
        <w:rPr>
          <w:rFonts w:ascii="仿宋" w:eastAsia="仿宋" w:hAnsi="仿宋" w:cs="仿宋"/>
          <w:sz w:val="28"/>
          <w:szCs w:val="28"/>
        </w:rPr>
        <w:t>/</w:t>
      </w:r>
      <w:r w:rsidRPr="00F0655A">
        <w:rPr>
          <w:rFonts w:ascii="仿宋" w:eastAsia="仿宋" w:hAnsi="仿宋" w:cs="仿宋" w:hint="eastAsia"/>
          <w:sz w:val="28"/>
          <w:szCs w:val="28"/>
        </w:rPr>
        <w:t>吨</w:t>
      </w:r>
      <w:r w:rsidR="008F10C3" w:rsidRPr="008F10C3">
        <w:rPr>
          <w:rFonts w:ascii="仿宋" w:eastAsia="仿宋" w:hAnsi="仿宋" w:cs="仿宋" w:hint="eastAsia"/>
          <w:sz w:val="28"/>
          <w:szCs w:val="28"/>
        </w:rPr>
        <w:t>。</w:t>
      </w:r>
    </w:p>
    <w:p w:rsidR="00E81B53" w:rsidRPr="00734F14" w:rsidRDefault="00482EAC" w:rsidP="008F10C3">
      <w:pPr>
        <w:widowControl/>
        <w:ind w:firstLineChars="200" w:firstLine="602"/>
        <w:jc w:val="left"/>
        <w:outlineLvl w:val="2"/>
        <w:rPr>
          <w:b/>
          <w:bCs/>
          <w:sz w:val="30"/>
          <w:szCs w:val="30"/>
        </w:rPr>
      </w:pPr>
      <w:bookmarkStart w:id="343" w:name="_Toc4767080"/>
      <w:bookmarkEnd w:id="340"/>
      <w:r>
        <w:rPr>
          <w:rFonts w:hint="eastAsia"/>
          <w:b/>
          <w:bCs/>
          <w:sz w:val="30"/>
          <w:szCs w:val="30"/>
        </w:rPr>
        <w:t>国内地区市场价格</w:t>
      </w:r>
      <w:bookmarkEnd w:id="341"/>
      <w:bookmarkEnd w:id="342"/>
      <w:bookmarkEnd w:id="343"/>
    </w:p>
    <w:tbl>
      <w:tblPr>
        <w:tblW w:w="5000" w:type="pct"/>
        <w:tblLook w:val="04A0"/>
      </w:tblPr>
      <w:tblGrid>
        <w:gridCol w:w="1744"/>
        <w:gridCol w:w="1744"/>
        <w:gridCol w:w="1744"/>
        <w:gridCol w:w="1744"/>
        <w:gridCol w:w="1744"/>
      </w:tblGrid>
      <w:tr w:rsidR="00E81B53" w:rsidTr="00864D7D">
        <w:trPr>
          <w:trHeight w:val="255"/>
        </w:trPr>
        <w:tc>
          <w:tcPr>
            <w:tcW w:w="1000" w:type="pct"/>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bookmarkStart w:id="344" w:name="_Toc233795926"/>
            <w:bookmarkEnd w:id="325"/>
            <w:bookmarkEnd w:id="326"/>
            <w:bookmarkEnd w:id="344"/>
            <w:r>
              <w:rPr>
                <w:rFonts w:ascii="宋体" w:hAnsi="宋体" w:cs="宋体" w:hint="eastAsia"/>
                <w:b/>
                <w:bCs/>
                <w:color w:val="000000"/>
                <w:kern w:val="0"/>
                <w:sz w:val="20"/>
                <w:szCs w:val="20"/>
              </w:rPr>
              <w:lastRenderedPageBreak/>
              <w:t>日期</w:t>
            </w:r>
          </w:p>
        </w:tc>
        <w:tc>
          <w:tcPr>
            <w:tcW w:w="1000" w:type="pct"/>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000" w:type="pct"/>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2000" w:type="pct"/>
            <w:gridSpan w:val="2"/>
            <w:tcBorders>
              <w:top w:val="single" w:sz="4" w:space="0" w:color="auto"/>
              <w:left w:val="nil"/>
              <w:bottom w:val="single" w:sz="4" w:space="0" w:color="auto"/>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E81B53" w:rsidTr="00864D7D">
        <w:trPr>
          <w:trHeight w:val="255"/>
        </w:trPr>
        <w:tc>
          <w:tcPr>
            <w:tcW w:w="1000" w:type="pct"/>
            <w:vMerge/>
            <w:tcBorders>
              <w:top w:val="single" w:sz="4" w:space="0" w:color="auto"/>
              <w:left w:val="single" w:sz="4" w:space="0" w:color="auto"/>
              <w:bottom w:val="single" w:sz="4" w:space="0" w:color="000000"/>
              <w:right w:val="single" w:sz="4" w:space="0" w:color="auto"/>
            </w:tcBorders>
            <w:vAlign w:val="center"/>
          </w:tcPr>
          <w:p w:rsidR="00E81B53" w:rsidRDefault="00E81B53">
            <w:pPr>
              <w:widowControl/>
              <w:jc w:val="left"/>
              <w:rPr>
                <w:rFonts w:ascii="宋体" w:cs="Times New Roman"/>
                <w:b/>
                <w:bCs/>
                <w:color w:val="000000"/>
                <w:kern w:val="0"/>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E81B53" w:rsidRDefault="00E81B53">
            <w:pPr>
              <w:widowControl/>
              <w:jc w:val="left"/>
              <w:rPr>
                <w:rFonts w:ascii="宋体" w:cs="Times New Roman"/>
                <w:b/>
                <w:bCs/>
                <w:color w:val="000000"/>
                <w:kern w:val="0"/>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E81B53" w:rsidRDefault="00E81B53">
            <w:pPr>
              <w:widowControl/>
              <w:jc w:val="left"/>
              <w:rPr>
                <w:rFonts w:ascii="宋体" w:cs="Times New Roman"/>
                <w:b/>
                <w:bCs/>
                <w:color w:val="000000"/>
                <w:kern w:val="0"/>
                <w:sz w:val="20"/>
                <w:szCs w:val="20"/>
              </w:rPr>
            </w:pPr>
          </w:p>
        </w:tc>
        <w:tc>
          <w:tcPr>
            <w:tcW w:w="1000" w:type="pct"/>
            <w:tcBorders>
              <w:top w:val="nil"/>
              <w:left w:val="nil"/>
              <w:bottom w:val="single" w:sz="4" w:space="0" w:color="auto"/>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000" w:type="pct"/>
            <w:tcBorders>
              <w:top w:val="nil"/>
              <w:left w:val="nil"/>
              <w:bottom w:val="single" w:sz="4" w:space="0" w:color="auto"/>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7619F9" w:rsidTr="00864D7D">
        <w:trPr>
          <w:trHeight w:val="255"/>
        </w:trPr>
        <w:tc>
          <w:tcPr>
            <w:tcW w:w="1000" w:type="pct"/>
            <w:tcBorders>
              <w:top w:val="nil"/>
              <w:left w:val="single" w:sz="4" w:space="0" w:color="auto"/>
              <w:bottom w:val="single" w:sz="4" w:space="0" w:color="auto"/>
              <w:right w:val="single" w:sz="4" w:space="0" w:color="auto"/>
            </w:tcBorders>
            <w:shd w:val="clear" w:color="000000" w:fill="FFFFFF"/>
          </w:tcPr>
          <w:p w:rsidR="007619F9" w:rsidRDefault="007619F9" w:rsidP="00DE0831">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sidR="00DE0831">
              <w:rPr>
                <w:rFonts w:ascii="宋体" w:hAnsi="宋体" w:cs="宋体" w:hint="eastAsia"/>
                <w:color w:val="000000"/>
                <w:sz w:val="20"/>
                <w:szCs w:val="20"/>
              </w:rPr>
              <w:t>4</w:t>
            </w:r>
            <w:r>
              <w:rPr>
                <w:rFonts w:ascii="宋体" w:hAnsi="宋体" w:cs="宋体" w:hint="eastAsia"/>
                <w:color w:val="000000"/>
                <w:sz w:val="20"/>
                <w:szCs w:val="20"/>
              </w:rPr>
              <w:t>-</w:t>
            </w:r>
            <w:r w:rsidR="00DE0831">
              <w:rPr>
                <w:rFonts w:ascii="宋体" w:hAnsi="宋体" w:cs="宋体" w:hint="eastAsia"/>
                <w:color w:val="000000"/>
                <w:sz w:val="20"/>
                <w:szCs w:val="20"/>
              </w:rPr>
              <w:t>1</w:t>
            </w:r>
            <w:r>
              <w:rPr>
                <w:rFonts w:ascii="宋体" w:hAnsi="宋体" w:cs="宋体" w:hint="eastAsia"/>
                <w:color w:val="000000"/>
                <w:sz w:val="20"/>
                <w:szCs w:val="20"/>
              </w:rPr>
              <w:t>9</w:t>
            </w:r>
          </w:p>
        </w:tc>
        <w:tc>
          <w:tcPr>
            <w:tcW w:w="1000" w:type="pct"/>
            <w:tcBorders>
              <w:top w:val="nil"/>
              <w:left w:val="nil"/>
              <w:bottom w:val="single" w:sz="4" w:space="0" w:color="auto"/>
              <w:right w:val="single" w:sz="4" w:space="0" w:color="auto"/>
            </w:tcBorders>
            <w:shd w:val="clear" w:color="000000" w:fill="FFFFFF"/>
            <w:vAlign w:val="center"/>
          </w:tcPr>
          <w:p w:rsidR="007619F9" w:rsidRDefault="007619F9">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000" w:type="pct"/>
            <w:tcBorders>
              <w:top w:val="nil"/>
              <w:left w:val="nil"/>
              <w:bottom w:val="single" w:sz="4" w:space="0" w:color="auto"/>
              <w:right w:val="single" w:sz="4" w:space="0" w:color="auto"/>
            </w:tcBorders>
            <w:shd w:val="clear" w:color="000000" w:fill="FFFFFF"/>
            <w:vAlign w:val="center"/>
          </w:tcPr>
          <w:p w:rsidR="007619F9" w:rsidRDefault="007619F9">
            <w:pPr>
              <w:widowControl/>
              <w:jc w:val="center"/>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000" w:type="pct"/>
            <w:tcBorders>
              <w:top w:val="nil"/>
              <w:left w:val="nil"/>
              <w:bottom w:val="single" w:sz="4" w:space="0" w:color="auto"/>
              <w:right w:val="single" w:sz="4" w:space="0" w:color="auto"/>
            </w:tcBorders>
            <w:shd w:val="clear" w:color="000000" w:fill="FFFFFF"/>
            <w:vAlign w:val="center"/>
          </w:tcPr>
          <w:p w:rsidR="007619F9" w:rsidRPr="007619F9" w:rsidRDefault="00DE0831"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c>
          <w:tcPr>
            <w:tcW w:w="1000" w:type="pct"/>
            <w:tcBorders>
              <w:top w:val="nil"/>
              <w:left w:val="nil"/>
              <w:bottom w:val="single" w:sz="4" w:space="0" w:color="auto"/>
              <w:right w:val="single" w:sz="4" w:space="0" w:color="auto"/>
            </w:tcBorders>
            <w:shd w:val="clear" w:color="000000" w:fill="FFFFFF"/>
            <w:vAlign w:val="center"/>
          </w:tcPr>
          <w:p w:rsidR="007619F9" w:rsidRPr="007619F9" w:rsidRDefault="00DE0831"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600</w:t>
            </w:r>
          </w:p>
        </w:tc>
      </w:tr>
      <w:tr w:rsidR="007619F9" w:rsidTr="00864D7D">
        <w:trPr>
          <w:trHeight w:val="255"/>
        </w:trPr>
        <w:tc>
          <w:tcPr>
            <w:tcW w:w="1000" w:type="pct"/>
            <w:tcBorders>
              <w:top w:val="nil"/>
              <w:left w:val="single" w:sz="4" w:space="0" w:color="auto"/>
              <w:bottom w:val="single" w:sz="4" w:space="0" w:color="auto"/>
              <w:right w:val="single" w:sz="4" w:space="0" w:color="auto"/>
            </w:tcBorders>
            <w:shd w:val="clear" w:color="000000" w:fill="FFFFFF"/>
          </w:tcPr>
          <w:p w:rsidR="007619F9" w:rsidRDefault="007619F9" w:rsidP="00DE0831">
            <w:pPr>
              <w:jc w:val="center"/>
            </w:pPr>
            <w:r w:rsidRPr="00D315E7">
              <w:rPr>
                <w:rFonts w:ascii="宋体" w:hAnsi="宋体" w:cs="宋体" w:hint="eastAsia"/>
                <w:color w:val="000000"/>
                <w:kern w:val="0"/>
                <w:sz w:val="20"/>
                <w:szCs w:val="20"/>
              </w:rPr>
              <w:t>2019/</w:t>
            </w:r>
            <w:r w:rsidR="00DE0831">
              <w:rPr>
                <w:rFonts w:ascii="宋体" w:hAnsi="宋体" w:cs="宋体" w:hint="eastAsia"/>
                <w:color w:val="000000"/>
                <w:kern w:val="0"/>
                <w:sz w:val="20"/>
                <w:szCs w:val="20"/>
              </w:rPr>
              <w:t>4</w:t>
            </w:r>
            <w:r w:rsidRPr="00D315E7">
              <w:rPr>
                <w:rFonts w:ascii="宋体" w:hAnsi="宋体" w:cs="宋体" w:hint="eastAsia"/>
                <w:color w:val="000000"/>
                <w:kern w:val="0"/>
                <w:sz w:val="20"/>
                <w:szCs w:val="20"/>
              </w:rPr>
              <w:t>/</w:t>
            </w:r>
            <w:r w:rsidR="00DE0831">
              <w:rPr>
                <w:rFonts w:ascii="宋体" w:hAnsi="宋体" w:cs="宋体" w:hint="eastAsia"/>
                <w:color w:val="000000"/>
                <w:kern w:val="0"/>
                <w:sz w:val="20"/>
                <w:szCs w:val="20"/>
              </w:rPr>
              <w:t>1</w:t>
            </w:r>
            <w:r w:rsidRPr="00D315E7">
              <w:rPr>
                <w:rFonts w:ascii="宋体" w:hAnsi="宋体" w:cs="宋体" w:hint="eastAsia"/>
                <w:color w:val="000000"/>
                <w:kern w:val="0"/>
                <w:sz w:val="20"/>
                <w:szCs w:val="20"/>
              </w:rPr>
              <w:t>9</w:t>
            </w:r>
          </w:p>
        </w:tc>
        <w:tc>
          <w:tcPr>
            <w:tcW w:w="1000" w:type="pct"/>
            <w:tcBorders>
              <w:top w:val="nil"/>
              <w:left w:val="nil"/>
              <w:bottom w:val="single" w:sz="4" w:space="0" w:color="auto"/>
              <w:right w:val="single" w:sz="4" w:space="0" w:color="auto"/>
            </w:tcBorders>
            <w:shd w:val="clear" w:color="000000" w:fill="FFFFFF"/>
            <w:vAlign w:val="center"/>
          </w:tcPr>
          <w:p w:rsidR="007619F9" w:rsidRDefault="007619F9">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000" w:type="pct"/>
            <w:tcBorders>
              <w:top w:val="nil"/>
              <w:left w:val="nil"/>
              <w:bottom w:val="single" w:sz="4" w:space="0" w:color="auto"/>
              <w:right w:val="single" w:sz="4" w:space="0" w:color="auto"/>
            </w:tcBorders>
            <w:shd w:val="clear" w:color="000000" w:fill="FFFFFF"/>
            <w:vAlign w:val="center"/>
          </w:tcPr>
          <w:p w:rsidR="007619F9" w:rsidRDefault="007619F9">
            <w:pPr>
              <w:widowControl/>
              <w:jc w:val="center"/>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000" w:type="pct"/>
            <w:tcBorders>
              <w:top w:val="nil"/>
              <w:left w:val="nil"/>
              <w:bottom w:val="single" w:sz="4" w:space="0" w:color="auto"/>
              <w:right w:val="single" w:sz="4" w:space="0" w:color="auto"/>
            </w:tcBorders>
            <w:shd w:val="clear" w:color="000000" w:fill="FFFFFF"/>
            <w:vAlign w:val="center"/>
          </w:tcPr>
          <w:p w:rsidR="007619F9" w:rsidRPr="007619F9" w:rsidRDefault="00DE0831"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650</w:t>
            </w:r>
          </w:p>
        </w:tc>
        <w:tc>
          <w:tcPr>
            <w:tcW w:w="1000" w:type="pct"/>
            <w:tcBorders>
              <w:top w:val="nil"/>
              <w:left w:val="nil"/>
              <w:bottom w:val="single" w:sz="4" w:space="0" w:color="auto"/>
              <w:right w:val="single" w:sz="4" w:space="0" w:color="auto"/>
            </w:tcBorders>
            <w:shd w:val="clear" w:color="000000" w:fill="FFFFFF"/>
            <w:vAlign w:val="center"/>
          </w:tcPr>
          <w:p w:rsidR="007619F9" w:rsidRPr="007619F9" w:rsidRDefault="00DE0831"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650</w:t>
            </w:r>
          </w:p>
        </w:tc>
      </w:tr>
      <w:tr w:rsidR="007619F9" w:rsidTr="00864D7D">
        <w:trPr>
          <w:trHeight w:val="255"/>
        </w:trPr>
        <w:tc>
          <w:tcPr>
            <w:tcW w:w="1000" w:type="pct"/>
            <w:tcBorders>
              <w:top w:val="nil"/>
              <w:left w:val="single" w:sz="4" w:space="0" w:color="auto"/>
              <w:bottom w:val="single" w:sz="4" w:space="0" w:color="auto"/>
              <w:right w:val="single" w:sz="4" w:space="0" w:color="auto"/>
            </w:tcBorders>
            <w:shd w:val="clear" w:color="000000" w:fill="FFFFFF"/>
          </w:tcPr>
          <w:p w:rsidR="007619F9" w:rsidRDefault="00DE0831" w:rsidP="00234B30">
            <w:pPr>
              <w:jc w:val="center"/>
            </w:pPr>
            <w:r w:rsidRPr="00D315E7">
              <w:rPr>
                <w:rFonts w:ascii="宋体" w:hAnsi="宋体" w:cs="宋体" w:hint="eastAsia"/>
                <w:color w:val="000000"/>
                <w:kern w:val="0"/>
                <w:sz w:val="20"/>
                <w:szCs w:val="20"/>
              </w:rPr>
              <w:t>2019/</w:t>
            </w:r>
            <w:r>
              <w:rPr>
                <w:rFonts w:ascii="宋体" w:hAnsi="宋体" w:cs="宋体" w:hint="eastAsia"/>
                <w:color w:val="000000"/>
                <w:kern w:val="0"/>
                <w:sz w:val="20"/>
                <w:szCs w:val="20"/>
              </w:rPr>
              <w:t>4</w:t>
            </w:r>
            <w:r w:rsidRPr="00D315E7">
              <w:rPr>
                <w:rFonts w:ascii="宋体" w:hAnsi="宋体" w:cs="宋体" w:hint="eastAsia"/>
                <w:color w:val="000000"/>
                <w:kern w:val="0"/>
                <w:sz w:val="20"/>
                <w:szCs w:val="20"/>
              </w:rPr>
              <w:t>/</w:t>
            </w:r>
            <w:r>
              <w:rPr>
                <w:rFonts w:ascii="宋体" w:hAnsi="宋体" w:cs="宋体" w:hint="eastAsia"/>
                <w:color w:val="000000"/>
                <w:kern w:val="0"/>
                <w:sz w:val="20"/>
                <w:szCs w:val="20"/>
              </w:rPr>
              <w:t>1</w:t>
            </w:r>
            <w:r w:rsidRPr="00D315E7">
              <w:rPr>
                <w:rFonts w:ascii="宋体" w:hAnsi="宋体" w:cs="宋体" w:hint="eastAsia"/>
                <w:color w:val="000000"/>
                <w:kern w:val="0"/>
                <w:sz w:val="20"/>
                <w:szCs w:val="20"/>
              </w:rPr>
              <w:t>9</w:t>
            </w:r>
          </w:p>
        </w:tc>
        <w:tc>
          <w:tcPr>
            <w:tcW w:w="1000" w:type="pct"/>
            <w:tcBorders>
              <w:top w:val="nil"/>
              <w:left w:val="nil"/>
              <w:bottom w:val="single" w:sz="4" w:space="0" w:color="auto"/>
              <w:right w:val="single" w:sz="4" w:space="0" w:color="auto"/>
            </w:tcBorders>
            <w:shd w:val="clear" w:color="000000" w:fill="FFFFFF"/>
            <w:vAlign w:val="center"/>
          </w:tcPr>
          <w:p w:rsidR="007619F9" w:rsidRDefault="007619F9">
            <w:pPr>
              <w:widowControl/>
              <w:jc w:val="center"/>
              <w:rPr>
                <w:rFonts w:ascii="宋体" w:cs="Times New Roman"/>
                <w:color w:val="000000"/>
                <w:kern w:val="0"/>
                <w:sz w:val="18"/>
                <w:szCs w:val="18"/>
              </w:rPr>
            </w:pPr>
            <w:r>
              <w:rPr>
                <w:rFonts w:ascii="宋体" w:hAnsi="宋体" w:cs="宋体" w:hint="eastAsia"/>
                <w:color w:val="000000"/>
                <w:kern w:val="0"/>
                <w:sz w:val="18"/>
                <w:szCs w:val="18"/>
              </w:rPr>
              <w:t>华中</w:t>
            </w:r>
          </w:p>
        </w:tc>
        <w:tc>
          <w:tcPr>
            <w:tcW w:w="1000" w:type="pct"/>
            <w:tcBorders>
              <w:top w:val="nil"/>
              <w:left w:val="nil"/>
              <w:bottom w:val="single" w:sz="4" w:space="0" w:color="auto"/>
              <w:right w:val="single" w:sz="4" w:space="0" w:color="auto"/>
            </w:tcBorders>
            <w:shd w:val="clear" w:color="000000" w:fill="FFFFFF"/>
            <w:vAlign w:val="center"/>
          </w:tcPr>
          <w:p w:rsidR="007619F9" w:rsidRDefault="007619F9">
            <w:pPr>
              <w:widowControl/>
              <w:jc w:val="center"/>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000" w:type="pct"/>
            <w:tcBorders>
              <w:top w:val="nil"/>
              <w:left w:val="nil"/>
              <w:bottom w:val="single" w:sz="4" w:space="0" w:color="auto"/>
              <w:right w:val="single" w:sz="4" w:space="0" w:color="auto"/>
            </w:tcBorders>
            <w:shd w:val="clear" w:color="000000" w:fill="FFFFFF"/>
            <w:vAlign w:val="center"/>
          </w:tcPr>
          <w:p w:rsidR="007619F9" w:rsidRPr="007619F9" w:rsidRDefault="00DE0831"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400</w:t>
            </w:r>
          </w:p>
        </w:tc>
        <w:tc>
          <w:tcPr>
            <w:tcW w:w="1000" w:type="pct"/>
            <w:tcBorders>
              <w:top w:val="nil"/>
              <w:left w:val="nil"/>
              <w:bottom w:val="single" w:sz="4" w:space="0" w:color="auto"/>
              <w:right w:val="single" w:sz="4" w:space="0" w:color="auto"/>
            </w:tcBorders>
            <w:shd w:val="clear" w:color="000000" w:fill="FFFFFF"/>
            <w:vAlign w:val="center"/>
          </w:tcPr>
          <w:p w:rsidR="007619F9" w:rsidRPr="007619F9" w:rsidRDefault="007619F9" w:rsidP="007619F9">
            <w:pPr>
              <w:widowControl/>
              <w:jc w:val="center"/>
              <w:rPr>
                <w:rFonts w:ascii="宋体" w:hAnsi="宋体" w:cs="宋体"/>
                <w:color w:val="000000"/>
                <w:kern w:val="0"/>
                <w:sz w:val="20"/>
                <w:szCs w:val="20"/>
              </w:rPr>
            </w:pPr>
            <w:r w:rsidRPr="007619F9">
              <w:rPr>
                <w:rFonts w:ascii="宋体" w:hAnsi="宋体" w:cs="宋体"/>
                <w:color w:val="000000"/>
                <w:kern w:val="0"/>
                <w:sz w:val="20"/>
                <w:szCs w:val="20"/>
              </w:rPr>
              <w:t>600</w:t>
            </w:r>
          </w:p>
        </w:tc>
      </w:tr>
      <w:tr w:rsidR="00DE0831" w:rsidTr="00864D7D">
        <w:trPr>
          <w:trHeight w:val="255"/>
        </w:trPr>
        <w:tc>
          <w:tcPr>
            <w:tcW w:w="1000" w:type="pct"/>
            <w:tcBorders>
              <w:top w:val="nil"/>
              <w:left w:val="single" w:sz="4" w:space="0" w:color="auto"/>
              <w:bottom w:val="single" w:sz="4" w:space="0" w:color="auto"/>
              <w:right w:val="single" w:sz="4" w:space="0" w:color="auto"/>
            </w:tcBorders>
            <w:shd w:val="clear" w:color="000000" w:fill="FFFFFF"/>
          </w:tcPr>
          <w:p w:rsidR="00DE0831" w:rsidRDefault="00DE0831" w:rsidP="00DE0831">
            <w:pPr>
              <w:jc w:val="center"/>
            </w:pPr>
            <w:r w:rsidRPr="004B546B">
              <w:rPr>
                <w:rFonts w:ascii="宋体" w:hAnsi="宋体" w:cs="宋体" w:hint="eastAsia"/>
                <w:color w:val="000000"/>
                <w:kern w:val="0"/>
                <w:sz w:val="20"/>
                <w:szCs w:val="20"/>
              </w:rPr>
              <w:t>2019/4/19</w:t>
            </w:r>
          </w:p>
        </w:tc>
        <w:tc>
          <w:tcPr>
            <w:tcW w:w="1000" w:type="pct"/>
            <w:tcBorders>
              <w:top w:val="nil"/>
              <w:left w:val="nil"/>
              <w:bottom w:val="single" w:sz="4" w:space="0" w:color="auto"/>
              <w:right w:val="single" w:sz="4" w:space="0" w:color="auto"/>
            </w:tcBorders>
            <w:shd w:val="clear" w:color="000000" w:fill="FFFFFF"/>
            <w:vAlign w:val="center"/>
          </w:tcPr>
          <w:p w:rsidR="00DE0831" w:rsidRDefault="00DE0831">
            <w:pPr>
              <w:widowControl/>
              <w:jc w:val="center"/>
              <w:rPr>
                <w:rFonts w:ascii="宋体" w:cs="Times New Roman"/>
                <w:color w:val="000000"/>
                <w:kern w:val="0"/>
                <w:sz w:val="18"/>
                <w:szCs w:val="18"/>
              </w:rPr>
            </w:pPr>
            <w:r>
              <w:rPr>
                <w:rFonts w:ascii="宋体" w:hAnsi="宋体" w:cs="宋体" w:hint="eastAsia"/>
                <w:color w:val="000000"/>
                <w:kern w:val="0"/>
                <w:sz w:val="18"/>
                <w:szCs w:val="18"/>
              </w:rPr>
              <w:t>华东</w:t>
            </w:r>
          </w:p>
        </w:tc>
        <w:tc>
          <w:tcPr>
            <w:tcW w:w="1000" w:type="pct"/>
            <w:tcBorders>
              <w:top w:val="nil"/>
              <w:left w:val="nil"/>
              <w:bottom w:val="single" w:sz="4" w:space="0" w:color="auto"/>
              <w:right w:val="single" w:sz="4" w:space="0" w:color="auto"/>
            </w:tcBorders>
            <w:shd w:val="clear" w:color="000000" w:fill="FFFFFF"/>
            <w:vAlign w:val="center"/>
          </w:tcPr>
          <w:p w:rsidR="00DE0831" w:rsidRDefault="00DE0831">
            <w:pPr>
              <w:widowControl/>
              <w:jc w:val="center"/>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000" w:type="pct"/>
            <w:tcBorders>
              <w:top w:val="nil"/>
              <w:left w:val="nil"/>
              <w:bottom w:val="single" w:sz="4" w:space="0" w:color="auto"/>
              <w:right w:val="single" w:sz="4" w:space="0" w:color="auto"/>
            </w:tcBorders>
            <w:shd w:val="clear" w:color="000000" w:fill="FFFFFF"/>
            <w:vAlign w:val="center"/>
          </w:tcPr>
          <w:p w:rsidR="00DE0831" w:rsidRPr="007619F9" w:rsidRDefault="00DE0831"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c>
          <w:tcPr>
            <w:tcW w:w="1000" w:type="pct"/>
            <w:tcBorders>
              <w:top w:val="nil"/>
              <w:left w:val="nil"/>
              <w:bottom w:val="single" w:sz="4" w:space="0" w:color="auto"/>
              <w:right w:val="single" w:sz="4" w:space="0" w:color="auto"/>
            </w:tcBorders>
            <w:shd w:val="clear" w:color="000000" w:fill="FFFFFF"/>
            <w:vAlign w:val="center"/>
          </w:tcPr>
          <w:p w:rsidR="00DE0831" w:rsidRPr="007619F9" w:rsidRDefault="00DE0831"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600</w:t>
            </w:r>
          </w:p>
        </w:tc>
      </w:tr>
      <w:tr w:rsidR="00DE0831" w:rsidTr="00864D7D">
        <w:trPr>
          <w:trHeight w:val="255"/>
        </w:trPr>
        <w:tc>
          <w:tcPr>
            <w:tcW w:w="1000" w:type="pct"/>
            <w:tcBorders>
              <w:top w:val="nil"/>
              <w:left w:val="single" w:sz="4" w:space="0" w:color="auto"/>
              <w:bottom w:val="single" w:sz="4" w:space="0" w:color="auto"/>
              <w:right w:val="single" w:sz="4" w:space="0" w:color="auto"/>
            </w:tcBorders>
            <w:shd w:val="clear" w:color="000000" w:fill="FFFFFF"/>
          </w:tcPr>
          <w:p w:rsidR="00DE0831" w:rsidRDefault="00DE0831" w:rsidP="00DE0831">
            <w:pPr>
              <w:jc w:val="center"/>
            </w:pPr>
            <w:r w:rsidRPr="004B546B">
              <w:rPr>
                <w:rFonts w:ascii="宋体" w:hAnsi="宋体" w:cs="宋体" w:hint="eastAsia"/>
                <w:color w:val="000000"/>
                <w:kern w:val="0"/>
                <w:sz w:val="20"/>
                <w:szCs w:val="20"/>
              </w:rPr>
              <w:t>2019/4/19</w:t>
            </w:r>
          </w:p>
        </w:tc>
        <w:tc>
          <w:tcPr>
            <w:tcW w:w="1000" w:type="pct"/>
            <w:tcBorders>
              <w:top w:val="nil"/>
              <w:left w:val="nil"/>
              <w:bottom w:val="single" w:sz="4" w:space="0" w:color="auto"/>
              <w:right w:val="single" w:sz="4" w:space="0" w:color="auto"/>
            </w:tcBorders>
            <w:shd w:val="clear" w:color="000000" w:fill="FFFFFF"/>
            <w:vAlign w:val="center"/>
          </w:tcPr>
          <w:p w:rsidR="00DE0831" w:rsidRDefault="00DE0831">
            <w:pPr>
              <w:widowControl/>
              <w:jc w:val="center"/>
              <w:rPr>
                <w:rFonts w:ascii="宋体" w:cs="Times New Roman"/>
                <w:color w:val="000000"/>
                <w:kern w:val="0"/>
                <w:sz w:val="18"/>
                <w:szCs w:val="18"/>
              </w:rPr>
            </w:pPr>
            <w:r>
              <w:rPr>
                <w:rFonts w:ascii="宋体" w:hAnsi="宋体" w:cs="宋体" w:hint="eastAsia"/>
                <w:color w:val="000000"/>
                <w:kern w:val="0"/>
                <w:sz w:val="18"/>
                <w:szCs w:val="18"/>
              </w:rPr>
              <w:t>华南</w:t>
            </w:r>
          </w:p>
        </w:tc>
        <w:tc>
          <w:tcPr>
            <w:tcW w:w="1000" w:type="pct"/>
            <w:tcBorders>
              <w:top w:val="nil"/>
              <w:left w:val="nil"/>
              <w:bottom w:val="single" w:sz="4" w:space="0" w:color="auto"/>
              <w:right w:val="single" w:sz="4" w:space="0" w:color="auto"/>
            </w:tcBorders>
            <w:shd w:val="clear" w:color="000000" w:fill="FFFFFF"/>
            <w:vAlign w:val="center"/>
          </w:tcPr>
          <w:p w:rsidR="00DE0831" w:rsidRDefault="00DE0831">
            <w:pPr>
              <w:widowControl/>
              <w:jc w:val="center"/>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000" w:type="pct"/>
            <w:tcBorders>
              <w:top w:val="nil"/>
              <w:left w:val="nil"/>
              <w:bottom w:val="single" w:sz="4" w:space="0" w:color="auto"/>
              <w:right w:val="single" w:sz="4" w:space="0" w:color="auto"/>
            </w:tcBorders>
            <w:shd w:val="clear" w:color="000000" w:fill="FFFFFF"/>
            <w:vAlign w:val="center"/>
          </w:tcPr>
          <w:p w:rsidR="00DE0831" w:rsidRPr="007619F9" w:rsidRDefault="00DE0831" w:rsidP="007619F9">
            <w:pPr>
              <w:widowControl/>
              <w:jc w:val="center"/>
              <w:rPr>
                <w:rFonts w:ascii="宋体" w:hAnsi="宋体" w:cs="宋体"/>
                <w:color w:val="000000"/>
                <w:kern w:val="0"/>
                <w:sz w:val="20"/>
                <w:szCs w:val="20"/>
              </w:rPr>
            </w:pPr>
            <w:r w:rsidRPr="007619F9">
              <w:rPr>
                <w:rFonts w:ascii="宋体" w:hAnsi="宋体" w:cs="宋体"/>
                <w:color w:val="000000"/>
                <w:kern w:val="0"/>
                <w:sz w:val="20"/>
                <w:szCs w:val="20"/>
              </w:rPr>
              <w:t>160</w:t>
            </w:r>
          </w:p>
        </w:tc>
        <w:tc>
          <w:tcPr>
            <w:tcW w:w="1000" w:type="pct"/>
            <w:tcBorders>
              <w:top w:val="nil"/>
              <w:left w:val="nil"/>
              <w:bottom w:val="single" w:sz="4" w:space="0" w:color="auto"/>
              <w:right w:val="single" w:sz="4" w:space="0" w:color="auto"/>
            </w:tcBorders>
            <w:shd w:val="clear" w:color="000000" w:fill="FFFFFF"/>
            <w:vAlign w:val="center"/>
          </w:tcPr>
          <w:p w:rsidR="00DE0831" w:rsidRPr="007619F9" w:rsidRDefault="00DE0831" w:rsidP="007619F9">
            <w:pPr>
              <w:widowControl/>
              <w:jc w:val="center"/>
              <w:rPr>
                <w:rFonts w:ascii="宋体" w:hAnsi="宋体" w:cs="宋体"/>
                <w:color w:val="000000"/>
                <w:kern w:val="0"/>
                <w:sz w:val="20"/>
                <w:szCs w:val="20"/>
              </w:rPr>
            </w:pPr>
            <w:r w:rsidRPr="007619F9">
              <w:rPr>
                <w:rFonts w:ascii="宋体" w:hAnsi="宋体" w:cs="宋体"/>
                <w:color w:val="000000"/>
                <w:kern w:val="0"/>
                <w:sz w:val="20"/>
                <w:szCs w:val="20"/>
              </w:rPr>
              <w:t>200</w:t>
            </w:r>
          </w:p>
        </w:tc>
      </w:tr>
      <w:tr w:rsidR="00DE0831" w:rsidTr="00864D7D">
        <w:trPr>
          <w:trHeight w:val="255"/>
        </w:trPr>
        <w:tc>
          <w:tcPr>
            <w:tcW w:w="1000" w:type="pct"/>
            <w:tcBorders>
              <w:top w:val="nil"/>
              <w:left w:val="single" w:sz="4" w:space="0" w:color="auto"/>
              <w:bottom w:val="single" w:sz="4" w:space="0" w:color="auto"/>
              <w:right w:val="single" w:sz="4" w:space="0" w:color="auto"/>
            </w:tcBorders>
            <w:shd w:val="clear" w:color="000000" w:fill="FFFFFF"/>
          </w:tcPr>
          <w:p w:rsidR="00DE0831" w:rsidRDefault="00DE0831" w:rsidP="00DE0831">
            <w:pPr>
              <w:jc w:val="center"/>
            </w:pPr>
            <w:r w:rsidRPr="004B546B">
              <w:rPr>
                <w:rFonts w:ascii="宋体" w:hAnsi="宋体" w:cs="宋体" w:hint="eastAsia"/>
                <w:color w:val="000000"/>
                <w:kern w:val="0"/>
                <w:sz w:val="20"/>
                <w:szCs w:val="20"/>
              </w:rPr>
              <w:t>2019/4/19</w:t>
            </w:r>
          </w:p>
        </w:tc>
        <w:tc>
          <w:tcPr>
            <w:tcW w:w="1000" w:type="pct"/>
            <w:tcBorders>
              <w:top w:val="nil"/>
              <w:left w:val="nil"/>
              <w:bottom w:val="single" w:sz="4" w:space="0" w:color="auto"/>
              <w:right w:val="single" w:sz="4" w:space="0" w:color="auto"/>
            </w:tcBorders>
            <w:shd w:val="clear" w:color="000000" w:fill="FFFFFF"/>
            <w:vAlign w:val="center"/>
          </w:tcPr>
          <w:p w:rsidR="00DE0831" w:rsidRDefault="00DE0831">
            <w:pPr>
              <w:widowControl/>
              <w:jc w:val="center"/>
              <w:rPr>
                <w:rFonts w:ascii="宋体" w:cs="Times New Roman"/>
                <w:color w:val="000000"/>
                <w:kern w:val="0"/>
                <w:sz w:val="18"/>
                <w:szCs w:val="18"/>
              </w:rPr>
            </w:pPr>
            <w:r>
              <w:rPr>
                <w:rFonts w:ascii="宋体" w:hAnsi="宋体" w:cs="宋体" w:hint="eastAsia"/>
                <w:color w:val="000000"/>
                <w:kern w:val="0"/>
                <w:sz w:val="18"/>
                <w:szCs w:val="18"/>
              </w:rPr>
              <w:t>东北</w:t>
            </w:r>
          </w:p>
        </w:tc>
        <w:tc>
          <w:tcPr>
            <w:tcW w:w="1000" w:type="pct"/>
            <w:tcBorders>
              <w:top w:val="nil"/>
              <w:left w:val="nil"/>
              <w:bottom w:val="single" w:sz="4" w:space="0" w:color="auto"/>
              <w:right w:val="single" w:sz="4" w:space="0" w:color="auto"/>
            </w:tcBorders>
            <w:shd w:val="clear" w:color="000000" w:fill="FFFFFF"/>
            <w:vAlign w:val="center"/>
          </w:tcPr>
          <w:p w:rsidR="00DE0831" w:rsidRDefault="00DE0831">
            <w:pPr>
              <w:widowControl/>
              <w:jc w:val="center"/>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000" w:type="pct"/>
            <w:tcBorders>
              <w:top w:val="nil"/>
              <w:left w:val="nil"/>
              <w:bottom w:val="single" w:sz="4" w:space="0" w:color="auto"/>
              <w:right w:val="single" w:sz="4" w:space="0" w:color="auto"/>
            </w:tcBorders>
            <w:shd w:val="clear" w:color="000000" w:fill="FFFFFF"/>
            <w:vAlign w:val="center"/>
          </w:tcPr>
          <w:p w:rsidR="00DE0831" w:rsidRPr="007619F9" w:rsidRDefault="00AB1C0A"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sidR="00DE0831" w:rsidRPr="007619F9">
              <w:rPr>
                <w:rFonts w:ascii="宋体" w:hAnsi="宋体" w:cs="宋体"/>
                <w:color w:val="000000"/>
                <w:kern w:val="0"/>
                <w:sz w:val="20"/>
                <w:szCs w:val="20"/>
              </w:rPr>
              <w:t>00</w:t>
            </w:r>
          </w:p>
        </w:tc>
        <w:tc>
          <w:tcPr>
            <w:tcW w:w="1000" w:type="pct"/>
            <w:tcBorders>
              <w:top w:val="nil"/>
              <w:left w:val="nil"/>
              <w:bottom w:val="single" w:sz="4" w:space="0" w:color="auto"/>
              <w:right w:val="single" w:sz="4" w:space="0" w:color="auto"/>
            </w:tcBorders>
            <w:shd w:val="clear" w:color="000000" w:fill="FFFFFF"/>
            <w:vAlign w:val="center"/>
          </w:tcPr>
          <w:p w:rsidR="00DE0831" w:rsidRPr="007619F9" w:rsidRDefault="00AB1C0A"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r w:rsidR="00DE0831" w:rsidRPr="007619F9">
              <w:rPr>
                <w:rFonts w:ascii="宋体" w:hAnsi="宋体" w:cs="宋体"/>
                <w:color w:val="000000"/>
                <w:kern w:val="0"/>
                <w:sz w:val="20"/>
                <w:szCs w:val="20"/>
              </w:rPr>
              <w:t>00</w:t>
            </w:r>
          </w:p>
        </w:tc>
      </w:tr>
      <w:tr w:rsidR="00DE0831" w:rsidTr="00864D7D">
        <w:trPr>
          <w:trHeight w:val="255"/>
        </w:trPr>
        <w:tc>
          <w:tcPr>
            <w:tcW w:w="1000" w:type="pct"/>
            <w:tcBorders>
              <w:top w:val="nil"/>
              <w:left w:val="single" w:sz="4" w:space="0" w:color="auto"/>
              <w:bottom w:val="single" w:sz="4" w:space="0" w:color="auto"/>
              <w:right w:val="single" w:sz="4" w:space="0" w:color="auto"/>
            </w:tcBorders>
            <w:shd w:val="clear" w:color="000000" w:fill="FFFFFF"/>
          </w:tcPr>
          <w:p w:rsidR="00DE0831" w:rsidRDefault="00DE0831" w:rsidP="00DE0831">
            <w:pPr>
              <w:jc w:val="center"/>
            </w:pPr>
            <w:r w:rsidRPr="004B546B">
              <w:rPr>
                <w:rFonts w:ascii="宋体" w:hAnsi="宋体" w:cs="宋体" w:hint="eastAsia"/>
                <w:color w:val="000000"/>
                <w:kern w:val="0"/>
                <w:sz w:val="20"/>
                <w:szCs w:val="20"/>
              </w:rPr>
              <w:t>2019/4/19</w:t>
            </w:r>
          </w:p>
        </w:tc>
        <w:tc>
          <w:tcPr>
            <w:tcW w:w="1000" w:type="pct"/>
            <w:tcBorders>
              <w:top w:val="nil"/>
              <w:left w:val="nil"/>
              <w:bottom w:val="single" w:sz="4" w:space="0" w:color="auto"/>
              <w:right w:val="single" w:sz="4" w:space="0" w:color="auto"/>
            </w:tcBorders>
            <w:shd w:val="clear" w:color="000000" w:fill="FFFFFF"/>
            <w:vAlign w:val="center"/>
          </w:tcPr>
          <w:p w:rsidR="00DE0831" w:rsidRDefault="00DE0831">
            <w:pPr>
              <w:widowControl/>
              <w:jc w:val="center"/>
              <w:rPr>
                <w:rFonts w:ascii="宋体" w:cs="Times New Roman"/>
                <w:color w:val="000000"/>
                <w:kern w:val="0"/>
                <w:sz w:val="18"/>
                <w:szCs w:val="18"/>
              </w:rPr>
            </w:pPr>
            <w:r>
              <w:rPr>
                <w:rFonts w:ascii="宋体" w:hAnsi="宋体" w:cs="宋体" w:hint="eastAsia"/>
                <w:color w:val="000000"/>
                <w:kern w:val="0"/>
                <w:sz w:val="18"/>
                <w:szCs w:val="18"/>
              </w:rPr>
              <w:t>西北</w:t>
            </w:r>
          </w:p>
        </w:tc>
        <w:tc>
          <w:tcPr>
            <w:tcW w:w="1000" w:type="pct"/>
            <w:tcBorders>
              <w:top w:val="nil"/>
              <w:left w:val="nil"/>
              <w:bottom w:val="single" w:sz="4" w:space="0" w:color="auto"/>
              <w:right w:val="single" w:sz="4" w:space="0" w:color="auto"/>
            </w:tcBorders>
            <w:shd w:val="clear" w:color="000000" w:fill="FFFFFF"/>
            <w:vAlign w:val="center"/>
          </w:tcPr>
          <w:p w:rsidR="00DE0831" w:rsidRDefault="00DE0831">
            <w:pPr>
              <w:widowControl/>
              <w:jc w:val="center"/>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000" w:type="pct"/>
            <w:tcBorders>
              <w:top w:val="nil"/>
              <w:left w:val="nil"/>
              <w:bottom w:val="single" w:sz="4" w:space="0" w:color="auto"/>
              <w:right w:val="single" w:sz="4" w:space="0" w:color="auto"/>
            </w:tcBorders>
            <w:shd w:val="clear" w:color="000000" w:fill="FFFFFF"/>
            <w:vAlign w:val="center"/>
          </w:tcPr>
          <w:p w:rsidR="00DE0831" w:rsidRPr="007619F9" w:rsidRDefault="00DE0831" w:rsidP="007619F9">
            <w:pPr>
              <w:widowControl/>
              <w:jc w:val="center"/>
              <w:rPr>
                <w:rFonts w:ascii="宋体" w:hAnsi="宋体" w:cs="宋体"/>
                <w:color w:val="000000"/>
                <w:kern w:val="0"/>
                <w:sz w:val="20"/>
                <w:szCs w:val="20"/>
              </w:rPr>
            </w:pPr>
            <w:r w:rsidRPr="007619F9">
              <w:rPr>
                <w:rFonts w:ascii="宋体" w:hAnsi="宋体" w:cs="宋体"/>
                <w:color w:val="000000"/>
                <w:kern w:val="0"/>
                <w:sz w:val="20"/>
                <w:szCs w:val="20"/>
              </w:rPr>
              <w:t>1</w:t>
            </w:r>
          </w:p>
        </w:tc>
        <w:tc>
          <w:tcPr>
            <w:tcW w:w="1000" w:type="pct"/>
            <w:tcBorders>
              <w:top w:val="nil"/>
              <w:left w:val="nil"/>
              <w:bottom w:val="single" w:sz="4" w:space="0" w:color="auto"/>
              <w:right w:val="single" w:sz="4" w:space="0" w:color="auto"/>
            </w:tcBorders>
            <w:shd w:val="clear" w:color="000000" w:fill="FFFFFF"/>
            <w:vAlign w:val="center"/>
          </w:tcPr>
          <w:p w:rsidR="00DE0831" w:rsidRPr="007619F9" w:rsidRDefault="00AB1C0A"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r>
    </w:tbl>
    <w:p w:rsidR="00E81B53" w:rsidRDefault="00E81B53">
      <w:pPr>
        <w:spacing w:line="400" w:lineRule="exact"/>
        <w:rPr>
          <w:rFonts w:cs="Times New Roman"/>
        </w:rPr>
      </w:pPr>
    </w:p>
    <w:p w:rsidR="00C153B1" w:rsidRDefault="00C153B1">
      <w:pPr>
        <w:spacing w:line="400" w:lineRule="exact"/>
        <w:rPr>
          <w:rFonts w:cs="Times New Roman"/>
        </w:rPr>
      </w:pPr>
    </w:p>
    <w:p w:rsidR="007619F9" w:rsidRDefault="007619F9">
      <w:pPr>
        <w:spacing w:line="400" w:lineRule="exact"/>
        <w:rPr>
          <w:rFonts w:cs="Times New Roman"/>
        </w:rPr>
      </w:pPr>
    </w:p>
    <w:p w:rsidR="00824742" w:rsidRDefault="00824742">
      <w:pPr>
        <w:spacing w:line="400" w:lineRule="exact"/>
        <w:rPr>
          <w:rFonts w:cs="Times New Roman"/>
        </w:rPr>
      </w:pPr>
    </w:p>
    <w:p w:rsidR="00E81B53" w:rsidRDefault="00E81B53">
      <w:pPr>
        <w:spacing w:line="400" w:lineRule="exact"/>
        <w:rPr>
          <w:rFonts w:ascii="Arial" w:hAnsi="Arial" w:cs="Arial"/>
          <w:kern w:val="0"/>
        </w:rPr>
      </w:pPr>
    </w:p>
    <w:p w:rsidR="00E81B53" w:rsidRDefault="00482EAC">
      <w:pPr>
        <w:spacing w:line="400" w:lineRule="exact"/>
        <w:ind w:firstLineChars="400" w:firstLine="16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2" w:history="1">
        <w:r>
          <w:rPr>
            <w:rStyle w:val="a9"/>
            <w:rFonts w:ascii="方正粗宋简体" w:eastAsia="方正粗宋简体" w:cs="方正粗宋简体" w:hint="eastAsia"/>
            <w:spacing w:val="20"/>
            <w:sz w:val="36"/>
            <w:szCs w:val="36"/>
          </w:rPr>
          <w:t>中华商务网</w:t>
        </w:r>
      </w:hyperlink>
    </w:p>
    <w:p w:rsidR="00E81B53" w:rsidRDefault="00482EAC">
      <w:pPr>
        <w:spacing w:line="400" w:lineRule="exact"/>
        <w:jc w:val="center"/>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p w:rsidR="00E81B53" w:rsidRDefault="00E81B53">
      <w:pPr>
        <w:spacing w:line="400" w:lineRule="exact"/>
        <w:rPr>
          <w:rFonts w:ascii="Arial" w:hAnsi="Arial" w:cs="Arial"/>
          <w:kern w:val="0"/>
        </w:rPr>
      </w:pPr>
    </w:p>
    <w:sectPr w:rsidR="00E81B53" w:rsidSect="00E81B53">
      <w:headerReference w:type="default" r:id="rId13"/>
      <w:footerReference w:type="default" r:id="rId14"/>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1D2" w:rsidRDefault="00EB31D2" w:rsidP="00E81B53">
      <w:r>
        <w:separator/>
      </w:r>
    </w:p>
  </w:endnote>
  <w:endnote w:type="continuationSeparator" w:id="1">
    <w:p w:rsidR="00EB31D2" w:rsidRDefault="00EB31D2" w:rsidP="00E81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B53" w:rsidRDefault="00761E5C">
    <w:pPr>
      <w:pStyle w:val="a4"/>
      <w:jc w:val="center"/>
    </w:pPr>
    <w:r>
      <w:rPr>
        <w:b/>
        <w:bCs/>
      </w:rPr>
      <w:fldChar w:fldCharType="begin"/>
    </w:r>
    <w:r w:rsidR="00482EAC">
      <w:rPr>
        <w:b/>
        <w:bCs/>
      </w:rPr>
      <w:instrText>PAGE</w:instrText>
    </w:r>
    <w:r>
      <w:rPr>
        <w:b/>
        <w:bCs/>
      </w:rPr>
      <w:fldChar w:fldCharType="separate"/>
    </w:r>
    <w:r w:rsidR="00AB1C0A">
      <w:rPr>
        <w:b/>
        <w:bCs/>
        <w:noProof/>
      </w:rPr>
      <w:t>9</w:t>
    </w:r>
    <w:r>
      <w:rPr>
        <w:b/>
        <w:bCs/>
      </w:rPr>
      <w:fldChar w:fldCharType="end"/>
    </w:r>
    <w:r w:rsidR="00482EAC">
      <w:rPr>
        <w:lang w:val="zh-CN"/>
      </w:rPr>
      <w:t xml:space="preserve">/ </w:t>
    </w:r>
    <w:r>
      <w:rPr>
        <w:b/>
        <w:bCs/>
      </w:rPr>
      <w:fldChar w:fldCharType="begin"/>
    </w:r>
    <w:r w:rsidR="00482EAC">
      <w:rPr>
        <w:b/>
        <w:bCs/>
      </w:rPr>
      <w:instrText>NUMPAGES</w:instrText>
    </w:r>
    <w:r>
      <w:rPr>
        <w:b/>
        <w:bCs/>
      </w:rPr>
      <w:fldChar w:fldCharType="separate"/>
    </w:r>
    <w:r w:rsidR="00AB1C0A">
      <w:rPr>
        <w:b/>
        <w:bCs/>
        <w:noProof/>
      </w:rPr>
      <w:t>9</w:t>
    </w:r>
    <w:r>
      <w:rPr>
        <w:b/>
        <w:bCs/>
      </w:rPr>
      <w:fldChar w:fldCharType="end"/>
    </w:r>
  </w:p>
  <w:p w:rsidR="00E81B53" w:rsidRDefault="00E81B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1D2" w:rsidRDefault="00EB31D2" w:rsidP="00E81B53">
      <w:r>
        <w:separator/>
      </w:r>
    </w:p>
  </w:footnote>
  <w:footnote w:type="continuationSeparator" w:id="1">
    <w:p w:rsidR="00EB31D2" w:rsidRDefault="00EB31D2" w:rsidP="00E81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B53" w:rsidRDefault="00482EAC">
    <w:pPr>
      <w:pStyle w:val="a5"/>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-492760</wp:posOffset>
          </wp:positionV>
          <wp:extent cx="7553325" cy="10696575"/>
          <wp:effectExtent l="19050" t="0" r="9525" b="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内页.jpg"/>
                  <pic:cNvPicPr>
                    <a:picLocks noChangeAspect="1" noChangeArrowheads="1"/>
                  </pic:cNvPicPr>
                </pic:nvPicPr>
                <pic:blipFill>
                  <a:blip r:embed="rId1"/>
                  <a:srcRect/>
                  <a:stretch>
                    <a:fillRect/>
                  </a:stretch>
                </pic:blipFill>
                <pic:spPr>
                  <a:xfrm>
                    <a:off x="0" y="0"/>
                    <a:ext cx="7553325" cy="10696575"/>
                  </a:xfrm>
                  <a:prstGeom prst="rect">
                    <a:avLst/>
                  </a:prstGeom>
                  <a:noFill/>
                </pic:spPr>
              </pic:pic>
            </a:graphicData>
          </a:graphic>
        </wp:anchor>
      </w:drawing>
    </w:r>
  </w:p>
  <w:p w:rsidR="00E81B53" w:rsidRDefault="00E81B53">
    <w:pPr>
      <w:pStyle w:val="a5"/>
      <w:pBdr>
        <w:bottom w:val="none" w:sz="0" w:space="0" w:color="auto"/>
      </w:pBdr>
    </w:pPr>
  </w:p>
  <w:p w:rsidR="00E81B53" w:rsidRDefault="00E81B5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59B408"/>
    <w:multiLevelType w:val="singleLevel"/>
    <w:tmpl w:val="8E59B408"/>
    <w:lvl w:ilvl="0">
      <w:start w:val="2"/>
      <w:numFmt w:val="chineseCounting"/>
      <w:suff w:val="nothing"/>
      <w:lvlText w:val="%1、"/>
      <w:lvlJc w:val="left"/>
      <w:rPr>
        <w:rFonts w:hint="eastAsia"/>
      </w:rPr>
    </w:lvl>
  </w:abstractNum>
  <w:abstractNum w:abstractNumId="1">
    <w:nsid w:val="17A37270"/>
    <w:multiLevelType w:val="multilevel"/>
    <w:tmpl w:val="17A37270"/>
    <w:lvl w:ilvl="0">
      <w:start w:val="1"/>
      <w:numFmt w:val="japaneseCounting"/>
      <w:lvlText w:val="%1、"/>
      <w:lvlJc w:val="left"/>
      <w:pPr>
        <w:ind w:left="1320" w:hanging="720"/>
      </w:pPr>
      <w:rPr>
        <w:rFonts w:cs="黑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2CE3"/>
    <w:rsid w:val="00010DB4"/>
    <w:rsid w:val="000112E5"/>
    <w:rsid w:val="000154EF"/>
    <w:rsid w:val="000161BE"/>
    <w:rsid w:val="00026A36"/>
    <w:rsid w:val="00034D9D"/>
    <w:rsid w:val="0004320C"/>
    <w:rsid w:val="00045C9C"/>
    <w:rsid w:val="00057676"/>
    <w:rsid w:val="0006570B"/>
    <w:rsid w:val="00065726"/>
    <w:rsid w:val="00072E1F"/>
    <w:rsid w:val="0007741E"/>
    <w:rsid w:val="000833E8"/>
    <w:rsid w:val="000849A7"/>
    <w:rsid w:val="00085917"/>
    <w:rsid w:val="00086FC3"/>
    <w:rsid w:val="0009407D"/>
    <w:rsid w:val="00095266"/>
    <w:rsid w:val="00096A95"/>
    <w:rsid w:val="00097923"/>
    <w:rsid w:val="000A004B"/>
    <w:rsid w:val="000B13BE"/>
    <w:rsid w:val="000B43A4"/>
    <w:rsid w:val="000B7162"/>
    <w:rsid w:val="000C4607"/>
    <w:rsid w:val="000C72ED"/>
    <w:rsid w:val="000D1869"/>
    <w:rsid w:val="000D3DBE"/>
    <w:rsid w:val="000E26FB"/>
    <w:rsid w:val="000E41C2"/>
    <w:rsid w:val="000F061D"/>
    <w:rsid w:val="000F4985"/>
    <w:rsid w:val="000F4BC2"/>
    <w:rsid w:val="001055DB"/>
    <w:rsid w:val="00105BD3"/>
    <w:rsid w:val="001078AB"/>
    <w:rsid w:val="00113EEE"/>
    <w:rsid w:val="001164A9"/>
    <w:rsid w:val="00123320"/>
    <w:rsid w:val="0012620F"/>
    <w:rsid w:val="00135248"/>
    <w:rsid w:val="001364CB"/>
    <w:rsid w:val="0014366D"/>
    <w:rsid w:val="0014784B"/>
    <w:rsid w:val="00153176"/>
    <w:rsid w:val="00161430"/>
    <w:rsid w:val="00163783"/>
    <w:rsid w:val="0016388A"/>
    <w:rsid w:val="0016559E"/>
    <w:rsid w:val="00180C42"/>
    <w:rsid w:val="00190ADA"/>
    <w:rsid w:val="00192B10"/>
    <w:rsid w:val="001A49CA"/>
    <w:rsid w:val="001A5B29"/>
    <w:rsid w:val="001A5B52"/>
    <w:rsid w:val="001B0C21"/>
    <w:rsid w:val="001B3397"/>
    <w:rsid w:val="001C20CD"/>
    <w:rsid w:val="001C4856"/>
    <w:rsid w:val="001C4858"/>
    <w:rsid w:val="001D3943"/>
    <w:rsid w:val="001D4D78"/>
    <w:rsid w:val="001E070F"/>
    <w:rsid w:val="001E158A"/>
    <w:rsid w:val="001E24A4"/>
    <w:rsid w:val="001E29F8"/>
    <w:rsid w:val="001E2FFF"/>
    <w:rsid w:val="001E5FA6"/>
    <w:rsid w:val="001E6FCE"/>
    <w:rsid w:val="001F103D"/>
    <w:rsid w:val="001F200E"/>
    <w:rsid w:val="001F3EA0"/>
    <w:rsid w:val="001F633B"/>
    <w:rsid w:val="001F7A1C"/>
    <w:rsid w:val="00204238"/>
    <w:rsid w:val="00210AE7"/>
    <w:rsid w:val="00220AF1"/>
    <w:rsid w:val="00222BDD"/>
    <w:rsid w:val="0022387E"/>
    <w:rsid w:val="0022444B"/>
    <w:rsid w:val="00230B31"/>
    <w:rsid w:val="00234B30"/>
    <w:rsid w:val="0023620E"/>
    <w:rsid w:val="002378AC"/>
    <w:rsid w:val="00237D68"/>
    <w:rsid w:val="00237DF9"/>
    <w:rsid w:val="00240A04"/>
    <w:rsid w:val="00243FEA"/>
    <w:rsid w:val="002444B7"/>
    <w:rsid w:val="00252D6D"/>
    <w:rsid w:val="002545A5"/>
    <w:rsid w:val="00257E3C"/>
    <w:rsid w:val="002636AD"/>
    <w:rsid w:val="002712B6"/>
    <w:rsid w:val="002728D7"/>
    <w:rsid w:val="00273011"/>
    <w:rsid w:val="00277D27"/>
    <w:rsid w:val="00277D2C"/>
    <w:rsid w:val="002831C3"/>
    <w:rsid w:val="0028492A"/>
    <w:rsid w:val="00292924"/>
    <w:rsid w:val="002970A0"/>
    <w:rsid w:val="002A3F05"/>
    <w:rsid w:val="002B0DE2"/>
    <w:rsid w:val="002B7C0C"/>
    <w:rsid w:val="002C0194"/>
    <w:rsid w:val="002C3A87"/>
    <w:rsid w:val="002C5DD5"/>
    <w:rsid w:val="002C6A4E"/>
    <w:rsid w:val="002D01CD"/>
    <w:rsid w:val="002D67FA"/>
    <w:rsid w:val="002E11E0"/>
    <w:rsid w:val="002E3DB4"/>
    <w:rsid w:val="002E4AEB"/>
    <w:rsid w:val="002F1450"/>
    <w:rsid w:val="00312DC6"/>
    <w:rsid w:val="0031346C"/>
    <w:rsid w:val="00317D90"/>
    <w:rsid w:val="00322DF7"/>
    <w:rsid w:val="00323B86"/>
    <w:rsid w:val="003332DC"/>
    <w:rsid w:val="0034603D"/>
    <w:rsid w:val="003462AE"/>
    <w:rsid w:val="003503A7"/>
    <w:rsid w:val="00356333"/>
    <w:rsid w:val="00361079"/>
    <w:rsid w:val="003625BB"/>
    <w:rsid w:val="0036609F"/>
    <w:rsid w:val="003707D9"/>
    <w:rsid w:val="00373679"/>
    <w:rsid w:val="0037795E"/>
    <w:rsid w:val="0038128C"/>
    <w:rsid w:val="00384728"/>
    <w:rsid w:val="003849D1"/>
    <w:rsid w:val="00384E33"/>
    <w:rsid w:val="00387F03"/>
    <w:rsid w:val="0039401A"/>
    <w:rsid w:val="003A0AB2"/>
    <w:rsid w:val="003A331B"/>
    <w:rsid w:val="003B15E0"/>
    <w:rsid w:val="003B58B8"/>
    <w:rsid w:val="003B64C7"/>
    <w:rsid w:val="003B7808"/>
    <w:rsid w:val="003C0792"/>
    <w:rsid w:val="003D13FD"/>
    <w:rsid w:val="003D4003"/>
    <w:rsid w:val="003D6138"/>
    <w:rsid w:val="003E1A1D"/>
    <w:rsid w:val="003E79A5"/>
    <w:rsid w:val="003F31AD"/>
    <w:rsid w:val="003F5A2E"/>
    <w:rsid w:val="003F7207"/>
    <w:rsid w:val="00405BA5"/>
    <w:rsid w:val="00407D4B"/>
    <w:rsid w:val="00412C07"/>
    <w:rsid w:val="004143B0"/>
    <w:rsid w:val="00415F5A"/>
    <w:rsid w:val="00416039"/>
    <w:rsid w:val="004203C1"/>
    <w:rsid w:val="00420B7E"/>
    <w:rsid w:val="0042197D"/>
    <w:rsid w:val="00422CED"/>
    <w:rsid w:val="00433B13"/>
    <w:rsid w:val="00433DB4"/>
    <w:rsid w:val="004379B7"/>
    <w:rsid w:val="00444981"/>
    <w:rsid w:val="004450A9"/>
    <w:rsid w:val="00446F72"/>
    <w:rsid w:val="00454B72"/>
    <w:rsid w:val="0045664F"/>
    <w:rsid w:val="00456670"/>
    <w:rsid w:val="00466F83"/>
    <w:rsid w:val="00467D8A"/>
    <w:rsid w:val="00472BB7"/>
    <w:rsid w:val="00475F92"/>
    <w:rsid w:val="00482EAC"/>
    <w:rsid w:val="0048308D"/>
    <w:rsid w:val="00486295"/>
    <w:rsid w:val="00486621"/>
    <w:rsid w:val="00486BF4"/>
    <w:rsid w:val="0049002D"/>
    <w:rsid w:val="00491A4E"/>
    <w:rsid w:val="00493DEF"/>
    <w:rsid w:val="004954AD"/>
    <w:rsid w:val="004954D8"/>
    <w:rsid w:val="004B0CDC"/>
    <w:rsid w:val="004B3E19"/>
    <w:rsid w:val="004B7BA6"/>
    <w:rsid w:val="004C2399"/>
    <w:rsid w:val="004C5799"/>
    <w:rsid w:val="004C76E1"/>
    <w:rsid w:val="004D32D7"/>
    <w:rsid w:val="004D7C15"/>
    <w:rsid w:val="004E044E"/>
    <w:rsid w:val="004E3C75"/>
    <w:rsid w:val="004E73EE"/>
    <w:rsid w:val="004F1861"/>
    <w:rsid w:val="004F3262"/>
    <w:rsid w:val="004F76E6"/>
    <w:rsid w:val="00500399"/>
    <w:rsid w:val="0050040A"/>
    <w:rsid w:val="005060EF"/>
    <w:rsid w:val="00506FA1"/>
    <w:rsid w:val="00507CF3"/>
    <w:rsid w:val="00513273"/>
    <w:rsid w:val="00514979"/>
    <w:rsid w:val="005203DB"/>
    <w:rsid w:val="005270C8"/>
    <w:rsid w:val="0053159E"/>
    <w:rsid w:val="005337DE"/>
    <w:rsid w:val="00537D9E"/>
    <w:rsid w:val="00543B15"/>
    <w:rsid w:val="00553BB2"/>
    <w:rsid w:val="0056058C"/>
    <w:rsid w:val="00565264"/>
    <w:rsid w:val="0057406A"/>
    <w:rsid w:val="005808B0"/>
    <w:rsid w:val="00582D5D"/>
    <w:rsid w:val="00583120"/>
    <w:rsid w:val="005845E2"/>
    <w:rsid w:val="00596F7F"/>
    <w:rsid w:val="005A17DA"/>
    <w:rsid w:val="005A3CE4"/>
    <w:rsid w:val="005A4B57"/>
    <w:rsid w:val="005A7F2C"/>
    <w:rsid w:val="005B0FEB"/>
    <w:rsid w:val="005C08DC"/>
    <w:rsid w:val="005C2914"/>
    <w:rsid w:val="005C2CDA"/>
    <w:rsid w:val="005C6A97"/>
    <w:rsid w:val="005D007D"/>
    <w:rsid w:val="005D0F14"/>
    <w:rsid w:val="005E2B07"/>
    <w:rsid w:val="005E2EA6"/>
    <w:rsid w:val="005F0F47"/>
    <w:rsid w:val="005F4E29"/>
    <w:rsid w:val="005F638F"/>
    <w:rsid w:val="005F6651"/>
    <w:rsid w:val="005F6FE0"/>
    <w:rsid w:val="005F7C84"/>
    <w:rsid w:val="0060433C"/>
    <w:rsid w:val="0060727C"/>
    <w:rsid w:val="00636747"/>
    <w:rsid w:val="006405B5"/>
    <w:rsid w:val="00642549"/>
    <w:rsid w:val="00647952"/>
    <w:rsid w:val="00650ED7"/>
    <w:rsid w:val="00653539"/>
    <w:rsid w:val="00656C22"/>
    <w:rsid w:val="00664441"/>
    <w:rsid w:val="006663D0"/>
    <w:rsid w:val="006721AE"/>
    <w:rsid w:val="00673444"/>
    <w:rsid w:val="00674179"/>
    <w:rsid w:val="00674239"/>
    <w:rsid w:val="00682577"/>
    <w:rsid w:val="0069452D"/>
    <w:rsid w:val="00695E33"/>
    <w:rsid w:val="00696EDF"/>
    <w:rsid w:val="0069725C"/>
    <w:rsid w:val="00697663"/>
    <w:rsid w:val="006A02D9"/>
    <w:rsid w:val="006A08B4"/>
    <w:rsid w:val="006A1E67"/>
    <w:rsid w:val="006A224F"/>
    <w:rsid w:val="006B06FF"/>
    <w:rsid w:val="006B3B80"/>
    <w:rsid w:val="006B3FA3"/>
    <w:rsid w:val="006B5764"/>
    <w:rsid w:val="006B5ECD"/>
    <w:rsid w:val="006B7E7C"/>
    <w:rsid w:val="006C2EE4"/>
    <w:rsid w:val="006C3F53"/>
    <w:rsid w:val="006C43CA"/>
    <w:rsid w:val="006D003B"/>
    <w:rsid w:val="006D1855"/>
    <w:rsid w:val="006D37BF"/>
    <w:rsid w:val="006E0A38"/>
    <w:rsid w:val="006E0B28"/>
    <w:rsid w:val="006E6D87"/>
    <w:rsid w:val="006F134F"/>
    <w:rsid w:val="00700544"/>
    <w:rsid w:val="00702144"/>
    <w:rsid w:val="00702423"/>
    <w:rsid w:val="007135D7"/>
    <w:rsid w:val="0071409C"/>
    <w:rsid w:val="007154FE"/>
    <w:rsid w:val="00720C71"/>
    <w:rsid w:val="0072188E"/>
    <w:rsid w:val="0072434B"/>
    <w:rsid w:val="0072549A"/>
    <w:rsid w:val="007260DF"/>
    <w:rsid w:val="0072776C"/>
    <w:rsid w:val="0073241A"/>
    <w:rsid w:val="00734F14"/>
    <w:rsid w:val="00737C28"/>
    <w:rsid w:val="00740DDF"/>
    <w:rsid w:val="00741EF7"/>
    <w:rsid w:val="00745B76"/>
    <w:rsid w:val="007619F9"/>
    <w:rsid w:val="00761E5C"/>
    <w:rsid w:val="007642A5"/>
    <w:rsid w:val="00764918"/>
    <w:rsid w:val="00766A49"/>
    <w:rsid w:val="00770753"/>
    <w:rsid w:val="007731FD"/>
    <w:rsid w:val="00773E14"/>
    <w:rsid w:val="00774768"/>
    <w:rsid w:val="00774E6C"/>
    <w:rsid w:val="00775A5B"/>
    <w:rsid w:val="00776665"/>
    <w:rsid w:val="007801FD"/>
    <w:rsid w:val="00783C73"/>
    <w:rsid w:val="007859E5"/>
    <w:rsid w:val="00787A5E"/>
    <w:rsid w:val="007935DB"/>
    <w:rsid w:val="007A141A"/>
    <w:rsid w:val="007A167E"/>
    <w:rsid w:val="007A223B"/>
    <w:rsid w:val="007A339C"/>
    <w:rsid w:val="007A5962"/>
    <w:rsid w:val="007A6F27"/>
    <w:rsid w:val="007B1517"/>
    <w:rsid w:val="007C32F6"/>
    <w:rsid w:val="007C5699"/>
    <w:rsid w:val="007D29D0"/>
    <w:rsid w:val="007D6B00"/>
    <w:rsid w:val="007E0972"/>
    <w:rsid w:val="007E0F08"/>
    <w:rsid w:val="007E3FCF"/>
    <w:rsid w:val="007E6632"/>
    <w:rsid w:val="007F2624"/>
    <w:rsid w:val="008074F4"/>
    <w:rsid w:val="008125AA"/>
    <w:rsid w:val="008144B6"/>
    <w:rsid w:val="00822A25"/>
    <w:rsid w:val="00824742"/>
    <w:rsid w:val="00824FA2"/>
    <w:rsid w:val="008342A1"/>
    <w:rsid w:val="00842CA3"/>
    <w:rsid w:val="00846284"/>
    <w:rsid w:val="00850EDB"/>
    <w:rsid w:val="00851423"/>
    <w:rsid w:val="00864D7D"/>
    <w:rsid w:val="00865BDE"/>
    <w:rsid w:val="0087043F"/>
    <w:rsid w:val="0087619A"/>
    <w:rsid w:val="00885B66"/>
    <w:rsid w:val="0089028B"/>
    <w:rsid w:val="00892DB9"/>
    <w:rsid w:val="00892F70"/>
    <w:rsid w:val="0089332E"/>
    <w:rsid w:val="008A450F"/>
    <w:rsid w:val="008C0312"/>
    <w:rsid w:val="008C17FA"/>
    <w:rsid w:val="008C26E2"/>
    <w:rsid w:val="008C28FC"/>
    <w:rsid w:val="008D073F"/>
    <w:rsid w:val="008D4780"/>
    <w:rsid w:val="008E3A8F"/>
    <w:rsid w:val="008E5DCD"/>
    <w:rsid w:val="008F10C3"/>
    <w:rsid w:val="008F1168"/>
    <w:rsid w:val="008F2440"/>
    <w:rsid w:val="008F3C41"/>
    <w:rsid w:val="008F6424"/>
    <w:rsid w:val="008F6D7F"/>
    <w:rsid w:val="008F7717"/>
    <w:rsid w:val="009012E8"/>
    <w:rsid w:val="009022E7"/>
    <w:rsid w:val="00914930"/>
    <w:rsid w:val="00915028"/>
    <w:rsid w:val="0091594B"/>
    <w:rsid w:val="00915F8E"/>
    <w:rsid w:val="00917402"/>
    <w:rsid w:val="00917719"/>
    <w:rsid w:val="00921AD3"/>
    <w:rsid w:val="00927579"/>
    <w:rsid w:val="00927582"/>
    <w:rsid w:val="00927A24"/>
    <w:rsid w:val="00933A2A"/>
    <w:rsid w:val="00934CB5"/>
    <w:rsid w:val="00937BDF"/>
    <w:rsid w:val="009408F7"/>
    <w:rsid w:val="009410E0"/>
    <w:rsid w:val="00944FE5"/>
    <w:rsid w:val="0094505E"/>
    <w:rsid w:val="00945E43"/>
    <w:rsid w:val="00951818"/>
    <w:rsid w:val="009636D6"/>
    <w:rsid w:val="0096603F"/>
    <w:rsid w:val="00975E1F"/>
    <w:rsid w:val="0098318F"/>
    <w:rsid w:val="00985AB5"/>
    <w:rsid w:val="00987611"/>
    <w:rsid w:val="00993180"/>
    <w:rsid w:val="009A11CE"/>
    <w:rsid w:val="009A59EE"/>
    <w:rsid w:val="009A5F44"/>
    <w:rsid w:val="009B641F"/>
    <w:rsid w:val="009B7481"/>
    <w:rsid w:val="009C625C"/>
    <w:rsid w:val="009C65CE"/>
    <w:rsid w:val="009D2716"/>
    <w:rsid w:val="009E04BE"/>
    <w:rsid w:val="009E3765"/>
    <w:rsid w:val="009E450F"/>
    <w:rsid w:val="009E57C4"/>
    <w:rsid w:val="009F531E"/>
    <w:rsid w:val="009F6A41"/>
    <w:rsid w:val="00A0531F"/>
    <w:rsid w:val="00A0658F"/>
    <w:rsid w:val="00A06602"/>
    <w:rsid w:val="00A10EAD"/>
    <w:rsid w:val="00A13E5A"/>
    <w:rsid w:val="00A13F55"/>
    <w:rsid w:val="00A1633B"/>
    <w:rsid w:val="00A17FAC"/>
    <w:rsid w:val="00A23F31"/>
    <w:rsid w:val="00A244F2"/>
    <w:rsid w:val="00A27328"/>
    <w:rsid w:val="00A31F3B"/>
    <w:rsid w:val="00A34650"/>
    <w:rsid w:val="00A36214"/>
    <w:rsid w:val="00A424D6"/>
    <w:rsid w:val="00A4587B"/>
    <w:rsid w:val="00A52C76"/>
    <w:rsid w:val="00A63A78"/>
    <w:rsid w:val="00A64EA0"/>
    <w:rsid w:val="00A82147"/>
    <w:rsid w:val="00A842A6"/>
    <w:rsid w:val="00A8638B"/>
    <w:rsid w:val="00AA20B6"/>
    <w:rsid w:val="00AA4C1F"/>
    <w:rsid w:val="00AA57D9"/>
    <w:rsid w:val="00AA5889"/>
    <w:rsid w:val="00AB03F0"/>
    <w:rsid w:val="00AB1C0A"/>
    <w:rsid w:val="00AB48D2"/>
    <w:rsid w:val="00AB6505"/>
    <w:rsid w:val="00AC0BBE"/>
    <w:rsid w:val="00AC2F5A"/>
    <w:rsid w:val="00AD43FE"/>
    <w:rsid w:val="00AD4573"/>
    <w:rsid w:val="00AD5A9D"/>
    <w:rsid w:val="00AD6808"/>
    <w:rsid w:val="00AE5DE8"/>
    <w:rsid w:val="00AF25E1"/>
    <w:rsid w:val="00AF5BF1"/>
    <w:rsid w:val="00B049BC"/>
    <w:rsid w:val="00B05414"/>
    <w:rsid w:val="00B1158A"/>
    <w:rsid w:val="00B11A21"/>
    <w:rsid w:val="00B142A2"/>
    <w:rsid w:val="00B17B07"/>
    <w:rsid w:val="00B20CBC"/>
    <w:rsid w:val="00B40A83"/>
    <w:rsid w:val="00B46E60"/>
    <w:rsid w:val="00B51A50"/>
    <w:rsid w:val="00B60F55"/>
    <w:rsid w:val="00B6114B"/>
    <w:rsid w:val="00B63456"/>
    <w:rsid w:val="00B66A74"/>
    <w:rsid w:val="00B67096"/>
    <w:rsid w:val="00B7594B"/>
    <w:rsid w:val="00B90A51"/>
    <w:rsid w:val="00B90D4A"/>
    <w:rsid w:val="00B93CDD"/>
    <w:rsid w:val="00B95C6E"/>
    <w:rsid w:val="00BA71BD"/>
    <w:rsid w:val="00BA7BA1"/>
    <w:rsid w:val="00BB2918"/>
    <w:rsid w:val="00BB3E08"/>
    <w:rsid w:val="00BC67F8"/>
    <w:rsid w:val="00BC69B0"/>
    <w:rsid w:val="00BD3D76"/>
    <w:rsid w:val="00BD6104"/>
    <w:rsid w:val="00BE1352"/>
    <w:rsid w:val="00BE38E4"/>
    <w:rsid w:val="00BE642F"/>
    <w:rsid w:val="00BE7A8B"/>
    <w:rsid w:val="00BF0ECD"/>
    <w:rsid w:val="00BF454B"/>
    <w:rsid w:val="00BF7D26"/>
    <w:rsid w:val="00C017FE"/>
    <w:rsid w:val="00C04852"/>
    <w:rsid w:val="00C10F0C"/>
    <w:rsid w:val="00C11F61"/>
    <w:rsid w:val="00C1328E"/>
    <w:rsid w:val="00C13A91"/>
    <w:rsid w:val="00C153B1"/>
    <w:rsid w:val="00C27C8E"/>
    <w:rsid w:val="00C31207"/>
    <w:rsid w:val="00C328A4"/>
    <w:rsid w:val="00C34791"/>
    <w:rsid w:val="00C378FA"/>
    <w:rsid w:val="00C412D4"/>
    <w:rsid w:val="00C44B07"/>
    <w:rsid w:val="00C4540B"/>
    <w:rsid w:val="00C5055D"/>
    <w:rsid w:val="00C514C7"/>
    <w:rsid w:val="00C52912"/>
    <w:rsid w:val="00C52E4F"/>
    <w:rsid w:val="00C5446B"/>
    <w:rsid w:val="00C60172"/>
    <w:rsid w:val="00C61ECF"/>
    <w:rsid w:val="00C632D9"/>
    <w:rsid w:val="00C70AD6"/>
    <w:rsid w:val="00C83A27"/>
    <w:rsid w:val="00C9137A"/>
    <w:rsid w:val="00C91F22"/>
    <w:rsid w:val="00CA1673"/>
    <w:rsid w:val="00CA4CC2"/>
    <w:rsid w:val="00CA777D"/>
    <w:rsid w:val="00CB0F82"/>
    <w:rsid w:val="00CB4193"/>
    <w:rsid w:val="00CD4DE4"/>
    <w:rsid w:val="00CF2A3C"/>
    <w:rsid w:val="00CF307C"/>
    <w:rsid w:val="00CF39CD"/>
    <w:rsid w:val="00CF4E40"/>
    <w:rsid w:val="00CF5611"/>
    <w:rsid w:val="00D00A08"/>
    <w:rsid w:val="00D013C8"/>
    <w:rsid w:val="00D03ED4"/>
    <w:rsid w:val="00D043E7"/>
    <w:rsid w:val="00D116BB"/>
    <w:rsid w:val="00D14E9C"/>
    <w:rsid w:val="00D205C2"/>
    <w:rsid w:val="00D22E99"/>
    <w:rsid w:val="00D23F9B"/>
    <w:rsid w:val="00D24CD9"/>
    <w:rsid w:val="00D257E5"/>
    <w:rsid w:val="00D27BAE"/>
    <w:rsid w:val="00D36CAE"/>
    <w:rsid w:val="00D3773D"/>
    <w:rsid w:val="00D47173"/>
    <w:rsid w:val="00D50CC7"/>
    <w:rsid w:val="00D72263"/>
    <w:rsid w:val="00D726A4"/>
    <w:rsid w:val="00D73706"/>
    <w:rsid w:val="00D76C80"/>
    <w:rsid w:val="00D839AE"/>
    <w:rsid w:val="00D865B9"/>
    <w:rsid w:val="00D86AD0"/>
    <w:rsid w:val="00D96DE5"/>
    <w:rsid w:val="00DA2865"/>
    <w:rsid w:val="00DA5671"/>
    <w:rsid w:val="00DA66D7"/>
    <w:rsid w:val="00DB70BA"/>
    <w:rsid w:val="00DB7174"/>
    <w:rsid w:val="00DD0254"/>
    <w:rsid w:val="00DD0617"/>
    <w:rsid w:val="00DE0831"/>
    <w:rsid w:val="00DE1E51"/>
    <w:rsid w:val="00DE1FB5"/>
    <w:rsid w:val="00DE27B8"/>
    <w:rsid w:val="00DE583F"/>
    <w:rsid w:val="00DE5E9E"/>
    <w:rsid w:val="00DE7324"/>
    <w:rsid w:val="00E0152D"/>
    <w:rsid w:val="00E075D9"/>
    <w:rsid w:val="00E141AC"/>
    <w:rsid w:val="00E14507"/>
    <w:rsid w:val="00E16F09"/>
    <w:rsid w:val="00E26B1F"/>
    <w:rsid w:val="00E403E5"/>
    <w:rsid w:val="00E40936"/>
    <w:rsid w:val="00E45DBB"/>
    <w:rsid w:val="00E50F72"/>
    <w:rsid w:val="00E51CFA"/>
    <w:rsid w:val="00E51E94"/>
    <w:rsid w:val="00E53C80"/>
    <w:rsid w:val="00E54662"/>
    <w:rsid w:val="00E54C5D"/>
    <w:rsid w:val="00E55032"/>
    <w:rsid w:val="00E6203C"/>
    <w:rsid w:val="00E679A7"/>
    <w:rsid w:val="00E70F83"/>
    <w:rsid w:val="00E7238F"/>
    <w:rsid w:val="00E74E3E"/>
    <w:rsid w:val="00E81B53"/>
    <w:rsid w:val="00E82CFA"/>
    <w:rsid w:val="00E86451"/>
    <w:rsid w:val="00E86E39"/>
    <w:rsid w:val="00E872DE"/>
    <w:rsid w:val="00E90807"/>
    <w:rsid w:val="00E92017"/>
    <w:rsid w:val="00E92B36"/>
    <w:rsid w:val="00E94998"/>
    <w:rsid w:val="00E952E4"/>
    <w:rsid w:val="00EA18E3"/>
    <w:rsid w:val="00EA260C"/>
    <w:rsid w:val="00EA656B"/>
    <w:rsid w:val="00EB11AE"/>
    <w:rsid w:val="00EB31D2"/>
    <w:rsid w:val="00EC0F19"/>
    <w:rsid w:val="00EC2277"/>
    <w:rsid w:val="00EC6DA6"/>
    <w:rsid w:val="00EC7C2F"/>
    <w:rsid w:val="00EC7F7C"/>
    <w:rsid w:val="00ED13BF"/>
    <w:rsid w:val="00ED16F7"/>
    <w:rsid w:val="00ED7695"/>
    <w:rsid w:val="00EE0015"/>
    <w:rsid w:val="00EE164B"/>
    <w:rsid w:val="00EE7804"/>
    <w:rsid w:val="00F0287F"/>
    <w:rsid w:val="00F0655A"/>
    <w:rsid w:val="00F11086"/>
    <w:rsid w:val="00F122BB"/>
    <w:rsid w:val="00F21A41"/>
    <w:rsid w:val="00F22F19"/>
    <w:rsid w:val="00F25810"/>
    <w:rsid w:val="00F331BE"/>
    <w:rsid w:val="00F40B0F"/>
    <w:rsid w:val="00F4206D"/>
    <w:rsid w:val="00F421B4"/>
    <w:rsid w:val="00F50E9F"/>
    <w:rsid w:val="00F52099"/>
    <w:rsid w:val="00F56B77"/>
    <w:rsid w:val="00F5736E"/>
    <w:rsid w:val="00F5787A"/>
    <w:rsid w:val="00F60A0A"/>
    <w:rsid w:val="00F61DEB"/>
    <w:rsid w:val="00F66669"/>
    <w:rsid w:val="00F70E4F"/>
    <w:rsid w:val="00F76CD7"/>
    <w:rsid w:val="00F77473"/>
    <w:rsid w:val="00F800D5"/>
    <w:rsid w:val="00F87861"/>
    <w:rsid w:val="00F91123"/>
    <w:rsid w:val="00F91E8D"/>
    <w:rsid w:val="00F974D5"/>
    <w:rsid w:val="00F97DAE"/>
    <w:rsid w:val="00FA6490"/>
    <w:rsid w:val="00FB164A"/>
    <w:rsid w:val="00FB1EDD"/>
    <w:rsid w:val="00FB3554"/>
    <w:rsid w:val="00FB54E9"/>
    <w:rsid w:val="00FB718A"/>
    <w:rsid w:val="00FC26DE"/>
    <w:rsid w:val="00FD138F"/>
    <w:rsid w:val="00FD366D"/>
    <w:rsid w:val="00FD7572"/>
    <w:rsid w:val="00FE7C37"/>
    <w:rsid w:val="00FF5698"/>
    <w:rsid w:val="01F577B9"/>
    <w:rsid w:val="023545E6"/>
    <w:rsid w:val="02483CA8"/>
    <w:rsid w:val="0259405D"/>
    <w:rsid w:val="02C35F1A"/>
    <w:rsid w:val="0543483B"/>
    <w:rsid w:val="054826E6"/>
    <w:rsid w:val="05486BF5"/>
    <w:rsid w:val="055C366D"/>
    <w:rsid w:val="059D0C5B"/>
    <w:rsid w:val="05AA6458"/>
    <w:rsid w:val="05CB7009"/>
    <w:rsid w:val="06870DAC"/>
    <w:rsid w:val="06922C24"/>
    <w:rsid w:val="07773497"/>
    <w:rsid w:val="08BC3F7D"/>
    <w:rsid w:val="097B6FF1"/>
    <w:rsid w:val="09DF4FD2"/>
    <w:rsid w:val="0A152E7E"/>
    <w:rsid w:val="0A66188B"/>
    <w:rsid w:val="0BD71EE3"/>
    <w:rsid w:val="0CE73CE2"/>
    <w:rsid w:val="0E1378E5"/>
    <w:rsid w:val="0E2813BC"/>
    <w:rsid w:val="0FF22D75"/>
    <w:rsid w:val="101007C5"/>
    <w:rsid w:val="138C04F1"/>
    <w:rsid w:val="14494DA0"/>
    <w:rsid w:val="152016D6"/>
    <w:rsid w:val="159E1414"/>
    <w:rsid w:val="15C13076"/>
    <w:rsid w:val="16001B5A"/>
    <w:rsid w:val="16142C2C"/>
    <w:rsid w:val="164160AE"/>
    <w:rsid w:val="16F54AFF"/>
    <w:rsid w:val="17C12A54"/>
    <w:rsid w:val="1978453B"/>
    <w:rsid w:val="199961DA"/>
    <w:rsid w:val="1AB766D3"/>
    <w:rsid w:val="1B1E5671"/>
    <w:rsid w:val="1C2C1439"/>
    <w:rsid w:val="1C530D68"/>
    <w:rsid w:val="1CDE5D67"/>
    <w:rsid w:val="1E4F567E"/>
    <w:rsid w:val="1F43662E"/>
    <w:rsid w:val="1F85078D"/>
    <w:rsid w:val="212577C9"/>
    <w:rsid w:val="22781FE1"/>
    <w:rsid w:val="228C1924"/>
    <w:rsid w:val="231321D1"/>
    <w:rsid w:val="248C0836"/>
    <w:rsid w:val="27192C51"/>
    <w:rsid w:val="27DD580C"/>
    <w:rsid w:val="285F0DD4"/>
    <w:rsid w:val="299E51AB"/>
    <w:rsid w:val="2B185B0D"/>
    <w:rsid w:val="2CC422A3"/>
    <w:rsid w:val="2D3F3099"/>
    <w:rsid w:val="2E997E89"/>
    <w:rsid w:val="2EA02B25"/>
    <w:rsid w:val="30443666"/>
    <w:rsid w:val="304478B7"/>
    <w:rsid w:val="31054673"/>
    <w:rsid w:val="327169B3"/>
    <w:rsid w:val="33525A0A"/>
    <w:rsid w:val="33F6199A"/>
    <w:rsid w:val="34BE693E"/>
    <w:rsid w:val="3606082A"/>
    <w:rsid w:val="3679122E"/>
    <w:rsid w:val="37C67B3A"/>
    <w:rsid w:val="38352242"/>
    <w:rsid w:val="38B7769F"/>
    <w:rsid w:val="38FB076B"/>
    <w:rsid w:val="396C2796"/>
    <w:rsid w:val="3A65734A"/>
    <w:rsid w:val="3AA77AD9"/>
    <w:rsid w:val="3D6019E2"/>
    <w:rsid w:val="3EBE0E18"/>
    <w:rsid w:val="404919BE"/>
    <w:rsid w:val="407812DD"/>
    <w:rsid w:val="41BD2E20"/>
    <w:rsid w:val="427F06AC"/>
    <w:rsid w:val="42ED2564"/>
    <w:rsid w:val="42F04B90"/>
    <w:rsid w:val="458512A6"/>
    <w:rsid w:val="45EA14EE"/>
    <w:rsid w:val="463F04DF"/>
    <w:rsid w:val="46851492"/>
    <w:rsid w:val="46E6270B"/>
    <w:rsid w:val="47174E47"/>
    <w:rsid w:val="474F32D6"/>
    <w:rsid w:val="47772291"/>
    <w:rsid w:val="47C03AAC"/>
    <w:rsid w:val="48DC2BE3"/>
    <w:rsid w:val="493577ED"/>
    <w:rsid w:val="49415DBF"/>
    <w:rsid w:val="49553CAC"/>
    <w:rsid w:val="4A705D29"/>
    <w:rsid w:val="4B392FD5"/>
    <w:rsid w:val="4BA14D45"/>
    <w:rsid w:val="4CE47A3E"/>
    <w:rsid w:val="4D2852AE"/>
    <w:rsid w:val="4DD26988"/>
    <w:rsid w:val="4E41582A"/>
    <w:rsid w:val="4FBD68F8"/>
    <w:rsid w:val="502A390E"/>
    <w:rsid w:val="505121FE"/>
    <w:rsid w:val="519B1BA0"/>
    <w:rsid w:val="51F77181"/>
    <w:rsid w:val="53F372ED"/>
    <w:rsid w:val="54F619AF"/>
    <w:rsid w:val="55233E35"/>
    <w:rsid w:val="55495A6C"/>
    <w:rsid w:val="55597748"/>
    <w:rsid w:val="555C3769"/>
    <w:rsid w:val="572D0997"/>
    <w:rsid w:val="5751077E"/>
    <w:rsid w:val="58210661"/>
    <w:rsid w:val="597A0CF9"/>
    <w:rsid w:val="5A992B2C"/>
    <w:rsid w:val="5B047FE2"/>
    <w:rsid w:val="5B5271CD"/>
    <w:rsid w:val="5C7239E0"/>
    <w:rsid w:val="5C9725E4"/>
    <w:rsid w:val="5CF46AC5"/>
    <w:rsid w:val="5D365FD4"/>
    <w:rsid w:val="5D491E3A"/>
    <w:rsid w:val="5D94403E"/>
    <w:rsid w:val="5E1E0ACC"/>
    <w:rsid w:val="5E492213"/>
    <w:rsid w:val="5E527EC3"/>
    <w:rsid w:val="5F296C2A"/>
    <w:rsid w:val="5FB64157"/>
    <w:rsid w:val="5FEC0957"/>
    <w:rsid w:val="60145E67"/>
    <w:rsid w:val="614B4BC0"/>
    <w:rsid w:val="62674E7A"/>
    <w:rsid w:val="62A5476F"/>
    <w:rsid w:val="62B3538F"/>
    <w:rsid w:val="63711198"/>
    <w:rsid w:val="63D66457"/>
    <w:rsid w:val="6409526A"/>
    <w:rsid w:val="645D6907"/>
    <w:rsid w:val="64DA4F14"/>
    <w:rsid w:val="65233802"/>
    <w:rsid w:val="66A1426F"/>
    <w:rsid w:val="672512E6"/>
    <w:rsid w:val="689451EC"/>
    <w:rsid w:val="689F0630"/>
    <w:rsid w:val="699E3128"/>
    <w:rsid w:val="6A511A1B"/>
    <w:rsid w:val="6B391AB4"/>
    <w:rsid w:val="6B6443A0"/>
    <w:rsid w:val="6BC46FCF"/>
    <w:rsid w:val="6E4861B3"/>
    <w:rsid w:val="6F0408C9"/>
    <w:rsid w:val="6FEA13A8"/>
    <w:rsid w:val="6FF4258B"/>
    <w:rsid w:val="70225701"/>
    <w:rsid w:val="70E24EF9"/>
    <w:rsid w:val="71FE3A25"/>
    <w:rsid w:val="72176D98"/>
    <w:rsid w:val="73E2393B"/>
    <w:rsid w:val="73EC233E"/>
    <w:rsid w:val="74394A4C"/>
    <w:rsid w:val="783D79A3"/>
    <w:rsid w:val="79C66977"/>
    <w:rsid w:val="7B8C3430"/>
    <w:rsid w:val="7C1A111F"/>
    <w:rsid w:val="7CCE4378"/>
    <w:rsid w:val="7CD27F73"/>
    <w:rsid w:val="7D6A7849"/>
    <w:rsid w:val="7D9A3483"/>
    <w:rsid w:val="7DA63861"/>
    <w:rsid w:val="7E3E49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semiHidden="0" w:uiPriority="39" w:unhideWhenUsed="0" w:qFormat="1"/>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Hyperlink" w:semiHidden="0" w:unhideWhenUsed="0" w:qFormat="1"/>
    <w:lsdException w:name="Strong" w:semiHidden="0" w:uiPriority="22"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B53"/>
    <w:pPr>
      <w:widowControl w:val="0"/>
      <w:jc w:val="both"/>
    </w:pPr>
    <w:rPr>
      <w:rFonts w:ascii="Calibri" w:hAnsi="Calibri" w:cs="Calibri"/>
      <w:kern w:val="2"/>
      <w:sz w:val="21"/>
      <w:szCs w:val="21"/>
    </w:rPr>
  </w:style>
  <w:style w:type="paragraph" w:styleId="1">
    <w:name w:val="heading 1"/>
    <w:basedOn w:val="a"/>
    <w:next w:val="a"/>
    <w:link w:val="1Char"/>
    <w:uiPriority w:val="99"/>
    <w:qFormat/>
    <w:rsid w:val="00E81B53"/>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E81B53"/>
    <w:pPr>
      <w:keepNext/>
      <w:keepLines/>
      <w:spacing w:before="260" w:after="260" w:line="416" w:lineRule="auto"/>
      <w:outlineLvl w:val="1"/>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E81B53"/>
    <w:rPr>
      <w:rFonts w:ascii="Times New Roman" w:hAnsi="Times New Roman" w:cs="Times New Roman"/>
      <w:kern w:val="0"/>
      <w:sz w:val="18"/>
      <w:szCs w:val="18"/>
    </w:rPr>
  </w:style>
  <w:style w:type="paragraph" w:styleId="a4">
    <w:name w:val="footer"/>
    <w:basedOn w:val="a"/>
    <w:link w:val="Char0"/>
    <w:uiPriority w:val="99"/>
    <w:qFormat/>
    <w:rsid w:val="00E81B53"/>
    <w:pPr>
      <w:tabs>
        <w:tab w:val="center" w:pos="4153"/>
        <w:tab w:val="right" w:pos="8306"/>
      </w:tabs>
      <w:snapToGrid w:val="0"/>
      <w:jc w:val="left"/>
    </w:pPr>
    <w:rPr>
      <w:rFonts w:ascii="Times New Roman" w:hAnsi="Times New Roman" w:cs="Times New Roman"/>
      <w:kern w:val="0"/>
      <w:sz w:val="18"/>
      <w:szCs w:val="18"/>
    </w:rPr>
  </w:style>
  <w:style w:type="paragraph" w:styleId="a5">
    <w:name w:val="header"/>
    <w:basedOn w:val="a"/>
    <w:link w:val="Char1"/>
    <w:uiPriority w:val="99"/>
    <w:qFormat/>
    <w:rsid w:val="00E81B53"/>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39"/>
    <w:qFormat/>
    <w:rsid w:val="00E81B53"/>
    <w:pPr>
      <w:tabs>
        <w:tab w:val="right" w:leader="dot" w:pos="9170"/>
      </w:tabs>
      <w:spacing w:before="120" w:after="120"/>
      <w:jc w:val="left"/>
    </w:pPr>
    <w:rPr>
      <w:rFonts w:ascii="宋体" w:hAnsi="宋体" w:cs="宋体"/>
      <w:b/>
      <w:bCs/>
      <w:caps/>
      <w:color w:val="000000"/>
      <w:sz w:val="24"/>
      <w:szCs w:val="24"/>
    </w:rPr>
  </w:style>
  <w:style w:type="paragraph" w:styleId="a6">
    <w:name w:val="Subtitle"/>
    <w:basedOn w:val="a"/>
    <w:next w:val="a"/>
    <w:link w:val="Char2"/>
    <w:uiPriority w:val="99"/>
    <w:qFormat/>
    <w:rsid w:val="00E81B53"/>
    <w:pPr>
      <w:spacing w:before="240" w:after="60" w:line="312" w:lineRule="auto"/>
      <w:jc w:val="center"/>
      <w:outlineLvl w:val="1"/>
    </w:pPr>
    <w:rPr>
      <w:rFonts w:ascii="Cambria" w:hAnsi="Cambria" w:cs="Cambria"/>
      <w:b/>
      <w:bCs/>
      <w:kern w:val="28"/>
      <w:sz w:val="32"/>
      <w:szCs w:val="32"/>
    </w:rPr>
  </w:style>
  <w:style w:type="paragraph" w:styleId="20">
    <w:name w:val="toc 2"/>
    <w:basedOn w:val="a"/>
    <w:next w:val="a"/>
    <w:uiPriority w:val="39"/>
    <w:qFormat/>
    <w:rsid w:val="00E81B53"/>
    <w:pPr>
      <w:tabs>
        <w:tab w:val="right" w:leader="dot" w:pos="9170"/>
      </w:tabs>
      <w:spacing w:line="360" w:lineRule="auto"/>
      <w:ind w:left="210"/>
    </w:pPr>
    <w:rPr>
      <w:rFonts w:ascii="宋体" w:hAnsi="宋体" w:cs="宋体"/>
      <w:b/>
      <w:bCs/>
      <w:smallCaps/>
      <w:color w:val="000000"/>
      <w:sz w:val="24"/>
      <w:szCs w:val="24"/>
    </w:rPr>
  </w:style>
  <w:style w:type="paragraph" w:styleId="a7">
    <w:name w:val="Normal (Web)"/>
    <w:basedOn w:val="a"/>
    <w:uiPriority w:val="99"/>
    <w:qFormat/>
    <w:rsid w:val="00E81B53"/>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E81B53"/>
    <w:rPr>
      <w:b/>
      <w:bCs/>
    </w:rPr>
  </w:style>
  <w:style w:type="character" w:styleId="a9">
    <w:name w:val="Hyperlink"/>
    <w:basedOn w:val="a0"/>
    <w:uiPriority w:val="99"/>
    <w:qFormat/>
    <w:rsid w:val="00E81B53"/>
    <w:rPr>
      <w:color w:val="0000FF"/>
      <w:u w:val="single"/>
    </w:rPr>
  </w:style>
  <w:style w:type="character" w:customStyle="1" w:styleId="1Char">
    <w:name w:val="标题 1 Char"/>
    <w:basedOn w:val="a0"/>
    <w:link w:val="1"/>
    <w:uiPriority w:val="99"/>
    <w:qFormat/>
    <w:locked/>
    <w:rsid w:val="00E81B53"/>
    <w:rPr>
      <w:rFonts w:eastAsia="黑体"/>
      <w:b/>
      <w:bCs/>
      <w:kern w:val="44"/>
      <w:sz w:val="44"/>
      <w:szCs w:val="44"/>
    </w:rPr>
  </w:style>
  <w:style w:type="character" w:customStyle="1" w:styleId="2Char">
    <w:name w:val="标题 2 Char"/>
    <w:basedOn w:val="a0"/>
    <w:link w:val="2"/>
    <w:uiPriority w:val="99"/>
    <w:qFormat/>
    <w:locked/>
    <w:rsid w:val="00E81B53"/>
    <w:rPr>
      <w:rFonts w:ascii="Cambria" w:hAnsi="Cambria" w:cs="Cambria"/>
      <w:b/>
      <w:bCs/>
      <w:kern w:val="2"/>
      <w:sz w:val="32"/>
      <w:szCs w:val="32"/>
    </w:rPr>
  </w:style>
  <w:style w:type="character" w:customStyle="1" w:styleId="Char">
    <w:name w:val="批注框文本 Char"/>
    <w:basedOn w:val="a0"/>
    <w:link w:val="a3"/>
    <w:uiPriority w:val="99"/>
    <w:semiHidden/>
    <w:qFormat/>
    <w:locked/>
    <w:rsid w:val="00E81B53"/>
    <w:rPr>
      <w:sz w:val="18"/>
      <w:szCs w:val="18"/>
    </w:rPr>
  </w:style>
  <w:style w:type="character" w:customStyle="1" w:styleId="Char0">
    <w:name w:val="页脚 Char"/>
    <w:basedOn w:val="a0"/>
    <w:link w:val="a4"/>
    <w:uiPriority w:val="99"/>
    <w:qFormat/>
    <w:locked/>
    <w:rsid w:val="00E81B53"/>
    <w:rPr>
      <w:sz w:val="18"/>
      <w:szCs w:val="18"/>
    </w:rPr>
  </w:style>
  <w:style w:type="character" w:customStyle="1" w:styleId="Char1">
    <w:name w:val="页眉 Char"/>
    <w:basedOn w:val="a0"/>
    <w:link w:val="a5"/>
    <w:uiPriority w:val="99"/>
    <w:qFormat/>
    <w:locked/>
    <w:rsid w:val="00E81B53"/>
    <w:rPr>
      <w:sz w:val="18"/>
      <w:szCs w:val="18"/>
    </w:rPr>
  </w:style>
  <w:style w:type="character" w:customStyle="1" w:styleId="Char2">
    <w:name w:val="副标题 Char"/>
    <w:basedOn w:val="a0"/>
    <w:link w:val="a6"/>
    <w:uiPriority w:val="99"/>
    <w:qFormat/>
    <w:locked/>
    <w:rsid w:val="00E81B53"/>
    <w:rPr>
      <w:rFonts w:ascii="Cambria" w:hAnsi="Cambria" w:cs="Cambria"/>
      <w:b/>
      <w:bCs/>
      <w:kern w:val="28"/>
      <w:sz w:val="32"/>
      <w:szCs w:val="32"/>
    </w:rPr>
  </w:style>
  <w:style w:type="paragraph" w:customStyle="1" w:styleId="CharCharChar">
    <w:name w:val="Char Char Char"/>
    <w:basedOn w:val="a"/>
    <w:uiPriority w:val="99"/>
    <w:qFormat/>
    <w:rsid w:val="00E81B53"/>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qFormat/>
    <w:rsid w:val="00E81B53"/>
  </w:style>
  <w:style w:type="paragraph" w:customStyle="1" w:styleId="TOC1">
    <w:name w:val="TOC 标题1"/>
    <w:basedOn w:val="1"/>
    <w:next w:val="a"/>
    <w:uiPriority w:val="99"/>
    <w:qFormat/>
    <w:rsid w:val="00E81B53"/>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qFormat/>
    <w:rsid w:val="00E81B53"/>
    <w:pPr>
      <w:ind w:firstLineChars="200" w:firstLine="420"/>
    </w:pPr>
  </w:style>
  <w:style w:type="character" w:customStyle="1" w:styleId="apple-converted-space">
    <w:name w:val="apple-converted-space"/>
    <w:basedOn w:val="a0"/>
    <w:qFormat/>
    <w:rsid w:val="00E81B53"/>
  </w:style>
  <w:style w:type="paragraph" w:styleId="aa">
    <w:name w:val="Document Map"/>
    <w:basedOn w:val="a"/>
    <w:link w:val="Char3"/>
    <w:uiPriority w:val="99"/>
    <w:semiHidden/>
    <w:unhideWhenUsed/>
    <w:rsid w:val="0037795E"/>
    <w:rPr>
      <w:rFonts w:ascii="宋体"/>
      <w:sz w:val="18"/>
      <w:szCs w:val="18"/>
    </w:rPr>
  </w:style>
  <w:style w:type="character" w:customStyle="1" w:styleId="Char3">
    <w:name w:val="文档结构图 Char"/>
    <w:basedOn w:val="a0"/>
    <w:link w:val="aa"/>
    <w:uiPriority w:val="99"/>
    <w:semiHidden/>
    <w:rsid w:val="0037795E"/>
    <w:rPr>
      <w:rFonts w:ascii="宋体" w:hAnsi="Calibri" w:cs="Calibri"/>
      <w:kern w:val="2"/>
      <w:sz w:val="18"/>
      <w:szCs w:val="18"/>
    </w:rPr>
  </w:style>
  <w:style w:type="paragraph" w:styleId="3">
    <w:name w:val="toc 3"/>
    <w:basedOn w:val="a"/>
    <w:next w:val="a"/>
    <w:autoRedefine/>
    <w:uiPriority w:val="39"/>
    <w:locked/>
    <w:rsid w:val="00B17B07"/>
    <w:pPr>
      <w:ind w:leftChars="400" w:left="840"/>
    </w:pPr>
  </w:style>
  <w:style w:type="paragraph" w:styleId="ab">
    <w:name w:val="No Spacing"/>
    <w:link w:val="Char4"/>
    <w:uiPriority w:val="1"/>
    <w:qFormat/>
    <w:rsid w:val="00BE642F"/>
    <w:rPr>
      <w:rFonts w:asciiTheme="minorHAnsi" w:eastAsiaTheme="minorEastAsia" w:hAnsiTheme="minorHAnsi" w:cstheme="minorBidi"/>
      <w:sz w:val="22"/>
      <w:szCs w:val="22"/>
    </w:rPr>
  </w:style>
  <w:style w:type="character" w:customStyle="1" w:styleId="Char4">
    <w:name w:val="无间隔 Char"/>
    <w:basedOn w:val="a0"/>
    <w:link w:val="ab"/>
    <w:uiPriority w:val="1"/>
    <w:rsid w:val="00BE642F"/>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150493">
      <w:bodyDiv w:val="1"/>
      <w:marLeft w:val="0"/>
      <w:marRight w:val="0"/>
      <w:marTop w:val="0"/>
      <w:marBottom w:val="0"/>
      <w:divBdr>
        <w:top w:val="none" w:sz="0" w:space="0" w:color="auto"/>
        <w:left w:val="none" w:sz="0" w:space="0" w:color="auto"/>
        <w:bottom w:val="none" w:sz="0" w:space="0" w:color="auto"/>
        <w:right w:val="none" w:sz="0" w:space="0" w:color="auto"/>
      </w:divBdr>
    </w:div>
    <w:div w:id="181092111">
      <w:bodyDiv w:val="1"/>
      <w:marLeft w:val="0"/>
      <w:marRight w:val="0"/>
      <w:marTop w:val="0"/>
      <w:marBottom w:val="0"/>
      <w:divBdr>
        <w:top w:val="none" w:sz="0" w:space="0" w:color="auto"/>
        <w:left w:val="none" w:sz="0" w:space="0" w:color="auto"/>
        <w:bottom w:val="none" w:sz="0" w:space="0" w:color="auto"/>
        <w:right w:val="none" w:sz="0" w:space="0" w:color="auto"/>
      </w:divBdr>
    </w:div>
    <w:div w:id="326791960">
      <w:bodyDiv w:val="1"/>
      <w:marLeft w:val="0"/>
      <w:marRight w:val="0"/>
      <w:marTop w:val="0"/>
      <w:marBottom w:val="0"/>
      <w:divBdr>
        <w:top w:val="none" w:sz="0" w:space="0" w:color="auto"/>
        <w:left w:val="none" w:sz="0" w:space="0" w:color="auto"/>
        <w:bottom w:val="none" w:sz="0" w:space="0" w:color="auto"/>
        <w:right w:val="none" w:sz="0" w:space="0" w:color="auto"/>
      </w:divBdr>
    </w:div>
    <w:div w:id="355470296">
      <w:bodyDiv w:val="1"/>
      <w:marLeft w:val="0"/>
      <w:marRight w:val="0"/>
      <w:marTop w:val="0"/>
      <w:marBottom w:val="0"/>
      <w:divBdr>
        <w:top w:val="none" w:sz="0" w:space="0" w:color="auto"/>
        <w:left w:val="none" w:sz="0" w:space="0" w:color="auto"/>
        <w:bottom w:val="none" w:sz="0" w:space="0" w:color="auto"/>
        <w:right w:val="none" w:sz="0" w:space="0" w:color="auto"/>
      </w:divBdr>
    </w:div>
    <w:div w:id="456411441">
      <w:bodyDiv w:val="1"/>
      <w:marLeft w:val="0"/>
      <w:marRight w:val="0"/>
      <w:marTop w:val="0"/>
      <w:marBottom w:val="0"/>
      <w:divBdr>
        <w:top w:val="none" w:sz="0" w:space="0" w:color="auto"/>
        <w:left w:val="none" w:sz="0" w:space="0" w:color="auto"/>
        <w:bottom w:val="none" w:sz="0" w:space="0" w:color="auto"/>
        <w:right w:val="none" w:sz="0" w:space="0" w:color="auto"/>
      </w:divBdr>
    </w:div>
    <w:div w:id="670375482">
      <w:bodyDiv w:val="1"/>
      <w:marLeft w:val="0"/>
      <w:marRight w:val="0"/>
      <w:marTop w:val="0"/>
      <w:marBottom w:val="0"/>
      <w:divBdr>
        <w:top w:val="none" w:sz="0" w:space="0" w:color="auto"/>
        <w:left w:val="none" w:sz="0" w:space="0" w:color="auto"/>
        <w:bottom w:val="none" w:sz="0" w:space="0" w:color="auto"/>
        <w:right w:val="none" w:sz="0" w:space="0" w:color="auto"/>
      </w:divBdr>
    </w:div>
    <w:div w:id="867647184">
      <w:bodyDiv w:val="1"/>
      <w:marLeft w:val="0"/>
      <w:marRight w:val="0"/>
      <w:marTop w:val="0"/>
      <w:marBottom w:val="0"/>
      <w:divBdr>
        <w:top w:val="none" w:sz="0" w:space="0" w:color="auto"/>
        <w:left w:val="none" w:sz="0" w:space="0" w:color="auto"/>
        <w:bottom w:val="none" w:sz="0" w:space="0" w:color="auto"/>
        <w:right w:val="none" w:sz="0" w:space="0" w:color="auto"/>
      </w:divBdr>
    </w:div>
    <w:div w:id="1019041407">
      <w:bodyDiv w:val="1"/>
      <w:marLeft w:val="0"/>
      <w:marRight w:val="0"/>
      <w:marTop w:val="0"/>
      <w:marBottom w:val="0"/>
      <w:divBdr>
        <w:top w:val="none" w:sz="0" w:space="0" w:color="auto"/>
        <w:left w:val="none" w:sz="0" w:space="0" w:color="auto"/>
        <w:bottom w:val="none" w:sz="0" w:space="0" w:color="auto"/>
        <w:right w:val="none" w:sz="0" w:space="0" w:color="auto"/>
      </w:divBdr>
    </w:div>
    <w:div w:id="1060595812">
      <w:bodyDiv w:val="1"/>
      <w:marLeft w:val="0"/>
      <w:marRight w:val="0"/>
      <w:marTop w:val="0"/>
      <w:marBottom w:val="0"/>
      <w:divBdr>
        <w:top w:val="none" w:sz="0" w:space="0" w:color="auto"/>
        <w:left w:val="none" w:sz="0" w:space="0" w:color="auto"/>
        <w:bottom w:val="none" w:sz="0" w:space="0" w:color="auto"/>
        <w:right w:val="none" w:sz="0" w:space="0" w:color="auto"/>
      </w:divBdr>
    </w:div>
    <w:div w:id="1175802114">
      <w:bodyDiv w:val="1"/>
      <w:marLeft w:val="0"/>
      <w:marRight w:val="0"/>
      <w:marTop w:val="0"/>
      <w:marBottom w:val="0"/>
      <w:divBdr>
        <w:top w:val="none" w:sz="0" w:space="0" w:color="auto"/>
        <w:left w:val="none" w:sz="0" w:space="0" w:color="auto"/>
        <w:bottom w:val="none" w:sz="0" w:space="0" w:color="auto"/>
        <w:right w:val="none" w:sz="0" w:space="0" w:color="auto"/>
      </w:divBdr>
    </w:div>
    <w:div w:id="1217085049">
      <w:bodyDiv w:val="1"/>
      <w:marLeft w:val="0"/>
      <w:marRight w:val="0"/>
      <w:marTop w:val="0"/>
      <w:marBottom w:val="0"/>
      <w:divBdr>
        <w:top w:val="none" w:sz="0" w:space="0" w:color="auto"/>
        <w:left w:val="none" w:sz="0" w:space="0" w:color="auto"/>
        <w:bottom w:val="none" w:sz="0" w:space="0" w:color="auto"/>
        <w:right w:val="none" w:sz="0" w:space="0" w:color="auto"/>
      </w:divBdr>
    </w:div>
    <w:div w:id="1224874418">
      <w:bodyDiv w:val="1"/>
      <w:marLeft w:val="0"/>
      <w:marRight w:val="0"/>
      <w:marTop w:val="0"/>
      <w:marBottom w:val="0"/>
      <w:divBdr>
        <w:top w:val="none" w:sz="0" w:space="0" w:color="auto"/>
        <w:left w:val="none" w:sz="0" w:space="0" w:color="auto"/>
        <w:bottom w:val="none" w:sz="0" w:space="0" w:color="auto"/>
        <w:right w:val="none" w:sz="0" w:space="0" w:color="auto"/>
      </w:divBdr>
    </w:div>
    <w:div w:id="1445347356">
      <w:bodyDiv w:val="1"/>
      <w:marLeft w:val="0"/>
      <w:marRight w:val="0"/>
      <w:marTop w:val="0"/>
      <w:marBottom w:val="0"/>
      <w:divBdr>
        <w:top w:val="none" w:sz="0" w:space="0" w:color="auto"/>
        <w:left w:val="none" w:sz="0" w:space="0" w:color="auto"/>
        <w:bottom w:val="none" w:sz="0" w:space="0" w:color="auto"/>
        <w:right w:val="none" w:sz="0" w:space="0" w:color="auto"/>
      </w:divBdr>
    </w:div>
    <w:div w:id="1737581907">
      <w:bodyDiv w:val="1"/>
      <w:marLeft w:val="0"/>
      <w:marRight w:val="0"/>
      <w:marTop w:val="0"/>
      <w:marBottom w:val="0"/>
      <w:divBdr>
        <w:top w:val="none" w:sz="0" w:space="0" w:color="auto"/>
        <w:left w:val="none" w:sz="0" w:space="0" w:color="auto"/>
        <w:bottom w:val="none" w:sz="0" w:space="0" w:color="auto"/>
        <w:right w:val="none" w:sz="0" w:space="0" w:color="auto"/>
      </w:divBdr>
    </w:div>
    <w:div w:id="1762334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naccm.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istrator\Desktop\&#27695;&#30897;&#21608;&#25253;.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Administrator\Desktop\&#27695;&#30897;&#21608;&#25253;.docx" TargetMode="External"/><Relationship Id="rId4" Type="http://schemas.openxmlformats.org/officeDocument/2006/relationships/settings" Target="settings.xml"/><Relationship Id="rId9" Type="http://schemas.openxmlformats.org/officeDocument/2006/relationships/hyperlink" Target="mailto:hljbsc2017zsw@163.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9</Pages>
  <Words>631</Words>
  <Characters>3601</Characters>
  <Application>Microsoft Office Word</Application>
  <DocSecurity>0</DocSecurity>
  <Lines>30</Lines>
  <Paragraphs>8</Paragraphs>
  <ScaleCrop>false</ScaleCrop>
  <Company>china</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170</cp:revision>
  <dcterms:created xsi:type="dcterms:W3CDTF">2018-07-12T05:18:00Z</dcterms:created>
  <dcterms:modified xsi:type="dcterms:W3CDTF">2019-04-19T06:46:00Z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