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21" w:rsidRDefault="0014013A">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D6021" w:rsidRDefault="002642C1">
      <w:pPr>
        <w:outlineLvl w:val="0"/>
        <w:rPr>
          <w:rFonts w:ascii="黑体" w:eastAsia="黑体" w:hAnsi="宋体" w:cs="Arial"/>
          <w:b/>
          <w:bCs/>
          <w:kern w:val="0"/>
          <w:sz w:val="30"/>
          <w:szCs w:val="30"/>
        </w:rPr>
      </w:pPr>
      <w:r w:rsidRPr="002642C1">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F27D6D" w:rsidRDefault="00F27D6D">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F27D6D" w:rsidRDefault="00F27D6D">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F27D6D" w:rsidRDefault="00F27D6D">
                  <w:pPr>
                    <w:jc w:val="left"/>
                  </w:pPr>
                </w:p>
              </w:txbxContent>
            </v:textbox>
          </v:shape>
        </w:pict>
      </w:r>
      <w:r w:rsidRPr="002642C1">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w:txbxContent>
                <w:p w:rsidR="00F27D6D" w:rsidRDefault="00F27D6D">
                  <w:pPr>
                    <w:pStyle w:val="1"/>
                    <w:jc w:val="center"/>
                    <w:rPr>
                      <w:kern w:val="2"/>
                    </w:rPr>
                  </w:pPr>
                  <w:bookmarkStart w:id="0" w:name="_Toc485828984"/>
                  <w:bookmarkStart w:id="1" w:name="_Toc4768347"/>
                  <w:r>
                    <w:rPr>
                      <w:rFonts w:hint="eastAsia"/>
                      <w:kern w:val="2"/>
                    </w:rPr>
                    <w:t>2019.</w:t>
                  </w:r>
                  <w:bookmarkEnd w:id="0"/>
                  <w:r>
                    <w:rPr>
                      <w:rFonts w:hint="eastAsia"/>
                      <w:kern w:val="2"/>
                    </w:rPr>
                    <w:t>3.2</w:t>
                  </w:r>
                  <w:r w:rsidR="00AB65DD">
                    <w:rPr>
                      <w:rFonts w:hint="eastAsia"/>
                      <w:kern w:val="2"/>
                    </w:rPr>
                    <w:t>9</w:t>
                  </w:r>
                  <w:bookmarkEnd w:id="1"/>
                </w:p>
                <w:p w:rsidR="00F27D6D" w:rsidRDefault="00F27D6D"/>
              </w:txbxContent>
            </v:textbox>
          </v:shape>
        </w:pict>
      </w:r>
      <w:r w:rsidR="0014013A">
        <w:br w:type="page"/>
      </w:r>
      <w:bookmarkStart w:id="2" w:name="_Toc485828985"/>
      <w:r w:rsidRPr="002642C1">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w:txbxContent>
                <w:p w:rsidR="00F27D6D" w:rsidRDefault="00F27D6D">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536E37" w:rsidRDefault="002642C1">
                  <w:pPr>
                    <w:pStyle w:val="10"/>
                    <w:rPr>
                      <w:rFonts w:asciiTheme="minorHAnsi" w:eastAsiaTheme="minorEastAsia" w:hAnsiTheme="minorHAnsi" w:cstheme="minorBidi"/>
                      <w:b w:val="0"/>
                      <w:bCs w:val="0"/>
                      <w:caps w:val="0"/>
                      <w:noProof/>
                      <w:color w:val="auto"/>
                      <w:sz w:val="21"/>
                      <w:szCs w:val="22"/>
                    </w:rPr>
                  </w:pPr>
                  <w:r w:rsidRPr="002642C1">
                    <w:rPr>
                      <w:sz w:val="20"/>
                    </w:rPr>
                    <w:fldChar w:fldCharType="begin"/>
                  </w:r>
                  <w:r w:rsidR="00F27D6D">
                    <w:rPr>
                      <w:sz w:val="20"/>
                    </w:rPr>
                    <w:instrText xml:space="preserve"> TOC \o "1-3" \h \z \u </w:instrText>
                  </w:r>
                  <w:r w:rsidRPr="002642C1">
                    <w:rPr>
                      <w:sz w:val="20"/>
                    </w:rPr>
                    <w:fldChar w:fldCharType="separate"/>
                  </w:r>
                  <w:hyperlink r:id="rId10" w:anchor="_Toc4768347" w:history="1">
                    <w:r w:rsidR="00536E37" w:rsidRPr="00A33363">
                      <w:rPr>
                        <w:rStyle w:val="ae"/>
                        <w:noProof/>
                      </w:rPr>
                      <w:t>2019.3.29</w:t>
                    </w:r>
                    <w:r w:rsidR="00536E37">
                      <w:rPr>
                        <w:noProof/>
                        <w:webHidden/>
                      </w:rPr>
                      <w:tab/>
                    </w:r>
                    <w:r>
                      <w:rPr>
                        <w:noProof/>
                        <w:webHidden/>
                      </w:rPr>
                      <w:fldChar w:fldCharType="begin"/>
                    </w:r>
                    <w:r w:rsidR="00536E37">
                      <w:rPr>
                        <w:noProof/>
                        <w:webHidden/>
                      </w:rPr>
                      <w:instrText xml:space="preserve"> PAGEREF _Toc4768347 \h </w:instrText>
                    </w:r>
                    <w:r>
                      <w:rPr>
                        <w:noProof/>
                        <w:webHidden/>
                      </w:rPr>
                    </w:r>
                    <w:r>
                      <w:rPr>
                        <w:noProof/>
                        <w:webHidden/>
                      </w:rPr>
                      <w:fldChar w:fldCharType="separate"/>
                    </w:r>
                    <w:r w:rsidR="00536E37">
                      <w:rPr>
                        <w:noProof/>
                        <w:webHidden/>
                      </w:rPr>
                      <w:t>1</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48" w:history="1">
                    <w:r w:rsidR="00536E37" w:rsidRPr="00A33363">
                      <w:rPr>
                        <w:rStyle w:val="ae"/>
                        <w:rFonts w:ascii="黑体" w:eastAsia="黑体" w:cs="Arial" w:hint="eastAsia"/>
                        <w:noProof/>
                        <w:kern w:val="0"/>
                      </w:rPr>
                      <w:t>一、国际原油</w:t>
                    </w:r>
                    <w:r w:rsidR="00536E37">
                      <w:rPr>
                        <w:noProof/>
                        <w:webHidden/>
                      </w:rPr>
                      <w:tab/>
                    </w:r>
                    <w:r>
                      <w:rPr>
                        <w:noProof/>
                        <w:webHidden/>
                      </w:rPr>
                      <w:fldChar w:fldCharType="begin"/>
                    </w:r>
                    <w:r w:rsidR="00536E37">
                      <w:rPr>
                        <w:noProof/>
                        <w:webHidden/>
                      </w:rPr>
                      <w:instrText xml:space="preserve"> PAGEREF _Toc4768348 \h </w:instrText>
                    </w:r>
                    <w:r>
                      <w:rPr>
                        <w:noProof/>
                        <w:webHidden/>
                      </w:rPr>
                    </w:r>
                    <w:r>
                      <w:rPr>
                        <w:noProof/>
                        <w:webHidden/>
                      </w:rPr>
                      <w:fldChar w:fldCharType="separate"/>
                    </w:r>
                    <w:r w:rsidR="00536E37">
                      <w:rPr>
                        <w:noProof/>
                        <w:webHidden/>
                      </w:rPr>
                      <w:t>3</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49" w:history="1">
                    <w:r w:rsidR="00536E37" w:rsidRPr="00A33363">
                      <w:rPr>
                        <w:rStyle w:val="ae"/>
                        <w:rFonts w:ascii="黑体" w:eastAsia="黑体" w:cs="Arial"/>
                        <w:noProof/>
                        <w:kern w:val="0"/>
                      </w:rPr>
                      <w:t>(</w:t>
                    </w:r>
                    <w:r w:rsidR="00536E37" w:rsidRPr="00A33363">
                      <w:rPr>
                        <w:rStyle w:val="ae"/>
                        <w:rFonts w:ascii="黑体" w:eastAsia="黑体" w:cs="Arial" w:hint="eastAsia"/>
                        <w:noProof/>
                        <w:kern w:val="0"/>
                      </w:rPr>
                      <w:t>一</w:t>
                    </w:r>
                    <w:r w:rsidR="00536E37" w:rsidRPr="00A33363">
                      <w:rPr>
                        <w:rStyle w:val="ae"/>
                        <w:rFonts w:ascii="黑体" w:eastAsia="黑体" w:cs="Arial"/>
                        <w:noProof/>
                        <w:kern w:val="0"/>
                      </w:rPr>
                      <w:t>)</w:t>
                    </w:r>
                    <w:r w:rsidR="00536E37" w:rsidRPr="00A33363">
                      <w:rPr>
                        <w:rStyle w:val="ae"/>
                        <w:rFonts w:ascii="黑体" w:eastAsia="黑体" w:cs="Arial" w:hint="eastAsia"/>
                        <w:noProof/>
                        <w:kern w:val="0"/>
                      </w:rPr>
                      <w:t>、国际原油市场回顾</w:t>
                    </w:r>
                    <w:r w:rsidR="00536E37">
                      <w:rPr>
                        <w:noProof/>
                        <w:webHidden/>
                      </w:rPr>
                      <w:tab/>
                    </w:r>
                    <w:r>
                      <w:rPr>
                        <w:noProof/>
                        <w:webHidden/>
                      </w:rPr>
                      <w:fldChar w:fldCharType="begin"/>
                    </w:r>
                    <w:r w:rsidR="00536E37">
                      <w:rPr>
                        <w:noProof/>
                        <w:webHidden/>
                      </w:rPr>
                      <w:instrText xml:space="preserve"> PAGEREF _Toc4768349 \h </w:instrText>
                    </w:r>
                    <w:r>
                      <w:rPr>
                        <w:noProof/>
                        <w:webHidden/>
                      </w:rPr>
                    </w:r>
                    <w:r>
                      <w:rPr>
                        <w:noProof/>
                        <w:webHidden/>
                      </w:rPr>
                      <w:fldChar w:fldCharType="separate"/>
                    </w:r>
                    <w:r w:rsidR="00536E37">
                      <w:rPr>
                        <w:noProof/>
                        <w:webHidden/>
                      </w:rPr>
                      <w:t>3</w:t>
                    </w:r>
                    <w:r>
                      <w:rPr>
                        <w:noProof/>
                        <w:webHidden/>
                      </w:rPr>
                      <w:fldChar w:fldCharType="end"/>
                    </w:r>
                  </w:hyperlink>
                </w:p>
                <w:p w:rsidR="00536E37" w:rsidRDefault="002642C1">
                  <w:pPr>
                    <w:pStyle w:val="21"/>
                    <w:tabs>
                      <w:tab w:val="left" w:pos="840"/>
                    </w:tabs>
                    <w:rPr>
                      <w:rFonts w:asciiTheme="minorHAnsi" w:eastAsiaTheme="minorEastAsia" w:hAnsiTheme="minorHAnsi" w:cstheme="minorBidi"/>
                      <w:b w:val="0"/>
                      <w:smallCaps w:val="0"/>
                      <w:noProof/>
                      <w:color w:val="auto"/>
                      <w:sz w:val="21"/>
                      <w:szCs w:val="22"/>
                    </w:rPr>
                  </w:pPr>
                  <w:hyperlink w:anchor="_Toc4768350" w:history="1">
                    <w:r w:rsidR="00536E37" w:rsidRPr="00A33363">
                      <w:rPr>
                        <w:rStyle w:val="ae"/>
                        <w:rFonts w:cs="Arial"/>
                        <w:noProof/>
                        <w:kern w:val="0"/>
                      </w:rPr>
                      <w:t>1.</w:t>
                    </w:r>
                    <w:r w:rsidR="00536E37">
                      <w:rPr>
                        <w:rFonts w:asciiTheme="minorHAnsi" w:eastAsiaTheme="minorEastAsia" w:hAnsiTheme="minorHAnsi" w:cstheme="minorBidi"/>
                        <w:b w:val="0"/>
                        <w:smallCaps w:val="0"/>
                        <w:noProof/>
                        <w:color w:val="auto"/>
                        <w:sz w:val="21"/>
                        <w:szCs w:val="22"/>
                      </w:rPr>
                      <w:tab/>
                    </w:r>
                    <w:r w:rsidR="00536E37" w:rsidRPr="00A33363">
                      <w:rPr>
                        <w:rStyle w:val="ae"/>
                        <w:rFonts w:cs="Arial" w:hint="eastAsia"/>
                        <w:noProof/>
                        <w:kern w:val="0"/>
                      </w:rPr>
                      <w:t>国际原油收盘价涨跌情况（单位：美元</w:t>
                    </w:r>
                    <w:r w:rsidR="00536E37" w:rsidRPr="00A33363">
                      <w:rPr>
                        <w:rStyle w:val="ae"/>
                        <w:rFonts w:cs="Arial"/>
                        <w:noProof/>
                        <w:kern w:val="0"/>
                      </w:rPr>
                      <w:t>/</w:t>
                    </w:r>
                    <w:r w:rsidR="00536E37" w:rsidRPr="00A33363">
                      <w:rPr>
                        <w:rStyle w:val="ae"/>
                        <w:rFonts w:cs="Arial" w:hint="eastAsia"/>
                        <w:noProof/>
                        <w:kern w:val="0"/>
                      </w:rPr>
                      <w:t>桶）</w:t>
                    </w:r>
                    <w:r w:rsidR="00536E37">
                      <w:rPr>
                        <w:noProof/>
                        <w:webHidden/>
                      </w:rPr>
                      <w:tab/>
                    </w:r>
                    <w:r>
                      <w:rPr>
                        <w:noProof/>
                        <w:webHidden/>
                      </w:rPr>
                      <w:fldChar w:fldCharType="begin"/>
                    </w:r>
                    <w:r w:rsidR="00536E37">
                      <w:rPr>
                        <w:noProof/>
                        <w:webHidden/>
                      </w:rPr>
                      <w:instrText xml:space="preserve"> PAGEREF _Toc4768350 \h </w:instrText>
                    </w:r>
                    <w:r>
                      <w:rPr>
                        <w:noProof/>
                        <w:webHidden/>
                      </w:rPr>
                    </w:r>
                    <w:r>
                      <w:rPr>
                        <w:noProof/>
                        <w:webHidden/>
                      </w:rPr>
                      <w:fldChar w:fldCharType="separate"/>
                    </w:r>
                    <w:r w:rsidR="00536E37">
                      <w:rPr>
                        <w:noProof/>
                        <w:webHidden/>
                      </w:rPr>
                      <w:t>3</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51" w:history="1">
                    <w:r w:rsidR="00536E37" w:rsidRPr="00A33363">
                      <w:rPr>
                        <w:rStyle w:val="ae"/>
                        <w:rFonts w:cs="Arial"/>
                        <w:noProof/>
                        <w:kern w:val="0"/>
                      </w:rPr>
                      <w:t>2.2019</w:t>
                    </w:r>
                    <w:r w:rsidR="00536E37" w:rsidRPr="00A33363">
                      <w:rPr>
                        <w:rStyle w:val="ae"/>
                        <w:rFonts w:cs="Arial" w:hint="eastAsia"/>
                        <w:noProof/>
                        <w:kern w:val="0"/>
                      </w:rPr>
                      <w:t>年国际原油价格走势图</w:t>
                    </w:r>
                    <w:r w:rsidR="00536E37">
                      <w:rPr>
                        <w:noProof/>
                        <w:webHidden/>
                      </w:rPr>
                      <w:tab/>
                    </w:r>
                    <w:r>
                      <w:rPr>
                        <w:noProof/>
                        <w:webHidden/>
                      </w:rPr>
                      <w:fldChar w:fldCharType="begin"/>
                    </w:r>
                    <w:r w:rsidR="00536E37">
                      <w:rPr>
                        <w:noProof/>
                        <w:webHidden/>
                      </w:rPr>
                      <w:instrText xml:space="preserve"> PAGEREF _Toc4768351 \h </w:instrText>
                    </w:r>
                    <w:r>
                      <w:rPr>
                        <w:noProof/>
                        <w:webHidden/>
                      </w:rPr>
                    </w:r>
                    <w:r>
                      <w:rPr>
                        <w:noProof/>
                        <w:webHidden/>
                      </w:rPr>
                      <w:fldChar w:fldCharType="separate"/>
                    </w:r>
                    <w:r w:rsidR="00536E37">
                      <w:rPr>
                        <w:noProof/>
                        <w:webHidden/>
                      </w:rPr>
                      <w:t>4</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52" w:history="1">
                    <w:r w:rsidR="00536E37" w:rsidRPr="00A33363">
                      <w:rPr>
                        <w:rStyle w:val="ae"/>
                        <w:rFonts w:ascii="黑体" w:eastAsia="黑体" w:cs="Arial" w:hint="eastAsia"/>
                        <w:noProof/>
                        <w:kern w:val="0"/>
                      </w:rPr>
                      <w:t>（二）、近期影响国际原油市场的主要因素</w:t>
                    </w:r>
                    <w:r w:rsidR="00536E37">
                      <w:rPr>
                        <w:noProof/>
                        <w:webHidden/>
                      </w:rPr>
                      <w:tab/>
                    </w:r>
                    <w:r>
                      <w:rPr>
                        <w:noProof/>
                        <w:webHidden/>
                      </w:rPr>
                      <w:fldChar w:fldCharType="begin"/>
                    </w:r>
                    <w:r w:rsidR="00536E37">
                      <w:rPr>
                        <w:noProof/>
                        <w:webHidden/>
                      </w:rPr>
                      <w:instrText xml:space="preserve"> PAGEREF _Toc4768352 \h </w:instrText>
                    </w:r>
                    <w:r>
                      <w:rPr>
                        <w:noProof/>
                        <w:webHidden/>
                      </w:rPr>
                    </w:r>
                    <w:r>
                      <w:rPr>
                        <w:noProof/>
                        <w:webHidden/>
                      </w:rPr>
                      <w:fldChar w:fldCharType="separate"/>
                    </w:r>
                    <w:r w:rsidR="00536E37">
                      <w:rPr>
                        <w:noProof/>
                        <w:webHidden/>
                      </w:rPr>
                      <w:t>4</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53" w:history="1">
                    <w:r w:rsidR="00536E37" w:rsidRPr="00A33363">
                      <w:rPr>
                        <w:rStyle w:val="ae"/>
                        <w:rFonts w:ascii="黑体" w:eastAsia="黑体"/>
                        <w:noProof/>
                      </w:rPr>
                      <w:t>1.</w:t>
                    </w:r>
                    <w:r w:rsidR="00536E37" w:rsidRPr="00A33363">
                      <w:rPr>
                        <w:rStyle w:val="ae"/>
                        <w:rFonts w:ascii="黑体" w:eastAsia="黑体" w:hint="eastAsia"/>
                        <w:noProof/>
                      </w:rPr>
                      <w:t>美国原油库存情况</w:t>
                    </w:r>
                    <w:r w:rsidR="00536E37">
                      <w:rPr>
                        <w:noProof/>
                        <w:webHidden/>
                      </w:rPr>
                      <w:tab/>
                    </w:r>
                    <w:r>
                      <w:rPr>
                        <w:noProof/>
                        <w:webHidden/>
                      </w:rPr>
                      <w:fldChar w:fldCharType="begin"/>
                    </w:r>
                    <w:r w:rsidR="00536E37">
                      <w:rPr>
                        <w:noProof/>
                        <w:webHidden/>
                      </w:rPr>
                      <w:instrText xml:space="preserve"> PAGEREF _Toc4768353 \h </w:instrText>
                    </w:r>
                    <w:r>
                      <w:rPr>
                        <w:noProof/>
                        <w:webHidden/>
                      </w:rPr>
                    </w:r>
                    <w:r>
                      <w:rPr>
                        <w:noProof/>
                        <w:webHidden/>
                      </w:rPr>
                      <w:fldChar w:fldCharType="separate"/>
                    </w:r>
                    <w:r w:rsidR="00536E37">
                      <w:rPr>
                        <w:noProof/>
                        <w:webHidden/>
                      </w:rPr>
                      <w:t>4</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54" w:history="1">
                    <w:r w:rsidR="00536E37" w:rsidRPr="00A33363">
                      <w:rPr>
                        <w:rStyle w:val="ae"/>
                        <w:rFonts w:ascii="黑体" w:eastAsia="黑体" w:cs="Arial"/>
                        <w:noProof/>
                        <w:kern w:val="0"/>
                      </w:rPr>
                      <w:t>(</w:t>
                    </w:r>
                    <w:r w:rsidR="00536E37" w:rsidRPr="00A33363">
                      <w:rPr>
                        <w:rStyle w:val="ae"/>
                        <w:rFonts w:ascii="黑体" w:eastAsia="黑体" w:cs="Arial" w:hint="eastAsia"/>
                        <w:noProof/>
                        <w:kern w:val="0"/>
                      </w:rPr>
                      <w:t>三</w:t>
                    </w:r>
                    <w:r w:rsidR="00536E37" w:rsidRPr="00A33363">
                      <w:rPr>
                        <w:rStyle w:val="ae"/>
                        <w:rFonts w:ascii="黑体" w:eastAsia="黑体" w:cs="Arial"/>
                        <w:noProof/>
                        <w:kern w:val="0"/>
                      </w:rPr>
                      <w:t>)</w:t>
                    </w:r>
                    <w:r w:rsidR="00536E37" w:rsidRPr="00A33363">
                      <w:rPr>
                        <w:rStyle w:val="ae"/>
                        <w:rFonts w:ascii="黑体" w:eastAsia="黑体" w:cs="Arial" w:hint="eastAsia"/>
                        <w:noProof/>
                        <w:kern w:val="0"/>
                      </w:rPr>
                      <w:t>、</w:t>
                    </w:r>
                    <w:r w:rsidR="00536E37" w:rsidRPr="00A33363">
                      <w:rPr>
                        <w:rStyle w:val="ae"/>
                        <w:rFonts w:ascii="黑体" w:eastAsia="黑体" w:cs="Arial"/>
                        <w:noProof/>
                        <w:kern w:val="0"/>
                      </w:rPr>
                      <w:t>2018</w:t>
                    </w:r>
                    <w:r w:rsidR="00536E37" w:rsidRPr="00A33363">
                      <w:rPr>
                        <w:rStyle w:val="ae"/>
                        <w:rFonts w:ascii="黑体" w:eastAsia="黑体" w:cs="Arial" w:hint="eastAsia"/>
                        <w:noProof/>
                        <w:kern w:val="0"/>
                      </w:rPr>
                      <w:t>年</w:t>
                    </w:r>
                    <w:r w:rsidR="00536E37" w:rsidRPr="00A33363">
                      <w:rPr>
                        <w:rStyle w:val="ae"/>
                        <w:rFonts w:ascii="黑体" w:eastAsia="黑体" w:cs="Arial"/>
                        <w:noProof/>
                        <w:kern w:val="0"/>
                      </w:rPr>
                      <w:t>11</w:t>
                    </w:r>
                    <w:r w:rsidR="00536E37" w:rsidRPr="00A33363">
                      <w:rPr>
                        <w:rStyle w:val="ae"/>
                        <w:rFonts w:ascii="黑体" w:eastAsia="黑体" w:cs="Arial" w:hint="eastAsia"/>
                        <w:noProof/>
                        <w:kern w:val="0"/>
                      </w:rPr>
                      <w:t>月份全国原油进出口统计数据（产销国）</w:t>
                    </w:r>
                    <w:r w:rsidR="00536E37">
                      <w:rPr>
                        <w:noProof/>
                        <w:webHidden/>
                      </w:rPr>
                      <w:tab/>
                    </w:r>
                    <w:r>
                      <w:rPr>
                        <w:noProof/>
                        <w:webHidden/>
                      </w:rPr>
                      <w:fldChar w:fldCharType="begin"/>
                    </w:r>
                    <w:r w:rsidR="00536E37">
                      <w:rPr>
                        <w:noProof/>
                        <w:webHidden/>
                      </w:rPr>
                      <w:instrText xml:space="preserve"> PAGEREF _Toc4768354 \h </w:instrText>
                    </w:r>
                    <w:r>
                      <w:rPr>
                        <w:noProof/>
                        <w:webHidden/>
                      </w:rPr>
                    </w:r>
                    <w:r>
                      <w:rPr>
                        <w:noProof/>
                        <w:webHidden/>
                      </w:rPr>
                      <w:fldChar w:fldCharType="separate"/>
                    </w:r>
                    <w:r w:rsidR="00536E37">
                      <w:rPr>
                        <w:noProof/>
                        <w:webHidden/>
                      </w:rPr>
                      <w:t>9</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55" w:history="1">
                    <w:r w:rsidR="00536E37" w:rsidRPr="00A33363">
                      <w:rPr>
                        <w:rStyle w:val="ae"/>
                        <w:rFonts w:ascii="黑体" w:eastAsia="黑体" w:cs="Arial"/>
                        <w:noProof/>
                        <w:kern w:val="0"/>
                      </w:rPr>
                      <w:t>(</w:t>
                    </w:r>
                    <w:r w:rsidR="00536E37" w:rsidRPr="00A33363">
                      <w:rPr>
                        <w:rStyle w:val="ae"/>
                        <w:rFonts w:ascii="黑体" w:eastAsia="黑体" w:cs="Arial" w:hint="eastAsia"/>
                        <w:noProof/>
                        <w:kern w:val="0"/>
                      </w:rPr>
                      <w:t>四</w:t>
                    </w:r>
                    <w:r w:rsidR="00536E37" w:rsidRPr="00A33363">
                      <w:rPr>
                        <w:rStyle w:val="ae"/>
                        <w:rFonts w:ascii="黑体" w:eastAsia="黑体" w:cs="Arial"/>
                        <w:noProof/>
                        <w:kern w:val="0"/>
                      </w:rPr>
                      <w:t>)</w:t>
                    </w:r>
                    <w:r w:rsidR="00536E37" w:rsidRPr="00A33363">
                      <w:rPr>
                        <w:rStyle w:val="ae"/>
                        <w:rFonts w:ascii="黑体" w:eastAsia="黑体" w:cs="Arial" w:hint="eastAsia"/>
                        <w:noProof/>
                        <w:kern w:val="0"/>
                      </w:rPr>
                      <w:t>、后市预测</w:t>
                    </w:r>
                    <w:r w:rsidR="00536E37">
                      <w:rPr>
                        <w:noProof/>
                        <w:webHidden/>
                      </w:rPr>
                      <w:tab/>
                    </w:r>
                    <w:r>
                      <w:rPr>
                        <w:noProof/>
                        <w:webHidden/>
                      </w:rPr>
                      <w:fldChar w:fldCharType="begin"/>
                    </w:r>
                    <w:r w:rsidR="00536E37">
                      <w:rPr>
                        <w:noProof/>
                        <w:webHidden/>
                      </w:rPr>
                      <w:instrText xml:space="preserve"> PAGEREF _Toc4768355 \h </w:instrText>
                    </w:r>
                    <w:r>
                      <w:rPr>
                        <w:noProof/>
                        <w:webHidden/>
                      </w:rPr>
                    </w:r>
                    <w:r>
                      <w:rPr>
                        <w:noProof/>
                        <w:webHidden/>
                      </w:rPr>
                      <w:fldChar w:fldCharType="separate"/>
                    </w:r>
                    <w:r w:rsidR="00536E37">
                      <w:rPr>
                        <w:noProof/>
                        <w:webHidden/>
                      </w:rPr>
                      <w:t>15</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56" w:history="1">
                    <w:r w:rsidR="00536E37" w:rsidRPr="00A33363">
                      <w:rPr>
                        <w:rStyle w:val="ae"/>
                        <w:rFonts w:ascii="黑体" w:eastAsia="黑体" w:hint="eastAsia"/>
                        <w:noProof/>
                      </w:rPr>
                      <w:t>二、</w:t>
                    </w:r>
                    <w:r w:rsidR="00536E37" w:rsidRPr="00A33363">
                      <w:rPr>
                        <w:rStyle w:val="ae"/>
                        <w:rFonts w:ascii="黑体" w:eastAsia="黑体"/>
                        <w:noProof/>
                      </w:rPr>
                      <w:t xml:space="preserve"> </w:t>
                    </w:r>
                    <w:r w:rsidR="00536E37" w:rsidRPr="00A33363">
                      <w:rPr>
                        <w:rStyle w:val="ae"/>
                        <w:rFonts w:ascii="黑体" w:eastAsia="黑体" w:hint="eastAsia"/>
                        <w:noProof/>
                      </w:rPr>
                      <w:t>石脑油</w:t>
                    </w:r>
                    <w:r w:rsidR="00536E37">
                      <w:rPr>
                        <w:noProof/>
                        <w:webHidden/>
                      </w:rPr>
                      <w:tab/>
                    </w:r>
                    <w:r>
                      <w:rPr>
                        <w:noProof/>
                        <w:webHidden/>
                      </w:rPr>
                      <w:fldChar w:fldCharType="begin"/>
                    </w:r>
                    <w:r w:rsidR="00536E37">
                      <w:rPr>
                        <w:noProof/>
                        <w:webHidden/>
                      </w:rPr>
                      <w:instrText xml:space="preserve"> PAGEREF _Toc4768356 \h </w:instrText>
                    </w:r>
                    <w:r>
                      <w:rPr>
                        <w:noProof/>
                        <w:webHidden/>
                      </w:rPr>
                    </w:r>
                    <w:r>
                      <w:rPr>
                        <w:noProof/>
                        <w:webHidden/>
                      </w:rPr>
                      <w:fldChar w:fldCharType="separate"/>
                    </w:r>
                    <w:r w:rsidR="00536E37">
                      <w:rPr>
                        <w:noProof/>
                        <w:webHidden/>
                      </w:rPr>
                      <w:t>17</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57" w:history="1">
                    <w:r w:rsidR="00536E37" w:rsidRPr="00A33363">
                      <w:rPr>
                        <w:rStyle w:val="ae"/>
                        <w:noProof/>
                      </w:rPr>
                      <w:t>2. 1</w:t>
                    </w:r>
                    <w:r w:rsidR="00536E37" w:rsidRPr="00A33363">
                      <w:rPr>
                        <w:rStyle w:val="ae"/>
                        <w:rFonts w:hint="eastAsia"/>
                        <w:noProof/>
                        <w:kern w:val="0"/>
                      </w:rPr>
                      <w:t>国际石脑油市场价格</w:t>
                    </w:r>
                    <w:r w:rsidR="00536E37">
                      <w:rPr>
                        <w:noProof/>
                        <w:webHidden/>
                      </w:rPr>
                      <w:tab/>
                    </w:r>
                    <w:r>
                      <w:rPr>
                        <w:noProof/>
                        <w:webHidden/>
                      </w:rPr>
                      <w:fldChar w:fldCharType="begin"/>
                    </w:r>
                    <w:r w:rsidR="00536E37">
                      <w:rPr>
                        <w:noProof/>
                        <w:webHidden/>
                      </w:rPr>
                      <w:instrText xml:space="preserve"> PAGEREF _Toc4768357 \h </w:instrText>
                    </w:r>
                    <w:r>
                      <w:rPr>
                        <w:noProof/>
                        <w:webHidden/>
                      </w:rPr>
                    </w:r>
                    <w:r>
                      <w:rPr>
                        <w:noProof/>
                        <w:webHidden/>
                      </w:rPr>
                      <w:fldChar w:fldCharType="separate"/>
                    </w:r>
                    <w:r w:rsidR="00536E37">
                      <w:rPr>
                        <w:noProof/>
                        <w:webHidden/>
                      </w:rPr>
                      <w:t>17</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58" w:history="1">
                    <w:r w:rsidR="00536E37" w:rsidRPr="00A33363">
                      <w:rPr>
                        <w:rStyle w:val="ae"/>
                        <w:rFonts w:asciiTheme="minorEastAsia" w:hAnsiTheme="minorEastAsia"/>
                        <w:noProof/>
                      </w:rPr>
                      <w:t>2.2</w:t>
                    </w:r>
                    <w:r w:rsidR="00536E37" w:rsidRPr="00A33363">
                      <w:rPr>
                        <w:rStyle w:val="ae"/>
                        <w:rFonts w:asciiTheme="minorEastAsia" w:hAnsiTheme="minorEastAsia" w:hint="eastAsia"/>
                        <w:noProof/>
                      </w:rPr>
                      <w:t>地炼石脑油市场</w:t>
                    </w:r>
                    <w:r w:rsidR="00536E37">
                      <w:rPr>
                        <w:noProof/>
                        <w:webHidden/>
                      </w:rPr>
                      <w:tab/>
                    </w:r>
                    <w:r>
                      <w:rPr>
                        <w:noProof/>
                        <w:webHidden/>
                      </w:rPr>
                      <w:fldChar w:fldCharType="begin"/>
                    </w:r>
                    <w:r w:rsidR="00536E37">
                      <w:rPr>
                        <w:noProof/>
                        <w:webHidden/>
                      </w:rPr>
                      <w:instrText xml:space="preserve"> PAGEREF _Toc4768358 \h </w:instrText>
                    </w:r>
                    <w:r>
                      <w:rPr>
                        <w:noProof/>
                        <w:webHidden/>
                      </w:rPr>
                    </w:r>
                    <w:r>
                      <w:rPr>
                        <w:noProof/>
                        <w:webHidden/>
                      </w:rPr>
                      <w:fldChar w:fldCharType="separate"/>
                    </w:r>
                    <w:r w:rsidR="00536E37">
                      <w:rPr>
                        <w:noProof/>
                        <w:webHidden/>
                      </w:rPr>
                      <w:t>18</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59" w:history="1">
                    <w:r w:rsidR="00536E37" w:rsidRPr="00A33363">
                      <w:rPr>
                        <w:rStyle w:val="ae"/>
                        <w:rFonts w:asciiTheme="minorEastAsia" w:hAnsiTheme="minorEastAsia"/>
                        <w:noProof/>
                      </w:rPr>
                      <w:t>2.3</w:t>
                    </w:r>
                    <w:r w:rsidR="00536E37" w:rsidRPr="00A33363">
                      <w:rPr>
                        <w:rStyle w:val="ae"/>
                        <w:rFonts w:asciiTheme="minorEastAsia" w:hAnsiTheme="minorEastAsia" w:hint="eastAsia"/>
                        <w:noProof/>
                      </w:rPr>
                      <w:t>本周国内石脑油价格汇总</w:t>
                    </w:r>
                    <w:r w:rsidR="00536E37">
                      <w:rPr>
                        <w:noProof/>
                        <w:webHidden/>
                      </w:rPr>
                      <w:tab/>
                    </w:r>
                    <w:r>
                      <w:rPr>
                        <w:noProof/>
                        <w:webHidden/>
                      </w:rPr>
                      <w:fldChar w:fldCharType="begin"/>
                    </w:r>
                    <w:r w:rsidR="00536E37">
                      <w:rPr>
                        <w:noProof/>
                        <w:webHidden/>
                      </w:rPr>
                      <w:instrText xml:space="preserve"> PAGEREF _Toc4768359 \h </w:instrText>
                    </w:r>
                    <w:r>
                      <w:rPr>
                        <w:noProof/>
                        <w:webHidden/>
                      </w:rPr>
                    </w:r>
                    <w:r>
                      <w:rPr>
                        <w:noProof/>
                        <w:webHidden/>
                      </w:rPr>
                      <w:fldChar w:fldCharType="separate"/>
                    </w:r>
                    <w:r w:rsidR="00536E37">
                      <w:rPr>
                        <w:noProof/>
                        <w:webHidden/>
                      </w:rPr>
                      <w:t>19</w:t>
                    </w:r>
                    <w:r>
                      <w:rPr>
                        <w:noProof/>
                        <w:webHidden/>
                      </w:rPr>
                      <w:fldChar w:fldCharType="end"/>
                    </w:r>
                  </w:hyperlink>
                </w:p>
                <w:p w:rsidR="00536E37" w:rsidRDefault="002642C1">
                  <w:pPr>
                    <w:pStyle w:val="21"/>
                    <w:rPr>
                      <w:rFonts w:asciiTheme="minorHAnsi" w:eastAsiaTheme="minorEastAsia" w:hAnsiTheme="minorHAnsi" w:cstheme="minorBidi"/>
                      <w:b w:val="0"/>
                      <w:smallCaps w:val="0"/>
                      <w:noProof/>
                      <w:color w:val="auto"/>
                      <w:sz w:val="21"/>
                      <w:szCs w:val="22"/>
                    </w:rPr>
                  </w:pPr>
                  <w:hyperlink w:anchor="_Toc4768360" w:history="1">
                    <w:r w:rsidR="00536E37" w:rsidRPr="00A33363">
                      <w:rPr>
                        <w:rStyle w:val="ae"/>
                        <w:rFonts w:asciiTheme="minorEastAsia" w:hAnsiTheme="minorEastAsia"/>
                        <w:noProof/>
                      </w:rPr>
                      <w:t>2.4</w:t>
                    </w:r>
                    <w:r w:rsidR="00536E37" w:rsidRPr="00A33363">
                      <w:rPr>
                        <w:rStyle w:val="ae"/>
                        <w:rFonts w:asciiTheme="minorEastAsia" w:hAnsiTheme="minorEastAsia" w:hint="eastAsia"/>
                        <w:noProof/>
                      </w:rPr>
                      <w:t>山东地炼石脑油价格走势图</w:t>
                    </w:r>
                    <w:r w:rsidR="00536E37">
                      <w:rPr>
                        <w:noProof/>
                        <w:webHidden/>
                      </w:rPr>
                      <w:tab/>
                    </w:r>
                    <w:r>
                      <w:rPr>
                        <w:noProof/>
                        <w:webHidden/>
                      </w:rPr>
                      <w:fldChar w:fldCharType="begin"/>
                    </w:r>
                    <w:r w:rsidR="00536E37">
                      <w:rPr>
                        <w:noProof/>
                        <w:webHidden/>
                      </w:rPr>
                      <w:instrText xml:space="preserve"> PAGEREF _Toc4768360 \h </w:instrText>
                    </w:r>
                    <w:r>
                      <w:rPr>
                        <w:noProof/>
                        <w:webHidden/>
                      </w:rPr>
                    </w:r>
                    <w:r>
                      <w:rPr>
                        <w:noProof/>
                        <w:webHidden/>
                      </w:rPr>
                      <w:fldChar w:fldCharType="separate"/>
                    </w:r>
                    <w:r w:rsidR="00536E37">
                      <w:rPr>
                        <w:noProof/>
                        <w:webHidden/>
                      </w:rPr>
                      <w:t>21</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1" w:history="1">
                    <w:r w:rsidR="00536E37" w:rsidRPr="00A33363">
                      <w:rPr>
                        <w:rStyle w:val="ae"/>
                        <w:rFonts w:ascii="黑体" w:eastAsia="黑体" w:hint="eastAsia"/>
                        <w:noProof/>
                      </w:rPr>
                      <w:t>三、本周国内油品市场分析及预测</w:t>
                    </w:r>
                    <w:r w:rsidR="00536E37">
                      <w:rPr>
                        <w:noProof/>
                        <w:webHidden/>
                      </w:rPr>
                      <w:tab/>
                    </w:r>
                    <w:r>
                      <w:rPr>
                        <w:noProof/>
                        <w:webHidden/>
                      </w:rPr>
                      <w:fldChar w:fldCharType="begin"/>
                    </w:r>
                    <w:r w:rsidR="00536E37">
                      <w:rPr>
                        <w:noProof/>
                        <w:webHidden/>
                      </w:rPr>
                      <w:instrText xml:space="preserve"> PAGEREF _Toc4768361 \h </w:instrText>
                    </w:r>
                    <w:r>
                      <w:rPr>
                        <w:noProof/>
                        <w:webHidden/>
                      </w:rPr>
                    </w:r>
                    <w:r>
                      <w:rPr>
                        <w:noProof/>
                        <w:webHidden/>
                      </w:rPr>
                      <w:fldChar w:fldCharType="separate"/>
                    </w:r>
                    <w:r w:rsidR="00536E37">
                      <w:rPr>
                        <w:noProof/>
                        <w:webHidden/>
                      </w:rPr>
                      <w:t>21</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2" w:history="1">
                    <w:r w:rsidR="00536E37" w:rsidRPr="00A33363">
                      <w:rPr>
                        <w:rStyle w:val="ae"/>
                        <w:rFonts w:asciiTheme="minorEastAsia" w:hAnsiTheme="minorEastAsia"/>
                        <w:noProof/>
                      </w:rPr>
                      <w:t>3</w:t>
                    </w:r>
                    <w:r w:rsidR="00536E37" w:rsidRPr="00A33363">
                      <w:rPr>
                        <w:rStyle w:val="ae"/>
                        <w:rFonts w:asciiTheme="minorEastAsia" w:hAnsiTheme="minorEastAsia" w:hint="eastAsia"/>
                        <w:noProof/>
                      </w:rPr>
                      <w:t>．</w:t>
                    </w:r>
                    <w:r w:rsidR="00536E37" w:rsidRPr="00A33363">
                      <w:rPr>
                        <w:rStyle w:val="ae"/>
                        <w:rFonts w:asciiTheme="minorEastAsia" w:hAnsiTheme="minorEastAsia"/>
                        <w:noProof/>
                      </w:rPr>
                      <w:t xml:space="preserve">1  </w:t>
                    </w:r>
                    <w:r w:rsidR="00536E37" w:rsidRPr="00A33363">
                      <w:rPr>
                        <w:rStyle w:val="ae"/>
                        <w:rFonts w:asciiTheme="minorEastAsia" w:hAnsiTheme="minorEastAsia" w:hint="eastAsia"/>
                        <w:noProof/>
                      </w:rPr>
                      <w:t>成品油市场动态</w:t>
                    </w:r>
                    <w:r w:rsidR="00536E37">
                      <w:rPr>
                        <w:noProof/>
                        <w:webHidden/>
                      </w:rPr>
                      <w:tab/>
                    </w:r>
                    <w:r>
                      <w:rPr>
                        <w:noProof/>
                        <w:webHidden/>
                      </w:rPr>
                      <w:fldChar w:fldCharType="begin"/>
                    </w:r>
                    <w:r w:rsidR="00536E37">
                      <w:rPr>
                        <w:noProof/>
                        <w:webHidden/>
                      </w:rPr>
                      <w:instrText xml:space="preserve"> PAGEREF _Toc4768362 \h </w:instrText>
                    </w:r>
                    <w:r>
                      <w:rPr>
                        <w:noProof/>
                        <w:webHidden/>
                      </w:rPr>
                    </w:r>
                    <w:r>
                      <w:rPr>
                        <w:noProof/>
                        <w:webHidden/>
                      </w:rPr>
                      <w:fldChar w:fldCharType="separate"/>
                    </w:r>
                    <w:r w:rsidR="00536E37">
                      <w:rPr>
                        <w:noProof/>
                        <w:webHidden/>
                      </w:rPr>
                      <w:t>21</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3" w:history="1">
                    <w:r w:rsidR="00536E37" w:rsidRPr="00A33363">
                      <w:rPr>
                        <w:rStyle w:val="ae"/>
                        <w:rFonts w:ascii="黑体" w:hint="eastAsia"/>
                        <w:noProof/>
                      </w:rPr>
                      <w:t>六、</w:t>
                    </w:r>
                    <w:r w:rsidR="00536E37" w:rsidRPr="00A33363">
                      <w:rPr>
                        <w:rStyle w:val="ae"/>
                        <w:rFonts w:ascii="黑体"/>
                        <w:noProof/>
                      </w:rPr>
                      <w:t>D</w:t>
                    </w:r>
                    <w:r w:rsidR="00536E37" w:rsidRPr="00A33363">
                      <w:rPr>
                        <w:rStyle w:val="ae"/>
                        <w:rFonts w:ascii="黑体" w:hint="eastAsia"/>
                        <w:noProof/>
                      </w:rPr>
                      <w:t>系列特种溶剂油</w:t>
                    </w:r>
                    <w:r w:rsidR="00536E37">
                      <w:rPr>
                        <w:noProof/>
                        <w:webHidden/>
                      </w:rPr>
                      <w:tab/>
                    </w:r>
                    <w:r>
                      <w:rPr>
                        <w:noProof/>
                        <w:webHidden/>
                      </w:rPr>
                      <w:fldChar w:fldCharType="begin"/>
                    </w:r>
                    <w:r w:rsidR="00536E37">
                      <w:rPr>
                        <w:noProof/>
                        <w:webHidden/>
                      </w:rPr>
                      <w:instrText xml:space="preserve"> PAGEREF _Toc4768363 \h </w:instrText>
                    </w:r>
                    <w:r>
                      <w:rPr>
                        <w:noProof/>
                        <w:webHidden/>
                      </w:rPr>
                    </w:r>
                    <w:r>
                      <w:rPr>
                        <w:noProof/>
                        <w:webHidden/>
                      </w:rPr>
                      <w:fldChar w:fldCharType="separate"/>
                    </w:r>
                    <w:r w:rsidR="00536E37">
                      <w:rPr>
                        <w:noProof/>
                        <w:webHidden/>
                      </w:rPr>
                      <w:t>30</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4" w:history="1">
                    <w:r w:rsidR="00536E37" w:rsidRPr="00A33363">
                      <w:rPr>
                        <w:rStyle w:val="ae"/>
                        <w:rFonts w:ascii="华文仿宋" w:eastAsia="华文仿宋" w:hAnsi="华文仿宋" w:hint="eastAsia"/>
                        <w:noProof/>
                      </w:rPr>
                      <w:t>七、重芳烃溶剂油</w:t>
                    </w:r>
                    <w:r w:rsidR="00536E37">
                      <w:rPr>
                        <w:noProof/>
                        <w:webHidden/>
                      </w:rPr>
                      <w:tab/>
                    </w:r>
                    <w:r>
                      <w:rPr>
                        <w:noProof/>
                        <w:webHidden/>
                      </w:rPr>
                      <w:fldChar w:fldCharType="begin"/>
                    </w:r>
                    <w:r w:rsidR="00536E37">
                      <w:rPr>
                        <w:noProof/>
                        <w:webHidden/>
                      </w:rPr>
                      <w:instrText xml:space="preserve"> PAGEREF _Toc4768364 \h </w:instrText>
                    </w:r>
                    <w:r>
                      <w:rPr>
                        <w:noProof/>
                        <w:webHidden/>
                      </w:rPr>
                    </w:r>
                    <w:r>
                      <w:rPr>
                        <w:noProof/>
                        <w:webHidden/>
                      </w:rPr>
                      <w:fldChar w:fldCharType="separate"/>
                    </w:r>
                    <w:r w:rsidR="00536E37">
                      <w:rPr>
                        <w:noProof/>
                        <w:webHidden/>
                      </w:rPr>
                      <w:t>33</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5" w:history="1">
                    <w:r w:rsidR="00536E37" w:rsidRPr="00A33363">
                      <w:rPr>
                        <w:rStyle w:val="ae"/>
                        <w:rFonts w:ascii="华文仿宋" w:eastAsia="华文仿宋" w:hAnsi="华文仿宋" w:hint="eastAsia"/>
                        <w:noProof/>
                      </w:rPr>
                      <w:t>八、正己烷</w:t>
                    </w:r>
                    <w:r w:rsidR="00536E37">
                      <w:rPr>
                        <w:noProof/>
                        <w:webHidden/>
                      </w:rPr>
                      <w:tab/>
                    </w:r>
                    <w:r>
                      <w:rPr>
                        <w:noProof/>
                        <w:webHidden/>
                      </w:rPr>
                      <w:fldChar w:fldCharType="begin"/>
                    </w:r>
                    <w:r w:rsidR="00536E37">
                      <w:rPr>
                        <w:noProof/>
                        <w:webHidden/>
                      </w:rPr>
                      <w:instrText xml:space="preserve"> PAGEREF _Toc4768365 \h </w:instrText>
                    </w:r>
                    <w:r>
                      <w:rPr>
                        <w:noProof/>
                        <w:webHidden/>
                      </w:rPr>
                    </w:r>
                    <w:r>
                      <w:rPr>
                        <w:noProof/>
                        <w:webHidden/>
                      </w:rPr>
                      <w:fldChar w:fldCharType="separate"/>
                    </w:r>
                    <w:r w:rsidR="00536E37">
                      <w:rPr>
                        <w:noProof/>
                        <w:webHidden/>
                      </w:rPr>
                      <w:t>38</w:t>
                    </w:r>
                    <w:r>
                      <w:rPr>
                        <w:noProof/>
                        <w:webHidden/>
                      </w:rPr>
                      <w:fldChar w:fldCharType="end"/>
                    </w:r>
                  </w:hyperlink>
                </w:p>
                <w:p w:rsidR="00536E37" w:rsidRDefault="002642C1">
                  <w:pPr>
                    <w:pStyle w:val="10"/>
                    <w:rPr>
                      <w:rFonts w:asciiTheme="minorHAnsi" w:eastAsiaTheme="minorEastAsia" w:hAnsiTheme="minorHAnsi" w:cstheme="minorBidi"/>
                      <w:b w:val="0"/>
                      <w:bCs w:val="0"/>
                      <w:caps w:val="0"/>
                      <w:noProof/>
                      <w:color w:val="auto"/>
                      <w:sz w:val="21"/>
                      <w:szCs w:val="22"/>
                    </w:rPr>
                  </w:pPr>
                  <w:hyperlink w:anchor="_Toc4768366" w:history="1">
                    <w:r w:rsidR="00536E37" w:rsidRPr="00A33363">
                      <w:rPr>
                        <w:rStyle w:val="ae"/>
                        <w:rFonts w:ascii="华文仿宋" w:eastAsia="华文仿宋" w:hAnsi="华文仿宋" w:hint="eastAsia"/>
                        <w:noProof/>
                      </w:rPr>
                      <w:t>九、</w:t>
                    </w:r>
                    <w:r w:rsidR="00536E37" w:rsidRPr="00A33363">
                      <w:rPr>
                        <w:rStyle w:val="ae"/>
                        <w:rFonts w:ascii="华文仿宋" w:eastAsia="华文仿宋" w:hAnsi="华文仿宋"/>
                        <w:noProof/>
                      </w:rPr>
                      <w:t>2018</w:t>
                    </w:r>
                    <w:r w:rsidR="00536E37" w:rsidRPr="00A33363">
                      <w:rPr>
                        <w:rStyle w:val="ae"/>
                        <w:rFonts w:ascii="华文仿宋" w:eastAsia="华文仿宋" w:hAnsi="华文仿宋" w:hint="eastAsia"/>
                        <w:noProof/>
                      </w:rPr>
                      <w:t>年</w:t>
                    </w:r>
                    <w:r w:rsidR="00536E37" w:rsidRPr="00A33363">
                      <w:rPr>
                        <w:rStyle w:val="ae"/>
                        <w:rFonts w:ascii="华文仿宋" w:eastAsia="华文仿宋" w:hAnsi="华文仿宋"/>
                        <w:noProof/>
                      </w:rPr>
                      <w:t>11</w:t>
                    </w:r>
                    <w:r w:rsidR="00536E37" w:rsidRPr="00A33363">
                      <w:rPr>
                        <w:rStyle w:val="ae"/>
                        <w:rFonts w:ascii="华文仿宋" w:eastAsia="华文仿宋" w:hAnsi="华文仿宋" w:hint="eastAsia"/>
                        <w:noProof/>
                      </w:rPr>
                      <w:t>月中国溶剂油进出口数据统计</w:t>
                    </w:r>
                    <w:r w:rsidR="00536E37">
                      <w:rPr>
                        <w:noProof/>
                        <w:webHidden/>
                      </w:rPr>
                      <w:tab/>
                    </w:r>
                    <w:r>
                      <w:rPr>
                        <w:noProof/>
                        <w:webHidden/>
                      </w:rPr>
                      <w:fldChar w:fldCharType="begin"/>
                    </w:r>
                    <w:r w:rsidR="00536E37">
                      <w:rPr>
                        <w:noProof/>
                        <w:webHidden/>
                      </w:rPr>
                      <w:instrText xml:space="preserve"> PAGEREF _Toc4768366 \h </w:instrText>
                    </w:r>
                    <w:r>
                      <w:rPr>
                        <w:noProof/>
                        <w:webHidden/>
                      </w:rPr>
                    </w:r>
                    <w:r>
                      <w:rPr>
                        <w:noProof/>
                        <w:webHidden/>
                      </w:rPr>
                      <w:fldChar w:fldCharType="separate"/>
                    </w:r>
                    <w:r w:rsidR="00536E37">
                      <w:rPr>
                        <w:noProof/>
                        <w:webHidden/>
                      </w:rPr>
                      <w:t>39</w:t>
                    </w:r>
                    <w:r>
                      <w:rPr>
                        <w:noProof/>
                        <w:webHidden/>
                      </w:rPr>
                      <w:fldChar w:fldCharType="end"/>
                    </w:r>
                  </w:hyperlink>
                </w:p>
                <w:p w:rsidR="00F27D6D" w:rsidRDefault="002642C1">
                  <w:r>
                    <w:rPr>
                      <w:rFonts w:ascii="宋体" w:hAnsi="宋体"/>
                    </w:rPr>
                    <w:fldChar w:fldCharType="end"/>
                  </w:r>
                </w:p>
              </w:txbxContent>
            </v:textbox>
          </v:shape>
        </w:pict>
      </w:r>
      <w:r w:rsidR="0014013A">
        <w:br w:type="page"/>
      </w:r>
      <w:bookmarkStart w:id="3" w:name="_Toc505349997"/>
      <w:bookmarkStart w:id="4" w:name="_Toc460250399"/>
      <w:bookmarkStart w:id="5" w:name="_Toc536797002"/>
      <w:bookmarkStart w:id="6" w:name="_Toc1736575"/>
      <w:bookmarkStart w:id="7" w:name="_Toc2934017"/>
      <w:bookmarkStart w:id="8" w:name="_Toc2934038"/>
      <w:bookmarkStart w:id="9" w:name="_Toc4160078"/>
      <w:bookmarkStart w:id="10" w:name="_Toc4768328"/>
      <w:bookmarkStart w:id="11" w:name="_Toc4768348"/>
      <w:bookmarkEnd w:id="2"/>
      <w:r w:rsidR="0014013A">
        <w:rPr>
          <w:rFonts w:ascii="黑体" w:eastAsia="黑体" w:hAnsi="宋体" w:cs="Arial" w:hint="eastAsia"/>
          <w:b/>
          <w:bCs/>
          <w:kern w:val="0"/>
          <w:sz w:val="30"/>
          <w:szCs w:val="30"/>
        </w:rPr>
        <w:lastRenderedPageBreak/>
        <w:t>一、国际原油</w:t>
      </w:r>
      <w:bookmarkEnd w:id="3"/>
      <w:bookmarkEnd w:id="4"/>
      <w:bookmarkEnd w:id="5"/>
      <w:bookmarkEnd w:id="6"/>
      <w:bookmarkEnd w:id="7"/>
      <w:bookmarkEnd w:id="8"/>
      <w:bookmarkEnd w:id="9"/>
      <w:bookmarkEnd w:id="10"/>
      <w:bookmarkEnd w:id="11"/>
    </w:p>
    <w:p w:rsidR="00E141C3" w:rsidRDefault="00E141C3" w:rsidP="00E141C3">
      <w:pPr>
        <w:outlineLvl w:val="0"/>
        <w:rPr>
          <w:rFonts w:ascii="黑体" w:eastAsia="黑体" w:hAnsi="宋体" w:cs="Arial"/>
          <w:b/>
          <w:bCs/>
          <w:kern w:val="0"/>
          <w:sz w:val="30"/>
          <w:szCs w:val="30"/>
        </w:rPr>
      </w:pPr>
      <w:bookmarkStart w:id="12" w:name="_Toc504051935"/>
      <w:bookmarkStart w:id="13" w:name="_Toc1736576"/>
      <w:bookmarkStart w:id="14" w:name="_Toc2934018"/>
      <w:bookmarkStart w:id="15" w:name="_Toc2934039"/>
      <w:bookmarkStart w:id="16" w:name="_Toc4160079"/>
      <w:bookmarkStart w:id="17" w:name="_Toc4768329"/>
      <w:bookmarkStart w:id="18" w:name="_Toc4768349"/>
      <w:bookmarkStart w:id="19" w:name="_Toc505350007"/>
      <w:bookmarkStart w:id="20" w:name="_Toc536797012"/>
      <w:bookmarkStart w:id="21" w:name="_Toc296600809"/>
      <w:bookmarkStart w:id="22" w:name="_Toc281568199"/>
      <w:bookmarkStart w:id="23" w:name="_Toc158203127"/>
      <w:bookmarkStart w:id="24" w:name="_Toc239847712"/>
      <w:r>
        <w:rPr>
          <w:rFonts w:ascii="黑体" w:eastAsia="黑体" w:hAnsi="宋体" w:cs="Arial" w:hint="eastAsia"/>
          <w:b/>
          <w:bCs/>
          <w:kern w:val="0"/>
          <w:sz w:val="30"/>
          <w:szCs w:val="30"/>
        </w:rPr>
        <w:t>(一)、国际原油市场回顾</w:t>
      </w:r>
      <w:bookmarkEnd w:id="12"/>
      <w:bookmarkEnd w:id="13"/>
      <w:bookmarkEnd w:id="14"/>
      <w:bookmarkEnd w:id="15"/>
      <w:bookmarkEnd w:id="16"/>
      <w:bookmarkEnd w:id="17"/>
      <w:bookmarkEnd w:id="18"/>
      <w:r>
        <w:rPr>
          <w:rFonts w:ascii="宋体" w:eastAsia="黑体" w:hAnsi="宋体" w:cs="Arial" w:hint="eastAsia"/>
          <w:b/>
          <w:bCs/>
          <w:kern w:val="0"/>
          <w:sz w:val="30"/>
          <w:szCs w:val="30"/>
        </w:rPr>
        <w:t> </w:t>
      </w:r>
    </w:p>
    <w:p w:rsidR="00E141C3" w:rsidRDefault="00E141C3" w:rsidP="00E141C3">
      <w:pPr>
        <w:ind w:left="420"/>
        <w:outlineLvl w:val="0"/>
        <w:rPr>
          <w:rFonts w:ascii="黑体" w:eastAsia="黑体" w:hAnsi="宋体" w:cs="Arial"/>
          <w:b/>
          <w:bCs/>
          <w:kern w:val="0"/>
          <w:sz w:val="30"/>
          <w:szCs w:val="30"/>
        </w:rPr>
      </w:pPr>
    </w:p>
    <w:p w:rsidR="00B35DBD" w:rsidRDefault="00B35DBD" w:rsidP="00B35DBD">
      <w:pPr>
        <w:widowControl/>
        <w:numPr>
          <w:ilvl w:val="0"/>
          <w:numId w:val="3"/>
        </w:numPr>
        <w:wordWrap w:val="0"/>
        <w:spacing w:after="90" w:line="288" w:lineRule="auto"/>
        <w:ind w:firstLine="238"/>
        <w:jc w:val="left"/>
        <w:outlineLvl w:val="1"/>
        <w:rPr>
          <w:rFonts w:ascii="宋体" w:hAnsi="宋体" w:cs="Arial"/>
          <w:b/>
          <w:kern w:val="0"/>
          <w:sz w:val="30"/>
          <w:szCs w:val="30"/>
        </w:rPr>
      </w:pPr>
      <w:bookmarkStart w:id="25" w:name="_Toc504051936"/>
      <w:bookmarkStart w:id="26" w:name="_Toc4768330"/>
      <w:bookmarkStart w:id="27" w:name="_Toc4768350"/>
      <w:r>
        <w:rPr>
          <w:rFonts w:ascii="宋体" w:hAnsi="宋体" w:cs="Arial" w:hint="eastAsia"/>
          <w:b/>
          <w:kern w:val="0"/>
          <w:sz w:val="30"/>
          <w:szCs w:val="30"/>
        </w:rPr>
        <w:t>国际原油收盘价涨跌情况（单位：美元/桶）</w:t>
      </w:r>
      <w:bookmarkEnd w:id="25"/>
      <w:bookmarkEnd w:id="26"/>
      <w:bookmarkEnd w:id="27"/>
    </w:p>
    <w:tbl>
      <w:tblPr>
        <w:tblW w:w="8662" w:type="dxa"/>
        <w:tblLayout w:type="fixed"/>
        <w:tblCellMar>
          <w:top w:w="15" w:type="dxa"/>
          <w:left w:w="15" w:type="dxa"/>
          <w:bottom w:w="15" w:type="dxa"/>
          <w:right w:w="15" w:type="dxa"/>
        </w:tblCellMar>
        <w:tblLook w:val="0000"/>
      </w:tblPr>
      <w:tblGrid>
        <w:gridCol w:w="1291"/>
        <w:gridCol w:w="709"/>
        <w:gridCol w:w="691"/>
        <w:gridCol w:w="5971"/>
      </w:tblGrid>
      <w:tr w:rsidR="00B35DBD" w:rsidTr="00D52F39">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35DBD" w:rsidRDefault="00B35DBD" w:rsidP="00D52F3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35DBD" w:rsidRDefault="00B35DBD" w:rsidP="00D52F3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35DBD" w:rsidRDefault="00B35DBD" w:rsidP="00D52F3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35DBD" w:rsidRDefault="00B35DBD" w:rsidP="00D52F39">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B35DBD" w:rsidTr="00D52F3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5DBD" w:rsidRDefault="00B35DBD" w:rsidP="00D52F39">
            <w:pPr>
              <w:jc w:val="center"/>
              <w:rPr>
                <w:rFonts w:ascii="华文仿宋" w:eastAsia="华文仿宋" w:hAnsi="华文仿宋"/>
                <w:color w:val="000000"/>
                <w:sz w:val="28"/>
                <w:szCs w:val="28"/>
              </w:rPr>
            </w:pPr>
          </w:p>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2019/3/27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59.41</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67.83</w:t>
            </w:r>
          </w:p>
        </w:tc>
        <w:tc>
          <w:tcPr>
            <w:tcW w:w="5971" w:type="dxa"/>
            <w:tcBorders>
              <w:top w:val="single" w:sz="4" w:space="0" w:color="000000"/>
              <w:left w:val="single" w:sz="4" w:space="0" w:color="000000"/>
              <w:bottom w:val="single" w:sz="4" w:space="0" w:color="000000"/>
              <w:right w:val="single" w:sz="4" w:space="0" w:color="000000"/>
            </w:tcBorders>
            <w:vAlign w:val="center"/>
          </w:tcPr>
          <w:p w:rsidR="00B35DBD" w:rsidRDefault="00B35DBD" w:rsidP="00D52F39">
            <w:pPr>
              <w:rPr>
                <w:rFonts w:ascii="华文仿宋" w:eastAsia="华文仿宋" w:hAnsi="华文仿宋" w:cs="宋体"/>
                <w:color w:val="000000"/>
                <w:sz w:val="28"/>
                <w:szCs w:val="28"/>
              </w:rPr>
            </w:pPr>
            <w:r>
              <w:rPr>
                <w:rFonts w:ascii="华文仿宋" w:eastAsia="华文仿宋" w:hAnsi="华文仿宋" w:hint="eastAsia"/>
                <w:color w:val="000000"/>
                <w:sz w:val="28"/>
                <w:szCs w:val="28"/>
              </w:rPr>
              <w:t>美国原油库存报告整体利空，结合美元继续反弹，这令油价下行压力逐步加大。</w:t>
            </w:r>
          </w:p>
        </w:tc>
      </w:tr>
      <w:tr w:rsidR="00B35DBD" w:rsidTr="00D52F3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2019/3/26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59.94</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67.97</w:t>
            </w:r>
          </w:p>
        </w:tc>
        <w:tc>
          <w:tcPr>
            <w:tcW w:w="5971" w:type="dxa"/>
            <w:tcBorders>
              <w:top w:val="single" w:sz="4" w:space="0" w:color="000000"/>
              <w:left w:val="single" w:sz="4" w:space="0" w:color="000000"/>
              <w:bottom w:val="single" w:sz="4" w:space="0" w:color="000000"/>
              <w:right w:val="single" w:sz="4" w:space="0" w:color="000000"/>
            </w:tcBorders>
            <w:vAlign w:val="center"/>
          </w:tcPr>
          <w:p w:rsidR="00B35DBD" w:rsidRDefault="00B35DBD" w:rsidP="00D52F39">
            <w:pPr>
              <w:rPr>
                <w:rFonts w:ascii="华文仿宋" w:eastAsia="华文仿宋" w:hAnsi="华文仿宋" w:cs="宋体"/>
                <w:color w:val="000000"/>
                <w:sz w:val="28"/>
                <w:szCs w:val="28"/>
              </w:rPr>
            </w:pPr>
            <w:r>
              <w:rPr>
                <w:rFonts w:ascii="华文仿宋" w:eastAsia="华文仿宋" w:hAnsi="华文仿宋" w:hint="eastAsia"/>
                <w:color w:val="000000"/>
                <w:sz w:val="28"/>
                <w:szCs w:val="28"/>
              </w:rPr>
              <w:t>石油输出国组织的减产行动依然令原油多头信心受到鼓舞，提振油价大幅反弹，重返4个月高位。</w:t>
            </w:r>
          </w:p>
        </w:tc>
      </w:tr>
      <w:tr w:rsidR="00B35DBD" w:rsidTr="00D52F3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2019/3/25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58.82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67.21</w:t>
            </w:r>
          </w:p>
        </w:tc>
        <w:tc>
          <w:tcPr>
            <w:tcW w:w="5971" w:type="dxa"/>
            <w:tcBorders>
              <w:top w:val="single" w:sz="4" w:space="0" w:color="000000"/>
              <w:left w:val="single" w:sz="4" w:space="0" w:color="000000"/>
              <w:bottom w:val="single" w:sz="4" w:space="0" w:color="000000"/>
              <w:right w:val="single" w:sz="4" w:space="0" w:color="000000"/>
            </w:tcBorders>
            <w:vAlign w:val="center"/>
          </w:tcPr>
          <w:p w:rsidR="00B35DBD" w:rsidRDefault="00B35DBD" w:rsidP="00D52F39">
            <w:pPr>
              <w:rPr>
                <w:rFonts w:ascii="华文仿宋" w:eastAsia="华文仿宋" w:hAnsi="华文仿宋" w:cs="宋体"/>
                <w:color w:val="000000"/>
                <w:sz w:val="28"/>
                <w:szCs w:val="28"/>
              </w:rPr>
            </w:pPr>
            <w:r>
              <w:rPr>
                <w:rFonts w:ascii="华文仿宋" w:eastAsia="华文仿宋" w:hAnsi="华文仿宋" w:hint="eastAsia"/>
                <w:color w:val="000000"/>
                <w:sz w:val="28"/>
                <w:szCs w:val="28"/>
              </w:rPr>
              <w:t>经济放缓引发的需求担忧仍存，但市场预期美国原油库存料将继续下滑为油价提供支撑，昨日油价收盘涨跌不一。今日盘中，沙特有意推动布油价格升至70美元关口上方，这令市场情绪显著改善，油价小幅上涨。</w:t>
            </w:r>
          </w:p>
        </w:tc>
      </w:tr>
      <w:tr w:rsidR="00B35DBD" w:rsidTr="00D52F39">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2019/3/22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59.04</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67.03</w:t>
            </w:r>
          </w:p>
        </w:tc>
        <w:tc>
          <w:tcPr>
            <w:tcW w:w="5971" w:type="dxa"/>
            <w:tcBorders>
              <w:top w:val="single" w:sz="4" w:space="0" w:color="000000"/>
              <w:left w:val="single" w:sz="4" w:space="0" w:color="000000"/>
              <w:bottom w:val="single" w:sz="4" w:space="0" w:color="000000"/>
              <w:right w:val="single" w:sz="4" w:space="0" w:color="000000"/>
            </w:tcBorders>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经济放缓迹象加大令市场对经济前景担忧加重，原油等风险资产遭到抛售，但是OPEC减产依旧为市场提供了一定支撑。</w:t>
            </w:r>
          </w:p>
        </w:tc>
      </w:tr>
      <w:tr w:rsidR="00B35DBD" w:rsidTr="00D52F3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2019/3/21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59.98</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59.98</w:t>
            </w:r>
          </w:p>
        </w:tc>
        <w:tc>
          <w:tcPr>
            <w:tcW w:w="5971" w:type="dxa"/>
            <w:tcBorders>
              <w:top w:val="single" w:sz="4" w:space="0" w:color="000000"/>
              <w:left w:val="single" w:sz="4" w:space="0" w:color="000000"/>
              <w:bottom w:val="single" w:sz="4" w:space="0" w:color="000000"/>
              <w:right w:val="single" w:sz="4" w:space="0" w:color="000000"/>
            </w:tcBorders>
            <w:vAlign w:val="bottom"/>
          </w:tcPr>
          <w:p w:rsidR="00B35DBD" w:rsidRDefault="00B35DBD" w:rsidP="00D52F3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市场预期伊朗原油进口豁免权或将延长令减产行动的利好影响遭受一定打压，加之美元上涨也令油价面临一定回调压力。</w:t>
            </w:r>
          </w:p>
        </w:tc>
      </w:tr>
    </w:tbl>
    <w:p w:rsidR="003A236C" w:rsidRPr="00B35DBD" w:rsidRDefault="003A236C" w:rsidP="003A236C">
      <w:pPr>
        <w:widowControl/>
        <w:wordWrap w:val="0"/>
        <w:spacing w:after="90" w:line="288" w:lineRule="auto"/>
        <w:ind w:left="238"/>
        <w:jc w:val="left"/>
        <w:outlineLvl w:val="1"/>
        <w:rPr>
          <w:rFonts w:ascii="宋体" w:hAnsi="宋体" w:cs="Arial"/>
          <w:b/>
          <w:kern w:val="0"/>
          <w:sz w:val="30"/>
          <w:szCs w:val="30"/>
        </w:rPr>
      </w:pPr>
    </w:p>
    <w:p w:rsidR="003A236C" w:rsidRDefault="003A236C" w:rsidP="003A236C">
      <w:pPr>
        <w:rPr>
          <w:rFonts w:ascii="宋体" w:hAnsi="宋体" w:cs="Arial"/>
          <w:kern w:val="0"/>
          <w:szCs w:val="21"/>
        </w:rPr>
      </w:pPr>
    </w:p>
    <w:p w:rsidR="003A236C" w:rsidRDefault="003A236C" w:rsidP="003A236C">
      <w:pPr>
        <w:widowControl/>
        <w:wordWrap w:val="0"/>
        <w:spacing w:after="90" w:line="288" w:lineRule="auto"/>
        <w:ind w:firstLine="238"/>
        <w:jc w:val="left"/>
        <w:outlineLvl w:val="1"/>
        <w:rPr>
          <w:rFonts w:ascii="宋体" w:hAnsi="宋体" w:cs="Arial"/>
          <w:b/>
          <w:kern w:val="0"/>
          <w:sz w:val="30"/>
          <w:szCs w:val="30"/>
        </w:rPr>
      </w:pPr>
      <w:bookmarkStart w:id="28" w:name="_Toc504051937"/>
      <w:bookmarkStart w:id="29" w:name="_Toc4160081"/>
      <w:bookmarkStart w:id="30" w:name="_Toc4768331"/>
      <w:bookmarkStart w:id="31" w:name="_Toc4768351"/>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28"/>
      <w:bookmarkEnd w:id="29"/>
      <w:bookmarkEnd w:id="30"/>
      <w:bookmarkEnd w:id="31"/>
    </w:p>
    <w:p w:rsidR="003A236C" w:rsidRDefault="00B35DBD" w:rsidP="003A236C">
      <w:pPr>
        <w:widowControl/>
        <w:wordWrap w:val="0"/>
        <w:spacing w:after="90" w:line="288" w:lineRule="auto"/>
        <w:ind w:firstLine="238"/>
        <w:jc w:val="left"/>
        <w:outlineLvl w:val="1"/>
        <w:rPr>
          <w:rFonts w:ascii="宋体" w:hAnsi="宋体" w:cs="Arial"/>
          <w:b/>
          <w:kern w:val="0"/>
          <w:sz w:val="30"/>
          <w:szCs w:val="30"/>
        </w:rPr>
      </w:pPr>
      <w:r>
        <w:rPr>
          <w:rFonts w:ascii="宋体" w:hAnsi="宋体" w:cs="Arial"/>
          <w:b/>
          <w:noProof/>
          <w:kern w:val="0"/>
          <w:sz w:val="30"/>
          <w:szCs w:val="30"/>
        </w:rPr>
        <w:drawing>
          <wp:inline distT="0" distB="0" distL="0" distR="0">
            <wp:extent cx="5410200" cy="3495675"/>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36C" w:rsidRDefault="003A236C" w:rsidP="003A236C">
      <w:pPr>
        <w:outlineLvl w:val="0"/>
      </w:pPr>
      <w:bookmarkStart w:id="32" w:name="_Toc504051938"/>
    </w:p>
    <w:p w:rsidR="003A236C" w:rsidRPr="003A236C" w:rsidRDefault="003A236C" w:rsidP="003A236C">
      <w:pPr>
        <w:outlineLvl w:val="0"/>
        <w:rPr>
          <w:rFonts w:ascii="黑体" w:eastAsia="黑体" w:hAnsi="宋体" w:cs="Arial"/>
          <w:b/>
          <w:bCs/>
          <w:kern w:val="0"/>
          <w:sz w:val="30"/>
          <w:szCs w:val="30"/>
        </w:rPr>
      </w:pPr>
      <w:bookmarkStart w:id="33" w:name="_Toc4160082"/>
      <w:bookmarkStart w:id="34" w:name="_Toc4768332"/>
      <w:bookmarkStart w:id="35" w:name="_Toc4768352"/>
      <w:r w:rsidRPr="003A236C">
        <w:rPr>
          <w:rFonts w:ascii="黑体" w:eastAsia="黑体" w:hAnsi="宋体" w:cs="Arial" w:hint="eastAsia"/>
          <w:b/>
          <w:bCs/>
          <w:kern w:val="0"/>
          <w:sz w:val="30"/>
          <w:szCs w:val="30"/>
        </w:rPr>
        <w:t>（二）、</w:t>
      </w:r>
      <w:r w:rsidRPr="003A236C">
        <w:rPr>
          <w:rFonts w:ascii="黑体" w:eastAsia="黑体" w:hAnsi="宋体" w:cs="Arial"/>
          <w:b/>
          <w:bCs/>
          <w:kern w:val="0"/>
          <w:sz w:val="30"/>
          <w:szCs w:val="30"/>
        </w:rPr>
        <w:t>近期影响国际原油市场的主要因素</w:t>
      </w:r>
      <w:bookmarkEnd w:id="32"/>
      <w:bookmarkEnd w:id="33"/>
      <w:bookmarkEnd w:id="34"/>
      <w:bookmarkEnd w:id="35"/>
    </w:p>
    <w:p w:rsidR="003A236C" w:rsidRDefault="003A236C" w:rsidP="003A236C">
      <w:pPr>
        <w:ind w:firstLineChars="200" w:firstLine="562"/>
        <w:rPr>
          <w:rFonts w:ascii="黑体" w:eastAsia="黑体" w:hAnsi="宋体"/>
          <w:b/>
          <w:sz w:val="28"/>
          <w:szCs w:val="28"/>
        </w:rPr>
      </w:pPr>
    </w:p>
    <w:p w:rsidR="00B35DBD" w:rsidRDefault="00B35DBD" w:rsidP="00B35DBD">
      <w:pPr>
        <w:ind w:firstLineChars="196" w:firstLine="551"/>
        <w:outlineLvl w:val="1"/>
        <w:rPr>
          <w:rFonts w:ascii="黑体" w:eastAsia="黑体" w:hAnsi="宋体"/>
          <w:b/>
          <w:color w:val="000000"/>
          <w:sz w:val="28"/>
          <w:szCs w:val="28"/>
        </w:rPr>
      </w:pPr>
      <w:bookmarkStart w:id="36" w:name="_Toc504051939"/>
      <w:bookmarkStart w:id="37" w:name="_Toc4768333"/>
      <w:bookmarkStart w:id="38" w:name="_Toc4768353"/>
      <w:bookmarkStart w:id="39" w:name="_Toc504051942"/>
      <w:r>
        <w:rPr>
          <w:rFonts w:ascii="黑体" w:eastAsia="黑体" w:hAnsi="宋体" w:hint="eastAsia"/>
          <w:b/>
          <w:color w:val="000000"/>
          <w:sz w:val="28"/>
          <w:szCs w:val="28"/>
        </w:rPr>
        <w:t>1.</w:t>
      </w:r>
      <w:r w:rsidRPr="00F62FC4">
        <w:rPr>
          <w:rFonts w:ascii="黑体" w:eastAsia="黑体" w:hAnsi="宋体" w:hint="eastAsia"/>
          <w:b/>
          <w:color w:val="000000"/>
          <w:sz w:val="28"/>
          <w:szCs w:val="28"/>
        </w:rPr>
        <w:t>美国原油库存情况</w:t>
      </w:r>
      <w:bookmarkStart w:id="40" w:name="_Toc504051940"/>
      <w:bookmarkEnd w:id="36"/>
      <w:bookmarkEnd w:id="37"/>
      <w:bookmarkEnd w:id="38"/>
      <w:r>
        <w:rPr>
          <w:rFonts w:ascii="黑体" w:eastAsia="黑体" w:hAnsi="宋体" w:hint="eastAsia"/>
          <w:b/>
          <w:color w:val="000000"/>
          <w:sz w:val="28"/>
          <w:szCs w:val="28"/>
        </w:rPr>
        <w:t xml:space="preserve"> </w:t>
      </w:r>
    </w:p>
    <w:p w:rsidR="00B35DBD" w:rsidRPr="00887475" w:rsidRDefault="00B35DBD" w:rsidP="00B35DBD">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本周</w:t>
      </w:r>
      <w:r w:rsidRPr="00887475">
        <w:rPr>
          <w:rFonts w:ascii="华文仿宋" w:eastAsia="华文仿宋" w:hAnsi="华文仿宋"/>
          <w:sz w:val="28"/>
          <w:szCs w:val="28"/>
        </w:rPr>
        <w:t>美国能源信息署(EIA)周三(3月13日)公布报告显示，截至3月15日当周，商业原油库存减少958.9万桶至4.395亿桶，减少2.1%，变化值创2018年7月13日当周(36周)以来新低，俄克拉荷马州库欣地区原油库存减少46.8万桶。此外，上周汽油库存减少458.7万桶，变化值连续5周录得下滑;精炼油库存减少412.7万桶，变化值创2018年12月21日当周(13周)以来新低。美国3月22日当周API原油库存 +193万桶，分析师预期 -250万桶，前值 -213万桶。美国3月</w:t>
      </w:r>
      <w:r w:rsidRPr="00887475">
        <w:rPr>
          <w:rFonts w:ascii="华文仿宋" w:eastAsia="华文仿宋" w:hAnsi="华文仿宋"/>
          <w:sz w:val="28"/>
          <w:szCs w:val="28"/>
        </w:rPr>
        <w:lastRenderedPageBreak/>
        <w:t>22日当周API库欣地区原油库存 +68.8万桶，前值 -31.7万桶。美国3月22日当周API汽油库存 -347万桶，前值 -279万桶。美国3月22日当周API精炼油库存 -428万桶，前值 -161万桶。</w:t>
      </w:r>
    </w:p>
    <w:p w:rsidR="00B35DBD" w:rsidRDefault="00B35DBD" w:rsidP="00B35DBD">
      <w:pPr>
        <w:pStyle w:val="aa"/>
        <w:ind w:firstLineChars="200" w:firstLine="562"/>
        <w:rPr>
          <w:rFonts w:ascii="黑体" w:eastAsia="黑体"/>
          <w:b/>
          <w:sz w:val="28"/>
          <w:szCs w:val="28"/>
        </w:rPr>
      </w:pPr>
      <w:r>
        <w:rPr>
          <w:rFonts w:ascii="黑体" w:eastAsia="黑体" w:hint="eastAsia"/>
          <w:b/>
          <w:sz w:val="28"/>
          <w:szCs w:val="28"/>
        </w:rPr>
        <w:t>2.美国经济形势</w:t>
      </w:r>
      <w:bookmarkEnd w:id="40"/>
    </w:p>
    <w:p w:rsidR="00B35DBD" w:rsidRPr="00887475" w:rsidRDefault="00B35DBD" w:rsidP="00B35DBD">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w:t>
      </w:r>
      <w:r w:rsidRPr="00887475">
        <w:rPr>
          <w:rFonts w:ascii="华文仿宋" w:eastAsia="华文仿宋" w:hAnsi="华文仿宋" w:hint="eastAsia"/>
          <w:sz w:val="28"/>
          <w:szCs w:val="28"/>
        </w:rPr>
        <w:t>周北京时间27日凌晨，美股周二收高。道指上涨逾140点，标普500指数三个交易日以来首次录得上涨。投资者仍在关注美国国债收益率变动，其中10年期国债收益率接近2017年12月以来的最低水平。</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美东时间3月26日16：00（北京时间3月27日04：00），道指涨140.90点，或0.55%，报25657.73点；标普500指数涨20.10点，或0.72%，报2818.46点；纳指涨53.98点，或0.71%，报7691.52点。</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上周五美国的10年期国债收益率跌至2.453%，低于3个月期国债收益率，为2007年以来首次出现收益率倒挂，令市场感到担忧。投资者将国债收益率倒挂视为可靠的经济衰退讯号。</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周一，美国10年期国债收益率跌至2.418%。周二该项收益率收于2.42%，接近2017年12月以来的最低水平。</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周二美国经济数据悲观，2月份新房开建数量下降近9%，年化数字增至116万幢，远低于去年同期水平。3月份消费者信心指数从2月份的131.4降至124.1，为一年来的第二低。经济数据暗示经济前景面临不确定性。</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lastRenderedPageBreak/>
        <w:t>YardeniResearch公司总裁兼首席投资策略师EdYardeni表示：“全球经济增长放缓的前景令很多人感到焦虑。这是可以理解的，因为自2018年初以来，全球经济增长已经大幅放缓。此外，我们都已经看到：超级宽松的货币政策以及依靠债务融资的财政政策，并没有像政策制定者一直希望的那样能起到刺激作用。”</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市场驱动力量是什么？</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最近美国国债收益率曲线出现倒挂，令投资者感到不安。所谓国债收益率倒挂，指的是短期政府债券收益率高于长期国债收益率的异常状况。上周五，美国3个月期国债收益率与10年期国债收益率出现2007年以来的首次倒挂。</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与此同时，投资者还在聚焦英国脱欧进展。周一晚间，英国下议院以329票对302票的表决结果，剥夺了英国首相特蕾莎-梅对于脱欧进程的控制权。下一步，议员们可以要求她采取激进的B计划，其中可能包括第二次公投、将英国留在欧盟的关税同盟，甚至取消脱欧。</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在表决结束后，英国政府发言人在一封电邮中说：“这项修正案获得通过令人失望”。这一结果“颠覆了我们民主机构之间的平衡，为未来开创了一个危险的、无法预测的先例。”</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该发言人表示，议会将需要考虑其要表决的选项，是否需要把当前最新脱欧日期5月22日进一步推迟。“虽然根据这项修正案，现在将由议会决定下一步的行动，但政府将继续呼吁大家要现实一些--任何考虑的选项都必须能呈上与欧盟的谈判桌，”发言人说。</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lastRenderedPageBreak/>
        <w:t>市场参与者担心，如果英国无序脱欧，全球股市都将受到干扰。</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经济数据面，美国1月份新屋开工情况的反弹曾一度勾起了市场对美国房地产市场的期待，但好景不长，2月美国新屋开工与营建许可双双下滑，低于市场预期。</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美国人口调查局3月26日公布的数据显示，美国2月新屋开工116.2万户，不及预期值121万户，环比下滑8.7%，前值从123万户上修至127.3万户。同时，远低于去年同期的水平。</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美国商务部表示，恶劣的天气可能是导致新开工住宅数量急剧下降的原因。</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市场策略师点评</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ACLSGlobal公司首席策略师MarshallGittler表示：“我们的猜测是，美联储的紧缩政策周期已经结束，下一步就是降息。目前联邦基金期货市场预测美联储将在2020年1月底之前降息25个基点。也许是因为这个原因，周一美股收盘基本持平，周二亚洲市场大体走高——研报发表时的东京股市大涨2.6%。市场将出现某种反转，昨天的输家变成今天的赢家。”</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其他市场表现</w:t>
      </w:r>
    </w:p>
    <w:p w:rsidR="00B35DBD" w:rsidRPr="00887475" w:rsidRDefault="00B35DBD" w:rsidP="00B35DBD">
      <w:pPr>
        <w:pStyle w:val="aa"/>
        <w:ind w:firstLineChars="200" w:firstLine="560"/>
        <w:rPr>
          <w:rFonts w:ascii="华文仿宋" w:eastAsia="华文仿宋" w:hAnsi="华文仿宋"/>
          <w:sz w:val="28"/>
          <w:szCs w:val="28"/>
        </w:rPr>
      </w:pPr>
      <w:r w:rsidRPr="00887475">
        <w:rPr>
          <w:rFonts w:ascii="华文仿宋" w:eastAsia="华文仿宋" w:hAnsi="华文仿宋" w:hint="eastAsia"/>
          <w:sz w:val="28"/>
          <w:szCs w:val="28"/>
        </w:rPr>
        <w:t>纽约5月WTI原油期货价格上涨1.12美元，涨幅1.9%，收于59.94美元/桶。</w:t>
      </w:r>
    </w:p>
    <w:p w:rsidR="00B35DBD" w:rsidRPr="00622D25" w:rsidRDefault="00B35DBD" w:rsidP="00B35DBD">
      <w:pPr>
        <w:pStyle w:val="aa"/>
        <w:ind w:firstLineChars="200" w:firstLine="560"/>
        <w:rPr>
          <w:rFonts w:ascii="华文仿宋" w:eastAsia="华文仿宋" w:hAnsi="华文仿宋"/>
          <w:sz w:val="28"/>
          <w:szCs w:val="28"/>
        </w:rPr>
      </w:pPr>
    </w:p>
    <w:p w:rsidR="00B35DBD" w:rsidRDefault="00B35DBD" w:rsidP="00B35DBD">
      <w:pPr>
        <w:pStyle w:val="aa"/>
        <w:rPr>
          <w:rFonts w:cs="Arial"/>
          <w:b/>
          <w:bCs/>
          <w:sz w:val="32"/>
          <w:szCs w:val="32"/>
        </w:rPr>
      </w:pPr>
      <w:bookmarkStart w:id="41" w:name="_Toc504051941"/>
      <w:r>
        <w:rPr>
          <w:rFonts w:cs="Arial" w:hint="eastAsia"/>
          <w:b/>
          <w:bCs/>
          <w:sz w:val="32"/>
          <w:szCs w:val="32"/>
        </w:rPr>
        <w:t>3.世界经济形势</w:t>
      </w:r>
      <w:bookmarkEnd w:id="41"/>
    </w:p>
    <w:p w:rsidR="00B35DBD" w:rsidRPr="006C6BBD" w:rsidRDefault="00B35DBD" w:rsidP="00B35DBD">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本周</w:t>
      </w:r>
      <w:r w:rsidRPr="006C6BBD">
        <w:rPr>
          <w:rFonts w:ascii="华文仿宋" w:eastAsia="华文仿宋" w:hAnsi="华文仿宋"/>
          <w:sz w:val="28"/>
          <w:szCs w:val="28"/>
        </w:rPr>
        <w:t>美国彭博社报道称，随着26日摩根士丹利资本国际亚太指数（MSCI Asia Pacific Index）上涨1%，亚洲股市从低迷中反弹。26日，日本股价领涨，东证股价指数上涨2.6%，将前一天跌幅全部收复；印度、韩国也小幅上涨，涨幅高于亚洲平均涨幅；中国台湾加权指数上涨0.8%，中国香港恒生上涨0.2%。27日，中国上证指数和深证成指也稳步走高，截止发稿前，上证指数最高涨幅达0.85%。</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t>日本东证指数25日和26日走势图（粉线代表指数东证指数，黑线代表MSCI）图源：彭博社</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t>欧安达高级市场策略师杰弗里•哈雷分析称：“随着欧洲和北美股市在隔夜交易中企稳，亚洲股市26日集体松了一口气，可能会利用新交易日进一步缓解此前恐慌所导致的损失。”</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t>亚洲股市的快速反弹发生在25日标普500指数和欧洲斯托克50指数基本回升持平后，上周最后一个交易日22日全球股市曾因对经济增速放缓的担忧扩大，受到重挫。不少投资者开始讨论美国收益率曲线2007年以来首次反转的深层含义，这通常被视为即将衰退的一个指标，其他地方债券收益率也触及新低。</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t>对此，瑞士信贷集团亚太区首席投资官约翰•伍兹指出：“我现在并不担心经济增长的问题，在我看来，特别在工业方面的严重衰退可能会缓和，即使不是在本季度，那肯定是下一季度。的确，目前市场有些波动和不确定性，但中长期增长前景是积极的，我认为市场将很快复苏。”</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t>AMP资本投资者有限公司动态市场主管纳德纳伊米则认为，一天的反弹并不意味着市场已经走出困境。全球经济增长仍显示趋弱迹象。</w:t>
      </w:r>
    </w:p>
    <w:p w:rsidR="00B35DBD" w:rsidRPr="006C6BBD" w:rsidRDefault="00B35DBD" w:rsidP="00B35DBD">
      <w:pPr>
        <w:pStyle w:val="aa"/>
        <w:ind w:firstLineChars="200" w:firstLine="560"/>
        <w:rPr>
          <w:rFonts w:ascii="华文仿宋" w:eastAsia="华文仿宋" w:hAnsi="华文仿宋"/>
          <w:sz w:val="28"/>
          <w:szCs w:val="28"/>
        </w:rPr>
      </w:pPr>
      <w:r w:rsidRPr="006C6BBD">
        <w:rPr>
          <w:rFonts w:ascii="华文仿宋" w:eastAsia="华文仿宋" w:hAnsi="华文仿宋"/>
          <w:sz w:val="28"/>
          <w:szCs w:val="28"/>
        </w:rPr>
        <w:lastRenderedPageBreak/>
        <w:t>摩根大通资产管理公司首席市场策略师泰辉表示，目前看来，投资者在某种程度上小心翼翼地重返市场。可以说亚洲牛市回来了，但能否持续则要取决于未来一两个月内的经济指标和央行政策。</w:t>
      </w:r>
    </w:p>
    <w:p w:rsidR="003A236C" w:rsidRPr="00B35DBD" w:rsidRDefault="003A236C" w:rsidP="003A236C">
      <w:pPr>
        <w:pStyle w:val="aa"/>
        <w:rPr>
          <w:rFonts w:ascii="华文仿宋" w:eastAsia="华文仿宋" w:hAnsi="华文仿宋" w:cs="华文仿宋"/>
          <w:sz w:val="28"/>
          <w:szCs w:val="28"/>
        </w:rPr>
      </w:pPr>
    </w:p>
    <w:p w:rsidR="003A236C" w:rsidRPr="003A236C" w:rsidRDefault="003A236C" w:rsidP="003A236C">
      <w:pPr>
        <w:outlineLvl w:val="0"/>
        <w:rPr>
          <w:rFonts w:ascii="黑体" w:eastAsia="黑体" w:hAnsi="宋体" w:cs="Arial"/>
          <w:b/>
          <w:bCs/>
          <w:kern w:val="0"/>
          <w:sz w:val="30"/>
          <w:szCs w:val="30"/>
        </w:rPr>
      </w:pPr>
      <w:bookmarkStart w:id="42" w:name="_Toc4160084"/>
      <w:bookmarkStart w:id="43" w:name="_Toc4768334"/>
      <w:bookmarkStart w:id="44" w:name="_Toc4768354"/>
      <w:r w:rsidRPr="003A236C">
        <w:rPr>
          <w:rFonts w:ascii="黑体" w:eastAsia="黑体" w:hAnsi="宋体" w:cs="Arial" w:hint="eastAsia"/>
          <w:b/>
          <w:bCs/>
          <w:kern w:val="0"/>
          <w:sz w:val="30"/>
          <w:szCs w:val="30"/>
        </w:rPr>
        <w:t>(三)、2018年11月份全国原油进出口统计数据</w:t>
      </w:r>
      <w:bookmarkEnd w:id="39"/>
      <w:r w:rsidRPr="003A236C">
        <w:rPr>
          <w:rFonts w:ascii="黑体" w:eastAsia="黑体" w:hAnsi="宋体" w:cs="Arial" w:hint="eastAsia"/>
          <w:b/>
          <w:bCs/>
          <w:kern w:val="0"/>
          <w:sz w:val="30"/>
          <w:szCs w:val="30"/>
        </w:rPr>
        <w:t>（产销国）</w:t>
      </w:r>
      <w:bookmarkEnd w:id="42"/>
      <w:bookmarkEnd w:id="43"/>
      <w:bookmarkEnd w:id="44"/>
    </w:p>
    <w:p w:rsidR="003A236C" w:rsidRDefault="003A236C" w:rsidP="003A236C">
      <w:pPr>
        <w:jc w:val="right"/>
        <w:rPr>
          <w:rFonts w:ascii="宋体" w:hAnsi="宋体"/>
        </w:rPr>
      </w:pPr>
    </w:p>
    <w:p w:rsidR="003A236C" w:rsidRDefault="003A236C" w:rsidP="003A236C">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3A236C" w:rsidTr="003A236C">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3A236C" w:rsidTr="003A236C">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40653.34</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w:t>
            </w:r>
            <w:r>
              <w:rPr>
                <w:rFonts w:ascii="华文仿宋" w:eastAsia="华文仿宋" w:hAnsi="华文仿宋" w:cs="Helvetica" w:hint="eastAsia"/>
                <w:color w:val="333333"/>
                <w:kern w:val="0"/>
                <w:sz w:val="28"/>
                <w:szCs w:val="28"/>
              </w:rPr>
              <w:lastRenderedPageBreak/>
              <w:t>隆</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274520.10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南苏丹共和国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248895.93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赤</w:t>
            </w:r>
            <w:r>
              <w:rPr>
                <w:rFonts w:ascii="华文仿宋" w:eastAsia="华文仿宋" w:hAnsi="华文仿宋" w:cs="Helvetica" w:hint="eastAsia"/>
                <w:color w:val="333333"/>
                <w:kern w:val="0"/>
                <w:sz w:val="28"/>
                <w:szCs w:val="28"/>
              </w:rPr>
              <w:lastRenderedPageBreak/>
              <w:t>道几内亚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225072.70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w:t>
            </w:r>
            <w:r>
              <w:rPr>
                <w:rFonts w:ascii="华文仿宋" w:eastAsia="华文仿宋" w:hAnsi="华文仿宋" w:cs="Helvetica" w:hint="eastAsia"/>
                <w:color w:val="333333"/>
                <w:kern w:val="0"/>
                <w:sz w:val="28"/>
                <w:szCs w:val="28"/>
              </w:rPr>
              <w:lastRenderedPageBreak/>
              <w:t>克</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4489405.62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3A236C" w:rsidTr="003A236C">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3A236C" w:rsidRDefault="003A236C" w:rsidP="003A236C">
      <w:pPr>
        <w:widowControl/>
        <w:jc w:val="center"/>
        <w:rPr>
          <w:rFonts w:ascii="宋体" w:hAnsi="宋体" w:cs="宋体"/>
          <w:color w:val="000000"/>
          <w:kern w:val="0"/>
          <w:szCs w:val="21"/>
        </w:rPr>
      </w:pPr>
    </w:p>
    <w:p w:rsidR="003A236C" w:rsidRDefault="003A236C" w:rsidP="003A236C">
      <w:pPr>
        <w:widowControl/>
        <w:jc w:val="center"/>
        <w:rPr>
          <w:rFonts w:ascii="宋体" w:hAnsi="宋体" w:cs="宋体"/>
          <w:color w:val="000000"/>
          <w:kern w:val="0"/>
          <w:szCs w:val="21"/>
        </w:rPr>
      </w:pPr>
    </w:p>
    <w:p w:rsidR="003A236C" w:rsidRDefault="003A236C" w:rsidP="003A236C">
      <w:pPr>
        <w:widowControl/>
        <w:jc w:val="center"/>
        <w:rPr>
          <w:rFonts w:ascii="宋体" w:hAnsi="宋体" w:cs="宋体"/>
          <w:color w:val="000000"/>
          <w:kern w:val="0"/>
          <w:szCs w:val="21"/>
        </w:rPr>
      </w:pPr>
    </w:p>
    <w:p w:rsidR="003A236C" w:rsidRPr="003A236C" w:rsidRDefault="003A236C" w:rsidP="003A236C">
      <w:pPr>
        <w:outlineLvl w:val="0"/>
        <w:rPr>
          <w:rFonts w:ascii="黑体" w:eastAsia="黑体" w:hAnsi="宋体" w:cs="Arial"/>
          <w:b/>
          <w:bCs/>
          <w:kern w:val="0"/>
          <w:sz w:val="30"/>
          <w:szCs w:val="30"/>
        </w:rPr>
      </w:pPr>
      <w:bookmarkStart w:id="45" w:name="_Toc4160085"/>
      <w:bookmarkStart w:id="46" w:name="_Toc4768335"/>
      <w:bookmarkStart w:id="47" w:name="_Toc4768355"/>
      <w:r w:rsidRPr="003A236C">
        <w:rPr>
          <w:rFonts w:ascii="黑体" w:eastAsia="黑体" w:hAnsi="宋体" w:cs="Arial" w:hint="eastAsia"/>
          <w:b/>
          <w:bCs/>
          <w:kern w:val="0"/>
          <w:sz w:val="30"/>
          <w:szCs w:val="30"/>
        </w:rPr>
        <w:t>(四)、</w:t>
      </w:r>
      <w:bookmarkStart w:id="48" w:name="_Toc504051943"/>
      <w:r w:rsidRPr="003A236C">
        <w:rPr>
          <w:rFonts w:ascii="黑体" w:eastAsia="黑体" w:hAnsi="宋体" w:cs="Arial" w:hint="eastAsia"/>
          <w:b/>
          <w:bCs/>
          <w:kern w:val="0"/>
          <w:sz w:val="30"/>
          <w:szCs w:val="30"/>
        </w:rPr>
        <w:t>后市预测</w:t>
      </w:r>
      <w:bookmarkEnd w:id="45"/>
      <w:bookmarkEnd w:id="46"/>
      <w:bookmarkEnd w:id="47"/>
      <w:bookmarkEnd w:id="48"/>
    </w:p>
    <w:p w:rsidR="00B35DBD" w:rsidRPr="008E1B50" w:rsidRDefault="003A236C" w:rsidP="00B35DBD">
      <w:pPr>
        <w:pStyle w:val="aa"/>
        <w:rPr>
          <w:rFonts w:ascii="华文仿宋" w:eastAsia="华文仿宋" w:hAnsi="华文仿宋"/>
          <w:sz w:val="28"/>
          <w:szCs w:val="28"/>
        </w:rPr>
      </w:pPr>
      <w:r w:rsidRPr="003A236C">
        <w:rPr>
          <w:rFonts w:ascii="黑体" w:eastAsia="黑体" w:cs="Arial"/>
          <w:b/>
          <w:bCs/>
          <w:sz w:val="30"/>
          <w:szCs w:val="30"/>
        </w:rPr>
        <w:t xml:space="preserve">　　</w:t>
      </w:r>
      <w:r w:rsidR="00B35DBD" w:rsidRPr="00C04545">
        <w:rPr>
          <w:rFonts w:ascii="华文仿宋" w:eastAsia="华文仿宋" w:hAnsi="华文仿宋"/>
          <w:sz w:val="28"/>
          <w:szCs w:val="28"/>
        </w:rPr>
        <w:t xml:space="preserve">　本周美国WTI原油原油价格在</w:t>
      </w:r>
      <w:r w:rsidR="00B35DBD" w:rsidRPr="00C04545">
        <w:rPr>
          <w:rFonts w:ascii="华文仿宋" w:eastAsia="华文仿宋" w:hAnsi="华文仿宋" w:hint="eastAsia"/>
          <w:sz w:val="28"/>
          <w:szCs w:val="28"/>
        </w:rPr>
        <w:t>58.82</w:t>
      </w:r>
      <w:r w:rsidR="00B35DBD" w:rsidRPr="00C04545">
        <w:rPr>
          <w:rFonts w:ascii="华文仿宋" w:eastAsia="华文仿宋" w:hAnsi="华文仿宋"/>
          <w:sz w:val="28"/>
          <w:szCs w:val="28"/>
        </w:rPr>
        <w:t>- 59.</w:t>
      </w:r>
      <w:r w:rsidR="00B35DBD" w:rsidRPr="00C04545">
        <w:rPr>
          <w:rFonts w:ascii="华文仿宋" w:eastAsia="华文仿宋" w:hAnsi="华文仿宋" w:hint="eastAsia"/>
          <w:sz w:val="28"/>
          <w:szCs w:val="28"/>
        </w:rPr>
        <w:t>94</w:t>
      </w:r>
      <w:r w:rsidR="00B35DBD" w:rsidRPr="00C04545">
        <w:rPr>
          <w:rFonts w:ascii="华文仿宋" w:eastAsia="华文仿宋" w:hAnsi="华文仿宋"/>
          <w:sz w:val="28"/>
          <w:szCs w:val="28"/>
        </w:rPr>
        <w:t>美元/桶。布伦特原油价格在6</w:t>
      </w:r>
      <w:r w:rsidR="00B35DBD" w:rsidRPr="00C04545">
        <w:rPr>
          <w:rFonts w:ascii="华文仿宋" w:eastAsia="华文仿宋" w:hAnsi="华文仿宋" w:hint="eastAsia"/>
          <w:sz w:val="28"/>
          <w:szCs w:val="28"/>
        </w:rPr>
        <w:t>7.21</w:t>
      </w:r>
      <w:r w:rsidR="00B35DBD" w:rsidRPr="00C04545">
        <w:rPr>
          <w:rFonts w:ascii="华文仿宋" w:eastAsia="华文仿宋" w:hAnsi="华文仿宋"/>
          <w:sz w:val="28"/>
          <w:szCs w:val="28"/>
        </w:rPr>
        <w:t>- 67.</w:t>
      </w:r>
      <w:r w:rsidR="00B35DBD" w:rsidRPr="00C04545">
        <w:rPr>
          <w:rFonts w:ascii="华文仿宋" w:eastAsia="华文仿宋" w:hAnsi="华文仿宋" w:hint="eastAsia"/>
          <w:sz w:val="28"/>
          <w:szCs w:val="28"/>
        </w:rPr>
        <w:t>97</w:t>
      </w:r>
      <w:r w:rsidR="00B35DBD" w:rsidRPr="00C04545">
        <w:rPr>
          <w:rFonts w:ascii="华文仿宋" w:eastAsia="华文仿宋" w:hAnsi="华文仿宋"/>
          <w:sz w:val="28"/>
          <w:szCs w:val="28"/>
        </w:rPr>
        <w:t>美元/桶震荡。周内国际油价小幅</w:t>
      </w:r>
      <w:r w:rsidR="00B35DBD">
        <w:rPr>
          <w:rFonts w:ascii="华文仿宋" w:eastAsia="华文仿宋" w:hAnsi="华文仿宋" w:hint="eastAsia"/>
          <w:sz w:val="28"/>
          <w:szCs w:val="28"/>
        </w:rPr>
        <w:t>下跌</w:t>
      </w:r>
      <w:r w:rsidR="00B35DBD" w:rsidRPr="00C04545">
        <w:rPr>
          <w:rFonts w:ascii="华文仿宋" w:eastAsia="华文仿宋" w:hAnsi="华文仿宋"/>
          <w:sz w:val="28"/>
          <w:szCs w:val="28"/>
        </w:rPr>
        <w:t>。</w:t>
      </w:r>
      <w:r w:rsidR="00B35DBD" w:rsidRPr="008E1B50">
        <w:rPr>
          <w:rFonts w:ascii="华文仿宋" w:eastAsia="华文仿宋" w:hAnsi="华文仿宋"/>
          <w:sz w:val="28"/>
          <w:szCs w:val="28"/>
        </w:rPr>
        <w:t>石油输出国组织(OPEC)的减产行动依然令原油多头信心受到鼓舞，这令经济放缓忧虑暂居次席，从而帮助油价重返4个月高位，不过美元反弹一定程度上限制了油价的上行空间。美国WTI原油期货价格盘中最高触及60.38美元/桶，布伦特原油期货价格盘中最高触及68.23美元/桶。基本面利好因素：美国油服公司贝克休斯(Baker Hughes)周五(3月22日)公布数据显示，截至3月22日当周，美国石油活跃钻井数减少9座至824座，连续第五周下降且触及近一年最低水平。目前美国石油活跃钻井数已经触及2018年4月来最低，去年同期为804座。更多数据显示，截至3月22日当周美国石油和天然气活跃钻井总数减少10座至1016座。美国能源信息署(EIA)周三(3月20日)公布报告显示，截至3月15日当周，美国原油库存减少958.9万桶至4.395亿桶，创2018年7月13日当周(36周)以来最大单周降幅，市场预估为增加30.9万桶。更多数据显示，上周俄克拉荷马州库欣原油库存减少46.8万桶，连续两周</w:t>
      </w:r>
      <w:r w:rsidR="00B35DBD" w:rsidRPr="008E1B50">
        <w:rPr>
          <w:rFonts w:ascii="华文仿宋" w:eastAsia="华文仿宋" w:hAnsi="华文仿宋"/>
          <w:sz w:val="28"/>
          <w:szCs w:val="28"/>
        </w:rPr>
        <w:lastRenderedPageBreak/>
        <w:t>录得下滑。美国精炼油库存减少412.7万桶，创2018年12月21日当周(13周)以来最大单周降幅，市场预估为减少109.4万桶。美国汽油库存减少458.7万桶，连续5周录得下滑，市场预估为减少241.4万桶。沙特能源部长法利赫近期接受采访时表示，原油市场重归均衡进程还远未结束，认为原油市场并不应该存在供应过剩的情况。同时其指出今年上半年油市无法实现平衡，但预计在5月前原油库存将减少。其还称，不会令原油在2019年下半年处于无指引状态。这令市场更加相信，减产行动将会延长至今年年底，从而为油价提供有效支撑。此外，法利赫还暗示到，OPEC+的减产规模有可能会高于120万桶/日，其指出目前只有一个成员国每个月都超额完成减产任务，即沙特本身，但他认为沙特不会一直独自承担这样的重任。这似乎意味着俄罗斯等国也必须附上更大的责任，而俄罗斯能源部长对此也做出了积极的反应，但表示由于冬季季节性因素暂时很难过早地调低产量。基本面利空因素：尽管最新出炉的美国新屋开工以及消费者信心等数据表现不佳，但美元指数仍维持涨势。有分析认为，美联储官员罗森格伦的乐观讲话令多头受到提振。日内稍早，波士顿联储主席罗森格伦发表了乐观评论，给予美元指数带来短线支撑。罗森格伦在接受采访时表示，对于经济增长和通胀前景他比大多数同僚都更为乐观。他还表示如果他是正确的，那么下一步行动有可能就是加息。市场担心美国衰退风险提升，这令上周五10年期美债收益率自2007年以来首次低于三个月短期美债收益率。通常而言，长期债券收益率低于短期债券收益率均预示着经济衰退即将到来，当然这种情况必须持续一定时间才能有效。伊朗原油进口豁免权的有效期将在5月到期，市场普遍预期美国总统特朗普将会延长豁免期限，即使一直在宣称计划将伊朗原油出口削减至零。市场分析师认为，如果各国的进口豁免能够延长，必然会在一定程度上削弱减产行动带来的</w:t>
      </w:r>
      <w:r w:rsidR="00B35DBD" w:rsidRPr="008E1B50">
        <w:rPr>
          <w:rFonts w:ascii="华文仿宋" w:eastAsia="华文仿宋" w:hAnsi="华文仿宋"/>
          <w:sz w:val="28"/>
          <w:szCs w:val="28"/>
        </w:rPr>
        <w:lastRenderedPageBreak/>
        <w:t>利好影响，从而令油价涨幅受限。</w:t>
      </w:r>
      <w:r w:rsidR="00B35DBD" w:rsidRPr="00C04545">
        <w:rPr>
          <w:rFonts w:ascii="华文仿宋" w:eastAsia="华文仿宋" w:hAnsi="华文仿宋"/>
          <w:sz w:val="28"/>
          <w:szCs w:val="28"/>
        </w:rPr>
        <w:t>预测下周WTI油价将触及5</w:t>
      </w:r>
      <w:r w:rsidR="00B35DBD" w:rsidRPr="00C04545">
        <w:rPr>
          <w:rFonts w:ascii="华文仿宋" w:eastAsia="华文仿宋" w:hAnsi="华文仿宋" w:hint="eastAsia"/>
          <w:sz w:val="28"/>
          <w:szCs w:val="28"/>
        </w:rPr>
        <w:t>7</w:t>
      </w:r>
      <w:r w:rsidR="00B35DBD" w:rsidRPr="00C04545">
        <w:rPr>
          <w:rFonts w:ascii="华文仿宋" w:eastAsia="华文仿宋" w:hAnsi="华文仿宋"/>
          <w:sz w:val="28"/>
          <w:szCs w:val="28"/>
        </w:rPr>
        <w:t>-60美元/桶，布油在之后几个月触及6</w:t>
      </w:r>
      <w:r w:rsidR="00B35DBD" w:rsidRPr="00C04545">
        <w:rPr>
          <w:rFonts w:ascii="华文仿宋" w:eastAsia="华文仿宋" w:hAnsi="华文仿宋" w:hint="eastAsia"/>
          <w:sz w:val="28"/>
          <w:szCs w:val="28"/>
        </w:rPr>
        <w:t>5</w:t>
      </w:r>
      <w:r w:rsidR="00B35DBD" w:rsidRPr="00C04545">
        <w:rPr>
          <w:rFonts w:ascii="华文仿宋" w:eastAsia="华文仿宋" w:hAnsi="华文仿宋"/>
          <w:sz w:val="28"/>
          <w:szCs w:val="28"/>
        </w:rPr>
        <w:t>-</w:t>
      </w:r>
      <w:r w:rsidR="00B35DBD" w:rsidRPr="00C04545">
        <w:rPr>
          <w:rFonts w:ascii="华文仿宋" w:eastAsia="华文仿宋" w:hAnsi="华文仿宋" w:hint="eastAsia"/>
          <w:sz w:val="28"/>
          <w:szCs w:val="28"/>
        </w:rPr>
        <w:t>70</w:t>
      </w:r>
      <w:r w:rsidR="00B35DBD" w:rsidRPr="00C04545">
        <w:rPr>
          <w:rFonts w:ascii="华文仿宋" w:eastAsia="华文仿宋" w:hAnsi="华文仿宋"/>
          <w:sz w:val="28"/>
          <w:szCs w:val="28"/>
        </w:rPr>
        <w:t>美元/桶。</w:t>
      </w:r>
    </w:p>
    <w:p w:rsidR="003A236C" w:rsidRPr="00B35DBD" w:rsidRDefault="003A236C" w:rsidP="00B35DBD">
      <w:pPr>
        <w:jc w:val="left"/>
        <w:rPr>
          <w:rFonts w:ascii="华文仿宋" w:eastAsia="华文仿宋" w:hAnsi="华文仿宋" w:cs="宋体"/>
          <w:kern w:val="0"/>
          <w:sz w:val="28"/>
          <w:szCs w:val="28"/>
        </w:rPr>
      </w:pPr>
    </w:p>
    <w:p w:rsidR="00586698" w:rsidRPr="003A236C" w:rsidRDefault="00586698" w:rsidP="009F6EED">
      <w:pPr>
        <w:pStyle w:val="aa"/>
        <w:rPr>
          <w:rFonts w:ascii="华文仿宋" w:eastAsia="华文仿宋" w:hAnsi="华文仿宋"/>
          <w:sz w:val="28"/>
          <w:szCs w:val="28"/>
        </w:rPr>
      </w:pPr>
    </w:p>
    <w:p w:rsidR="0028779B" w:rsidRPr="00E141C3" w:rsidRDefault="0028779B" w:rsidP="00586698">
      <w:pPr>
        <w:widowControl/>
        <w:wordWrap w:val="0"/>
        <w:spacing w:after="90" w:line="288" w:lineRule="auto"/>
        <w:jc w:val="left"/>
        <w:rPr>
          <w:rFonts w:ascii="华文仿宋" w:eastAsia="华文仿宋" w:hAnsi="华文仿宋" w:cs="宋体"/>
          <w:kern w:val="0"/>
          <w:sz w:val="28"/>
          <w:szCs w:val="28"/>
        </w:rPr>
      </w:pPr>
    </w:p>
    <w:p w:rsidR="00FD6021" w:rsidRDefault="0014013A">
      <w:pPr>
        <w:spacing w:line="360" w:lineRule="auto"/>
        <w:outlineLvl w:val="0"/>
        <w:rPr>
          <w:rFonts w:ascii="黑体" w:eastAsia="黑体" w:hAnsi="宋体"/>
          <w:b/>
          <w:sz w:val="28"/>
          <w:szCs w:val="28"/>
        </w:rPr>
      </w:pPr>
      <w:bookmarkStart w:id="49" w:name="_Toc1736583"/>
      <w:bookmarkStart w:id="50" w:name="_Toc2934025"/>
      <w:bookmarkStart w:id="51" w:name="_Toc2934046"/>
      <w:bookmarkStart w:id="52" w:name="_Toc4160086"/>
      <w:bookmarkStart w:id="53" w:name="_Toc4768336"/>
      <w:bookmarkStart w:id="54" w:name="_Toc4768356"/>
      <w:r>
        <w:rPr>
          <w:rFonts w:ascii="黑体" w:eastAsia="黑体" w:hAnsi="宋体" w:hint="eastAsia"/>
          <w:b/>
          <w:sz w:val="28"/>
          <w:szCs w:val="28"/>
        </w:rPr>
        <w:t>二、 石脑油</w:t>
      </w:r>
      <w:bookmarkEnd w:id="19"/>
      <w:bookmarkEnd w:id="20"/>
      <w:bookmarkEnd w:id="49"/>
      <w:bookmarkEnd w:id="50"/>
      <w:bookmarkEnd w:id="51"/>
      <w:bookmarkEnd w:id="52"/>
      <w:bookmarkEnd w:id="53"/>
      <w:bookmarkEnd w:id="54"/>
    </w:p>
    <w:p w:rsidR="00FD6021" w:rsidRDefault="0014013A">
      <w:pPr>
        <w:pStyle w:val="2"/>
        <w:spacing w:line="240" w:lineRule="auto"/>
        <w:rPr>
          <w:rFonts w:ascii="宋体" w:hAnsi="宋体" w:cs="Arial"/>
          <w:b w:val="0"/>
          <w:bCs w:val="0"/>
          <w:kern w:val="0"/>
          <w:szCs w:val="28"/>
        </w:rPr>
      </w:pPr>
      <w:bookmarkStart w:id="55" w:name="_Toc505350008"/>
      <w:bookmarkStart w:id="56" w:name="_Toc460250404"/>
      <w:bookmarkStart w:id="57" w:name="_Toc536797013"/>
      <w:bookmarkStart w:id="58" w:name="_Toc1736584"/>
      <w:bookmarkStart w:id="59" w:name="_Toc2934026"/>
      <w:bookmarkStart w:id="60" w:name="_Toc2934047"/>
      <w:bookmarkStart w:id="61" w:name="_Toc4160087"/>
      <w:bookmarkStart w:id="62" w:name="_Toc4768337"/>
      <w:bookmarkStart w:id="63" w:name="_Toc4768357"/>
      <w:r>
        <w:rPr>
          <w:rFonts w:hint="eastAsia"/>
        </w:rPr>
        <w:t>2. 1</w:t>
      </w:r>
      <w:r>
        <w:rPr>
          <w:rFonts w:hint="eastAsia"/>
          <w:kern w:val="0"/>
        </w:rPr>
        <w:t>国际石脑油市场价格</w:t>
      </w:r>
      <w:bookmarkEnd w:id="21"/>
      <w:bookmarkEnd w:id="22"/>
      <w:bookmarkEnd w:id="55"/>
      <w:bookmarkEnd w:id="56"/>
      <w:bookmarkEnd w:id="57"/>
      <w:bookmarkEnd w:id="58"/>
      <w:bookmarkEnd w:id="59"/>
      <w:bookmarkEnd w:id="60"/>
      <w:bookmarkEnd w:id="61"/>
      <w:bookmarkEnd w:id="62"/>
      <w:bookmarkEnd w:id="63"/>
    </w:p>
    <w:p w:rsidR="00FD6021" w:rsidRDefault="0014013A">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FD6021" w:rsidRDefault="00FD6021">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83"/>
        <w:gridCol w:w="2099"/>
        <w:gridCol w:w="1579"/>
        <w:gridCol w:w="2131"/>
        <w:gridCol w:w="2364"/>
      </w:tblGrid>
      <w:tr w:rsidR="001D4DC7">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B35DBD">
            <w:pPr>
              <w:pStyle w:val="aa"/>
              <w:spacing w:before="0" w:beforeAutospacing="0" w:after="0" w:afterAutospacing="0" w:line="390" w:lineRule="atLeast"/>
              <w:jc w:val="center"/>
              <w:rPr>
                <w:rFonts w:ascii="华文仿宋" w:eastAsia="华文仿宋" w:hAnsi="华文仿宋"/>
                <w:color w:val="000000"/>
                <w:sz w:val="28"/>
                <w:szCs w:val="28"/>
              </w:rPr>
            </w:pPr>
            <w:bookmarkStart w:id="64" w:name="_Toc281568202"/>
            <w:bookmarkStart w:id="65" w:name="_Toc239847715"/>
            <w:bookmarkStart w:id="66" w:name="_Toc296600812"/>
            <w:bookmarkStart w:id="67" w:name="_Toc460250405"/>
            <w:bookmarkStart w:id="68" w:name="_Toc505350009"/>
            <w:r w:rsidRPr="00D842E9">
              <w:rPr>
                <w:rFonts w:ascii="华文仿宋" w:eastAsia="华文仿宋" w:hAnsi="华文仿宋" w:hint="eastAsia"/>
                <w:color w:val="000000"/>
                <w:sz w:val="28"/>
                <w:szCs w:val="28"/>
              </w:rPr>
              <w:t>3月</w:t>
            </w:r>
            <w:r w:rsidR="00F27D6D">
              <w:rPr>
                <w:rFonts w:ascii="华文仿宋" w:eastAsia="华文仿宋" w:hAnsi="华文仿宋" w:hint="eastAsia"/>
                <w:color w:val="000000"/>
                <w:sz w:val="28"/>
                <w:szCs w:val="28"/>
              </w:rPr>
              <w:t>2</w:t>
            </w:r>
            <w:r w:rsidR="00B35DBD">
              <w:rPr>
                <w:rFonts w:ascii="华文仿宋" w:eastAsia="华文仿宋" w:hAnsi="华文仿宋" w:hint="eastAsia"/>
                <w:color w:val="000000"/>
                <w:sz w:val="28"/>
                <w:szCs w:val="28"/>
              </w:rPr>
              <w:t>8</w:t>
            </w:r>
            <w:r w:rsidRPr="00D842E9">
              <w:rPr>
                <w:rFonts w:ascii="华文仿宋" w:eastAsia="华文仿宋" w:hAnsi="华文仿宋" w:hint="eastAsia"/>
                <w:color w:val="000000"/>
                <w:sz w:val="28"/>
                <w:szCs w:val="28"/>
              </w:rPr>
              <w:t>日</w:t>
            </w:r>
          </w:p>
        </w:tc>
        <w:tc>
          <w:tcPr>
            <w:tcW w:w="209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低端价（美元/吨）</w:t>
            </w:r>
          </w:p>
        </w:tc>
        <w:tc>
          <w:tcPr>
            <w:tcW w:w="15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高端价（美元/吨）</w:t>
            </w:r>
          </w:p>
        </w:tc>
        <w:tc>
          <w:tcPr>
            <w:tcW w:w="213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均价涨跌幅</w:t>
            </w:r>
          </w:p>
        </w:tc>
        <w:tc>
          <w:tcPr>
            <w:tcW w:w="23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美分/加仑</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新加坡</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60.32美元/桶</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60.36美元/桶</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-1.15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143.619-143.714</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日本</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553.75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558.75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-10.00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146.495-147.817</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阿拉伯海湾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526.04</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531.04</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-9.75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139.164-140.487</w:t>
            </w:r>
          </w:p>
        </w:tc>
      </w:tr>
      <w:tr w:rsidR="00B35DBD">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阿姆斯特丹、鹿特丹、安特卫普到岸价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527.75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528.25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-13.75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141.110-141.24</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鹿特丹船货价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523.75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524.25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-13.75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140.040-140.174</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lastRenderedPageBreak/>
              <w:t>地中海离岸价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493.00</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493.50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-18.00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131.818-131.952</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热那亚到岸价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513.25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513.75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-15.50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137.233-137.366</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美国墨西哥湾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541.22</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541.32</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-5.94美分/加仑</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154.590-154.690</w:t>
            </w:r>
          </w:p>
        </w:tc>
      </w:tr>
      <w:tr w:rsidR="00B35DB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加勒比海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B35DBD" w:rsidRPr="00B35DBD" w:rsidRDefault="00B35DBD">
            <w:pPr>
              <w:pStyle w:val="aa"/>
              <w:spacing w:before="0" w:beforeAutospacing="0" w:after="0" w:afterAutospacing="0" w:line="390" w:lineRule="atLeast"/>
              <w:jc w:val="center"/>
              <w:rPr>
                <w:rFonts w:ascii="华文仿宋" w:eastAsia="华文仿宋" w:hAnsi="华文仿宋"/>
                <w:color w:val="000000"/>
                <w:sz w:val="28"/>
                <w:szCs w:val="28"/>
              </w:rPr>
            </w:pPr>
            <w:r w:rsidRPr="00B35DBD">
              <w:rPr>
                <w:rFonts w:ascii="华文仿宋" w:eastAsia="华文仿宋" w:hAnsi="华文仿宋" w:hint="eastAsia"/>
                <w:color w:val="000000"/>
                <w:sz w:val="28"/>
                <w:szCs w:val="28"/>
              </w:rPr>
              <w:t> </w:t>
            </w:r>
          </w:p>
        </w:tc>
      </w:tr>
    </w:tbl>
    <w:p w:rsidR="00FD6021" w:rsidRDefault="00FD6021">
      <w:pPr>
        <w:rPr>
          <w:rFonts w:ascii="华文仿宋" w:eastAsia="华文仿宋" w:hAnsi="华文仿宋" w:cs="宋体"/>
          <w:kern w:val="0"/>
          <w:szCs w:val="28"/>
        </w:rPr>
      </w:pPr>
    </w:p>
    <w:p w:rsidR="00FD6021" w:rsidRPr="00B14D22" w:rsidRDefault="0014013A">
      <w:pPr>
        <w:pStyle w:val="2"/>
        <w:spacing w:line="240" w:lineRule="auto"/>
        <w:rPr>
          <w:rFonts w:asciiTheme="minorEastAsia" w:eastAsiaTheme="minorEastAsia" w:hAnsiTheme="minorEastAsia"/>
          <w:bCs w:val="0"/>
          <w:color w:val="000000" w:themeColor="text1"/>
          <w:szCs w:val="28"/>
        </w:rPr>
      </w:pPr>
      <w:bookmarkStart w:id="69" w:name="_Toc536797014"/>
      <w:bookmarkStart w:id="70" w:name="_Toc1736585"/>
      <w:bookmarkStart w:id="71" w:name="_Toc2934027"/>
      <w:bookmarkStart w:id="72" w:name="_Toc2934048"/>
      <w:bookmarkStart w:id="73" w:name="_Toc4160088"/>
      <w:bookmarkStart w:id="74" w:name="_Toc4768338"/>
      <w:bookmarkStart w:id="75" w:name="_Toc4768358"/>
      <w:r w:rsidRPr="00B14D22">
        <w:rPr>
          <w:rFonts w:asciiTheme="minorEastAsia" w:eastAsiaTheme="minorEastAsia" w:hAnsiTheme="minorEastAsia" w:hint="eastAsia"/>
          <w:bCs w:val="0"/>
          <w:color w:val="000000" w:themeColor="text1"/>
          <w:szCs w:val="28"/>
        </w:rPr>
        <w:t>2.2地炼石脑油市场</w:t>
      </w:r>
      <w:bookmarkEnd w:id="23"/>
      <w:bookmarkEnd w:id="24"/>
      <w:bookmarkEnd w:id="64"/>
      <w:bookmarkEnd w:id="65"/>
      <w:bookmarkEnd w:id="66"/>
      <w:bookmarkEnd w:id="67"/>
      <w:bookmarkEnd w:id="68"/>
      <w:bookmarkEnd w:id="69"/>
      <w:bookmarkEnd w:id="70"/>
      <w:bookmarkEnd w:id="71"/>
      <w:bookmarkEnd w:id="72"/>
      <w:bookmarkEnd w:id="73"/>
      <w:bookmarkEnd w:id="74"/>
      <w:bookmarkEnd w:id="75"/>
    </w:p>
    <w:p w:rsidR="006C37A4" w:rsidRPr="006C37A4" w:rsidRDefault="00356436" w:rsidP="006C37A4">
      <w:pPr>
        <w:pStyle w:val="aa"/>
        <w:ind w:firstLineChars="200" w:firstLine="560"/>
        <w:rPr>
          <w:rFonts w:ascii="华文仿宋" w:eastAsia="华文仿宋" w:hAnsi="华文仿宋"/>
          <w:sz w:val="28"/>
          <w:szCs w:val="28"/>
        </w:rPr>
      </w:pPr>
      <w:r w:rsidRPr="006C37A4">
        <w:rPr>
          <w:rFonts w:ascii="华文仿宋" w:eastAsia="华文仿宋" w:hAnsi="华文仿宋" w:hint="eastAsia"/>
          <w:sz w:val="28"/>
          <w:szCs w:val="28"/>
        </w:rPr>
        <w:t>本周</w:t>
      </w:r>
      <w:r w:rsidR="006C37A4" w:rsidRPr="006C37A4">
        <w:rPr>
          <w:rFonts w:ascii="华文仿宋" w:eastAsia="华文仿宋" w:hAnsi="华文仿宋"/>
          <w:sz w:val="28"/>
          <w:szCs w:val="28"/>
        </w:rPr>
        <w:t>石脑油：休斯顿航道关闭对美国原油进口形成微弱阻力影响，不过美国炼化市场的去库存周期以及维也纳联盟减产操作继续对油价形成正向支撑，尤其美原油短线上升空间宽裕，判断3月26日欧美原油期货价格走涨。国内地炼石脑油市场偏弱修正，高端价位下调整理，生产企业挂牌下跌幅度在50~80元/吨附近，市场交投氛围有所降温，东北中石油炼厂稳定吸纳货源，京博外采煤基石脑，据悉金诚溶剂脱沥青装置计划启动，后期将有部分直馏汽油外售。石脑油：EIA原油库存大增，美国经济衰退担忧加剧，大宗商品市场信心承压，压过产油国联盟减产支撑，原油短线面临下行压力，3月28日欧美原油期货价格将继续下行修正。国内地炼石脑油市场涨跌互现，市场购销热度不降反增，供应量不足的迹象仍然存在，山东直馏汽油无票售价已经来到4700元/吨上方，华锦集团直汽有部分资源外放，中海精细直汽今日恢复出货，下游采购热情较高，短线判断国内地炼石脑油将偏强整理。</w:t>
      </w:r>
    </w:p>
    <w:p w:rsidR="00BB6A10" w:rsidRPr="006C37A4" w:rsidRDefault="00BB6A10" w:rsidP="006C37A4">
      <w:pPr>
        <w:pStyle w:val="aa"/>
        <w:shd w:val="clear" w:color="auto" w:fill="FFFFFF"/>
        <w:spacing w:before="0" w:beforeAutospacing="0" w:after="0" w:afterAutospacing="0" w:line="390" w:lineRule="atLeast"/>
        <w:ind w:firstLine="480"/>
        <w:rPr>
          <w:rFonts w:ascii="华文仿宋" w:eastAsia="华文仿宋" w:hAnsi="华文仿宋"/>
          <w:sz w:val="28"/>
          <w:szCs w:val="28"/>
        </w:rPr>
      </w:pPr>
    </w:p>
    <w:p w:rsidR="00FD6021" w:rsidRPr="00BB6A10" w:rsidRDefault="00FD6021" w:rsidP="00AB4BD8">
      <w:pPr>
        <w:pStyle w:val="aa"/>
        <w:ind w:firstLineChars="200" w:firstLine="560"/>
        <w:rPr>
          <w:rFonts w:ascii="华文仿宋" w:eastAsia="华文仿宋" w:hAnsi="华文仿宋"/>
          <w:sz w:val="28"/>
          <w:szCs w:val="28"/>
        </w:rPr>
      </w:pPr>
    </w:p>
    <w:p w:rsidR="00FD6021" w:rsidRDefault="0014013A">
      <w:pPr>
        <w:outlineLvl w:val="1"/>
        <w:rPr>
          <w:rFonts w:asciiTheme="minorEastAsia" w:eastAsiaTheme="minorEastAsia" w:hAnsiTheme="minorEastAsia"/>
          <w:b/>
          <w:sz w:val="28"/>
          <w:szCs w:val="28"/>
        </w:rPr>
      </w:pPr>
      <w:bookmarkStart w:id="76" w:name="_Toc296600813"/>
      <w:bookmarkStart w:id="77" w:name="_Toc460250406"/>
      <w:bookmarkStart w:id="78" w:name="_Toc505350010"/>
      <w:bookmarkStart w:id="79" w:name="_Toc281568203"/>
      <w:bookmarkStart w:id="80" w:name="_Toc536797015"/>
      <w:bookmarkStart w:id="81" w:name="_Toc1736586"/>
      <w:bookmarkStart w:id="82" w:name="_Toc2934028"/>
      <w:bookmarkStart w:id="83" w:name="_Toc2934049"/>
      <w:bookmarkStart w:id="84" w:name="_Toc4160089"/>
      <w:bookmarkStart w:id="85" w:name="_Toc4768339"/>
      <w:bookmarkStart w:id="86" w:name="_Toc4768359"/>
      <w:r>
        <w:rPr>
          <w:rFonts w:asciiTheme="minorEastAsia" w:eastAsiaTheme="minorEastAsia" w:hAnsiTheme="minorEastAsia" w:hint="eastAsia"/>
          <w:b/>
          <w:sz w:val="28"/>
          <w:szCs w:val="28"/>
        </w:rPr>
        <w:t>2.3本周国内石脑油价格汇总</w:t>
      </w:r>
      <w:bookmarkEnd w:id="76"/>
      <w:bookmarkEnd w:id="77"/>
      <w:bookmarkEnd w:id="78"/>
      <w:bookmarkEnd w:id="79"/>
      <w:bookmarkEnd w:id="80"/>
      <w:bookmarkEnd w:id="81"/>
      <w:bookmarkEnd w:id="82"/>
      <w:bookmarkEnd w:id="83"/>
      <w:bookmarkEnd w:id="84"/>
      <w:bookmarkEnd w:id="85"/>
      <w:bookmarkEnd w:id="86"/>
    </w:p>
    <w:p w:rsidR="00FD6021" w:rsidRDefault="00FD6021">
      <w:pPr>
        <w:rPr>
          <w:rFonts w:ascii="宋体" w:hAnsi="宋体" w:cs="Arial"/>
          <w:kern w:val="0"/>
          <w:sz w:val="20"/>
          <w:szCs w:val="20"/>
        </w:rPr>
      </w:pPr>
    </w:p>
    <w:p w:rsidR="00FD6021" w:rsidRDefault="00FD6021">
      <w:pPr>
        <w:rPr>
          <w:rFonts w:ascii="宋体" w:hAnsi="宋体" w:cs="Arial"/>
          <w:kern w:val="0"/>
          <w:sz w:val="20"/>
          <w:szCs w:val="20"/>
        </w:rPr>
      </w:pPr>
    </w:p>
    <w:p w:rsidR="00FD6021" w:rsidRDefault="0014013A">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14013A">
      <w:pPr>
        <w:rPr>
          <w:rFonts w:ascii="宋体" w:hAnsi="宋体" w:cs="Arial"/>
          <w:kern w:val="0"/>
          <w:sz w:val="20"/>
          <w:szCs w:val="20"/>
        </w:rPr>
      </w:pPr>
      <w:r>
        <w:rPr>
          <w:rFonts w:ascii="宋体" w:hAnsi="宋体" w:cs="Arial" w:hint="eastAsia"/>
          <w:kern w:val="0"/>
          <w:sz w:val="20"/>
          <w:szCs w:val="20"/>
        </w:rPr>
        <w:t xml:space="preserve"> 单位：元/吨</w:t>
      </w:r>
    </w:p>
    <w:p w:rsidR="00FD6021" w:rsidRDefault="00FD6021">
      <w:pPr>
        <w:rPr>
          <w:rFonts w:ascii="宋体" w:hAnsi="宋体" w:cs="Arial"/>
          <w:kern w:val="0"/>
          <w:sz w:val="20"/>
          <w:szCs w:val="20"/>
        </w:rPr>
      </w:pP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AB65DD" w:rsidRPr="00AB65D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2019/3/29</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2019/3/22</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金城石化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恒源石化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6950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6800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东明石化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中海石化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弘润石化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华星石化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海科石化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广饶石化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鑫泰石化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5925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5925</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利津石化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胜华石化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长城石化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安邦石化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lastRenderedPageBreak/>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日照源丰</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富海石化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京博石化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6204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6204</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昌邑石化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5960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5989</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垦利石化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5200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寿光石化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5600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5600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神驰石化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970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6320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5350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汇丰石化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5730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5730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宝塔石化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滨化石化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高青宏远石化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r w:rsidR="00AB65DD" w:rsidRPr="00AB65DD"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河口实业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color w:val="000000"/>
                <w:sz w:val="28"/>
                <w:szCs w:val="28"/>
              </w:rPr>
            </w:pPr>
            <w:r w:rsidRPr="00AB65DD">
              <w:rPr>
                <w:rFonts w:ascii="华文仿宋" w:eastAsia="华文仿宋" w:hAnsi="华文仿宋" w:cs="Tahoma"/>
                <w:color w:val="000000"/>
                <w:sz w:val="28"/>
                <w:szCs w:val="28"/>
              </w:rPr>
              <w:t>0</w:t>
            </w:r>
          </w:p>
        </w:tc>
      </w:tr>
    </w:tbl>
    <w:p w:rsidR="00FD6021" w:rsidRDefault="00FD6021">
      <w:pPr>
        <w:rPr>
          <w:rFonts w:ascii="宋体" w:hAnsi="宋体" w:cs="Arial"/>
          <w:kern w:val="0"/>
          <w:sz w:val="20"/>
          <w:szCs w:val="20"/>
        </w:rPr>
      </w:pPr>
    </w:p>
    <w:p w:rsidR="00FD6021" w:rsidRDefault="0014013A">
      <w:pPr>
        <w:pStyle w:val="2"/>
        <w:spacing w:line="240" w:lineRule="auto"/>
        <w:jc w:val="left"/>
        <w:rPr>
          <w:rFonts w:asciiTheme="minorEastAsia" w:eastAsiaTheme="minorEastAsia" w:hAnsiTheme="minorEastAsia"/>
        </w:rPr>
      </w:pPr>
      <w:bookmarkStart w:id="87" w:name="_Toc296600814"/>
      <w:bookmarkStart w:id="88" w:name="_Toc281568204"/>
      <w:bookmarkStart w:id="89" w:name="_Toc460250407"/>
      <w:bookmarkStart w:id="90" w:name="_Toc505350011"/>
      <w:bookmarkStart w:id="91" w:name="_Toc536797016"/>
      <w:bookmarkStart w:id="92" w:name="_Toc1736587"/>
      <w:bookmarkStart w:id="93" w:name="_Toc2934029"/>
      <w:bookmarkStart w:id="94" w:name="_Toc2934050"/>
      <w:bookmarkStart w:id="95" w:name="_Toc4160090"/>
      <w:bookmarkStart w:id="96" w:name="_Toc4768340"/>
      <w:bookmarkStart w:id="97" w:name="_Toc4768360"/>
      <w:bookmarkStart w:id="98" w:name="_Toc158203132"/>
      <w:bookmarkStart w:id="99" w:name="_Toc239847719"/>
      <w:r>
        <w:rPr>
          <w:rFonts w:asciiTheme="minorEastAsia" w:eastAsiaTheme="minorEastAsia" w:hAnsiTheme="minorEastAsia" w:hint="eastAsia"/>
          <w:szCs w:val="28"/>
        </w:rPr>
        <w:lastRenderedPageBreak/>
        <w:t>2.4山东地炼石脑油价格走势图</w:t>
      </w:r>
      <w:bookmarkEnd w:id="87"/>
      <w:bookmarkEnd w:id="88"/>
      <w:bookmarkEnd w:id="89"/>
      <w:bookmarkEnd w:id="90"/>
      <w:bookmarkEnd w:id="91"/>
      <w:bookmarkEnd w:id="92"/>
      <w:bookmarkEnd w:id="93"/>
      <w:bookmarkEnd w:id="94"/>
      <w:bookmarkEnd w:id="95"/>
      <w:bookmarkEnd w:id="96"/>
      <w:bookmarkEnd w:id="97"/>
    </w:p>
    <w:p w:rsidR="00FD6021" w:rsidRDefault="004E117F">
      <w:pPr>
        <w:widowControl/>
        <w:jc w:val="left"/>
        <w:rPr>
          <w:rFonts w:ascii="宋体" w:hAnsi="宋体" w:cs="宋体"/>
          <w:kern w:val="0"/>
          <w:sz w:val="24"/>
          <w:szCs w:val="24"/>
        </w:rPr>
      </w:pPr>
      <w:r w:rsidRPr="004E117F">
        <w:rPr>
          <w:rFonts w:ascii="宋体" w:hAnsi="宋体" w:cs="宋体"/>
          <w:noProof/>
          <w:kern w:val="0"/>
          <w:sz w:val="24"/>
          <w:szCs w:val="24"/>
        </w:rPr>
        <w:drawing>
          <wp:inline distT="0" distB="0" distL="0" distR="0">
            <wp:extent cx="5486400" cy="346329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021" w:rsidRDefault="00FD6021">
      <w:pPr>
        <w:rPr>
          <w:sz w:val="20"/>
          <w:szCs w:val="20"/>
        </w:rPr>
      </w:pPr>
    </w:p>
    <w:p w:rsidR="00FD6021" w:rsidRDefault="00FD6021">
      <w:pPr>
        <w:rPr>
          <w:sz w:val="20"/>
          <w:szCs w:val="20"/>
        </w:rPr>
      </w:pPr>
    </w:p>
    <w:p w:rsidR="00FD6021" w:rsidRDefault="0014013A">
      <w:pPr>
        <w:outlineLvl w:val="0"/>
        <w:rPr>
          <w:rFonts w:ascii="黑体" w:eastAsia="黑体"/>
          <w:b/>
          <w:sz w:val="28"/>
          <w:szCs w:val="28"/>
        </w:rPr>
      </w:pPr>
      <w:bookmarkStart w:id="100" w:name="_Toc237428455"/>
      <w:bookmarkStart w:id="101" w:name="_Toc296600816"/>
      <w:bookmarkStart w:id="102" w:name="_Toc505350012"/>
      <w:bookmarkStart w:id="103" w:name="_Toc281568206"/>
      <w:bookmarkStart w:id="104" w:name="_Toc460250408"/>
      <w:bookmarkStart w:id="105" w:name="_Toc536797017"/>
      <w:bookmarkStart w:id="106" w:name="_Toc1736588"/>
      <w:bookmarkStart w:id="107" w:name="_Toc2934030"/>
      <w:bookmarkStart w:id="108" w:name="_Toc2934051"/>
      <w:bookmarkStart w:id="109" w:name="_Toc4160091"/>
      <w:bookmarkStart w:id="110" w:name="_Toc4768341"/>
      <w:bookmarkStart w:id="111" w:name="_Toc4768361"/>
      <w:bookmarkEnd w:id="98"/>
      <w:bookmarkEnd w:id="99"/>
      <w:r>
        <w:rPr>
          <w:rFonts w:ascii="黑体" w:eastAsia="黑体" w:hint="eastAsia"/>
          <w:b/>
          <w:sz w:val="28"/>
          <w:szCs w:val="28"/>
        </w:rPr>
        <w:t>三、本周国内油品市场分析及预测</w:t>
      </w:r>
      <w:bookmarkStart w:id="112" w:name="_Toc281568207"/>
      <w:bookmarkStart w:id="113" w:name="_Toc460250409"/>
      <w:bookmarkStart w:id="114" w:name="_Toc296600817"/>
      <w:bookmarkStart w:id="115" w:name="_Toc237428456"/>
      <w:bookmarkStart w:id="116" w:name="_Toc176571903"/>
      <w:bookmarkEnd w:id="100"/>
      <w:bookmarkEnd w:id="101"/>
      <w:bookmarkEnd w:id="102"/>
      <w:bookmarkEnd w:id="103"/>
      <w:bookmarkEnd w:id="104"/>
      <w:bookmarkEnd w:id="105"/>
      <w:bookmarkEnd w:id="106"/>
      <w:bookmarkEnd w:id="107"/>
      <w:bookmarkEnd w:id="108"/>
      <w:bookmarkEnd w:id="109"/>
      <w:bookmarkEnd w:id="110"/>
      <w:bookmarkEnd w:id="111"/>
    </w:p>
    <w:p w:rsidR="00FD6021" w:rsidRDefault="0014013A">
      <w:pPr>
        <w:pStyle w:val="1"/>
        <w:spacing w:line="360" w:lineRule="auto"/>
        <w:rPr>
          <w:rFonts w:ascii="华文仿宋" w:eastAsia="华文仿宋" w:hAnsi="华文仿宋" w:cs="华文仿宋"/>
          <w:b w:val="0"/>
          <w:bCs w:val="0"/>
          <w:kern w:val="0"/>
          <w:sz w:val="28"/>
          <w:szCs w:val="28"/>
        </w:rPr>
      </w:pPr>
      <w:bookmarkStart w:id="117" w:name="_Toc505350013"/>
      <w:bookmarkStart w:id="118" w:name="_Toc536797018"/>
      <w:bookmarkStart w:id="119" w:name="_Toc1736589"/>
      <w:bookmarkStart w:id="120" w:name="_Toc2934031"/>
      <w:bookmarkStart w:id="121" w:name="_Toc2934052"/>
      <w:bookmarkStart w:id="122" w:name="_Toc4160092"/>
      <w:bookmarkStart w:id="123" w:name="_Toc4768342"/>
      <w:bookmarkStart w:id="124" w:name="_Toc4768362"/>
      <w:r>
        <w:rPr>
          <w:rFonts w:asciiTheme="minorEastAsia" w:eastAsiaTheme="minorEastAsia" w:hAnsiTheme="minorEastAsia" w:hint="eastAsia"/>
          <w:kern w:val="2"/>
          <w:sz w:val="28"/>
          <w:szCs w:val="28"/>
        </w:rPr>
        <w:t>3．1  成品油市场动态</w:t>
      </w:r>
      <w:bookmarkEnd w:id="112"/>
      <w:bookmarkEnd w:id="113"/>
      <w:bookmarkEnd w:id="114"/>
      <w:bookmarkEnd w:id="117"/>
      <w:bookmarkEnd w:id="118"/>
      <w:bookmarkEnd w:id="119"/>
      <w:bookmarkEnd w:id="120"/>
      <w:bookmarkEnd w:id="121"/>
      <w:bookmarkEnd w:id="122"/>
      <w:bookmarkEnd w:id="123"/>
      <w:bookmarkEnd w:id="124"/>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bookmarkStart w:id="125" w:name="_Toc505350014"/>
      <w:bookmarkStart w:id="126" w:name="_Toc536797019"/>
      <w:bookmarkStart w:id="127" w:name="_Toc1736590"/>
      <w:bookmarkStart w:id="128" w:name="_Toc2934032"/>
      <w:bookmarkStart w:id="129" w:name="_Toc2934053"/>
      <w:bookmarkStart w:id="130" w:name="_Toc369858747"/>
      <w:bookmarkStart w:id="131" w:name="_Toc180485827"/>
      <w:bookmarkStart w:id="132" w:name="_Toc296600818"/>
      <w:bookmarkStart w:id="133" w:name="_Toc460250410"/>
      <w:bookmarkStart w:id="134" w:name="_Toc281568208"/>
      <w:bookmarkStart w:id="135" w:name="_Toc281568211"/>
      <w:bookmarkStart w:id="136" w:name="_Toc296600819"/>
      <w:bookmarkEnd w:id="115"/>
      <w:bookmarkEnd w:id="116"/>
      <w:r w:rsidRPr="00B35DBD">
        <w:rPr>
          <w:rFonts w:ascii="华文仿宋" w:eastAsia="华文仿宋" w:hAnsi="华文仿宋" w:cs="华文仿宋"/>
          <w:kern w:val="0"/>
          <w:sz w:val="28"/>
          <w:szCs w:val="28"/>
        </w:rPr>
        <w:t>本周，国际原油期货呈现区间震荡走势，据测算第十个工作日参考原油变化率为2.9%。受此影响，国内成品油市场购销氛围偏淡，各地主营汽柴油价格下调。与此同时，山东地炼成品油行情弱势盘整，各炼厂实际成交保持100元/吨左右优惠。具体来看出货方面：周初，原油弱势打压业者心态，区内油市观望气氛浓厚，场内鲜有大单成交。随后外盘油价大涨提振油市，中下游用户入市采购积极性提升，市场交投气氛升温。临近周末，原油再次收跌无法给予油市持续反弹动力，绝大多数炼厂稳价待市，目前整体库存处于中位偏低水平。 后市前瞻：进入下周，从技术指标来看国际原油期价在60美元/桶的整数关受阻，继续上行空</w:t>
      </w:r>
      <w:r w:rsidRPr="00B35DBD">
        <w:rPr>
          <w:rFonts w:ascii="华文仿宋" w:eastAsia="华文仿宋" w:hAnsi="华文仿宋" w:cs="华文仿宋"/>
          <w:kern w:val="0"/>
          <w:sz w:val="28"/>
          <w:szCs w:val="28"/>
        </w:rPr>
        <w:lastRenderedPageBreak/>
        <w:t>间较弱，不排除适度回落的可能，主流运行区间在58-60(均值59)美元/桶之间。在缺少消息面利好带动下，山东地区成品油行情上涨势头受到抑制，下游买家消库之余按需采购，市场交投气氛温和。综上所述，预计下周山东地炼汽柴油价格稳中个别小涨。</w:t>
      </w:r>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r w:rsidRPr="00B35DBD">
        <w:rPr>
          <w:rFonts w:ascii="华文仿宋" w:eastAsia="华文仿宋" w:hAnsi="华文仿宋" w:cs="华文仿宋"/>
          <w:kern w:val="0"/>
          <w:sz w:val="28"/>
          <w:szCs w:val="28"/>
        </w:rPr>
        <w:t>华中市场需求仍显疲态，区内油价偏弱势运行。具体分析如下，周内原油走势震荡，变化率正向区间波动并于今日兑现上调，消息面对油市有所支撑。但下游库存消耗有限，业者入市采购意向难有提振，导致主营出货情况一般。部分单位偶有压价促销活动，期间虽有主营试探性推价，但实则明涨暗稳，推涨乏力。汽柴行情整体偏弱势震荡，其中柴油行情稍强于汽油，市场购销氛围持淡。后市来看，国际原油上行动力不足，加上增值税即将兑现下调，消息面或偏空指引。预计短期内区内主营价格或维持弱势盘整，实盘出货侧重商谈。</w:t>
      </w:r>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r w:rsidRPr="00B35DBD">
        <w:rPr>
          <w:rFonts w:ascii="华文仿宋" w:eastAsia="华文仿宋" w:hAnsi="华文仿宋" w:cs="华文仿宋"/>
          <w:kern w:val="0"/>
          <w:sz w:val="28"/>
          <w:szCs w:val="28"/>
        </w:rPr>
        <w:t>华南地区成品油行情小幅波动，市场交投气氛维持清淡。具体来看，原油期货小幅震荡，变化率正向区间波动，本轮零售价上调预期不减。尽管如此，近期下游需求疲软，主营单位整体出货进度欠佳，汽柴油价格涨幅受限。其中，受山东地炼柴油价格走高带动，区内柴油价格涨幅略大，市场购销氛围不佳。后市来看，原油期货震荡下跌为主，同时增值税将于4月1日下调。受此影响，下周华南地区汽柴油行情或承压下探，市场交投气氛难有改善。</w:t>
      </w:r>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r w:rsidRPr="00B35DBD">
        <w:rPr>
          <w:rFonts w:ascii="华文仿宋" w:eastAsia="华文仿宋" w:hAnsi="华文仿宋" w:cs="华文仿宋"/>
          <w:kern w:val="0"/>
          <w:sz w:val="28"/>
          <w:szCs w:val="28"/>
        </w:rPr>
        <w:t>华北地区主营成品油行情小幅反弹，整体交投气氛平淡。分析来看，周内国际原油期价呈现震荡走势，变化率正向区间窄幅波动，最终零售价上调窗口开启，但幅度有限，消息面略有利好提振。区内部分前期放低价格单位适度推涨挂牌价格，或缩小优惠空间，主要表现在柴油方面。截至本周四，据金联创了解柴油主流成交在6100-6200元/吨，92#汽油主流成交在6700-6900元/吨。业者仍以消化</w:t>
      </w:r>
      <w:r w:rsidRPr="00B35DBD">
        <w:rPr>
          <w:rFonts w:ascii="华文仿宋" w:eastAsia="华文仿宋" w:hAnsi="华文仿宋" w:cs="华文仿宋"/>
          <w:kern w:val="0"/>
          <w:sz w:val="28"/>
          <w:szCs w:val="28"/>
        </w:rPr>
        <w:lastRenderedPageBreak/>
        <w:t>库存为主，入市采购较为有限。后市而言，国际油价或延续震荡，消息面缺乏明朗指引，考虑到增值税即将下调，或对市场形成一定打压影响，故预计下周华北地区成品油市场偏弱运行。</w:t>
      </w:r>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r w:rsidRPr="00B35DBD">
        <w:rPr>
          <w:rFonts w:ascii="华文仿宋" w:eastAsia="华文仿宋" w:hAnsi="华文仿宋" w:cs="华文仿宋"/>
          <w:kern w:val="0"/>
          <w:sz w:val="28"/>
          <w:szCs w:val="28"/>
        </w:rPr>
        <w:t>西南地区汽柴行情走势震荡，市场成交难有改善。分析来看：国际原油期价维持震荡，变化率正向区间运行为主，本轮零售价存小涨预期，消息面利好对市场支撑力度有限。此外，月底多数地区主营积极追赶销售任务，成交价格仍有回落，且优惠幅度较为宽松。业者补货心态仍维持谨慎，适量补货之后再度退市消库，市场成交仍显平淡。本周四零售价上调窗口如期开启，受此支撑，部分地区主营价格小幅推涨，但多以柴油为主。进入下周，国际油价或有回落风险，加之，4月1日成品油零售价将因增值税降低而有所下调，消息面利空因素仍存。业者消耗前期库存为主，市场成交气氛清淡。不过，主营单位进入新的销售周期，出货压力将有所缓解。预计西南地区汽柴行情窄幅震荡为主。</w:t>
      </w:r>
    </w:p>
    <w:p w:rsidR="00B35DBD" w:rsidRPr="00B35DBD" w:rsidRDefault="00B35DBD" w:rsidP="00B35DBD">
      <w:pPr>
        <w:widowControl/>
        <w:wordWrap w:val="0"/>
        <w:spacing w:after="90" w:line="288" w:lineRule="auto"/>
        <w:ind w:firstLine="480"/>
        <w:jc w:val="left"/>
        <w:rPr>
          <w:rFonts w:ascii="华文仿宋" w:eastAsia="华文仿宋" w:hAnsi="华文仿宋" w:cs="华文仿宋"/>
          <w:kern w:val="0"/>
          <w:sz w:val="28"/>
          <w:szCs w:val="28"/>
        </w:rPr>
      </w:pPr>
      <w:r w:rsidRPr="00B35DBD">
        <w:rPr>
          <w:rFonts w:ascii="华文仿宋" w:eastAsia="华文仿宋" w:hAnsi="华文仿宋" w:cs="华文仿宋"/>
          <w:kern w:val="0"/>
          <w:sz w:val="28"/>
          <w:szCs w:val="28"/>
        </w:rPr>
        <w:t>华东地区成品油行情小幅震荡，市场购销气氛一般。具体来看，国际油价走势震荡，变化率维持正向运行，零售价如期兑现上调，消息面对市场有所支撑。下游用户消化前期库存为主，入市操作难见大单，多地主营汽柴价格维持小幅震荡，其中柴油受地炼外采成本提升影响稳中小涨，汽油则承压运行。不过，部分主营销售进度不佳，实际成交优惠较为宽松。后市而言，国际油价或仍震荡回调，新一轮变化率仍正向运行，不过4月1日因增值税率下降零售价将面临下调，市场短期承压，预计华东汽柴行情或仍维持弱势运行，并存一定下跌空间，业者观望操作为主，市场交投难有明显改善。</w:t>
      </w:r>
    </w:p>
    <w:p w:rsidR="00FD6021" w:rsidRPr="00165F76" w:rsidRDefault="0014013A" w:rsidP="009D4595">
      <w:pPr>
        <w:rPr>
          <w:rFonts w:ascii="黑体" w:eastAsia="黑体"/>
          <w:b/>
          <w:sz w:val="28"/>
          <w:szCs w:val="28"/>
        </w:rPr>
      </w:pPr>
      <w:r w:rsidRPr="00165F76">
        <w:rPr>
          <w:rFonts w:ascii="黑体" w:eastAsia="黑体" w:hint="eastAsia"/>
          <w:b/>
          <w:sz w:val="28"/>
          <w:szCs w:val="28"/>
        </w:rPr>
        <w:t>四、国内溶剂油市场综述</w:t>
      </w:r>
      <w:bookmarkEnd w:id="125"/>
      <w:bookmarkEnd w:id="126"/>
      <w:bookmarkEnd w:id="127"/>
      <w:bookmarkEnd w:id="128"/>
      <w:bookmarkEnd w:id="129"/>
    </w:p>
    <w:p w:rsidR="00165F76" w:rsidRPr="00165F76" w:rsidRDefault="0014013A" w:rsidP="00165F76">
      <w:pPr>
        <w:pStyle w:val="aa"/>
        <w:rPr>
          <w:rFonts w:ascii="华文仿宋" w:eastAsia="华文仿宋" w:hAnsi="华文仿宋" w:cs="华文仿宋"/>
          <w:sz w:val="28"/>
          <w:szCs w:val="28"/>
        </w:rPr>
      </w:pPr>
      <w:bookmarkStart w:id="137" w:name="_Toc505350015"/>
      <w:bookmarkStart w:id="138" w:name="_Toc460250411"/>
      <w:bookmarkEnd w:id="130"/>
      <w:bookmarkEnd w:id="131"/>
      <w:bookmarkEnd w:id="132"/>
      <w:bookmarkEnd w:id="133"/>
      <w:bookmarkEnd w:id="134"/>
      <w:r>
        <w:rPr>
          <w:sz w:val="21"/>
          <w:szCs w:val="21"/>
        </w:rPr>
        <w:lastRenderedPageBreak/>
        <w:t xml:space="preserve">　</w:t>
      </w:r>
      <w:r>
        <w:rPr>
          <w:rFonts w:ascii="华文仿宋" w:eastAsia="华文仿宋" w:hAnsi="华文仿宋" w:cs="华文仿宋" w:hint="eastAsia"/>
          <w:sz w:val="28"/>
          <w:szCs w:val="28"/>
        </w:rPr>
        <w:t xml:space="preserve">　</w:t>
      </w:r>
      <w:r w:rsidR="00165F76" w:rsidRPr="00165F76">
        <w:rPr>
          <w:rFonts w:ascii="华文仿宋" w:eastAsia="华文仿宋" w:hAnsi="华文仿宋" w:cs="华文仿宋"/>
          <w:sz w:val="28"/>
          <w:szCs w:val="28"/>
        </w:rPr>
        <w:t>本周国际原油3月28日国际原油收盘：WTI：59.30跌0.11;布伦特：67.82跌0.01美国WTI原油5月期货周四(3月28日)收跌0.11美元，或0.19%，报59.30美元/桶。布伦特原油5月期货周四收跌0.01美元，或0.01%，报67.82美元/桶。美国原油库存报告整体利空影响仍在发酵，同时美元走强以及全球经济放缓忧虑也令油价承压。成品油调价本轮第1个工作日，原油估价67.113较基准价跌0.757或-1.11%，对应幅度下调10元/吨，暂预计4月12日24时成品油零限价不调整。特朗普言论再度施压国际油市，eia利空数据尚未消化完毕，调价窗口利好有限，预计今日成品油下调整理，溶剂油刚需遇挫，灵活调整通畅走货。监测数据显示，两大集团国标6#溶剂油均价5550跌155元/吨，国标120#溶剂油均价6200跌65元/吨，国标200#溶剂油均价7775元/吨。山东地区国标6#溶剂油均价5160元/吨，国标120#溶剂油均价5050元 /吨，国标200#溶剂油5600跌12元/吨。非标120#溶剂油均价4875跌25元/吨;非标200#溶剂油均价4950元/吨。油价周五下跌约2%，从2019年高点进一步下滑，因市场注意力转向美中贸易谈判缺乏进展，以及德国和美国糟糕的制造业数据再次引发了人们对全球经济和石油需求放缓的担忧。地炼汽柴油延续周末跌势，均价回落10-30元左右，跌幅于昨日相差无几。周边溶剂切割企业萌生退意，因原料调至4650元左右，非标溶剂油开始试探下行。虽本轮成品油调价政策预期收高，但涨幅狭窄难破百元，对国内市场提振有限。同时国际原油震荡收跌，下游用户入市积极性偏低，6#、120#成交僵持于4850元附近，油漆溶剂油显露回调迹象。供应方处境不佳，东营厂区再次出现停车现象，周初国内总体供需气氛一般，短期按需采购为宜。</w:t>
      </w:r>
    </w:p>
    <w:p w:rsidR="00FD6021" w:rsidRPr="00B949E5" w:rsidRDefault="00FD6021">
      <w:pPr>
        <w:pStyle w:val="aa"/>
        <w:rPr>
          <w:rFonts w:ascii="华文仿宋" w:eastAsia="华文仿宋" w:hAnsi="华文仿宋"/>
          <w:sz w:val="28"/>
          <w:szCs w:val="28"/>
        </w:rPr>
      </w:pPr>
    </w:p>
    <w:p w:rsidR="00FD6021" w:rsidRDefault="0014013A">
      <w:pPr>
        <w:pStyle w:val="aa"/>
        <w:rPr>
          <w:rFonts w:ascii="黑体"/>
          <w:b/>
          <w:bCs/>
          <w:sz w:val="28"/>
          <w:szCs w:val="28"/>
        </w:rPr>
      </w:pPr>
      <w:r>
        <w:rPr>
          <w:rFonts w:ascii="黑体" w:hint="eastAsia"/>
          <w:b/>
          <w:bCs/>
          <w:sz w:val="28"/>
          <w:szCs w:val="28"/>
        </w:rPr>
        <w:lastRenderedPageBreak/>
        <w:t>五、本周国内炼厂溶剂油产品价格对比</w:t>
      </w:r>
      <w:bookmarkEnd w:id="135"/>
      <w:bookmarkEnd w:id="136"/>
      <w:bookmarkEnd w:id="137"/>
      <w:bookmarkEnd w:id="138"/>
    </w:p>
    <w:p w:rsidR="00FD6021" w:rsidRDefault="0014013A">
      <w:pPr>
        <w:rPr>
          <w:rFonts w:ascii="宋体" w:hAnsi="宋体"/>
          <w:sz w:val="20"/>
          <w:szCs w:val="20"/>
        </w:rPr>
      </w:pPr>
      <w:r>
        <w:rPr>
          <w:rFonts w:ascii="宋体" w:hAnsi="宋体" w:hint="eastAsia"/>
          <w:sz w:val="20"/>
          <w:szCs w:val="20"/>
        </w:rPr>
        <w:t>单位：元/吨</w:t>
      </w:r>
    </w:p>
    <w:p w:rsidR="00FD6021" w:rsidRDefault="00FD6021">
      <w:pPr>
        <w:rPr>
          <w:rFonts w:ascii="宋体" w:hAnsi="宋体"/>
          <w:sz w:val="20"/>
          <w:szCs w:val="20"/>
        </w:rPr>
      </w:pPr>
    </w:p>
    <w:tbl>
      <w:tblPr>
        <w:tblW w:w="9938" w:type="dxa"/>
        <w:tblLayout w:type="fixed"/>
        <w:tblCellMar>
          <w:top w:w="15" w:type="dxa"/>
          <w:left w:w="15" w:type="dxa"/>
          <w:bottom w:w="15" w:type="dxa"/>
          <w:right w:w="15" w:type="dxa"/>
        </w:tblCellMar>
        <w:tblLook w:val="04A0"/>
      </w:tblPr>
      <w:tblGrid>
        <w:gridCol w:w="1089"/>
        <w:gridCol w:w="1953"/>
        <w:gridCol w:w="1226"/>
        <w:gridCol w:w="955"/>
        <w:gridCol w:w="1171"/>
        <w:gridCol w:w="1011"/>
        <w:gridCol w:w="1245"/>
        <w:gridCol w:w="1288"/>
      </w:tblGrid>
      <w:tr w:rsidR="00AB65DD" w:rsidRPr="00AB65DD" w:rsidTr="00334BA1">
        <w:trPr>
          <w:trHeight w:val="286"/>
        </w:trPr>
        <w:tc>
          <w:tcPr>
            <w:tcW w:w="1089"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地区</w:t>
            </w:r>
          </w:p>
        </w:tc>
        <w:tc>
          <w:tcPr>
            <w:tcW w:w="1953"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生产厂家</w:t>
            </w:r>
          </w:p>
        </w:tc>
        <w:tc>
          <w:tcPr>
            <w:tcW w:w="122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产品名称</w:t>
            </w:r>
          </w:p>
        </w:tc>
        <w:tc>
          <w:tcPr>
            <w:tcW w:w="955"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型号</w:t>
            </w:r>
          </w:p>
        </w:tc>
        <w:tc>
          <w:tcPr>
            <w:tcW w:w="117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价格类型</w:t>
            </w:r>
          </w:p>
        </w:tc>
        <w:tc>
          <w:tcPr>
            <w:tcW w:w="101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涨跌</w:t>
            </w:r>
          </w:p>
        </w:tc>
        <w:tc>
          <w:tcPr>
            <w:tcW w:w="124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2019/3/29</w:t>
            </w:r>
          </w:p>
        </w:tc>
        <w:tc>
          <w:tcPr>
            <w:tcW w:w="128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2019/3/22</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4700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5150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5240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5240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新疆康佳投资</w:t>
            </w:r>
            <w:r w:rsidRPr="00AB65DD">
              <w:rPr>
                <w:rFonts w:ascii="华文仿宋" w:eastAsia="华文仿宋" w:hAnsi="华文仿宋" w:cs="Tahoma"/>
                <w:sz w:val="28"/>
                <w:szCs w:val="28"/>
              </w:rPr>
              <w:t>(</w:t>
            </w:r>
            <w:r w:rsidRPr="00AB65DD">
              <w:rPr>
                <w:rFonts w:ascii="华文仿宋" w:eastAsia="华文仿宋" w:hAnsi="华文仿宋" w:cs="Tahoma" w:hint="eastAsia"/>
                <w:sz w:val="28"/>
                <w:szCs w:val="28"/>
              </w:rPr>
              <w:t>集团</w:t>
            </w:r>
            <w:r w:rsidRPr="00AB65DD">
              <w:rPr>
                <w:rFonts w:ascii="华文仿宋" w:eastAsia="华文仿宋" w:hAnsi="华文仿宋" w:cs="Tahoma"/>
                <w:sz w:val="28"/>
                <w:szCs w:val="28"/>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新疆康佳投资(集团)</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南充炼厂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140#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4900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6000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6000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5700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5700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4800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山东东营旭辰</w:t>
            </w:r>
            <w:r w:rsidRPr="00AB65DD">
              <w:rPr>
                <w:rFonts w:ascii="华文仿宋" w:eastAsia="华文仿宋" w:hAnsi="华文仿宋" w:cs="Tahoma"/>
                <w:sz w:val="28"/>
                <w:szCs w:val="28"/>
              </w:rPr>
              <w:lastRenderedPageBreak/>
              <w:t>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lastRenderedPageBreak/>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4900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5900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4800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青岛石化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济南炼厂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东明石化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7150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5900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7500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7500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6300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6300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清江石化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杭州炼厂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泰州石化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8050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8050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金陵烷基苯厂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扬州石化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4400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4400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福建联合</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-510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5660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-230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5130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南阳石化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bl>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139" w:name="_Toc460250412"/>
      <w:bookmarkStart w:id="140" w:name="_Toc281568213"/>
      <w:bookmarkStart w:id="141" w:name="_Toc296600821"/>
      <w:bookmarkStart w:id="142" w:name="_Toc505350016"/>
      <w:bookmarkStart w:id="143" w:name="_Toc536797020"/>
      <w:bookmarkStart w:id="144" w:name="_Toc1736591"/>
      <w:bookmarkStart w:id="145" w:name="_Toc2934033"/>
      <w:bookmarkStart w:id="146" w:name="_Toc2934054"/>
      <w:bookmarkStart w:id="147" w:name="_Toc4160093"/>
      <w:bookmarkStart w:id="148" w:name="_Toc4768343"/>
      <w:bookmarkStart w:id="149" w:name="_Toc4768363"/>
      <w:r>
        <w:rPr>
          <w:rFonts w:ascii="黑体" w:hAnsi="宋体" w:hint="eastAsia"/>
          <w:sz w:val="28"/>
          <w:szCs w:val="28"/>
        </w:rPr>
        <w:t>六、D系列特种溶剂油</w:t>
      </w:r>
      <w:bookmarkEnd w:id="139"/>
      <w:bookmarkEnd w:id="140"/>
      <w:bookmarkEnd w:id="141"/>
      <w:bookmarkEnd w:id="142"/>
      <w:bookmarkEnd w:id="143"/>
      <w:bookmarkEnd w:id="144"/>
      <w:bookmarkEnd w:id="145"/>
      <w:bookmarkEnd w:id="146"/>
      <w:bookmarkEnd w:id="147"/>
      <w:bookmarkEnd w:id="148"/>
      <w:bookmarkEnd w:id="149"/>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822" w:type="dxa"/>
        <w:tblLayout w:type="fixed"/>
        <w:tblCellMar>
          <w:top w:w="15" w:type="dxa"/>
          <w:left w:w="15" w:type="dxa"/>
          <w:bottom w:w="15" w:type="dxa"/>
          <w:right w:w="15" w:type="dxa"/>
        </w:tblCellMar>
        <w:tblLook w:val="04A0"/>
      </w:tblPr>
      <w:tblGrid>
        <w:gridCol w:w="1008"/>
        <w:gridCol w:w="1559"/>
        <w:gridCol w:w="1276"/>
        <w:gridCol w:w="850"/>
        <w:gridCol w:w="1418"/>
        <w:gridCol w:w="992"/>
        <w:gridCol w:w="1276"/>
        <w:gridCol w:w="1338"/>
        <w:gridCol w:w="105"/>
      </w:tblGrid>
      <w:tr w:rsidR="00AB65DD" w:rsidRPr="00AB65DD" w:rsidTr="00505881">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地区</w:t>
            </w:r>
          </w:p>
        </w:tc>
        <w:tc>
          <w:tcPr>
            <w:tcW w:w="155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生产厂家</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产品名称</w:t>
            </w:r>
          </w:p>
        </w:tc>
        <w:tc>
          <w:tcPr>
            <w:tcW w:w="8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型号</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2019/3/29</w:t>
            </w:r>
          </w:p>
        </w:tc>
        <w:tc>
          <w:tcPr>
            <w:tcW w:w="1443" w:type="dxa"/>
            <w:gridSpan w:val="2"/>
            <w:tcBorders>
              <w:top w:val="single" w:sz="4" w:space="0" w:color="auto"/>
              <w:bottom w:val="single" w:sz="4" w:space="0" w:color="auto"/>
              <w:right w:val="single" w:sz="4" w:space="0" w:color="auto"/>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2019/3/22</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7800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6700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6700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6600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6900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7300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7900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7200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6300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7650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7300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50" w:name="_Toc281568214"/>
      <w:bookmarkStart w:id="151" w:name="_Toc505350017"/>
      <w:bookmarkStart w:id="152" w:name="_Toc460250413"/>
      <w:bookmarkStart w:id="153" w:name="_Toc296600822"/>
      <w:bookmarkStart w:id="154" w:name="_Toc536797021"/>
      <w:bookmarkStart w:id="155" w:name="_Toc1736592"/>
      <w:bookmarkStart w:id="156" w:name="_Toc2934034"/>
      <w:bookmarkStart w:id="157" w:name="_Toc2934055"/>
      <w:bookmarkStart w:id="158" w:name="_Toc4160094"/>
      <w:bookmarkStart w:id="159" w:name="_Toc4768344"/>
      <w:bookmarkStart w:id="160" w:name="_Toc4768364"/>
      <w:r>
        <w:rPr>
          <w:rFonts w:ascii="华文仿宋" w:eastAsia="华文仿宋" w:hAnsi="华文仿宋" w:hint="eastAsia"/>
          <w:bCs w:val="0"/>
          <w:kern w:val="2"/>
          <w:sz w:val="28"/>
          <w:szCs w:val="28"/>
        </w:rPr>
        <w:t>七、重芳烃溶剂油</w:t>
      </w:r>
      <w:bookmarkEnd w:id="150"/>
      <w:bookmarkEnd w:id="151"/>
      <w:bookmarkEnd w:id="152"/>
      <w:bookmarkEnd w:id="153"/>
      <w:bookmarkEnd w:id="154"/>
      <w:bookmarkEnd w:id="155"/>
      <w:bookmarkEnd w:id="156"/>
      <w:bookmarkEnd w:id="157"/>
      <w:bookmarkEnd w:id="158"/>
      <w:bookmarkEnd w:id="159"/>
      <w:bookmarkEnd w:id="160"/>
    </w:p>
    <w:p w:rsidR="00FD6021" w:rsidRDefault="0014013A">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938" w:type="dxa"/>
        <w:tblLayout w:type="fixed"/>
        <w:tblCellMar>
          <w:top w:w="15" w:type="dxa"/>
          <w:left w:w="15" w:type="dxa"/>
          <w:bottom w:w="15" w:type="dxa"/>
          <w:right w:w="15" w:type="dxa"/>
        </w:tblCellMar>
        <w:tblLook w:val="04A0"/>
      </w:tblPr>
      <w:tblGrid>
        <w:gridCol w:w="1149"/>
        <w:gridCol w:w="1701"/>
        <w:gridCol w:w="1418"/>
        <w:gridCol w:w="992"/>
        <w:gridCol w:w="1276"/>
        <w:gridCol w:w="992"/>
        <w:gridCol w:w="1276"/>
        <w:gridCol w:w="1134"/>
      </w:tblGrid>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地区</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生产厂家</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产品名称</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型号</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2019/3/29</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2019/3/22</w:t>
            </w:r>
          </w:p>
        </w:tc>
      </w:tr>
      <w:tr w:rsidR="00AB65DD" w:rsidRPr="00AB65DD" w:rsidTr="006D6A4F">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混三甲苯-1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混三甲苯-3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混四甲苯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w:t>
            </w:r>
            <w:r w:rsidRPr="00AB65DD">
              <w:rPr>
                <w:rFonts w:ascii="华文仿宋" w:eastAsia="华文仿宋" w:hAnsi="华文仿宋" w:cs="Tahoma"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5800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5000</w:t>
            </w:r>
          </w:p>
        </w:tc>
      </w:tr>
      <w:tr w:rsidR="00AB65DD" w:rsidRPr="00AB65DD"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5600</w:t>
            </w:r>
          </w:p>
        </w:tc>
      </w:tr>
      <w:tr w:rsidR="00AB65DD" w:rsidRPr="00AB65DD"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S1800A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S1800B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6850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6700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6800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淄博锐博化</w:t>
            </w:r>
            <w:r w:rsidRPr="00AB65DD">
              <w:rPr>
                <w:rFonts w:ascii="华文仿宋" w:eastAsia="华文仿宋" w:hAnsi="华文仿宋" w:cs="Tahoma"/>
                <w:sz w:val="28"/>
                <w:szCs w:val="28"/>
              </w:rPr>
              <w:lastRenderedPageBreak/>
              <w:t>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lastRenderedPageBreak/>
              <w:t>芳烃溶剂</w:t>
            </w:r>
            <w:r w:rsidRPr="00AB65DD">
              <w:rPr>
                <w:rFonts w:ascii="华文仿宋" w:eastAsia="华文仿宋" w:hAnsi="华文仿宋" w:cs="Tahoma"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5500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淄博锐博化工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5400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5200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4400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混合芳烃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加氢白C9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C9馏分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lastRenderedPageBreak/>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C5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混合甲乙苯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混合三甲苯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bl>
    <w:p w:rsidR="00FD6021" w:rsidRDefault="00FD6021">
      <w:pPr>
        <w:autoSpaceDE w:val="0"/>
        <w:autoSpaceDN w:val="0"/>
        <w:adjustRightInd w:val="0"/>
        <w:ind w:firstLineChars="50" w:firstLine="14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61" w:name="_Toc296600823"/>
      <w:bookmarkStart w:id="162" w:name="_Toc505350018"/>
      <w:bookmarkStart w:id="163" w:name="_Toc281568215"/>
      <w:bookmarkStart w:id="164" w:name="_Toc460250414"/>
      <w:bookmarkStart w:id="165" w:name="_Toc180485835"/>
      <w:bookmarkStart w:id="166" w:name="_Toc536797022"/>
      <w:bookmarkStart w:id="167" w:name="_Toc1736593"/>
      <w:bookmarkStart w:id="168" w:name="_Toc2934035"/>
      <w:bookmarkStart w:id="169" w:name="_Toc2934056"/>
      <w:bookmarkStart w:id="170" w:name="_Toc4160095"/>
      <w:bookmarkStart w:id="171" w:name="_Toc4768345"/>
      <w:bookmarkStart w:id="172" w:name="_Toc4768365"/>
      <w:r>
        <w:rPr>
          <w:rFonts w:ascii="华文仿宋" w:eastAsia="华文仿宋" w:hAnsi="华文仿宋" w:hint="eastAsia"/>
          <w:bCs w:val="0"/>
          <w:kern w:val="2"/>
          <w:sz w:val="28"/>
          <w:szCs w:val="28"/>
        </w:rPr>
        <w:lastRenderedPageBreak/>
        <w:t>八、正己烷</w:t>
      </w:r>
      <w:bookmarkEnd w:id="161"/>
      <w:bookmarkEnd w:id="162"/>
      <w:bookmarkEnd w:id="163"/>
      <w:bookmarkEnd w:id="164"/>
      <w:bookmarkEnd w:id="165"/>
      <w:bookmarkEnd w:id="166"/>
      <w:bookmarkEnd w:id="167"/>
      <w:bookmarkEnd w:id="168"/>
      <w:bookmarkEnd w:id="169"/>
      <w:bookmarkEnd w:id="170"/>
      <w:bookmarkEnd w:id="171"/>
      <w:bookmarkEnd w:id="172"/>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AB65DD" w:rsidRPr="00AB65D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bookmarkStart w:id="173" w:name="_GoBack"/>
            <w:r w:rsidRPr="00AB65DD">
              <w:rPr>
                <w:rFonts w:ascii="华文仿宋" w:eastAsia="华文仿宋" w:hAnsi="华文仿宋" w:cs="Tahoma"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2019/3/29</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2019/3/22</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燕山石化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燕山集联</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大连石化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辽阳石化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辽阳裕丰</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辽阳亿鑫</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华中</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岳阳金瀚</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7000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7000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华东</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扬子石化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6950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6950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华南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广州赫尔普</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7500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7500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兰州石化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7100</w:t>
            </w:r>
          </w:p>
        </w:tc>
      </w:tr>
      <w:tr w:rsidR="00AB65DD" w:rsidRPr="00AB65DD"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克拉玛依</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65DD" w:rsidRPr="00AB65DD" w:rsidRDefault="00AB65DD">
            <w:pPr>
              <w:jc w:val="center"/>
              <w:rPr>
                <w:rFonts w:ascii="华文仿宋" w:eastAsia="华文仿宋" w:hAnsi="华文仿宋" w:cs="Tahoma"/>
                <w:sz w:val="28"/>
                <w:szCs w:val="28"/>
              </w:rPr>
            </w:pPr>
            <w:r w:rsidRPr="00AB65DD">
              <w:rPr>
                <w:rFonts w:ascii="华文仿宋" w:eastAsia="华文仿宋" w:hAnsi="华文仿宋" w:cs="Tahoma"/>
                <w:sz w:val="28"/>
                <w:szCs w:val="28"/>
              </w:rPr>
              <w:t>0</w:t>
            </w:r>
          </w:p>
        </w:tc>
      </w:tr>
      <w:bookmarkEnd w:id="173"/>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74" w:name="_Toc296600824"/>
      <w:bookmarkStart w:id="175" w:name="_Toc281568216"/>
      <w:bookmarkStart w:id="176" w:name="_Toc460250415"/>
      <w:bookmarkStart w:id="177" w:name="_Toc505350019"/>
      <w:bookmarkStart w:id="178" w:name="_Toc536797023"/>
      <w:bookmarkStart w:id="179" w:name="_Toc1736594"/>
      <w:bookmarkStart w:id="180" w:name="_Toc2934036"/>
      <w:bookmarkStart w:id="181" w:name="_Toc2934057"/>
      <w:bookmarkStart w:id="182" w:name="_Toc4160096"/>
      <w:bookmarkStart w:id="183" w:name="_Toc4768346"/>
      <w:bookmarkStart w:id="184" w:name="_Toc4768366"/>
      <w:r>
        <w:rPr>
          <w:rFonts w:ascii="华文仿宋" w:eastAsia="华文仿宋" w:hAnsi="华文仿宋" w:hint="eastAsia"/>
          <w:bCs w:val="0"/>
          <w:kern w:val="2"/>
          <w:sz w:val="28"/>
          <w:szCs w:val="28"/>
        </w:rPr>
        <w:lastRenderedPageBreak/>
        <w:t>九、2018年11月中国溶剂油进出口数据统计</w:t>
      </w:r>
      <w:bookmarkEnd w:id="174"/>
      <w:bookmarkEnd w:id="175"/>
      <w:bookmarkEnd w:id="176"/>
      <w:bookmarkEnd w:id="177"/>
      <w:bookmarkEnd w:id="178"/>
      <w:bookmarkEnd w:id="179"/>
      <w:bookmarkEnd w:id="180"/>
      <w:bookmarkEnd w:id="181"/>
      <w:bookmarkEnd w:id="182"/>
      <w:bookmarkEnd w:id="183"/>
      <w:bookmarkEnd w:id="184"/>
    </w:p>
    <w:p w:rsidR="00FD6021" w:rsidRDefault="00FD6021"/>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FD6021">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出口金额</w:t>
            </w:r>
          </w:p>
        </w:tc>
      </w:tr>
      <w:tr w:rsidR="00FD6021">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FD6021">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108,175</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sectPr w:rsidR="00FD6021" w:rsidSect="00FD6021">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EC" w:rsidRDefault="00D445EC" w:rsidP="00FD6021">
      <w:r>
        <w:separator/>
      </w:r>
    </w:p>
  </w:endnote>
  <w:endnote w:type="continuationSeparator" w:id="1">
    <w:p w:rsidR="00D445EC" w:rsidRDefault="00D445EC" w:rsidP="00FD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6D" w:rsidRDefault="002642C1">
    <w:pPr>
      <w:pStyle w:val="a7"/>
      <w:jc w:val="center"/>
    </w:pPr>
    <w:r>
      <w:rPr>
        <w:b/>
        <w:bCs/>
        <w:sz w:val="24"/>
        <w:szCs w:val="24"/>
      </w:rPr>
      <w:fldChar w:fldCharType="begin"/>
    </w:r>
    <w:r w:rsidR="00F27D6D">
      <w:rPr>
        <w:b/>
        <w:bCs/>
      </w:rPr>
      <w:instrText>PAGE</w:instrText>
    </w:r>
    <w:r>
      <w:rPr>
        <w:b/>
        <w:bCs/>
        <w:sz w:val="24"/>
        <w:szCs w:val="24"/>
      </w:rPr>
      <w:fldChar w:fldCharType="separate"/>
    </w:r>
    <w:r w:rsidR="00425D79">
      <w:rPr>
        <w:b/>
        <w:bCs/>
        <w:noProof/>
      </w:rPr>
      <w:t>24</w:t>
    </w:r>
    <w:r>
      <w:rPr>
        <w:b/>
        <w:bCs/>
        <w:sz w:val="24"/>
        <w:szCs w:val="24"/>
      </w:rPr>
      <w:fldChar w:fldCharType="end"/>
    </w:r>
    <w:r w:rsidR="00F27D6D">
      <w:rPr>
        <w:lang w:val="zh-CN"/>
      </w:rPr>
      <w:t xml:space="preserve"> / </w:t>
    </w:r>
    <w:r>
      <w:rPr>
        <w:b/>
        <w:bCs/>
        <w:sz w:val="24"/>
        <w:szCs w:val="24"/>
      </w:rPr>
      <w:fldChar w:fldCharType="begin"/>
    </w:r>
    <w:r w:rsidR="00F27D6D">
      <w:rPr>
        <w:b/>
        <w:bCs/>
      </w:rPr>
      <w:instrText>NUMPAGES</w:instrText>
    </w:r>
    <w:r>
      <w:rPr>
        <w:b/>
        <w:bCs/>
        <w:sz w:val="24"/>
        <w:szCs w:val="24"/>
      </w:rPr>
      <w:fldChar w:fldCharType="separate"/>
    </w:r>
    <w:r w:rsidR="00425D79">
      <w:rPr>
        <w:b/>
        <w:bCs/>
        <w:noProof/>
      </w:rPr>
      <w:t>39</w:t>
    </w:r>
    <w:r>
      <w:rPr>
        <w:b/>
        <w:bCs/>
        <w:sz w:val="24"/>
        <w:szCs w:val="24"/>
      </w:rPr>
      <w:fldChar w:fldCharType="end"/>
    </w:r>
  </w:p>
  <w:p w:rsidR="00F27D6D" w:rsidRDefault="00F27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EC" w:rsidRDefault="00D445EC" w:rsidP="00FD6021">
      <w:r>
        <w:separator/>
      </w:r>
    </w:p>
  </w:footnote>
  <w:footnote w:type="continuationSeparator" w:id="1">
    <w:p w:rsidR="00D445EC" w:rsidRDefault="00D445EC" w:rsidP="00FD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6D" w:rsidRDefault="00F27D6D">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F27D6D" w:rsidRDefault="00F27D6D" w:rsidP="00B93322">
    <w:pPr>
      <w:pStyle w:val="a8"/>
      <w:pBdr>
        <w:bottom w:val="none" w:sz="0" w:space="0" w:color="auto"/>
      </w:pBdr>
      <w:tabs>
        <w:tab w:val="clear" w:pos="8306"/>
        <w:tab w:val="left" w:pos="4200"/>
        <w:tab w:val="left" w:pos="4620"/>
      </w:tabs>
      <w:jc w:val="left"/>
    </w:pPr>
    <w:r>
      <w:tab/>
    </w:r>
    <w:r>
      <w:tab/>
    </w:r>
    <w:r>
      <w:tab/>
    </w:r>
    <w:r>
      <w:tab/>
    </w:r>
  </w:p>
  <w:p w:rsidR="00F27D6D" w:rsidRDefault="00F27D6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num" w:pos="312"/>
        </w:tabs>
      </w:pPr>
    </w:lvl>
  </w:abstractNum>
  <w:abstractNum w:abstractNumId="1">
    <w:nsid w:val="2E66BECC"/>
    <w:multiLevelType w:val="singleLevel"/>
    <w:tmpl w:val="2E66BECC"/>
    <w:lvl w:ilvl="0">
      <w:start w:val="1"/>
      <w:numFmt w:val="decimal"/>
      <w:suff w:val="nothing"/>
      <w:lvlText w:val="%1、"/>
      <w:lvlJc w:val="left"/>
    </w:lvl>
  </w:abstractNum>
  <w:abstractNum w:abstractNumId="2">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3730"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4CFF"/>
    <w:rsid w:val="000071C7"/>
    <w:rsid w:val="00007808"/>
    <w:rsid w:val="000121DE"/>
    <w:rsid w:val="000130B9"/>
    <w:rsid w:val="00013FDF"/>
    <w:rsid w:val="00020192"/>
    <w:rsid w:val="0003360D"/>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5ADA"/>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100B41"/>
    <w:rsid w:val="001028D9"/>
    <w:rsid w:val="00103D77"/>
    <w:rsid w:val="001045A7"/>
    <w:rsid w:val="00111DD8"/>
    <w:rsid w:val="00111F37"/>
    <w:rsid w:val="00113D3C"/>
    <w:rsid w:val="00114C42"/>
    <w:rsid w:val="00114D13"/>
    <w:rsid w:val="0011778E"/>
    <w:rsid w:val="00123276"/>
    <w:rsid w:val="00130438"/>
    <w:rsid w:val="001316A0"/>
    <w:rsid w:val="001351B0"/>
    <w:rsid w:val="00137FFE"/>
    <w:rsid w:val="0014013A"/>
    <w:rsid w:val="001479D7"/>
    <w:rsid w:val="00147D86"/>
    <w:rsid w:val="00150B7B"/>
    <w:rsid w:val="001546FC"/>
    <w:rsid w:val="00165F76"/>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24AD"/>
    <w:rsid w:val="001F325D"/>
    <w:rsid w:val="001F3557"/>
    <w:rsid w:val="00200758"/>
    <w:rsid w:val="002020F1"/>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642C1"/>
    <w:rsid w:val="00274D99"/>
    <w:rsid w:val="00277D2C"/>
    <w:rsid w:val="002828E1"/>
    <w:rsid w:val="0028779B"/>
    <w:rsid w:val="00287A7F"/>
    <w:rsid w:val="00290A13"/>
    <w:rsid w:val="0029167F"/>
    <w:rsid w:val="0029698F"/>
    <w:rsid w:val="002A0B34"/>
    <w:rsid w:val="002A1698"/>
    <w:rsid w:val="002A4F6D"/>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35FD6"/>
    <w:rsid w:val="00344452"/>
    <w:rsid w:val="003530D9"/>
    <w:rsid w:val="00355C68"/>
    <w:rsid w:val="00356436"/>
    <w:rsid w:val="003572B9"/>
    <w:rsid w:val="0035738C"/>
    <w:rsid w:val="0036061A"/>
    <w:rsid w:val="00361079"/>
    <w:rsid w:val="00365DE0"/>
    <w:rsid w:val="00370336"/>
    <w:rsid w:val="00370DF6"/>
    <w:rsid w:val="0037465B"/>
    <w:rsid w:val="0037670E"/>
    <w:rsid w:val="00377F89"/>
    <w:rsid w:val="00380D44"/>
    <w:rsid w:val="00381DF6"/>
    <w:rsid w:val="00384C31"/>
    <w:rsid w:val="00387771"/>
    <w:rsid w:val="00391FCD"/>
    <w:rsid w:val="00394660"/>
    <w:rsid w:val="00394B51"/>
    <w:rsid w:val="00396825"/>
    <w:rsid w:val="00396ACE"/>
    <w:rsid w:val="00397D27"/>
    <w:rsid w:val="003A05B5"/>
    <w:rsid w:val="003A177D"/>
    <w:rsid w:val="003A236C"/>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25D79"/>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3C9D"/>
    <w:rsid w:val="004D6F1B"/>
    <w:rsid w:val="004E0D9B"/>
    <w:rsid w:val="004E117F"/>
    <w:rsid w:val="004E2F19"/>
    <w:rsid w:val="004F1799"/>
    <w:rsid w:val="004F3817"/>
    <w:rsid w:val="004F491D"/>
    <w:rsid w:val="004F57CD"/>
    <w:rsid w:val="004F7B37"/>
    <w:rsid w:val="0050120B"/>
    <w:rsid w:val="00501686"/>
    <w:rsid w:val="00501DD8"/>
    <w:rsid w:val="00504E0E"/>
    <w:rsid w:val="00505881"/>
    <w:rsid w:val="00510901"/>
    <w:rsid w:val="0051359C"/>
    <w:rsid w:val="005153F9"/>
    <w:rsid w:val="00515CF7"/>
    <w:rsid w:val="00517918"/>
    <w:rsid w:val="0052375A"/>
    <w:rsid w:val="00524DE5"/>
    <w:rsid w:val="00527E80"/>
    <w:rsid w:val="00530810"/>
    <w:rsid w:val="0053224A"/>
    <w:rsid w:val="00533757"/>
    <w:rsid w:val="005351E4"/>
    <w:rsid w:val="00536E37"/>
    <w:rsid w:val="005429EE"/>
    <w:rsid w:val="00542C07"/>
    <w:rsid w:val="00547632"/>
    <w:rsid w:val="00547B9C"/>
    <w:rsid w:val="005579EC"/>
    <w:rsid w:val="00565438"/>
    <w:rsid w:val="00565F85"/>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244F"/>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03412"/>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37A4"/>
    <w:rsid w:val="006C745D"/>
    <w:rsid w:val="006C7D15"/>
    <w:rsid w:val="006D0372"/>
    <w:rsid w:val="006D0B7F"/>
    <w:rsid w:val="006D0C94"/>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42A37"/>
    <w:rsid w:val="00744555"/>
    <w:rsid w:val="00754B00"/>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AE2"/>
    <w:rsid w:val="007F4B19"/>
    <w:rsid w:val="00806040"/>
    <w:rsid w:val="008156F9"/>
    <w:rsid w:val="008161B2"/>
    <w:rsid w:val="00823808"/>
    <w:rsid w:val="00825E46"/>
    <w:rsid w:val="00832565"/>
    <w:rsid w:val="008336D0"/>
    <w:rsid w:val="00835D26"/>
    <w:rsid w:val="00836111"/>
    <w:rsid w:val="00837F73"/>
    <w:rsid w:val="00837FE5"/>
    <w:rsid w:val="008400E1"/>
    <w:rsid w:val="00844D40"/>
    <w:rsid w:val="0085080D"/>
    <w:rsid w:val="00851423"/>
    <w:rsid w:val="00851E9E"/>
    <w:rsid w:val="008526E8"/>
    <w:rsid w:val="00853A64"/>
    <w:rsid w:val="00853E97"/>
    <w:rsid w:val="00860184"/>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3C02"/>
    <w:rsid w:val="008D4C33"/>
    <w:rsid w:val="008D6398"/>
    <w:rsid w:val="008E2155"/>
    <w:rsid w:val="008E2C6F"/>
    <w:rsid w:val="008E6CAE"/>
    <w:rsid w:val="008F047D"/>
    <w:rsid w:val="008F309D"/>
    <w:rsid w:val="008F4D12"/>
    <w:rsid w:val="009136FA"/>
    <w:rsid w:val="00914B70"/>
    <w:rsid w:val="009166B6"/>
    <w:rsid w:val="00916884"/>
    <w:rsid w:val="00917A6A"/>
    <w:rsid w:val="00920F2D"/>
    <w:rsid w:val="00921A1B"/>
    <w:rsid w:val="00922FF4"/>
    <w:rsid w:val="009347F0"/>
    <w:rsid w:val="00935F33"/>
    <w:rsid w:val="0093638A"/>
    <w:rsid w:val="00936436"/>
    <w:rsid w:val="009378FF"/>
    <w:rsid w:val="00940506"/>
    <w:rsid w:val="00940754"/>
    <w:rsid w:val="00944A63"/>
    <w:rsid w:val="00945B4E"/>
    <w:rsid w:val="00947B06"/>
    <w:rsid w:val="00947B15"/>
    <w:rsid w:val="00952E08"/>
    <w:rsid w:val="0095496E"/>
    <w:rsid w:val="00954B41"/>
    <w:rsid w:val="00956005"/>
    <w:rsid w:val="00956999"/>
    <w:rsid w:val="00964933"/>
    <w:rsid w:val="009717D1"/>
    <w:rsid w:val="00974DF6"/>
    <w:rsid w:val="00974FDE"/>
    <w:rsid w:val="00975441"/>
    <w:rsid w:val="00975BF1"/>
    <w:rsid w:val="00980E9A"/>
    <w:rsid w:val="00987DE6"/>
    <w:rsid w:val="00993180"/>
    <w:rsid w:val="00997B04"/>
    <w:rsid w:val="009A3031"/>
    <w:rsid w:val="009A6AB7"/>
    <w:rsid w:val="009B11C6"/>
    <w:rsid w:val="009B6343"/>
    <w:rsid w:val="009C365B"/>
    <w:rsid w:val="009C5E0B"/>
    <w:rsid w:val="009D30D0"/>
    <w:rsid w:val="009D3DF0"/>
    <w:rsid w:val="009D4595"/>
    <w:rsid w:val="009D4EB3"/>
    <w:rsid w:val="009E4F67"/>
    <w:rsid w:val="009F05BF"/>
    <w:rsid w:val="009F1D70"/>
    <w:rsid w:val="009F5944"/>
    <w:rsid w:val="009F6EED"/>
    <w:rsid w:val="00A0021E"/>
    <w:rsid w:val="00A0658F"/>
    <w:rsid w:val="00A13F55"/>
    <w:rsid w:val="00A140B5"/>
    <w:rsid w:val="00A154A5"/>
    <w:rsid w:val="00A2031A"/>
    <w:rsid w:val="00A20C84"/>
    <w:rsid w:val="00A26CD6"/>
    <w:rsid w:val="00A31F3B"/>
    <w:rsid w:val="00A33138"/>
    <w:rsid w:val="00A36CBA"/>
    <w:rsid w:val="00A40391"/>
    <w:rsid w:val="00A42D38"/>
    <w:rsid w:val="00A43587"/>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4BB0"/>
    <w:rsid w:val="00AB4BD8"/>
    <w:rsid w:val="00AB5344"/>
    <w:rsid w:val="00AB65DD"/>
    <w:rsid w:val="00AC0BBE"/>
    <w:rsid w:val="00AC2EAE"/>
    <w:rsid w:val="00AC5E29"/>
    <w:rsid w:val="00AD1F63"/>
    <w:rsid w:val="00AD515B"/>
    <w:rsid w:val="00AE6B0A"/>
    <w:rsid w:val="00AF044A"/>
    <w:rsid w:val="00AF2497"/>
    <w:rsid w:val="00AF6EDC"/>
    <w:rsid w:val="00B002B8"/>
    <w:rsid w:val="00B049AB"/>
    <w:rsid w:val="00B079E9"/>
    <w:rsid w:val="00B14D22"/>
    <w:rsid w:val="00B16FDE"/>
    <w:rsid w:val="00B1736E"/>
    <w:rsid w:val="00B2427E"/>
    <w:rsid w:val="00B26353"/>
    <w:rsid w:val="00B26CF4"/>
    <w:rsid w:val="00B32F59"/>
    <w:rsid w:val="00B330CE"/>
    <w:rsid w:val="00B34DB9"/>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60C2"/>
    <w:rsid w:val="00BF4005"/>
    <w:rsid w:val="00BF56EB"/>
    <w:rsid w:val="00BF5FDD"/>
    <w:rsid w:val="00C010CC"/>
    <w:rsid w:val="00C04234"/>
    <w:rsid w:val="00C143F0"/>
    <w:rsid w:val="00C15280"/>
    <w:rsid w:val="00C16649"/>
    <w:rsid w:val="00C21042"/>
    <w:rsid w:val="00C22F47"/>
    <w:rsid w:val="00C24580"/>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C3660"/>
    <w:rsid w:val="00CD06D5"/>
    <w:rsid w:val="00CD1794"/>
    <w:rsid w:val="00CD5F66"/>
    <w:rsid w:val="00CE2915"/>
    <w:rsid w:val="00CE48BB"/>
    <w:rsid w:val="00CF1CB7"/>
    <w:rsid w:val="00CF30C9"/>
    <w:rsid w:val="00CF7DD5"/>
    <w:rsid w:val="00D00BB2"/>
    <w:rsid w:val="00D013C8"/>
    <w:rsid w:val="00D03E8B"/>
    <w:rsid w:val="00D06BE0"/>
    <w:rsid w:val="00D07006"/>
    <w:rsid w:val="00D13DC7"/>
    <w:rsid w:val="00D167DD"/>
    <w:rsid w:val="00D16B1B"/>
    <w:rsid w:val="00D2082B"/>
    <w:rsid w:val="00D252F8"/>
    <w:rsid w:val="00D30499"/>
    <w:rsid w:val="00D340ED"/>
    <w:rsid w:val="00D414AB"/>
    <w:rsid w:val="00D445EC"/>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617D"/>
    <w:rsid w:val="00DB79D6"/>
    <w:rsid w:val="00DC59D6"/>
    <w:rsid w:val="00DC60AC"/>
    <w:rsid w:val="00DD364C"/>
    <w:rsid w:val="00DD4A91"/>
    <w:rsid w:val="00DD4EB3"/>
    <w:rsid w:val="00DD7167"/>
    <w:rsid w:val="00DD7E7D"/>
    <w:rsid w:val="00DE139B"/>
    <w:rsid w:val="00DE34F1"/>
    <w:rsid w:val="00DE40FB"/>
    <w:rsid w:val="00DF65D2"/>
    <w:rsid w:val="00E0381A"/>
    <w:rsid w:val="00E05707"/>
    <w:rsid w:val="00E141C3"/>
    <w:rsid w:val="00E2087D"/>
    <w:rsid w:val="00E222B8"/>
    <w:rsid w:val="00E230E3"/>
    <w:rsid w:val="00E25E6A"/>
    <w:rsid w:val="00E30A09"/>
    <w:rsid w:val="00E30FC1"/>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77A87"/>
    <w:rsid w:val="00E8370B"/>
    <w:rsid w:val="00E83EC9"/>
    <w:rsid w:val="00E87184"/>
    <w:rsid w:val="00E87533"/>
    <w:rsid w:val="00E94089"/>
    <w:rsid w:val="00E944D7"/>
    <w:rsid w:val="00E94998"/>
    <w:rsid w:val="00EA5E30"/>
    <w:rsid w:val="00EA7391"/>
    <w:rsid w:val="00EC014D"/>
    <w:rsid w:val="00EC02F1"/>
    <w:rsid w:val="00EE47B0"/>
    <w:rsid w:val="00EE7555"/>
    <w:rsid w:val="00EE78E5"/>
    <w:rsid w:val="00EF05B9"/>
    <w:rsid w:val="00EF434E"/>
    <w:rsid w:val="00EF59C3"/>
    <w:rsid w:val="00EF749C"/>
    <w:rsid w:val="00F0222D"/>
    <w:rsid w:val="00F036AB"/>
    <w:rsid w:val="00F051D9"/>
    <w:rsid w:val="00F07784"/>
    <w:rsid w:val="00F137E6"/>
    <w:rsid w:val="00F13D15"/>
    <w:rsid w:val="00F14617"/>
    <w:rsid w:val="00F14661"/>
    <w:rsid w:val="00F14AB6"/>
    <w:rsid w:val="00F22426"/>
    <w:rsid w:val="00F2698F"/>
    <w:rsid w:val="00F27D6D"/>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9678C"/>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F3F3674"/>
    <w:rsid w:val="2F6F6534"/>
    <w:rsid w:val="2FB62CD5"/>
    <w:rsid w:val="3166404B"/>
    <w:rsid w:val="316E4BCF"/>
    <w:rsid w:val="32FB3069"/>
    <w:rsid w:val="332831C8"/>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C639AA"/>
    <w:rsid w:val="3FE24704"/>
    <w:rsid w:val="40C10AD3"/>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5882EFC"/>
    <w:rsid w:val="56490C7C"/>
    <w:rsid w:val="58343EAC"/>
    <w:rsid w:val="58F33E0F"/>
    <w:rsid w:val="597E6C17"/>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7F355EF"/>
    <w:rsid w:val="68727AEB"/>
    <w:rsid w:val="68CB2404"/>
    <w:rsid w:val="6AE57802"/>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BAB2825"/>
    <w:rsid w:val="7C4A2B81"/>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1"/>
    <w:pPr>
      <w:widowControl w:val="0"/>
      <w:jc w:val="both"/>
    </w:pPr>
    <w:rPr>
      <w:kern w:val="2"/>
      <w:sz w:val="21"/>
      <w:szCs w:val="22"/>
    </w:rPr>
  </w:style>
  <w:style w:type="paragraph" w:styleId="1">
    <w:name w:val="heading 1"/>
    <w:basedOn w:val="a"/>
    <w:next w:val="a"/>
    <w:link w:val="1Char"/>
    <w:uiPriority w:val="9"/>
    <w:qFormat/>
    <w:rsid w:val="00FD6021"/>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FD6021"/>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FD6021"/>
    <w:pPr>
      <w:keepNext/>
      <w:keepLines/>
      <w:spacing w:before="260" w:after="260" w:line="416" w:lineRule="auto"/>
      <w:outlineLvl w:val="2"/>
    </w:pPr>
    <w:rPr>
      <w:bCs/>
      <w:sz w:val="24"/>
      <w:szCs w:val="32"/>
    </w:rPr>
  </w:style>
  <w:style w:type="paragraph" w:styleId="4">
    <w:name w:val="heading 4"/>
    <w:basedOn w:val="a"/>
    <w:next w:val="a"/>
    <w:qFormat/>
    <w:rsid w:val="00FD60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D6021"/>
    <w:rPr>
      <w:rFonts w:ascii="宋体"/>
      <w:sz w:val="18"/>
      <w:szCs w:val="18"/>
    </w:rPr>
  </w:style>
  <w:style w:type="paragraph" w:styleId="a4">
    <w:name w:val="Body Text Indent"/>
    <w:basedOn w:val="a"/>
    <w:qFormat/>
    <w:rsid w:val="00FD6021"/>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FD6021"/>
    <w:pPr>
      <w:ind w:leftChars="400" w:left="840"/>
    </w:pPr>
  </w:style>
  <w:style w:type="paragraph" w:styleId="a5">
    <w:name w:val="Date"/>
    <w:basedOn w:val="a"/>
    <w:next w:val="a"/>
    <w:qFormat/>
    <w:rsid w:val="00FD6021"/>
    <w:pPr>
      <w:ind w:leftChars="2500" w:left="100"/>
    </w:pPr>
    <w:rPr>
      <w:rFonts w:ascii="宋体"/>
      <w:kern w:val="0"/>
      <w:sz w:val="20"/>
      <w:szCs w:val="20"/>
      <w:lang w:val="zh-CN"/>
    </w:rPr>
  </w:style>
  <w:style w:type="paragraph" w:styleId="20">
    <w:name w:val="Body Text Indent 2"/>
    <w:basedOn w:val="a"/>
    <w:qFormat/>
    <w:rsid w:val="00FD6021"/>
    <w:pPr>
      <w:tabs>
        <w:tab w:val="left" w:pos="2520"/>
      </w:tabs>
      <w:ind w:firstLine="435"/>
    </w:pPr>
    <w:rPr>
      <w:szCs w:val="24"/>
    </w:rPr>
  </w:style>
  <w:style w:type="paragraph" w:styleId="a6">
    <w:name w:val="Balloon Text"/>
    <w:basedOn w:val="a"/>
    <w:link w:val="Char0"/>
    <w:uiPriority w:val="99"/>
    <w:unhideWhenUsed/>
    <w:qFormat/>
    <w:rsid w:val="00FD6021"/>
    <w:rPr>
      <w:kern w:val="0"/>
      <w:sz w:val="18"/>
      <w:szCs w:val="18"/>
    </w:rPr>
  </w:style>
  <w:style w:type="paragraph" w:styleId="a7">
    <w:name w:val="footer"/>
    <w:basedOn w:val="a"/>
    <w:link w:val="Char1"/>
    <w:uiPriority w:val="99"/>
    <w:unhideWhenUsed/>
    <w:qFormat/>
    <w:rsid w:val="00FD602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FD602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D6021"/>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FD6021"/>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FD6021"/>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FD6021"/>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FD6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FD6021"/>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FD6021"/>
    <w:rPr>
      <w:b/>
      <w:bCs/>
    </w:rPr>
  </w:style>
  <w:style w:type="character" w:styleId="ac">
    <w:name w:val="page number"/>
    <w:basedOn w:val="a0"/>
    <w:qFormat/>
    <w:rsid w:val="00FD6021"/>
  </w:style>
  <w:style w:type="character" w:styleId="ad">
    <w:name w:val="FollowedHyperlink"/>
    <w:uiPriority w:val="99"/>
    <w:qFormat/>
    <w:rsid w:val="00FD6021"/>
    <w:rPr>
      <w:color w:val="800080"/>
      <w:u w:val="single"/>
    </w:rPr>
  </w:style>
  <w:style w:type="character" w:styleId="ae">
    <w:name w:val="Hyperlink"/>
    <w:uiPriority w:val="99"/>
    <w:qFormat/>
    <w:rsid w:val="00FD6021"/>
    <w:rPr>
      <w:color w:val="0000FF"/>
      <w:u w:val="single"/>
    </w:rPr>
  </w:style>
  <w:style w:type="table" w:styleId="af">
    <w:name w:val="Table Grid"/>
    <w:basedOn w:val="a1"/>
    <w:uiPriority w:val="59"/>
    <w:qFormat/>
    <w:rsid w:val="00FD60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qFormat/>
    <w:rsid w:val="00FD6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qFormat/>
    <w:rsid w:val="00FD6021"/>
    <w:rPr>
      <w:rFonts w:eastAsia="宋体"/>
      <w:b/>
      <w:bCs/>
      <w:kern w:val="2"/>
      <w:sz w:val="32"/>
      <w:szCs w:val="32"/>
      <w:lang w:val="en-US" w:eastAsia="zh-CN" w:bidi="ar-SA"/>
    </w:rPr>
  </w:style>
  <w:style w:type="character" w:customStyle="1" w:styleId="Char2">
    <w:name w:val="页眉 Char"/>
    <w:link w:val="a8"/>
    <w:uiPriority w:val="99"/>
    <w:qFormat/>
    <w:rsid w:val="00FD6021"/>
    <w:rPr>
      <w:sz w:val="18"/>
      <w:szCs w:val="18"/>
    </w:rPr>
  </w:style>
  <w:style w:type="character" w:customStyle="1" w:styleId="showtext">
    <w:name w:val="showtext"/>
    <w:basedOn w:val="a0"/>
    <w:qFormat/>
    <w:rsid w:val="00FD6021"/>
  </w:style>
  <w:style w:type="character" w:customStyle="1" w:styleId="2Char1">
    <w:name w:val="标题 2 Char1"/>
    <w:link w:val="2"/>
    <w:uiPriority w:val="9"/>
    <w:qFormat/>
    <w:rsid w:val="00FD6021"/>
    <w:rPr>
      <w:rFonts w:ascii="Cambria" w:hAnsi="Cambria"/>
      <w:b/>
      <w:bCs/>
      <w:kern w:val="2"/>
      <w:sz w:val="28"/>
      <w:szCs w:val="32"/>
    </w:rPr>
  </w:style>
  <w:style w:type="character" w:customStyle="1" w:styleId="WebCharChar2">
    <w:name w:val="普通 (Web) Char Char2"/>
    <w:qFormat/>
    <w:locked/>
    <w:rsid w:val="00FD6021"/>
    <w:rPr>
      <w:rFonts w:ascii="宋体" w:eastAsia="宋体" w:hAnsi="宋体" w:cs="宋体"/>
      <w:sz w:val="24"/>
      <w:szCs w:val="24"/>
      <w:lang w:val="en-US" w:eastAsia="zh-CN" w:bidi="ar-SA"/>
    </w:rPr>
  </w:style>
  <w:style w:type="character" w:customStyle="1" w:styleId="apple-converted-space">
    <w:name w:val="apple-converted-space"/>
    <w:basedOn w:val="a0"/>
    <w:qFormat/>
    <w:rsid w:val="00FD6021"/>
  </w:style>
  <w:style w:type="character" w:customStyle="1" w:styleId="1Char">
    <w:name w:val="标题 1 Char"/>
    <w:link w:val="1"/>
    <w:uiPriority w:val="9"/>
    <w:qFormat/>
    <w:rsid w:val="00FD6021"/>
    <w:rPr>
      <w:rFonts w:eastAsia="黑体"/>
      <w:b/>
      <w:bCs/>
      <w:kern w:val="44"/>
      <w:sz w:val="32"/>
      <w:szCs w:val="44"/>
    </w:rPr>
  </w:style>
  <w:style w:type="character" w:customStyle="1" w:styleId="Char1">
    <w:name w:val="页脚 Char"/>
    <w:link w:val="a7"/>
    <w:uiPriority w:val="99"/>
    <w:qFormat/>
    <w:rsid w:val="00FD6021"/>
    <w:rPr>
      <w:sz w:val="18"/>
      <w:szCs w:val="18"/>
    </w:rPr>
  </w:style>
  <w:style w:type="character" w:customStyle="1" w:styleId="f21">
    <w:name w:val="f21"/>
    <w:qFormat/>
    <w:rsid w:val="00FD6021"/>
    <w:rPr>
      <w:rFonts w:ascii="宋体" w:eastAsia="宋体" w:hAnsi="宋体" w:hint="eastAsia"/>
      <w:sz w:val="21"/>
      <w:szCs w:val="21"/>
    </w:rPr>
  </w:style>
  <w:style w:type="character" w:customStyle="1" w:styleId="Char0">
    <w:name w:val="批注框文本 Char"/>
    <w:link w:val="a6"/>
    <w:uiPriority w:val="99"/>
    <w:semiHidden/>
    <w:qFormat/>
    <w:rsid w:val="00FD6021"/>
    <w:rPr>
      <w:sz w:val="18"/>
      <w:szCs w:val="18"/>
    </w:rPr>
  </w:style>
  <w:style w:type="character" w:customStyle="1" w:styleId="style11">
    <w:name w:val="style11"/>
    <w:qFormat/>
    <w:rsid w:val="00FD6021"/>
    <w:rPr>
      <w:color w:val="999999"/>
      <w:sz w:val="18"/>
      <w:szCs w:val="18"/>
    </w:rPr>
  </w:style>
  <w:style w:type="character" w:customStyle="1" w:styleId="Char3">
    <w:name w:val="副标题 Char"/>
    <w:link w:val="a9"/>
    <w:uiPriority w:val="11"/>
    <w:qFormat/>
    <w:rsid w:val="00FD6021"/>
    <w:rPr>
      <w:rFonts w:ascii="Cambria" w:hAnsi="Cambria" w:cs="Times New Roman"/>
      <w:b/>
      <w:bCs/>
      <w:kern w:val="28"/>
      <w:sz w:val="32"/>
      <w:szCs w:val="32"/>
    </w:rPr>
  </w:style>
  <w:style w:type="character" w:customStyle="1" w:styleId="2Char">
    <w:name w:val="标题 2 Char"/>
    <w:qFormat/>
    <w:rsid w:val="00FD6021"/>
    <w:rPr>
      <w:rFonts w:ascii="Arial" w:eastAsia="黑体" w:hAnsi="Arial"/>
      <w:b/>
      <w:bCs/>
      <w:kern w:val="2"/>
      <w:sz w:val="32"/>
      <w:szCs w:val="32"/>
      <w:lang w:val="en-US" w:eastAsia="zh-CN" w:bidi="ar-SA"/>
    </w:rPr>
  </w:style>
  <w:style w:type="character" w:customStyle="1" w:styleId="style171">
    <w:name w:val="style171"/>
    <w:qFormat/>
    <w:rsid w:val="00FD6021"/>
    <w:rPr>
      <w:sz w:val="21"/>
      <w:szCs w:val="21"/>
    </w:rPr>
  </w:style>
  <w:style w:type="character" w:customStyle="1" w:styleId="WebCharChar">
    <w:name w:val="普通 (Web) Char Char"/>
    <w:qFormat/>
    <w:locked/>
    <w:rsid w:val="00FD6021"/>
    <w:rPr>
      <w:rFonts w:ascii="宋体" w:eastAsia="宋体" w:hAnsi="宋体" w:cs="宋体"/>
      <w:sz w:val="24"/>
      <w:szCs w:val="24"/>
      <w:lang w:val="en-US" w:eastAsia="zh-CN" w:bidi="ar-SA"/>
    </w:rPr>
  </w:style>
  <w:style w:type="character" w:customStyle="1" w:styleId="style61">
    <w:name w:val="style61"/>
    <w:qFormat/>
    <w:rsid w:val="00FD6021"/>
    <w:rPr>
      <w:b/>
      <w:bCs/>
      <w:color w:val="3399FF"/>
      <w:sz w:val="24"/>
      <w:szCs w:val="24"/>
    </w:rPr>
  </w:style>
  <w:style w:type="character" w:customStyle="1" w:styleId="f41">
    <w:name w:val="f41"/>
    <w:qFormat/>
    <w:rsid w:val="00FD6021"/>
    <w:rPr>
      <w:rFonts w:ascii="宋体" w:eastAsia="宋体" w:hAnsi="宋体" w:hint="eastAsia"/>
      <w:sz w:val="18"/>
      <w:szCs w:val="18"/>
    </w:rPr>
  </w:style>
  <w:style w:type="character" w:customStyle="1" w:styleId="3Char1">
    <w:name w:val="标题 3 Char1"/>
    <w:qFormat/>
    <w:rsid w:val="00FD6021"/>
    <w:rPr>
      <w:rFonts w:eastAsia="宋体"/>
      <w:b/>
      <w:bCs/>
      <w:kern w:val="2"/>
      <w:sz w:val="32"/>
      <w:szCs w:val="32"/>
      <w:lang w:val="en-US" w:eastAsia="zh-CN" w:bidi="ar-SA"/>
    </w:rPr>
  </w:style>
  <w:style w:type="character" w:customStyle="1" w:styleId="style161">
    <w:name w:val="style161"/>
    <w:qFormat/>
    <w:rsid w:val="00FD6021"/>
    <w:rPr>
      <w:sz w:val="24"/>
      <w:szCs w:val="24"/>
    </w:rPr>
  </w:style>
  <w:style w:type="character" w:customStyle="1" w:styleId="f31">
    <w:name w:val="f31"/>
    <w:qFormat/>
    <w:rsid w:val="00FD6021"/>
    <w:rPr>
      <w:rFonts w:ascii="ˎ̥" w:hAnsi="ˎ̥" w:hint="default"/>
      <w:color w:val="999999"/>
      <w:sz w:val="16"/>
      <w:szCs w:val="16"/>
    </w:rPr>
  </w:style>
  <w:style w:type="paragraph" w:customStyle="1" w:styleId="xl91">
    <w:name w:val="xl9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FD6021"/>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FD6021"/>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FD6021"/>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FD6021"/>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FD6021"/>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FD6021"/>
    <w:pPr>
      <w:adjustRightInd w:val="0"/>
      <w:spacing w:line="360" w:lineRule="atLeast"/>
      <w:jc w:val="left"/>
      <w:textAlignment w:val="baseline"/>
    </w:pPr>
    <w:rPr>
      <w:kern w:val="0"/>
      <w:sz w:val="24"/>
      <w:szCs w:val="20"/>
    </w:rPr>
  </w:style>
  <w:style w:type="paragraph" w:customStyle="1" w:styleId="xl39">
    <w:name w:val="xl3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FD6021"/>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FD602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FD6021"/>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FD6021"/>
    <w:pPr>
      <w:widowControl/>
      <w:spacing w:before="100" w:beforeAutospacing="1" w:after="100" w:afterAutospacing="1"/>
      <w:jc w:val="left"/>
    </w:pPr>
    <w:rPr>
      <w:kern w:val="0"/>
      <w:sz w:val="20"/>
      <w:szCs w:val="20"/>
    </w:rPr>
  </w:style>
  <w:style w:type="paragraph" w:customStyle="1" w:styleId="xl110">
    <w:name w:val="xl110"/>
    <w:basedOn w:val="a"/>
    <w:qFormat/>
    <w:rsid w:val="00FD602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FD6021"/>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FD6021"/>
    <w:pPr>
      <w:widowControl/>
      <w:spacing w:line="330" w:lineRule="atLeast"/>
      <w:jc w:val="left"/>
    </w:pPr>
    <w:rPr>
      <w:rFonts w:ascii="宋体" w:hAnsi="宋体" w:cs="宋体"/>
      <w:kern w:val="0"/>
      <w:szCs w:val="21"/>
    </w:rPr>
  </w:style>
  <w:style w:type="paragraph" w:customStyle="1" w:styleId="f0">
    <w:name w:val="f0"/>
    <w:basedOn w:val="a"/>
    <w:qFormat/>
    <w:rsid w:val="00FD6021"/>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FD6021"/>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FD6021"/>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FD6021"/>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FD6021"/>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FD602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FD6021"/>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FD6021"/>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FD6021"/>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FD6021"/>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FD6021"/>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FD6021"/>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FD6021"/>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FD6021"/>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FD6021"/>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FD6021"/>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FD6021"/>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FD6021"/>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FD6021"/>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FD6021"/>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FD6021"/>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FD6021"/>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FD602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FD6021"/>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FD6021"/>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FD6021"/>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FD6021"/>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FD6021"/>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FD6021"/>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FD6021"/>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FD6021"/>
    <w:pPr>
      <w:widowControl w:val="0"/>
      <w:autoSpaceDE w:val="0"/>
      <w:autoSpaceDN w:val="0"/>
      <w:adjustRightInd w:val="0"/>
    </w:pPr>
    <w:rPr>
      <w:rFonts w:ascii="微软雅黑" w:hAnsi="微软雅黑" w:cs="微软雅黑"/>
      <w:color w:val="000000"/>
      <w:sz w:val="24"/>
      <w:szCs w:val="24"/>
    </w:rPr>
  </w:style>
  <w:style w:type="character" w:customStyle="1" w:styleId="Char">
    <w:name w:val="文档结构图 Char"/>
    <w:basedOn w:val="a0"/>
    <w:link w:val="a3"/>
    <w:uiPriority w:val="99"/>
    <w:semiHidden/>
    <w:qFormat/>
    <w:rsid w:val="00FD6021"/>
    <w:rPr>
      <w:rFonts w:ascii="宋体"/>
      <w:kern w:val="2"/>
      <w:sz w:val="18"/>
      <w:szCs w:val="18"/>
    </w:rPr>
  </w:style>
  <w:style w:type="paragraph" w:styleId="af1">
    <w:name w:val="List Paragraph"/>
    <w:basedOn w:val="a"/>
    <w:uiPriority w:val="99"/>
    <w:qFormat/>
    <w:rsid w:val="00FD6021"/>
    <w:pPr>
      <w:ind w:firstLineChars="200" w:firstLine="420"/>
    </w:pPr>
  </w:style>
  <w:style w:type="character" w:customStyle="1" w:styleId="font41">
    <w:name w:val="font41"/>
    <w:basedOn w:val="a0"/>
    <w:qFormat/>
    <w:rsid w:val="00FD6021"/>
    <w:rPr>
      <w:rFonts w:ascii="MS Gothic" w:eastAsia="MS Gothic" w:hAnsi="MS Gothic" w:cs="MS Gothic"/>
      <w:color w:val="000000"/>
      <w:sz w:val="20"/>
      <w:szCs w:val="20"/>
      <w:u w:val="none"/>
    </w:rPr>
  </w:style>
  <w:style w:type="character" w:customStyle="1" w:styleId="font31">
    <w:name w:val="font31"/>
    <w:basedOn w:val="a0"/>
    <w:qFormat/>
    <w:rsid w:val="00FD6021"/>
    <w:rPr>
      <w:rFonts w:ascii="宋体" w:eastAsia="宋体" w:hAnsi="宋体" w:cs="宋体" w:hint="eastAsia"/>
      <w:color w:val="000000"/>
      <w:sz w:val="20"/>
      <w:szCs w:val="20"/>
      <w:u w:val="none"/>
    </w:rPr>
  </w:style>
  <w:style w:type="character" w:customStyle="1" w:styleId="Char4">
    <w:name w:val="普通(网站) Char"/>
    <w:link w:val="aa"/>
    <w:locked/>
    <w:rsid w:val="0097544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423284">
      <w:bodyDiv w:val="1"/>
      <w:marLeft w:val="0"/>
      <w:marRight w:val="0"/>
      <w:marTop w:val="0"/>
      <w:marBottom w:val="0"/>
      <w:divBdr>
        <w:top w:val="none" w:sz="0" w:space="0" w:color="auto"/>
        <w:left w:val="none" w:sz="0" w:space="0" w:color="auto"/>
        <w:bottom w:val="none" w:sz="0" w:space="0" w:color="auto"/>
        <w:right w:val="none" w:sz="0" w:space="0" w:color="auto"/>
      </w:divBdr>
    </w:div>
    <w:div w:id="200439999">
      <w:bodyDiv w:val="1"/>
      <w:marLeft w:val="0"/>
      <w:marRight w:val="0"/>
      <w:marTop w:val="0"/>
      <w:marBottom w:val="0"/>
      <w:divBdr>
        <w:top w:val="none" w:sz="0" w:space="0" w:color="auto"/>
        <w:left w:val="none" w:sz="0" w:space="0" w:color="auto"/>
        <w:bottom w:val="none" w:sz="0" w:space="0" w:color="auto"/>
        <w:right w:val="none" w:sz="0" w:space="0" w:color="auto"/>
      </w:divBdr>
    </w:div>
    <w:div w:id="241523452">
      <w:bodyDiv w:val="1"/>
      <w:marLeft w:val="0"/>
      <w:marRight w:val="0"/>
      <w:marTop w:val="0"/>
      <w:marBottom w:val="0"/>
      <w:divBdr>
        <w:top w:val="none" w:sz="0" w:space="0" w:color="auto"/>
        <w:left w:val="none" w:sz="0" w:space="0" w:color="auto"/>
        <w:bottom w:val="none" w:sz="0" w:space="0" w:color="auto"/>
        <w:right w:val="none" w:sz="0" w:space="0" w:color="auto"/>
      </w:divBdr>
    </w:div>
    <w:div w:id="322660203">
      <w:bodyDiv w:val="1"/>
      <w:marLeft w:val="0"/>
      <w:marRight w:val="0"/>
      <w:marTop w:val="0"/>
      <w:marBottom w:val="0"/>
      <w:divBdr>
        <w:top w:val="none" w:sz="0" w:space="0" w:color="auto"/>
        <w:left w:val="none" w:sz="0" w:space="0" w:color="auto"/>
        <w:bottom w:val="none" w:sz="0" w:space="0" w:color="auto"/>
        <w:right w:val="none" w:sz="0" w:space="0" w:color="auto"/>
      </w:divBdr>
      <w:divsChild>
        <w:div w:id="1756516915">
          <w:marLeft w:val="0"/>
          <w:marRight w:val="0"/>
          <w:marTop w:val="0"/>
          <w:marBottom w:val="0"/>
          <w:divBdr>
            <w:top w:val="none" w:sz="0" w:space="0" w:color="auto"/>
            <w:left w:val="none" w:sz="0" w:space="0" w:color="auto"/>
            <w:bottom w:val="none" w:sz="0" w:space="0" w:color="auto"/>
            <w:right w:val="none" w:sz="0" w:space="0" w:color="auto"/>
          </w:divBdr>
        </w:div>
      </w:divsChild>
    </w:div>
    <w:div w:id="349063593">
      <w:bodyDiv w:val="1"/>
      <w:marLeft w:val="0"/>
      <w:marRight w:val="0"/>
      <w:marTop w:val="0"/>
      <w:marBottom w:val="0"/>
      <w:divBdr>
        <w:top w:val="none" w:sz="0" w:space="0" w:color="auto"/>
        <w:left w:val="none" w:sz="0" w:space="0" w:color="auto"/>
        <w:bottom w:val="none" w:sz="0" w:space="0" w:color="auto"/>
        <w:right w:val="none" w:sz="0" w:space="0" w:color="auto"/>
      </w:divBdr>
    </w:div>
    <w:div w:id="428235627">
      <w:bodyDiv w:val="1"/>
      <w:marLeft w:val="0"/>
      <w:marRight w:val="0"/>
      <w:marTop w:val="0"/>
      <w:marBottom w:val="0"/>
      <w:divBdr>
        <w:top w:val="none" w:sz="0" w:space="0" w:color="auto"/>
        <w:left w:val="none" w:sz="0" w:space="0" w:color="auto"/>
        <w:bottom w:val="none" w:sz="0" w:space="0" w:color="auto"/>
        <w:right w:val="none" w:sz="0" w:space="0" w:color="auto"/>
      </w:divBdr>
    </w:div>
    <w:div w:id="433668851">
      <w:bodyDiv w:val="1"/>
      <w:marLeft w:val="0"/>
      <w:marRight w:val="0"/>
      <w:marTop w:val="0"/>
      <w:marBottom w:val="0"/>
      <w:divBdr>
        <w:top w:val="none" w:sz="0" w:space="0" w:color="auto"/>
        <w:left w:val="none" w:sz="0" w:space="0" w:color="auto"/>
        <w:bottom w:val="none" w:sz="0" w:space="0" w:color="auto"/>
        <w:right w:val="none" w:sz="0" w:space="0" w:color="auto"/>
      </w:divBdr>
    </w:div>
    <w:div w:id="529879556">
      <w:bodyDiv w:val="1"/>
      <w:marLeft w:val="0"/>
      <w:marRight w:val="0"/>
      <w:marTop w:val="0"/>
      <w:marBottom w:val="0"/>
      <w:divBdr>
        <w:top w:val="none" w:sz="0" w:space="0" w:color="auto"/>
        <w:left w:val="none" w:sz="0" w:space="0" w:color="auto"/>
        <w:bottom w:val="none" w:sz="0" w:space="0" w:color="auto"/>
        <w:right w:val="none" w:sz="0" w:space="0" w:color="auto"/>
      </w:divBdr>
    </w:div>
    <w:div w:id="554463578">
      <w:bodyDiv w:val="1"/>
      <w:marLeft w:val="0"/>
      <w:marRight w:val="0"/>
      <w:marTop w:val="0"/>
      <w:marBottom w:val="0"/>
      <w:divBdr>
        <w:top w:val="none" w:sz="0" w:space="0" w:color="auto"/>
        <w:left w:val="none" w:sz="0" w:space="0" w:color="auto"/>
        <w:bottom w:val="none" w:sz="0" w:space="0" w:color="auto"/>
        <w:right w:val="none" w:sz="0" w:space="0" w:color="auto"/>
      </w:divBdr>
    </w:div>
    <w:div w:id="554850158">
      <w:bodyDiv w:val="1"/>
      <w:marLeft w:val="0"/>
      <w:marRight w:val="0"/>
      <w:marTop w:val="0"/>
      <w:marBottom w:val="0"/>
      <w:divBdr>
        <w:top w:val="none" w:sz="0" w:space="0" w:color="auto"/>
        <w:left w:val="none" w:sz="0" w:space="0" w:color="auto"/>
        <w:bottom w:val="none" w:sz="0" w:space="0" w:color="auto"/>
        <w:right w:val="none" w:sz="0" w:space="0" w:color="auto"/>
      </w:divBdr>
    </w:div>
    <w:div w:id="589582953">
      <w:bodyDiv w:val="1"/>
      <w:marLeft w:val="0"/>
      <w:marRight w:val="0"/>
      <w:marTop w:val="0"/>
      <w:marBottom w:val="0"/>
      <w:divBdr>
        <w:top w:val="none" w:sz="0" w:space="0" w:color="auto"/>
        <w:left w:val="none" w:sz="0" w:space="0" w:color="auto"/>
        <w:bottom w:val="none" w:sz="0" w:space="0" w:color="auto"/>
        <w:right w:val="none" w:sz="0" w:space="0" w:color="auto"/>
      </w:divBdr>
    </w:div>
    <w:div w:id="598417253">
      <w:bodyDiv w:val="1"/>
      <w:marLeft w:val="0"/>
      <w:marRight w:val="0"/>
      <w:marTop w:val="0"/>
      <w:marBottom w:val="0"/>
      <w:divBdr>
        <w:top w:val="none" w:sz="0" w:space="0" w:color="auto"/>
        <w:left w:val="none" w:sz="0" w:space="0" w:color="auto"/>
        <w:bottom w:val="none" w:sz="0" w:space="0" w:color="auto"/>
        <w:right w:val="none" w:sz="0" w:space="0" w:color="auto"/>
      </w:divBdr>
    </w:div>
    <w:div w:id="617638100">
      <w:bodyDiv w:val="1"/>
      <w:marLeft w:val="0"/>
      <w:marRight w:val="0"/>
      <w:marTop w:val="0"/>
      <w:marBottom w:val="0"/>
      <w:divBdr>
        <w:top w:val="none" w:sz="0" w:space="0" w:color="auto"/>
        <w:left w:val="none" w:sz="0" w:space="0" w:color="auto"/>
        <w:bottom w:val="none" w:sz="0" w:space="0" w:color="auto"/>
        <w:right w:val="none" w:sz="0" w:space="0" w:color="auto"/>
      </w:divBdr>
    </w:div>
    <w:div w:id="660080779">
      <w:bodyDiv w:val="1"/>
      <w:marLeft w:val="0"/>
      <w:marRight w:val="0"/>
      <w:marTop w:val="0"/>
      <w:marBottom w:val="0"/>
      <w:divBdr>
        <w:top w:val="none" w:sz="0" w:space="0" w:color="auto"/>
        <w:left w:val="none" w:sz="0" w:space="0" w:color="auto"/>
        <w:bottom w:val="none" w:sz="0" w:space="0" w:color="auto"/>
        <w:right w:val="none" w:sz="0" w:space="0" w:color="auto"/>
      </w:divBdr>
    </w:div>
    <w:div w:id="797378494">
      <w:bodyDiv w:val="1"/>
      <w:marLeft w:val="0"/>
      <w:marRight w:val="0"/>
      <w:marTop w:val="0"/>
      <w:marBottom w:val="0"/>
      <w:divBdr>
        <w:top w:val="none" w:sz="0" w:space="0" w:color="auto"/>
        <w:left w:val="none" w:sz="0" w:space="0" w:color="auto"/>
        <w:bottom w:val="none" w:sz="0" w:space="0" w:color="auto"/>
        <w:right w:val="none" w:sz="0" w:space="0" w:color="auto"/>
      </w:divBdr>
    </w:div>
    <w:div w:id="828250159">
      <w:bodyDiv w:val="1"/>
      <w:marLeft w:val="0"/>
      <w:marRight w:val="0"/>
      <w:marTop w:val="0"/>
      <w:marBottom w:val="0"/>
      <w:divBdr>
        <w:top w:val="none" w:sz="0" w:space="0" w:color="auto"/>
        <w:left w:val="none" w:sz="0" w:space="0" w:color="auto"/>
        <w:bottom w:val="none" w:sz="0" w:space="0" w:color="auto"/>
        <w:right w:val="none" w:sz="0" w:space="0" w:color="auto"/>
      </w:divBdr>
      <w:divsChild>
        <w:div w:id="86657611">
          <w:marLeft w:val="0"/>
          <w:marRight w:val="0"/>
          <w:marTop w:val="0"/>
          <w:marBottom w:val="0"/>
          <w:divBdr>
            <w:top w:val="none" w:sz="0" w:space="0" w:color="auto"/>
            <w:left w:val="none" w:sz="0" w:space="0" w:color="auto"/>
            <w:bottom w:val="none" w:sz="0" w:space="0" w:color="auto"/>
            <w:right w:val="none" w:sz="0" w:space="0" w:color="auto"/>
          </w:divBdr>
        </w:div>
      </w:divsChild>
    </w:div>
    <w:div w:id="912935972">
      <w:bodyDiv w:val="1"/>
      <w:marLeft w:val="0"/>
      <w:marRight w:val="0"/>
      <w:marTop w:val="0"/>
      <w:marBottom w:val="0"/>
      <w:divBdr>
        <w:top w:val="none" w:sz="0" w:space="0" w:color="auto"/>
        <w:left w:val="none" w:sz="0" w:space="0" w:color="auto"/>
        <w:bottom w:val="none" w:sz="0" w:space="0" w:color="auto"/>
        <w:right w:val="none" w:sz="0" w:space="0" w:color="auto"/>
      </w:divBdr>
    </w:div>
    <w:div w:id="1011025670">
      <w:bodyDiv w:val="1"/>
      <w:marLeft w:val="0"/>
      <w:marRight w:val="0"/>
      <w:marTop w:val="0"/>
      <w:marBottom w:val="0"/>
      <w:divBdr>
        <w:top w:val="none" w:sz="0" w:space="0" w:color="auto"/>
        <w:left w:val="none" w:sz="0" w:space="0" w:color="auto"/>
        <w:bottom w:val="none" w:sz="0" w:space="0" w:color="auto"/>
        <w:right w:val="none" w:sz="0" w:space="0" w:color="auto"/>
      </w:divBdr>
    </w:div>
    <w:div w:id="1014067656">
      <w:bodyDiv w:val="1"/>
      <w:marLeft w:val="0"/>
      <w:marRight w:val="0"/>
      <w:marTop w:val="0"/>
      <w:marBottom w:val="0"/>
      <w:divBdr>
        <w:top w:val="none" w:sz="0" w:space="0" w:color="auto"/>
        <w:left w:val="none" w:sz="0" w:space="0" w:color="auto"/>
        <w:bottom w:val="none" w:sz="0" w:space="0" w:color="auto"/>
        <w:right w:val="none" w:sz="0" w:space="0" w:color="auto"/>
      </w:divBdr>
    </w:div>
    <w:div w:id="1146316150">
      <w:bodyDiv w:val="1"/>
      <w:marLeft w:val="0"/>
      <w:marRight w:val="0"/>
      <w:marTop w:val="0"/>
      <w:marBottom w:val="0"/>
      <w:divBdr>
        <w:top w:val="none" w:sz="0" w:space="0" w:color="auto"/>
        <w:left w:val="none" w:sz="0" w:space="0" w:color="auto"/>
        <w:bottom w:val="none" w:sz="0" w:space="0" w:color="auto"/>
        <w:right w:val="none" w:sz="0" w:space="0" w:color="auto"/>
      </w:divBdr>
    </w:div>
    <w:div w:id="1291863677">
      <w:bodyDiv w:val="1"/>
      <w:marLeft w:val="0"/>
      <w:marRight w:val="0"/>
      <w:marTop w:val="0"/>
      <w:marBottom w:val="0"/>
      <w:divBdr>
        <w:top w:val="none" w:sz="0" w:space="0" w:color="auto"/>
        <w:left w:val="none" w:sz="0" w:space="0" w:color="auto"/>
        <w:bottom w:val="none" w:sz="0" w:space="0" w:color="auto"/>
        <w:right w:val="none" w:sz="0" w:space="0" w:color="auto"/>
      </w:divBdr>
    </w:div>
    <w:div w:id="1308587149">
      <w:bodyDiv w:val="1"/>
      <w:marLeft w:val="0"/>
      <w:marRight w:val="0"/>
      <w:marTop w:val="0"/>
      <w:marBottom w:val="0"/>
      <w:divBdr>
        <w:top w:val="none" w:sz="0" w:space="0" w:color="auto"/>
        <w:left w:val="none" w:sz="0" w:space="0" w:color="auto"/>
        <w:bottom w:val="none" w:sz="0" w:space="0" w:color="auto"/>
        <w:right w:val="none" w:sz="0" w:space="0" w:color="auto"/>
      </w:divBdr>
    </w:div>
    <w:div w:id="1396198952">
      <w:bodyDiv w:val="1"/>
      <w:marLeft w:val="0"/>
      <w:marRight w:val="0"/>
      <w:marTop w:val="0"/>
      <w:marBottom w:val="0"/>
      <w:divBdr>
        <w:top w:val="none" w:sz="0" w:space="0" w:color="auto"/>
        <w:left w:val="none" w:sz="0" w:space="0" w:color="auto"/>
        <w:bottom w:val="none" w:sz="0" w:space="0" w:color="auto"/>
        <w:right w:val="none" w:sz="0" w:space="0" w:color="auto"/>
      </w:divBdr>
    </w:div>
    <w:div w:id="1465348789">
      <w:bodyDiv w:val="1"/>
      <w:marLeft w:val="0"/>
      <w:marRight w:val="0"/>
      <w:marTop w:val="0"/>
      <w:marBottom w:val="0"/>
      <w:divBdr>
        <w:top w:val="none" w:sz="0" w:space="0" w:color="auto"/>
        <w:left w:val="none" w:sz="0" w:space="0" w:color="auto"/>
        <w:bottom w:val="none" w:sz="0" w:space="0" w:color="auto"/>
        <w:right w:val="none" w:sz="0" w:space="0" w:color="auto"/>
      </w:divBdr>
    </w:div>
    <w:div w:id="1650985675">
      <w:bodyDiv w:val="1"/>
      <w:marLeft w:val="0"/>
      <w:marRight w:val="0"/>
      <w:marTop w:val="0"/>
      <w:marBottom w:val="0"/>
      <w:divBdr>
        <w:top w:val="none" w:sz="0" w:space="0" w:color="auto"/>
        <w:left w:val="none" w:sz="0" w:space="0" w:color="auto"/>
        <w:bottom w:val="none" w:sz="0" w:space="0" w:color="auto"/>
        <w:right w:val="none" w:sz="0" w:space="0" w:color="auto"/>
      </w:divBdr>
    </w:div>
    <w:div w:id="1809932077">
      <w:bodyDiv w:val="1"/>
      <w:marLeft w:val="0"/>
      <w:marRight w:val="0"/>
      <w:marTop w:val="0"/>
      <w:marBottom w:val="0"/>
      <w:divBdr>
        <w:top w:val="none" w:sz="0" w:space="0" w:color="auto"/>
        <w:left w:val="none" w:sz="0" w:space="0" w:color="auto"/>
        <w:bottom w:val="none" w:sz="0" w:space="0" w:color="auto"/>
        <w:right w:val="none" w:sz="0" w:space="0" w:color="auto"/>
      </w:divBdr>
    </w:div>
    <w:div w:id="1836455780">
      <w:bodyDiv w:val="1"/>
      <w:marLeft w:val="0"/>
      <w:marRight w:val="0"/>
      <w:marTop w:val="0"/>
      <w:marBottom w:val="0"/>
      <w:divBdr>
        <w:top w:val="none" w:sz="0" w:space="0" w:color="auto"/>
        <w:left w:val="none" w:sz="0" w:space="0" w:color="auto"/>
        <w:bottom w:val="none" w:sz="0" w:space="0" w:color="auto"/>
        <w:right w:val="none" w:sz="0" w:space="0" w:color="auto"/>
      </w:divBdr>
    </w:div>
    <w:div w:id="1892299369">
      <w:bodyDiv w:val="1"/>
      <w:marLeft w:val="0"/>
      <w:marRight w:val="0"/>
      <w:marTop w:val="0"/>
      <w:marBottom w:val="0"/>
      <w:divBdr>
        <w:top w:val="none" w:sz="0" w:space="0" w:color="auto"/>
        <w:left w:val="none" w:sz="0" w:space="0" w:color="auto"/>
        <w:bottom w:val="none" w:sz="0" w:space="0" w:color="auto"/>
        <w:right w:val="none" w:sz="0" w:space="0" w:color="auto"/>
      </w:divBdr>
      <w:divsChild>
        <w:div w:id="239297943">
          <w:marLeft w:val="0"/>
          <w:marRight w:val="0"/>
          <w:marTop w:val="0"/>
          <w:marBottom w:val="0"/>
          <w:divBdr>
            <w:top w:val="none" w:sz="0" w:space="0" w:color="auto"/>
            <w:left w:val="none" w:sz="0" w:space="0" w:color="auto"/>
            <w:bottom w:val="none" w:sz="0" w:space="0" w:color="auto"/>
            <w:right w:val="none" w:sz="0" w:space="0" w:color="auto"/>
          </w:divBdr>
        </w:div>
      </w:divsChild>
    </w:div>
    <w:div w:id="2070839076">
      <w:bodyDiv w:val="1"/>
      <w:marLeft w:val="0"/>
      <w:marRight w:val="0"/>
      <w:marTop w:val="0"/>
      <w:marBottom w:val="0"/>
      <w:divBdr>
        <w:top w:val="none" w:sz="0" w:space="0" w:color="auto"/>
        <w:left w:val="none" w:sz="0" w:space="0" w:color="auto"/>
        <w:bottom w:val="none" w:sz="0" w:space="0" w:color="auto"/>
        <w:right w:val="none" w:sz="0" w:space="0" w:color="auto"/>
      </w:divBdr>
    </w:div>
    <w:div w:id="213281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USER-20170424GR\Desktop\&#26647;&#20029;\&#30707;&#27833;%20&#21407;&#27833;\&#30707;&#27833;\&#30707;&#27833;&#34920;&#26684;\28&#21608;&#20116;\&#28342;&#21058;&#27833;&#65288;&#30707;&#33041;&#27833;&#65289;&#21608;&#25253;2019-3-29-%2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2269;&#38469;&#21407;&#27833;&#20215;&#26684;&#21450;&#36208;&#21183;&#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70424GR\Desktop\&#26647;&#20029;\&#30707;&#27833;%20&#21407;&#27833;\&#30707;&#27833;\&#30707;&#27833;&#34920;&#26684;\28&#21608;&#20116;\&#26368;&#26032;&#28342;&#21058;&#27833;&#21608;&#25253;&#65306;&#23665;&#19996;&#22320;&#28860;&#30707;&#33041;&#27833;&#20215;&#26684;&#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253761413626111"/>
          <c:y val="6.8685160948886839E-2"/>
        </c:manualLayout>
      </c:layout>
    </c:title>
    <c:plotArea>
      <c:layout>
        <c:manualLayout>
          <c:layoutTarget val="inner"/>
          <c:xMode val="edge"/>
          <c:yMode val="edge"/>
          <c:x val="0.12997689549369709"/>
          <c:y val="0.13499424288585218"/>
          <c:w val="0.79055189529880265"/>
          <c:h val="0.76060367454068456"/>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'世界-走势图'!$A$3:$A$701</c:f>
              <c:numCache>
                <c:formatCode>yyyy/m/d;@</c:formatCode>
                <c:ptCount val="699"/>
                <c:pt idx="0">
                  <c:v>43550</c:v>
                </c:pt>
                <c:pt idx="1">
                  <c:v>43549</c:v>
                </c:pt>
                <c:pt idx="2">
                  <c:v>43546</c:v>
                </c:pt>
                <c:pt idx="3">
                  <c:v>43545</c:v>
                </c:pt>
                <c:pt idx="4">
                  <c:v>43544</c:v>
                </c:pt>
                <c:pt idx="5">
                  <c:v>43543</c:v>
                </c:pt>
                <c:pt idx="6">
                  <c:v>43542</c:v>
                </c:pt>
                <c:pt idx="7">
                  <c:v>43539</c:v>
                </c:pt>
                <c:pt idx="8">
                  <c:v>43538</c:v>
                </c:pt>
                <c:pt idx="9">
                  <c:v>43537</c:v>
                </c:pt>
                <c:pt idx="10">
                  <c:v>43536</c:v>
                </c:pt>
                <c:pt idx="11">
                  <c:v>43535</c:v>
                </c:pt>
                <c:pt idx="12">
                  <c:v>43532</c:v>
                </c:pt>
                <c:pt idx="13">
                  <c:v>43531</c:v>
                </c:pt>
                <c:pt idx="14">
                  <c:v>43530</c:v>
                </c:pt>
                <c:pt idx="15">
                  <c:v>43529</c:v>
                </c:pt>
                <c:pt idx="16">
                  <c:v>43528</c:v>
                </c:pt>
                <c:pt idx="17">
                  <c:v>43525</c:v>
                </c:pt>
                <c:pt idx="18">
                  <c:v>43524</c:v>
                </c:pt>
                <c:pt idx="19">
                  <c:v>43523</c:v>
                </c:pt>
                <c:pt idx="20">
                  <c:v>43522</c:v>
                </c:pt>
                <c:pt idx="21">
                  <c:v>43521</c:v>
                </c:pt>
                <c:pt idx="22">
                  <c:v>43518</c:v>
                </c:pt>
                <c:pt idx="23">
                  <c:v>43517</c:v>
                </c:pt>
                <c:pt idx="24">
                  <c:v>43516</c:v>
                </c:pt>
                <c:pt idx="25">
                  <c:v>43515</c:v>
                </c:pt>
                <c:pt idx="26">
                  <c:v>43514</c:v>
                </c:pt>
                <c:pt idx="27">
                  <c:v>43511</c:v>
                </c:pt>
                <c:pt idx="28">
                  <c:v>43510</c:v>
                </c:pt>
                <c:pt idx="29">
                  <c:v>43509</c:v>
                </c:pt>
                <c:pt idx="30">
                  <c:v>43508</c:v>
                </c:pt>
                <c:pt idx="31">
                  <c:v>43507</c:v>
                </c:pt>
                <c:pt idx="32">
                  <c:v>43504</c:v>
                </c:pt>
                <c:pt idx="33">
                  <c:v>43503</c:v>
                </c:pt>
                <c:pt idx="34">
                  <c:v>43502</c:v>
                </c:pt>
                <c:pt idx="35">
                  <c:v>43501</c:v>
                </c:pt>
                <c:pt idx="36">
                  <c:v>43500</c:v>
                </c:pt>
                <c:pt idx="37">
                  <c:v>43497</c:v>
                </c:pt>
                <c:pt idx="38">
                  <c:v>43496</c:v>
                </c:pt>
                <c:pt idx="39">
                  <c:v>43495</c:v>
                </c:pt>
                <c:pt idx="40">
                  <c:v>43494</c:v>
                </c:pt>
                <c:pt idx="41">
                  <c:v>43493</c:v>
                </c:pt>
                <c:pt idx="42">
                  <c:v>43490</c:v>
                </c:pt>
                <c:pt idx="43">
                  <c:v>43489</c:v>
                </c:pt>
                <c:pt idx="44">
                  <c:v>43488</c:v>
                </c:pt>
                <c:pt idx="45">
                  <c:v>43487</c:v>
                </c:pt>
                <c:pt idx="46">
                  <c:v>43486</c:v>
                </c:pt>
                <c:pt idx="47">
                  <c:v>43483</c:v>
                </c:pt>
                <c:pt idx="48">
                  <c:v>43482</c:v>
                </c:pt>
                <c:pt idx="49">
                  <c:v>43481</c:v>
                </c:pt>
                <c:pt idx="50">
                  <c:v>43480</c:v>
                </c:pt>
                <c:pt idx="51">
                  <c:v>43479</c:v>
                </c:pt>
                <c:pt idx="52">
                  <c:v>43476</c:v>
                </c:pt>
                <c:pt idx="53">
                  <c:v>43475</c:v>
                </c:pt>
                <c:pt idx="54">
                  <c:v>43474</c:v>
                </c:pt>
                <c:pt idx="55">
                  <c:v>43473</c:v>
                </c:pt>
                <c:pt idx="56">
                  <c:v>43472</c:v>
                </c:pt>
                <c:pt idx="57">
                  <c:v>43469</c:v>
                </c:pt>
                <c:pt idx="58">
                  <c:v>43468</c:v>
                </c:pt>
                <c:pt idx="59">
                  <c:v>43467</c:v>
                </c:pt>
                <c:pt idx="60">
                  <c:v>43466</c:v>
                </c:pt>
                <c:pt idx="61">
                  <c:v>43465</c:v>
                </c:pt>
                <c:pt idx="62">
                  <c:v>43462</c:v>
                </c:pt>
                <c:pt idx="63">
                  <c:v>43461</c:v>
                </c:pt>
                <c:pt idx="64">
                  <c:v>43460</c:v>
                </c:pt>
                <c:pt idx="65">
                  <c:v>43459</c:v>
                </c:pt>
                <c:pt idx="66">
                  <c:v>43458</c:v>
                </c:pt>
                <c:pt idx="67">
                  <c:v>43455</c:v>
                </c:pt>
                <c:pt idx="68">
                  <c:v>43454</c:v>
                </c:pt>
                <c:pt idx="69">
                  <c:v>43453</c:v>
                </c:pt>
                <c:pt idx="70">
                  <c:v>43452</c:v>
                </c:pt>
                <c:pt idx="71">
                  <c:v>43451</c:v>
                </c:pt>
                <c:pt idx="72">
                  <c:v>43448</c:v>
                </c:pt>
                <c:pt idx="73">
                  <c:v>43447</c:v>
                </c:pt>
                <c:pt idx="74">
                  <c:v>43446</c:v>
                </c:pt>
                <c:pt idx="75">
                  <c:v>43445</c:v>
                </c:pt>
                <c:pt idx="76">
                  <c:v>43444</c:v>
                </c:pt>
                <c:pt idx="77">
                  <c:v>43441</c:v>
                </c:pt>
                <c:pt idx="78">
                  <c:v>43440</c:v>
                </c:pt>
                <c:pt idx="79">
                  <c:v>43439</c:v>
                </c:pt>
                <c:pt idx="80">
                  <c:v>43438</c:v>
                </c:pt>
                <c:pt idx="81">
                  <c:v>43437</c:v>
                </c:pt>
                <c:pt idx="82">
                  <c:v>43434</c:v>
                </c:pt>
                <c:pt idx="83">
                  <c:v>43433</c:v>
                </c:pt>
                <c:pt idx="84">
                  <c:v>43432</c:v>
                </c:pt>
                <c:pt idx="85">
                  <c:v>43431</c:v>
                </c:pt>
                <c:pt idx="86">
                  <c:v>43430</c:v>
                </c:pt>
                <c:pt idx="87">
                  <c:v>43427</c:v>
                </c:pt>
                <c:pt idx="88">
                  <c:v>43426</c:v>
                </c:pt>
                <c:pt idx="89">
                  <c:v>43425</c:v>
                </c:pt>
                <c:pt idx="90">
                  <c:v>43424</c:v>
                </c:pt>
                <c:pt idx="91">
                  <c:v>43423</c:v>
                </c:pt>
                <c:pt idx="92">
                  <c:v>43420</c:v>
                </c:pt>
                <c:pt idx="93">
                  <c:v>43419</c:v>
                </c:pt>
                <c:pt idx="94">
                  <c:v>43418</c:v>
                </c:pt>
                <c:pt idx="95">
                  <c:v>43417</c:v>
                </c:pt>
                <c:pt idx="96">
                  <c:v>43416</c:v>
                </c:pt>
                <c:pt idx="97">
                  <c:v>43413</c:v>
                </c:pt>
                <c:pt idx="98">
                  <c:v>43412</c:v>
                </c:pt>
                <c:pt idx="99">
                  <c:v>43411</c:v>
                </c:pt>
                <c:pt idx="100">
                  <c:v>43410</c:v>
                </c:pt>
                <c:pt idx="101">
                  <c:v>43409</c:v>
                </c:pt>
                <c:pt idx="102">
                  <c:v>43406</c:v>
                </c:pt>
                <c:pt idx="103">
                  <c:v>43405</c:v>
                </c:pt>
                <c:pt idx="104">
                  <c:v>43404</c:v>
                </c:pt>
                <c:pt idx="105">
                  <c:v>43403</c:v>
                </c:pt>
                <c:pt idx="106">
                  <c:v>43402</c:v>
                </c:pt>
                <c:pt idx="107">
                  <c:v>43399</c:v>
                </c:pt>
                <c:pt idx="108">
                  <c:v>43398</c:v>
                </c:pt>
                <c:pt idx="109">
                  <c:v>43397</c:v>
                </c:pt>
                <c:pt idx="110">
                  <c:v>43396</c:v>
                </c:pt>
                <c:pt idx="111">
                  <c:v>43395</c:v>
                </c:pt>
                <c:pt idx="112">
                  <c:v>43392</c:v>
                </c:pt>
                <c:pt idx="113">
                  <c:v>43391</c:v>
                </c:pt>
                <c:pt idx="114">
                  <c:v>43390</c:v>
                </c:pt>
                <c:pt idx="115">
                  <c:v>43389</c:v>
                </c:pt>
                <c:pt idx="116">
                  <c:v>43388</c:v>
                </c:pt>
                <c:pt idx="117">
                  <c:v>43385</c:v>
                </c:pt>
                <c:pt idx="118">
                  <c:v>43384</c:v>
                </c:pt>
                <c:pt idx="119">
                  <c:v>43383</c:v>
                </c:pt>
                <c:pt idx="120">
                  <c:v>43382</c:v>
                </c:pt>
                <c:pt idx="121">
                  <c:v>43381</c:v>
                </c:pt>
                <c:pt idx="122">
                  <c:v>43378</c:v>
                </c:pt>
                <c:pt idx="123">
                  <c:v>43377</c:v>
                </c:pt>
                <c:pt idx="124">
                  <c:v>43376</c:v>
                </c:pt>
                <c:pt idx="125">
                  <c:v>43375</c:v>
                </c:pt>
                <c:pt idx="126">
                  <c:v>43374</c:v>
                </c:pt>
                <c:pt idx="127">
                  <c:v>43371</c:v>
                </c:pt>
                <c:pt idx="128">
                  <c:v>43370</c:v>
                </c:pt>
                <c:pt idx="129">
                  <c:v>43369</c:v>
                </c:pt>
                <c:pt idx="130">
                  <c:v>43368</c:v>
                </c:pt>
                <c:pt idx="131">
                  <c:v>43367</c:v>
                </c:pt>
                <c:pt idx="132">
                  <c:v>43364</c:v>
                </c:pt>
                <c:pt idx="133">
                  <c:v>43363</c:v>
                </c:pt>
                <c:pt idx="134">
                  <c:v>43362</c:v>
                </c:pt>
                <c:pt idx="135">
                  <c:v>43361</c:v>
                </c:pt>
                <c:pt idx="136">
                  <c:v>43360</c:v>
                </c:pt>
                <c:pt idx="137">
                  <c:v>43357</c:v>
                </c:pt>
                <c:pt idx="138">
                  <c:v>43356</c:v>
                </c:pt>
                <c:pt idx="139">
                  <c:v>43355</c:v>
                </c:pt>
                <c:pt idx="140">
                  <c:v>43354</c:v>
                </c:pt>
                <c:pt idx="141">
                  <c:v>43353</c:v>
                </c:pt>
                <c:pt idx="142">
                  <c:v>43350</c:v>
                </c:pt>
                <c:pt idx="143">
                  <c:v>43349</c:v>
                </c:pt>
                <c:pt idx="144">
                  <c:v>43348</c:v>
                </c:pt>
                <c:pt idx="145">
                  <c:v>43347</c:v>
                </c:pt>
                <c:pt idx="146">
                  <c:v>43346</c:v>
                </c:pt>
                <c:pt idx="147">
                  <c:v>43343</c:v>
                </c:pt>
                <c:pt idx="148">
                  <c:v>43342</c:v>
                </c:pt>
                <c:pt idx="149">
                  <c:v>43341</c:v>
                </c:pt>
                <c:pt idx="150">
                  <c:v>43340</c:v>
                </c:pt>
                <c:pt idx="151">
                  <c:v>43339</c:v>
                </c:pt>
                <c:pt idx="152">
                  <c:v>43336</c:v>
                </c:pt>
                <c:pt idx="153">
                  <c:v>43335</c:v>
                </c:pt>
                <c:pt idx="154">
                  <c:v>43334</c:v>
                </c:pt>
                <c:pt idx="155">
                  <c:v>43333</c:v>
                </c:pt>
                <c:pt idx="156">
                  <c:v>43332</c:v>
                </c:pt>
                <c:pt idx="157">
                  <c:v>43329</c:v>
                </c:pt>
                <c:pt idx="158">
                  <c:v>43328</c:v>
                </c:pt>
                <c:pt idx="159">
                  <c:v>43327</c:v>
                </c:pt>
                <c:pt idx="160">
                  <c:v>43326</c:v>
                </c:pt>
                <c:pt idx="161">
                  <c:v>43325</c:v>
                </c:pt>
                <c:pt idx="162">
                  <c:v>43322</c:v>
                </c:pt>
                <c:pt idx="163">
                  <c:v>43321</c:v>
                </c:pt>
                <c:pt idx="164">
                  <c:v>43320</c:v>
                </c:pt>
                <c:pt idx="165">
                  <c:v>43319</c:v>
                </c:pt>
                <c:pt idx="166">
                  <c:v>43318</c:v>
                </c:pt>
                <c:pt idx="167">
                  <c:v>43315</c:v>
                </c:pt>
                <c:pt idx="168">
                  <c:v>43314</c:v>
                </c:pt>
                <c:pt idx="169">
                  <c:v>43313</c:v>
                </c:pt>
                <c:pt idx="170">
                  <c:v>43312</c:v>
                </c:pt>
                <c:pt idx="171">
                  <c:v>43311</c:v>
                </c:pt>
                <c:pt idx="172">
                  <c:v>43308</c:v>
                </c:pt>
                <c:pt idx="173">
                  <c:v>43307</c:v>
                </c:pt>
                <c:pt idx="174">
                  <c:v>43306</c:v>
                </c:pt>
                <c:pt idx="175">
                  <c:v>43305</c:v>
                </c:pt>
                <c:pt idx="176">
                  <c:v>43304</c:v>
                </c:pt>
                <c:pt idx="177">
                  <c:v>43301</c:v>
                </c:pt>
                <c:pt idx="178">
                  <c:v>43300</c:v>
                </c:pt>
                <c:pt idx="179">
                  <c:v>43299</c:v>
                </c:pt>
                <c:pt idx="180">
                  <c:v>43298</c:v>
                </c:pt>
                <c:pt idx="181">
                  <c:v>43297</c:v>
                </c:pt>
                <c:pt idx="182">
                  <c:v>43294</c:v>
                </c:pt>
                <c:pt idx="183">
                  <c:v>43293</c:v>
                </c:pt>
                <c:pt idx="184">
                  <c:v>43292</c:v>
                </c:pt>
                <c:pt idx="185">
                  <c:v>43291</c:v>
                </c:pt>
                <c:pt idx="186">
                  <c:v>43290</c:v>
                </c:pt>
                <c:pt idx="187">
                  <c:v>43287</c:v>
                </c:pt>
                <c:pt idx="188">
                  <c:v>43286</c:v>
                </c:pt>
                <c:pt idx="189">
                  <c:v>43285</c:v>
                </c:pt>
                <c:pt idx="190">
                  <c:v>43284</c:v>
                </c:pt>
                <c:pt idx="191">
                  <c:v>43283</c:v>
                </c:pt>
                <c:pt idx="192">
                  <c:v>43280</c:v>
                </c:pt>
                <c:pt idx="193">
                  <c:v>43279</c:v>
                </c:pt>
                <c:pt idx="194">
                  <c:v>43278</c:v>
                </c:pt>
                <c:pt idx="195">
                  <c:v>43277</c:v>
                </c:pt>
                <c:pt idx="196">
                  <c:v>43276</c:v>
                </c:pt>
                <c:pt idx="197">
                  <c:v>43273</c:v>
                </c:pt>
                <c:pt idx="198">
                  <c:v>43272</c:v>
                </c:pt>
                <c:pt idx="199">
                  <c:v>43271</c:v>
                </c:pt>
                <c:pt idx="200">
                  <c:v>43270</c:v>
                </c:pt>
                <c:pt idx="201">
                  <c:v>43269</c:v>
                </c:pt>
                <c:pt idx="202">
                  <c:v>43266</c:v>
                </c:pt>
                <c:pt idx="203">
                  <c:v>43265</c:v>
                </c:pt>
                <c:pt idx="204">
                  <c:v>43264</c:v>
                </c:pt>
                <c:pt idx="205">
                  <c:v>43263</c:v>
                </c:pt>
                <c:pt idx="206">
                  <c:v>43262</c:v>
                </c:pt>
                <c:pt idx="207">
                  <c:v>43259</c:v>
                </c:pt>
                <c:pt idx="208">
                  <c:v>43258</c:v>
                </c:pt>
                <c:pt idx="209">
                  <c:v>43257</c:v>
                </c:pt>
                <c:pt idx="210">
                  <c:v>43256</c:v>
                </c:pt>
                <c:pt idx="211">
                  <c:v>43255</c:v>
                </c:pt>
                <c:pt idx="212">
                  <c:v>43252</c:v>
                </c:pt>
                <c:pt idx="213">
                  <c:v>43251</c:v>
                </c:pt>
                <c:pt idx="214">
                  <c:v>43250</c:v>
                </c:pt>
                <c:pt idx="215">
                  <c:v>43249</c:v>
                </c:pt>
                <c:pt idx="216">
                  <c:v>43248</c:v>
                </c:pt>
                <c:pt idx="217">
                  <c:v>43245</c:v>
                </c:pt>
                <c:pt idx="218">
                  <c:v>43244</c:v>
                </c:pt>
                <c:pt idx="219">
                  <c:v>43243</c:v>
                </c:pt>
                <c:pt idx="220">
                  <c:v>43242</c:v>
                </c:pt>
                <c:pt idx="221">
                  <c:v>43241</c:v>
                </c:pt>
                <c:pt idx="222">
                  <c:v>43238</c:v>
                </c:pt>
                <c:pt idx="223">
                  <c:v>43237</c:v>
                </c:pt>
                <c:pt idx="224">
                  <c:v>43236</c:v>
                </c:pt>
                <c:pt idx="225">
                  <c:v>43235</c:v>
                </c:pt>
                <c:pt idx="226">
                  <c:v>43234</c:v>
                </c:pt>
                <c:pt idx="227">
                  <c:v>43231</c:v>
                </c:pt>
                <c:pt idx="228">
                  <c:v>43230</c:v>
                </c:pt>
                <c:pt idx="229">
                  <c:v>43229</c:v>
                </c:pt>
                <c:pt idx="230">
                  <c:v>43228</c:v>
                </c:pt>
                <c:pt idx="231">
                  <c:v>43227</c:v>
                </c:pt>
                <c:pt idx="232">
                  <c:v>43224</c:v>
                </c:pt>
                <c:pt idx="233">
                  <c:v>43223</c:v>
                </c:pt>
                <c:pt idx="234">
                  <c:v>43222</c:v>
                </c:pt>
                <c:pt idx="235">
                  <c:v>43221</c:v>
                </c:pt>
                <c:pt idx="236">
                  <c:v>43220</c:v>
                </c:pt>
                <c:pt idx="237">
                  <c:v>43217</c:v>
                </c:pt>
                <c:pt idx="238">
                  <c:v>43216</c:v>
                </c:pt>
                <c:pt idx="239">
                  <c:v>43215</c:v>
                </c:pt>
                <c:pt idx="240">
                  <c:v>43214</c:v>
                </c:pt>
                <c:pt idx="241">
                  <c:v>43213</c:v>
                </c:pt>
                <c:pt idx="242">
                  <c:v>43210</c:v>
                </c:pt>
                <c:pt idx="243">
                  <c:v>43209</c:v>
                </c:pt>
                <c:pt idx="244">
                  <c:v>43208</c:v>
                </c:pt>
                <c:pt idx="245">
                  <c:v>43207</c:v>
                </c:pt>
                <c:pt idx="246">
                  <c:v>43206</c:v>
                </c:pt>
                <c:pt idx="247">
                  <c:v>43203</c:v>
                </c:pt>
                <c:pt idx="248">
                  <c:v>43202</c:v>
                </c:pt>
                <c:pt idx="249">
                  <c:v>43201</c:v>
                </c:pt>
                <c:pt idx="250">
                  <c:v>43200</c:v>
                </c:pt>
                <c:pt idx="251">
                  <c:v>43199</c:v>
                </c:pt>
                <c:pt idx="252">
                  <c:v>43196</c:v>
                </c:pt>
                <c:pt idx="253">
                  <c:v>43195</c:v>
                </c:pt>
                <c:pt idx="254">
                  <c:v>43194</c:v>
                </c:pt>
                <c:pt idx="255">
                  <c:v>43193</c:v>
                </c:pt>
                <c:pt idx="256">
                  <c:v>43192</c:v>
                </c:pt>
                <c:pt idx="257">
                  <c:v>43189</c:v>
                </c:pt>
                <c:pt idx="258">
                  <c:v>43188</c:v>
                </c:pt>
                <c:pt idx="259">
                  <c:v>43187</c:v>
                </c:pt>
                <c:pt idx="260">
                  <c:v>43186</c:v>
                </c:pt>
                <c:pt idx="261">
                  <c:v>43185</c:v>
                </c:pt>
                <c:pt idx="262">
                  <c:v>43182</c:v>
                </c:pt>
                <c:pt idx="263">
                  <c:v>43181</c:v>
                </c:pt>
                <c:pt idx="264">
                  <c:v>43180</c:v>
                </c:pt>
                <c:pt idx="265">
                  <c:v>43179</c:v>
                </c:pt>
                <c:pt idx="266">
                  <c:v>43178</c:v>
                </c:pt>
                <c:pt idx="267">
                  <c:v>43175</c:v>
                </c:pt>
                <c:pt idx="268">
                  <c:v>43174</c:v>
                </c:pt>
                <c:pt idx="269">
                  <c:v>43173</c:v>
                </c:pt>
                <c:pt idx="270">
                  <c:v>43172</c:v>
                </c:pt>
                <c:pt idx="271">
                  <c:v>43171</c:v>
                </c:pt>
                <c:pt idx="272">
                  <c:v>43168</c:v>
                </c:pt>
                <c:pt idx="273">
                  <c:v>43167</c:v>
                </c:pt>
                <c:pt idx="274">
                  <c:v>43166</c:v>
                </c:pt>
                <c:pt idx="275">
                  <c:v>43165</c:v>
                </c:pt>
                <c:pt idx="276">
                  <c:v>43164</c:v>
                </c:pt>
                <c:pt idx="277">
                  <c:v>43161</c:v>
                </c:pt>
                <c:pt idx="278">
                  <c:v>43160</c:v>
                </c:pt>
                <c:pt idx="279">
                  <c:v>43159</c:v>
                </c:pt>
                <c:pt idx="280">
                  <c:v>43158</c:v>
                </c:pt>
                <c:pt idx="281">
                  <c:v>43157</c:v>
                </c:pt>
                <c:pt idx="282">
                  <c:v>43154</c:v>
                </c:pt>
                <c:pt idx="283">
                  <c:v>43153</c:v>
                </c:pt>
                <c:pt idx="284">
                  <c:v>43152</c:v>
                </c:pt>
                <c:pt idx="285">
                  <c:v>43143</c:v>
                </c:pt>
                <c:pt idx="286">
                  <c:v>43140</c:v>
                </c:pt>
                <c:pt idx="287">
                  <c:v>43139</c:v>
                </c:pt>
                <c:pt idx="288">
                  <c:v>43138</c:v>
                </c:pt>
                <c:pt idx="289">
                  <c:v>43137</c:v>
                </c:pt>
                <c:pt idx="290">
                  <c:v>43136</c:v>
                </c:pt>
                <c:pt idx="291">
                  <c:v>43133</c:v>
                </c:pt>
                <c:pt idx="292">
                  <c:v>43132</c:v>
                </c:pt>
                <c:pt idx="293">
                  <c:v>43131</c:v>
                </c:pt>
                <c:pt idx="294">
                  <c:v>43130</c:v>
                </c:pt>
                <c:pt idx="295">
                  <c:v>43129</c:v>
                </c:pt>
                <c:pt idx="296">
                  <c:v>43126</c:v>
                </c:pt>
                <c:pt idx="297">
                  <c:v>43125</c:v>
                </c:pt>
                <c:pt idx="298">
                  <c:v>43124</c:v>
                </c:pt>
                <c:pt idx="299">
                  <c:v>43123</c:v>
                </c:pt>
                <c:pt idx="300">
                  <c:v>43122</c:v>
                </c:pt>
                <c:pt idx="301">
                  <c:v>43119</c:v>
                </c:pt>
                <c:pt idx="302">
                  <c:v>43118</c:v>
                </c:pt>
                <c:pt idx="303">
                  <c:v>43117</c:v>
                </c:pt>
                <c:pt idx="304">
                  <c:v>43116</c:v>
                </c:pt>
                <c:pt idx="305">
                  <c:v>43115</c:v>
                </c:pt>
                <c:pt idx="306">
                  <c:v>43112</c:v>
                </c:pt>
                <c:pt idx="307">
                  <c:v>43111</c:v>
                </c:pt>
                <c:pt idx="308">
                  <c:v>43110</c:v>
                </c:pt>
                <c:pt idx="309">
                  <c:v>43109</c:v>
                </c:pt>
                <c:pt idx="310">
                  <c:v>43108</c:v>
                </c:pt>
                <c:pt idx="311">
                  <c:v>43105</c:v>
                </c:pt>
                <c:pt idx="312">
                  <c:v>43104</c:v>
                </c:pt>
                <c:pt idx="313">
                  <c:v>43103</c:v>
                </c:pt>
                <c:pt idx="314">
                  <c:v>43102</c:v>
                </c:pt>
                <c:pt idx="315">
                  <c:v>43101</c:v>
                </c:pt>
                <c:pt idx="316">
                  <c:v>43098</c:v>
                </c:pt>
                <c:pt idx="317">
                  <c:v>43097</c:v>
                </c:pt>
                <c:pt idx="318">
                  <c:v>43096</c:v>
                </c:pt>
                <c:pt idx="319">
                  <c:v>43095</c:v>
                </c:pt>
                <c:pt idx="320">
                  <c:v>43094</c:v>
                </c:pt>
                <c:pt idx="321">
                  <c:v>43091</c:v>
                </c:pt>
                <c:pt idx="322">
                  <c:v>43090</c:v>
                </c:pt>
                <c:pt idx="323">
                  <c:v>43089</c:v>
                </c:pt>
                <c:pt idx="324">
                  <c:v>43088</c:v>
                </c:pt>
                <c:pt idx="325">
                  <c:v>43087</c:v>
                </c:pt>
                <c:pt idx="326">
                  <c:v>43084</c:v>
                </c:pt>
                <c:pt idx="327">
                  <c:v>43083</c:v>
                </c:pt>
                <c:pt idx="328">
                  <c:v>43082</c:v>
                </c:pt>
                <c:pt idx="329">
                  <c:v>43081</c:v>
                </c:pt>
                <c:pt idx="330">
                  <c:v>43080</c:v>
                </c:pt>
                <c:pt idx="331">
                  <c:v>43077</c:v>
                </c:pt>
                <c:pt idx="332">
                  <c:v>43076</c:v>
                </c:pt>
                <c:pt idx="333">
                  <c:v>43075</c:v>
                </c:pt>
                <c:pt idx="334">
                  <c:v>43074</c:v>
                </c:pt>
                <c:pt idx="335">
                  <c:v>43073</c:v>
                </c:pt>
                <c:pt idx="336">
                  <c:v>43070</c:v>
                </c:pt>
                <c:pt idx="337">
                  <c:v>43069</c:v>
                </c:pt>
                <c:pt idx="338">
                  <c:v>43068</c:v>
                </c:pt>
                <c:pt idx="339">
                  <c:v>43067</c:v>
                </c:pt>
                <c:pt idx="340">
                  <c:v>43066</c:v>
                </c:pt>
                <c:pt idx="341">
                  <c:v>43063</c:v>
                </c:pt>
                <c:pt idx="342">
                  <c:v>43062</c:v>
                </c:pt>
                <c:pt idx="343">
                  <c:v>43061</c:v>
                </c:pt>
                <c:pt idx="344">
                  <c:v>43060</c:v>
                </c:pt>
                <c:pt idx="345">
                  <c:v>43059</c:v>
                </c:pt>
                <c:pt idx="346">
                  <c:v>43056</c:v>
                </c:pt>
                <c:pt idx="347">
                  <c:v>43055</c:v>
                </c:pt>
                <c:pt idx="348">
                  <c:v>43054</c:v>
                </c:pt>
                <c:pt idx="349">
                  <c:v>43053</c:v>
                </c:pt>
                <c:pt idx="350">
                  <c:v>43052</c:v>
                </c:pt>
                <c:pt idx="351">
                  <c:v>43049</c:v>
                </c:pt>
                <c:pt idx="352">
                  <c:v>43048</c:v>
                </c:pt>
                <c:pt idx="353">
                  <c:v>43047</c:v>
                </c:pt>
                <c:pt idx="354">
                  <c:v>43046</c:v>
                </c:pt>
                <c:pt idx="355">
                  <c:v>43045</c:v>
                </c:pt>
                <c:pt idx="356">
                  <c:v>43042</c:v>
                </c:pt>
                <c:pt idx="357">
                  <c:v>43041</c:v>
                </c:pt>
                <c:pt idx="358">
                  <c:v>43040</c:v>
                </c:pt>
                <c:pt idx="359">
                  <c:v>43039</c:v>
                </c:pt>
                <c:pt idx="360">
                  <c:v>43038</c:v>
                </c:pt>
                <c:pt idx="361">
                  <c:v>43035</c:v>
                </c:pt>
                <c:pt idx="362">
                  <c:v>43034</c:v>
                </c:pt>
                <c:pt idx="363">
                  <c:v>43033</c:v>
                </c:pt>
                <c:pt idx="364">
                  <c:v>43032</c:v>
                </c:pt>
                <c:pt idx="365">
                  <c:v>43031</c:v>
                </c:pt>
                <c:pt idx="366">
                  <c:v>43028</c:v>
                </c:pt>
                <c:pt idx="367">
                  <c:v>43027</c:v>
                </c:pt>
                <c:pt idx="368">
                  <c:v>43026</c:v>
                </c:pt>
                <c:pt idx="369">
                  <c:v>43025</c:v>
                </c:pt>
                <c:pt idx="370">
                  <c:v>43024</c:v>
                </c:pt>
                <c:pt idx="371">
                  <c:v>43021</c:v>
                </c:pt>
                <c:pt idx="372">
                  <c:v>43020</c:v>
                </c:pt>
                <c:pt idx="373">
                  <c:v>43019</c:v>
                </c:pt>
                <c:pt idx="374">
                  <c:v>43018</c:v>
                </c:pt>
                <c:pt idx="375">
                  <c:v>43017</c:v>
                </c:pt>
                <c:pt idx="376">
                  <c:v>43014</c:v>
                </c:pt>
                <c:pt idx="377">
                  <c:v>43007</c:v>
                </c:pt>
                <c:pt idx="378">
                  <c:v>43006</c:v>
                </c:pt>
                <c:pt idx="379">
                  <c:v>43005</c:v>
                </c:pt>
                <c:pt idx="380">
                  <c:v>43004</c:v>
                </c:pt>
                <c:pt idx="381">
                  <c:v>43003</c:v>
                </c:pt>
                <c:pt idx="382">
                  <c:v>43000</c:v>
                </c:pt>
                <c:pt idx="383">
                  <c:v>42999</c:v>
                </c:pt>
                <c:pt idx="384">
                  <c:v>42998</c:v>
                </c:pt>
                <c:pt idx="385">
                  <c:v>42997</c:v>
                </c:pt>
                <c:pt idx="386">
                  <c:v>42996</c:v>
                </c:pt>
                <c:pt idx="387">
                  <c:v>42993</c:v>
                </c:pt>
                <c:pt idx="388">
                  <c:v>42992</c:v>
                </c:pt>
                <c:pt idx="389">
                  <c:v>42991</c:v>
                </c:pt>
                <c:pt idx="390">
                  <c:v>42990</c:v>
                </c:pt>
                <c:pt idx="391">
                  <c:v>42989</c:v>
                </c:pt>
                <c:pt idx="392">
                  <c:v>42986</c:v>
                </c:pt>
                <c:pt idx="393">
                  <c:v>42985</c:v>
                </c:pt>
                <c:pt idx="394">
                  <c:v>42984</c:v>
                </c:pt>
                <c:pt idx="395">
                  <c:v>42983</c:v>
                </c:pt>
                <c:pt idx="396">
                  <c:v>42982</c:v>
                </c:pt>
                <c:pt idx="397">
                  <c:v>42979</c:v>
                </c:pt>
                <c:pt idx="398">
                  <c:v>42978</c:v>
                </c:pt>
                <c:pt idx="399">
                  <c:v>42977</c:v>
                </c:pt>
                <c:pt idx="400">
                  <c:v>42976</c:v>
                </c:pt>
                <c:pt idx="401">
                  <c:v>42975</c:v>
                </c:pt>
                <c:pt idx="402">
                  <c:v>42972</c:v>
                </c:pt>
                <c:pt idx="403">
                  <c:v>42971</c:v>
                </c:pt>
                <c:pt idx="404">
                  <c:v>42970</c:v>
                </c:pt>
                <c:pt idx="405">
                  <c:v>42969</c:v>
                </c:pt>
                <c:pt idx="406">
                  <c:v>42968</c:v>
                </c:pt>
                <c:pt idx="407">
                  <c:v>42965</c:v>
                </c:pt>
                <c:pt idx="408">
                  <c:v>42964</c:v>
                </c:pt>
                <c:pt idx="409">
                  <c:v>42963</c:v>
                </c:pt>
                <c:pt idx="410">
                  <c:v>42962</c:v>
                </c:pt>
                <c:pt idx="411">
                  <c:v>42961</c:v>
                </c:pt>
                <c:pt idx="412">
                  <c:v>42958</c:v>
                </c:pt>
                <c:pt idx="413">
                  <c:v>42957</c:v>
                </c:pt>
                <c:pt idx="414">
                  <c:v>42956</c:v>
                </c:pt>
                <c:pt idx="415">
                  <c:v>42955</c:v>
                </c:pt>
                <c:pt idx="416">
                  <c:v>42954</c:v>
                </c:pt>
                <c:pt idx="417">
                  <c:v>42951</c:v>
                </c:pt>
                <c:pt idx="418">
                  <c:v>42950</c:v>
                </c:pt>
                <c:pt idx="419">
                  <c:v>42949</c:v>
                </c:pt>
                <c:pt idx="420">
                  <c:v>42948</c:v>
                </c:pt>
                <c:pt idx="421">
                  <c:v>42947</c:v>
                </c:pt>
                <c:pt idx="422">
                  <c:v>42944</c:v>
                </c:pt>
                <c:pt idx="423">
                  <c:v>42943</c:v>
                </c:pt>
                <c:pt idx="424">
                  <c:v>42942</c:v>
                </c:pt>
                <c:pt idx="425">
                  <c:v>42941</c:v>
                </c:pt>
                <c:pt idx="426">
                  <c:v>42940</c:v>
                </c:pt>
                <c:pt idx="427">
                  <c:v>42937</c:v>
                </c:pt>
                <c:pt idx="428">
                  <c:v>42936</c:v>
                </c:pt>
                <c:pt idx="429">
                  <c:v>42935</c:v>
                </c:pt>
                <c:pt idx="430">
                  <c:v>42934</c:v>
                </c:pt>
                <c:pt idx="431">
                  <c:v>42933</c:v>
                </c:pt>
                <c:pt idx="432">
                  <c:v>42930</c:v>
                </c:pt>
                <c:pt idx="433">
                  <c:v>42929</c:v>
                </c:pt>
                <c:pt idx="434">
                  <c:v>42928</c:v>
                </c:pt>
                <c:pt idx="435">
                  <c:v>42927</c:v>
                </c:pt>
                <c:pt idx="436">
                  <c:v>42926</c:v>
                </c:pt>
                <c:pt idx="437">
                  <c:v>42923</c:v>
                </c:pt>
                <c:pt idx="438">
                  <c:v>42922</c:v>
                </c:pt>
                <c:pt idx="439">
                  <c:v>42921</c:v>
                </c:pt>
                <c:pt idx="440">
                  <c:v>42920</c:v>
                </c:pt>
                <c:pt idx="441">
                  <c:v>42919</c:v>
                </c:pt>
                <c:pt idx="442">
                  <c:v>42916</c:v>
                </c:pt>
                <c:pt idx="443">
                  <c:v>42915</c:v>
                </c:pt>
                <c:pt idx="444">
                  <c:v>42914</c:v>
                </c:pt>
                <c:pt idx="445">
                  <c:v>42913</c:v>
                </c:pt>
                <c:pt idx="446">
                  <c:v>42912</c:v>
                </c:pt>
                <c:pt idx="447">
                  <c:v>42909</c:v>
                </c:pt>
                <c:pt idx="448">
                  <c:v>42908</c:v>
                </c:pt>
                <c:pt idx="449">
                  <c:v>42907</c:v>
                </c:pt>
                <c:pt idx="450">
                  <c:v>42906</c:v>
                </c:pt>
                <c:pt idx="451">
                  <c:v>42905</c:v>
                </c:pt>
                <c:pt idx="452">
                  <c:v>42902</c:v>
                </c:pt>
                <c:pt idx="453">
                  <c:v>42901</c:v>
                </c:pt>
                <c:pt idx="454">
                  <c:v>42900</c:v>
                </c:pt>
                <c:pt idx="455">
                  <c:v>42899</c:v>
                </c:pt>
                <c:pt idx="456">
                  <c:v>42898</c:v>
                </c:pt>
                <c:pt idx="457">
                  <c:v>42895</c:v>
                </c:pt>
                <c:pt idx="458">
                  <c:v>42894</c:v>
                </c:pt>
                <c:pt idx="459">
                  <c:v>42893</c:v>
                </c:pt>
                <c:pt idx="460">
                  <c:v>42892</c:v>
                </c:pt>
                <c:pt idx="461">
                  <c:v>42891</c:v>
                </c:pt>
                <c:pt idx="462">
                  <c:v>42888</c:v>
                </c:pt>
                <c:pt idx="463">
                  <c:v>42887</c:v>
                </c:pt>
                <c:pt idx="464">
                  <c:v>42886</c:v>
                </c:pt>
                <c:pt idx="465">
                  <c:v>42885</c:v>
                </c:pt>
                <c:pt idx="466">
                  <c:v>42884</c:v>
                </c:pt>
                <c:pt idx="467">
                  <c:v>42881</c:v>
                </c:pt>
                <c:pt idx="468">
                  <c:v>42880</c:v>
                </c:pt>
                <c:pt idx="469">
                  <c:v>42879</c:v>
                </c:pt>
                <c:pt idx="470">
                  <c:v>42878</c:v>
                </c:pt>
                <c:pt idx="471">
                  <c:v>42877</c:v>
                </c:pt>
                <c:pt idx="472">
                  <c:v>42874</c:v>
                </c:pt>
                <c:pt idx="473">
                  <c:v>42873</c:v>
                </c:pt>
                <c:pt idx="474">
                  <c:v>42872</c:v>
                </c:pt>
                <c:pt idx="475">
                  <c:v>42871</c:v>
                </c:pt>
                <c:pt idx="476">
                  <c:v>42870</c:v>
                </c:pt>
                <c:pt idx="477">
                  <c:v>42867</c:v>
                </c:pt>
                <c:pt idx="478">
                  <c:v>42866</c:v>
                </c:pt>
                <c:pt idx="479">
                  <c:v>42865</c:v>
                </c:pt>
                <c:pt idx="480">
                  <c:v>42864</c:v>
                </c:pt>
                <c:pt idx="481">
                  <c:v>42863</c:v>
                </c:pt>
                <c:pt idx="482">
                  <c:v>42860</c:v>
                </c:pt>
                <c:pt idx="483">
                  <c:v>42859</c:v>
                </c:pt>
                <c:pt idx="484">
                  <c:v>42858</c:v>
                </c:pt>
                <c:pt idx="485">
                  <c:v>42857</c:v>
                </c:pt>
                <c:pt idx="486">
                  <c:v>42856</c:v>
                </c:pt>
                <c:pt idx="487">
                  <c:v>42853</c:v>
                </c:pt>
                <c:pt idx="488">
                  <c:v>42852</c:v>
                </c:pt>
                <c:pt idx="489">
                  <c:v>42851</c:v>
                </c:pt>
                <c:pt idx="490">
                  <c:v>42850</c:v>
                </c:pt>
                <c:pt idx="491">
                  <c:v>42849</c:v>
                </c:pt>
                <c:pt idx="492">
                  <c:v>42846</c:v>
                </c:pt>
                <c:pt idx="493">
                  <c:v>42845</c:v>
                </c:pt>
                <c:pt idx="494">
                  <c:v>42844</c:v>
                </c:pt>
                <c:pt idx="495">
                  <c:v>42843</c:v>
                </c:pt>
                <c:pt idx="496">
                  <c:v>42842</c:v>
                </c:pt>
                <c:pt idx="497">
                  <c:v>42838</c:v>
                </c:pt>
                <c:pt idx="498">
                  <c:v>42837</c:v>
                </c:pt>
                <c:pt idx="499">
                  <c:v>42836</c:v>
                </c:pt>
                <c:pt idx="500">
                  <c:v>42835</c:v>
                </c:pt>
                <c:pt idx="501">
                  <c:v>42832</c:v>
                </c:pt>
                <c:pt idx="502">
                  <c:v>42831</c:v>
                </c:pt>
                <c:pt idx="503">
                  <c:v>42830</c:v>
                </c:pt>
                <c:pt idx="504">
                  <c:v>42829</c:v>
                </c:pt>
                <c:pt idx="505">
                  <c:v>42828</c:v>
                </c:pt>
                <c:pt idx="506">
                  <c:v>42825</c:v>
                </c:pt>
                <c:pt idx="507">
                  <c:v>42824</c:v>
                </c:pt>
                <c:pt idx="508">
                  <c:v>42823</c:v>
                </c:pt>
                <c:pt idx="509">
                  <c:v>42822</c:v>
                </c:pt>
                <c:pt idx="510">
                  <c:v>42821</c:v>
                </c:pt>
                <c:pt idx="511">
                  <c:v>42818</c:v>
                </c:pt>
                <c:pt idx="512">
                  <c:v>42817</c:v>
                </c:pt>
                <c:pt idx="513">
                  <c:v>42816</c:v>
                </c:pt>
                <c:pt idx="514">
                  <c:v>42815</c:v>
                </c:pt>
                <c:pt idx="515">
                  <c:v>42814</c:v>
                </c:pt>
                <c:pt idx="516">
                  <c:v>42811</c:v>
                </c:pt>
                <c:pt idx="517">
                  <c:v>42810</c:v>
                </c:pt>
                <c:pt idx="518">
                  <c:v>42809</c:v>
                </c:pt>
                <c:pt idx="519">
                  <c:v>42808</c:v>
                </c:pt>
                <c:pt idx="520">
                  <c:v>42807</c:v>
                </c:pt>
                <c:pt idx="521">
                  <c:v>42804</c:v>
                </c:pt>
                <c:pt idx="522">
                  <c:v>42803</c:v>
                </c:pt>
                <c:pt idx="523">
                  <c:v>42802</c:v>
                </c:pt>
                <c:pt idx="524">
                  <c:v>42801</c:v>
                </c:pt>
                <c:pt idx="525">
                  <c:v>42800</c:v>
                </c:pt>
                <c:pt idx="526">
                  <c:v>42797</c:v>
                </c:pt>
                <c:pt idx="527">
                  <c:v>42796</c:v>
                </c:pt>
                <c:pt idx="528">
                  <c:v>42795</c:v>
                </c:pt>
                <c:pt idx="529">
                  <c:v>42794</c:v>
                </c:pt>
                <c:pt idx="530">
                  <c:v>42793</c:v>
                </c:pt>
                <c:pt idx="531">
                  <c:v>42790</c:v>
                </c:pt>
                <c:pt idx="532">
                  <c:v>42789</c:v>
                </c:pt>
                <c:pt idx="533">
                  <c:v>42788</c:v>
                </c:pt>
                <c:pt idx="534">
                  <c:v>42787</c:v>
                </c:pt>
                <c:pt idx="535">
                  <c:v>42786</c:v>
                </c:pt>
                <c:pt idx="536">
                  <c:v>42783</c:v>
                </c:pt>
                <c:pt idx="537">
                  <c:v>42782</c:v>
                </c:pt>
                <c:pt idx="538">
                  <c:v>42781</c:v>
                </c:pt>
                <c:pt idx="539">
                  <c:v>42780</c:v>
                </c:pt>
                <c:pt idx="540">
                  <c:v>42779</c:v>
                </c:pt>
                <c:pt idx="541">
                  <c:v>42776</c:v>
                </c:pt>
                <c:pt idx="542">
                  <c:v>42775</c:v>
                </c:pt>
                <c:pt idx="543">
                  <c:v>42774</c:v>
                </c:pt>
                <c:pt idx="544">
                  <c:v>42773</c:v>
                </c:pt>
                <c:pt idx="545">
                  <c:v>42772</c:v>
                </c:pt>
                <c:pt idx="546">
                  <c:v>42769</c:v>
                </c:pt>
                <c:pt idx="547">
                  <c:v>42768</c:v>
                </c:pt>
                <c:pt idx="548">
                  <c:v>42767</c:v>
                </c:pt>
                <c:pt idx="549">
                  <c:v>42766</c:v>
                </c:pt>
                <c:pt idx="550">
                  <c:v>42765</c:v>
                </c:pt>
                <c:pt idx="551">
                  <c:v>42762</c:v>
                </c:pt>
                <c:pt idx="552">
                  <c:v>42761</c:v>
                </c:pt>
                <c:pt idx="553">
                  <c:v>42760</c:v>
                </c:pt>
                <c:pt idx="554">
                  <c:v>42759</c:v>
                </c:pt>
                <c:pt idx="555">
                  <c:v>42758</c:v>
                </c:pt>
                <c:pt idx="556">
                  <c:v>42755</c:v>
                </c:pt>
                <c:pt idx="557">
                  <c:v>42754</c:v>
                </c:pt>
                <c:pt idx="558">
                  <c:v>42753</c:v>
                </c:pt>
                <c:pt idx="559">
                  <c:v>42752</c:v>
                </c:pt>
                <c:pt idx="560">
                  <c:v>42751</c:v>
                </c:pt>
                <c:pt idx="561">
                  <c:v>42748</c:v>
                </c:pt>
                <c:pt idx="562">
                  <c:v>42747</c:v>
                </c:pt>
                <c:pt idx="563">
                  <c:v>42746</c:v>
                </c:pt>
                <c:pt idx="564">
                  <c:v>42745</c:v>
                </c:pt>
                <c:pt idx="565">
                  <c:v>42744</c:v>
                </c:pt>
                <c:pt idx="566">
                  <c:v>42741</c:v>
                </c:pt>
                <c:pt idx="567">
                  <c:v>42740</c:v>
                </c:pt>
                <c:pt idx="568">
                  <c:v>42739</c:v>
                </c:pt>
                <c:pt idx="569">
                  <c:v>42738</c:v>
                </c:pt>
                <c:pt idx="570">
                  <c:v>42734</c:v>
                </c:pt>
                <c:pt idx="571">
                  <c:v>42733</c:v>
                </c:pt>
                <c:pt idx="572">
                  <c:v>42732</c:v>
                </c:pt>
                <c:pt idx="573">
                  <c:v>42731</c:v>
                </c:pt>
                <c:pt idx="574">
                  <c:v>42727</c:v>
                </c:pt>
                <c:pt idx="575">
                  <c:v>42726</c:v>
                </c:pt>
                <c:pt idx="576">
                  <c:v>42725</c:v>
                </c:pt>
                <c:pt idx="577">
                  <c:v>42724</c:v>
                </c:pt>
                <c:pt idx="578">
                  <c:v>42723</c:v>
                </c:pt>
                <c:pt idx="579">
                  <c:v>42720</c:v>
                </c:pt>
                <c:pt idx="580">
                  <c:v>42719</c:v>
                </c:pt>
                <c:pt idx="581">
                  <c:v>42718</c:v>
                </c:pt>
                <c:pt idx="582">
                  <c:v>42717</c:v>
                </c:pt>
                <c:pt idx="583">
                  <c:v>42716</c:v>
                </c:pt>
                <c:pt idx="584">
                  <c:v>42713</c:v>
                </c:pt>
                <c:pt idx="585">
                  <c:v>42712</c:v>
                </c:pt>
                <c:pt idx="586">
                  <c:v>42711</c:v>
                </c:pt>
                <c:pt idx="587">
                  <c:v>42710</c:v>
                </c:pt>
                <c:pt idx="588">
                  <c:v>42709</c:v>
                </c:pt>
                <c:pt idx="589">
                  <c:v>42706</c:v>
                </c:pt>
                <c:pt idx="590">
                  <c:v>42705</c:v>
                </c:pt>
                <c:pt idx="591">
                  <c:v>42704</c:v>
                </c:pt>
                <c:pt idx="592">
                  <c:v>42703</c:v>
                </c:pt>
                <c:pt idx="593">
                  <c:v>42702</c:v>
                </c:pt>
                <c:pt idx="594">
                  <c:v>42699</c:v>
                </c:pt>
                <c:pt idx="595">
                  <c:v>42698</c:v>
                </c:pt>
                <c:pt idx="596">
                  <c:v>42697</c:v>
                </c:pt>
                <c:pt idx="597">
                  <c:v>42696</c:v>
                </c:pt>
                <c:pt idx="598">
                  <c:v>42695</c:v>
                </c:pt>
                <c:pt idx="599">
                  <c:v>42692</c:v>
                </c:pt>
                <c:pt idx="600">
                  <c:v>42691</c:v>
                </c:pt>
                <c:pt idx="601">
                  <c:v>42690</c:v>
                </c:pt>
                <c:pt idx="602">
                  <c:v>42689</c:v>
                </c:pt>
                <c:pt idx="603">
                  <c:v>42688</c:v>
                </c:pt>
                <c:pt idx="604">
                  <c:v>42685</c:v>
                </c:pt>
                <c:pt idx="605">
                  <c:v>42684</c:v>
                </c:pt>
                <c:pt idx="606">
                  <c:v>42683</c:v>
                </c:pt>
                <c:pt idx="607">
                  <c:v>42682</c:v>
                </c:pt>
                <c:pt idx="608">
                  <c:v>42681</c:v>
                </c:pt>
                <c:pt idx="609">
                  <c:v>42678</c:v>
                </c:pt>
                <c:pt idx="610">
                  <c:v>42677</c:v>
                </c:pt>
                <c:pt idx="611">
                  <c:v>42676</c:v>
                </c:pt>
                <c:pt idx="612">
                  <c:v>42675</c:v>
                </c:pt>
                <c:pt idx="613">
                  <c:v>42674</c:v>
                </c:pt>
                <c:pt idx="614">
                  <c:v>42671</c:v>
                </c:pt>
                <c:pt idx="615">
                  <c:v>42670</c:v>
                </c:pt>
                <c:pt idx="616">
                  <c:v>42669</c:v>
                </c:pt>
                <c:pt idx="617">
                  <c:v>42668</c:v>
                </c:pt>
                <c:pt idx="618">
                  <c:v>42667</c:v>
                </c:pt>
                <c:pt idx="619">
                  <c:v>42664</c:v>
                </c:pt>
                <c:pt idx="620">
                  <c:v>42663</c:v>
                </c:pt>
                <c:pt idx="621">
                  <c:v>42662</c:v>
                </c:pt>
                <c:pt idx="622">
                  <c:v>42661</c:v>
                </c:pt>
                <c:pt idx="623">
                  <c:v>42660</c:v>
                </c:pt>
                <c:pt idx="624">
                  <c:v>42657</c:v>
                </c:pt>
                <c:pt idx="625">
                  <c:v>42656</c:v>
                </c:pt>
                <c:pt idx="626">
                  <c:v>42655</c:v>
                </c:pt>
                <c:pt idx="627">
                  <c:v>42654</c:v>
                </c:pt>
                <c:pt idx="628">
                  <c:v>42653</c:v>
                </c:pt>
                <c:pt idx="629">
                  <c:v>42650</c:v>
                </c:pt>
                <c:pt idx="630">
                  <c:v>42649</c:v>
                </c:pt>
                <c:pt idx="631">
                  <c:v>42648</c:v>
                </c:pt>
                <c:pt idx="632">
                  <c:v>42647</c:v>
                </c:pt>
                <c:pt idx="633">
                  <c:v>42646</c:v>
                </c:pt>
                <c:pt idx="634">
                  <c:v>42643</c:v>
                </c:pt>
                <c:pt idx="635">
                  <c:v>42642</c:v>
                </c:pt>
                <c:pt idx="636">
                  <c:v>42641</c:v>
                </c:pt>
                <c:pt idx="637">
                  <c:v>42640</c:v>
                </c:pt>
                <c:pt idx="638">
                  <c:v>42639</c:v>
                </c:pt>
                <c:pt idx="639">
                  <c:v>42636</c:v>
                </c:pt>
                <c:pt idx="640">
                  <c:v>42635</c:v>
                </c:pt>
                <c:pt idx="641">
                  <c:v>42634</c:v>
                </c:pt>
                <c:pt idx="642">
                  <c:v>42633</c:v>
                </c:pt>
                <c:pt idx="643">
                  <c:v>42632</c:v>
                </c:pt>
                <c:pt idx="644">
                  <c:v>42629</c:v>
                </c:pt>
                <c:pt idx="645">
                  <c:v>42628</c:v>
                </c:pt>
                <c:pt idx="646">
                  <c:v>42627</c:v>
                </c:pt>
                <c:pt idx="647">
                  <c:v>42626</c:v>
                </c:pt>
                <c:pt idx="648">
                  <c:v>42625</c:v>
                </c:pt>
                <c:pt idx="649">
                  <c:v>42622</c:v>
                </c:pt>
                <c:pt idx="650">
                  <c:v>42621</c:v>
                </c:pt>
                <c:pt idx="651">
                  <c:v>42620</c:v>
                </c:pt>
                <c:pt idx="652">
                  <c:v>42619</c:v>
                </c:pt>
                <c:pt idx="653">
                  <c:v>42618</c:v>
                </c:pt>
                <c:pt idx="654">
                  <c:v>42615</c:v>
                </c:pt>
                <c:pt idx="655">
                  <c:v>42614</c:v>
                </c:pt>
                <c:pt idx="656">
                  <c:v>42613</c:v>
                </c:pt>
                <c:pt idx="657">
                  <c:v>42612</c:v>
                </c:pt>
                <c:pt idx="658">
                  <c:v>42611</c:v>
                </c:pt>
                <c:pt idx="659">
                  <c:v>42608</c:v>
                </c:pt>
                <c:pt idx="660">
                  <c:v>42607</c:v>
                </c:pt>
                <c:pt idx="661">
                  <c:v>42606</c:v>
                </c:pt>
                <c:pt idx="662">
                  <c:v>42605</c:v>
                </c:pt>
                <c:pt idx="663">
                  <c:v>42604</c:v>
                </c:pt>
                <c:pt idx="664">
                  <c:v>42601</c:v>
                </c:pt>
                <c:pt idx="665">
                  <c:v>42600</c:v>
                </c:pt>
                <c:pt idx="666">
                  <c:v>42599</c:v>
                </c:pt>
                <c:pt idx="667">
                  <c:v>42598</c:v>
                </c:pt>
                <c:pt idx="668">
                  <c:v>42597</c:v>
                </c:pt>
                <c:pt idx="669">
                  <c:v>42594</c:v>
                </c:pt>
                <c:pt idx="670">
                  <c:v>42593</c:v>
                </c:pt>
                <c:pt idx="671">
                  <c:v>42592</c:v>
                </c:pt>
                <c:pt idx="672">
                  <c:v>42591</c:v>
                </c:pt>
                <c:pt idx="673">
                  <c:v>42590</c:v>
                </c:pt>
                <c:pt idx="674">
                  <c:v>42587</c:v>
                </c:pt>
                <c:pt idx="675">
                  <c:v>42586</c:v>
                </c:pt>
                <c:pt idx="676">
                  <c:v>42585</c:v>
                </c:pt>
                <c:pt idx="677">
                  <c:v>42584</c:v>
                </c:pt>
                <c:pt idx="678">
                  <c:v>42583</c:v>
                </c:pt>
                <c:pt idx="679">
                  <c:v>42580</c:v>
                </c:pt>
                <c:pt idx="680">
                  <c:v>42579</c:v>
                </c:pt>
                <c:pt idx="681">
                  <c:v>42578</c:v>
                </c:pt>
                <c:pt idx="682">
                  <c:v>42577</c:v>
                </c:pt>
                <c:pt idx="683">
                  <c:v>42576</c:v>
                </c:pt>
                <c:pt idx="684">
                  <c:v>42573</c:v>
                </c:pt>
                <c:pt idx="685">
                  <c:v>42572</c:v>
                </c:pt>
                <c:pt idx="686">
                  <c:v>42571</c:v>
                </c:pt>
                <c:pt idx="687">
                  <c:v>42570</c:v>
                </c:pt>
                <c:pt idx="688">
                  <c:v>42569</c:v>
                </c:pt>
                <c:pt idx="689">
                  <c:v>42566</c:v>
                </c:pt>
                <c:pt idx="690">
                  <c:v>42565</c:v>
                </c:pt>
                <c:pt idx="691">
                  <c:v>42564</c:v>
                </c:pt>
                <c:pt idx="692">
                  <c:v>42563</c:v>
                </c:pt>
                <c:pt idx="693">
                  <c:v>42562</c:v>
                </c:pt>
                <c:pt idx="694">
                  <c:v>42559</c:v>
                </c:pt>
                <c:pt idx="695">
                  <c:v>42558</c:v>
                </c:pt>
                <c:pt idx="696">
                  <c:v>42557</c:v>
                </c:pt>
                <c:pt idx="697">
                  <c:v>42556</c:v>
                </c:pt>
                <c:pt idx="698">
                  <c:v>42555</c:v>
                </c:pt>
              </c:numCache>
            </c:numRef>
          </c:cat>
          <c:val>
            <c:numRef>
              <c:f>'世界-走势图'!$B$3:$B$701</c:f>
              <c:numCache>
                <c:formatCode>General</c:formatCode>
                <c:ptCount val="699"/>
                <c:pt idx="0">
                  <c:v>59.94</c:v>
                </c:pt>
                <c:pt idx="1">
                  <c:v>58.82</c:v>
                </c:pt>
                <c:pt idx="2">
                  <c:v>59.04</c:v>
                </c:pt>
                <c:pt idx="3">
                  <c:v>59.98</c:v>
                </c:pt>
                <c:pt idx="4">
                  <c:v>59.83</c:v>
                </c:pt>
                <c:pt idx="5">
                  <c:v>59.03</c:v>
                </c:pt>
                <c:pt idx="6">
                  <c:v>59.09</c:v>
                </c:pt>
                <c:pt idx="7">
                  <c:v>58.52</c:v>
                </c:pt>
                <c:pt idx="8">
                  <c:v>58.61</c:v>
                </c:pt>
                <c:pt idx="9">
                  <c:v>58.260000000000012</c:v>
                </c:pt>
                <c:pt idx="10">
                  <c:v>56.87</c:v>
                </c:pt>
                <c:pt idx="11">
                  <c:v>56.790000000000013</c:v>
                </c:pt>
                <c:pt idx="12">
                  <c:v>56.07</c:v>
                </c:pt>
                <c:pt idx="13">
                  <c:v>56.660000000000011</c:v>
                </c:pt>
                <c:pt idx="14">
                  <c:v>56.220000000000013</c:v>
                </c:pt>
                <c:pt idx="15">
                  <c:v>56.56</c:v>
                </c:pt>
                <c:pt idx="16">
                  <c:v>56.59</c:v>
                </c:pt>
                <c:pt idx="17">
                  <c:v>55.8</c:v>
                </c:pt>
                <c:pt idx="18">
                  <c:v>57.220000000000013</c:v>
                </c:pt>
                <c:pt idx="19">
                  <c:v>56.94</c:v>
                </c:pt>
                <c:pt idx="20">
                  <c:v>55.5</c:v>
                </c:pt>
                <c:pt idx="21">
                  <c:v>55.48</c:v>
                </c:pt>
                <c:pt idx="22">
                  <c:v>57.260000000000012</c:v>
                </c:pt>
                <c:pt idx="23">
                  <c:v>56.96</c:v>
                </c:pt>
                <c:pt idx="24">
                  <c:v>56.92</c:v>
                </c:pt>
                <c:pt idx="25">
                  <c:v>56.09</c:v>
                </c:pt>
                <c:pt idx="27">
                  <c:v>55.59</c:v>
                </c:pt>
                <c:pt idx="28">
                  <c:v>54.41</c:v>
                </c:pt>
                <c:pt idx="29">
                  <c:v>53.9</c:v>
                </c:pt>
                <c:pt idx="30">
                  <c:v>53.1</c:v>
                </c:pt>
                <c:pt idx="31">
                  <c:v>52.41</c:v>
                </c:pt>
                <c:pt idx="32">
                  <c:v>52.720000000000013</c:v>
                </c:pt>
                <c:pt idx="33">
                  <c:v>52.64</c:v>
                </c:pt>
                <c:pt idx="34">
                  <c:v>54.01</c:v>
                </c:pt>
                <c:pt idx="35">
                  <c:v>53.660000000000011</c:v>
                </c:pt>
                <c:pt idx="36">
                  <c:v>54.56</c:v>
                </c:pt>
                <c:pt idx="37">
                  <c:v>55.260000000000012</c:v>
                </c:pt>
                <c:pt idx="38">
                  <c:v>53.790000000000013</c:v>
                </c:pt>
                <c:pt idx="39">
                  <c:v>54.230000000000011</c:v>
                </c:pt>
                <c:pt idx="40">
                  <c:v>53.31</c:v>
                </c:pt>
                <c:pt idx="41">
                  <c:v>51.99</c:v>
                </c:pt>
                <c:pt idx="42">
                  <c:v>53.690000000000012</c:v>
                </c:pt>
                <c:pt idx="43">
                  <c:v>53.13</c:v>
                </c:pt>
                <c:pt idx="44">
                  <c:v>52.620000000000012</c:v>
                </c:pt>
                <c:pt idx="45">
                  <c:v>52.57</c:v>
                </c:pt>
                <c:pt idx="47">
                  <c:v>53.8</c:v>
                </c:pt>
                <c:pt idx="48">
                  <c:v>52.07</c:v>
                </c:pt>
                <c:pt idx="49">
                  <c:v>52.31</c:v>
                </c:pt>
                <c:pt idx="50">
                  <c:v>52.11</c:v>
                </c:pt>
                <c:pt idx="51">
                  <c:v>50.51</c:v>
                </c:pt>
                <c:pt idx="52">
                  <c:v>51.59</c:v>
                </c:pt>
                <c:pt idx="53">
                  <c:v>52.59</c:v>
                </c:pt>
                <c:pt idx="54">
                  <c:v>52.36</c:v>
                </c:pt>
                <c:pt idx="55">
                  <c:v>49.78</c:v>
                </c:pt>
                <c:pt idx="56">
                  <c:v>48.52</c:v>
                </c:pt>
                <c:pt idx="57">
                  <c:v>47.96</c:v>
                </c:pt>
                <c:pt idx="58">
                  <c:v>47.09</c:v>
                </c:pt>
                <c:pt idx="59">
                  <c:v>46.54</c:v>
                </c:pt>
                <c:pt idx="62">
                  <c:v>45.33</c:v>
                </c:pt>
                <c:pt idx="63">
                  <c:v>44.61</c:v>
                </c:pt>
                <c:pt idx="64">
                  <c:v>46.220000000000013</c:v>
                </c:pt>
                <c:pt idx="66">
                  <c:v>42.53</c:v>
                </c:pt>
                <c:pt idx="67">
                  <c:v>45.59</c:v>
                </c:pt>
                <c:pt idx="68">
                  <c:v>45.88</c:v>
                </c:pt>
                <c:pt idx="69">
                  <c:v>47.2</c:v>
                </c:pt>
                <c:pt idx="70">
                  <c:v>46.24</c:v>
                </c:pt>
                <c:pt idx="71">
                  <c:v>49.88</c:v>
                </c:pt>
                <c:pt idx="72">
                  <c:v>51.2</c:v>
                </c:pt>
                <c:pt idx="73">
                  <c:v>52.58</c:v>
                </c:pt>
                <c:pt idx="74">
                  <c:v>51.15</c:v>
                </c:pt>
                <c:pt idx="75">
                  <c:v>51.65</c:v>
                </c:pt>
                <c:pt idx="76">
                  <c:v>51</c:v>
                </c:pt>
                <c:pt idx="77">
                  <c:v>52.61</c:v>
                </c:pt>
                <c:pt idx="78">
                  <c:v>51.49</c:v>
                </c:pt>
                <c:pt idx="79">
                  <c:v>52.89</c:v>
                </c:pt>
                <c:pt idx="80">
                  <c:v>53.25</c:v>
                </c:pt>
                <c:pt idx="81">
                  <c:v>52.95</c:v>
                </c:pt>
                <c:pt idx="82">
                  <c:v>50.93</c:v>
                </c:pt>
                <c:pt idx="83">
                  <c:v>51.45</c:v>
                </c:pt>
                <c:pt idx="84">
                  <c:v>50.290000000000013</c:v>
                </c:pt>
                <c:pt idx="85">
                  <c:v>51.56</c:v>
                </c:pt>
                <c:pt idx="86">
                  <c:v>51.63</c:v>
                </c:pt>
                <c:pt idx="87">
                  <c:v>50.42</c:v>
                </c:pt>
                <c:pt idx="89">
                  <c:v>54.63</c:v>
                </c:pt>
                <c:pt idx="90">
                  <c:v>53.43</c:v>
                </c:pt>
                <c:pt idx="91">
                  <c:v>56.760000000000012</c:v>
                </c:pt>
                <c:pt idx="92">
                  <c:v>56.46</c:v>
                </c:pt>
                <c:pt idx="93">
                  <c:v>56.46</c:v>
                </c:pt>
                <c:pt idx="94">
                  <c:v>56.25</c:v>
                </c:pt>
                <c:pt idx="95">
                  <c:v>55.690000000000012</c:v>
                </c:pt>
                <c:pt idx="96">
                  <c:v>59.93</c:v>
                </c:pt>
                <c:pt idx="97">
                  <c:v>60.190000000000012</c:v>
                </c:pt>
                <c:pt idx="98">
                  <c:v>60.67</c:v>
                </c:pt>
                <c:pt idx="99">
                  <c:v>61.67</c:v>
                </c:pt>
                <c:pt idx="100">
                  <c:v>62.21</c:v>
                </c:pt>
                <c:pt idx="101">
                  <c:v>63.1</c:v>
                </c:pt>
                <c:pt idx="102">
                  <c:v>63.14</c:v>
                </c:pt>
                <c:pt idx="103">
                  <c:v>63.690000000000012</c:v>
                </c:pt>
                <c:pt idx="104">
                  <c:v>65.31</c:v>
                </c:pt>
                <c:pt idx="105">
                  <c:v>66.179999999999978</c:v>
                </c:pt>
                <c:pt idx="106">
                  <c:v>67.040000000000006</c:v>
                </c:pt>
                <c:pt idx="107">
                  <c:v>67.59</c:v>
                </c:pt>
                <c:pt idx="108">
                  <c:v>67.33</c:v>
                </c:pt>
                <c:pt idx="109">
                  <c:v>66.819999999999993</c:v>
                </c:pt>
                <c:pt idx="110">
                  <c:v>66.430000000000007</c:v>
                </c:pt>
                <c:pt idx="111">
                  <c:v>69.169999999999987</c:v>
                </c:pt>
                <c:pt idx="112">
                  <c:v>69.11999999999999</c:v>
                </c:pt>
                <c:pt idx="113">
                  <c:v>68.649999999999991</c:v>
                </c:pt>
                <c:pt idx="114">
                  <c:v>69.75</c:v>
                </c:pt>
                <c:pt idx="115">
                  <c:v>71.92</c:v>
                </c:pt>
                <c:pt idx="116">
                  <c:v>71.78</c:v>
                </c:pt>
                <c:pt idx="117">
                  <c:v>71.34</c:v>
                </c:pt>
                <c:pt idx="118">
                  <c:v>70.97</c:v>
                </c:pt>
                <c:pt idx="119">
                  <c:v>73.169999999999987</c:v>
                </c:pt>
                <c:pt idx="120">
                  <c:v>74.959999999999994</c:v>
                </c:pt>
                <c:pt idx="121">
                  <c:v>74.290000000000006</c:v>
                </c:pt>
                <c:pt idx="122">
                  <c:v>74.34</c:v>
                </c:pt>
                <c:pt idx="123">
                  <c:v>74.33</c:v>
                </c:pt>
                <c:pt idx="124">
                  <c:v>76.410000000000025</c:v>
                </c:pt>
                <c:pt idx="125">
                  <c:v>75.23</c:v>
                </c:pt>
                <c:pt idx="126">
                  <c:v>75.3</c:v>
                </c:pt>
                <c:pt idx="127">
                  <c:v>73.25</c:v>
                </c:pt>
                <c:pt idx="128">
                  <c:v>72.11999999999999</c:v>
                </c:pt>
                <c:pt idx="129">
                  <c:v>71.569999999999993</c:v>
                </c:pt>
                <c:pt idx="130">
                  <c:v>72.28</c:v>
                </c:pt>
                <c:pt idx="131">
                  <c:v>72.08</c:v>
                </c:pt>
                <c:pt idx="132">
                  <c:v>70.78</c:v>
                </c:pt>
                <c:pt idx="133">
                  <c:v>70.8</c:v>
                </c:pt>
                <c:pt idx="134">
                  <c:v>71.11999999999999</c:v>
                </c:pt>
                <c:pt idx="135">
                  <c:v>69.849999999999994</c:v>
                </c:pt>
                <c:pt idx="136">
                  <c:v>68.910000000000025</c:v>
                </c:pt>
                <c:pt idx="137">
                  <c:v>68.989999999999995</c:v>
                </c:pt>
                <c:pt idx="138">
                  <c:v>68.59</c:v>
                </c:pt>
                <c:pt idx="139">
                  <c:v>70.36999999999999</c:v>
                </c:pt>
                <c:pt idx="140">
                  <c:v>69.25</c:v>
                </c:pt>
                <c:pt idx="141">
                  <c:v>67.540000000000006</c:v>
                </c:pt>
                <c:pt idx="142">
                  <c:v>67.75</c:v>
                </c:pt>
                <c:pt idx="143">
                  <c:v>67.77</c:v>
                </c:pt>
                <c:pt idx="144">
                  <c:v>68.72</c:v>
                </c:pt>
                <c:pt idx="145">
                  <c:v>69.86999999999999</c:v>
                </c:pt>
                <c:pt idx="147">
                  <c:v>69.8</c:v>
                </c:pt>
                <c:pt idx="148">
                  <c:v>70.25</c:v>
                </c:pt>
                <c:pt idx="149">
                  <c:v>69.510000000000005</c:v>
                </c:pt>
                <c:pt idx="150">
                  <c:v>68.53</c:v>
                </c:pt>
                <c:pt idx="151">
                  <c:v>68.86999999999999</c:v>
                </c:pt>
                <c:pt idx="152">
                  <c:v>68.72</c:v>
                </c:pt>
                <c:pt idx="153">
                  <c:v>67.83</c:v>
                </c:pt>
                <c:pt idx="154">
                  <c:v>67.86</c:v>
                </c:pt>
                <c:pt idx="155">
                  <c:v>67.349999999999994</c:v>
                </c:pt>
                <c:pt idx="156">
                  <c:v>66.430000000000007</c:v>
                </c:pt>
                <c:pt idx="157">
                  <c:v>65.910000000000025</c:v>
                </c:pt>
                <c:pt idx="158">
                  <c:v>65.459999999999994</c:v>
                </c:pt>
                <c:pt idx="159">
                  <c:v>65.010000000000005</c:v>
                </c:pt>
                <c:pt idx="160">
                  <c:v>67.040000000000006</c:v>
                </c:pt>
                <c:pt idx="161">
                  <c:v>67.2</c:v>
                </c:pt>
                <c:pt idx="162">
                  <c:v>67.63</c:v>
                </c:pt>
                <c:pt idx="163">
                  <c:v>66.81</c:v>
                </c:pt>
                <c:pt idx="164">
                  <c:v>66.940000000000026</c:v>
                </c:pt>
                <c:pt idx="165">
                  <c:v>69.169999999999987</c:v>
                </c:pt>
                <c:pt idx="166">
                  <c:v>69.010000000000005</c:v>
                </c:pt>
                <c:pt idx="167">
                  <c:v>68.489999999999995</c:v>
                </c:pt>
                <c:pt idx="168">
                  <c:v>68.959999999999994</c:v>
                </c:pt>
                <c:pt idx="169">
                  <c:v>67.66</c:v>
                </c:pt>
                <c:pt idx="170">
                  <c:v>68.760000000000005</c:v>
                </c:pt>
                <c:pt idx="171">
                  <c:v>70.13</c:v>
                </c:pt>
                <c:pt idx="172">
                  <c:v>68.69</c:v>
                </c:pt>
                <c:pt idx="173">
                  <c:v>69.61</c:v>
                </c:pt>
                <c:pt idx="174">
                  <c:v>69.3</c:v>
                </c:pt>
                <c:pt idx="175">
                  <c:v>68.52</c:v>
                </c:pt>
                <c:pt idx="176">
                  <c:v>67.89</c:v>
                </c:pt>
                <c:pt idx="177">
                  <c:v>70.459999999999994</c:v>
                </c:pt>
                <c:pt idx="178">
                  <c:v>69.459999999999994</c:v>
                </c:pt>
                <c:pt idx="179">
                  <c:v>68.760000000000005</c:v>
                </c:pt>
                <c:pt idx="180">
                  <c:v>68.08</c:v>
                </c:pt>
                <c:pt idx="181">
                  <c:v>68.06</c:v>
                </c:pt>
                <c:pt idx="182">
                  <c:v>71.010000000000005</c:v>
                </c:pt>
                <c:pt idx="183">
                  <c:v>70.33</c:v>
                </c:pt>
                <c:pt idx="184">
                  <c:v>70.38</c:v>
                </c:pt>
                <c:pt idx="185">
                  <c:v>74.11</c:v>
                </c:pt>
                <c:pt idx="186">
                  <c:v>73.849999999999994</c:v>
                </c:pt>
                <c:pt idx="187">
                  <c:v>73.8</c:v>
                </c:pt>
                <c:pt idx="188">
                  <c:v>72.940000000000026</c:v>
                </c:pt>
                <c:pt idx="190">
                  <c:v>73.22</c:v>
                </c:pt>
                <c:pt idx="191">
                  <c:v>73.940000000000026</c:v>
                </c:pt>
                <c:pt idx="192">
                  <c:v>74.149999999999991</c:v>
                </c:pt>
                <c:pt idx="193">
                  <c:v>73.45</c:v>
                </c:pt>
                <c:pt idx="194">
                  <c:v>72.760000000000005</c:v>
                </c:pt>
                <c:pt idx="195">
                  <c:v>70.53</c:v>
                </c:pt>
                <c:pt idx="196">
                  <c:v>68.08</c:v>
                </c:pt>
                <c:pt idx="197">
                  <c:v>68.58</c:v>
                </c:pt>
                <c:pt idx="198">
                  <c:v>65.540000000000006</c:v>
                </c:pt>
                <c:pt idx="199">
                  <c:v>66.22</c:v>
                </c:pt>
                <c:pt idx="200">
                  <c:v>65.069999999999993</c:v>
                </c:pt>
                <c:pt idx="201">
                  <c:v>65.849999999999994</c:v>
                </c:pt>
                <c:pt idx="202">
                  <c:v>65.06</c:v>
                </c:pt>
                <c:pt idx="203">
                  <c:v>66.89</c:v>
                </c:pt>
                <c:pt idx="204">
                  <c:v>66.64</c:v>
                </c:pt>
                <c:pt idx="205">
                  <c:v>66.36</c:v>
                </c:pt>
                <c:pt idx="206">
                  <c:v>66.099999999999994</c:v>
                </c:pt>
                <c:pt idx="207">
                  <c:v>65.739999999999995</c:v>
                </c:pt>
                <c:pt idx="208">
                  <c:v>65.95</c:v>
                </c:pt>
                <c:pt idx="209">
                  <c:v>64.73</c:v>
                </c:pt>
                <c:pt idx="210">
                  <c:v>65.52</c:v>
                </c:pt>
                <c:pt idx="211">
                  <c:v>64.75</c:v>
                </c:pt>
                <c:pt idx="212">
                  <c:v>65.81</c:v>
                </c:pt>
                <c:pt idx="213">
                  <c:v>67.040000000000006</c:v>
                </c:pt>
                <c:pt idx="214">
                  <c:v>68.209999999999994</c:v>
                </c:pt>
                <c:pt idx="215">
                  <c:v>66.73</c:v>
                </c:pt>
                <c:pt idx="217">
                  <c:v>67.88</c:v>
                </c:pt>
                <c:pt idx="218">
                  <c:v>70.709999999999994</c:v>
                </c:pt>
                <c:pt idx="219">
                  <c:v>71.84</c:v>
                </c:pt>
                <c:pt idx="220">
                  <c:v>72.13</c:v>
                </c:pt>
                <c:pt idx="221">
                  <c:v>72.239999999999995</c:v>
                </c:pt>
                <c:pt idx="222">
                  <c:v>71.28</c:v>
                </c:pt>
                <c:pt idx="223">
                  <c:v>71.489999999999995</c:v>
                </c:pt>
                <c:pt idx="224">
                  <c:v>71.489999999999995</c:v>
                </c:pt>
                <c:pt idx="225">
                  <c:v>71.31</c:v>
                </c:pt>
                <c:pt idx="226">
                  <c:v>70.959999999999994</c:v>
                </c:pt>
                <c:pt idx="227">
                  <c:v>70.7</c:v>
                </c:pt>
                <c:pt idx="228">
                  <c:v>71.36</c:v>
                </c:pt>
                <c:pt idx="229">
                  <c:v>71.14</c:v>
                </c:pt>
                <c:pt idx="230">
                  <c:v>69.06</c:v>
                </c:pt>
                <c:pt idx="231">
                  <c:v>70.73</c:v>
                </c:pt>
                <c:pt idx="232">
                  <c:v>69.72</c:v>
                </c:pt>
                <c:pt idx="233">
                  <c:v>68.430000000000007</c:v>
                </c:pt>
                <c:pt idx="234">
                  <c:v>67.930000000000007</c:v>
                </c:pt>
                <c:pt idx="235">
                  <c:v>67.25</c:v>
                </c:pt>
                <c:pt idx="236">
                  <c:v>68.569999999999993</c:v>
                </c:pt>
                <c:pt idx="237">
                  <c:v>68.099999999999994</c:v>
                </c:pt>
                <c:pt idx="238">
                  <c:v>68.19</c:v>
                </c:pt>
                <c:pt idx="239">
                  <c:v>68.05</c:v>
                </c:pt>
                <c:pt idx="240">
                  <c:v>67.7</c:v>
                </c:pt>
                <c:pt idx="241">
                  <c:v>68.64</c:v>
                </c:pt>
                <c:pt idx="242">
                  <c:v>68.38</c:v>
                </c:pt>
                <c:pt idx="243">
                  <c:v>68.290000000000006</c:v>
                </c:pt>
                <c:pt idx="244">
                  <c:v>68.47</c:v>
                </c:pt>
                <c:pt idx="245">
                  <c:v>66.52</c:v>
                </c:pt>
                <c:pt idx="246">
                  <c:v>66.22</c:v>
                </c:pt>
                <c:pt idx="247">
                  <c:v>67.39</c:v>
                </c:pt>
                <c:pt idx="248">
                  <c:v>67.069999999999993</c:v>
                </c:pt>
                <c:pt idx="249">
                  <c:v>66.819999999999993</c:v>
                </c:pt>
                <c:pt idx="250">
                  <c:v>65.510000000000005</c:v>
                </c:pt>
                <c:pt idx="251">
                  <c:v>63.42</c:v>
                </c:pt>
                <c:pt idx="252">
                  <c:v>62.06</c:v>
                </c:pt>
                <c:pt idx="253">
                  <c:v>63.54</c:v>
                </c:pt>
                <c:pt idx="254">
                  <c:v>63.37</c:v>
                </c:pt>
                <c:pt idx="255">
                  <c:v>63.51</c:v>
                </c:pt>
                <c:pt idx="256">
                  <c:v>63.01</c:v>
                </c:pt>
                <c:pt idx="258">
                  <c:v>64.940000000000026</c:v>
                </c:pt>
                <c:pt idx="259">
                  <c:v>64.38</c:v>
                </c:pt>
                <c:pt idx="260">
                  <c:v>65.25</c:v>
                </c:pt>
                <c:pt idx="261">
                  <c:v>65.55</c:v>
                </c:pt>
                <c:pt idx="262">
                  <c:v>65.88</c:v>
                </c:pt>
                <c:pt idx="263">
                  <c:v>64.3</c:v>
                </c:pt>
                <c:pt idx="264">
                  <c:v>65.169999999999987</c:v>
                </c:pt>
                <c:pt idx="265">
                  <c:v>63.4</c:v>
                </c:pt>
                <c:pt idx="266">
                  <c:v>62.06</c:v>
                </c:pt>
                <c:pt idx="267">
                  <c:v>62.34</c:v>
                </c:pt>
                <c:pt idx="268">
                  <c:v>61.190000000000012</c:v>
                </c:pt>
                <c:pt idx="269">
                  <c:v>60.96</c:v>
                </c:pt>
                <c:pt idx="270">
                  <c:v>60.71</c:v>
                </c:pt>
                <c:pt idx="271">
                  <c:v>61.36</c:v>
                </c:pt>
                <c:pt idx="272">
                  <c:v>62.04</c:v>
                </c:pt>
                <c:pt idx="273">
                  <c:v>60.120000000000012</c:v>
                </c:pt>
                <c:pt idx="274">
                  <c:v>61.15</c:v>
                </c:pt>
                <c:pt idx="275">
                  <c:v>62.6</c:v>
                </c:pt>
                <c:pt idx="276">
                  <c:v>62.57</c:v>
                </c:pt>
                <c:pt idx="277">
                  <c:v>61.25</c:v>
                </c:pt>
                <c:pt idx="278">
                  <c:v>60.99</c:v>
                </c:pt>
                <c:pt idx="279">
                  <c:v>61.64</c:v>
                </c:pt>
                <c:pt idx="280">
                  <c:v>63.01</c:v>
                </c:pt>
                <c:pt idx="281">
                  <c:v>63.91</c:v>
                </c:pt>
                <c:pt idx="282">
                  <c:v>63.55</c:v>
                </c:pt>
                <c:pt idx="283">
                  <c:v>62.77</c:v>
                </c:pt>
                <c:pt idx="284">
                  <c:v>61.68</c:v>
                </c:pt>
                <c:pt idx="285">
                  <c:v>59.290000000000013</c:v>
                </c:pt>
                <c:pt idx="286">
                  <c:v>59.2</c:v>
                </c:pt>
                <c:pt idx="287">
                  <c:v>61.45</c:v>
                </c:pt>
                <c:pt idx="288">
                  <c:v>61.790000000000013</c:v>
                </c:pt>
                <c:pt idx="289">
                  <c:v>63.39</c:v>
                </c:pt>
                <c:pt idx="290">
                  <c:v>64.149999999999991</c:v>
                </c:pt>
                <c:pt idx="291">
                  <c:v>64.45</c:v>
                </c:pt>
                <c:pt idx="292">
                  <c:v>65.8</c:v>
                </c:pt>
                <c:pt idx="293">
                  <c:v>64.73</c:v>
                </c:pt>
                <c:pt idx="294">
                  <c:v>64.5</c:v>
                </c:pt>
                <c:pt idx="295">
                  <c:v>65.56</c:v>
                </c:pt>
                <c:pt idx="296">
                  <c:v>66.14</c:v>
                </c:pt>
                <c:pt idx="297">
                  <c:v>65.510000000000005</c:v>
                </c:pt>
                <c:pt idx="298">
                  <c:v>65.61</c:v>
                </c:pt>
                <c:pt idx="299">
                  <c:v>64.47</c:v>
                </c:pt>
                <c:pt idx="300">
                  <c:v>63.49</c:v>
                </c:pt>
                <c:pt idx="301">
                  <c:v>63.37</c:v>
                </c:pt>
                <c:pt idx="302">
                  <c:v>63.95</c:v>
                </c:pt>
                <c:pt idx="303">
                  <c:v>63.97</c:v>
                </c:pt>
                <c:pt idx="304">
                  <c:v>63.730000000000011</c:v>
                </c:pt>
                <c:pt idx="306">
                  <c:v>64.3</c:v>
                </c:pt>
                <c:pt idx="307">
                  <c:v>63.8</c:v>
                </c:pt>
                <c:pt idx="308">
                  <c:v>63.57</c:v>
                </c:pt>
                <c:pt idx="309">
                  <c:v>62.96</c:v>
                </c:pt>
                <c:pt idx="310">
                  <c:v>61.730000000000011</c:v>
                </c:pt>
                <c:pt idx="311">
                  <c:v>61.44</c:v>
                </c:pt>
                <c:pt idx="312">
                  <c:v>62.01</c:v>
                </c:pt>
                <c:pt idx="313">
                  <c:v>61.63</c:v>
                </c:pt>
                <c:pt idx="314">
                  <c:v>60.37</c:v>
                </c:pt>
                <c:pt idx="316">
                  <c:v>60.42</c:v>
                </c:pt>
                <c:pt idx="317">
                  <c:v>59.84</c:v>
                </c:pt>
                <c:pt idx="318">
                  <c:v>59.64</c:v>
                </c:pt>
                <c:pt idx="319">
                  <c:v>59.97</c:v>
                </c:pt>
                <c:pt idx="321">
                  <c:v>58.47</c:v>
                </c:pt>
                <c:pt idx="322">
                  <c:v>58.36</c:v>
                </c:pt>
                <c:pt idx="323">
                  <c:v>58.09</c:v>
                </c:pt>
                <c:pt idx="324">
                  <c:v>57.46</c:v>
                </c:pt>
                <c:pt idx="325">
                  <c:v>57.160000000000011</c:v>
                </c:pt>
                <c:pt idx="326">
                  <c:v>57.3</c:v>
                </c:pt>
                <c:pt idx="327">
                  <c:v>57.04</c:v>
                </c:pt>
                <c:pt idx="328">
                  <c:v>56.6</c:v>
                </c:pt>
                <c:pt idx="329">
                  <c:v>57.14</c:v>
                </c:pt>
                <c:pt idx="330">
                  <c:v>57.99</c:v>
                </c:pt>
                <c:pt idx="331">
                  <c:v>57.36</c:v>
                </c:pt>
                <c:pt idx="332">
                  <c:v>56.690000000000012</c:v>
                </c:pt>
                <c:pt idx="333">
                  <c:v>55.96</c:v>
                </c:pt>
                <c:pt idx="334">
                  <c:v>57.620000000000012</c:v>
                </c:pt>
                <c:pt idx="335">
                  <c:v>57.47</c:v>
                </c:pt>
                <c:pt idx="336">
                  <c:v>58.36</c:v>
                </c:pt>
                <c:pt idx="337">
                  <c:v>57.4</c:v>
                </c:pt>
                <c:pt idx="338">
                  <c:v>57.3</c:v>
                </c:pt>
                <c:pt idx="339">
                  <c:v>57.99</c:v>
                </c:pt>
                <c:pt idx="340">
                  <c:v>58.11</c:v>
                </c:pt>
                <c:pt idx="341">
                  <c:v>58.95</c:v>
                </c:pt>
                <c:pt idx="343">
                  <c:v>58.02</c:v>
                </c:pt>
                <c:pt idx="344">
                  <c:v>56.83</c:v>
                </c:pt>
                <c:pt idx="345">
                  <c:v>56.09</c:v>
                </c:pt>
                <c:pt idx="346">
                  <c:v>56.55</c:v>
                </c:pt>
                <c:pt idx="347">
                  <c:v>55.14</c:v>
                </c:pt>
                <c:pt idx="348">
                  <c:v>55.33</c:v>
                </c:pt>
                <c:pt idx="349">
                  <c:v>55.7</c:v>
                </c:pt>
                <c:pt idx="350">
                  <c:v>56.760000000000012</c:v>
                </c:pt>
                <c:pt idx="351">
                  <c:v>56.74</c:v>
                </c:pt>
                <c:pt idx="352">
                  <c:v>57.17</c:v>
                </c:pt>
                <c:pt idx="353">
                  <c:v>56.81</c:v>
                </c:pt>
                <c:pt idx="354">
                  <c:v>57.2</c:v>
                </c:pt>
                <c:pt idx="355">
                  <c:v>57.35</c:v>
                </c:pt>
                <c:pt idx="356">
                  <c:v>55.64</c:v>
                </c:pt>
                <c:pt idx="357">
                  <c:v>54.54</c:v>
                </c:pt>
                <c:pt idx="358">
                  <c:v>54.3</c:v>
                </c:pt>
                <c:pt idx="359">
                  <c:v>54.38</c:v>
                </c:pt>
                <c:pt idx="360">
                  <c:v>54.15</c:v>
                </c:pt>
                <c:pt idx="361">
                  <c:v>53.9</c:v>
                </c:pt>
                <c:pt idx="362">
                  <c:v>52.64</c:v>
                </c:pt>
                <c:pt idx="363">
                  <c:v>52.18</c:v>
                </c:pt>
                <c:pt idx="364">
                  <c:v>52.47</c:v>
                </c:pt>
                <c:pt idx="365">
                  <c:v>51.9</c:v>
                </c:pt>
                <c:pt idx="366">
                  <c:v>51.47</c:v>
                </c:pt>
                <c:pt idx="367">
                  <c:v>51.290000000000013</c:v>
                </c:pt>
                <c:pt idx="368">
                  <c:v>52.04</c:v>
                </c:pt>
                <c:pt idx="369">
                  <c:v>51.88</c:v>
                </c:pt>
                <c:pt idx="370">
                  <c:v>51.87</c:v>
                </c:pt>
                <c:pt idx="371">
                  <c:v>51.45</c:v>
                </c:pt>
                <c:pt idx="372">
                  <c:v>50.6</c:v>
                </c:pt>
                <c:pt idx="373">
                  <c:v>51.3</c:v>
                </c:pt>
                <c:pt idx="374">
                  <c:v>50.92</c:v>
                </c:pt>
                <c:pt idx="375">
                  <c:v>49.58</c:v>
                </c:pt>
                <c:pt idx="376">
                  <c:v>49.290000000000013</c:v>
                </c:pt>
                <c:pt idx="377">
                  <c:v>51.67</c:v>
                </c:pt>
                <c:pt idx="378">
                  <c:v>51.56</c:v>
                </c:pt>
                <c:pt idx="379">
                  <c:v>52.14</c:v>
                </c:pt>
                <c:pt idx="380">
                  <c:v>51.88</c:v>
                </c:pt>
                <c:pt idx="381">
                  <c:v>52.220000000000013</c:v>
                </c:pt>
                <c:pt idx="382">
                  <c:v>50.660000000000011</c:v>
                </c:pt>
                <c:pt idx="383">
                  <c:v>50.55</c:v>
                </c:pt>
                <c:pt idx="384">
                  <c:v>50.41</c:v>
                </c:pt>
                <c:pt idx="385">
                  <c:v>49.48</c:v>
                </c:pt>
                <c:pt idx="386">
                  <c:v>49.91</c:v>
                </c:pt>
                <c:pt idx="387">
                  <c:v>49.89</c:v>
                </c:pt>
                <c:pt idx="388">
                  <c:v>49.89</c:v>
                </c:pt>
                <c:pt idx="389">
                  <c:v>49.3</c:v>
                </c:pt>
                <c:pt idx="390">
                  <c:v>48.230000000000011</c:v>
                </c:pt>
                <c:pt idx="391">
                  <c:v>48.07</c:v>
                </c:pt>
                <c:pt idx="392">
                  <c:v>47.48</c:v>
                </c:pt>
                <c:pt idx="393">
                  <c:v>49.09</c:v>
                </c:pt>
                <c:pt idx="394">
                  <c:v>49.160000000000011</c:v>
                </c:pt>
                <c:pt idx="395">
                  <c:v>48.660000000000011</c:v>
                </c:pt>
                <c:pt idx="397">
                  <c:v>47.290000000000013</c:v>
                </c:pt>
                <c:pt idx="398">
                  <c:v>47.230000000000011</c:v>
                </c:pt>
                <c:pt idx="399">
                  <c:v>45.96</c:v>
                </c:pt>
                <c:pt idx="400">
                  <c:v>46.44</c:v>
                </c:pt>
                <c:pt idx="401">
                  <c:v>46.57</c:v>
                </c:pt>
                <c:pt idx="402">
                  <c:v>47.87</c:v>
                </c:pt>
                <c:pt idx="403">
                  <c:v>47.43</c:v>
                </c:pt>
                <c:pt idx="404">
                  <c:v>48.41</c:v>
                </c:pt>
                <c:pt idx="405">
                  <c:v>47.64</c:v>
                </c:pt>
                <c:pt idx="406">
                  <c:v>47.37</c:v>
                </c:pt>
                <c:pt idx="407">
                  <c:v>48.51</c:v>
                </c:pt>
                <c:pt idx="408">
                  <c:v>47.09</c:v>
                </c:pt>
                <c:pt idx="409">
                  <c:v>46.78</c:v>
                </c:pt>
                <c:pt idx="410">
                  <c:v>47.55</c:v>
                </c:pt>
                <c:pt idx="411">
                  <c:v>47.59</c:v>
                </c:pt>
                <c:pt idx="412">
                  <c:v>48.82</c:v>
                </c:pt>
                <c:pt idx="413">
                  <c:v>48.59</c:v>
                </c:pt>
                <c:pt idx="414">
                  <c:v>49.56</c:v>
                </c:pt>
                <c:pt idx="415">
                  <c:v>49.17</c:v>
                </c:pt>
                <c:pt idx="416">
                  <c:v>49.39</c:v>
                </c:pt>
                <c:pt idx="417">
                  <c:v>49.58</c:v>
                </c:pt>
                <c:pt idx="418">
                  <c:v>49.3</c:v>
                </c:pt>
                <c:pt idx="419">
                  <c:v>49.59</c:v>
                </c:pt>
                <c:pt idx="420">
                  <c:v>49.160000000000011</c:v>
                </c:pt>
                <c:pt idx="421">
                  <c:v>50.17</c:v>
                </c:pt>
                <c:pt idx="422">
                  <c:v>49.71</c:v>
                </c:pt>
                <c:pt idx="423">
                  <c:v>49.04</c:v>
                </c:pt>
                <c:pt idx="424">
                  <c:v>48.75</c:v>
                </c:pt>
                <c:pt idx="425">
                  <c:v>47.89</c:v>
                </c:pt>
                <c:pt idx="426">
                  <c:v>46.34</c:v>
                </c:pt>
                <c:pt idx="427">
                  <c:v>45.77</c:v>
                </c:pt>
                <c:pt idx="428">
                  <c:v>46.790000000000013</c:v>
                </c:pt>
                <c:pt idx="429">
                  <c:v>47.120000000000012</c:v>
                </c:pt>
                <c:pt idx="430">
                  <c:v>46.4</c:v>
                </c:pt>
                <c:pt idx="431">
                  <c:v>46.02</c:v>
                </c:pt>
                <c:pt idx="432">
                  <c:v>46.54</c:v>
                </c:pt>
                <c:pt idx="433">
                  <c:v>46.08</c:v>
                </c:pt>
                <c:pt idx="434">
                  <c:v>45.49</c:v>
                </c:pt>
                <c:pt idx="435">
                  <c:v>45.04</c:v>
                </c:pt>
                <c:pt idx="436">
                  <c:v>44.4</c:v>
                </c:pt>
                <c:pt idx="437">
                  <c:v>44.230000000000011</c:v>
                </c:pt>
                <c:pt idx="438">
                  <c:v>45.52</c:v>
                </c:pt>
                <c:pt idx="439">
                  <c:v>45.13</c:v>
                </c:pt>
                <c:pt idx="440">
                  <c:v>47.08</c:v>
                </c:pt>
                <c:pt idx="441">
                  <c:v>47.07</c:v>
                </c:pt>
                <c:pt idx="442">
                  <c:v>46.04</c:v>
                </c:pt>
                <c:pt idx="443">
                  <c:v>44.93</c:v>
                </c:pt>
                <c:pt idx="444">
                  <c:v>44.74</c:v>
                </c:pt>
                <c:pt idx="445">
                  <c:v>44.24</c:v>
                </c:pt>
                <c:pt idx="446">
                  <c:v>43.38</c:v>
                </c:pt>
                <c:pt idx="447">
                  <c:v>43.01</c:v>
                </c:pt>
                <c:pt idx="448">
                  <c:v>42.74</c:v>
                </c:pt>
                <c:pt idx="449">
                  <c:v>42.53</c:v>
                </c:pt>
                <c:pt idx="450">
                  <c:v>43.230000000000011</c:v>
                </c:pt>
                <c:pt idx="451">
                  <c:v>44.2</c:v>
                </c:pt>
                <c:pt idx="452">
                  <c:v>44.74</c:v>
                </c:pt>
                <c:pt idx="453">
                  <c:v>44.46</c:v>
                </c:pt>
                <c:pt idx="454">
                  <c:v>44.730000000000011</c:v>
                </c:pt>
                <c:pt idx="455">
                  <c:v>46.46</c:v>
                </c:pt>
                <c:pt idx="456">
                  <c:v>46.08</c:v>
                </c:pt>
                <c:pt idx="457">
                  <c:v>45.83</c:v>
                </c:pt>
                <c:pt idx="458">
                  <c:v>45.64</c:v>
                </c:pt>
                <c:pt idx="459">
                  <c:v>45.720000000000013</c:v>
                </c:pt>
                <c:pt idx="460">
                  <c:v>48.190000000000012</c:v>
                </c:pt>
                <c:pt idx="461">
                  <c:v>47.4</c:v>
                </c:pt>
                <c:pt idx="462">
                  <c:v>47.660000000000011</c:v>
                </c:pt>
                <c:pt idx="463">
                  <c:v>48.36</c:v>
                </c:pt>
                <c:pt idx="464">
                  <c:v>48.32</c:v>
                </c:pt>
                <c:pt idx="465">
                  <c:v>49.660000000000011</c:v>
                </c:pt>
                <c:pt idx="467">
                  <c:v>49.8</c:v>
                </c:pt>
                <c:pt idx="468">
                  <c:v>48.9</c:v>
                </c:pt>
                <c:pt idx="469">
                  <c:v>51.36</c:v>
                </c:pt>
                <c:pt idx="470">
                  <c:v>51.47</c:v>
                </c:pt>
                <c:pt idx="471">
                  <c:v>50.730000000000011</c:v>
                </c:pt>
                <c:pt idx="472">
                  <c:v>50.33</c:v>
                </c:pt>
                <c:pt idx="473">
                  <c:v>49.35</c:v>
                </c:pt>
                <c:pt idx="474">
                  <c:v>49.07</c:v>
                </c:pt>
                <c:pt idx="475">
                  <c:v>48.660000000000011</c:v>
                </c:pt>
                <c:pt idx="476">
                  <c:v>48.85</c:v>
                </c:pt>
                <c:pt idx="477">
                  <c:v>47.84</c:v>
                </c:pt>
                <c:pt idx="478">
                  <c:v>47.83</c:v>
                </c:pt>
                <c:pt idx="479">
                  <c:v>47.33</c:v>
                </c:pt>
                <c:pt idx="480">
                  <c:v>45.88</c:v>
                </c:pt>
                <c:pt idx="481">
                  <c:v>46.43</c:v>
                </c:pt>
                <c:pt idx="482">
                  <c:v>46.220000000000013</c:v>
                </c:pt>
                <c:pt idx="483">
                  <c:v>45.52</c:v>
                </c:pt>
                <c:pt idx="484">
                  <c:v>47.82</c:v>
                </c:pt>
                <c:pt idx="485">
                  <c:v>47.660000000000011</c:v>
                </c:pt>
                <c:pt idx="486">
                  <c:v>48.84</c:v>
                </c:pt>
                <c:pt idx="487">
                  <c:v>49.33</c:v>
                </c:pt>
                <c:pt idx="488">
                  <c:v>48.97</c:v>
                </c:pt>
                <c:pt idx="489">
                  <c:v>49.620000000000012</c:v>
                </c:pt>
                <c:pt idx="490">
                  <c:v>49.56</c:v>
                </c:pt>
                <c:pt idx="491">
                  <c:v>49.230000000000011</c:v>
                </c:pt>
                <c:pt idx="492">
                  <c:v>49.620000000000012</c:v>
                </c:pt>
                <c:pt idx="493">
                  <c:v>50.27</c:v>
                </c:pt>
                <c:pt idx="494">
                  <c:v>50.44</c:v>
                </c:pt>
                <c:pt idx="495">
                  <c:v>52.41</c:v>
                </c:pt>
                <c:pt idx="496">
                  <c:v>52.65</c:v>
                </c:pt>
                <c:pt idx="497">
                  <c:v>53.18</c:v>
                </c:pt>
                <c:pt idx="498">
                  <c:v>53.11</c:v>
                </c:pt>
                <c:pt idx="499">
                  <c:v>53.4</c:v>
                </c:pt>
                <c:pt idx="500">
                  <c:v>53.08</c:v>
                </c:pt>
                <c:pt idx="501">
                  <c:v>52.24</c:v>
                </c:pt>
                <c:pt idx="502">
                  <c:v>51.7</c:v>
                </c:pt>
                <c:pt idx="503">
                  <c:v>51.15</c:v>
                </c:pt>
                <c:pt idx="504">
                  <c:v>51.03</c:v>
                </c:pt>
                <c:pt idx="505">
                  <c:v>50.24</c:v>
                </c:pt>
                <c:pt idx="506">
                  <c:v>50.6</c:v>
                </c:pt>
                <c:pt idx="507">
                  <c:v>50.35</c:v>
                </c:pt>
                <c:pt idx="508">
                  <c:v>49.51</c:v>
                </c:pt>
                <c:pt idx="509">
                  <c:v>48.37</c:v>
                </c:pt>
                <c:pt idx="510">
                  <c:v>47.730000000000011</c:v>
                </c:pt>
                <c:pt idx="511">
                  <c:v>47.97</c:v>
                </c:pt>
                <c:pt idx="512">
                  <c:v>47.7</c:v>
                </c:pt>
                <c:pt idx="513">
                  <c:v>48.04</c:v>
                </c:pt>
                <c:pt idx="514">
                  <c:v>47.34</c:v>
                </c:pt>
                <c:pt idx="515">
                  <c:v>48.220000000000013</c:v>
                </c:pt>
                <c:pt idx="516">
                  <c:v>48.78</c:v>
                </c:pt>
                <c:pt idx="517">
                  <c:v>48.75</c:v>
                </c:pt>
                <c:pt idx="518">
                  <c:v>48.86</c:v>
                </c:pt>
                <c:pt idx="519">
                  <c:v>47.720000000000013</c:v>
                </c:pt>
                <c:pt idx="520">
                  <c:v>48.4</c:v>
                </c:pt>
                <c:pt idx="521">
                  <c:v>48.49</c:v>
                </c:pt>
                <c:pt idx="522">
                  <c:v>49.28</c:v>
                </c:pt>
                <c:pt idx="523">
                  <c:v>50.28</c:v>
                </c:pt>
                <c:pt idx="524">
                  <c:v>53.14</c:v>
                </c:pt>
                <c:pt idx="525">
                  <c:v>53.2</c:v>
                </c:pt>
                <c:pt idx="526">
                  <c:v>53.33</c:v>
                </c:pt>
                <c:pt idx="527">
                  <c:v>52.61</c:v>
                </c:pt>
                <c:pt idx="528">
                  <c:v>53.83</c:v>
                </c:pt>
                <c:pt idx="529">
                  <c:v>54.01</c:v>
                </c:pt>
                <c:pt idx="530">
                  <c:v>54.05</c:v>
                </c:pt>
                <c:pt idx="531">
                  <c:v>53.99</c:v>
                </c:pt>
                <c:pt idx="532">
                  <c:v>54.45</c:v>
                </c:pt>
                <c:pt idx="533">
                  <c:v>53.59</c:v>
                </c:pt>
                <c:pt idx="534">
                  <c:v>54.06</c:v>
                </c:pt>
                <c:pt idx="536">
                  <c:v>53.4</c:v>
                </c:pt>
                <c:pt idx="537">
                  <c:v>53.36</c:v>
                </c:pt>
                <c:pt idx="538">
                  <c:v>53.11</c:v>
                </c:pt>
                <c:pt idx="539">
                  <c:v>53.2</c:v>
                </c:pt>
                <c:pt idx="540">
                  <c:v>52.93</c:v>
                </c:pt>
                <c:pt idx="541">
                  <c:v>53.86</c:v>
                </c:pt>
                <c:pt idx="542">
                  <c:v>53</c:v>
                </c:pt>
                <c:pt idx="543">
                  <c:v>52.34</c:v>
                </c:pt>
                <c:pt idx="544">
                  <c:v>52.17</c:v>
                </c:pt>
                <c:pt idx="545">
                  <c:v>53.01</c:v>
                </c:pt>
                <c:pt idx="546">
                  <c:v>53.83</c:v>
                </c:pt>
                <c:pt idx="547">
                  <c:v>53.54</c:v>
                </c:pt>
                <c:pt idx="548">
                  <c:v>53.88</c:v>
                </c:pt>
                <c:pt idx="549">
                  <c:v>52.81</c:v>
                </c:pt>
                <c:pt idx="550">
                  <c:v>52.63</c:v>
                </c:pt>
                <c:pt idx="551">
                  <c:v>53.17</c:v>
                </c:pt>
                <c:pt idx="552">
                  <c:v>53.78</c:v>
                </c:pt>
                <c:pt idx="553">
                  <c:v>52.75</c:v>
                </c:pt>
                <c:pt idx="554">
                  <c:v>53.18</c:v>
                </c:pt>
                <c:pt idx="555">
                  <c:v>52.75</c:v>
                </c:pt>
                <c:pt idx="556">
                  <c:v>52.42</c:v>
                </c:pt>
                <c:pt idx="557">
                  <c:v>51.37</c:v>
                </c:pt>
                <c:pt idx="558">
                  <c:v>51.08</c:v>
                </c:pt>
                <c:pt idx="559">
                  <c:v>52.48</c:v>
                </c:pt>
                <c:pt idx="561">
                  <c:v>52.37</c:v>
                </c:pt>
                <c:pt idx="562">
                  <c:v>53.01</c:v>
                </c:pt>
                <c:pt idx="563">
                  <c:v>52.25</c:v>
                </c:pt>
                <c:pt idx="564">
                  <c:v>50.82</c:v>
                </c:pt>
                <c:pt idx="565">
                  <c:v>51.96</c:v>
                </c:pt>
                <c:pt idx="566">
                  <c:v>53.99</c:v>
                </c:pt>
                <c:pt idx="567">
                  <c:v>53.760000000000012</c:v>
                </c:pt>
                <c:pt idx="568">
                  <c:v>53.260000000000012</c:v>
                </c:pt>
                <c:pt idx="569">
                  <c:v>52.33</c:v>
                </c:pt>
                <c:pt idx="570">
                  <c:v>53.720000000000013</c:v>
                </c:pt>
                <c:pt idx="571">
                  <c:v>53.77</c:v>
                </c:pt>
                <c:pt idx="572">
                  <c:v>54.06</c:v>
                </c:pt>
                <c:pt idx="573">
                  <c:v>53.9</c:v>
                </c:pt>
                <c:pt idx="574">
                  <c:v>53.02</c:v>
                </c:pt>
                <c:pt idx="575">
                  <c:v>52.95</c:v>
                </c:pt>
                <c:pt idx="576">
                  <c:v>52.49</c:v>
                </c:pt>
                <c:pt idx="577">
                  <c:v>52.230000000000011</c:v>
                </c:pt>
                <c:pt idx="578">
                  <c:v>52.120000000000012</c:v>
                </c:pt>
                <c:pt idx="579">
                  <c:v>51.9</c:v>
                </c:pt>
                <c:pt idx="580">
                  <c:v>50.9</c:v>
                </c:pt>
                <c:pt idx="581">
                  <c:v>51.04</c:v>
                </c:pt>
                <c:pt idx="582">
                  <c:v>52.98</c:v>
                </c:pt>
                <c:pt idx="583">
                  <c:v>52.83</c:v>
                </c:pt>
                <c:pt idx="584">
                  <c:v>51.5</c:v>
                </c:pt>
                <c:pt idx="585">
                  <c:v>50.84</c:v>
                </c:pt>
                <c:pt idx="586">
                  <c:v>49.77</c:v>
                </c:pt>
                <c:pt idx="587">
                  <c:v>50.93</c:v>
                </c:pt>
                <c:pt idx="588">
                  <c:v>51.790000000000013</c:v>
                </c:pt>
                <c:pt idx="589">
                  <c:v>51.68</c:v>
                </c:pt>
                <c:pt idx="590">
                  <c:v>51.06</c:v>
                </c:pt>
                <c:pt idx="591">
                  <c:v>49.44</c:v>
                </c:pt>
                <c:pt idx="592">
                  <c:v>45.230000000000011</c:v>
                </c:pt>
                <c:pt idx="593">
                  <c:v>47.08</c:v>
                </c:pt>
                <c:pt idx="594">
                  <c:v>46.06</c:v>
                </c:pt>
                <c:pt idx="596">
                  <c:v>47.96</c:v>
                </c:pt>
                <c:pt idx="597">
                  <c:v>48.03</c:v>
                </c:pt>
                <c:pt idx="598">
                  <c:v>47.49</c:v>
                </c:pt>
                <c:pt idx="599">
                  <c:v>45.690000000000012</c:v>
                </c:pt>
                <c:pt idx="600">
                  <c:v>45.42</c:v>
                </c:pt>
                <c:pt idx="601">
                  <c:v>45.57</c:v>
                </c:pt>
                <c:pt idx="602">
                  <c:v>45.81</c:v>
                </c:pt>
                <c:pt idx="603">
                  <c:v>43.32</c:v>
                </c:pt>
                <c:pt idx="604">
                  <c:v>43.41</c:v>
                </c:pt>
                <c:pt idx="605">
                  <c:v>44.660000000000011</c:v>
                </c:pt>
                <c:pt idx="606">
                  <c:v>45.27</c:v>
                </c:pt>
                <c:pt idx="607">
                  <c:v>44.98</c:v>
                </c:pt>
                <c:pt idx="608">
                  <c:v>44.89</c:v>
                </c:pt>
                <c:pt idx="609">
                  <c:v>44.07</c:v>
                </c:pt>
                <c:pt idx="610">
                  <c:v>44.660000000000011</c:v>
                </c:pt>
                <c:pt idx="611">
                  <c:v>45.34</c:v>
                </c:pt>
                <c:pt idx="612">
                  <c:v>46.67</c:v>
                </c:pt>
                <c:pt idx="613">
                  <c:v>46.86</c:v>
                </c:pt>
                <c:pt idx="614">
                  <c:v>48.7</c:v>
                </c:pt>
                <c:pt idx="615">
                  <c:v>49.720000000000013</c:v>
                </c:pt>
                <c:pt idx="616">
                  <c:v>49.18</c:v>
                </c:pt>
                <c:pt idx="617">
                  <c:v>49.96</c:v>
                </c:pt>
                <c:pt idx="618">
                  <c:v>50.52</c:v>
                </c:pt>
                <c:pt idx="619">
                  <c:v>50.85</c:v>
                </c:pt>
                <c:pt idx="620">
                  <c:v>50.43</c:v>
                </c:pt>
                <c:pt idx="621">
                  <c:v>51.6</c:v>
                </c:pt>
                <c:pt idx="622">
                  <c:v>50.290000000000013</c:v>
                </c:pt>
                <c:pt idx="623">
                  <c:v>49.94</c:v>
                </c:pt>
                <c:pt idx="624">
                  <c:v>50.35</c:v>
                </c:pt>
                <c:pt idx="625">
                  <c:v>50.44</c:v>
                </c:pt>
                <c:pt idx="626">
                  <c:v>50.18</c:v>
                </c:pt>
                <c:pt idx="627">
                  <c:v>50.790000000000013</c:v>
                </c:pt>
                <c:pt idx="628">
                  <c:v>51.35</c:v>
                </c:pt>
                <c:pt idx="629">
                  <c:v>49.81</c:v>
                </c:pt>
                <c:pt idx="630">
                  <c:v>50.44</c:v>
                </c:pt>
                <c:pt idx="631">
                  <c:v>49.83</c:v>
                </c:pt>
                <c:pt idx="632">
                  <c:v>48.690000000000012</c:v>
                </c:pt>
                <c:pt idx="633">
                  <c:v>48.81</c:v>
                </c:pt>
                <c:pt idx="634">
                  <c:v>48.24</c:v>
                </c:pt>
                <c:pt idx="635">
                  <c:v>47.83</c:v>
                </c:pt>
                <c:pt idx="636">
                  <c:v>47.05</c:v>
                </c:pt>
                <c:pt idx="637">
                  <c:v>44.67</c:v>
                </c:pt>
                <c:pt idx="638">
                  <c:v>45.93</c:v>
                </c:pt>
                <c:pt idx="639">
                  <c:v>44.48</c:v>
                </c:pt>
                <c:pt idx="640">
                  <c:v>46.32</c:v>
                </c:pt>
                <c:pt idx="641">
                  <c:v>45.34</c:v>
                </c:pt>
                <c:pt idx="642">
                  <c:v>43.44</c:v>
                </c:pt>
                <c:pt idx="643">
                  <c:v>43.3</c:v>
                </c:pt>
                <c:pt idx="644">
                  <c:v>43.03</c:v>
                </c:pt>
                <c:pt idx="645">
                  <c:v>43.91</c:v>
                </c:pt>
                <c:pt idx="646">
                  <c:v>43.58</c:v>
                </c:pt>
                <c:pt idx="647">
                  <c:v>44.9</c:v>
                </c:pt>
                <c:pt idx="648">
                  <c:v>46.290000000000013</c:v>
                </c:pt>
                <c:pt idx="649">
                  <c:v>45.88</c:v>
                </c:pt>
                <c:pt idx="650">
                  <c:v>47.620000000000012</c:v>
                </c:pt>
                <c:pt idx="651">
                  <c:v>45.5</c:v>
                </c:pt>
                <c:pt idx="652">
                  <c:v>44.83</c:v>
                </c:pt>
                <c:pt idx="654">
                  <c:v>44.44</c:v>
                </c:pt>
                <c:pt idx="655">
                  <c:v>43.160000000000011</c:v>
                </c:pt>
                <c:pt idx="656">
                  <c:v>44.7</c:v>
                </c:pt>
                <c:pt idx="657">
                  <c:v>46.35</c:v>
                </c:pt>
                <c:pt idx="658">
                  <c:v>46.98</c:v>
                </c:pt>
                <c:pt idx="659">
                  <c:v>47.64</c:v>
                </c:pt>
                <c:pt idx="660">
                  <c:v>47.33</c:v>
                </c:pt>
                <c:pt idx="661">
                  <c:v>46.77</c:v>
                </c:pt>
                <c:pt idx="662">
                  <c:v>48.1</c:v>
                </c:pt>
                <c:pt idx="663">
                  <c:v>47.05</c:v>
                </c:pt>
                <c:pt idx="664">
                  <c:v>48.52</c:v>
                </c:pt>
                <c:pt idx="665">
                  <c:v>48.220000000000013</c:v>
                </c:pt>
                <c:pt idx="666">
                  <c:v>46.790000000000013</c:v>
                </c:pt>
                <c:pt idx="667">
                  <c:v>46.58</c:v>
                </c:pt>
                <c:pt idx="668">
                  <c:v>45.74</c:v>
                </c:pt>
                <c:pt idx="669">
                  <c:v>44.49</c:v>
                </c:pt>
                <c:pt idx="670">
                  <c:v>43.49</c:v>
                </c:pt>
                <c:pt idx="671">
                  <c:v>41.71</c:v>
                </c:pt>
                <c:pt idx="672">
                  <c:v>42.77</c:v>
                </c:pt>
                <c:pt idx="673">
                  <c:v>43.02</c:v>
                </c:pt>
                <c:pt idx="674">
                  <c:v>41.8</c:v>
                </c:pt>
                <c:pt idx="675">
                  <c:v>41.93</c:v>
                </c:pt>
                <c:pt idx="676">
                  <c:v>40.83</c:v>
                </c:pt>
                <c:pt idx="677">
                  <c:v>39.51</c:v>
                </c:pt>
                <c:pt idx="678">
                  <c:v>40.06</c:v>
                </c:pt>
                <c:pt idx="679">
                  <c:v>41.6</c:v>
                </c:pt>
                <c:pt idx="680">
                  <c:v>41.14</c:v>
                </c:pt>
                <c:pt idx="681">
                  <c:v>41.92</c:v>
                </c:pt>
                <c:pt idx="682">
                  <c:v>42.92</c:v>
                </c:pt>
                <c:pt idx="683">
                  <c:v>43.13</c:v>
                </c:pt>
                <c:pt idx="684">
                  <c:v>44.190000000000012</c:v>
                </c:pt>
                <c:pt idx="685">
                  <c:v>44.75</c:v>
                </c:pt>
                <c:pt idx="686">
                  <c:v>44.94</c:v>
                </c:pt>
                <c:pt idx="687">
                  <c:v>44.65</c:v>
                </c:pt>
                <c:pt idx="688">
                  <c:v>45.24</c:v>
                </c:pt>
                <c:pt idx="689">
                  <c:v>45.95</c:v>
                </c:pt>
                <c:pt idx="690">
                  <c:v>45.68</c:v>
                </c:pt>
                <c:pt idx="691">
                  <c:v>44.75</c:v>
                </c:pt>
                <c:pt idx="692">
                  <c:v>46.8</c:v>
                </c:pt>
                <c:pt idx="693">
                  <c:v>44.760000000000012</c:v>
                </c:pt>
                <c:pt idx="694">
                  <c:v>45.41</c:v>
                </c:pt>
                <c:pt idx="695">
                  <c:v>45.14</c:v>
                </c:pt>
                <c:pt idx="696">
                  <c:v>47.43</c:v>
                </c:pt>
                <c:pt idx="697">
                  <c:v>46.6</c:v>
                </c:pt>
                <c:pt idx="698">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'世界-走势图'!$A$2:$A$701</c:f>
              <c:numCache>
                <c:formatCode>yyyy/m/d;@</c:formatCode>
                <c:ptCount val="700"/>
                <c:pt idx="0">
                  <c:v>43551</c:v>
                </c:pt>
                <c:pt idx="1">
                  <c:v>43550</c:v>
                </c:pt>
                <c:pt idx="2">
                  <c:v>43549</c:v>
                </c:pt>
                <c:pt idx="3">
                  <c:v>43546</c:v>
                </c:pt>
                <c:pt idx="4">
                  <c:v>43545</c:v>
                </c:pt>
                <c:pt idx="5">
                  <c:v>43544</c:v>
                </c:pt>
                <c:pt idx="6">
                  <c:v>43543</c:v>
                </c:pt>
                <c:pt idx="7">
                  <c:v>43542</c:v>
                </c:pt>
                <c:pt idx="8">
                  <c:v>43539</c:v>
                </c:pt>
                <c:pt idx="9">
                  <c:v>43538</c:v>
                </c:pt>
                <c:pt idx="10">
                  <c:v>43537</c:v>
                </c:pt>
                <c:pt idx="11">
                  <c:v>43536</c:v>
                </c:pt>
                <c:pt idx="12">
                  <c:v>43535</c:v>
                </c:pt>
                <c:pt idx="13">
                  <c:v>43532</c:v>
                </c:pt>
                <c:pt idx="14">
                  <c:v>43531</c:v>
                </c:pt>
                <c:pt idx="15">
                  <c:v>43530</c:v>
                </c:pt>
                <c:pt idx="16">
                  <c:v>43529</c:v>
                </c:pt>
                <c:pt idx="17">
                  <c:v>43528</c:v>
                </c:pt>
                <c:pt idx="18">
                  <c:v>43525</c:v>
                </c:pt>
                <c:pt idx="19">
                  <c:v>43524</c:v>
                </c:pt>
                <c:pt idx="20">
                  <c:v>43523</c:v>
                </c:pt>
                <c:pt idx="21">
                  <c:v>43522</c:v>
                </c:pt>
                <c:pt idx="22">
                  <c:v>43521</c:v>
                </c:pt>
                <c:pt idx="23">
                  <c:v>43518</c:v>
                </c:pt>
                <c:pt idx="24">
                  <c:v>43517</c:v>
                </c:pt>
                <c:pt idx="25">
                  <c:v>43516</c:v>
                </c:pt>
                <c:pt idx="26">
                  <c:v>43515</c:v>
                </c:pt>
                <c:pt idx="27">
                  <c:v>43514</c:v>
                </c:pt>
                <c:pt idx="28">
                  <c:v>43511</c:v>
                </c:pt>
                <c:pt idx="29">
                  <c:v>43510</c:v>
                </c:pt>
                <c:pt idx="30">
                  <c:v>43509</c:v>
                </c:pt>
                <c:pt idx="31">
                  <c:v>43508</c:v>
                </c:pt>
                <c:pt idx="32">
                  <c:v>43507</c:v>
                </c:pt>
                <c:pt idx="33">
                  <c:v>43504</c:v>
                </c:pt>
                <c:pt idx="34">
                  <c:v>43503</c:v>
                </c:pt>
                <c:pt idx="35">
                  <c:v>43502</c:v>
                </c:pt>
                <c:pt idx="36">
                  <c:v>43501</c:v>
                </c:pt>
                <c:pt idx="37">
                  <c:v>43500</c:v>
                </c:pt>
                <c:pt idx="38">
                  <c:v>43497</c:v>
                </c:pt>
                <c:pt idx="39">
                  <c:v>43496</c:v>
                </c:pt>
                <c:pt idx="40">
                  <c:v>43495</c:v>
                </c:pt>
                <c:pt idx="41">
                  <c:v>43494</c:v>
                </c:pt>
                <c:pt idx="42">
                  <c:v>43493</c:v>
                </c:pt>
                <c:pt idx="43">
                  <c:v>43490</c:v>
                </c:pt>
                <c:pt idx="44">
                  <c:v>43489</c:v>
                </c:pt>
                <c:pt idx="45">
                  <c:v>43488</c:v>
                </c:pt>
                <c:pt idx="46">
                  <c:v>43487</c:v>
                </c:pt>
                <c:pt idx="47">
                  <c:v>43486</c:v>
                </c:pt>
                <c:pt idx="48">
                  <c:v>43483</c:v>
                </c:pt>
                <c:pt idx="49">
                  <c:v>43482</c:v>
                </c:pt>
                <c:pt idx="50">
                  <c:v>43481</c:v>
                </c:pt>
                <c:pt idx="51">
                  <c:v>43480</c:v>
                </c:pt>
                <c:pt idx="52">
                  <c:v>43479</c:v>
                </c:pt>
                <c:pt idx="53">
                  <c:v>43476</c:v>
                </c:pt>
                <c:pt idx="54">
                  <c:v>43475</c:v>
                </c:pt>
                <c:pt idx="55">
                  <c:v>43474</c:v>
                </c:pt>
                <c:pt idx="56">
                  <c:v>43473</c:v>
                </c:pt>
                <c:pt idx="57">
                  <c:v>43472</c:v>
                </c:pt>
                <c:pt idx="58">
                  <c:v>43469</c:v>
                </c:pt>
                <c:pt idx="59">
                  <c:v>43468</c:v>
                </c:pt>
                <c:pt idx="60">
                  <c:v>43467</c:v>
                </c:pt>
                <c:pt idx="61">
                  <c:v>43466</c:v>
                </c:pt>
                <c:pt idx="62">
                  <c:v>43465</c:v>
                </c:pt>
                <c:pt idx="63">
                  <c:v>43462</c:v>
                </c:pt>
                <c:pt idx="64">
                  <c:v>43461</c:v>
                </c:pt>
                <c:pt idx="65">
                  <c:v>43460</c:v>
                </c:pt>
                <c:pt idx="66">
                  <c:v>43459</c:v>
                </c:pt>
                <c:pt idx="67">
                  <c:v>43458</c:v>
                </c:pt>
                <c:pt idx="68">
                  <c:v>43455</c:v>
                </c:pt>
                <c:pt idx="69">
                  <c:v>43454</c:v>
                </c:pt>
                <c:pt idx="70">
                  <c:v>43453</c:v>
                </c:pt>
                <c:pt idx="71">
                  <c:v>43452</c:v>
                </c:pt>
                <c:pt idx="72">
                  <c:v>43451</c:v>
                </c:pt>
                <c:pt idx="73">
                  <c:v>43448</c:v>
                </c:pt>
                <c:pt idx="74">
                  <c:v>43447</c:v>
                </c:pt>
                <c:pt idx="75">
                  <c:v>43446</c:v>
                </c:pt>
                <c:pt idx="76">
                  <c:v>43445</c:v>
                </c:pt>
                <c:pt idx="77">
                  <c:v>43444</c:v>
                </c:pt>
                <c:pt idx="78">
                  <c:v>43441</c:v>
                </c:pt>
                <c:pt idx="79">
                  <c:v>43440</c:v>
                </c:pt>
                <c:pt idx="80">
                  <c:v>43439</c:v>
                </c:pt>
                <c:pt idx="81">
                  <c:v>43438</c:v>
                </c:pt>
                <c:pt idx="82">
                  <c:v>43437</c:v>
                </c:pt>
                <c:pt idx="83">
                  <c:v>43434</c:v>
                </c:pt>
                <c:pt idx="84">
                  <c:v>43433</c:v>
                </c:pt>
                <c:pt idx="85">
                  <c:v>43432</c:v>
                </c:pt>
                <c:pt idx="86">
                  <c:v>43431</c:v>
                </c:pt>
                <c:pt idx="87">
                  <c:v>43430</c:v>
                </c:pt>
                <c:pt idx="88">
                  <c:v>43427</c:v>
                </c:pt>
                <c:pt idx="89">
                  <c:v>43426</c:v>
                </c:pt>
                <c:pt idx="90">
                  <c:v>43425</c:v>
                </c:pt>
                <c:pt idx="91">
                  <c:v>43424</c:v>
                </c:pt>
                <c:pt idx="92">
                  <c:v>43423</c:v>
                </c:pt>
                <c:pt idx="93">
                  <c:v>43420</c:v>
                </c:pt>
                <c:pt idx="94">
                  <c:v>43419</c:v>
                </c:pt>
                <c:pt idx="95">
                  <c:v>43418</c:v>
                </c:pt>
                <c:pt idx="96">
                  <c:v>43417</c:v>
                </c:pt>
                <c:pt idx="97">
                  <c:v>43416</c:v>
                </c:pt>
                <c:pt idx="98">
                  <c:v>43413</c:v>
                </c:pt>
                <c:pt idx="99">
                  <c:v>43412</c:v>
                </c:pt>
                <c:pt idx="100">
                  <c:v>43411</c:v>
                </c:pt>
                <c:pt idx="101">
                  <c:v>43410</c:v>
                </c:pt>
                <c:pt idx="102">
                  <c:v>43409</c:v>
                </c:pt>
                <c:pt idx="103">
                  <c:v>43406</c:v>
                </c:pt>
                <c:pt idx="104">
                  <c:v>43405</c:v>
                </c:pt>
                <c:pt idx="105">
                  <c:v>43404</c:v>
                </c:pt>
                <c:pt idx="106">
                  <c:v>43403</c:v>
                </c:pt>
                <c:pt idx="107">
                  <c:v>43402</c:v>
                </c:pt>
                <c:pt idx="108">
                  <c:v>43399</c:v>
                </c:pt>
                <c:pt idx="109">
                  <c:v>43398</c:v>
                </c:pt>
                <c:pt idx="110">
                  <c:v>43397</c:v>
                </c:pt>
                <c:pt idx="111">
                  <c:v>43396</c:v>
                </c:pt>
                <c:pt idx="112">
                  <c:v>43395</c:v>
                </c:pt>
                <c:pt idx="113">
                  <c:v>43392</c:v>
                </c:pt>
                <c:pt idx="114">
                  <c:v>43391</c:v>
                </c:pt>
                <c:pt idx="115">
                  <c:v>43390</c:v>
                </c:pt>
                <c:pt idx="116">
                  <c:v>43389</c:v>
                </c:pt>
                <c:pt idx="117">
                  <c:v>43388</c:v>
                </c:pt>
                <c:pt idx="118">
                  <c:v>43385</c:v>
                </c:pt>
                <c:pt idx="119">
                  <c:v>43384</c:v>
                </c:pt>
                <c:pt idx="120">
                  <c:v>43383</c:v>
                </c:pt>
                <c:pt idx="121">
                  <c:v>43382</c:v>
                </c:pt>
                <c:pt idx="122">
                  <c:v>43381</c:v>
                </c:pt>
                <c:pt idx="123">
                  <c:v>43378</c:v>
                </c:pt>
                <c:pt idx="124">
                  <c:v>43377</c:v>
                </c:pt>
                <c:pt idx="125">
                  <c:v>43376</c:v>
                </c:pt>
                <c:pt idx="126">
                  <c:v>43375</c:v>
                </c:pt>
                <c:pt idx="127">
                  <c:v>43374</c:v>
                </c:pt>
                <c:pt idx="128">
                  <c:v>43371</c:v>
                </c:pt>
                <c:pt idx="129">
                  <c:v>43370</c:v>
                </c:pt>
                <c:pt idx="130">
                  <c:v>43369</c:v>
                </c:pt>
                <c:pt idx="131">
                  <c:v>43368</c:v>
                </c:pt>
                <c:pt idx="132">
                  <c:v>43367</c:v>
                </c:pt>
                <c:pt idx="133">
                  <c:v>43364</c:v>
                </c:pt>
                <c:pt idx="134">
                  <c:v>43363</c:v>
                </c:pt>
                <c:pt idx="135">
                  <c:v>43362</c:v>
                </c:pt>
                <c:pt idx="136">
                  <c:v>43361</c:v>
                </c:pt>
                <c:pt idx="137">
                  <c:v>43360</c:v>
                </c:pt>
                <c:pt idx="138">
                  <c:v>43357</c:v>
                </c:pt>
                <c:pt idx="139">
                  <c:v>43356</c:v>
                </c:pt>
                <c:pt idx="140">
                  <c:v>43355</c:v>
                </c:pt>
                <c:pt idx="141">
                  <c:v>43354</c:v>
                </c:pt>
                <c:pt idx="142">
                  <c:v>43353</c:v>
                </c:pt>
                <c:pt idx="143">
                  <c:v>43350</c:v>
                </c:pt>
                <c:pt idx="144">
                  <c:v>43349</c:v>
                </c:pt>
                <c:pt idx="145">
                  <c:v>43348</c:v>
                </c:pt>
                <c:pt idx="146">
                  <c:v>43347</c:v>
                </c:pt>
                <c:pt idx="147">
                  <c:v>43346</c:v>
                </c:pt>
                <c:pt idx="148">
                  <c:v>43343</c:v>
                </c:pt>
                <c:pt idx="149">
                  <c:v>43342</c:v>
                </c:pt>
                <c:pt idx="150">
                  <c:v>43341</c:v>
                </c:pt>
                <c:pt idx="151">
                  <c:v>43340</c:v>
                </c:pt>
                <c:pt idx="152">
                  <c:v>43339</c:v>
                </c:pt>
                <c:pt idx="153">
                  <c:v>43336</c:v>
                </c:pt>
                <c:pt idx="154">
                  <c:v>43335</c:v>
                </c:pt>
                <c:pt idx="155">
                  <c:v>43334</c:v>
                </c:pt>
                <c:pt idx="156">
                  <c:v>43333</c:v>
                </c:pt>
                <c:pt idx="157">
                  <c:v>43332</c:v>
                </c:pt>
                <c:pt idx="158">
                  <c:v>43329</c:v>
                </c:pt>
                <c:pt idx="159">
                  <c:v>43328</c:v>
                </c:pt>
                <c:pt idx="160">
                  <c:v>43327</c:v>
                </c:pt>
                <c:pt idx="161">
                  <c:v>43326</c:v>
                </c:pt>
                <c:pt idx="162">
                  <c:v>43325</c:v>
                </c:pt>
                <c:pt idx="163">
                  <c:v>43322</c:v>
                </c:pt>
                <c:pt idx="164">
                  <c:v>43321</c:v>
                </c:pt>
                <c:pt idx="165">
                  <c:v>43320</c:v>
                </c:pt>
                <c:pt idx="166">
                  <c:v>43319</c:v>
                </c:pt>
                <c:pt idx="167">
                  <c:v>43318</c:v>
                </c:pt>
                <c:pt idx="168">
                  <c:v>43315</c:v>
                </c:pt>
                <c:pt idx="169">
                  <c:v>43314</c:v>
                </c:pt>
                <c:pt idx="170">
                  <c:v>43313</c:v>
                </c:pt>
                <c:pt idx="171">
                  <c:v>43312</c:v>
                </c:pt>
                <c:pt idx="172">
                  <c:v>43311</c:v>
                </c:pt>
                <c:pt idx="173">
                  <c:v>43308</c:v>
                </c:pt>
                <c:pt idx="174">
                  <c:v>43307</c:v>
                </c:pt>
                <c:pt idx="175">
                  <c:v>43306</c:v>
                </c:pt>
                <c:pt idx="176">
                  <c:v>43305</c:v>
                </c:pt>
                <c:pt idx="177">
                  <c:v>43304</c:v>
                </c:pt>
                <c:pt idx="178">
                  <c:v>43301</c:v>
                </c:pt>
                <c:pt idx="179">
                  <c:v>43300</c:v>
                </c:pt>
                <c:pt idx="180">
                  <c:v>43299</c:v>
                </c:pt>
                <c:pt idx="181">
                  <c:v>43298</c:v>
                </c:pt>
                <c:pt idx="182">
                  <c:v>43297</c:v>
                </c:pt>
                <c:pt idx="183">
                  <c:v>43294</c:v>
                </c:pt>
                <c:pt idx="184">
                  <c:v>43293</c:v>
                </c:pt>
                <c:pt idx="185">
                  <c:v>43292</c:v>
                </c:pt>
                <c:pt idx="186">
                  <c:v>43291</c:v>
                </c:pt>
                <c:pt idx="187">
                  <c:v>43290</c:v>
                </c:pt>
                <c:pt idx="188">
                  <c:v>43287</c:v>
                </c:pt>
                <c:pt idx="189">
                  <c:v>43286</c:v>
                </c:pt>
                <c:pt idx="190">
                  <c:v>43285</c:v>
                </c:pt>
                <c:pt idx="191">
                  <c:v>43284</c:v>
                </c:pt>
                <c:pt idx="192">
                  <c:v>43283</c:v>
                </c:pt>
                <c:pt idx="193">
                  <c:v>43280</c:v>
                </c:pt>
                <c:pt idx="194">
                  <c:v>43279</c:v>
                </c:pt>
                <c:pt idx="195">
                  <c:v>43278</c:v>
                </c:pt>
                <c:pt idx="196">
                  <c:v>43277</c:v>
                </c:pt>
                <c:pt idx="197">
                  <c:v>43276</c:v>
                </c:pt>
                <c:pt idx="198">
                  <c:v>43273</c:v>
                </c:pt>
                <c:pt idx="199">
                  <c:v>43272</c:v>
                </c:pt>
                <c:pt idx="200">
                  <c:v>43271</c:v>
                </c:pt>
                <c:pt idx="201">
                  <c:v>43270</c:v>
                </c:pt>
                <c:pt idx="202">
                  <c:v>43269</c:v>
                </c:pt>
                <c:pt idx="203">
                  <c:v>43266</c:v>
                </c:pt>
                <c:pt idx="204">
                  <c:v>43265</c:v>
                </c:pt>
                <c:pt idx="205">
                  <c:v>43264</c:v>
                </c:pt>
                <c:pt idx="206">
                  <c:v>43263</c:v>
                </c:pt>
                <c:pt idx="207">
                  <c:v>43262</c:v>
                </c:pt>
                <c:pt idx="208">
                  <c:v>43259</c:v>
                </c:pt>
                <c:pt idx="209">
                  <c:v>43258</c:v>
                </c:pt>
                <c:pt idx="210">
                  <c:v>43257</c:v>
                </c:pt>
                <c:pt idx="211">
                  <c:v>43256</c:v>
                </c:pt>
                <c:pt idx="212">
                  <c:v>43255</c:v>
                </c:pt>
                <c:pt idx="213">
                  <c:v>43252</c:v>
                </c:pt>
                <c:pt idx="214">
                  <c:v>43251</c:v>
                </c:pt>
                <c:pt idx="215">
                  <c:v>43250</c:v>
                </c:pt>
                <c:pt idx="216">
                  <c:v>43249</c:v>
                </c:pt>
                <c:pt idx="217">
                  <c:v>43248</c:v>
                </c:pt>
                <c:pt idx="218">
                  <c:v>43245</c:v>
                </c:pt>
                <c:pt idx="219">
                  <c:v>43244</c:v>
                </c:pt>
                <c:pt idx="220">
                  <c:v>43243</c:v>
                </c:pt>
                <c:pt idx="221">
                  <c:v>43242</c:v>
                </c:pt>
                <c:pt idx="222">
                  <c:v>43241</c:v>
                </c:pt>
                <c:pt idx="223">
                  <c:v>43238</c:v>
                </c:pt>
                <c:pt idx="224">
                  <c:v>43237</c:v>
                </c:pt>
                <c:pt idx="225">
                  <c:v>43236</c:v>
                </c:pt>
                <c:pt idx="226">
                  <c:v>43235</c:v>
                </c:pt>
                <c:pt idx="227">
                  <c:v>43234</c:v>
                </c:pt>
                <c:pt idx="228">
                  <c:v>43231</c:v>
                </c:pt>
                <c:pt idx="229">
                  <c:v>43230</c:v>
                </c:pt>
                <c:pt idx="230">
                  <c:v>43229</c:v>
                </c:pt>
                <c:pt idx="231">
                  <c:v>43228</c:v>
                </c:pt>
                <c:pt idx="232">
                  <c:v>43227</c:v>
                </c:pt>
                <c:pt idx="233">
                  <c:v>43224</c:v>
                </c:pt>
                <c:pt idx="234">
                  <c:v>43223</c:v>
                </c:pt>
                <c:pt idx="235">
                  <c:v>43222</c:v>
                </c:pt>
                <c:pt idx="236">
                  <c:v>43221</c:v>
                </c:pt>
                <c:pt idx="237">
                  <c:v>43220</c:v>
                </c:pt>
                <c:pt idx="238">
                  <c:v>43217</c:v>
                </c:pt>
                <c:pt idx="239">
                  <c:v>43216</c:v>
                </c:pt>
                <c:pt idx="240">
                  <c:v>43215</c:v>
                </c:pt>
                <c:pt idx="241">
                  <c:v>43214</c:v>
                </c:pt>
                <c:pt idx="242">
                  <c:v>43213</c:v>
                </c:pt>
                <c:pt idx="243">
                  <c:v>43210</c:v>
                </c:pt>
                <c:pt idx="244">
                  <c:v>43209</c:v>
                </c:pt>
                <c:pt idx="245">
                  <c:v>43208</c:v>
                </c:pt>
                <c:pt idx="246">
                  <c:v>43207</c:v>
                </c:pt>
                <c:pt idx="247">
                  <c:v>43206</c:v>
                </c:pt>
                <c:pt idx="248">
                  <c:v>43203</c:v>
                </c:pt>
                <c:pt idx="249">
                  <c:v>43202</c:v>
                </c:pt>
                <c:pt idx="250">
                  <c:v>43201</c:v>
                </c:pt>
                <c:pt idx="251">
                  <c:v>43200</c:v>
                </c:pt>
                <c:pt idx="252">
                  <c:v>43199</c:v>
                </c:pt>
                <c:pt idx="253">
                  <c:v>43196</c:v>
                </c:pt>
                <c:pt idx="254">
                  <c:v>43195</c:v>
                </c:pt>
                <c:pt idx="255">
                  <c:v>43194</c:v>
                </c:pt>
                <c:pt idx="256">
                  <c:v>43193</c:v>
                </c:pt>
                <c:pt idx="257">
                  <c:v>43192</c:v>
                </c:pt>
                <c:pt idx="258">
                  <c:v>43189</c:v>
                </c:pt>
                <c:pt idx="259">
                  <c:v>43188</c:v>
                </c:pt>
                <c:pt idx="260">
                  <c:v>43187</c:v>
                </c:pt>
                <c:pt idx="261">
                  <c:v>43186</c:v>
                </c:pt>
                <c:pt idx="262">
                  <c:v>43185</c:v>
                </c:pt>
                <c:pt idx="263">
                  <c:v>43182</c:v>
                </c:pt>
                <c:pt idx="264">
                  <c:v>43181</c:v>
                </c:pt>
                <c:pt idx="265">
                  <c:v>43180</c:v>
                </c:pt>
                <c:pt idx="266">
                  <c:v>43179</c:v>
                </c:pt>
                <c:pt idx="267">
                  <c:v>43178</c:v>
                </c:pt>
                <c:pt idx="268">
                  <c:v>43175</c:v>
                </c:pt>
                <c:pt idx="269">
                  <c:v>43174</c:v>
                </c:pt>
                <c:pt idx="270">
                  <c:v>43173</c:v>
                </c:pt>
                <c:pt idx="271">
                  <c:v>43172</c:v>
                </c:pt>
                <c:pt idx="272">
                  <c:v>43171</c:v>
                </c:pt>
                <c:pt idx="273">
                  <c:v>43168</c:v>
                </c:pt>
                <c:pt idx="274">
                  <c:v>43167</c:v>
                </c:pt>
                <c:pt idx="275">
                  <c:v>43166</c:v>
                </c:pt>
                <c:pt idx="276">
                  <c:v>43165</c:v>
                </c:pt>
                <c:pt idx="277">
                  <c:v>43164</c:v>
                </c:pt>
                <c:pt idx="278">
                  <c:v>43161</c:v>
                </c:pt>
                <c:pt idx="279">
                  <c:v>43160</c:v>
                </c:pt>
                <c:pt idx="280">
                  <c:v>43159</c:v>
                </c:pt>
                <c:pt idx="281">
                  <c:v>43158</c:v>
                </c:pt>
                <c:pt idx="282">
                  <c:v>43157</c:v>
                </c:pt>
                <c:pt idx="283">
                  <c:v>43154</c:v>
                </c:pt>
                <c:pt idx="284">
                  <c:v>43153</c:v>
                </c:pt>
                <c:pt idx="285">
                  <c:v>43152</c:v>
                </c:pt>
                <c:pt idx="286">
                  <c:v>43143</c:v>
                </c:pt>
                <c:pt idx="287">
                  <c:v>43140</c:v>
                </c:pt>
                <c:pt idx="288">
                  <c:v>43139</c:v>
                </c:pt>
                <c:pt idx="289">
                  <c:v>43138</c:v>
                </c:pt>
                <c:pt idx="290">
                  <c:v>43137</c:v>
                </c:pt>
                <c:pt idx="291">
                  <c:v>43136</c:v>
                </c:pt>
                <c:pt idx="292">
                  <c:v>43133</c:v>
                </c:pt>
                <c:pt idx="293">
                  <c:v>43132</c:v>
                </c:pt>
                <c:pt idx="294">
                  <c:v>43131</c:v>
                </c:pt>
                <c:pt idx="295">
                  <c:v>43130</c:v>
                </c:pt>
                <c:pt idx="296">
                  <c:v>43129</c:v>
                </c:pt>
                <c:pt idx="297">
                  <c:v>43126</c:v>
                </c:pt>
                <c:pt idx="298">
                  <c:v>43125</c:v>
                </c:pt>
                <c:pt idx="299">
                  <c:v>43124</c:v>
                </c:pt>
                <c:pt idx="300">
                  <c:v>43123</c:v>
                </c:pt>
                <c:pt idx="301">
                  <c:v>43122</c:v>
                </c:pt>
                <c:pt idx="302">
                  <c:v>43119</c:v>
                </c:pt>
                <c:pt idx="303">
                  <c:v>43118</c:v>
                </c:pt>
                <c:pt idx="304">
                  <c:v>43117</c:v>
                </c:pt>
                <c:pt idx="305">
                  <c:v>43116</c:v>
                </c:pt>
                <c:pt idx="306">
                  <c:v>43115</c:v>
                </c:pt>
                <c:pt idx="307">
                  <c:v>43112</c:v>
                </c:pt>
                <c:pt idx="308">
                  <c:v>43111</c:v>
                </c:pt>
                <c:pt idx="309">
                  <c:v>43110</c:v>
                </c:pt>
                <c:pt idx="310">
                  <c:v>43109</c:v>
                </c:pt>
                <c:pt idx="311">
                  <c:v>43108</c:v>
                </c:pt>
                <c:pt idx="312">
                  <c:v>43105</c:v>
                </c:pt>
                <c:pt idx="313">
                  <c:v>43104</c:v>
                </c:pt>
                <c:pt idx="314">
                  <c:v>43103</c:v>
                </c:pt>
                <c:pt idx="315">
                  <c:v>43102</c:v>
                </c:pt>
                <c:pt idx="316">
                  <c:v>43101</c:v>
                </c:pt>
                <c:pt idx="317">
                  <c:v>43098</c:v>
                </c:pt>
                <c:pt idx="318">
                  <c:v>43097</c:v>
                </c:pt>
                <c:pt idx="319">
                  <c:v>43096</c:v>
                </c:pt>
                <c:pt idx="320">
                  <c:v>43095</c:v>
                </c:pt>
                <c:pt idx="321">
                  <c:v>43094</c:v>
                </c:pt>
                <c:pt idx="322">
                  <c:v>43091</c:v>
                </c:pt>
                <c:pt idx="323">
                  <c:v>43090</c:v>
                </c:pt>
                <c:pt idx="324">
                  <c:v>43089</c:v>
                </c:pt>
                <c:pt idx="325">
                  <c:v>43088</c:v>
                </c:pt>
                <c:pt idx="326">
                  <c:v>43087</c:v>
                </c:pt>
                <c:pt idx="327">
                  <c:v>43084</c:v>
                </c:pt>
                <c:pt idx="328">
                  <c:v>43083</c:v>
                </c:pt>
                <c:pt idx="329">
                  <c:v>43082</c:v>
                </c:pt>
                <c:pt idx="330">
                  <c:v>43081</c:v>
                </c:pt>
                <c:pt idx="331">
                  <c:v>43080</c:v>
                </c:pt>
                <c:pt idx="332">
                  <c:v>43077</c:v>
                </c:pt>
                <c:pt idx="333">
                  <c:v>43076</c:v>
                </c:pt>
                <c:pt idx="334">
                  <c:v>43075</c:v>
                </c:pt>
                <c:pt idx="335">
                  <c:v>43074</c:v>
                </c:pt>
                <c:pt idx="336">
                  <c:v>43073</c:v>
                </c:pt>
                <c:pt idx="337">
                  <c:v>43070</c:v>
                </c:pt>
                <c:pt idx="338">
                  <c:v>43069</c:v>
                </c:pt>
                <c:pt idx="339">
                  <c:v>43068</c:v>
                </c:pt>
                <c:pt idx="340">
                  <c:v>43067</c:v>
                </c:pt>
                <c:pt idx="341">
                  <c:v>43066</c:v>
                </c:pt>
                <c:pt idx="342">
                  <c:v>43063</c:v>
                </c:pt>
                <c:pt idx="343">
                  <c:v>43062</c:v>
                </c:pt>
                <c:pt idx="344">
                  <c:v>43061</c:v>
                </c:pt>
                <c:pt idx="345">
                  <c:v>43060</c:v>
                </c:pt>
                <c:pt idx="346">
                  <c:v>43059</c:v>
                </c:pt>
                <c:pt idx="347">
                  <c:v>43056</c:v>
                </c:pt>
                <c:pt idx="348">
                  <c:v>43055</c:v>
                </c:pt>
                <c:pt idx="349">
                  <c:v>43054</c:v>
                </c:pt>
                <c:pt idx="350">
                  <c:v>43053</c:v>
                </c:pt>
                <c:pt idx="351">
                  <c:v>43052</c:v>
                </c:pt>
                <c:pt idx="352">
                  <c:v>43049</c:v>
                </c:pt>
                <c:pt idx="353">
                  <c:v>43048</c:v>
                </c:pt>
                <c:pt idx="354">
                  <c:v>43047</c:v>
                </c:pt>
                <c:pt idx="355">
                  <c:v>43046</c:v>
                </c:pt>
                <c:pt idx="356">
                  <c:v>43045</c:v>
                </c:pt>
                <c:pt idx="357">
                  <c:v>43042</c:v>
                </c:pt>
                <c:pt idx="358">
                  <c:v>43041</c:v>
                </c:pt>
                <c:pt idx="359">
                  <c:v>43040</c:v>
                </c:pt>
                <c:pt idx="360">
                  <c:v>43039</c:v>
                </c:pt>
                <c:pt idx="361">
                  <c:v>43038</c:v>
                </c:pt>
                <c:pt idx="362">
                  <c:v>43035</c:v>
                </c:pt>
                <c:pt idx="363">
                  <c:v>43034</c:v>
                </c:pt>
                <c:pt idx="364">
                  <c:v>43033</c:v>
                </c:pt>
                <c:pt idx="365">
                  <c:v>43032</c:v>
                </c:pt>
                <c:pt idx="366">
                  <c:v>43031</c:v>
                </c:pt>
                <c:pt idx="367">
                  <c:v>43028</c:v>
                </c:pt>
                <c:pt idx="368">
                  <c:v>43027</c:v>
                </c:pt>
                <c:pt idx="369">
                  <c:v>43026</c:v>
                </c:pt>
                <c:pt idx="370">
                  <c:v>43025</c:v>
                </c:pt>
                <c:pt idx="371">
                  <c:v>43024</c:v>
                </c:pt>
                <c:pt idx="372">
                  <c:v>43021</c:v>
                </c:pt>
                <c:pt idx="373">
                  <c:v>43020</c:v>
                </c:pt>
                <c:pt idx="374">
                  <c:v>43019</c:v>
                </c:pt>
                <c:pt idx="375">
                  <c:v>43018</c:v>
                </c:pt>
                <c:pt idx="376">
                  <c:v>43017</c:v>
                </c:pt>
                <c:pt idx="377">
                  <c:v>43014</c:v>
                </c:pt>
                <c:pt idx="378">
                  <c:v>43007</c:v>
                </c:pt>
                <c:pt idx="379">
                  <c:v>43006</c:v>
                </c:pt>
                <c:pt idx="380">
                  <c:v>43005</c:v>
                </c:pt>
                <c:pt idx="381">
                  <c:v>43004</c:v>
                </c:pt>
                <c:pt idx="382">
                  <c:v>43003</c:v>
                </c:pt>
                <c:pt idx="383">
                  <c:v>43000</c:v>
                </c:pt>
                <c:pt idx="384">
                  <c:v>42999</c:v>
                </c:pt>
                <c:pt idx="385">
                  <c:v>42998</c:v>
                </c:pt>
                <c:pt idx="386">
                  <c:v>42997</c:v>
                </c:pt>
                <c:pt idx="387">
                  <c:v>42996</c:v>
                </c:pt>
                <c:pt idx="388">
                  <c:v>42993</c:v>
                </c:pt>
                <c:pt idx="389">
                  <c:v>42992</c:v>
                </c:pt>
                <c:pt idx="390">
                  <c:v>42991</c:v>
                </c:pt>
                <c:pt idx="391">
                  <c:v>42990</c:v>
                </c:pt>
                <c:pt idx="392">
                  <c:v>42989</c:v>
                </c:pt>
                <c:pt idx="393">
                  <c:v>42986</c:v>
                </c:pt>
                <c:pt idx="394">
                  <c:v>42985</c:v>
                </c:pt>
                <c:pt idx="395">
                  <c:v>42984</c:v>
                </c:pt>
                <c:pt idx="396">
                  <c:v>42983</c:v>
                </c:pt>
                <c:pt idx="397">
                  <c:v>42982</c:v>
                </c:pt>
                <c:pt idx="398">
                  <c:v>42979</c:v>
                </c:pt>
                <c:pt idx="399">
                  <c:v>42978</c:v>
                </c:pt>
                <c:pt idx="400">
                  <c:v>42977</c:v>
                </c:pt>
                <c:pt idx="401">
                  <c:v>42976</c:v>
                </c:pt>
                <c:pt idx="402">
                  <c:v>42975</c:v>
                </c:pt>
                <c:pt idx="403">
                  <c:v>42972</c:v>
                </c:pt>
                <c:pt idx="404">
                  <c:v>42971</c:v>
                </c:pt>
                <c:pt idx="405">
                  <c:v>42970</c:v>
                </c:pt>
                <c:pt idx="406">
                  <c:v>42969</c:v>
                </c:pt>
                <c:pt idx="407">
                  <c:v>42968</c:v>
                </c:pt>
                <c:pt idx="408">
                  <c:v>42965</c:v>
                </c:pt>
                <c:pt idx="409">
                  <c:v>42964</c:v>
                </c:pt>
                <c:pt idx="410">
                  <c:v>42963</c:v>
                </c:pt>
                <c:pt idx="411">
                  <c:v>42962</c:v>
                </c:pt>
                <c:pt idx="412">
                  <c:v>42961</c:v>
                </c:pt>
                <c:pt idx="413">
                  <c:v>42958</c:v>
                </c:pt>
                <c:pt idx="414">
                  <c:v>42957</c:v>
                </c:pt>
                <c:pt idx="415">
                  <c:v>42956</c:v>
                </c:pt>
                <c:pt idx="416">
                  <c:v>42955</c:v>
                </c:pt>
                <c:pt idx="417">
                  <c:v>42954</c:v>
                </c:pt>
                <c:pt idx="418">
                  <c:v>42951</c:v>
                </c:pt>
                <c:pt idx="419">
                  <c:v>42950</c:v>
                </c:pt>
                <c:pt idx="420">
                  <c:v>42949</c:v>
                </c:pt>
                <c:pt idx="421">
                  <c:v>42948</c:v>
                </c:pt>
                <c:pt idx="422">
                  <c:v>42947</c:v>
                </c:pt>
                <c:pt idx="423">
                  <c:v>42944</c:v>
                </c:pt>
                <c:pt idx="424">
                  <c:v>42943</c:v>
                </c:pt>
                <c:pt idx="425">
                  <c:v>42942</c:v>
                </c:pt>
                <c:pt idx="426">
                  <c:v>42941</c:v>
                </c:pt>
                <c:pt idx="427">
                  <c:v>42940</c:v>
                </c:pt>
                <c:pt idx="428">
                  <c:v>42937</c:v>
                </c:pt>
                <c:pt idx="429">
                  <c:v>42936</c:v>
                </c:pt>
                <c:pt idx="430">
                  <c:v>42935</c:v>
                </c:pt>
                <c:pt idx="431">
                  <c:v>42934</c:v>
                </c:pt>
                <c:pt idx="432">
                  <c:v>42933</c:v>
                </c:pt>
                <c:pt idx="433">
                  <c:v>42930</c:v>
                </c:pt>
                <c:pt idx="434">
                  <c:v>42929</c:v>
                </c:pt>
                <c:pt idx="435">
                  <c:v>42928</c:v>
                </c:pt>
                <c:pt idx="436">
                  <c:v>42927</c:v>
                </c:pt>
                <c:pt idx="437">
                  <c:v>42926</c:v>
                </c:pt>
                <c:pt idx="438">
                  <c:v>42923</c:v>
                </c:pt>
                <c:pt idx="439">
                  <c:v>42922</c:v>
                </c:pt>
                <c:pt idx="440">
                  <c:v>42921</c:v>
                </c:pt>
                <c:pt idx="441">
                  <c:v>42920</c:v>
                </c:pt>
                <c:pt idx="442">
                  <c:v>42919</c:v>
                </c:pt>
                <c:pt idx="443">
                  <c:v>42916</c:v>
                </c:pt>
                <c:pt idx="444">
                  <c:v>42915</c:v>
                </c:pt>
                <c:pt idx="445">
                  <c:v>42914</c:v>
                </c:pt>
                <c:pt idx="446">
                  <c:v>42913</c:v>
                </c:pt>
                <c:pt idx="447">
                  <c:v>42912</c:v>
                </c:pt>
                <c:pt idx="448">
                  <c:v>42909</c:v>
                </c:pt>
                <c:pt idx="449">
                  <c:v>42908</c:v>
                </c:pt>
                <c:pt idx="450">
                  <c:v>42907</c:v>
                </c:pt>
                <c:pt idx="451">
                  <c:v>42906</c:v>
                </c:pt>
                <c:pt idx="452">
                  <c:v>42905</c:v>
                </c:pt>
                <c:pt idx="453">
                  <c:v>42902</c:v>
                </c:pt>
                <c:pt idx="454">
                  <c:v>42901</c:v>
                </c:pt>
                <c:pt idx="455">
                  <c:v>42900</c:v>
                </c:pt>
                <c:pt idx="456">
                  <c:v>42899</c:v>
                </c:pt>
                <c:pt idx="457">
                  <c:v>42898</c:v>
                </c:pt>
                <c:pt idx="458">
                  <c:v>42895</c:v>
                </c:pt>
                <c:pt idx="459">
                  <c:v>42894</c:v>
                </c:pt>
                <c:pt idx="460">
                  <c:v>42893</c:v>
                </c:pt>
                <c:pt idx="461">
                  <c:v>42892</c:v>
                </c:pt>
                <c:pt idx="462">
                  <c:v>42891</c:v>
                </c:pt>
                <c:pt idx="463">
                  <c:v>42888</c:v>
                </c:pt>
                <c:pt idx="464">
                  <c:v>42887</c:v>
                </c:pt>
                <c:pt idx="465">
                  <c:v>42886</c:v>
                </c:pt>
                <c:pt idx="466">
                  <c:v>42885</c:v>
                </c:pt>
                <c:pt idx="467">
                  <c:v>42884</c:v>
                </c:pt>
                <c:pt idx="468">
                  <c:v>42881</c:v>
                </c:pt>
                <c:pt idx="469">
                  <c:v>42880</c:v>
                </c:pt>
                <c:pt idx="470">
                  <c:v>42879</c:v>
                </c:pt>
                <c:pt idx="471">
                  <c:v>42878</c:v>
                </c:pt>
                <c:pt idx="472">
                  <c:v>42877</c:v>
                </c:pt>
                <c:pt idx="473">
                  <c:v>42874</c:v>
                </c:pt>
                <c:pt idx="474">
                  <c:v>42873</c:v>
                </c:pt>
                <c:pt idx="475">
                  <c:v>42872</c:v>
                </c:pt>
                <c:pt idx="476">
                  <c:v>42871</c:v>
                </c:pt>
                <c:pt idx="477">
                  <c:v>42870</c:v>
                </c:pt>
                <c:pt idx="478">
                  <c:v>42867</c:v>
                </c:pt>
                <c:pt idx="479">
                  <c:v>42866</c:v>
                </c:pt>
                <c:pt idx="480">
                  <c:v>42865</c:v>
                </c:pt>
                <c:pt idx="481">
                  <c:v>42864</c:v>
                </c:pt>
                <c:pt idx="482">
                  <c:v>42863</c:v>
                </c:pt>
                <c:pt idx="483">
                  <c:v>42860</c:v>
                </c:pt>
                <c:pt idx="484">
                  <c:v>42859</c:v>
                </c:pt>
                <c:pt idx="485">
                  <c:v>42858</c:v>
                </c:pt>
                <c:pt idx="486">
                  <c:v>42857</c:v>
                </c:pt>
                <c:pt idx="487">
                  <c:v>42856</c:v>
                </c:pt>
                <c:pt idx="488">
                  <c:v>42853</c:v>
                </c:pt>
                <c:pt idx="489">
                  <c:v>42852</c:v>
                </c:pt>
                <c:pt idx="490">
                  <c:v>42851</c:v>
                </c:pt>
                <c:pt idx="491">
                  <c:v>42850</c:v>
                </c:pt>
                <c:pt idx="492">
                  <c:v>42849</c:v>
                </c:pt>
                <c:pt idx="493">
                  <c:v>42846</c:v>
                </c:pt>
                <c:pt idx="494">
                  <c:v>42845</c:v>
                </c:pt>
                <c:pt idx="495">
                  <c:v>42844</c:v>
                </c:pt>
                <c:pt idx="496">
                  <c:v>42843</c:v>
                </c:pt>
                <c:pt idx="497">
                  <c:v>42842</c:v>
                </c:pt>
                <c:pt idx="498">
                  <c:v>42838</c:v>
                </c:pt>
                <c:pt idx="499">
                  <c:v>42837</c:v>
                </c:pt>
                <c:pt idx="500">
                  <c:v>42836</c:v>
                </c:pt>
                <c:pt idx="501">
                  <c:v>42835</c:v>
                </c:pt>
                <c:pt idx="502">
                  <c:v>42832</c:v>
                </c:pt>
                <c:pt idx="503">
                  <c:v>42831</c:v>
                </c:pt>
                <c:pt idx="504">
                  <c:v>42830</c:v>
                </c:pt>
                <c:pt idx="505">
                  <c:v>42829</c:v>
                </c:pt>
                <c:pt idx="506">
                  <c:v>42828</c:v>
                </c:pt>
                <c:pt idx="507">
                  <c:v>42825</c:v>
                </c:pt>
                <c:pt idx="508">
                  <c:v>42824</c:v>
                </c:pt>
                <c:pt idx="509">
                  <c:v>42823</c:v>
                </c:pt>
                <c:pt idx="510">
                  <c:v>42822</c:v>
                </c:pt>
                <c:pt idx="511">
                  <c:v>42821</c:v>
                </c:pt>
                <c:pt idx="512">
                  <c:v>42818</c:v>
                </c:pt>
                <c:pt idx="513">
                  <c:v>42817</c:v>
                </c:pt>
                <c:pt idx="514">
                  <c:v>42816</c:v>
                </c:pt>
                <c:pt idx="515">
                  <c:v>42815</c:v>
                </c:pt>
                <c:pt idx="516">
                  <c:v>42814</c:v>
                </c:pt>
                <c:pt idx="517">
                  <c:v>42811</c:v>
                </c:pt>
                <c:pt idx="518">
                  <c:v>42810</c:v>
                </c:pt>
                <c:pt idx="519">
                  <c:v>42809</c:v>
                </c:pt>
                <c:pt idx="520">
                  <c:v>42808</c:v>
                </c:pt>
                <c:pt idx="521">
                  <c:v>42807</c:v>
                </c:pt>
                <c:pt idx="522">
                  <c:v>42804</c:v>
                </c:pt>
                <c:pt idx="523">
                  <c:v>42803</c:v>
                </c:pt>
                <c:pt idx="524">
                  <c:v>42802</c:v>
                </c:pt>
                <c:pt idx="525">
                  <c:v>42801</c:v>
                </c:pt>
                <c:pt idx="526">
                  <c:v>42800</c:v>
                </c:pt>
                <c:pt idx="527">
                  <c:v>42797</c:v>
                </c:pt>
                <c:pt idx="528">
                  <c:v>42796</c:v>
                </c:pt>
                <c:pt idx="529">
                  <c:v>42795</c:v>
                </c:pt>
                <c:pt idx="530">
                  <c:v>42794</c:v>
                </c:pt>
                <c:pt idx="531">
                  <c:v>42793</c:v>
                </c:pt>
                <c:pt idx="532">
                  <c:v>42790</c:v>
                </c:pt>
                <c:pt idx="533">
                  <c:v>42789</c:v>
                </c:pt>
                <c:pt idx="534">
                  <c:v>42788</c:v>
                </c:pt>
                <c:pt idx="535">
                  <c:v>42787</c:v>
                </c:pt>
                <c:pt idx="536">
                  <c:v>42786</c:v>
                </c:pt>
                <c:pt idx="537">
                  <c:v>42783</c:v>
                </c:pt>
                <c:pt idx="538">
                  <c:v>42782</c:v>
                </c:pt>
                <c:pt idx="539">
                  <c:v>42781</c:v>
                </c:pt>
                <c:pt idx="540">
                  <c:v>42780</c:v>
                </c:pt>
                <c:pt idx="541">
                  <c:v>42779</c:v>
                </c:pt>
                <c:pt idx="542">
                  <c:v>42776</c:v>
                </c:pt>
                <c:pt idx="543">
                  <c:v>42775</c:v>
                </c:pt>
                <c:pt idx="544">
                  <c:v>42774</c:v>
                </c:pt>
                <c:pt idx="545">
                  <c:v>42773</c:v>
                </c:pt>
                <c:pt idx="546">
                  <c:v>42772</c:v>
                </c:pt>
                <c:pt idx="547">
                  <c:v>42769</c:v>
                </c:pt>
                <c:pt idx="548">
                  <c:v>42768</c:v>
                </c:pt>
                <c:pt idx="549">
                  <c:v>42767</c:v>
                </c:pt>
                <c:pt idx="550">
                  <c:v>42766</c:v>
                </c:pt>
                <c:pt idx="551">
                  <c:v>42765</c:v>
                </c:pt>
                <c:pt idx="552">
                  <c:v>42762</c:v>
                </c:pt>
                <c:pt idx="553">
                  <c:v>42761</c:v>
                </c:pt>
                <c:pt idx="554">
                  <c:v>42760</c:v>
                </c:pt>
                <c:pt idx="555">
                  <c:v>42759</c:v>
                </c:pt>
                <c:pt idx="556">
                  <c:v>42758</c:v>
                </c:pt>
                <c:pt idx="557">
                  <c:v>42755</c:v>
                </c:pt>
                <c:pt idx="558">
                  <c:v>42754</c:v>
                </c:pt>
                <c:pt idx="559">
                  <c:v>42753</c:v>
                </c:pt>
                <c:pt idx="560">
                  <c:v>42752</c:v>
                </c:pt>
                <c:pt idx="561">
                  <c:v>42751</c:v>
                </c:pt>
                <c:pt idx="562">
                  <c:v>42748</c:v>
                </c:pt>
                <c:pt idx="563">
                  <c:v>42747</c:v>
                </c:pt>
                <c:pt idx="564">
                  <c:v>42746</c:v>
                </c:pt>
                <c:pt idx="565">
                  <c:v>42745</c:v>
                </c:pt>
                <c:pt idx="566">
                  <c:v>42744</c:v>
                </c:pt>
                <c:pt idx="567">
                  <c:v>42741</c:v>
                </c:pt>
                <c:pt idx="568">
                  <c:v>42740</c:v>
                </c:pt>
                <c:pt idx="569">
                  <c:v>42739</c:v>
                </c:pt>
                <c:pt idx="570">
                  <c:v>42738</c:v>
                </c:pt>
                <c:pt idx="571">
                  <c:v>42734</c:v>
                </c:pt>
                <c:pt idx="572">
                  <c:v>42733</c:v>
                </c:pt>
                <c:pt idx="573">
                  <c:v>42732</c:v>
                </c:pt>
                <c:pt idx="574">
                  <c:v>42731</c:v>
                </c:pt>
                <c:pt idx="575">
                  <c:v>42727</c:v>
                </c:pt>
                <c:pt idx="576">
                  <c:v>42726</c:v>
                </c:pt>
                <c:pt idx="577">
                  <c:v>42725</c:v>
                </c:pt>
                <c:pt idx="578">
                  <c:v>42724</c:v>
                </c:pt>
                <c:pt idx="579">
                  <c:v>42723</c:v>
                </c:pt>
                <c:pt idx="580">
                  <c:v>42720</c:v>
                </c:pt>
                <c:pt idx="581">
                  <c:v>42719</c:v>
                </c:pt>
                <c:pt idx="582">
                  <c:v>42718</c:v>
                </c:pt>
                <c:pt idx="583">
                  <c:v>42717</c:v>
                </c:pt>
                <c:pt idx="584">
                  <c:v>42716</c:v>
                </c:pt>
                <c:pt idx="585">
                  <c:v>42713</c:v>
                </c:pt>
                <c:pt idx="586">
                  <c:v>42712</c:v>
                </c:pt>
                <c:pt idx="587">
                  <c:v>42711</c:v>
                </c:pt>
                <c:pt idx="588">
                  <c:v>42710</c:v>
                </c:pt>
                <c:pt idx="589">
                  <c:v>42709</c:v>
                </c:pt>
                <c:pt idx="590">
                  <c:v>42706</c:v>
                </c:pt>
                <c:pt idx="591">
                  <c:v>42705</c:v>
                </c:pt>
                <c:pt idx="592">
                  <c:v>42704</c:v>
                </c:pt>
                <c:pt idx="593">
                  <c:v>42703</c:v>
                </c:pt>
                <c:pt idx="594">
                  <c:v>42702</c:v>
                </c:pt>
                <c:pt idx="595">
                  <c:v>42699</c:v>
                </c:pt>
                <c:pt idx="596">
                  <c:v>42698</c:v>
                </c:pt>
                <c:pt idx="597">
                  <c:v>42697</c:v>
                </c:pt>
                <c:pt idx="598">
                  <c:v>42696</c:v>
                </c:pt>
                <c:pt idx="599">
                  <c:v>42695</c:v>
                </c:pt>
                <c:pt idx="600">
                  <c:v>42692</c:v>
                </c:pt>
                <c:pt idx="601">
                  <c:v>42691</c:v>
                </c:pt>
                <c:pt idx="602">
                  <c:v>42690</c:v>
                </c:pt>
                <c:pt idx="603">
                  <c:v>42689</c:v>
                </c:pt>
                <c:pt idx="604">
                  <c:v>42688</c:v>
                </c:pt>
                <c:pt idx="605">
                  <c:v>42685</c:v>
                </c:pt>
                <c:pt idx="606">
                  <c:v>42684</c:v>
                </c:pt>
                <c:pt idx="607">
                  <c:v>42683</c:v>
                </c:pt>
                <c:pt idx="608">
                  <c:v>42682</c:v>
                </c:pt>
                <c:pt idx="609">
                  <c:v>42681</c:v>
                </c:pt>
                <c:pt idx="610">
                  <c:v>42678</c:v>
                </c:pt>
                <c:pt idx="611">
                  <c:v>42677</c:v>
                </c:pt>
                <c:pt idx="612">
                  <c:v>42676</c:v>
                </c:pt>
                <c:pt idx="613">
                  <c:v>42675</c:v>
                </c:pt>
                <c:pt idx="614">
                  <c:v>42674</c:v>
                </c:pt>
                <c:pt idx="615">
                  <c:v>42671</c:v>
                </c:pt>
                <c:pt idx="616">
                  <c:v>42670</c:v>
                </c:pt>
                <c:pt idx="617">
                  <c:v>42669</c:v>
                </c:pt>
                <c:pt idx="618">
                  <c:v>42668</c:v>
                </c:pt>
                <c:pt idx="619">
                  <c:v>42667</c:v>
                </c:pt>
                <c:pt idx="620">
                  <c:v>42664</c:v>
                </c:pt>
                <c:pt idx="621">
                  <c:v>42663</c:v>
                </c:pt>
                <c:pt idx="622">
                  <c:v>42662</c:v>
                </c:pt>
                <c:pt idx="623">
                  <c:v>42661</c:v>
                </c:pt>
                <c:pt idx="624">
                  <c:v>42660</c:v>
                </c:pt>
                <c:pt idx="625">
                  <c:v>42657</c:v>
                </c:pt>
                <c:pt idx="626">
                  <c:v>42656</c:v>
                </c:pt>
                <c:pt idx="627">
                  <c:v>42655</c:v>
                </c:pt>
                <c:pt idx="628">
                  <c:v>42654</c:v>
                </c:pt>
                <c:pt idx="629">
                  <c:v>42653</c:v>
                </c:pt>
                <c:pt idx="630">
                  <c:v>42650</c:v>
                </c:pt>
                <c:pt idx="631">
                  <c:v>42649</c:v>
                </c:pt>
                <c:pt idx="632">
                  <c:v>42648</c:v>
                </c:pt>
                <c:pt idx="633">
                  <c:v>42647</c:v>
                </c:pt>
                <c:pt idx="634">
                  <c:v>42646</c:v>
                </c:pt>
                <c:pt idx="635">
                  <c:v>42643</c:v>
                </c:pt>
                <c:pt idx="636">
                  <c:v>42642</c:v>
                </c:pt>
                <c:pt idx="637">
                  <c:v>42641</c:v>
                </c:pt>
                <c:pt idx="638">
                  <c:v>42640</c:v>
                </c:pt>
                <c:pt idx="639">
                  <c:v>42639</c:v>
                </c:pt>
                <c:pt idx="640">
                  <c:v>42636</c:v>
                </c:pt>
                <c:pt idx="641">
                  <c:v>42635</c:v>
                </c:pt>
                <c:pt idx="642">
                  <c:v>42634</c:v>
                </c:pt>
                <c:pt idx="643">
                  <c:v>42633</c:v>
                </c:pt>
                <c:pt idx="644">
                  <c:v>42632</c:v>
                </c:pt>
                <c:pt idx="645">
                  <c:v>42629</c:v>
                </c:pt>
                <c:pt idx="646">
                  <c:v>42628</c:v>
                </c:pt>
                <c:pt idx="647">
                  <c:v>42627</c:v>
                </c:pt>
                <c:pt idx="648">
                  <c:v>42626</c:v>
                </c:pt>
                <c:pt idx="649">
                  <c:v>42625</c:v>
                </c:pt>
                <c:pt idx="650">
                  <c:v>42622</c:v>
                </c:pt>
                <c:pt idx="651">
                  <c:v>42621</c:v>
                </c:pt>
                <c:pt idx="652">
                  <c:v>42620</c:v>
                </c:pt>
                <c:pt idx="653">
                  <c:v>42619</c:v>
                </c:pt>
                <c:pt idx="654">
                  <c:v>42618</c:v>
                </c:pt>
                <c:pt idx="655">
                  <c:v>42615</c:v>
                </c:pt>
                <c:pt idx="656">
                  <c:v>42614</c:v>
                </c:pt>
                <c:pt idx="657">
                  <c:v>42613</c:v>
                </c:pt>
                <c:pt idx="658">
                  <c:v>42612</c:v>
                </c:pt>
                <c:pt idx="659">
                  <c:v>42611</c:v>
                </c:pt>
                <c:pt idx="660">
                  <c:v>42608</c:v>
                </c:pt>
                <c:pt idx="661">
                  <c:v>42607</c:v>
                </c:pt>
                <c:pt idx="662">
                  <c:v>42606</c:v>
                </c:pt>
                <c:pt idx="663">
                  <c:v>42605</c:v>
                </c:pt>
                <c:pt idx="664">
                  <c:v>42604</c:v>
                </c:pt>
                <c:pt idx="665">
                  <c:v>42601</c:v>
                </c:pt>
                <c:pt idx="666">
                  <c:v>42600</c:v>
                </c:pt>
                <c:pt idx="667">
                  <c:v>42599</c:v>
                </c:pt>
                <c:pt idx="668">
                  <c:v>42598</c:v>
                </c:pt>
                <c:pt idx="669">
                  <c:v>42597</c:v>
                </c:pt>
                <c:pt idx="670">
                  <c:v>42594</c:v>
                </c:pt>
                <c:pt idx="671">
                  <c:v>42593</c:v>
                </c:pt>
                <c:pt idx="672">
                  <c:v>42592</c:v>
                </c:pt>
                <c:pt idx="673">
                  <c:v>42591</c:v>
                </c:pt>
                <c:pt idx="674">
                  <c:v>42590</c:v>
                </c:pt>
                <c:pt idx="675">
                  <c:v>42587</c:v>
                </c:pt>
                <c:pt idx="676">
                  <c:v>42586</c:v>
                </c:pt>
                <c:pt idx="677">
                  <c:v>42585</c:v>
                </c:pt>
                <c:pt idx="678">
                  <c:v>42584</c:v>
                </c:pt>
                <c:pt idx="679">
                  <c:v>42583</c:v>
                </c:pt>
                <c:pt idx="680">
                  <c:v>42580</c:v>
                </c:pt>
                <c:pt idx="681">
                  <c:v>42579</c:v>
                </c:pt>
                <c:pt idx="682">
                  <c:v>42578</c:v>
                </c:pt>
                <c:pt idx="683">
                  <c:v>42577</c:v>
                </c:pt>
                <c:pt idx="684">
                  <c:v>42576</c:v>
                </c:pt>
                <c:pt idx="685">
                  <c:v>42573</c:v>
                </c:pt>
                <c:pt idx="686">
                  <c:v>42572</c:v>
                </c:pt>
                <c:pt idx="687">
                  <c:v>42571</c:v>
                </c:pt>
                <c:pt idx="688">
                  <c:v>42570</c:v>
                </c:pt>
                <c:pt idx="689">
                  <c:v>42569</c:v>
                </c:pt>
                <c:pt idx="690">
                  <c:v>42566</c:v>
                </c:pt>
                <c:pt idx="691">
                  <c:v>42565</c:v>
                </c:pt>
                <c:pt idx="692">
                  <c:v>42564</c:v>
                </c:pt>
                <c:pt idx="693">
                  <c:v>42563</c:v>
                </c:pt>
                <c:pt idx="694">
                  <c:v>42562</c:v>
                </c:pt>
                <c:pt idx="695">
                  <c:v>42559</c:v>
                </c:pt>
                <c:pt idx="696">
                  <c:v>42558</c:v>
                </c:pt>
                <c:pt idx="697">
                  <c:v>42557</c:v>
                </c:pt>
                <c:pt idx="698">
                  <c:v>42556</c:v>
                </c:pt>
                <c:pt idx="699">
                  <c:v>42555</c:v>
                </c:pt>
              </c:numCache>
            </c:numRef>
          </c:cat>
          <c:val>
            <c:numRef>
              <c:f>'世界-走势图'!$C$2:$C$701</c:f>
              <c:numCache>
                <c:formatCode>General</c:formatCode>
                <c:ptCount val="700"/>
                <c:pt idx="0">
                  <c:v>67.83</c:v>
                </c:pt>
                <c:pt idx="1">
                  <c:v>67.97</c:v>
                </c:pt>
                <c:pt idx="2">
                  <c:v>67.209999999999994</c:v>
                </c:pt>
                <c:pt idx="3">
                  <c:v>67.03</c:v>
                </c:pt>
                <c:pt idx="4">
                  <c:v>59.98</c:v>
                </c:pt>
                <c:pt idx="5">
                  <c:v>68.5</c:v>
                </c:pt>
                <c:pt idx="6">
                  <c:v>67.61</c:v>
                </c:pt>
                <c:pt idx="7">
                  <c:v>67.540000000000006</c:v>
                </c:pt>
                <c:pt idx="8">
                  <c:v>67.16</c:v>
                </c:pt>
                <c:pt idx="9">
                  <c:v>67.23</c:v>
                </c:pt>
                <c:pt idx="10">
                  <c:v>67.55</c:v>
                </c:pt>
                <c:pt idx="11">
                  <c:v>66.669999999999987</c:v>
                </c:pt>
                <c:pt idx="12">
                  <c:v>66.58</c:v>
                </c:pt>
                <c:pt idx="13">
                  <c:v>65.739999999999995</c:v>
                </c:pt>
                <c:pt idx="14">
                  <c:v>66.3</c:v>
                </c:pt>
                <c:pt idx="15">
                  <c:v>65.989999999999995</c:v>
                </c:pt>
                <c:pt idx="16">
                  <c:v>65.86</c:v>
                </c:pt>
                <c:pt idx="17">
                  <c:v>65.669999999999987</c:v>
                </c:pt>
                <c:pt idx="18">
                  <c:v>65.069999999999993</c:v>
                </c:pt>
                <c:pt idx="19">
                  <c:v>66.03</c:v>
                </c:pt>
                <c:pt idx="20">
                  <c:v>66.39</c:v>
                </c:pt>
                <c:pt idx="21">
                  <c:v>65.209999999999994</c:v>
                </c:pt>
                <c:pt idx="22">
                  <c:v>64.760000000000005</c:v>
                </c:pt>
                <c:pt idx="23">
                  <c:v>67.11999999999999</c:v>
                </c:pt>
                <c:pt idx="24">
                  <c:v>67.069999999999993</c:v>
                </c:pt>
                <c:pt idx="25">
                  <c:v>67.08</c:v>
                </c:pt>
                <c:pt idx="26">
                  <c:v>66.45</c:v>
                </c:pt>
                <c:pt idx="27">
                  <c:v>66.5</c:v>
                </c:pt>
                <c:pt idx="28">
                  <c:v>66.25</c:v>
                </c:pt>
                <c:pt idx="29">
                  <c:v>64.569999999999993</c:v>
                </c:pt>
                <c:pt idx="30">
                  <c:v>63.61</c:v>
                </c:pt>
                <c:pt idx="31">
                  <c:v>62.42</c:v>
                </c:pt>
                <c:pt idx="32">
                  <c:v>61.51</c:v>
                </c:pt>
                <c:pt idx="33">
                  <c:v>62.1</c:v>
                </c:pt>
                <c:pt idx="34">
                  <c:v>61.63</c:v>
                </c:pt>
                <c:pt idx="35">
                  <c:v>62.690000000000012</c:v>
                </c:pt>
                <c:pt idx="36">
                  <c:v>61.98</c:v>
                </c:pt>
                <c:pt idx="37">
                  <c:v>62.51</c:v>
                </c:pt>
                <c:pt idx="38">
                  <c:v>62.75</c:v>
                </c:pt>
                <c:pt idx="39">
                  <c:v>61.89</c:v>
                </c:pt>
                <c:pt idx="40">
                  <c:v>61.65</c:v>
                </c:pt>
                <c:pt idx="41">
                  <c:v>61.32</c:v>
                </c:pt>
                <c:pt idx="42">
                  <c:v>59.93</c:v>
                </c:pt>
                <c:pt idx="43">
                  <c:v>61.64</c:v>
                </c:pt>
                <c:pt idx="44">
                  <c:v>61.09</c:v>
                </c:pt>
                <c:pt idx="45">
                  <c:v>61.14</c:v>
                </c:pt>
                <c:pt idx="46">
                  <c:v>61.5</c:v>
                </c:pt>
                <c:pt idx="47">
                  <c:v>62.74</c:v>
                </c:pt>
                <c:pt idx="48">
                  <c:v>62.720000000000013</c:v>
                </c:pt>
                <c:pt idx="49">
                  <c:v>61.18</c:v>
                </c:pt>
                <c:pt idx="50">
                  <c:v>61.32</c:v>
                </c:pt>
                <c:pt idx="51">
                  <c:v>60.64</c:v>
                </c:pt>
                <c:pt idx="52">
                  <c:v>58.99</c:v>
                </c:pt>
                <c:pt idx="53">
                  <c:v>60.48</c:v>
                </c:pt>
                <c:pt idx="54">
                  <c:v>61.68</c:v>
                </c:pt>
                <c:pt idx="55">
                  <c:v>61.44</c:v>
                </c:pt>
                <c:pt idx="56">
                  <c:v>58.720000000000013</c:v>
                </c:pt>
                <c:pt idx="57">
                  <c:v>57.33</c:v>
                </c:pt>
                <c:pt idx="58">
                  <c:v>57.06</c:v>
                </c:pt>
                <c:pt idx="59">
                  <c:v>55.95</c:v>
                </c:pt>
                <c:pt idx="60">
                  <c:v>54.91</c:v>
                </c:pt>
                <c:pt idx="63">
                  <c:v>52.2</c:v>
                </c:pt>
                <c:pt idx="64">
                  <c:v>52.160000000000011</c:v>
                </c:pt>
                <c:pt idx="65">
                  <c:v>54.47</c:v>
                </c:pt>
                <c:pt idx="67">
                  <c:v>50.47</c:v>
                </c:pt>
                <c:pt idx="68">
                  <c:v>53.82</c:v>
                </c:pt>
                <c:pt idx="69">
                  <c:v>54.35</c:v>
                </c:pt>
                <c:pt idx="70">
                  <c:v>57.24</c:v>
                </c:pt>
                <c:pt idx="71">
                  <c:v>56.260000000000012</c:v>
                </c:pt>
                <c:pt idx="72">
                  <c:v>59.61</c:v>
                </c:pt>
                <c:pt idx="73">
                  <c:v>60.28</c:v>
                </c:pt>
                <c:pt idx="74">
                  <c:v>61.45</c:v>
                </c:pt>
                <c:pt idx="75">
                  <c:v>60.15</c:v>
                </c:pt>
                <c:pt idx="76">
                  <c:v>60.2</c:v>
                </c:pt>
                <c:pt idx="77">
                  <c:v>59.97</c:v>
                </c:pt>
                <c:pt idx="78">
                  <c:v>61.67</c:v>
                </c:pt>
                <c:pt idx="79">
                  <c:v>60.06</c:v>
                </c:pt>
                <c:pt idx="80">
                  <c:v>61.56</c:v>
                </c:pt>
                <c:pt idx="81">
                  <c:v>62.08</c:v>
                </c:pt>
                <c:pt idx="82">
                  <c:v>61.690000000000012</c:v>
                </c:pt>
                <c:pt idx="83">
                  <c:v>58.71</c:v>
                </c:pt>
                <c:pt idx="84">
                  <c:v>59.51</c:v>
                </c:pt>
                <c:pt idx="85">
                  <c:v>58.760000000000012</c:v>
                </c:pt>
                <c:pt idx="86">
                  <c:v>60.21</c:v>
                </c:pt>
                <c:pt idx="87">
                  <c:v>60.48</c:v>
                </c:pt>
                <c:pt idx="88">
                  <c:v>58.8</c:v>
                </c:pt>
                <c:pt idx="89">
                  <c:v>62.6</c:v>
                </c:pt>
                <c:pt idx="90">
                  <c:v>63.48</c:v>
                </c:pt>
                <c:pt idx="91">
                  <c:v>62.53</c:v>
                </c:pt>
                <c:pt idx="92">
                  <c:v>66.790000000000006</c:v>
                </c:pt>
                <c:pt idx="93">
                  <c:v>66.760000000000005</c:v>
                </c:pt>
                <c:pt idx="94">
                  <c:v>66.61999999999999</c:v>
                </c:pt>
                <c:pt idx="95">
                  <c:v>66.11999999999999</c:v>
                </c:pt>
                <c:pt idx="96">
                  <c:v>65.47</c:v>
                </c:pt>
                <c:pt idx="97">
                  <c:v>70.11999999999999</c:v>
                </c:pt>
                <c:pt idx="98">
                  <c:v>70.179999999999978</c:v>
                </c:pt>
                <c:pt idx="99">
                  <c:v>70.649999999999991</c:v>
                </c:pt>
                <c:pt idx="100">
                  <c:v>72.069999999999993</c:v>
                </c:pt>
                <c:pt idx="101">
                  <c:v>72.13</c:v>
                </c:pt>
                <c:pt idx="102">
                  <c:v>73.169999999999987</c:v>
                </c:pt>
                <c:pt idx="103">
                  <c:v>72.83</c:v>
                </c:pt>
                <c:pt idx="104">
                  <c:v>72.89</c:v>
                </c:pt>
                <c:pt idx="105">
                  <c:v>75.47</c:v>
                </c:pt>
                <c:pt idx="106">
                  <c:v>75.910000000000025</c:v>
                </c:pt>
                <c:pt idx="107">
                  <c:v>77.34</c:v>
                </c:pt>
                <c:pt idx="108">
                  <c:v>77.61999999999999</c:v>
                </c:pt>
                <c:pt idx="109">
                  <c:v>76.89</c:v>
                </c:pt>
                <c:pt idx="110">
                  <c:v>76.169999999999987</c:v>
                </c:pt>
                <c:pt idx="111">
                  <c:v>76.440000000000026</c:v>
                </c:pt>
                <c:pt idx="112">
                  <c:v>79.83</c:v>
                </c:pt>
                <c:pt idx="113">
                  <c:v>79.78</c:v>
                </c:pt>
                <c:pt idx="114">
                  <c:v>79.290000000000006</c:v>
                </c:pt>
                <c:pt idx="115">
                  <c:v>80.05</c:v>
                </c:pt>
                <c:pt idx="116">
                  <c:v>81.410000000000025</c:v>
                </c:pt>
                <c:pt idx="117">
                  <c:v>80.78</c:v>
                </c:pt>
                <c:pt idx="118">
                  <c:v>80.430000000000007</c:v>
                </c:pt>
                <c:pt idx="119">
                  <c:v>80.260000000000005</c:v>
                </c:pt>
                <c:pt idx="120">
                  <c:v>83.09</c:v>
                </c:pt>
                <c:pt idx="121">
                  <c:v>85</c:v>
                </c:pt>
                <c:pt idx="122">
                  <c:v>83.910000000000025</c:v>
                </c:pt>
                <c:pt idx="123">
                  <c:v>84.16</c:v>
                </c:pt>
                <c:pt idx="124">
                  <c:v>84.58</c:v>
                </c:pt>
                <c:pt idx="125">
                  <c:v>86.29</c:v>
                </c:pt>
                <c:pt idx="126">
                  <c:v>84.8</c:v>
                </c:pt>
                <c:pt idx="127">
                  <c:v>84.98</c:v>
                </c:pt>
                <c:pt idx="128">
                  <c:v>82.72</c:v>
                </c:pt>
                <c:pt idx="129">
                  <c:v>81.72</c:v>
                </c:pt>
                <c:pt idx="130">
                  <c:v>81.34</c:v>
                </c:pt>
                <c:pt idx="131">
                  <c:v>81.86999999999999</c:v>
                </c:pt>
                <c:pt idx="132">
                  <c:v>81.2</c:v>
                </c:pt>
                <c:pt idx="133">
                  <c:v>78.8</c:v>
                </c:pt>
                <c:pt idx="134">
                  <c:v>78.7</c:v>
                </c:pt>
                <c:pt idx="135">
                  <c:v>79.400000000000006</c:v>
                </c:pt>
                <c:pt idx="136">
                  <c:v>79.03</c:v>
                </c:pt>
                <c:pt idx="137">
                  <c:v>78.05</c:v>
                </c:pt>
                <c:pt idx="138">
                  <c:v>78.09</c:v>
                </c:pt>
                <c:pt idx="139">
                  <c:v>78.179999999999978</c:v>
                </c:pt>
                <c:pt idx="140">
                  <c:v>79.739999999999995</c:v>
                </c:pt>
                <c:pt idx="141">
                  <c:v>79.06</c:v>
                </c:pt>
                <c:pt idx="142">
                  <c:v>77.36999999999999</c:v>
                </c:pt>
                <c:pt idx="143">
                  <c:v>76.83</c:v>
                </c:pt>
                <c:pt idx="144">
                  <c:v>76.5</c:v>
                </c:pt>
                <c:pt idx="145">
                  <c:v>77.27</c:v>
                </c:pt>
                <c:pt idx="146">
                  <c:v>78.169999999999987</c:v>
                </c:pt>
                <c:pt idx="147">
                  <c:v>78.149999999999991</c:v>
                </c:pt>
                <c:pt idx="148">
                  <c:v>77.42</c:v>
                </c:pt>
                <c:pt idx="149">
                  <c:v>77.77</c:v>
                </c:pt>
                <c:pt idx="150">
                  <c:v>77.14</c:v>
                </c:pt>
                <c:pt idx="151">
                  <c:v>75.95</c:v>
                </c:pt>
                <c:pt idx="152">
                  <c:v>76.209999999999994</c:v>
                </c:pt>
                <c:pt idx="153">
                  <c:v>75.819999999999993</c:v>
                </c:pt>
                <c:pt idx="154">
                  <c:v>74.73</c:v>
                </c:pt>
                <c:pt idx="155">
                  <c:v>74.78</c:v>
                </c:pt>
                <c:pt idx="156">
                  <c:v>72.63</c:v>
                </c:pt>
                <c:pt idx="157">
                  <c:v>72.209999999999994</c:v>
                </c:pt>
                <c:pt idx="158">
                  <c:v>71.83</c:v>
                </c:pt>
                <c:pt idx="159">
                  <c:v>71.430000000000007</c:v>
                </c:pt>
                <c:pt idx="160">
                  <c:v>70.760000000000005</c:v>
                </c:pt>
                <c:pt idx="161">
                  <c:v>72.459999999999994</c:v>
                </c:pt>
                <c:pt idx="162">
                  <c:v>72.61</c:v>
                </c:pt>
                <c:pt idx="163">
                  <c:v>72.81</c:v>
                </c:pt>
                <c:pt idx="164">
                  <c:v>72.069999999999993</c:v>
                </c:pt>
                <c:pt idx="165">
                  <c:v>72.28</c:v>
                </c:pt>
                <c:pt idx="166">
                  <c:v>74.649999999999991</c:v>
                </c:pt>
                <c:pt idx="167">
                  <c:v>73.75</c:v>
                </c:pt>
                <c:pt idx="168">
                  <c:v>73.209999999999994</c:v>
                </c:pt>
                <c:pt idx="169">
                  <c:v>73.45</c:v>
                </c:pt>
                <c:pt idx="170">
                  <c:v>72.39</c:v>
                </c:pt>
                <c:pt idx="171">
                  <c:v>74.25</c:v>
                </c:pt>
                <c:pt idx="172">
                  <c:v>74.97</c:v>
                </c:pt>
                <c:pt idx="173">
                  <c:v>74.290000000000006</c:v>
                </c:pt>
                <c:pt idx="174">
                  <c:v>74.540000000000006</c:v>
                </c:pt>
                <c:pt idx="175">
                  <c:v>73.930000000000007</c:v>
                </c:pt>
                <c:pt idx="176">
                  <c:v>73.440000000000026</c:v>
                </c:pt>
                <c:pt idx="177">
                  <c:v>73.06</c:v>
                </c:pt>
                <c:pt idx="178">
                  <c:v>73.069999999999993</c:v>
                </c:pt>
                <c:pt idx="179">
                  <c:v>72.58</c:v>
                </c:pt>
                <c:pt idx="180">
                  <c:v>72.900000000000006</c:v>
                </c:pt>
                <c:pt idx="181">
                  <c:v>72.16</c:v>
                </c:pt>
                <c:pt idx="182">
                  <c:v>71.84</c:v>
                </c:pt>
                <c:pt idx="183">
                  <c:v>75.33</c:v>
                </c:pt>
                <c:pt idx="184">
                  <c:v>74.45</c:v>
                </c:pt>
                <c:pt idx="185">
                  <c:v>73.400000000000006</c:v>
                </c:pt>
                <c:pt idx="186">
                  <c:v>78.86</c:v>
                </c:pt>
                <c:pt idx="187">
                  <c:v>78.069999999999993</c:v>
                </c:pt>
                <c:pt idx="188">
                  <c:v>77.11</c:v>
                </c:pt>
                <c:pt idx="189">
                  <c:v>77.39</c:v>
                </c:pt>
                <c:pt idx="190">
                  <c:v>78.239999999999995</c:v>
                </c:pt>
                <c:pt idx="191">
                  <c:v>77.45</c:v>
                </c:pt>
                <c:pt idx="192">
                  <c:v>77.3</c:v>
                </c:pt>
                <c:pt idx="193">
                  <c:v>79.440000000000026</c:v>
                </c:pt>
                <c:pt idx="194">
                  <c:v>77.849999999999994</c:v>
                </c:pt>
                <c:pt idx="195">
                  <c:v>77.61999999999999</c:v>
                </c:pt>
                <c:pt idx="196">
                  <c:v>76.31</c:v>
                </c:pt>
                <c:pt idx="197">
                  <c:v>74.73</c:v>
                </c:pt>
                <c:pt idx="198">
                  <c:v>75.55</c:v>
                </c:pt>
                <c:pt idx="199">
                  <c:v>73.05</c:v>
                </c:pt>
                <c:pt idx="200">
                  <c:v>74.739999999999995</c:v>
                </c:pt>
                <c:pt idx="201">
                  <c:v>75.08</c:v>
                </c:pt>
                <c:pt idx="202">
                  <c:v>75.34</c:v>
                </c:pt>
                <c:pt idx="203">
                  <c:v>73.440000000000026</c:v>
                </c:pt>
                <c:pt idx="204">
                  <c:v>75.940000000000026</c:v>
                </c:pt>
                <c:pt idx="205">
                  <c:v>76.739999999999995</c:v>
                </c:pt>
                <c:pt idx="206">
                  <c:v>75.88</c:v>
                </c:pt>
                <c:pt idx="207">
                  <c:v>76.459999999999994</c:v>
                </c:pt>
                <c:pt idx="208">
                  <c:v>76.459999999999994</c:v>
                </c:pt>
                <c:pt idx="209">
                  <c:v>77.319999999999993</c:v>
                </c:pt>
                <c:pt idx="210">
                  <c:v>75.36</c:v>
                </c:pt>
                <c:pt idx="211">
                  <c:v>75.38</c:v>
                </c:pt>
                <c:pt idx="212">
                  <c:v>75.290000000000006</c:v>
                </c:pt>
                <c:pt idx="213">
                  <c:v>76.790000000000006</c:v>
                </c:pt>
                <c:pt idx="214">
                  <c:v>77.59</c:v>
                </c:pt>
                <c:pt idx="215">
                  <c:v>77.5</c:v>
                </c:pt>
                <c:pt idx="216">
                  <c:v>75.39</c:v>
                </c:pt>
                <c:pt idx="217">
                  <c:v>75.3</c:v>
                </c:pt>
                <c:pt idx="218">
                  <c:v>76.440000000000026</c:v>
                </c:pt>
                <c:pt idx="219">
                  <c:v>78.790000000000006</c:v>
                </c:pt>
                <c:pt idx="220">
                  <c:v>79.8</c:v>
                </c:pt>
                <c:pt idx="221">
                  <c:v>79.569999999999993</c:v>
                </c:pt>
                <c:pt idx="222">
                  <c:v>79.22</c:v>
                </c:pt>
                <c:pt idx="223">
                  <c:v>78.510000000000005</c:v>
                </c:pt>
                <c:pt idx="224">
                  <c:v>79.3</c:v>
                </c:pt>
                <c:pt idx="225">
                  <c:v>79.28</c:v>
                </c:pt>
                <c:pt idx="226">
                  <c:v>78.430000000000007</c:v>
                </c:pt>
                <c:pt idx="227">
                  <c:v>78.23</c:v>
                </c:pt>
                <c:pt idx="228">
                  <c:v>77.11999999999999</c:v>
                </c:pt>
                <c:pt idx="229">
                  <c:v>77.47</c:v>
                </c:pt>
                <c:pt idx="230">
                  <c:v>77.209999999999994</c:v>
                </c:pt>
                <c:pt idx="231">
                  <c:v>74.849999999999994</c:v>
                </c:pt>
                <c:pt idx="232">
                  <c:v>76.169999999999987</c:v>
                </c:pt>
                <c:pt idx="233">
                  <c:v>74.86999999999999</c:v>
                </c:pt>
                <c:pt idx="234">
                  <c:v>73.61999999999999</c:v>
                </c:pt>
                <c:pt idx="235">
                  <c:v>73.36</c:v>
                </c:pt>
                <c:pt idx="236">
                  <c:v>73.13</c:v>
                </c:pt>
                <c:pt idx="237">
                  <c:v>75.169999999999987</c:v>
                </c:pt>
                <c:pt idx="238">
                  <c:v>74.64</c:v>
                </c:pt>
                <c:pt idx="239">
                  <c:v>74.739999999999995</c:v>
                </c:pt>
                <c:pt idx="240">
                  <c:v>74</c:v>
                </c:pt>
                <c:pt idx="241">
                  <c:v>73.86</c:v>
                </c:pt>
                <c:pt idx="242">
                  <c:v>74.709999999999994</c:v>
                </c:pt>
                <c:pt idx="243">
                  <c:v>74.06</c:v>
                </c:pt>
                <c:pt idx="244">
                  <c:v>73.78</c:v>
                </c:pt>
                <c:pt idx="245">
                  <c:v>73.48</c:v>
                </c:pt>
                <c:pt idx="246">
                  <c:v>71.58</c:v>
                </c:pt>
                <c:pt idx="247">
                  <c:v>71.42</c:v>
                </c:pt>
                <c:pt idx="248">
                  <c:v>72.58</c:v>
                </c:pt>
                <c:pt idx="249">
                  <c:v>72.02</c:v>
                </c:pt>
                <c:pt idx="250">
                  <c:v>72.06</c:v>
                </c:pt>
                <c:pt idx="251">
                  <c:v>71.040000000000006</c:v>
                </c:pt>
                <c:pt idx="252">
                  <c:v>68.649999999999991</c:v>
                </c:pt>
                <c:pt idx="253">
                  <c:v>67.11</c:v>
                </c:pt>
                <c:pt idx="254">
                  <c:v>68.33</c:v>
                </c:pt>
                <c:pt idx="255">
                  <c:v>68.02</c:v>
                </c:pt>
                <c:pt idx="256">
                  <c:v>68.11999999999999</c:v>
                </c:pt>
                <c:pt idx="257">
                  <c:v>67.64</c:v>
                </c:pt>
                <c:pt idx="259">
                  <c:v>70.27</c:v>
                </c:pt>
                <c:pt idx="260">
                  <c:v>69.53</c:v>
                </c:pt>
                <c:pt idx="261">
                  <c:v>70.11</c:v>
                </c:pt>
                <c:pt idx="262">
                  <c:v>70.11999999999999</c:v>
                </c:pt>
                <c:pt idx="263">
                  <c:v>70.45</c:v>
                </c:pt>
                <c:pt idx="264">
                  <c:v>68.910000000000025</c:v>
                </c:pt>
                <c:pt idx="265">
                  <c:v>69.47</c:v>
                </c:pt>
                <c:pt idx="266">
                  <c:v>67.42</c:v>
                </c:pt>
                <c:pt idx="267">
                  <c:v>66.05</c:v>
                </c:pt>
                <c:pt idx="268">
                  <c:v>66.209999999999994</c:v>
                </c:pt>
                <c:pt idx="269">
                  <c:v>65.11999999999999</c:v>
                </c:pt>
                <c:pt idx="270">
                  <c:v>64.89</c:v>
                </c:pt>
                <c:pt idx="271">
                  <c:v>64.64</c:v>
                </c:pt>
                <c:pt idx="272">
                  <c:v>64.95</c:v>
                </c:pt>
                <c:pt idx="273">
                  <c:v>65.489999999999995</c:v>
                </c:pt>
                <c:pt idx="274">
                  <c:v>63.61</c:v>
                </c:pt>
                <c:pt idx="275">
                  <c:v>64.34</c:v>
                </c:pt>
                <c:pt idx="276">
                  <c:v>65.790000000000006</c:v>
                </c:pt>
                <c:pt idx="277">
                  <c:v>65.540000000000006</c:v>
                </c:pt>
                <c:pt idx="278">
                  <c:v>64.36999999999999</c:v>
                </c:pt>
                <c:pt idx="279">
                  <c:v>63.83</c:v>
                </c:pt>
                <c:pt idx="280">
                  <c:v>65.78</c:v>
                </c:pt>
                <c:pt idx="281">
                  <c:v>66.63</c:v>
                </c:pt>
                <c:pt idx="282">
                  <c:v>67.5</c:v>
                </c:pt>
                <c:pt idx="283">
                  <c:v>67.31</c:v>
                </c:pt>
                <c:pt idx="284">
                  <c:v>66.39</c:v>
                </c:pt>
                <c:pt idx="285">
                  <c:v>65.42</c:v>
                </c:pt>
                <c:pt idx="286">
                  <c:v>62.59</c:v>
                </c:pt>
                <c:pt idx="287">
                  <c:v>62.790000000000013</c:v>
                </c:pt>
                <c:pt idx="288">
                  <c:v>64.81</c:v>
                </c:pt>
                <c:pt idx="289">
                  <c:v>65.510000000000005</c:v>
                </c:pt>
                <c:pt idx="290">
                  <c:v>66.86</c:v>
                </c:pt>
                <c:pt idx="291">
                  <c:v>67.61999999999999</c:v>
                </c:pt>
                <c:pt idx="292">
                  <c:v>68.58</c:v>
                </c:pt>
                <c:pt idx="293">
                  <c:v>69.649999999999991</c:v>
                </c:pt>
                <c:pt idx="294">
                  <c:v>69.05</c:v>
                </c:pt>
                <c:pt idx="295">
                  <c:v>69.02</c:v>
                </c:pt>
                <c:pt idx="296">
                  <c:v>69.459999999999994</c:v>
                </c:pt>
                <c:pt idx="297">
                  <c:v>70.52</c:v>
                </c:pt>
                <c:pt idx="298">
                  <c:v>70.42</c:v>
                </c:pt>
                <c:pt idx="299">
                  <c:v>70.53</c:v>
                </c:pt>
                <c:pt idx="300">
                  <c:v>69.959999999999994</c:v>
                </c:pt>
                <c:pt idx="301">
                  <c:v>69.03</c:v>
                </c:pt>
                <c:pt idx="302">
                  <c:v>68.61</c:v>
                </c:pt>
                <c:pt idx="303">
                  <c:v>69.31</c:v>
                </c:pt>
                <c:pt idx="304">
                  <c:v>69.38</c:v>
                </c:pt>
                <c:pt idx="305">
                  <c:v>69.149999999999991</c:v>
                </c:pt>
                <c:pt idx="306">
                  <c:v>70.260000000000005</c:v>
                </c:pt>
                <c:pt idx="307">
                  <c:v>69.86999999999999</c:v>
                </c:pt>
                <c:pt idx="308">
                  <c:v>69.260000000000005</c:v>
                </c:pt>
                <c:pt idx="309">
                  <c:v>69.2</c:v>
                </c:pt>
                <c:pt idx="310">
                  <c:v>68.819999999999993</c:v>
                </c:pt>
                <c:pt idx="311">
                  <c:v>67.78</c:v>
                </c:pt>
                <c:pt idx="312">
                  <c:v>67.61999999999999</c:v>
                </c:pt>
                <c:pt idx="313">
                  <c:v>68.069999999999993</c:v>
                </c:pt>
                <c:pt idx="314">
                  <c:v>67.84</c:v>
                </c:pt>
                <c:pt idx="315">
                  <c:v>66.569999999999993</c:v>
                </c:pt>
                <c:pt idx="317">
                  <c:v>66.86999999999999</c:v>
                </c:pt>
                <c:pt idx="318">
                  <c:v>66.72</c:v>
                </c:pt>
                <c:pt idx="319">
                  <c:v>66.440000000000026</c:v>
                </c:pt>
                <c:pt idx="320">
                  <c:v>67.02</c:v>
                </c:pt>
                <c:pt idx="322">
                  <c:v>65.25</c:v>
                </c:pt>
                <c:pt idx="323">
                  <c:v>64.900000000000006</c:v>
                </c:pt>
                <c:pt idx="324">
                  <c:v>64.56</c:v>
                </c:pt>
                <c:pt idx="325">
                  <c:v>63.8</c:v>
                </c:pt>
                <c:pt idx="326">
                  <c:v>63.41</c:v>
                </c:pt>
                <c:pt idx="327">
                  <c:v>63.230000000000011</c:v>
                </c:pt>
                <c:pt idx="328">
                  <c:v>63.31</c:v>
                </c:pt>
                <c:pt idx="329">
                  <c:v>62.44</c:v>
                </c:pt>
                <c:pt idx="330">
                  <c:v>63.34</c:v>
                </c:pt>
                <c:pt idx="331">
                  <c:v>64.69</c:v>
                </c:pt>
                <c:pt idx="332">
                  <c:v>63.4</c:v>
                </c:pt>
                <c:pt idx="333">
                  <c:v>62.2</c:v>
                </c:pt>
                <c:pt idx="334">
                  <c:v>61.220000000000013</c:v>
                </c:pt>
                <c:pt idx="335">
                  <c:v>62.86</c:v>
                </c:pt>
                <c:pt idx="336">
                  <c:v>62.45</c:v>
                </c:pt>
                <c:pt idx="337">
                  <c:v>63.730000000000011</c:v>
                </c:pt>
                <c:pt idx="338">
                  <c:v>63.57</c:v>
                </c:pt>
                <c:pt idx="339">
                  <c:v>63.11</c:v>
                </c:pt>
                <c:pt idx="340">
                  <c:v>63.61</c:v>
                </c:pt>
                <c:pt idx="341">
                  <c:v>63.84</c:v>
                </c:pt>
                <c:pt idx="342">
                  <c:v>63.86</c:v>
                </c:pt>
                <c:pt idx="343">
                  <c:v>63.55</c:v>
                </c:pt>
                <c:pt idx="344">
                  <c:v>63.32</c:v>
                </c:pt>
                <c:pt idx="345">
                  <c:v>62.57</c:v>
                </c:pt>
                <c:pt idx="346">
                  <c:v>62.220000000000013</c:v>
                </c:pt>
                <c:pt idx="347">
                  <c:v>62.720000000000013</c:v>
                </c:pt>
                <c:pt idx="348">
                  <c:v>61.36</c:v>
                </c:pt>
                <c:pt idx="349">
                  <c:v>61.87</c:v>
                </c:pt>
                <c:pt idx="350">
                  <c:v>62.21</c:v>
                </c:pt>
                <c:pt idx="351">
                  <c:v>63.160000000000011</c:v>
                </c:pt>
                <c:pt idx="352">
                  <c:v>63.52</c:v>
                </c:pt>
                <c:pt idx="353">
                  <c:v>63.93</c:v>
                </c:pt>
                <c:pt idx="354">
                  <c:v>63.49</c:v>
                </c:pt>
                <c:pt idx="355">
                  <c:v>63.690000000000012</c:v>
                </c:pt>
                <c:pt idx="356">
                  <c:v>64.27</c:v>
                </c:pt>
                <c:pt idx="357">
                  <c:v>62.07</c:v>
                </c:pt>
                <c:pt idx="358">
                  <c:v>60.620000000000012</c:v>
                </c:pt>
                <c:pt idx="359">
                  <c:v>60.49</c:v>
                </c:pt>
                <c:pt idx="360">
                  <c:v>61.37</c:v>
                </c:pt>
                <c:pt idx="361">
                  <c:v>60.9</c:v>
                </c:pt>
                <c:pt idx="362">
                  <c:v>60.44</c:v>
                </c:pt>
                <c:pt idx="363">
                  <c:v>59.3</c:v>
                </c:pt>
                <c:pt idx="364">
                  <c:v>58.44</c:v>
                </c:pt>
                <c:pt idx="365">
                  <c:v>58.33</c:v>
                </c:pt>
                <c:pt idx="366">
                  <c:v>57.37</c:v>
                </c:pt>
                <c:pt idx="367">
                  <c:v>57.75</c:v>
                </c:pt>
                <c:pt idx="368">
                  <c:v>57.230000000000011</c:v>
                </c:pt>
                <c:pt idx="369">
                  <c:v>58.15</c:v>
                </c:pt>
                <c:pt idx="370">
                  <c:v>57.88</c:v>
                </c:pt>
                <c:pt idx="371">
                  <c:v>57.82</c:v>
                </c:pt>
                <c:pt idx="372">
                  <c:v>57.17</c:v>
                </c:pt>
                <c:pt idx="373">
                  <c:v>56.25</c:v>
                </c:pt>
                <c:pt idx="374">
                  <c:v>56.94</c:v>
                </c:pt>
                <c:pt idx="375">
                  <c:v>56.61</c:v>
                </c:pt>
                <c:pt idx="376">
                  <c:v>55.790000000000013</c:v>
                </c:pt>
                <c:pt idx="377">
                  <c:v>55.620000000000012</c:v>
                </c:pt>
                <c:pt idx="378">
                  <c:v>57.54</c:v>
                </c:pt>
                <c:pt idx="379">
                  <c:v>57.49</c:v>
                </c:pt>
                <c:pt idx="380">
                  <c:v>57.9</c:v>
                </c:pt>
                <c:pt idx="381">
                  <c:v>58.44</c:v>
                </c:pt>
                <c:pt idx="382">
                  <c:v>59.02</c:v>
                </c:pt>
                <c:pt idx="383">
                  <c:v>56.86</c:v>
                </c:pt>
                <c:pt idx="384">
                  <c:v>56.43</c:v>
                </c:pt>
                <c:pt idx="385">
                  <c:v>56.290000000000013</c:v>
                </c:pt>
                <c:pt idx="386">
                  <c:v>55.14</c:v>
                </c:pt>
                <c:pt idx="387">
                  <c:v>55.48</c:v>
                </c:pt>
                <c:pt idx="388">
                  <c:v>55.620000000000012</c:v>
                </c:pt>
                <c:pt idx="389">
                  <c:v>55.47</c:v>
                </c:pt>
                <c:pt idx="390">
                  <c:v>55.160000000000011</c:v>
                </c:pt>
                <c:pt idx="391">
                  <c:v>54.27</c:v>
                </c:pt>
                <c:pt idx="392">
                  <c:v>53.84</c:v>
                </c:pt>
                <c:pt idx="393">
                  <c:v>53.78</c:v>
                </c:pt>
                <c:pt idx="394">
                  <c:v>54.49</c:v>
                </c:pt>
                <c:pt idx="395">
                  <c:v>54.2</c:v>
                </c:pt>
                <c:pt idx="396">
                  <c:v>53.38</c:v>
                </c:pt>
                <c:pt idx="397">
                  <c:v>52.34</c:v>
                </c:pt>
                <c:pt idx="398">
                  <c:v>52.75</c:v>
                </c:pt>
                <c:pt idx="399">
                  <c:v>52.38</c:v>
                </c:pt>
                <c:pt idx="400">
                  <c:v>50.86</c:v>
                </c:pt>
                <c:pt idx="401">
                  <c:v>52</c:v>
                </c:pt>
                <c:pt idx="402">
                  <c:v>51.89</c:v>
                </c:pt>
                <c:pt idx="403">
                  <c:v>52.41</c:v>
                </c:pt>
                <c:pt idx="404">
                  <c:v>52.04</c:v>
                </c:pt>
                <c:pt idx="405">
                  <c:v>52.57</c:v>
                </c:pt>
                <c:pt idx="406">
                  <c:v>51.87</c:v>
                </c:pt>
                <c:pt idx="407">
                  <c:v>51.660000000000011</c:v>
                </c:pt>
                <c:pt idx="408">
                  <c:v>52.720000000000013</c:v>
                </c:pt>
                <c:pt idx="409">
                  <c:v>51.03</c:v>
                </c:pt>
                <c:pt idx="410">
                  <c:v>50.27</c:v>
                </c:pt>
                <c:pt idx="411">
                  <c:v>50.8</c:v>
                </c:pt>
                <c:pt idx="412">
                  <c:v>50.730000000000011</c:v>
                </c:pt>
                <c:pt idx="413">
                  <c:v>52.1</c:v>
                </c:pt>
                <c:pt idx="414">
                  <c:v>51.9</c:v>
                </c:pt>
                <c:pt idx="415">
                  <c:v>52.7</c:v>
                </c:pt>
                <c:pt idx="416">
                  <c:v>52.14</c:v>
                </c:pt>
                <c:pt idx="417">
                  <c:v>52.37</c:v>
                </c:pt>
                <c:pt idx="418">
                  <c:v>52.42</c:v>
                </c:pt>
                <c:pt idx="419">
                  <c:v>52.01</c:v>
                </c:pt>
                <c:pt idx="420">
                  <c:v>52.36</c:v>
                </c:pt>
                <c:pt idx="421">
                  <c:v>51.78</c:v>
                </c:pt>
                <c:pt idx="422">
                  <c:v>52.65</c:v>
                </c:pt>
                <c:pt idx="423">
                  <c:v>52.52</c:v>
                </c:pt>
                <c:pt idx="424">
                  <c:v>51.49</c:v>
                </c:pt>
                <c:pt idx="425">
                  <c:v>50.97</c:v>
                </c:pt>
                <c:pt idx="426">
                  <c:v>50.2</c:v>
                </c:pt>
                <c:pt idx="427">
                  <c:v>48.6</c:v>
                </c:pt>
                <c:pt idx="428">
                  <c:v>48.06</c:v>
                </c:pt>
                <c:pt idx="429">
                  <c:v>49.3</c:v>
                </c:pt>
                <c:pt idx="430">
                  <c:v>49.7</c:v>
                </c:pt>
                <c:pt idx="431">
                  <c:v>48.84</c:v>
                </c:pt>
                <c:pt idx="432">
                  <c:v>48.42</c:v>
                </c:pt>
                <c:pt idx="433">
                  <c:v>48.91</c:v>
                </c:pt>
                <c:pt idx="434">
                  <c:v>48.42</c:v>
                </c:pt>
                <c:pt idx="435">
                  <c:v>47.74</c:v>
                </c:pt>
                <c:pt idx="436">
                  <c:v>47.52</c:v>
                </c:pt>
                <c:pt idx="437">
                  <c:v>46.88</c:v>
                </c:pt>
                <c:pt idx="438">
                  <c:v>46.71</c:v>
                </c:pt>
                <c:pt idx="439">
                  <c:v>48.11</c:v>
                </c:pt>
                <c:pt idx="440">
                  <c:v>47.790000000000013</c:v>
                </c:pt>
                <c:pt idx="441">
                  <c:v>49.68</c:v>
                </c:pt>
                <c:pt idx="442">
                  <c:v>49.68</c:v>
                </c:pt>
                <c:pt idx="443">
                  <c:v>47.92</c:v>
                </c:pt>
                <c:pt idx="444">
                  <c:v>47.42</c:v>
                </c:pt>
                <c:pt idx="445">
                  <c:v>47.31</c:v>
                </c:pt>
                <c:pt idx="446">
                  <c:v>46.65</c:v>
                </c:pt>
                <c:pt idx="447">
                  <c:v>45.83</c:v>
                </c:pt>
                <c:pt idx="448">
                  <c:v>45.54</c:v>
                </c:pt>
                <c:pt idx="449">
                  <c:v>45.220000000000013</c:v>
                </c:pt>
                <c:pt idx="450">
                  <c:v>44.82</c:v>
                </c:pt>
                <c:pt idx="451">
                  <c:v>46.06</c:v>
                </c:pt>
                <c:pt idx="452">
                  <c:v>46.91</c:v>
                </c:pt>
                <c:pt idx="453">
                  <c:v>47.37</c:v>
                </c:pt>
                <c:pt idx="454">
                  <c:v>46.92</c:v>
                </c:pt>
                <c:pt idx="455">
                  <c:v>47</c:v>
                </c:pt>
                <c:pt idx="456">
                  <c:v>48.720000000000013</c:v>
                </c:pt>
                <c:pt idx="457">
                  <c:v>48.290000000000013</c:v>
                </c:pt>
                <c:pt idx="458">
                  <c:v>48.15</c:v>
                </c:pt>
                <c:pt idx="459">
                  <c:v>47.86</c:v>
                </c:pt>
                <c:pt idx="460">
                  <c:v>48.06</c:v>
                </c:pt>
                <c:pt idx="461">
                  <c:v>50.120000000000012</c:v>
                </c:pt>
                <c:pt idx="462">
                  <c:v>49.47</c:v>
                </c:pt>
                <c:pt idx="463">
                  <c:v>49.95</c:v>
                </c:pt>
                <c:pt idx="464">
                  <c:v>50.63</c:v>
                </c:pt>
                <c:pt idx="465">
                  <c:v>50.31</c:v>
                </c:pt>
                <c:pt idx="466">
                  <c:v>51.84</c:v>
                </c:pt>
                <c:pt idx="467">
                  <c:v>52.290000000000013</c:v>
                </c:pt>
                <c:pt idx="468">
                  <c:v>52.15</c:v>
                </c:pt>
                <c:pt idx="469">
                  <c:v>51.46</c:v>
                </c:pt>
                <c:pt idx="470">
                  <c:v>53.96</c:v>
                </c:pt>
                <c:pt idx="471">
                  <c:v>54.15</c:v>
                </c:pt>
                <c:pt idx="472">
                  <c:v>53.87</c:v>
                </c:pt>
                <c:pt idx="473">
                  <c:v>53.61</c:v>
                </c:pt>
                <c:pt idx="474">
                  <c:v>52.51</c:v>
                </c:pt>
                <c:pt idx="475">
                  <c:v>52.21</c:v>
                </c:pt>
                <c:pt idx="476">
                  <c:v>51.65</c:v>
                </c:pt>
                <c:pt idx="477">
                  <c:v>51.82</c:v>
                </c:pt>
                <c:pt idx="478">
                  <c:v>50.84</c:v>
                </c:pt>
                <c:pt idx="479">
                  <c:v>50.77</c:v>
                </c:pt>
                <c:pt idx="480">
                  <c:v>50.220000000000013</c:v>
                </c:pt>
                <c:pt idx="481">
                  <c:v>48.730000000000011</c:v>
                </c:pt>
                <c:pt idx="482">
                  <c:v>49.34</c:v>
                </c:pt>
                <c:pt idx="483">
                  <c:v>49.1</c:v>
                </c:pt>
                <c:pt idx="484">
                  <c:v>48.38</c:v>
                </c:pt>
                <c:pt idx="485">
                  <c:v>50.790000000000013</c:v>
                </c:pt>
                <c:pt idx="486">
                  <c:v>50.46</c:v>
                </c:pt>
                <c:pt idx="487">
                  <c:v>51.52</c:v>
                </c:pt>
                <c:pt idx="488">
                  <c:v>51.730000000000011</c:v>
                </c:pt>
                <c:pt idx="489">
                  <c:v>51.44</c:v>
                </c:pt>
                <c:pt idx="490">
                  <c:v>51.82</c:v>
                </c:pt>
                <c:pt idx="491">
                  <c:v>52.1</c:v>
                </c:pt>
                <c:pt idx="492">
                  <c:v>51.6</c:v>
                </c:pt>
                <c:pt idx="493">
                  <c:v>51.96</c:v>
                </c:pt>
                <c:pt idx="494">
                  <c:v>52.99</c:v>
                </c:pt>
                <c:pt idx="495">
                  <c:v>52.93</c:v>
                </c:pt>
                <c:pt idx="496">
                  <c:v>54.89</c:v>
                </c:pt>
                <c:pt idx="497">
                  <c:v>55.36</c:v>
                </c:pt>
                <c:pt idx="498">
                  <c:v>55.89</c:v>
                </c:pt>
                <c:pt idx="499">
                  <c:v>55.86</c:v>
                </c:pt>
                <c:pt idx="500">
                  <c:v>56.230000000000011</c:v>
                </c:pt>
                <c:pt idx="501">
                  <c:v>55.98</c:v>
                </c:pt>
                <c:pt idx="502">
                  <c:v>55.24</c:v>
                </c:pt>
                <c:pt idx="503">
                  <c:v>54.89</c:v>
                </c:pt>
                <c:pt idx="504">
                  <c:v>54.36</c:v>
                </c:pt>
                <c:pt idx="505">
                  <c:v>54.17</c:v>
                </c:pt>
                <c:pt idx="506">
                  <c:v>53.120000000000012</c:v>
                </c:pt>
                <c:pt idx="507">
                  <c:v>52.83</c:v>
                </c:pt>
                <c:pt idx="508">
                  <c:v>52.96</c:v>
                </c:pt>
                <c:pt idx="509">
                  <c:v>52.42</c:v>
                </c:pt>
                <c:pt idx="510">
                  <c:v>51.33</c:v>
                </c:pt>
                <c:pt idx="511">
                  <c:v>50.75</c:v>
                </c:pt>
                <c:pt idx="512">
                  <c:v>50.8</c:v>
                </c:pt>
                <c:pt idx="513">
                  <c:v>50.56</c:v>
                </c:pt>
                <c:pt idx="514">
                  <c:v>50.64</c:v>
                </c:pt>
                <c:pt idx="515">
                  <c:v>50.96</c:v>
                </c:pt>
                <c:pt idx="516">
                  <c:v>51.620000000000012</c:v>
                </c:pt>
                <c:pt idx="517">
                  <c:v>51.760000000000012</c:v>
                </c:pt>
                <c:pt idx="518">
                  <c:v>51.74</c:v>
                </c:pt>
                <c:pt idx="519">
                  <c:v>51.81</c:v>
                </c:pt>
                <c:pt idx="520">
                  <c:v>50.9</c:v>
                </c:pt>
                <c:pt idx="521">
                  <c:v>51.35</c:v>
                </c:pt>
                <c:pt idx="522">
                  <c:v>51.37</c:v>
                </c:pt>
                <c:pt idx="523">
                  <c:v>52.190000000000012</c:v>
                </c:pt>
                <c:pt idx="524">
                  <c:v>53.11</c:v>
                </c:pt>
                <c:pt idx="525">
                  <c:v>55.92</c:v>
                </c:pt>
                <c:pt idx="526">
                  <c:v>56.01</c:v>
                </c:pt>
                <c:pt idx="527">
                  <c:v>55.9</c:v>
                </c:pt>
                <c:pt idx="528">
                  <c:v>55.08</c:v>
                </c:pt>
                <c:pt idx="529">
                  <c:v>56.36</c:v>
                </c:pt>
                <c:pt idx="530">
                  <c:v>55.59</c:v>
                </c:pt>
                <c:pt idx="531">
                  <c:v>55.93</c:v>
                </c:pt>
                <c:pt idx="532">
                  <c:v>55.99</c:v>
                </c:pt>
                <c:pt idx="533">
                  <c:v>56.58</c:v>
                </c:pt>
                <c:pt idx="534">
                  <c:v>55.84</c:v>
                </c:pt>
                <c:pt idx="535">
                  <c:v>56.660000000000011</c:v>
                </c:pt>
                <c:pt idx="536">
                  <c:v>56.18</c:v>
                </c:pt>
                <c:pt idx="537">
                  <c:v>55.81</c:v>
                </c:pt>
                <c:pt idx="538">
                  <c:v>55.65</c:v>
                </c:pt>
                <c:pt idx="539">
                  <c:v>55.75</c:v>
                </c:pt>
                <c:pt idx="540">
                  <c:v>55.97</c:v>
                </c:pt>
                <c:pt idx="541">
                  <c:v>55.59</c:v>
                </c:pt>
                <c:pt idx="542">
                  <c:v>56.7</c:v>
                </c:pt>
                <c:pt idx="543">
                  <c:v>55.63</c:v>
                </c:pt>
                <c:pt idx="544">
                  <c:v>55.120000000000012</c:v>
                </c:pt>
                <c:pt idx="545">
                  <c:v>55.05</c:v>
                </c:pt>
                <c:pt idx="546">
                  <c:v>55.720000000000013</c:v>
                </c:pt>
                <c:pt idx="547">
                  <c:v>56.81</c:v>
                </c:pt>
                <c:pt idx="548">
                  <c:v>56.56</c:v>
                </c:pt>
                <c:pt idx="549">
                  <c:v>56.8</c:v>
                </c:pt>
                <c:pt idx="550">
                  <c:v>55.7</c:v>
                </c:pt>
                <c:pt idx="551">
                  <c:v>55.230000000000011</c:v>
                </c:pt>
                <c:pt idx="552">
                  <c:v>55.52</c:v>
                </c:pt>
                <c:pt idx="553">
                  <c:v>56.24</c:v>
                </c:pt>
                <c:pt idx="554">
                  <c:v>55.08</c:v>
                </c:pt>
                <c:pt idx="555">
                  <c:v>55.44</c:v>
                </c:pt>
                <c:pt idx="556">
                  <c:v>55.230000000000011</c:v>
                </c:pt>
                <c:pt idx="557">
                  <c:v>55.49</c:v>
                </c:pt>
                <c:pt idx="558">
                  <c:v>54.160000000000011</c:v>
                </c:pt>
                <c:pt idx="559">
                  <c:v>53.92</c:v>
                </c:pt>
                <c:pt idx="560">
                  <c:v>55.47</c:v>
                </c:pt>
                <c:pt idx="561">
                  <c:v>53.9</c:v>
                </c:pt>
                <c:pt idx="562">
                  <c:v>55.45</c:v>
                </c:pt>
                <c:pt idx="563">
                  <c:v>56.01</c:v>
                </c:pt>
                <c:pt idx="564">
                  <c:v>55.1</c:v>
                </c:pt>
                <c:pt idx="565">
                  <c:v>53.64</c:v>
                </c:pt>
                <c:pt idx="566">
                  <c:v>54.94</c:v>
                </c:pt>
                <c:pt idx="567">
                  <c:v>57.1</c:v>
                </c:pt>
                <c:pt idx="568">
                  <c:v>56.89</c:v>
                </c:pt>
                <c:pt idx="569">
                  <c:v>56.46</c:v>
                </c:pt>
                <c:pt idx="570">
                  <c:v>55.47</c:v>
                </c:pt>
                <c:pt idx="571">
                  <c:v>56.82</c:v>
                </c:pt>
                <c:pt idx="572">
                  <c:v>56.14</c:v>
                </c:pt>
                <c:pt idx="573">
                  <c:v>56.220000000000013</c:v>
                </c:pt>
                <c:pt idx="574">
                  <c:v>56.09</c:v>
                </c:pt>
                <c:pt idx="575">
                  <c:v>55.160000000000011</c:v>
                </c:pt>
                <c:pt idx="576">
                  <c:v>55.05</c:v>
                </c:pt>
                <c:pt idx="577">
                  <c:v>54.46</c:v>
                </c:pt>
                <c:pt idx="578">
                  <c:v>55.35</c:v>
                </c:pt>
                <c:pt idx="579">
                  <c:v>54.92</c:v>
                </c:pt>
                <c:pt idx="580">
                  <c:v>55.21</c:v>
                </c:pt>
                <c:pt idx="581">
                  <c:v>54.02</c:v>
                </c:pt>
                <c:pt idx="582">
                  <c:v>53.9</c:v>
                </c:pt>
                <c:pt idx="583">
                  <c:v>55.720000000000013</c:v>
                </c:pt>
                <c:pt idx="584">
                  <c:v>55.690000000000012</c:v>
                </c:pt>
                <c:pt idx="585">
                  <c:v>54.33</c:v>
                </c:pt>
                <c:pt idx="586">
                  <c:v>53.89</c:v>
                </c:pt>
                <c:pt idx="587">
                  <c:v>53</c:v>
                </c:pt>
                <c:pt idx="588">
                  <c:v>53.93</c:v>
                </c:pt>
                <c:pt idx="589">
                  <c:v>54.94</c:v>
                </c:pt>
                <c:pt idx="590">
                  <c:v>54.46</c:v>
                </c:pt>
                <c:pt idx="591">
                  <c:v>53.94</c:v>
                </c:pt>
                <c:pt idx="592">
                  <c:v>50.47</c:v>
                </c:pt>
                <c:pt idx="593">
                  <c:v>46.38</c:v>
                </c:pt>
                <c:pt idx="594">
                  <c:v>48.24</c:v>
                </c:pt>
                <c:pt idx="595">
                  <c:v>47.24</c:v>
                </c:pt>
                <c:pt idx="596">
                  <c:v>49</c:v>
                </c:pt>
                <c:pt idx="597">
                  <c:v>48.95</c:v>
                </c:pt>
                <c:pt idx="598">
                  <c:v>49.120000000000012</c:v>
                </c:pt>
                <c:pt idx="599">
                  <c:v>48.9</c:v>
                </c:pt>
                <c:pt idx="600">
                  <c:v>46.86</c:v>
                </c:pt>
                <c:pt idx="601">
                  <c:v>46.49</c:v>
                </c:pt>
                <c:pt idx="602">
                  <c:v>46.63</c:v>
                </c:pt>
                <c:pt idx="603">
                  <c:v>46.95</c:v>
                </c:pt>
                <c:pt idx="604">
                  <c:v>44.43</c:v>
                </c:pt>
                <c:pt idx="605">
                  <c:v>44.75</c:v>
                </c:pt>
                <c:pt idx="606">
                  <c:v>45.84</c:v>
                </c:pt>
                <c:pt idx="607">
                  <c:v>46.36</c:v>
                </c:pt>
                <c:pt idx="608">
                  <c:v>46.04</c:v>
                </c:pt>
                <c:pt idx="609">
                  <c:v>46.15</c:v>
                </c:pt>
                <c:pt idx="610">
                  <c:v>45.58</c:v>
                </c:pt>
                <c:pt idx="611">
                  <c:v>46.35</c:v>
                </c:pt>
                <c:pt idx="612">
                  <c:v>46.86</c:v>
                </c:pt>
                <c:pt idx="613">
                  <c:v>48.14</c:v>
                </c:pt>
                <c:pt idx="614">
                  <c:v>48.3</c:v>
                </c:pt>
                <c:pt idx="615">
                  <c:v>49.71</c:v>
                </c:pt>
                <c:pt idx="616">
                  <c:v>50.47</c:v>
                </c:pt>
                <c:pt idx="617">
                  <c:v>49.98</c:v>
                </c:pt>
                <c:pt idx="618">
                  <c:v>50.790000000000013</c:v>
                </c:pt>
                <c:pt idx="619">
                  <c:v>51.46</c:v>
                </c:pt>
                <c:pt idx="620">
                  <c:v>51.78</c:v>
                </c:pt>
                <c:pt idx="621">
                  <c:v>51.38</c:v>
                </c:pt>
                <c:pt idx="622">
                  <c:v>52.67</c:v>
                </c:pt>
                <c:pt idx="623">
                  <c:v>51.68</c:v>
                </c:pt>
                <c:pt idx="624">
                  <c:v>51.52</c:v>
                </c:pt>
                <c:pt idx="625">
                  <c:v>51.95</c:v>
                </c:pt>
                <c:pt idx="626">
                  <c:v>52.03</c:v>
                </c:pt>
                <c:pt idx="627">
                  <c:v>51.81</c:v>
                </c:pt>
                <c:pt idx="628">
                  <c:v>52.41</c:v>
                </c:pt>
                <c:pt idx="629">
                  <c:v>53.14</c:v>
                </c:pt>
                <c:pt idx="630">
                  <c:v>51.93</c:v>
                </c:pt>
                <c:pt idx="631">
                  <c:v>52.51</c:v>
                </c:pt>
                <c:pt idx="632">
                  <c:v>51.86</c:v>
                </c:pt>
                <c:pt idx="633">
                  <c:v>50.87</c:v>
                </c:pt>
                <c:pt idx="634">
                  <c:v>50.89</c:v>
                </c:pt>
                <c:pt idx="635">
                  <c:v>49.06</c:v>
                </c:pt>
                <c:pt idx="636">
                  <c:v>49.24</c:v>
                </c:pt>
                <c:pt idx="637">
                  <c:v>48.690000000000012</c:v>
                </c:pt>
                <c:pt idx="638">
                  <c:v>45.97</c:v>
                </c:pt>
                <c:pt idx="639">
                  <c:v>47.35</c:v>
                </c:pt>
                <c:pt idx="640">
                  <c:v>45.89</c:v>
                </c:pt>
                <c:pt idx="641">
                  <c:v>47.65</c:v>
                </c:pt>
                <c:pt idx="642">
                  <c:v>46.83</c:v>
                </c:pt>
                <c:pt idx="643">
                  <c:v>45.88</c:v>
                </c:pt>
                <c:pt idx="644">
                  <c:v>45.95</c:v>
                </c:pt>
                <c:pt idx="645">
                  <c:v>45.77</c:v>
                </c:pt>
                <c:pt idx="646">
                  <c:v>46.59</c:v>
                </c:pt>
                <c:pt idx="647">
                  <c:v>45.85</c:v>
                </c:pt>
                <c:pt idx="648">
                  <c:v>47.1</c:v>
                </c:pt>
                <c:pt idx="649">
                  <c:v>48.32</c:v>
                </c:pt>
                <c:pt idx="650">
                  <c:v>48.01</c:v>
                </c:pt>
                <c:pt idx="651">
                  <c:v>49.99</c:v>
                </c:pt>
                <c:pt idx="652">
                  <c:v>47.98</c:v>
                </c:pt>
                <c:pt idx="653">
                  <c:v>47.260000000000012</c:v>
                </c:pt>
                <c:pt idx="654">
                  <c:v>47.63</c:v>
                </c:pt>
                <c:pt idx="655">
                  <c:v>46.83</c:v>
                </c:pt>
                <c:pt idx="656">
                  <c:v>45.45</c:v>
                </c:pt>
                <c:pt idx="657">
                  <c:v>47.04</c:v>
                </c:pt>
                <c:pt idx="658">
                  <c:v>48.37</c:v>
                </c:pt>
                <c:pt idx="659">
                  <c:v>49.260000000000012</c:v>
                </c:pt>
                <c:pt idx="660">
                  <c:v>49.92</c:v>
                </c:pt>
                <c:pt idx="661">
                  <c:v>49.67</c:v>
                </c:pt>
                <c:pt idx="662">
                  <c:v>49.05</c:v>
                </c:pt>
                <c:pt idx="663">
                  <c:v>49.96</c:v>
                </c:pt>
                <c:pt idx="664">
                  <c:v>49.160000000000011</c:v>
                </c:pt>
                <c:pt idx="665">
                  <c:v>50.88</c:v>
                </c:pt>
                <c:pt idx="666">
                  <c:v>50.89</c:v>
                </c:pt>
                <c:pt idx="667">
                  <c:v>49.85</c:v>
                </c:pt>
                <c:pt idx="668">
                  <c:v>49.230000000000011</c:v>
                </c:pt>
                <c:pt idx="669">
                  <c:v>48.35</c:v>
                </c:pt>
                <c:pt idx="670">
                  <c:v>46.97</c:v>
                </c:pt>
                <c:pt idx="671">
                  <c:v>43.49</c:v>
                </c:pt>
                <c:pt idx="672">
                  <c:v>44.05</c:v>
                </c:pt>
                <c:pt idx="673">
                  <c:v>44.98</c:v>
                </c:pt>
                <c:pt idx="674">
                  <c:v>45.39</c:v>
                </c:pt>
                <c:pt idx="675">
                  <c:v>44.27</c:v>
                </c:pt>
                <c:pt idx="676">
                  <c:v>44.290000000000013</c:v>
                </c:pt>
                <c:pt idx="677">
                  <c:v>43.1</c:v>
                </c:pt>
                <c:pt idx="678">
                  <c:v>41.8</c:v>
                </c:pt>
                <c:pt idx="679">
                  <c:v>42.14</c:v>
                </c:pt>
                <c:pt idx="680">
                  <c:v>42.46</c:v>
                </c:pt>
                <c:pt idx="681">
                  <c:v>42.7</c:v>
                </c:pt>
                <c:pt idx="682">
                  <c:v>43.47</c:v>
                </c:pt>
                <c:pt idx="683">
                  <c:v>44.87</c:v>
                </c:pt>
                <c:pt idx="684">
                  <c:v>44.720000000000013</c:v>
                </c:pt>
                <c:pt idx="685">
                  <c:v>45.690000000000012</c:v>
                </c:pt>
                <c:pt idx="686">
                  <c:v>46.2</c:v>
                </c:pt>
                <c:pt idx="687">
                  <c:v>47.17</c:v>
                </c:pt>
                <c:pt idx="688">
                  <c:v>46.660000000000011</c:v>
                </c:pt>
                <c:pt idx="689">
                  <c:v>46.96</c:v>
                </c:pt>
                <c:pt idx="690">
                  <c:v>47.61</c:v>
                </c:pt>
                <c:pt idx="691">
                  <c:v>47.37</c:v>
                </c:pt>
                <c:pt idx="692">
                  <c:v>46.260000000000012</c:v>
                </c:pt>
                <c:pt idx="693">
                  <c:v>48.47</c:v>
                </c:pt>
                <c:pt idx="694">
                  <c:v>46.25</c:v>
                </c:pt>
                <c:pt idx="695">
                  <c:v>46.760000000000012</c:v>
                </c:pt>
                <c:pt idx="696">
                  <c:v>46.4</c:v>
                </c:pt>
                <c:pt idx="697">
                  <c:v>48.8</c:v>
                </c:pt>
                <c:pt idx="698">
                  <c:v>47.96</c:v>
                </c:pt>
                <c:pt idx="699">
                  <c:v>50.04</c:v>
                </c:pt>
              </c:numCache>
            </c:numRef>
          </c:val>
        </c:ser>
        <c:ser>
          <c:idx val="2"/>
          <c:order val="2"/>
          <c:tx>
            <c:strRef>
              <c:f>'世界-走势图'!$D$1</c:f>
              <c:strCache>
                <c:ptCount val="1"/>
                <c:pt idx="0">
                  <c:v>迪拜</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'世界-走势图'!$D$92:$D$701</c:f>
            </c:numRef>
          </c:val>
        </c:ser>
        <c:ser>
          <c:idx val="3"/>
          <c:order val="3"/>
          <c:tx>
            <c:strRef>
              <c:f>'世界-走势图'!$E$1</c:f>
              <c:strCache>
                <c:ptCount val="1"/>
                <c:pt idx="0">
                  <c:v>阿曼</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'世界-走势图'!$E$92:$E$701</c:f>
            </c:numRef>
          </c:val>
        </c:ser>
        <c:ser>
          <c:idx val="4"/>
          <c:order val="4"/>
          <c:tx>
            <c:strRef>
              <c:f>'世界-走势图'!$F$1</c:f>
              <c:strCache>
                <c:ptCount val="1"/>
                <c:pt idx="0">
                  <c:v>米纳斯</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'世界-走势图'!$F$92:$F$701</c:f>
            </c:numRef>
          </c:val>
        </c:ser>
        <c:ser>
          <c:idx val="5"/>
          <c:order val="5"/>
          <c:tx>
            <c:strRef>
              <c:f>'世界-走势图'!$G$1</c:f>
              <c:strCache>
                <c:ptCount val="1"/>
                <c:pt idx="0">
                  <c:v>塔皮斯</c:v>
                </c:pt>
              </c:strCache>
            </c:strRef>
          </c:tx>
          <c:marker>
            <c:symbol val="none"/>
          </c:marker>
          <c:cat>
            <c:numRef>
              <c:f>'世界-走势图'!$A$54:$A$701</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'世界-走势图'!$G$92:$G$701</c:f>
            </c:numRef>
          </c:val>
        </c:ser>
        <c:marker val="1"/>
        <c:axId val="81808384"/>
        <c:axId val="81826560"/>
      </c:lineChart>
      <c:dateAx>
        <c:axId val="81808384"/>
        <c:scaling>
          <c:orientation val="minMax"/>
          <c:max val="43551"/>
          <c:min val="43186"/>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81826560"/>
        <c:crossesAt val="20"/>
        <c:auto val="1"/>
        <c:lblOffset val="100"/>
        <c:baseTimeUnit val="days"/>
        <c:majorUnit val="2"/>
        <c:majorTimeUnit val="months"/>
        <c:minorUnit val="1"/>
        <c:minorTimeUnit val="days"/>
      </c:dateAx>
      <c:valAx>
        <c:axId val="81826560"/>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96"/>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81808384"/>
        <c:crossesAt val="42481"/>
        <c:crossBetween val="between"/>
        <c:majorUnit val="10"/>
        <c:minorUnit val="10"/>
      </c:valAx>
      <c:spPr>
        <a:noFill/>
        <a:ln w="25400">
          <a:noFill/>
        </a:ln>
      </c:spPr>
    </c:plotArea>
    <c:legend>
      <c:legendPos val="r"/>
      <c:layout>
        <c:manualLayout>
          <c:xMode val="edge"/>
          <c:yMode val="edge"/>
          <c:x val="0.16173154412036544"/>
          <c:y val="0.15473377816873721"/>
          <c:w val="0.17681656870355966"/>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山东地炼石脑油价格走势图</a:t>
            </a:r>
          </a:p>
        </c:rich>
      </c:tx>
      <c:layout>
        <c:manualLayout>
          <c:xMode val="edge"/>
          <c:yMode val="edge"/>
          <c:x val="0.36012451931880707"/>
          <c:y val="4.3586406962287633E-2"/>
        </c:manualLayout>
      </c:layout>
    </c:title>
    <c:plotArea>
      <c:layout>
        <c:manualLayout>
          <c:layoutTarget val="inner"/>
          <c:xMode val="edge"/>
          <c:yMode val="edge"/>
          <c:x val="8.1198294608225197E-2"/>
          <c:y val="0.1015532532117697"/>
          <c:w val="0.87483862221670072"/>
          <c:h val="0.5686186793022554"/>
        </c:manualLayout>
      </c:layout>
      <c:lineChart>
        <c:grouping val="standard"/>
        <c:ser>
          <c:idx val="8"/>
          <c:order val="0"/>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'溶剂油周报-石脑油价格走势图表'!$B$298:$B$354</c:f>
            </c:numRef>
          </c:val>
        </c:ser>
        <c:ser>
          <c:idx val="10"/>
          <c:order val="1"/>
          <c:spPr>
            <a:ln w="38100" cap="rnd" cmpd="sng" algn="ctr">
              <a:solidFill>
                <a:srgbClr val="00B050"/>
              </a:solidFill>
              <a:prstDash val="solid"/>
              <a:roun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'溶剂油周报-石脑油价格走势图表'!$C$298:$C$354</c:f>
            </c:numRef>
          </c:val>
        </c:ser>
        <c:ser>
          <c:idx val="1"/>
          <c:order val="2"/>
          <c:tx>
            <c:strRef>
              <c:f>'溶剂油周报-石脑油价格走势图表'!$D$282</c:f>
              <c:strCache>
                <c:ptCount val="1"/>
                <c:pt idx="0">
                  <c:v>鑫泰石化</c:v>
                </c:pt>
              </c:strCache>
            </c:strRef>
          </c:tx>
          <c:spPr>
            <a:ln w="38100">
              <a:solidFill>
                <a:srgbClr val="FF00FF"/>
              </a:solidFill>
              <a:prstDash val="solid"/>
            </a:ln>
          </c:spPr>
          <c:marker>
            <c:symbol val="none"/>
          </c:marker>
          <c:cat>
            <c:numRef>
              <c:f>'溶剂油周报-石脑油价格走势图表'!$A$298:$C$358</c:f>
              <c:numCache>
                <c:formatCode>yyyy/m/d</c:formatCode>
                <c:ptCount val="61"/>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pt idx="60">
                  <c:v>43552</c:v>
                </c:pt>
              </c:numCache>
            </c:numRef>
          </c:cat>
          <c:val>
            <c:numRef>
              <c:f>'溶剂油周报-石脑油价格走势图表'!$D$298:$D$358</c:f>
              <c:numCache>
                <c:formatCode>General</c:formatCode>
                <c:ptCount val="61"/>
                <c:pt idx="0">
                  <c:v>6150</c:v>
                </c:pt>
                <c:pt idx="1">
                  <c:v>6300</c:v>
                </c:pt>
                <c:pt idx="2">
                  <c:v>6300</c:v>
                </c:pt>
                <c:pt idx="3">
                  <c:v>6300</c:v>
                </c:pt>
                <c:pt idx="4">
                  <c:v>6250</c:v>
                </c:pt>
                <c:pt idx="5">
                  <c:v>6150</c:v>
                </c:pt>
                <c:pt idx="6">
                  <c:v>6300</c:v>
                </c:pt>
                <c:pt idx="7">
                  <c:v>6150</c:v>
                </c:pt>
                <c:pt idx="8">
                  <c:v>6150</c:v>
                </c:pt>
                <c:pt idx="9">
                  <c:v>6150</c:v>
                </c:pt>
                <c:pt idx="10">
                  <c:v>6150</c:v>
                </c:pt>
                <c:pt idx="11">
                  <c:v>6150</c:v>
                </c:pt>
                <c:pt idx="12">
                  <c:v>6350</c:v>
                </c:pt>
                <c:pt idx="13">
                  <c:v>6250</c:v>
                </c:pt>
                <c:pt idx="14">
                  <c:v>6250</c:v>
                </c:pt>
                <c:pt idx="15">
                  <c:v>6300</c:v>
                </c:pt>
                <c:pt idx="16">
                  <c:v>6350</c:v>
                </c:pt>
                <c:pt idx="17">
                  <c:v>6600</c:v>
                </c:pt>
                <c:pt idx="18">
                  <c:v>6650</c:v>
                </c:pt>
                <c:pt idx="19">
                  <c:v>6650</c:v>
                </c:pt>
                <c:pt idx="20">
                  <c:v>6450</c:v>
                </c:pt>
                <c:pt idx="21">
                  <c:v>6450</c:v>
                </c:pt>
                <c:pt idx="22">
                  <c:v>6450</c:v>
                </c:pt>
                <c:pt idx="23">
                  <c:v>6400</c:v>
                </c:pt>
                <c:pt idx="24">
                  <c:v>6400</c:v>
                </c:pt>
                <c:pt idx="25">
                  <c:v>6650</c:v>
                </c:pt>
                <c:pt idx="26">
                  <c:v>6600</c:v>
                </c:pt>
                <c:pt idx="27">
                  <c:v>6600</c:v>
                </c:pt>
                <c:pt idx="28">
                  <c:v>6800</c:v>
                </c:pt>
                <c:pt idx="29">
                  <c:v>6800</c:v>
                </c:pt>
                <c:pt idx="30">
                  <c:v>7200</c:v>
                </c:pt>
                <c:pt idx="31">
                  <c:v>7200</c:v>
                </c:pt>
                <c:pt idx="32">
                  <c:v>7200</c:v>
                </c:pt>
                <c:pt idx="33">
                  <c:v>7650</c:v>
                </c:pt>
                <c:pt idx="34">
                  <c:v>7950</c:v>
                </c:pt>
                <c:pt idx="35">
                  <c:v>7700</c:v>
                </c:pt>
                <c:pt idx="36">
                  <c:v>7750</c:v>
                </c:pt>
                <c:pt idx="37">
                  <c:v>7900</c:v>
                </c:pt>
                <c:pt idx="38">
                  <c:v>0</c:v>
                </c:pt>
                <c:pt idx="39">
                  <c:v>7850</c:v>
                </c:pt>
                <c:pt idx="40">
                  <c:v>7500</c:v>
                </c:pt>
                <c:pt idx="41">
                  <c:v>7300</c:v>
                </c:pt>
                <c:pt idx="42">
                  <c:v>7300</c:v>
                </c:pt>
                <c:pt idx="43">
                  <c:v>6700</c:v>
                </c:pt>
                <c:pt idx="44">
                  <c:v>6300</c:v>
                </c:pt>
                <c:pt idx="45">
                  <c:v>6500</c:v>
                </c:pt>
                <c:pt idx="46">
                  <c:v>6550</c:v>
                </c:pt>
                <c:pt idx="47">
                  <c:v>6200</c:v>
                </c:pt>
                <c:pt idx="48">
                  <c:v>5800</c:v>
                </c:pt>
                <c:pt idx="49">
                  <c:v>5800</c:v>
                </c:pt>
                <c:pt idx="50">
                  <c:v>6500</c:v>
                </c:pt>
                <c:pt idx="51">
                  <c:v>6500</c:v>
                </c:pt>
                <c:pt idx="52">
                  <c:v>6500</c:v>
                </c:pt>
                <c:pt idx="53">
                  <c:v>5925</c:v>
                </c:pt>
                <c:pt idx="54">
                  <c:v>5925</c:v>
                </c:pt>
                <c:pt idx="55">
                  <c:v>5925</c:v>
                </c:pt>
                <c:pt idx="56">
                  <c:v>5925</c:v>
                </c:pt>
                <c:pt idx="57">
                  <c:v>5925</c:v>
                </c:pt>
                <c:pt idx="58">
                  <c:v>5925</c:v>
                </c:pt>
                <c:pt idx="59">
                  <c:v>5925</c:v>
                </c:pt>
                <c:pt idx="60">
                  <c:v>5925</c:v>
                </c:pt>
              </c:numCache>
            </c:numRef>
          </c:val>
        </c:ser>
        <c:ser>
          <c:idx val="5"/>
          <c:order val="3"/>
          <c:tx>
            <c:strRef>
              <c:f>'溶剂油周报-石脑油价格走势图表'!$E$282</c:f>
              <c:strCache>
                <c:ptCount val="1"/>
                <c:pt idx="0">
                  <c:v>利津石化</c:v>
                </c:pt>
              </c:strCache>
            </c:strRef>
          </c:tx>
          <c:spPr>
            <a:ln w="38100">
              <a:solidFill>
                <a:srgbClr val="800000"/>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'溶剂油周报-石脑油价格走势图表'!$E$298:$E$354</c:f>
              <c:numCache>
                <c:formatCode>General</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6"/>
          <c:order val="4"/>
          <c:tx>
            <c:strRef>
              <c:f>'溶剂油周报-石脑油价格走势图表'!$F$282</c:f>
              <c:strCache>
                <c:ptCount val="1"/>
                <c:pt idx="0">
                  <c:v>安邦石化</c:v>
                </c:pt>
              </c:strCache>
            </c:strRef>
          </c:tx>
          <c:spPr>
            <a:ln w="38100">
              <a:solidFill>
                <a:srgbClr val="0000FF"/>
              </a:solidFill>
              <a:prstDash val="solid"/>
            </a:ln>
          </c:spPr>
          <c:marker>
            <c:symbol val="none"/>
          </c:marker>
          <c:cat>
            <c:numRef>
              <c:f>'溶剂油周报-石脑油价格走势图表'!$A$298:$C$358</c:f>
              <c:numCache>
                <c:formatCode>yyyy/m/d</c:formatCode>
                <c:ptCount val="61"/>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pt idx="60">
                  <c:v>43552</c:v>
                </c:pt>
              </c:numCache>
            </c:numRef>
          </c:cat>
          <c:val>
            <c:numRef>
              <c:f>'溶剂油周报-石脑油价格走势图表'!$F$298:$F$358</c:f>
              <c:numCache>
                <c:formatCode>General</c:formatCode>
                <c:ptCount val="61"/>
                <c:pt idx="0">
                  <c:v>5960</c:v>
                </c:pt>
                <c:pt idx="1">
                  <c:v>6400</c:v>
                </c:pt>
                <c:pt idx="2">
                  <c:v>6250</c:v>
                </c:pt>
                <c:pt idx="3">
                  <c:v>6200</c:v>
                </c:pt>
                <c:pt idx="4">
                  <c:v>5990</c:v>
                </c:pt>
                <c:pt idx="5">
                  <c:v>5840</c:v>
                </c:pt>
                <c:pt idx="6">
                  <c:v>5950</c:v>
                </c:pt>
                <c:pt idx="7">
                  <c:v>5950</c:v>
                </c:pt>
                <c:pt idx="8">
                  <c:v>5900</c:v>
                </c:pt>
                <c:pt idx="9">
                  <c:v>5920</c:v>
                </c:pt>
                <c:pt idx="10">
                  <c:v>6000</c:v>
                </c:pt>
                <c:pt idx="11">
                  <c:v>6080</c:v>
                </c:pt>
                <c:pt idx="12">
                  <c:v>6130</c:v>
                </c:pt>
                <c:pt idx="13">
                  <c:v>6150</c:v>
                </c:pt>
                <c:pt idx="14">
                  <c:v>6250</c:v>
                </c:pt>
                <c:pt idx="15">
                  <c:v>6150</c:v>
                </c:pt>
                <c:pt idx="16">
                  <c:v>6450</c:v>
                </c:pt>
                <c:pt idx="17">
                  <c:v>6600</c:v>
                </c:pt>
                <c:pt idx="18">
                  <c:v>6650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7600</c:v>
                </c:pt>
                <c:pt idx="33">
                  <c:v>7500</c:v>
                </c:pt>
                <c:pt idx="34">
                  <c:v>7730</c:v>
                </c:pt>
                <c:pt idx="35">
                  <c:v>7630</c:v>
                </c:pt>
                <c:pt idx="36">
                  <c:v>7580</c:v>
                </c:pt>
                <c:pt idx="37">
                  <c:v>7500</c:v>
                </c:pt>
                <c:pt idx="38">
                  <c:v>7500</c:v>
                </c:pt>
                <c:pt idx="39">
                  <c:v>7450</c:v>
                </c:pt>
                <c:pt idx="40">
                  <c:v>7500</c:v>
                </c:pt>
                <c:pt idx="41">
                  <c:v>7500</c:v>
                </c:pt>
                <c:pt idx="42">
                  <c:v>6350</c:v>
                </c:pt>
                <c:pt idx="43">
                  <c:v>6150</c:v>
                </c:pt>
                <c:pt idx="44">
                  <c:v>6150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0"/>
          <c:order val="5"/>
          <c:tx>
            <c:strRef>
              <c:f>'溶剂油周报-石脑油价格走势图表'!$G$282</c:f>
              <c:strCache>
                <c:ptCount val="1"/>
                <c:pt idx="0">
                  <c:v>富海石化</c:v>
                </c:pt>
              </c:strCache>
            </c:strRef>
          </c:tx>
          <c:marker>
            <c:symbol val="none"/>
          </c:marker>
          <c:cat>
            <c:numRef>
              <c:f>'溶剂油周报-石脑油价格走势图表'!$A$298:$A$358</c:f>
              <c:numCache>
                <c:formatCode>yyyy/m/d</c:formatCode>
                <c:ptCount val="61"/>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pt idx="60">
                  <c:v>43552</c:v>
                </c:pt>
              </c:numCache>
            </c:numRef>
          </c:cat>
          <c:val>
            <c:numRef>
              <c:f>'溶剂油周报-石脑油价格走势图表'!$G$298:$G$358</c:f>
              <c:numCache>
                <c:formatCode>General</c:formatCode>
                <c:ptCount val="61"/>
                <c:pt idx="0">
                  <c:v>5210</c:v>
                </c:pt>
                <c:pt idx="1">
                  <c:v>5210</c:v>
                </c:pt>
                <c:pt idx="2">
                  <c:v>5670</c:v>
                </c:pt>
                <c:pt idx="3">
                  <c:v>5500</c:v>
                </c:pt>
                <c:pt idx="4">
                  <c:v>5200</c:v>
                </c:pt>
                <c:pt idx="5">
                  <c:v>5200</c:v>
                </c:pt>
                <c:pt idx="6">
                  <c:v>5290</c:v>
                </c:pt>
                <c:pt idx="7">
                  <c:v>5310</c:v>
                </c:pt>
                <c:pt idx="8">
                  <c:v>5210</c:v>
                </c:pt>
                <c:pt idx="9">
                  <c:v>5080</c:v>
                </c:pt>
                <c:pt idx="10">
                  <c:v>4800</c:v>
                </c:pt>
                <c:pt idx="11">
                  <c:v>4800</c:v>
                </c:pt>
                <c:pt idx="12">
                  <c:v>4800</c:v>
                </c:pt>
                <c:pt idx="13">
                  <c:v>4860</c:v>
                </c:pt>
                <c:pt idx="14">
                  <c:v>4840</c:v>
                </c:pt>
                <c:pt idx="15">
                  <c:v>4760</c:v>
                </c:pt>
                <c:pt idx="16">
                  <c:v>4920</c:v>
                </c:pt>
                <c:pt idx="17">
                  <c:v>5100</c:v>
                </c:pt>
                <c:pt idx="18">
                  <c:v>5110</c:v>
                </c:pt>
                <c:pt idx="19">
                  <c:v>4890</c:v>
                </c:pt>
                <c:pt idx="20">
                  <c:v>4730</c:v>
                </c:pt>
                <c:pt idx="21">
                  <c:v>4760</c:v>
                </c:pt>
                <c:pt idx="22">
                  <c:v>4760</c:v>
                </c:pt>
                <c:pt idx="23">
                  <c:v>4760</c:v>
                </c:pt>
                <c:pt idx="24">
                  <c:v>4780</c:v>
                </c:pt>
                <c:pt idx="25">
                  <c:v>4830</c:v>
                </c:pt>
                <c:pt idx="26">
                  <c:v>5010</c:v>
                </c:pt>
                <c:pt idx="27">
                  <c:v>5010</c:v>
                </c:pt>
                <c:pt idx="28">
                  <c:v>5010</c:v>
                </c:pt>
                <c:pt idx="29">
                  <c:v>5010</c:v>
                </c:pt>
                <c:pt idx="30">
                  <c:v>5010</c:v>
                </c:pt>
                <c:pt idx="31">
                  <c:v>5010</c:v>
                </c:pt>
                <c:pt idx="32">
                  <c:v>5470</c:v>
                </c:pt>
                <c:pt idx="33">
                  <c:v>5550</c:v>
                </c:pt>
                <c:pt idx="34">
                  <c:v>5700</c:v>
                </c:pt>
                <c:pt idx="35">
                  <c:v>5620</c:v>
                </c:pt>
                <c:pt idx="36">
                  <c:v>5620</c:v>
                </c:pt>
                <c:pt idx="37">
                  <c:v>5750</c:v>
                </c:pt>
                <c:pt idx="38">
                  <c:v>5600</c:v>
                </c:pt>
                <c:pt idx="39">
                  <c:v>5570</c:v>
                </c:pt>
                <c:pt idx="40">
                  <c:v>5570</c:v>
                </c:pt>
                <c:pt idx="41">
                  <c:v>5270</c:v>
                </c:pt>
                <c:pt idx="42">
                  <c:v>4960</c:v>
                </c:pt>
                <c:pt idx="43">
                  <c:v>4960</c:v>
                </c:pt>
                <c:pt idx="44">
                  <c:v>4370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er>
        <c:ser>
          <c:idx val="2"/>
          <c:order val="6"/>
          <c:tx>
            <c:strRef>
              <c:f>'溶剂油周报-石脑油价格走势图表'!$H$282</c:f>
              <c:strCache>
                <c:ptCount val="1"/>
                <c:pt idx="0">
                  <c:v>寿光石化</c:v>
                </c:pt>
              </c:strCache>
            </c:strRef>
          </c:tx>
          <c:marker>
            <c:symbol val="none"/>
          </c:marker>
          <c:cat>
            <c:numRef>
              <c:f>'溶剂油周报-石脑油价格走势图表'!$A$298:$A$358</c:f>
              <c:numCache>
                <c:formatCode>yyyy/m/d</c:formatCode>
                <c:ptCount val="61"/>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pt idx="60">
                  <c:v>43552</c:v>
                </c:pt>
              </c:numCache>
            </c:numRef>
          </c:cat>
          <c:val>
            <c:numRef>
              <c:f>'溶剂油周报-石脑油价格走势图表'!$H$298:$H$358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4500</c:v>
                </c:pt>
                <c:pt idx="46">
                  <c:v>4500</c:v>
                </c:pt>
                <c:pt idx="47">
                  <c:v>4500</c:v>
                </c:pt>
                <c:pt idx="48">
                  <c:v>4500</c:v>
                </c:pt>
                <c:pt idx="49">
                  <c:v>4500</c:v>
                </c:pt>
                <c:pt idx="50">
                  <c:v>5600</c:v>
                </c:pt>
                <c:pt idx="51">
                  <c:v>5600</c:v>
                </c:pt>
                <c:pt idx="52">
                  <c:v>5600</c:v>
                </c:pt>
                <c:pt idx="53">
                  <c:v>5600</c:v>
                </c:pt>
                <c:pt idx="54">
                  <c:v>5600</c:v>
                </c:pt>
                <c:pt idx="55">
                  <c:v>5600</c:v>
                </c:pt>
                <c:pt idx="56">
                  <c:v>5600</c:v>
                </c:pt>
                <c:pt idx="57">
                  <c:v>5600</c:v>
                </c:pt>
                <c:pt idx="58">
                  <c:v>5600</c:v>
                </c:pt>
                <c:pt idx="59">
                  <c:v>5600</c:v>
                </c:pt>
                <c:pt idx="60">
                  <c:v>5600</c:v>
                </c:pt>
              </c:numCache>
            </c:numRef>
          </c:val>
        </c:ser>
        <c:marker val="1"/>
        <c:axId val="81933824"/>
        <c:axId val="81935744"/>
      </c:lineChart>
      <c:dateAx>
        <c:axId val="81933824"/>
        <c:scaling>
          <c:orientation val="minMax"/>
          <c:max val="43552"/>
          <c:min val="43187"/>
        </c:scaling>
        <c:axPos val="b"/>
        <c:title>
          <c:tx>
            <c:rich>
              <a:bodyPr/>
              <a:lstStyle/>
              <a:p>
                <a:pPr>
                  <a:defRPr sz="1100" b="0" i="0" u="none" strike="noStrike" baseline="0">
                    <a:solidFill>
                      <a:srgbClr val="000000"/>
                    </a:solidFill>
                    <a:latin typeface="宋体"/>
                    <a:ea typeface="宋体"/>
                    <a:cs typeface="宋体"/>
                  </a:defRPr>
                </a:pPr>
                <a:r>
                  <a:rPr lang="zh-CN" altLang="en-US" sz="1000" b="0" i="0" strike="noStrike">
                    <a:solidFill>
                      <a:srgbClr val="000000"/>
                    </a:solidFill>
                    <a:latin typeface="宋体"/>
                    <a:ea typeface="宋体"/>
                  </a:rPr>
                  <a:t>元</a:t>
                </a:r>
                <a:r>
                  <a:rPr lang="en-US" altLang="zh-CN" sz="1000" b="0" i="0" strike="noStrike">
                    <a:solidFill>
                      <a:srgbClr val="000000"/>
                    </a:solidFill>
                    <a:latin typeface="宋体"/>
                    <a:ea typeface="宋体"/>
                  </a:rPr>
                  <a:t>/</a:t>
                </a:r>
                <a:r>
                  <a:rPr lang="zh-CN" altLang="en-US" sz="1000" b="0" i="0" strike="noStrike">
                    <a:solidFill>
                      <a:srgbClr val="000000"/>
                    </a:solidFill>
                    <a:latin typeface="宋体"/>
                    <a:ea typeface="宋体"/>
                  </a:rPr>
                  <a:t>吨</a:t>
                </a:r>
              </a:p>
            </c:rich>
          </c:tx>
          <c:layout>
            <c:manualLayout>
              <c:xMode val="edge"/>
              <c:yMode val="edge"/>
              <c:x val="8.1893251715628487E-2"/>
              <c:y val="0.14033291891145186"/>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81935744"/>
        <c:crossesAt val="2000"/>
        <c:auto val="1"/>
        <c:lblOffset val="100"/>
        <c:baseTimeUnit val="days"/>
        <c:majorUnit val="1"/>
        <c:majorTimeUnit val="months"/>
        <c:minorUnit val="1"/>
        <c:minorTimeUnit val="months"/>
      </c:dateAx>
      <c:valAx>
        <c:axId val="81935744"/>
        <c:scaling>
          <c:orientation val="minMax"/>
          <c:max val="8500"/>
          <c:min val="2000"/>
        </c:scaling>
        <c:axPos val="l"/>
        <c:numFmt formatCode="General"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81933824"/>
        <c:crossesAt val="42241"/>
        <c:crossBetween val="between"/>
        <c:majorUnit val="500"/>
        <c:minorUnit val="100"/>
      </c:valAx>
      <c:spPr>
        <a:solidFill>
          <a:srgbClr val="FFFFFF"/>
        </a:solidFill>
        <a:ln w="25400">
          <a:noFill/>
        </a:ln>
      </c:spPr>
    </c:plotArea>
    <c:legend>
      <c:legendPos val="r"/>
      <c:layout>
        <c:manualLayout>
          <c:xMode val="edge"/>
          <c:yMode val="edge"/>
          <c:x val="5.0858468272861244E-2"/>
          <c:y val="0.89119795551871805"/>
          <c:w val="0.9206128303729475"/>
          <c:h val="8.3918497029976558E-2"/>
        </c:manualLayout>
      </c:layout>
      <c:spPr>
        <a:solidFill>
          <a:srgbClr val="FFFFFF">
            <a:alpha val="100000"/>
          </a:srgbClr>
        </a:solidFill>
        <a:ln w="3175">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1B755-34C7-4A6B-B010-24D22F37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39</Pages>
  <Words>2621</Words>
  <Characters>14946</Characters>
  <Application>Microsoft Office Word</Application>
  <DocSecurity>0</DocSecurity>
  <Lines>124</Lines>
  <Paragraphs>35</Paragraphs>
  <ScaleCrop>false</ScaleCrop>
  <Company>china</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55</cp:revision>
  <dcterms:created xsi:type="dcterms:W3CDTF">2018-08-31T06:57:00Z</dcterms:created>
  <dcterms:modified xsi:type="dcterms:W3CDTF">2019-03-29T08:21:00Z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