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cs="Times New Roman"/>
        </w:rPr>
      </w:pPr>
      <w:r>
        <w:pict>
          <v:shape id="图片 1" o:spid="_x0000_s1027" o:spt="75" alt="封面.jpg" type="#_x0000_t75" style="position:absolute;left:0pt;margin-left:-85.25pt;margin-top:-73.9pt;height:842.25pt;width:601.95pt;z-index:-251658240;mso-width-relative:page;mso-height-relative:page;" filled="f" o:preferrelative="t" stroked="f" coordsize="21600,21600">
            <v:path/>
            <v:fill on="f" focussize="0,0"/>
            <v:stroke on="f" joinstyle="miter"/>
            <v:imagedata r:id="rId6" o:title=""/>
            <o:lock v:ext="edit" aspectratio="t"/>
          </v:shape>
        </w:pict>
      </w:r>
    </w:p>
    <w:p>
      <w:pPr>
        <w:pStyle w:val="40"/>
        <w:tabs>
          <w:tab w:val="center" w:pos="4153"/>
          <w:tab w:val="left" w:pos="5910"/>
          <w:tab w:val="left" w:pos="7501"/>
        </w:tabs>
        <w:spacing w:line="400" w:lineRule="exact"/>
        <w:rPr>
          <w:rFonts w:hint="eastAsia" w:ascii="宋体" w:hAnsi="宋体" w:cs="宋体"/>
          <w:b/>
          <w:bCs/>
          <w:color w:val="000000"/>
          <w:sz w:val="28"/>
          <w:szCs w:val="28"/>
          <w:lang w:eastAsia="zh-CN"/>
        </w:rPr>
      </w:pPr>
      <w:r>
        <w:rPr>
          <w:lang w:eastAsia="zh-CN"/>
        </w:rPr>
        <w:pict>
          <v:shape id="_x0000_s1028" o:spid="_x0000_s1028" o:spt="202" type="#_x0000_t202" style="position:absolute;left:0pt;margin-left:175.45pt;margin-top:490.7pt;height:54.1pt;width:134.3pt;z-index:251659264;mso-width-relative:page;mso-height-relative:page;" filled="f" stroked="f" coordsize="21600,21600">
            <v:path/>
            <v:fill on="f" focussize="0,0"/>
            <v:stroke on="f" joinstyle="miter"/>
            <v:imagedata o:title=""/>
            <o:lock v:ext="edit"/>
            <v:textbox>
              <w:txbxContent>
                <w:p>
                  <w:pPr>
                    <w:pStyle w:val="2"/>
                    <w:rPr>
                      <w:rFonts w:hint="default" w:eastAsia="黑体" w:cs="Times New Roman"/>
                      <w:kern w:val="2"/>
                      <w:lang w:val="en-US" w:eastAsia="zh-CN"/>
                    </w:rPr>
                  </w:pPr>
                  <w:bookmarkStart w:id="23" w:name="_Toc485828984"/>
                  <w:bookmarkStart w:id="24" w:name="_Toc515027608"/>
                  <w:bookmarkStart w:id="25" w:name="_Toc504140101"/>
                  <w:bookmarkStart w:id="26" w:name="_Toc505947794"/>
                  <w:bookmarkStart w:id="27" w:name="_Toc504744209"/>
                  <w:bookmarkStart w:id="28" w:name="_Toc528913994"/>
                  <w:bookmarkStart w:id="29" w:name="_Toc524334722"/>
                  <w:bookmarkStart w:id="30" w:name="_Toc514921969"/>
                  <w:bookmarkStart w:id="31" w:name="_Toc516841874"/>
                  <w:bookmarkStart w:id="32" w:name="_Toc521051959"/>
                  <w:bookmarkStart w:id="33" w:name="_Toc517427833"/>
                  <w:bookmarkStart w:id="34" w:name="_Toc533168359"/>
                  <w:bookmarkStart w:id="35" w:name="_Toc527640818"/>
                  <w:bookmarkStart w:id="36" w:name="_Toc519865236"/>
                  <w:bookmarkStart w:id="37" w:name="_Toc518548545"/>
                  <w:bookmarkStart w:id="38" w:name="_Toc514329181"/>
                  <w:bookmarkStart w:id="39" w:name="_Toc532566849"/>
                  <w:bookmarkStart w:id="40" w:name="_Toc511397199"/>
                  <w:bookmarkStart w:id="41" w:name="_Toc513816736"/>
                  <w:bookmarkStart w:id="42" w:name="_Toc507769000"/>
                  <w:bookmarkStart w:id="43" w:name="_Toc531854138"/>
                  <w:bookmarkStart w:id="44" w:name="_Toc512521225"/>
                  <w:bookmarkStart w:id="45" w:name="_Toc509574325"/>
                  <w:bookmarkStart w:id="46" w:name="_Toc533674480"/>
                  <w:bookmarkStart w:id="47" w:name="_Toc1132017"/>
                  <w:bookmarkStart w:id="48" w:name="_Toc518651973"/>
                  <w:bookmarkStart w:id="49" w:name="_Toc511898980"/>
                  <w:bookmarkStart w:id="50" w:name="_Toc513123883"/>
                  <w:bookmarkStart w:id="51" w:name="_Toc504123327"/>
                  <w:bookmarkStart w:id="52" w:name="_Toc528222492"/>
                  <w:bookmarkStart w:id="53" w:name="_Toc510190043"/>
                  <w:bookmarkStart w:id="54" w:name="_Toc520381693"/>
                  <w:bookmarkStart w:id="55" w:name="_Toc521075423"/>
                  <w:bookmarkStart w:id="56" w:name="_Toc518051249"/>
                  <w:bookmarkStart w:id="57" w:name="_Toc511375612"/>
                  <w:bookmarkStart w:id="58" w:name="_Toc527035872"/>
                  <w:bookmarkStart w:id="59" w:name="_Toc508975637"/>
                  <w:bookmarkStart w:id="60" w:name="_Toc513728505"/>
                  <w:bookmarkStart w:id="61" w:name="_Toc531358358"/>
                  <w:bookmarkStart w:id="62" w:name="_Toc516819989"/>
                  <w:bookmarkStart w:id="63" w:name="_Toc505261402"/>
                  <w:bookmarkStart w:id="64" w:name="_Toc504651767"/>
                  <w:bookmarkStart w:id="65" w:name="_Toc530751847"/>
                  <w:bookmarkStart w:id="66" w:name="_Toc518650435"/>
                  <w:bookmarkStart w:id="67" w:name="_Toc521586415"/>
                  <w:bookmarkStart w:id="68" w:name="_Toc524704217"/>
                  <w:bookmarkStart w:id="69" w:name="_Toc525913129"/>
                  <w:bookmarkStart w:id="70" w:name="_Toc527037029"/>
                  <w:bookmarkStart w:id="71" w:name="_Toc530147840"/>
                  <w:bookmarkStart w:id="72" w:name="_Toc510166278"/>
                  <w:bookmarkStart w:id="73" w:name="_Toc508267081"/>
                  <w:bookmarkStart w:id="74" w:name="_Toc531943255"/>
                  <w:bookmarkStart w:id="75" w:name="_Toc521679472"/>
                  <w:bookmarkStart w:id="76" w:name="_Toc522285450"/>
                  <w:bookmarkStart w:id="77" w:name="_Toc520452528"/>
                  <w:bookmarkStart w:id="78" w:name="_Toc512001762"/>
                  <w:bookmarkStart w:id="79" w:name="_Toc507665368"/>
                  <w:bookmarkStart w:id="80" w:name="_Toc512520694"/>
                  <w:bookmarkStart w:id="81" w:name="_Toc521053860"/>
                  <w:bookmarkStart w:id="82" w:name="_Toc531271720"/>
                  <w:bookmarkStart w:id="83" w:name="_Toc523381108"/>
                  <w:bookmarkStart w:id="84" w:name="_Toc513118842"/>
                  <w:bookmarkStart w:id="85" w:name="_Toc514422624"/>
                  <w:bookmarkStart w:id="86" w:name="_Toc533083465"/>
                  <w:bookmarkStart w:id="87" w:name="_Toc527728174"/>
                  <w:bookmarkStart w:id="88" w:name="_Toc525309223"/>
                  <w:bookmarkStart w:id="89" w:name="_Toc522179796"/>
                  <w:bookmarkStart w:id="90" w:name="_Toc529541800"/>
                  <w:bookmarkStart w:id="91" w:name="_Toc512606000"/>
                  <w:bookmarkStart w:id="92" w:name="_Toc523494890"/>
                  <w:bookmarkStart w:id="93" w:name="_Toc519147013"/>
                  <w:bookmarkStart w:id="94" w:name="_Toc523991798"/>
                  <w:bookmarkStart w:id="95" w:name="_Toc522890290"/>
                  <w:bookmarkStart w:id="96" w:name="_Toc530728485"/>
                  <w:bookmarkStart w:id="97" w:name="_Toc519842315"/>
                  <w:bookmarkStart w:id="98" w:name="_Toc516237036"/>
                  <w:bookmarkStart w:id="99" w:name="_Toc505347182"/>
                  <w:bookmarkStart w:id="100" w:name="_Toc520366056"/>
                  <w:bookmarkStart w:id="101" w:name="_Toc530149342"/>
                  <w:bookmarkStart w:id="102" w:name="_Toc511290048"/>
                  <w:bookmarkStart w:id="103" w:name="_Toc515612471"/>
                  <w:bookmarkStart w:id="104" w:name="_Toc528936986"/>
                  <w:bookmarkStart w:id="105" w:name="_Toc510190825"/>
                  <w:bookmarkStart w:id="106" w:name="_Toc533167784"/>
                  <w:bookmarkStart w:id="107" w:name="_Toc517965461"/>
                  <w:bookmarkStart w:id="108" w:name="_Toc529455508"/>
                  <w:bookmarkStart w:id="109" w:name="_Toc527123553"/>
                  <w:bookmarkStart w:id="110" w:name="_Toc513728611"/>
                  <w:bookmarkStart w:id="111" w:name="_Toc517448405"/>
                  <w:bookmarkStart w:id="112" w:name="_Toc528332594"/>
                  <w:bookmarkStart w:id="113" w:name="_Toc515611913"/>
                  <w:bookmarkStart w:id="114" w:name="_Toc519258206"/>
                  <w:bookmarkStart w:id="115" w:name="_Toc530057359"/>
                  <w:bookmarkStart w:id="116" w:name="_Toc509582478"/>
                  <w:bookmarkStart w:id="117" w:name="_Toc533777202"/>
                  <w:bookmarkStart w:id="118" w:name="_Toc508369676"/>
                  <w:bookmarkStart w:id="119" w:name="_Toc504057445"/>
                  <w:bookmarkStart w:id="120" w:name="_Toc515633934"/>
                  <w:bookmarkStart w:id="121" w:name="_Toc508960595"/>
                  <w:bookmarkStart w:id="122" w:name="_Toc513211123"/>
                  <w:bookmarkStart w:id="123" w:name="_Toc534383436"/>
                  <w:r>
                    <w:rPr>
                      <w:kern w:val="2"/>
                    </w:rPr>
                    <w:t>2019.</w:t>
                  </w:r>
                  <w:r>
                    <w:rPr>
                      <w:rFonts w:hint="eastAsia"/>
                      <w:kern w:val="2"/>
                      <w:lang w:val="en-US" w:eastAsia="zh-CN"/>
                    </w:rPr>
                    <w:t>3</w:t>
                  </w:r>
                  <w:r>
                    <w:rPr>
                      <w:kern w:val="2"/>
                    </w:rPr>
                    <w:t>.</w:t>
                  </w:r>
                  <w:bookmarkEnd w:id="23"/>
                  <w:r>
                    <w:rPr>
                      <w:rFonts w:hint="eastAsia"/>
                      <w:kern w:val="2"/>
                      <w:lang w:val="en-US" w:eastAsia="zh-CN"/>
                    </w:rPr>
                    <w:t>27</w:t>
                  </w:r>
                  <w:r>
                    <w:rPr>
                      <w:kern w:val="2"/>
                    </w:rPr>
                    <w:t>-3.</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Fonts w:hint="eastAsia"/>
                      <w:kern w:val="2"/>
                      <w:lang w:val="en-US" w:eastAsia="zh-CN"/>
                    </w:rPr>
                    <w:t>29</w:t>
                  </w:r>
                </w:p>
                <w:p>
                  <w:pPr>
                    <w:rPr>
                      <w:rFonts w:cs="Times New Roman"/>
                    </w:rPr>
                  </w:pPr>
                </w:p>
              </w:txbxContent>
            </v:textbox>
          </v:shape>
        </w:pict>
      </w:r>
      <w:r>
        <w:rPr>
          <w:lang w:eastAsia="zh-CN"/>
        </w:rPr>
        <w:pict>
          <v:shape id="_x0000_s1029" o:spid="_x0000_s1029" o:spt="202" type="#_x0000_t202" style="position:absolute;left:0pt;margin-left:36.75pt;margin-top:580.6pt;height:112.15pt;width:414pt;z-index:251660288;mso-width-relative:page;mso-height-relative:page;" filled="f" stroked="f" coordsize="21600,21600">
            <v:path/>
            <v:fill on="f" focussize="0,0"/>
            <v:stroke on="f" joinstyle="miter"/>
            <v:imagedata o:title=""/>
            <o:lock v:ext="edit"/>
            <v:textbox>
              <w:txbxContent>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责任编辑：朱海燕</w:t>
                  </w:r>
                  <w:r>
                    <w:rPr>
                      <w:rFonts w:ascii="黑体" w:hAnsi="宋体" w:eastAsia="黑体" w:cs="黑体"/>
                      <w:kern w:val="2"/>
                      <w:sz w:val="24"/>
                      <w:szCs w:val="24"/>
                      <w:lang w:eastAsia="zh-CN"/>
                    </w:rPr>
                    <w:t>/</w:t>
                  </w:r>
                  <w:r>
                    <w:rPr>
                      <w:rFonts w:hint="eastAsia" w:ascii="黑体" w:hAnsi="宋体" w:eastAsia="黑体" w:cs="黑体"/>
                      <w:kern w:val="2"/>
                      <w:sz w:val="24"/>
                      <w:szCs w:val="24"/>
                      <w:lang w:eastAsia="zh-CN"/>
                    </w:rPr>
                    <w:t>于亚楠</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电话：</w:t>
                  </w:r>
                  <w:r>
                    <w:rPr>
                      <w:rFonts w:ascii="黑体" w:hAnsi="宋体" w:eastAsia="黑体" w:cs="黑体"/>
                      <w:kern w:val="2"/>
                      <w:sz w:val="24"/>
                      <w:szCs w:val="24"/>
                      <w:lang w:eastAsia="zh-CN"/>
                    </w:rPr>
                    <w:t>86-10-18513790749</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传真：</w:t>
                  </w:r>
                  <w:r>
                    <w:rPr>
                      <w:rFonts w:ascii="黑体" w:hAnsi="宋体" w:eastAsia="黑体" w:cs="黑体"/>
                      <w:kern w:val="2"/>
                      <w:sz w:val="24"/>
                      <w:szCs w:val="24"/>
                      <w:lang w:eastAsia="zh-CN"/>
                    </w:rPr>
                    <w:t>86-010-</w:t>
                  </w:r>
                  <w:r>
                    <w:rPr>
                      <w:rFonts w:ascii="黑体" w:hAnsi="Arial" w:eastAsia="黑体" w:cs="黑体"/>
                      <w:color w:val="333333"/>
                      <w:sz w:val="24"/>
                      <w:szCs w:val="24"/>
                      <w:lang w:eastAsia="zh-CN"/>
                    </w:rPr>
                    <w:t>85725399</w:t>
                  </w:r>
                </w:p>
                <w:p>
                  <w:pPr>
                    <w:pStyle w:val="40"/>
                    <w:rPr>
                      <w:rFonts w:ascii="黑体" w:hAnsi="宋体" w:eastAsia="黑体" w:cs="黑体"/>
                      <w:kern w:val="2"/>
                      <w:sz w:val="24"/>
                      <w:szCs w:val="24"/>
                      <w:lang w:eastAsia="zh-CN"/>
                    </w:rPr>
                  </w:pPr>
                  <w:r>
                    <w:rPr>
                      <w:rFonts w:hint="eastAsia" w:ascii="黑体" w:hAnsi="宋体" w:eastAsia="黑体" w:cs="黑体"/>
                      <w:kern w:val="2"/>
                      <w:sz w:val="24"/>
                      <w:szCs w:val="24"/>
                      <w:lang w:eastAsia="zh-CN"/>
                    </w:rPr>
                    <w:t>编辑邮箱：</w:t>
                  </w:r>
                  <w:r>
                    <w:rPr>
                      <w:rFonts w:ascii="黑体" w:hAnsi="宋体" w:eastAsia="黑体" w:cs="黑体"/>
                      <w:kern w:val="2"/>
                      <w:sz w:val="24"/>
                      <w:szCs w:val="24"/>
                      <w:lang w:eastAsia="zh-CN"/>
                    </w:rPr>
                    <w:t>zhuhy@chinaccm.com</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地址：</w:t>
                  </w:r>
                  <w:r>
                    <w:rPr>
                      <w:rFonts w:hint="eastAsia" w:ascii="黑体" w:eastAsia="黑体" w:cs="黑体"/>
                      <w:sz w:val="24"/>
                      <w:szCs w:val="24"/>
                      <w:lang w:eastAsia="zh-CN"/>
                    </w:rPr>
                    <w:t>北京市朝阳区高碑店东区</w:t>
                  </w:r>
                  <w:r>
                    <w:rPr>
                      <w:rFonts w:ascii="黑体" w:eastAsia="黑体" w:cs="黑体"/>
                      <w:sz w:val="24"/>
                      <w:szCs w:val="24"/>
                      <w:lang w:eastAsia="zh-CN"/>
                    </w:rPr>
                    <w:t>B</w:t>
                  </w:r>
                  <w:r>
                    <w:rPr>
                      <w:rFonts w:hint="eastAsia" w:ascii="黑体" w:eastAsia="黑体" w:cs="黑体"/>
                      <w:sz w:val="24"/>
                      <w:szCs w:val="24"/>
                      <w:lang w:eastAsia="zh-CN"/>
                    </w:rPr>
                    <w:t>区</w:t>
                  </w:r>
                  <w:r>
                    <w:rPr>
                      <w:rFonts w:ascii="黑体" w:eastAsia="黑体" w:cs="黑体"/>
                      <w:sz w:val="24"/>
                      <w:szCs w:val="24"/>
                      <w:lang w:eastAsia="zh-CN"/>
                    </w:rPr>
                    <w:t>8-1</w:t>
                  </w:r>
                  <w:r>
                    <w:rPr>
                      <w:rFonts w:hint="eastAsia" w:ascii="黑体" w:hAnsi="宋体" w:eastAsia="黑体" w:cs="黑体"/>
                      <w:kern w:val="2"/>
                      <w:sz w:val="24"/>
                      <w:szCs w:val="24"/>
                      <w:lang w:eastAsia="zh-CN"/>
                    </w:rPr>
                    <w:t>（邮编：</w:t>
                  </w:r>
                  <w:r>
                    <w:rPr>
                      <w:rFonts w:ascii="黑体" w:hAnsi="宋体" w:eastAsia="黑体" w:cs="黑体"/>
                      <w:kern w:val="2"/>
                      <w:sz w:val="24"/>
                      <w:szCs w:val="24"/>
                      <w:lang w:eastAsia="zh-CN"/>
                    </w:rPr>
                    <w:t>100022</w:t>
                  </w:r>
                  <w:r>
                    <w:rPr>
                      <w:rFonts w:hint="eastAsia" w:ascii="黑体" w:hAnsi="宋体" w:eastAsia="黑体" w:cs="黑体"/>
                      <w:kern w:val="2"/>
                      <w:sz w:val="24"/>
                      <w:szCs w:val="24"/>
                      <w:lang w:eastAsia="zh-CN"/>
                    </w:rPr>
                    <w:t>）</w:t>
                  </w:r>
                </w:p>
                <w:p>
                  <w:pPr>
                    <w:jc w:val="left"/>
                    <w:rPr>
                      <w:rFonts w:cs="Times New Roman"/>
                    </w:rPr>
                  </w:pPr>
                </w:p>
              </w:txbxContent>
            </v:textbox>
          </v:shape>
        </w:pict>
      </w:r>
      <w:r>
        <w:rPr>
          <w:rFonts w:cs="Times New Roman"/>
        </w:rPr>
        <w:br w:type="page"/>
      </w:r>
      <w:r>
        <w:rPr>
          <w:rFonts w:hint="eastAsia" w:ascii="宋体" w:hAnsi="宋体" w:cs="宋体"/>
          <w:b/>
          <w:bCs/>
          <w:color w:val="000000"/>
          <w:sz w:val="28"/>
          <w:szCs w:val="28"/>
          <w:lang w:eastAsia="zh-CN"/>
        </w:rPr>
        <w:t>小金属周报目录</w:t>
      </w:r>
      <w:bookmarkStart w:id="0" w:name="_Toc485828985"/>
      <w:bookmarkStart w:id="1" w:name="_Toc486002518"/>
    </w:p>
    <w:p>
      <w:pPr>
        <w:pStyle w:val="15"/>
        <w:rPr>
          <w:rFonts w:hint="eastAsia" w:ascii="宋体" w:hAnsi="宋体" w:cs="宋体"/>
          <w:b/>
          <w:bCs/>
          <w:color w:val="000000"/>
          <w:sz w:val="28"/>
          <w:szCs w:val="28"/>
          <w:lang w:eastAsia="zh-CN"/>
        </w:rPr>
      </w:pPr>
      <w:r>
        <w:fldChar w:fldCharType="begin"/>
      </w:r>
      <w:r>
        <w:instrText xml:space="preserve"> HYPERLINK "file:///C:\\Users\\Administrator\\Desktop\\周报\\2019年2月第二周小金属周刊.docx" \l "_Toc1132017" </w:instrText>
      </w:r>
      <w:r>
        <w:fldChar w:fldCharType="separate"/>
      </w:r>
      <w:r>
        <w:rPr>
          <w:rFonts w:hint="eastAsia" w:cs="黑体"/>
        </w:rPr>
        <w:t>2019.</w:t>
      </w:r>
      <w:r>
        <w:rPr>
          <w:rFonts w:hint="eastAsia" w:cs="黑体"/>
          <w:lang w:val="en-US" w:eastAsia="zh-CN"/>
        </w:rPr>
        <w:t>3</w:t>
      </w:r>
      <w:r>
        <w:rPr>
          <w:rFonts w:hint="eastAsia" w:cs="黑体"/>
        </w:rPr>
        <w:t>.</w:t>
      </w:r>
      <w:r>
        <w:rPr>
          <w:rFonts w:hint="eastAsia" w:cs="黑体"/>
          <w:lang w:val="en-US" w:eastAsia="zh-CN"/>
        </w:rPr>
        <w:t>27</w:t>
      </w:r>
      <w:r>
        <w:rPr>
          <w:rFonts w:hint="eastAsia" w:cs="黑体"/>
        </w:rPr>
        <w:t>-3.</w:t>
      </w:r>
      <w:r>
        <w:rPr>
          <w:rFonts w:hint="eastAsia" w:cs="黑体"/>
          <w:lang w:val="en-US" w:eastAsia="zh-CN"/>
        </w:rPr>
        <w:t>29</w:t>
      </w:r>
      <w:r>
        <w:rPr>
          <w:rFonts w:cs="Times New Roman"/>
        </w:rPr>
        <w:tab/>
      </w:r>
      <w:r>
        <w:fldChar w:fldCharType="begin"/>
      </w:r>
      <w:r>
        <w:instrText xml:space="preserve"> PAGEREF _Toc1132017 \h </w:instrText>
      </w:r>
      <w:r>
        <w:fldChar w:fldCharType="separate"/>
      </w:r>
      <w:r>
        <w:t>1</w:t>
      </w:r>
      <w:r>
        <w:fldChar w:fldCharType="end"/>
      </w:r>
      <w:r>
        <w:fldChar w:fldCharType="end"/>
      </w:r>
    </w:p>
    <w:p>
      <w:pPr>
        <w:pStyle w:val="15"/>
        <w:tabs>
          <w:tab w:val="right" w:leader="dot" w:pos="8504"/>
          <w:tab w:val="clear" w:pos="9170"/>
        </w:tabs>
      </w:pPr>
      <w:r>
        <w:fldChar w:fldCharType="begin"/>
      </w:r>
      <w:r>
        <w:instrText xml:space="preserve"> TOC \o "1-3" \h \z \u </w:instrText>
      </w:r>
      <w:r>
        <w:fldChar w:fldCharType="separate"/>
      </w:r>
      <w:r>
        <w:fldChar w:fldCharType="begin"/>
      </w:r>
      <w:r>
        <w:instrText xml:space="preserve"> HYPERLINK \l _Toc10835 </w:instrText>
      </w:r>
      <w:r>
        <w:fldChar w:fldCharType="separate"/>
      </w:r>
      <w:r>
        <w:rPr>
          <w:rFonts w:hint="eastAsia" w:cs="黑体"/>
        </w:rPr>
        <w:t>　　一、小金属一周评述</w:t>
      </w:r>
      <w:r>
        <w:tab/>
      </w:r>
      <w:r>
        <w:fldChar w:fldCharType="begin"/>
      </w:r>
      <w:r>
        <w:instrText xml:space="preserve"> PAGEREF _Toc10835 </w:instrText>
      </w:r>
      <w:r>
        <w:fldChar w:fldCharType="separate"/>
      </w:r>
      <w:r>
        <w:t>3</w:t>
      </w:r>
      <w:r>
        <w:fldChar w:fldCharType="end"/>
      </w:r>
      <w:r>
        <w:fldChar w:fldCharType="end"/>
      </w:r>
    </w:p>
    <w:p>
      <w:pPr>
        <w:pStyle w:val="9"/>
        <w:tabs>
          <w:tab w:val="right" w:leader="dot" w:pos="8504"/>
          <w:tab w:val="clear" w:pos="8494"/>
        </w:tabs>
      </w:pPr>
      <w:r>
        <w:fldChar w:fldCharType="begin"/>
      </w:r>
      <w:r>
        <w:instrText xml:space="preserve"> HYPERLINK \l _Toc29613 </w:instrText>
      </w:r>
      <w:r>
        <w:fldChar w:fldCharType="separate"/>
      </w:r>
      <w:r>
        <w:rPr>
          <w:rFonts w:hint="eastAsia"/>
          <w:kern w:val="0"/>
          <w:lang w:val="en-US" w:eastAsia="zh-CN"/>
        </w:rPr>
        <w:t>1、硒评论：锰价僵持 硒市成交清淡</w:t>
      </w:r>
      <w:r>
        <w:tab/>
      </w:r>
      <w:r>
        <w:fldChar w:fldCharType="begin"/>
      </w:r>
      <w:r>
        <w:instrText xml:space="preserve"> PAGEREF _Toc29613 </w:instrText>
      </w:r>
      <w:r>
        <w:fldChar w:fldCharType="separate"/>
      </w:r>
      <w:r>
        <w:t>3</w:t>
      </w:r>
      <w:r>
        <w:fldChar w:fldCharType="end"/>
      </w:r>
      <w:r>
        <w:fldChar w:fldCharType="end"/>
      </w:r>
    </w:p>
    <w:p>
      <w:pPr>
        <w:pStyle w:val="9"/>
        <w:tabs>
          <w:tab w:val="right" w:leader="dot" w:pos="8504"/>
          <w:tab w:val="clear" w:pos="8494"/>
        </w:tabs>
      </w:pPr>
      <w:r>
        <w:fldChar w:fldCharType="begin"/>
      </w:r>
      <w:r>
        <w:instrText xml:space="preserve"> HYPERLINK \l _Toc6287 </w:instrText>
      </w:r>
      <w:r>
        <w:fldChar w:fldCharType="separate"/>
      </w:r>
      <w:r>
        <w:rPr>
          <w:rFonts w:hint="eastAsia"/>
          <w:kern w:val="0"/>
          <w:lang w:val="en-US" w:eastAsia="zh-CN"/>
        </w:rPr>
        <w:t> 2、铋评论：铋锭成交稀少 观望为主</w:t>
      </w:r>
      <w:r>
        <w:tab/>
      </w:r>
      <w:r>
        <w:fldChar w:fldCharType="begin"/>
      </w:r>
      <w:r>
        <w:instrText xml:space="preserve"> PAGEREF _Toc6287 </w:instrText>
      </w:r>
      <w:r>
        <w:fldChar w:fldCharType="separate"/>
      </w:r>
      <w:r>
        <w:t>3</w:t>
      </w:r>
      <w:r>
        <w:fldChar w:fldCharType="end"/>
      </w:r>
      <w:r>
        <w:fldChar w:fldCharType="end"/>
      </w:r>
    </w:p>
    <w:p>
      <w:pPr>
        <w:pStyle w:val="9"/>
        <w:tabs>
          <w:tab w:val="right" w:leader="dot" w:pos="8504"/>
          <w:tab w:val="clear" w:pos="8494"/>
        </w:tabs>
      </w:pPr>
      <w:r>
        <w:fldChar w:fldCharType="begin"/>
      </w:r>
      <w:r>
        <w:instrText xml:space="preserve"> HYPERLINK \l _Toc24392 </w:instrText>
      </w:r>
      <w:r>
        <w:fldChar w:fldCharType="separate"/>
      </w:r>
      <w:r>
        <w:rPr>
          <w:kern w:val="0"/>
        </w:rPr>
        <w:t>3</w:t>
      </w:r>
      <w:r>
        <w:rPr>
          <w:rFonts w:hint="eastAsia"/>
          <w:kern w:val="0"/>
        </w:rPr>
        <w:t>、铟评论</w:t>
      </w:r>
      <w:r>
        <w:rPr>
          <w:kern w:val="0"/>
        </w:rPr>
        <w:t xml:space="preserve">: </w:t>
      </w:r>
      <w:r>
        <w:rPr>
          <w:rFonts w:hint="eastAsia"/>
          <w:kern w:val="0"/>
        </w:rPr>
        <w:t>铟市成交缓慢 价格持稳</w:t>
      </w:r>
      <w:r>
        <w:tab/>
      </w:r>
      <w:r>
        <w:fldChar w:fldCharType="begin"/>
      </w:r>
      <w:r>
        <w:instrText xml:space="preserve"> PAGEREF _Toc24392 </w:instrText>
      </w:r>
      <w:r>
        <w:fldChar w:fldCharType="separate"/>
      </w:r>
      <w:r>
        <w:t>3</w:t>
      </w:r>
      <w:r>
        <w:fldChar w:fldCharType="end"/>
      </w:r>
      <w:r>
        <w:fldChar w:fldCharType="end"/>
      </w:r>
    </w:p>
    <w:p>
      <w:pPr>
        <w:pStyle w:val="9"/>
        <w:tabs>
          <w:tab w:val="right" w:leader="dot" w:pos="8504"/>
          <w:tab w:val="clear" w:pos="8494"/>
        </w:tabs>
      </w:pPr>
      <w:r>
        <w:fldChar w:fldCharType="begin"/>
      </w:r>
      <w:r>
        <w:instrText xml:space="preserve"> HYPERLINK \l _Toc625 </w:instrText>
      </w:r>
      <w:r>
        <w:fldChar w:fldCharType="separate"/>
      </w:r>
      <w:r>
        <w:rPr>
          <w:kern w:val="0"/>
        </w:rPr>
        <w:t>4</w:t>
      </w:r>
      <w:r>
        <w:rPr>
          <w:rFonts w:hint="eastAsia" w:cs="宋体"/>
          <w:kern w:val="0"/>
        </w:rPr>
        <w:t>、碲评论：碲锭市场疲软 价格</w:t>
      </w:r>
      <w:r>
        <w:rPr>
          <w:rFonts w:hint="eastAsia" w:cs="宋体"/>
          <w:kern w:val="0"/>
          <w:lang w:eastAsia="zh-CN"/>
        </w:rPr>
        <w:t>稳定</w:t>
      </w:r>
      <w:r>
        <w:tab/>
      </w:r>
      <w:r>
        <w:fldChar w:fldCharType="begin"/>
      </w:r>
      <w:r>
        <w:instrText xml:space="preserve"> PAGEREF _Toc625 </w:instrText>
      </w:r>
      <w:r>
        <w:fldChar w:fldCharType="separate"/>
      </w:r>
      <w:r>
        <w:t>5</w:t>
      </w:r>
      <w:r>
        <w:fldChar w:fldCharType="end"/>
      </w:r>
      <w:r>
        <w:fldChar w:fldCharType="end"/>
      </w:r>
    </w:p>
    <w:p>
      <w:pPr>
        <w:pStyle w:val="15"/>
        <w:tabs>
          <w:tab w:val="right" w:leader="dot" w:pos="8504"/>
          <w:tab w:val="clear" w:pos="9170"/>
        </w:tabs>
      </w:pPr>
      <w:r>
        <w:fldChar w:fldCharType="begin"/>
      </w:r>
      <w:r>
        <w:instrText xml:space="preserve"> HYPERLINK \l _Toc11437 </w:instrText>
      </w:r>
      <w:r>
        <w:fldChar w:fldCharType="separate"/>
      </w:r>
      <w:r>
        <w:rPr>
          <w:rFonts w:hint="eastAsia" w:cs="黑体"/>
        </w:rPr>
        <w:t>二、价格行情</w:t>
      </w:r>
      <w:r>
        <w:tab/>
      </w:r>
      <w:r>
        <w:fldChar w:fldCharType="begin"/>
      </w:r>
      <w:r>
        <w:instrText xml:space="preserve"> PAGEREF _Toc11437 </w:instrText>
      </w:r>
      <w:r>
        <w:fldChar w:fldCharType="separate"/>
      </w:r>
      <w:r>
        <w:t>5</w:t>
      </w:r>
      <w:r>
        <w:fldChar w:fldCharType="end"/>
      </w:r>
      <w:r>
        <w:fldChar w:fldCharType="end"/>
      </w:r>
    </w:p>
    <w:p>
      <w:pPr>
        <w:pStyle w:val="9"/>
        <w:tabs>
          <w:tab w:val="right" w:leader="dot" w:pos="8504"/>
          <w:tab w:val="clear" w:pos="8494"/>
        </w:tabs>
      </w:pPr>
      <w:r>
        <w:fldChar w:fldCharType="begin"/>
      </w:r>
      <w:r>
        <w:instrText xml:space="preserve"> HYPERLINK \l _Toc17856 </w:instrText>
      </w:r>
      <w:r>
        <w:fldChar w:fldCharType="separate"/>
      </w:r>
      <w:r>
        <w:rPr>
          <w:kern w:val="0"/>
        </w:rPr>
        <w:t>1</w:t>
      </w:r>
      <w:r>
        <w:rPr>
          <w:rFonts w:hint="eastAsia" w:cs="宋体"/>
          <w:kern w:val="0"/>
        </w:rPr>
        <w:t>、国际价格</w:t>
      </w:r>
      <w:r>
        <w:tab/>
      </w:r>
      <w:r>
        <w:fldChar w:fldCharType="begin"/>
      </w:r>
      <w:r>
        <w:instrText xml:space="preserve"> PAGEREF _Toc17856 </w:instrText>
      </w:r>
      <w:r>
        <w:fldChar w:fldCharType="separate"/>
      </w:r>
      <w:r>
        <w:t>5</w:t>
      </w:r>
      <w:r>
        <w:fldChar w:fldCharType="end"/>
      </w:r>
      <w:r>
        <w:fldChar w:fldCharType="end"/>
      </w:r>
    </w:p>
    <w:p>
      <w:pPr>
        <w:pStyle w:val="9"/>
        <w:tabs>
          <w:tab w:val="right" w:leader="dot" w:pos="8504"/>
          <w:tab w:val="clear" w:pos="8494"/>
        </w:tabs>
      </w:pPr>
      <w:r>
        <w:fldChar w:fldCharType="begin"/>
      </w:r>
      <w:r>
        <w:instrText xml:space="preserve"> HYPERLINK \l _Toc31327 </w:instrText>
      </w:r>
      <w:r>
        <w:fldChar w:fldCharType="separate"/>
      </w:r>
      <w:r>
        <w:rPr>
          <w:kern w:val="0"/>
        </w:rPr>
        <w:t>2</w:t>
      </w:r>
      <w:r>
        <w:rPr>
          <w:rFonts w:hint="eastAsia" w:cs="宋体"/>
          <w:kern w:val="0"/>
        </w:rPr>
        <w:t>、欧洲鹿特丹小金属价格</w:t>
      </w:r>
      <w:r>
        <w:tab/>
      </w:r>
      <w:r>
        <w:fldChar w:fldCharType="begin"/>
      </w:r>
      <w:r>
        <w:instrText xml:space="preserve"> PAGEREF _Toc31327 </w:instrText>
      </w:r>
      <w:r>
        <w:fldChar w:fldCharType="separate"/>
      </w:r>
      <w:r>
        <w:t>5</w:t>
      </w:r>
      <w:r>
        <w:fldChar w:fldCharType="end"/>
      </w:r>
      <w:r>
        <w:fldChar w:fldCharType="end"/>
      </w:r>
    </w:p>
    <w:p>
      <w:pPr>
        <w:pStyle w:val="9"/>
        <w:tabs>
          <w:tab w:val="right" w:leader="dot" w:pos="8504"/>
          <w:tab w:val="clear" w:pos="8494"/>
        </w:tabs>
      </w:pPr>
      <w:r>
        <w:fldChar w:fldCharType="begin"/>
      </w:r>
      <w:r>
        <w:instrText xml:space="preserve"> HYPERLINK \l _Toc18283 </w:instrText>
      </w:r>
      <w:r>
        <w:fldChar w:fldCharType="separate"/>
      </w:r>
      <w:r>
        <w:rPr>
          <w:kern w:val="0"/>
        </w:rPr>
        <w:t>3</w:t>
      </w:r>
      <w:r>
        <w:rPr>
          <w:rFonts w:hint="eastAsia" w:cs="宋体"/>
          <w:kern w:val="0"/>
        </w:rPr>
        <w:t>、</w:t>
      </w:r>
      <w:r>
        <w:rPr>
          <w:rFonts w:hint="eastAsia" w:cs="宋体"/>
          <w:kern w:val="0"/>
          <w:highlight w:val="none"/>
        </w:rPr>
        <w:t>国内一周小金属价格汇总</w:t>
      </w:r>
      <w:r>
        <w:tab/>
      </w:r>
      <w:r>
        <w:fldChar w:fldCharType="begin"/>
      </w:r>
      <w:r>
        <w:instrText xml:space="preserve"> PAGEREF _Toc18283 </w:instrText>
      </w:r>
      <w:r>
        <w:fldChar w:fldCharType="separate"/>
      </w:r>
      <w:r>
        <w:t>6</w:t>
      </w:r>
      <w:r>
        <w:fldChar w:fldCharType="end"/>
      </w:r>
      <w:r>
        <w:fldChar w:fldCharType="end"/>
      </w:r>
    </w:p>
    <w:p>
      <w:pPr>
        <w:pStyle w:val="15"/>
        <w:tabs>
          <w:tab w:val="right" w:leader="dot" w:pos="8504"/>
          <w:tab w:val="clear" w:pos="9170"/>
        </w:tabs>
      </w:pPr>
      <w:r>
        <w:fldChar w:fldCharType="begin"/>
      </w:r>
      <w:r>
        <w:instrText xml:space="preserve"> HYPERLINK \l _Toc8254 </w:instrText>
      </w:r>
      <w:r>
        <w:fldChar w:fldCharType="separate"/>
      </w:r>
      <w:r>
        <w:rPr>
          <w:rFonts w:hint="eastAsia"/>
        </w:rPr>
        <w:t xml:space="preserve">三、 </w:t>
      </w:r>
      <w:r>
        <w:rPr>
          <w:rFonts w:hint="eastAsia" w:cs="黑体"/>
          <w:kern w:val="0"/>
        </w:rPr>
        <w:t>一周市场动态回</w:t>
      </w:r>
      <w:r>
        <w:rPr>
          <w:rFonts w:hint="eastAsia" w:cs="黑体"/>
          <w:kern w:val="0"/>
          <w:lang w:eastAsia="zh-CN"/>
        </w:rPr>
        <w:t>顾</w:t>
      </w:r>
      <w:r>
        <w:tab/>
      </w:r>
      <w:r>
        <w:fldChar w:fldCharType="begin"/>
      </w:r>
      <w:r>
        <w:instrText xml:space="preserve"> PAGEREF _Toc8254 </w:instrText>
      </w:r>
      <w:r>
        <w:fldChar w:fldCharType="separate"/>
      </w:r>
      <w:r>
        <w:t>6</w:t>
      </w:r>
      <w:r>
        <w:fldChar w:fldCharType="end"/>
      </w:r>
      <w:r>
        <w:fldChar w:fldCharType="end"/>
      </w:r>
    </w:p>
    <w:p>
      <w:pPr>
        <w:pStyle w:val="17"/>
        <w:tabs>
          <w:tab w:val="right" w:leader="dot" w:pos="8504"/>
          <w:tab w:val="clear" w:pos="9170"/>
        </w:tabs>
      </w:pPr>
      <w:r>
        <w:fldChar w:fldCharType="begin"/>
      </w:r>
      <w:r>
        <w:instrText xml:space="preserve"> HYPERLINK \l _Toc5071 </w:instrText>
      </w:r>
      <w:r>
        <w:fldChar w:fldCharType="separate"/>
      </w:r>
      <w:r>
        <w:rPr>
          <w:rFonts w:hint="eastAsia" w:ascii="宋体" w:hAnsi="宋体" w:cs="宋体"/>
          <w:bCs/>
          <w:kern w:val="0"/>
          <w:szCs w:val="30"/>
          <w:lang w:eastAsia="zh-CN"/>
        </w:rPr>
        <w:t>中国2月废铜进口环比降66.7%</w:t>
      </w:r>
      <w:r>
        <w:tab/>
      </w:r>
      <w:r>
        <w:fldChar w:fldCharType="begin"/>
      </w:r>
      <w:r>
        <w:instrText xml:space="preserve"> PAGEREF _Toc5071 </w:instrText>
      </w:r>
      <w:r>
        <w:fldChar w:fldCharType="separate"/>
      </w:r>
      <w:r>
        <w:t>6</w:t>
      </w:r>
      <w:r>
        <w:fldChar w:fldCharType="end"/>
      </w:r>
      <w:r>
        <w:fldChar w:fldCharType="end"/>
      </w:r>
    </w:p>
    <w:p>
      <w:pPr>
        <w:pStyle w:val="17"/>
        <w:tabs>
          <w:tab w:val="right" w:leader="dot" w:pos="8504"/>
          <w:tab w:val="clear" w:pos="9170"/>
        </w:tabs>
      </w:pPr>
      <w:r>
        <w:fldChar w:fldCharType="begin"/>
      </w:r>
      <w:r>
        <w:instrText xml:space="preserve"> HYPERLINK \l _Toc17705 </w:instrText>
      </w:r>
      <w:r>
        <w:fldChar w:fldCharType="separate"/>
      </w:r>
      <w:r>
        <w:rPr>
          <w:rFonts w:hint="eastAsia" w:ascii="宋体" w:hAnsi="宋体" w:cs="宋体"/>
          <w:bCs/>
          <w:kern w:val="0"/>
          <w:szCs w:val="30"/>
          <w:lang w:eastAsia="zh-CN"/>
        </w:rPr>
        <w:t>中铝集团外部董事到华中铜业调研</w:t>
      </w:r>
      <w:r>
        <w:tab/>
      </w:r>
      <w:r>
        <w:fldChar w:fldCharType="begin"/>
      </w:r>
      <w:r>
        <w:instrText xml:space="preserve"> PAGEREF _Toc17705 </w:instrText>
      </w:r>
      <w:r>
        <w:fldChar w:fldCharType="separate"/>
      </w:r>
      <w:r>
        <w:t>6</w:t>
      </w:r>
      <w:r>
        <w:fldChar w:fldCharType="end"/>
      </w:r>
      <w:r>
        <w:fldChar w:fldCharType="end"/>
      </w:r>
    </w:p>
    <w:p>
      <w:pPr>
        <w:pStyle w:val="17"/>
        <w:tabs>
          <w:tab w:val="right" w:leader="dot" w:pos="8504"/>
          <w:tab w:val="clear" w:pos="9170"/>
        </w:tabs>
      </w:pPr>
      <w:r>
        <w:fldChar w:fldCharType="begin"/>
      </w:r>
      <w:r>
        <w:instrText xml:space="preserve"> HYPERLINK \l _Toc14950 </w:instrText>
      </w:r>
      <w:r>
        <w:fldChar w:fldCharType="separate"/>
      </w:r>
      <w:r>
        <w:rPr>
          <w:rFonts w:hint="eastAsia" w:ascii="宋体" w:hAnsi="宋体" w:cs="宋体"/>
          <w:bCs/>
          <w:kern w:val="0"/>
          <w:szCs w:val="30"/>
        </w:rPr>
        <w:t>江铜年内将完成八项科研成果转化</w:t>
      </w:r>
      <w:r>
        <w:tab/>
      </w:r>
      <w:r>
        <w:fldChar w:fldCharType="begin"/>
      </w:r>
      <w:r>
        <w:instrText xml:space="preserve"> PAGEREF _Toc14950 </w:instrText>
      </w:r>
      <w:r>
        <w:fldChar w:fldCharType="separate"/>
      </w:r>
      <w:r>
        <w:t>7</w:t>
      </w:r>
      <w:r>
        <w:fldChar w:fldCharType="end"/>
      </w:r>
      <w:r>
        <w:fldChar w:fldCharType="end"/>
      </w:r>
    </w:p>
    <w:p>
      <w:pPr>
        <w:pStyle w:val="17"/>
        <w:tabs>
          <w:tab w:val="right" w:leader="dot" w:pos="8504"/>
          <w:tab w:val="clear" w:pos="9170"/>
        </w:tabs>
      </w:pPr>
      <w:r>
        <w:fldChar w:fldCharType="begin"/>
      </w:r>
      <w:r>
        <w:instrText xml:space="preserve"> HYPERLINK \l _Toc30336 </w:instrText>
      </w:r>
      <w:r>
        <w:fldChar w:fldCharType="separate"/>
      </w:r>
      <w:r>
        <w:rPr>
          <w:rFonts w:hint="eastAsia" w:ascii="宋体" w:hAnsi="宋体" w:cs="宋体"/>
          <w:bCs/>
          <w:kern w:val="0"/>
          <w:szCs w:val="30"/>
          <w:lang w:eastAsia="zh-CN"/>
        </w:rPr>
        <w:t>宝鑫电子：一季度可生产6微米和8微米铜箔1200余吨</w:t>
      </w:r>
      <w:r>
        <w:tab/>
      </w:r>
      <w:r>
        <w:fldChar w:fldCharType="begin"/>
      </w:r>
      <w:r>
        <w:instrText xml:space="preserve"> PAGEREF _Toc30336 </w:instrText>
      </w:r>
      <w:r>
        <w:fldChar w:fldCharType="separate"/>
      </w:r>
      <w:r>
        <w:t>10</w:t>
      </w:r>
      <w:r>
        <w:fldChar w:fldCharType="end"/>
      </w:r>
      <w:r>
        <w:fldChar w:fldCharType="end"/>
      </w:r>
    </w:p>
    <w:p>
      <w:pPr>
        <w:pStyle w:val="17"/>
        <w:tabs>
          <w:tab w:val="right" w:leader="dot" w:pos="8504"/>
          <w:tab w:val="clear" w:pos="9170"/>
        </w:tabs>
      </w:pPr>
      <w:r>
        <w:fldChar w:fldCharType="begin"/>
      </w:r>
      <w:r>
        <w:instrText xml:space="preserve"> HYPERLINK \l _Toc1968 </w:instrText>
      </w:r>
      <w:r>
        <w:fldChar w:fldCharType="separate"/>
      </w:r>
      <w:r>
        <w:rPr>
          <w:rFonts w:hint="eastAsia" w:ascii="宋体" w:hAnsi="宋体" w:cs="宋体"/>
          <w:bCs/>
          <w:kern w:val="0"/>
          <w:szCs w:val="30"/>
          <w:lang w:eastAsia="zh-CN"/>
        </w:rPr>
        <w:t>河北落实土壤污染防治七大任务</w:t>
      </w:r>
      <w:r>
        <w:tab/>
      </w:r>
      <w:r>
        <w:fldChar w:fldCharType="begin"/>
      </w:r>
      <w:r>
        <w:instrText xml:space="preserve"> PAGEREF _Toc1968 </w:instrText>
      </w:r>
      <w:r>
        <w:fldChar w:fldCharType="separate"/>
      </w:r>
      <w:r>
        <w:t>12</w:t>
      </w:r>
      <w:r>
        <w:fldChar w:fldCharType="end"/>
      </w:r>
      <w:r>
        <w:fldChar w:fldCharType="end"/>
      </w:r>
    </w:p>
    <w:p>
      <w:pPr>
        <w:pStyle w:val="17"/>
        <w:tabs>
          <w:tab w:val="right" w:leader="dot" w:pos="8504"/>
          <w:tab w:val="clear" w:pos="9170"/>
        </w:tabs>
      </w:pPr>
      <w:r>
        <w:fldChar w:fldCharType="begin"/>
      </w:r>
      <w:r>
        <w:instrText xml:space="preserve"> HYPERLINK \l _Toc30941 </w:instrText>
      </w:r>
      <w:r>
        <w:fldChar w:fldCharType="separate"/>
      </w:r>
      <w:r>
        <w:rPr>
          <w:rFonts w:hint="eastAsia" w:ascii="宋体" w:hAnsi="宋体" w:cs="宋体"/>
          <w:bCs/>
          <w:kern w:val="0"/>
          <w:szCs w:val="30"/>
          <w:lang w:eastAsia="zh-CN"/>
        </w:rPr>
        <w:t>张程忠率队到金鼎锌业调研</w:t>
      </w:r>
      <w:r>
        <w:tab/>
      </w:r>
      <w:r>
        <w:fldChar w:fldCharType="begin"/>
      </w:r>
      <w:r>
        <w:instrText xml:space="preserve"> PAGEREF _Toc30941 </w:instrText>
      </w:r>
      <w:r>
        <w:fldChar w:fldCharType="separate"/>
      </w:r>
      <w:r>
        <w:t>14</w:t>
      </w:r>
      <w:r>
        <w:fldChar w:fldCharType="end"/>
      </w:r>
      <w:r>
        <w:fldChar w:fldCharType="end"/>
      </w:r>
    </w:p>
    <w:p>
      <w:pPr>
        <w:pStyle w:val="17"/>
        <w:tabs>
          <w:tab w:val="right" w:leader="dot" w:pos="8504"/>
          <w:tab w:val="clear" w:pos="9170"/>
        </w:tabs>
      </w:pPr>
      <w:r>
        <w:fldChar w:fldCharType="begin"/>
      </w:r>
      <w:r>
        <w:instrText xml:space="preserve"> HYPERLINK \l _Toc6029 </w:instrText>
      </w:r>
      <w:r>
        <w:fldChar w:fldCharType="separate"/>
      </w:r>
      <w:r>
        <w:rPr>
          <w:rFonts w:hint="eastAsia" w:ascii="宋体" w:hAnsi="宋体" w:cs="宋体"/>
          <w:bCs/>
          <w:kern w:val="0"/>
          <w:szCs w:val="30"/>
          <w:lang w:eastAsia="zh-CN"/>
        </w:rPr>
        <w:t>千米井下春潮涌 十里矿区战旗红</w:t>
      </w:r>
      <w:r>
        <w:tab/>
      </w:r>
      <w:r>
        <w:fldChar w:fldCharType="begin"/>
      </w:r>
      <w:r>
        <w:instrText xml:space="preserve"> PAGEREF _Toc6029 </w:instrText>
      </w:r>
      <w:r>
        <w:fldChar w:fldCharType="separate"/>
      </w:r>
      <w:r>
        <w:t>15</w:t>
      </w:r>
      <w:r>
        <w:fldChar w:fldCharType="end"/>
      </w:r>
      <w:r>
        <w:fldChar w:fldCharType="end"/>
      </w:r>
    </w:p>
    <w:p>
      <w:pPr>
        <w:pStyle w:val="17"/>
        <w:tabs>
          <w:tab w:val="right" w:leader="dot" w:pos="8504"/>
          <w:tab w:val="clear" w:pos="9170"/>
        </w:tabs>
      </w:pPr>
      <w:r>
        <w:fldChar w:fldCharType="begin"/>
      </w:r>
      <w:r>
        <w:instrText xml:space="preserve"> HYPERLINK \l _Toc902 </w:instrText>
      </w:r>
      <w:r>
        <w:fldChar w:fldCharType="separate"/>
      </w:r>
      <w:r>
        <w:rPr>
          <w:rFonts w:hint="eastAsia" w:ascii="宋体" w:hAnsi="宋体" w:cs="宋体"/>
          <w:bCs/>
          <w:kern w:val="0"/>
          <w:szCs w:val="30"/>
          <w:lang w:val="en-US" w:eastAsia="zh-CN"/>
        </w:rPr>
        <w:t>三星在西班牙马德里安装第一块Onyx LED电影屏</w:t>
      </w:r>
      <w:r>
        <w:tab/>
      </w:r>
      <w:r>
        <w:fldChar w:fldCharType="begin"/>
      </w:r>
      <w:r>
        <w:instrText xml:space="preserve"> PAGEREF _Toc902 </w:instrText>
      </w:r>
      <w:r>
        <w:fldChar w:fldCharType="separate"/>
      </w:r>
      <w:r>
        <w:t>20</w:t>
      </w:r>
      <w:r>
        <w:fldChar w:fldCharType="end"/>
      </w:r>
      <w:r>
        <w:fldChar w:fldCharType="end"/>
      </w:r>
    </w:p>
    <w:p>
      <w:pPr>
        <w:pStyle w:val="17"/>
        <w:tabs>
          <w:tab w:val="right" w:leader="dot" w:pos="8504"/>
          <w:tab w:val="clear" w:pos="9170"/>
        </w:tabs>
      </w:pPr>
      <w:r>
        <w:fldChar w:fldCharType="begin"/>
      </w:r>
      <w:r>
        <w:instrText xml:space="preserve"> HYPERLINK \l _Toc19313 </w:instrText>
      </w:r>
      <w:r>
        <w:fldChar w:fldCharType="separate"/>
      </w:r>
      <w:r>
        <w:rPr>
          <w:rFonts w:hint="eastAsia" w:ascii="宋体" w:hAnsi="宋体" w:cs="宋体"/>
          <w:bCs/>
          <w:kern w:val="0"/>
          <w:szCs w:val="30"/>
          <w:lang w:val="en-US" w:eastAsia="zh-CN"/>
        </w:rPr>
        <w:t>2019年全球光伏装机量将达到111.3GW</w:t>
      </w:r>
      <w:r>
        <w:tab/>
      </w:r>
      <w:r>
        <w:fldChar w:fldCharType="begin"/>
      </w:r>
      <w:r>
        <w:instrText xml:space="preserve"> PAGEREF _Toc19313 </w:instrText>
      </w:r>
      <w:r>
        <w:fldChar w:fldCharType="separate"/>
      </w:r>
      <w:r>
        <w:t>21</w:t>
      </w:r>
      <w:r>
        <w:fldChar w:fldCharType="end"/>
      </w:r>
      <w:r>
        <w:fldChar w:fldCharType="end"/>
      </w:r>
    </w:p>
    <w:p>
      <w:pPr>
        <w:pStyle w:val="17"/>
        <w:tabs>
          <w:tab w:val="right" w:leader="dot" w:pos="8504"/>
          <w:tab w:val="clear" w:pos="9170"/>
        </w:tabs>
      </w:pPr>
      <w:r>
        <w:fldChar w:fldCharType="begin"/>
      </w:r>
      <w:r>
        <w:instrText xml:space="preserve"> HYPERLINK \l _Toc25691 </w:instrText>
      </w:r>
      <w:r>
        <w:fldChar w:fldCharType="separate"/>
      </w:r>
      <w:r>
        <w:rPr>
          <w:rFonts w:hint="eastAsia" w:ascii="宋体" w:hAnsi="宋体" w:cs="宋体"/>
          <w:bCs/>
          <w:kern w:val="0"/>
          <w:szCs w:val="30"/>
          <w:lang w:val="en-US" w:eastAsia="zh-CN"/>
        </w:rPr>
        <w:t>美媒：开发太空太阳能 中国悄悄走在了美国的前面</w:t>
      </w:r>
      <w:r>
        <w:tab/>
      </w:r>
      <w:r>
        <w:fldChar w:fldCharType="begin"/>
      </w:r>
      <w:r>
        <w:instrText xml:space="preserve"> PAGEREF _Toc25691 </w:instrText>
      </w:r>
      <w:r>
        <w:fldChar w:fldCharType="separate"/>
      </w:r>
      <w:r>
        <w:t>22</w:t>
      </w:r>
      <w:r>
        <w:fldChar w:fldCharType="end"/>
      </w:r>
      <w:r>
        <w:fldChar w:fldCharType="end"/>
      </w:r>
    </w:p>
    <w:p>
      <w:pPr>
        <w:pStyle w:val="2"/>
        <w:spacing w:line="400" w:lineRule="exact"/>
      </w:pPr>
      <w:r>
        <w:fldChar w:fldCharType="end"/>
      </w:r>
      <w:bookmarkEnd w:id="0"/>
      <w:bookmarkStart w:id="2" w:name="_Toc10835"/>
      <w:r>
        <w:rPr>
          <w:rFonts w:hint="eastAsia" w:cs="黑体"/>
        </w:rPr>
        <w:t>　　一、小金属一周评述</w:t>
      </w:r>
      <w:bookmarkEnd w:id="1"/>
      <w:bookmarkEnd w:id="2"/>
    </w:p>
    <w:p>
      <w:pPr>
        <w:pStyle w:val="4"/>
        <w:spacing w:line="400" w:lineRule="exact"/>
        <w:rPr>
          <w:rFonts w:hint="eastAsia"/>
          <w:kern w:val="0"/>
          <w:lang w:val="en-US" w:eastAsia="zh-CN"/>
        </w:rPr>
      </w:pPr>
      <w:bookmarkStart w:id="3" w:name="_Toc29613"/>
      <w:r>
        <w:rPr>
          <w:rFonts w:hint="eastAsia"/>
          <w:kern w:val="0"/>
          <w:lang w:val="en-US" w:eastAsia="zh-CN"/>
        </w:rPr>
        <w:t>1、硒评论：锰价僵持 硒市成交</w:t>
      </w:r>
      <w:bookmarkEnd w:id="3"/>
      <w:r>
        <w:rPr>
          <w:rFonts w:hint="eastAsia"/>
          <w:kern w:val="0"/>
          <w:lang w:val="en-US" w:eastAsia="zh-CN"/>
        </w:rPr>
        <w:t>清淡</w:t>
      </w:r>
    </w:p>
    <w:p>
      <w:pPr>
        <w:widowControl/>
        <w:wordWrap w:val="0"/>
        <w:spacing w:after="90" w:line="288" w:lineRule="auto"/>
        <w:ind w:firstLine="480"/>
        <w:jc w:val="left"/>
        <w:rPr>
          <w:rFonts w:hint="eastAsia" w:ascii="仿宋_GB2312" w:hAnsi="宋体" w:eastAsia="仿宋_GB2312" w:cs="仿宋_GB2312"/>
          <w:kern w:val="0"/>
          <w:sz w:val="28"/>
          <w:szCs w:val="28"/>
          <w:lang w:val="en-US" w:eastAsia="zh-CN"/>
        </w:rPr>
      </w:pPr>
      <w:r>
        <w:rPr>
          <w:rFonts w:hint="eastAsia" w:ascii="仿宋_GB2312" w:hAnsi="宋体" w:eastAsia="仿宋_GB2312" w:cs="仿宋_GB2312"/>
          <w:kern w:val="0"/>
          <w:sz w:val="28"/>
          <w:szCs w:val="28"/>
          <w:lang w:val="en-US" w:eastAsia="zh-CN"/>
        </w:rPr>
        <w:t>中商网讯：本周电解锰市场需僵持偏稳，市场整体表现平平。截至到目前电解锰的最新报价在13000-13200元/吨，均价格较上周持平。</w:t>
      </w:r>
    </w:p>
    <w:p>
      <w:pPr>
        <w:widowControl/>
        <w:wordWrap w:val="0"/>
        <w:spacing w:after="90" w:line="288" w:lineRule="auto"/>
        <w:ind w:firstLine="480"/>
        <w:jc w:val="left"/>
        <w:rPr>
          <w:rFonts w:hint="eastAsia" w:ascii="仿宋_GB2312" w:hAnsi="宋体" w:eastAsia="仿宋_GB2312" w:cs="仿宋_GB2312"/>
          <w:kern w:val="0"/>
          <w:sz w:val="28"/>
          <w:szCs w:val="28"/>
          <w:lang w:val="en-US" w:eastAsia="zh-CN"/>
        </w:rPr>
      </w:pPr>
      <w:r>
        <w:rPr>
          <w:rFonts w:hint="eastAsia" w:ascii="仿宋_GB2312" w:hAnsi="宋体" w:eastAsia="仿宋_GB2312" w:cs="仿宋_GB2312"/>
          <w:kern w:val="0"/>
          <w:sz w:val="28"/>
          <w:szCs w:val="28"/>
          <w:lang w:val="en-US" w:eastAsia="zh-CN"/>
        </w:rPr>
        <w:t>硒粉国际市场价格最新报价在9-11美元/磅，均价较上周五保持不变。欧洲鹿特丹市场硒粉报价9.25美元/磅，价格较上周五保持不变。本周硒粉市场价格在160-190元/公斤，最低价较上周五下调10元/公斤。虽然海外的价格有小幅度的修复，但是对国内的硒粉市场没有显著的影响，下游的消费表现仍旧比较疲软。</w:t>
      </w:r>
    </w:p>
    <w:p>
      <w:pPr>
        <w:widowControl/>
        <w:wordWrap w:val="0"/>
        <w:spacing w:after="90" w:line="288" w:lineRule="auto"/>
        <w:ind w:firstLine="480"/>
        <w:jc w:val="left"/>
        <w:rPr>
          <w:rFonts w:hint="eastAsia" w:ascii="仿宋_GB2312" w:hAnsi="宋体" w:eastAsia="仿宋_GB2312" w:cs="仿宋_GB2312"/>
          <w:kern w:val="0"/>
          <w:sz w:val="28"/>
          <w:szCs w:val="28"/>
          <w:lang w:val="en-US" w:eastAsia="zh-CN"/>
        </w:rPr>
      </w:pPr>
      <w:r>
        <w:rPr>
          <w:rFonts w:hint="eastAsia" w:ascii="仿宋_GB2312" w:hAnsi="宋体" w:eastAsia="仿宋_GB2312" w:cs="仿宋_GB2312"/>
          <w:kern w:val="0"/>
          <w:sz w:val="28"/>
          <w:szCs w:val="28"/>
          <w:lang w:val="en-US" w:eastAsia="zh-CN"/>
        </w:rPr>
        <w:t>二氧化硒主流价格报于105-110元/公斤，均价较上周下降3元/公斤。本周部分下游客户有一定询盘，但依旧不旺，且压价意愿较高，所以成交量较少。预计未来几天二氧化硒价格将持续趋弱运行。</w:t>
      </w:r>
    </w:p>
    <w:p>
      <w:pPr>
        <w:widowControl/>
        <w:wordWrap w:val="0"/>
        <w:spacing w:after="90" w:line="288" w:lineRule="auto"/>
        <w:ind w:firstLine="480"/>
        <w:jc w:val="left"/>
        <w:rPr>
          <w:rFonts w:hint="eastAsia" w:ascii="仿宋_GB2312" w:hAnsi="宋体" w:eastAsia="仿宋_GB2312" w:cs="仿宋_GB2312"/>
          <w:kern w:val="0"/>
          <w:sz w:val="28"/>
          <w:szCs w:val="28"/>
          <w:lang w:val="en-US" w:eastAsia="zh-CN"/>
        </w:rPr>
      </w:pPr>
      <w:r>
        <w:rPr>
          <w:rFonts w:hint="eastAsia" w:ascii="仿宋_GB2312" w:hAnsi="宋体" w:eastAsia="仿宋_GB2312" w:cs="仿宋_GB2312"/>
          <w:kern w:val="0"/>
          <w:sz w:val="28"/>
          <w:szCs w:val="28"/>
          <w:lang w:val="en-US" w:eastAsia="zh-CN"/>
        </w:rPr>
        <w:t>分析评述：</w:t>
      </w:r>
    </w:p>
    <w:p>
      <w:pPr>
        <w:widowControl/>
        <w:wordWrap w:val="0"/>
        <w:spacing w:after="90" w:line="288" w:lineRule="auto"/>
        <w:ind w:firstLine="480"/>
        <w:jc w:val="left"/>
        <w:rPr>
          <w:rFonts w:hint="default" w:ascii="仿宋_GB2312" w:hAnsi="宋体" w:eastAsia="仿宋_GB2312" w:cs="仿宋_GB2312"/>
          <w:kern w:val="0"/>
          <w:sz w:val="28"/>
          <w:szCs w:val="28"/>
          <w:lang w:val="en-US" w:eastAsia="zh-CN"/>
        </w:rPr>
      </w:pPr>
      <w:r>
        <w:rPr>
          <w:rFonts w:hint="eastAsia" w:ascii="仿宋_GB2312" w:hAnsi="宋体" w:eastAsia="仿宋_GB2312" w:cs="仿宋_GB2312"/>
          <w:kern w:val="0"/>
          <w:sz w:val="28"/>
          <w:szCs w:val="28"/>
          <w:lang w:val="en-US" w:eastAsia="zh-CN"/>
        </w:rPr>
        <w:t>目前硒市消费平平，供大于求局面难有好转的局面，下游客户普遍持观望态度，因此预计短期内市场价格将平稳运行。</w:t>
      </w:r>
    </w:p>
    <w:p>
      <w:pPr>
        <w:pStyle w:val="4"/>
        <w:spacing w:line="400" w:lineRule="exact"/>
        <w:rPr>
          <w:rFonts w:hint="eastAsia"/>
          <w:kern w:val="0"/>
          <w:lang w:val="en-US" w:eastAsia="zh-CN"/>
        </w:rPr>
      </w:pPr>
      <w:bookmarkStart w:id="4" w:name="_Toc6287"/>
      <w:r>
        <w:rPr>
          <w:rFonts w:hint="eastAsia"/>
          <w:kern w:val="0"/>
          <w:lang w:val="en-US" w:eastAsia="zh-CN"/>
        </w:rPr>
        <w:t xml:space="preserve"> 2、铋评论：铋锭成交稀少 </w:t>
      </w:r>
      <w:bookmarkEnd w:id="4"/>
      <w:r>
        <w:rPr>
          <w:rFonts w:hint="eastAsia"/>
          <w:kern w:val="0"/>
          <w:lang w:val="en-US" w:eastAsia="zh-CN"/>
        </w:rPr>
        <w:t>观望为主</w:t>
      </w:r>
    </w:p>
    <w:p>
      <w:pPr>
        <w:widowControl/>
        <w:wordWrap w:val="0"/>
        <w:spacing w:after="90" w:line="288" w:lineRule="auto"/>
        <w:ind w:firstLine="480"/>
        <w:jc w:val="left"/>
        <w:rPr>
          <w:rFonts w:hint="default" w:ascii="仿宋_GB2312" w:hAnsi="宋体" w:eastAsia="仿宋_GB2312" w:cs="仿宋_GB2312"/>
          <w:kern w:val="0"/>
          <w:sz w:val="28"/>
          <w:szCs w:val="28"/>
        </w:rPr>
      </w:pPr>
      <w:bookmarkStart w:id="5" w:name="_Toc24392"/>
      <w:r>
        <w:rPr>
          <w:rFonts w:hint="default" w:ascii="仿宋_GB2312" w:hAnsi="宋体" w:eastAsia="仿宋_GB2312" w:cs="仿宋_GB2312"/>
          <w:kern w:val="0"/>
          <w:sz w:val="28"/>
          <w:szCs w:val="28"/>
        </w:rPr>
        <w:t>中商网讯：本周铋锭市场</w:t>
      </w:r>
      <w:r>
        <w:rPr>
          <w:rFonts w:hint="eastAsia" w:ascii="仿宋_GB2312" w:hAnsi="宋体" w:eastAsia="仿宋_GB2312" w:cs="仿宋_GB2312"/>
          <w:kern w:val="0"/>
          <w:sz w:val="28"/>
          <w:szCs w:val="28"/>
          <w:lang w:eastAsia="zh-CN"/>
        </w:rPr>
        <w:t>成交稀少</w:t>
      </w:r>
      <w:r>
        <w:rPr>
          <w:rFonts w:hint="default" w:ascii="仿宋_GB2312" w:hAnsi="宋体" w:eastAsia="仿宋_GB2312" w:cs="仿宋_GB2312"/>
          <w:kern w:val="0"/>
          <w:sz w:val="28"/>
          <w:szCs w:val="28"/>
        </w:rPr>
        <w:t>，</w:t>
      </w:r>
      <w:r>
        <w:rPr>
          <w:rFonts w:hint="eastAsia" w:ascii="仿宋_GB2312" w:hAnsi="宋体" w:eastAsia="仿宋_GB2312" w:cs="仿宋_GB2312"/>
          <w:kern w:val="0"/>
          <w:sz w:val="28"/>
          <w:szCs w:val="28"/>
          <w:lang w:eastAsia="zh-CN"/>
        </w:rPr>
        <w:t>市场整体观望为主</w:t>
      </w:r>
      <w:r>
        <w:rPr>
          <w:rFonts w:hint="default" w:ascii="仿宋_GB2312" w:hAnsi="宋体" w:eastAsia="仿宋_GB2312" w:cs="仿宋_GB2312"/>
          <w:kern w:val="0"/>
          <w:sz w:val="28"/>
          <w:szCs w:val="28"/>
        </w:rPr>
        <w:t>。</w:t>
      </w:r>
    </w:p>
    <w:p>
      <w:pPr>
        <w:widowControl/>
        <w:wordWrap w:val="0"/>
        <w:spacing w:after="90" w:line="288" w:lineRule="auto"/>
        <w:ind w:firstLine="480"/>
        <w:jc w:val="left"/>
        <w:rPr>
          <w:rFonts w:hint="default" w:ascii="仿宋_GB2312" w:hAnsi="宋体" w:eastAsia="仿宋_GB2312" w:cs="仿宋_GB2312"/>
          <w:kern w:val="0"/>
          <w:sz w:val="28"/>
          <w:szCs w:val="28"/>
        </w:rPr>
      </w:pPr>
      <w:r>
        <w:rPr>
          <w:rFonts w:hint="default" w:ascii="仿宋_GB2312" w:hAnsi="宋体" w:eastAsia="仿宋_GB2312" w:cs="仿宋_GB2312"/>
          <w:kern w:val="0"/>
          <w:sz w:val="28"/>
          <w:szCs w:val="28"/>
        </w:rPr>
        <w:t>国际市场铋锭价格报价在3.</w:t>
      </w:r>
      <w:r>
        <w:rPr>
          <w:rFonts w:hint="eastAsia" w:ascii="仿宋_GB2312" w:hAnsi="宋体" w:eastAsia="仿宋_GB2312" w:cs="仿宋_GB2312"/>
          <w:kern w:val="0"/>
          <w:sz w:val="28"/>
          <w:szCs w:val="28"/>
          <w:lang w:val="en-US" w:eastAsia="zh-CN"/>
        </w:rPr>
        <w:t>3</w:t>
      </w:r>
      <w:r>
        <w:rPr>
          <w:rFonts w:hint="default" w:ascii="仿宋_GB2312" w:hAnsi="宋体" w:eastAsia="仿宋_GB2312" w:cs="仿宋_GB2312"/>
          <w:kern w:val="0"/>
          <w:sz w:val="28"/>
          <w:szCs w:val="28"/>
        </w:rPr>
        <w:t>-</w:t>
      </w:r>
      <w:r>
        <w:rPr>
          <w:rFonts w:hint="eastAsia" w:ascii="仿宋_GB2312" w:hAnsi="宋体" w:eastAsia="仿宋_GB2312" w:cs="仿宋_GB2312"/>
          <w:kern w:val="0"/>
          <w:sz w:val="28"/>
          <w:szCs w:val="28"/>
          <w:lang w:val="en-US" w:eastAsia="zh-CN"/>
        </w:rPr>
        <w:t>3.8</w:t>
      </w:r>
      <w:r>
        <w:rPr>
          <w:rFonts w:hint="default" w:ascii="仿宋_GB2312" w:hAnsi="宋体" w:eastAsia="仿宋_GB2312" w:cs="仿宋_GB2312"/>
          <w:kern w:val="0"/>
          <w:sz w:val="28"/>
          <w:szCs w:val="28"/>
        </w:rPr>
        <w:t>美元/磅，</w:t>
      </w:r>
      <w:r>
        <w:rPr>
          <w:rFonts w:hint="eastAsia" w:ascii="仿宋_GB2312" w:hAnsi="宋体" w:eastAsia="仿宋_GB2312" w:cs="仿宋_GB2312"/>
          <w:kern w:val="0"/>
          <w:sz w:val="28"/>
          <w:szCs w:val="28"/>
          <w:lang w:eastAsia="zh-CN"/>
        </w:rPr>
        <w:t>均价较上周下降</w:t>
      </w:r>
      <w:r>
        <w:rPr>
          <w:rFonts w:hint="eastAsia" w:ascii="仿宋_GB2312" w:hAnsi="宋体" w:eastAsia="仿宋_GB2312" w:cs="仿宋_GB2312"/>
          <w:kern w:val="0"/>
          <w:sz w:val="28"/>
          <w:szCs w:val="28"/>
          <w:lang w:val="en-US" w:eastAsia="zh-CN"/>
        </w:rPr>
        <w:t>0.1</w:t>
      </w:r>
      <w:r>
        <w:rPr>
          <w:rFonts w:hint="default" w:ascii="仿宋_GB2312" w:hAnsi="宋体" w:eastAsia="仿宋_GB2312" w:cs="仿宋_GB2312"/>
          <w:kern w:val="0"/>
          <w:sz w:val="28"/>
          <w:szCs w:val="28"/>
        </w:rPr>
        <w:t>美元/磅</w:t>
      </w:r>
      <w:r>
        <w:rPr>
          <w:rFonts w:hint="eastAsia" w:ascii="仿宋_GB2312" w:hAnsi="宋体" w:eastAsia="仿宋_GB2312" w:cs="仿宋_GB2312"/>
          <w:kern w:val="0"/>
          <w:sz w:val="28"/>
          <w:szCs w:val="28"/>
          <w:lang w:val="en-US" w:eastAsia="zh-CN"/>
        </w:rPr>
        <w:t>。</w:t>
      </w:r>
      <w:r>
        <w:rPr>
          <w:rFonts w:hint="default" w:ascii="仿宋_GB2312" w:hAnsi="宋体" w:eastAsia="仿宋_GB2312" w:cs="仿宋_GB2312"/>
          <w:kern w:val="0"/>
          <w:sz w:val="28"/>
          <w:szCs w:val="28"/>
        </w:rPr>
        <w:t>欧洲鹿特丹市场最新报价在3.</w:t>
      </w:r>
      <w:r>
        <w:rPr>
          <w:rFonts w:hint="eastAsia" w:ascii="仿宋_GB2312" w:hAnsi="宋体" w:eastAsia="仿宋_GB2312" w:cs="仿宋_GB2312"/>
          <w:kern w:val="0"/>
          <w:sz w:val="28"/>
          <w:szCs w:val="28"/>
          <w:lang w:val="en-US" w:eastAsia="zh-CN"/>
        </w:rPr>
        <w:t>6</w:t>
      </w:r>
      <w:r>
        <w:rPr>
          <w:rFonts w:hint="default" w:ascii="仿宋_GB2312" w:hAnsi="宋体" w:eastAsia="仿宋_GB2312" w:cs="仿宋_GB2312"/>
          <w:kern w:val="0"/>
          <w:sz w:val="28"/>
          <w:szCs w:val="28"/>
        </w:rPr>
        <w:t>美元/磅，较上周</w:t>
      </w:r>
      <w:r>
        <w:rPr>
          <w:rFonts w:hint="eastAsia" w:ascii="仿宋_GB2312" w:hAnsi="宋体" w:eastAsia="仿宋_GB2312" w:cs="仿宋_GB2312"/>
          <w:kern w:val="0"/>
          <w:sz w:val="28"/>
          <w:szCs w:val="28"/>
          <w:lang w:eastAsia="zh-CN"/>
        </w:rPr>
        <w:t>五</w:t>
      </w:r>
      <w:r>
        <w:rPr>
          <w:rFonts w:hint="default" w:ascii="仿宋_GB2312" w:hAnsi="宋体" w:eastAsia="仿宋_GB2312" w:cs="仿宋_GB2312"/>
          <w:kern w:val="0"/>
          <w:sz w:val="28"/>
          <w:szCs w:val="28"/>
        </w:rPr>
        <w:t>报</w:t>
      </w:r>
      <w:r>
        <w:rPr>
          <w:rFonts w:hint="eastAsia" w:ascii="仿宋_GB2312" w:hAnsi="宋体" w:eastAsia="仿宋_GB2312" w:cs="仿宋_GB2312"/>
          <w:kern w:val="0"/>
          <w:sz w:val="28"/>
          <w:szCs w:val="28"/>
          <w:lang w:eastAsia="zh-CN"/>
        </w:rPr>
        <w:t>价保持不变</w:t>
      </w:r>
      <w:r>
        <w:rPr>
          <w:rFonts w:hint="default" w:ascii="仿宋_GB2312" w:hAnsi="宋体" w:eastAsia="仿宋_GB2312" w:cs="仿宋_GB2312"/>
          <w:kern w:val="0"/>
          <w:sz w:val="28"/>
          <w:szCs w:val="28"/>
        </w:rPr>
        <w:t>；出口市场价格3.</w:t>
      </w:r>
      <w:r>
        <w:rPr>
          <w:rFonts w:hint="eastAsia" w:ascii="仿宋_GB2312" w:hAnsi="宋体" w:eastAsia="仿宋_GB2312" w:cs="仿宋_GB2312"/>
          <w:kern w:val="0"/>
          <w:sz w:val="28"/>
          <w:szCs w:val="28"/>
          <w:lang w:val="en-US" w:eastAsia="zh-CN"/>
        </w:rPr>
        <w:t>4</w:t>
      </w:r>
      <w:r>
        <w:rPr>
          <w:rFonts w:hint="default" w:ascii="仿宋_GB2312" w:hAnsi="宋体" w:eastAsia="仿宋_GB2312" w:cs="仿宋_GB2312"/>
          <w:kern w:val="0"/>
          <w:sz w:val="28"/>
          <w:szCs w:val="28"/>
        </w:rPr>
        <w:t>-3.</w:t>
      </w:r>
      <w:r>
        <w:rPr>
          <w:rFonts w:hint="eastAsia" w:ascii="仿宋_GB2312" w:hAnsi="宋体" w:eastAsia="仿宋_GB2312" w:cs="仿宋_GB2312"/>
          <w:kern w:val="0"/>
          <w:sz w:val="28"/>
          <w:szCs w:val="28"/>
          <w:lang w:val="en-US" w:eastAsia="zh-CN"/>
        </w:rPr>
        <w:t>6</w:t>
      </w:r>
      <w:r>
        <w:rPr>
          <w:rFonts w:hint="default" w:ascii="仿宋_GB2312" w:hAnsi="宋体" w:eastAsia="仿宋_GB2312" w:cs="仿宋_GB2312"/>
          <w:kern w:val="0"/>
          <w:sz w:val="28"/>
          <w:szCs w:val="28"/>
        </w:rPr>
        <w:t>美元/磅</w:t>
      </w:r>
      <w:r>
        <w:rPr>
          <w:rFonts w:hint="eastAsia" w:ascii="仿宋_GB2312" w:hAnsi="宋体" w:eastAsia="仿宋_GB2312" w:cs="仿宋_GB2312"/>
          <w:kern w:val="0"/>
          <w:sz w:val="28"/>
          <w:szCs w:val="28"/>
          <w:lang w:eastAsia="zh-CN"/>
        </w:rPr>
        <w:t>，均价较上周五保持不变。</w:t>
      </w:r>
    </w:p>
    <w:p>
      <w:pPr>
        <w:widowControl/>
        <w:wordWrap w:val="0"/>
        <w:spacing w:after="90" w:line="288" w:lineRule="auto"/>
        <w:ind w:firstLine="480"/>
        <w:jc w:val="left"/>
        <w:rPr>
          <w:rFonts w:hint="default" w:ascii="仿宋_GB2312" w:hAnsi="宋体" w:eastAsia="仿宋_GB2312" w:cs="仿宋_GB2312"/>
          <w:kern w:val="0"/>
          <w:sz w:val="28"/>
          <w:szCs w:val="28"/>
        </w:rPr>
      </w:pPr>
      <w:r>
        <w:rPr>
          <w:rFonts w:hint="default" w:ascii="仿宋_GB2312" w:hAnsi="宋体" w:eastAsia="仿宋_GB2312" w:cs="仿宋_GB2312"/>
          <w:kern w:val="0"/>
          <w:sz w:val="28"/>
          <w:szCs w:val="28"/>
        </w:rPr>
        <w:t>本周铋</w:t>
      </w:r>
      <w:r>
        <w:rPr>
          <w:rFonts w:hint="eastAsia" w:ascii="仿宋_GB2312" w:hAnsi="宋体" w:eastAsia="仿宋_GB2312" w:cs="仿宋_GB2312"/>
          <w:kern w:val="0"/>
          <w:sz w:val="28"/>
          <w:szCs w:val="28"/>
          <w:lang w:eastAsia="zh-CN"/>
        </w:rPr>
        <w:t>锭</w:t>
      </w:r>
      <w:r>
        <w:rPr>
          <w:rFonts w:hint="default" w:ascii="仿宋_GB2312" w:hAnsi="宋体" w:eastAsia="仿宋_GB2312" w:cs="仿宋_GB2312"/>
          <w:kern w:val="0"/>
          <w:sz w:val="28"/>
          <w:szCs w:val="28"/>
        </w:rPr>
        <w:t>市场交易活跃性</w:t>
      </w:r>
      <w:r>
        <w:rPr>
          <w:rFonts w:hint="eastAsia" w:ascii="仿宋_GB2312" w:hAnsi="宋体" w:eastAsia="仿宋_GB2312" w:cs="仿宋_GB2312"/>
          <w:kern w:val="0"/>
          <w:sz w:val="28"/>
          <w:szCs w:val="28"/>
          <w:lang w:eastAsia="zh-CN"/>
        </w:rPr>
        <w:t>不高</w:t>
      </w:r>
      <w:r>
        <w:rPr>
          <w:rFonts w:hint="default" w:ascii="仿宋_GB2312" w:hAnsi="宋体" w:eastAsia="仿宋_GB2312" w:cs="仿宋_GB2312"/>
          <w:kern w:val="0"/>
          <w:sz w:val="28"/>
          <w:szCs w:val="28"/>
        </w:rPr>
        <w:t>，成交</w:t>
      </w:r>
      <w:r>
        <w:rPr>
          <w:rFonts w:hint="eastAsia" w:ascii="仿宋_GB2312" w:hAnsi="宋体" w:eastAsia="仿宋_GB2312" w:cs="仿宋_GB2312"/>
          <w:kern w:val="0"/>
          <w:sz w:val="28"/>
          <w:szCs w:val="28"/>
          <w:lang w:eastAsia="zh-CN"/>
        </w:rPr>
        <w:t>量比较稀少。由于四月一号起增值税率将由</w:t>
      </w:r>
      <w:r>
        <w:rPr>
          <w:rFonts w:hint="eastAsia" w:ascii="仿宋_GB2312" w:hAnsi="宋体" w:eastAsia="仿宋_GB2312" w:cs="仿宋_GB2312"/>
          <w:kern w:val="0"/>
          <w:sz w:val="28"/>
          <w:szCs w:val="28"/>
          <w:lang w:val="en-US" w:eastAsia="zh-CN"/>
        </w:rPr>
        <w:t>16%降至13%，供应商普遍惜售，更倾向于观望市场，并不急于出货。</w:t>
      </w:r>
      <w:r>
        <w:rPr>
          <w:rFonts w:hint="eastAsia" w:ascii="仿宋_GB2312" w:hAnsi="宋体" w:eastAsia="仿宋_GB2312" w:cs="仿宋_GB2312"/>
          <w:kern w:val="0"/>
          <w:sz w:val="28"/>
          <w:szCs w:val="28"/>
          <w:lang w:eastAsia="zh-CN"/>
        </w:rPr>
        <w:t>消费商同样推迟采购，观望市场，期待</w:t>
      </w:r>
      <w:r>
        <w:rPr>
          <w:rFonts w:hint="eastAsia" w:ascii="仿宋_GB2312" w:hAnsi="宋体" w:eastAsia="仿宋_GB2312" w:cs="仿宋_GB2312"/>
          <w:kern w:val="0"/>
          <w:sz w:val="28"/>
          <w:szCs w:val="28"/>
          <w:lang w:val="en-US" w:eastAsia="zh-CN"/>
        </w:rPr>
        <w:t>4月1日后出现更低的市场价格。许多贸易商发票用完，鉴于下个月开始税率下调，目前惜售态度明显。</w:t>
      </w:r>
      <w:r>
        <w:rPr>
          <w:rFonts w:hint="default" w:ascii="仿宋_GB2312" w:hAnsi="宋体" w:eastAsia="仿宋_GB2312" w:cs="仿宋_GB2312"/>
          <w:kern w:val="0"/>
          <w:sz w:val="28"/>
          <w:szCs w:val="28"/>
        </w:rPr>
        <w:t>截至本周五铋锭主流报价为</w:t>
      </w:r>
      <w:r>
        <w:rPr>
          <w:rFonts w:hint="eastAsia" w:ascii="仿宋_GB2312" w:hAnsi="宋体" w:eastAsia="仿宋_GB2312" w:cs="仿宋_GB2312"/>
          <w:kern w:val="0"/>
          <w:sz w:val="28"/>
          <w:szCs w:val="28"/>
          <w:lang w:val="en-US" w:eastAsia="zh-CN"/>
        </w:rPr>
        <w:t>47500-4850</w:t>
      </w:r>
      <w:r>
        <w:rPr>
          <w:rFonts w:hint="default" w:ascii="仿宋_GB2312" w:hAnsi="宋体" w:eastAsia="仿宋_GB2312" w:cs="仿宋_GB2312"/>
          <w:kern w:val="0"/>
          <w:sz w:val="28"/>
          <w:szCs w:val="28"/>
        </w:rPr>
        <w:t>0元/吨，均价格较上周五下降</w:t>
      </w:r>
      <w:r>
        <w:rPr>
          <w:rFonts w:hint="eastAsia" w:ascii="仿宋_GB2312" w:hAnsi="宋体" w:eastAsia="仿宋_GB2312" w:cs="仿宋_GB2312"/>
          <w:kern w:val="0"/>
          <w:sz w:val="28"/>
          <w:szCs w:val="28"/>
          <w:lang w:val="en-US" w:eastAsia="zh-CN"/>
        </w:rPr>
        <w:t>500</w:t>
      </w:r>
      <w:r>
        <w:rPr>
          <w:rFonts w:hint="default" w:ascii="仿宋_GB2312" w:hAnsi="宋体" w:eastAsia="仿宋_GB2312" w:cs="仿宋_GB2312"/>
          <w:kern w:val="0"/>
          <w:sz w:val="28"/>
          <w:szCs w:val="28"/>
        </w:rPr>
        <w:t>元/吨。</w:t>
      </w:r>
    </w:p>
    <w:p>
      <w:pPr>
        <w:widowControl/>
        <w:wordWrap w:val="0"/>
        <w:spacing w:after="90" w:line="288" w:lineRule="auto"/>
        <w:ind w:firstLine="480"/>
        <w:jc w:val="left"/>
        <w:rPr>
          <w:rFonts w:hint="default" w:ascii="仿宋_GB2312" w:hAnsi="宋体" w:eastAsia="仿宋_GB2312" w:cs="仿宋_GB2312"/>
          <w:kern w:val="0"/>
          <w:sz w:val="28"/>
          <w:szCs w:val="28"/>
        </w:rPr>
      </w:pPr>
      <w:r>
        <w:rPr>
          <w:rFonts w:hint="default" w:ascii="仿宋_GB2312" w:hAnsi="宋体" w:eastAsia="仿宋_GB2312" w:cs="仿宋_GB2312"/>
          <w:kern w:val="0"/>
          <w:sz w:val="28"/>
          <w:szCs w:val="28"/>
        </w:rPr>
        <w:t>目前氧化铋报价稳定在</w:t>
      </w:r>
      <w:r>
        <w:rPr>
          <w:rFonts w:hint="eastAsia" w:ascii="仿宋_GB2312" w:hAnsi="宋体" w:eastAsia="仿宋_GB2312" w:cs="仿宋_GB2312"/>
          <w:kern w:val="0"/>
          <w:sz w:val="28"/>
          <w:szCs w:val="28"/>
          <w:lang w:val="en-US" w:eastAsia="zh-CN"/>
        </w:rPr>
        <w:t>50000</w:t>
      </w:r>
      <w:r>
        <w:rPr>
          <w:rFonts w:hint="default" w:ascii="仿宋_GB2312" w:hAnsi="宋体" w:eastAsia="仿宋_GB2312" w:cs="仿宋_GB2312"/>
          <w:kern w:val="0"/>
          <w:sz w:val="28"/>
          <w:szCs w:val="28"/>
        </w:rPr>
        <w:t>-</w:t>
      </w:r>
      <w:r>
        <w:rPr>
          <w:rFonts w:hint="eastAsia" w:ascii="仿宋_GB2312" w:hAnsi="宋体" w:eastAsia="仿宋_GB2312" w:cs="仿宋_GB2312"/>
          <w:kern w:val="0"/>
          <w:sz w:val="28"/>
          <w:szCs w:val="28"/>
          <w:lang w:val="en-US" w:eastAsia="zh-CN"/>
        </w:rPr>
        <w:t>52000</w:t>
      </w:r>
      <w:r>
        <w:rPr>
          <w:rFonts w:hint="default" w:ascii="仿宋_GB2312" w:hAnsi="宋体" w:eastAsia="仿宋_GB2312" w:cs="仿宋_GB2312"/>
          <w:kern w:val="0"/>
          <w:sz w:val="28"/>
          <w:szCs w:val="28"/>
        </w:rPr>
        <w:t>元/吨，</w:t>
      </w:r>
      <w:r>
        <w:rPr>
          <w:rFonts w:hint="eastAsia" w:ascii="仿宋_GB2312" w:hAnsi="宋体" w:eastAsia="仿宋_GB2312" w:cs="仿宋_GB2312"/>
          <w:kern w:val="0"/>
          <w:sz w:val="28"/>
          <w:szCs w:val="28"/>
          <w:lang w:eastAsia="zh-CN"/>
        </w:rPr>
        <w:t>均价</w:t>
      </w:r>
      <w:r>
        <w:rPr>
          <w:rFonts w:hint="default" w:ascii="仿宋_GB2312" w:hAnsi="宋体" w:eastAsia="仿宋_GB2312" w:cs="仿宋_GB2312"/>
          <w:kern w:val="0"/>
          <w:sz w:val="28"/>
          <w:szCs w:val="28"/>
        </w:rPr>
        <w:t>较上周</w:t>
      </w:r>
      <w:r>
        <w:rPr>
          <w:rFonts w:hint="eastAsia" w:ascii="仿宋_GB2312" w:hAnsi="宋体" w:eastAsia="仿宋_GB2312" w:cs="仿宋_GB2312"/>
          <w:kern w:val="0"/>
          <w:sz w:val="28"/>
          <w:szCs w:val="28"/>
          <w:lang w:eastAsia="zh-CN"/>
        </w:rPr>
        <w:t>五持平</w:t>
      </w:r>
      <w:r>
        <w:rPr>
          <w:rFonts w:hint="default" w:ascii="仿宋_GB2312" w:hAnsi="宋体" w:eastAsia="仿宋_GB2312" w:cs="仿宋_GB2312"/>
          <w:kern w:val="0"/>
          <w:sz w:val="28"/>
          <w:szCs w:val="28"/>
        </w:rPr>
        <w:t>。市场</w:t>
      </w:r>
      <w:r>
        <w:rPr>
          <w:rFonts w:hint="eastAsia" w:ascii="仿宋_GB2312" w:hAnsi="宋体" w:eastAsia="仿宋_GB2312" w:cs="仿宋_GB2312"/>
          <w:kern w:val="0"/>
          <w:sz w:val="28"/>
          <w:szCs w:val="28"/>
          <w:lang w:eastAsia="zh-CN"/>
        </w:rPr>
        <w:t>整体持续弱势运行</w:t>
      </w:r>
      <w:r>
        <w:rPr>
          <w:rFonts w:hint="default" w:ascii="仿宋_GB2312" w:hAnsi="宋体" w:eastAsia="仿宋_GB2312" w:cs="仿宋_GB2312"/>
          <w:kern w:val="0"/>
          <w:sz w:val="28"/>
          <w:szCs w:val="28"/>
        </w:rPr>
        <w:t>。</w:t>
      </w:r>
    </w:p>
    <w:p>
      <w:pPr>
        <w:widowControl/>
        <w:wordWrap w:val="0"/>
        <w:spacing w:after="90" w:line="288" w:lineRule="auto"/>
        <w:ind w:firstLine="480"/>
        <w:jc w:val="left"/>
        <w:rPr>
          <w:rFonts w:hint="default" w:ascii="仿宋_GB2312" w:hAnsi="宋体" w:eastAsia="仿宋_GB2312" w:cs="仿宋_GB2312"/>
          <w:kern w:val="0"/>
          <w:sz w:val="28"/>
          <w:szCs w:val="28"/>
        </w:rPr>
      </w:pPr>
      <w:r>
        <w:rPr>
          <w:rFonts w:hint="default" w:ascii="仿宋_GB2312" w:hAnsi="宋体" w:eastAsia="仿宋_GB2312" w:cs="仿宋_GB2312"/>
          <w:kern w:val="0"/>
          <w:sz w:val="28"/>
          <w:szCs w:val="28"/>
        </w:rPr>
        <w:t>分析评述：</w:t>
      </w:r>
    </w:p>
    <w:p>
      <w:pPr>
        <w:widowControl/>
        <w:wordWrap w:val="0"/>
        <w:spacing w:after="90" w:line="288" w:lineRule="auto"/>
        <w:ind w:firstLine="480"/>
        <w:jc w:val="left"/>
        <w:rPr>
          <w:rFonts w:hint="default" w:ascii="仿宋_GB2312" w:hAnsi="宋体" w:eastAsia="仿宋_GB2312" w:cs="仿宋_GB2312"/>
          <w:kern w:val="0"/>
          <w:sz w:val="28"/>
          <w:szCs w:val="28"/>
        </w:rPr>
      </w:pPr>
      <w:r>
        <w:rPr>
          <w:rFonts w:hint="eastAsia" w:ascii="仿宋_GB2312" w:hAnsi="宋体" w:eastAsia="仿宋_GB2312" w:cs="仿宋_GB2312"/>
          <w:kern w:val="0"/>
          <w:sz w:val="28"/>
          <w:szCs w:val="28"/>
          <w:lang w:eastAsia="zh-CN"/>
        </w:rPr>
        <w:t>由于当前市场需求低迷，</w:t>
      </w:r>
      <w:r>
        <w:rPr>
          <w:rFonts w:hint="default" w:ascii="仿宋_GB2312" w:hAnsi="宋体" w:eastAsia="仿宋_GB2312" w:cs="仿宋_GB2312"/>
          <w:kern w:val="0"/>
          <w:sz w:val="28"/>
          <w:szCs w:val="28"/>
        </w:rPr>
        <w:t>预计短期内市场</w:t>
      </w:r>
      <w:r>
        <w:rPr>
          <w:rFonts w:hint="eastAsia" w:ascii="仿宋_GB2312" w:hAnsi="宋体" w:eastAsia="仿宋_GB2312" w:cs="仿宋_GB2312"/>
          <w:kern w:val="0"/>
          <w:sz w:val="28"/>
          <w:szCs w:val="28"/>
          <w:lang w:eastAsia="zh-CN"/>
        </w:rPr>
        <w:t>价格将会趋弱运行</w:t>
      </w:r>
      <w:r>
        <w:rPr>
          <w:rFonts w:hint="default" w:ascii="仿宋_GB2312" w:hAnsi="宋体" w:eastAsia="仿宋_GB2312" w:cs="仿宋_GB2312"/>
          <w:kern w:val="0"/>
          <w:sz w:val="28"/>
          <w:szCs w:val="28"/>
        </w:rPr>
        <w:t>。</w:t>
      </w:r>
    </w:p>
    <w:p>
      <w:pPr>
        <w:pStyle w:val="4"/>
        <w:spacing w:line="400" w:lineRule="exact"/>
        <w:rPr>
          <w:rFonts w:hint="eastAsia"/>
          <w:kern w:val="0"/>
          <w:lang w:eastAsia="zh-CN"/>
        </w:rPr>
      </w:pPr>
      <w:r>
        <w:rPr>
          <w:kern w:val="0"/>
        </w:rPr>
        <w:t>3</w:t>
      </w:r>
      <w:r>
        <w:rPr>
          <w:rFonts w:hint="eastAsia"/>
          <w:kern w:val="0"/>
        </w:rPr>
        <w:t>、铟评论</w:t>
      </w:r>
      <w:r>
        <w:rPr>
          <w:kern w:val="0"/>
        </w:rPr>
        <w:t xml:space="preserve">: </w:t>
      </w:r>
      <w:bookmarkEnd w:id="5"/>
      <w:r>
        <w:rPr>
          <w:rFonts w:hint="eastAsia"/>
          <w:kern w:val="0"/>
        </w:rPr>
        <w:t>铟市成交缓慢 价格持稳</w:t>
      </w:r>
    </w:p>
    <w:p>
      <w:pPr>
        <w:widowControl/>
        <w:wordWrap w:val="0"/>
        <w:spacing w:after="90" w:line="288" w:lineRule="auto"/>
        <w:ind w:firstLine="480"/>
        <w:jc w:val="left"/>
        <w:rPr>
          <w:rFonts w:hint="default" w:ascii="仿宋_GB2312" w:hAnsi="宋体" w:eastAsia="仿宋_GB2312" w:cs="仿宋_GB2312"/>
          <w:kern w:val="0"/>
          <w:sz w:val="28"/>
          <w:szCs w:val="28"/>
        </w:rPr>
      </w:pPr>
      <w:r>
        <w:rPr>
          <w:rFonts w:hint="default" w:ascii="仿宋_GB2312" w:hAnsi="宋体" w:eastAsia="仿宋_GB2312" w:cs="仿宋_GB2312"/>
          <w:kern w:val="0"/>
          <w:sz w:val="28"/>
          <w:szCs w:val="28"/>
        </w:rPr>
        <w:t>中商网讯：目前国内铟锭现货市场成交进程比较缓慢，国内市场价格坚挺。因为韩国和台湾价格目前低于中国内地，所以大多数客户更倾向于在这些地区购买铟锭。从而导致中国内地的询盘较少，但大多数贸易商仍拒绝低价售出，故短时间内出口价格持稳。</w:t>
      </w:r>
    </w:p>
    <w:p>
      <w:pPr>
        <w:widowControl/>
        <w:wordWrap w:val="0"/>
        <w:spacing w:after="90" w:line="288" w:lineRule="auto"/>
        <w:ind w:firstLine="480"/>
        <w:jc w:val="left"/>
        <w:rPr>
          <w:rFonts w:hint="default" w:ascii="仿宋_GB2312" w:hAnsi="宋体" w:eastAsia="仿宋_GB2312" w:cs="仿宋_GB2312"/>
          <w:kern w:val="0"/>
          <w:sz w:val="28"/>
          <w:szCs w:val="28"/>
        </w:rPr>
      </w:pPr>
      <w:r>
        <w:rPr>
          <w:rFonts w:hint="default" w:ascii="仿宋_GB2312" w:hAnsi="宋体" w:eastAsia="仿宋_GB2312" w:cs="仿宋_GB2312"/>
          <w:kern w:val="0"/>
          <w:sz w:val="28"/>
          <w:szCs w:val="28"/>
        </w:rPr>
        <w:t>当前精铟主流成交价格在1250-1300元/公斤，均价较上一交易日下持平。总的来看，预计短期内铟市价格持稳。</w:t>
      </w:r>
    </w:p>
    <w:p>
      <w:pPr>
        <w:widowControl/>
        <w:wordWrap w:val="0"/>
        <w:spacing w:after="90" w:line="288" w:lineRule="auto"/>
        <w:ind w:firstLine="480"/>
        <w:jc w:val="left"/>
        <w:rPr>
          <w:rFonts w:hint="eastAsia" w:ascii="仿宋_GB2312" w:hAnsi="宋体" w:eastAsia="仿宋_GB2312" w:cs="仿宋_GB2312"/>
          <w:kern w:val="0"/>
          <w:sz w:val="28"/>
          <w:szCs w:val="28"/>
        </w:rPr>
      </w:pPr>
    </w:p>
    <w:p>
      <w:pPr>
        <w:pStyle w:val="4"/>
        <w:spacing w:line="400" w:lineRule="exact"/>
        <w:rPr>
          <w:rFonts w:hint="eastAsia" w:eastAsia="宋体" w:cs="宋体"/>
          <w:kern w:val="0"/>
          <w:lang w:eastAsia="zh-CN"/>
        </w:rPr>
      </w:pPr>
      <w:bookmarkStart w:id="6" w:name="_Toc625"/>
      <w:r>
        <w:rPr>
          <w:kern w:val="0"/>
        </w:rPr>
        <w:t>4</w:t>
      </w:r>
      <w:r>
        <w:rPr>
          <w:rFonts w:hint="eastAsia" w:cs="宋体"/>
          <w:kern w:val="0"/>
        </w:rPr>
        <w:t>、碲评论：</w:t>
      </w:r>
      <w:bookmarkEnd w:id="6"/>
      <w:r>
        <w:rPr>
          <w:rFonts w:hint="eastAsia" w:cs="宋体"/>
          <w:kern w:val="0"/>
        </w:rPr>
        <w:t>碲锭市场疲软 价格</w:t>
      </w:r>
      <w:r>
        <w:rPr>
          <w:rFonts w:hint="eastAsia" w:cs="宋体"/>
          <w:kern w:val="0"/>
          <w:lang w:eastAsia="zh-CN"/>
        </w:rPr>
        <w:t>稳定</w:t>
      </w:r>
    </w:p>
    <w:p>
      <w:pPr>
        <w:widowControl/>
        <w:wordWrap w:val="0"/>
        <w:spacing w:after="90" w:line="288" w:lineRule="auto"/>
        <w:ind w:firstLine="480"/>
        <w:jc w:val="left"/>
        <w:rPr>
          <w:rFonts w:hint="default" w:ascii="仿宋_GB2312" w:hAnsi="宋体" w:eastAsia="仿宋_GB2312" w:cs="仿宋_GB2312"/>
          <w:kern w:val="0"/>
          <w:sz w:val="28"/>
          <w:szCs w:val="28"/>
        </w:rPr>
      </w:pPr>
      <w:bookmarkStart w:id="7" w:name="_Toc11437"/>
      <w:r>
        <w:rPr>
          <w:rFonts w:hint="default" w:ascii="仿宋_GB2312" w:hAnsi="宋体" w:eastAsia="仿宋_GB2312" w:cs="仿宋_GB2312"/>
          <w:kern w:val="0"/>
          <w:sz w:val="28"/>
          <w:szCs w:val="28"/>
        </w:rPr>
        <w:t>中商网讯：目前碲锭市场疲软，成交量比较清淡。目前市场主流价格在420-440元/公斤。泛亚事件的宣判，对市场参与者来说是一个不小的打击。总体看来，市场表现仍然十分消极，消费商大多采购意愿不高。</w:t>
      </w:r>
    </w:p>
    <w:p>
      <w:pPr>
        <w:widowControl/>
        <w:wordWrap w:val="0"/>
        <w:spacing w:after="90" w:line="288" w:lineRule="auto"/>
        <w:ind w:firstLine="480"/>
        <w:jc w:val="left"/>
        <w:rPr>
          <w:rFonts w:hint="default" w:ascii="仿宋_GB2312" w:hAnsi="宋体" w:eastAsia="仿宋_GB2312" w:cs="仿宋_GB2312"/>
          <w:kern w:val="0"/>
          <w:sz w:val="28"/>
          <w:szCs w:val="28"/>
        </w:rPr>
      </w:pPr>
      <w:r>
        <w:rPr>
          <w:rFonts w:hint="default" w:ascii="仿宋_GB2312" w:hAnsi="宋体" w:eastAsia="仿宋_GB2312" w:cs="仿宋_GB2312"/>
          <w:kern w:val="0"/>
          <w:sz w:val="28"/>
          <w:szCs w:val="28"/>
        </w:rPr>
        <w:t>由于目前市场需求不足，成交相对不易，泛亚事件打击了市场信心，预计碲锭市场短期内将持续成交清淡。</w:t>
      </w:r>
    </w:p>
    <w:p>
      <w:pPr>
        <w:pStyle w:val="2"/>
        <w:spacing w:line="400" w:lineRule="exact"/>
        <w:rPr>
          <w:kern w:val="0"/>
        </w:rPr>
      </w:pPr>
      <w:r>
        <w:rPr>
          <w:rFonts w:hint="eastAsia" w:cs="黑体"/>
        </w:rPr>
        <w:t>二、价格行情</w:t>
      </w:r>
      <w:bookmarkEnd w:id="7"/>
    </w:p>
    <w:p>
      <w:pPr>
        <w:pStyle w:val="4"/>
        <w:spacing w:line="400" w:lineRule="exact"/>
        <w:rPr>
          <w:rFonts w:cs="Times New Roman"/>
          <w:kern w:val="0"/>
        </w:rPr>
      </w:pPr>
      <w:bookmarkStart w:id="8" w:name="_Toc17856"/>
      <w:r>
        <w:rPr>
          <w:kern w:val="0"/>
        </w:rPr>
        <w:t>1</w:t>
      </w:r>
      <w:r>
        <w:rPr>
          <w:rFonts w:hint="eastAsia" w:cs="宋体"/>
          <w:kern w:val="0"/>
        </w:rPr>
        <w:t>、国际价格</w:t>
      </w:r>
      <w:bookmarkEnd w:id="8"/>
    </w:p>
    <w:tbl>
      <w:tblPr>
        <w:tblStyle w:val="21"/>
        <w:tblW w:w="8720" w:type="dxa"/>
        <w:tblInd w:w="-106" w:type="dxa"/>
        <w:tblLayout w:type="fixed"/>
        <w:tblCellMar>
          <w:top w:w="0" w:type="dxa"/>
          <w:left w:w="108" w:type="dxa"/>
          <w:bottom w:w="0" w:type="dxa"/>
          <w:right w:w="108" w:type="dxa"/>
        </w:tblCellMar>
      </w:tblPr>
      <w:tblGrid>
        <w:gridCol w:w="636"/>
        <w:gridCol w:w="531"/>
        <w:gridCol w:w="741"/>
        <w:gridCol w:w="644"/>
        <w:gridCol w:w="538"/>
        <w:gridCol w:w="576"/>
        <w:gridCol w:w="576"/>
        <w:gridCol w:w="576"/>
        <w:gridCol w:w="576"/>
        <w:gridCol w:w="547"/>
        <w:gridCol w:w="547"/>
        <w:gridCol w:w="475"/>
        <w:gridCol w:w="475"/>
        <w:gridCol w:w="583"/>
        <w:gridCol w:w="699"/>
      </w:tblGrid>
      <w:tr>
        <w:tblPrEx>
          <w:tblLayout w:type="fixed"/>
          <w:tblCellMar>
            <w:top w:w="0" w:type="dxa"/>
            <w:left w:w="108" w:type="dxa"/>
            <w:bottom w:w="0" w:type="dxa"/>
            <w:right w:w="108" w:type="dxa"/>
          </w:tblCellMar>
        </w:tblPrEx>
        <w:trPr>
          <w:trHeight w:val="255" w:hRule="atLeast"/>
        </w:trPr>
        <w:tc>
          <w:tcPr>
            <w:tcW w:w="8720" w:type="dxa"/>
            <w:gridSpan w:val="15"/>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Times New Roman"/>
                <w:b/>
                <w:bCs/>
                <w:color w:val="000000"/>
                <w:kern w:val="0"/>
              </w:rPr>
            </w:pPr>
            <w:r>
              <w:rPr>
                <w:rFonts w:hint="eastAsia" w:ascii="仿宋_GB2312" w:hAnsi="宋体" w:eastAsia="仿宋_GB2312" w:cs="仿宋_GB2312"/>
                <w:b/>
                <w:bCs/>
                <w:color w:val="000000"/>
                <w:kern w:val="0"/>
              </w:rPr>
              <w:t>国际小金属价格</w:t>
            </w:r>
          </w:p>
        </w:tc>
      </w:tr>
      <w:tr>
        <w:tblPrEx>
          <w:tblLayout w:type="fixed"/>
          <w:tblCellMar>
            <w:top w:w="0" w:type="dxa"/>
            <w:left w:w="108" w:type="dxa"/>
            <w:bottom w:w="0" w:type="dxa"/>
            <w:right w:w="108" w:type="dxa"/>
          </w:tblCellMar>
        </w:tblPrEx>
        <w:trPr>
          <w:trHeight w:val="465" w:hRule="atLeast"/>
        </w:trPr>
        <w:tc>
          <w:tcPr>
            <w:tcW w:w="636"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Times New Roman"/>
                <w:color w:val="000000"/>
                <w:kern w:val="0"/>
              </w:rPr>
            </w:pPr>
            <w:r>
              <w:rPr>
                <w:rFonts w:hint="eastAsia" w:ascii="仿宋_GB2312" w:hAnsi="宋体" w:eastAsia="仿宋_GB2312" w:cs="仿宋_GB2312"/>
                <w:color w:val="000000"/>
                <w:kern w:val="0"/>
              </w:rPr>
              <w:t>日期</w:t>
            </w:r>
          </w:p>
        </w:tc>
        <w:tc>
          <w:tcPr>
            <w:tcW w:w="1272"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宋体" w:eastAsia="仿宋_GB2312" w:cs="Times New Roman"/>
                <w:color w:val="000000"/>
                <w:kern w:val="0"/>
              </w:rPr>
            </w:pPr>
            <w:r>
              <w:rPr>
                <w:rFonts w:hint="eastAsia" w:ascii="仿宋_GB2312" w:hAnsi="宋体" w:eastAsia="仿宋_GB2312" w:cs="仿宋_GB2312"/>
                <w:color w:val="000000"/>
                <w:kern w:val="0"/>
              </w:rPr>
              <w:t>硒（美元）</w:t>
            </w:r>
          </w:p>
        </w:tc>
        <w:tc>
          <w:tcPr>
            <w:tcW w:w="1182"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宋体" w:eastAsia="仿宋_GB2312" w:cs="Times New Roman"/>
                <w:color w:val="000000"/>
                <w:kern w:val="0"/>
              </w:rPr>
            </w:pPr>
            <w:r>
              <w:rPr>
                <w:rFonts w:hint="eastAsia" w:ascii="仿宋_GB2312" w:hAnsi="宋体" w:eastAsia="仿宋_GB2312" w:cs="仿宋_GB2312"/>
                <w:color w:val="000000"/>
                <w:kern w:val="0"/>
              </w:rPr>
              <w:t>铋（美元）</w:t>
            </w:r>
          </w:p>
        </w:tc>
        <w:tc>
          <w:tcPr>
            <w:tcW w:w="1152"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宋体" w:eastAsia="仿宋_GB2312" w:cs="Times New Roman"/>
                <w:color w:val="000000"/>
                <w:kern w:val="0"/>
              </w:rPr>
            </w:pPr>
            <w:r>
              <w:rPr>
                <w:rFonts w:hint="eastAsia" w:ascii="仿宋_GB2312" w:hAnsi="宋体" w:eastAsia="仿宋_GB2312" w:cs="仿宋_GB2312"/>
                <w:color w:val="000000"/>
                <w:kern w:val="0"/>
              </w:rPr>
              <w:t>镉</w:t>
            </w:r>
          </w:p>
          <w:p>
            <w:pPr>
              <w:widowControl/>
              <w:spacing w:line="400" w:lineRule="exact"/>
              <w:jc w:val="center"/>
              <w:rPr>
                <w:rFonts w:ascii="仿宋_GB2312" w:hAnsi="宋体" w:eastAsia="仿宋_GB2312" w:cs="Times New Roman"/>
                <w:color w:val="000000"/>
                <w:kern w:val="0"/>
              </w:rPr>
            </w:pPr>
            <w:r>
              <w:rPr>
                <w:rFonts w:hint="eastAsia" w:ascii="仿宋_GB2312" w:hAnsi="宋体" w:eastAsia="仿宋_GB2312" w:cs="仿宋_GB2312"/>
                <w:color w:val="000000"/>
                <w:kern w:val="0"/>
              </w:rPr>
              <w:t>（</w:t>
            </w:r>
            <w:r>
              <w:rPr>
                <w:rFonts w:ascii="仿宋_GB2312" w:hAnsi="宋体" w:eastAsia="仿宋_GB2312" w:cs="仿宋_GB2312"/>
                <w:color w:val="000000"/>
                <w:kern w:val="0"/>
              </w:rPr>
              <w:t>99.95</w:t>
            </w:r>
            <w:r>
              <w:rPr>
                <w:rFonts w:hint="eastAsia" w:ascii="仿宋_GB2312" w:hAnsi="宋体" w:eastAsia="仿宋_GB2312" w:cs="仿宋_GB2312"/>
                <w:color w:val="000000"/>
                <w:kern w:val="0"/>
              </w:rPr>
              <w:t>美分）</w:t>
            </w:r>
          </w:p>
        </w:tc>
        <w:tc>
          <w:tcPr>
            <w:tcW w:w="1152"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宋体" w:eastAsia="仿宋_GB2312" w:cs="Times New Roman"/>
                <w:color w:val="000000"/>
                <w:kern w:val="0"/>
              </w:rPr>
            </w:pPr>
            <w:r>
              <w:rPr>
                <w:rFonts w:hint="eastAsia" w:ascii="仿宋_GB2312" w:hAnsi="宋体" w:eastAsia="仿宋_GB2312" w:cs="仿宋_GB2312"/>
                <w:color w:val="000000"/>
                <w:kern w:val="0"/>
              </w:rPr>
              <w:t>镉</w:t>
            </w:r>
          </w:p>
          <w:p>
            <w:pPr>
              <w:widowControl/>
              <w:spacing w:line="400" w:lineRule="exact"/>
              <w:jc w:val="center"/>
              <w:rPr>
                <w:rFonts w:ascii="仿宋_GB2312" w:hAnsi="宋体" w:eastAsia="仿宋_GB2312" w:cs="Times New Roman"/>
                <w:color w:val="000000"/>
                <w:kern w:val="0"/>
              </w:rPr>
            </w:pPr>
            <w:r>
              <w:rPr>
                <w:rFonts w:hint="eastAsia" w:ascii="仿宋_GB2312" w:hAnsi="宋体" w:eastAsia="仿宋_GB2312" w:cs="仿宋_GB2312"/>
                <w:color w:val="000000"/>
                <w:kern w:val="0"/>
              </w:rPr>
              <w:t>（</w:t>
            </w:r>
            <w:r>
              <w:rPr>
                <w:rFonts w:ascii="仿宋_GB2312" w:hAnsi="宋体" w:eastAsia="仿宋_GB2312" w:cs="仿宋_GB2312"/>
                <w:color w:val="000000"/>
                <w:kern w:val="0"/>
              </w:rPr>
              <w:t>99.99</w:t>
            </w:r>
            <w:r>
              <w:rPr>
                <w:rFonts w:hint="eastAsia" w:ascii="仿宋_GB2312" w:hAnsi="宋体" w:eastAsia="仿宋_GB2312" w:cs="仿宋_GB2312"/>
                <w:color w:val="000000"/>
                <w:kern w:val="0"/>
              </w:rPr>
              <w:t>美分）</w:t>
            </w:r>
          </w:p>
        </w:tc>
        <w:tc>
          <w:tcPr>
            <w:tcW w:w="1094"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宋体" w:eastAsia="仿宋_GB2312" w:cs="Times New Roman"/>
                <w:color w:val="000000"/>
                <w:kern w:val="0"/>
              </w:rPr>
            </w:pPr>
            <w:r>
              <w:rPr>
                <w:rFonts w:hint="eastAsia" w:ascii="仿宋_GB2312" w:hAnsi="宋体" w:eastAsia="仿宋_GB2312" w:cs="仿宋_GB2312"/>
                <w:color w:val="000000"/>
                <w:kern w:val="0"/>
              </w:rPr>
              <w:t>铟（美元）</w:t>
            </w:r>
          </w:p>
        </w:tc>
        <w:tc>
          <w:tcPr>
            <w:tcW w:w="950"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宋体" w:eastAsia="仿宋_GB2312" w:cs="Times New Roman"/>
                <w:color w:val="000000"/>
                <w:kern w:val="0"/>
              </w:rPr>
            </w:pPr>
            <w:r>
              <w:rPr>
                <w:rFonts w:hint="eastAsia" w:ascii="仿宋_GB2312" w:hAnsi="宋体" w:eastAsia="仿宋_GB2312" w:cs="仿宋_GB2312"/>
                <w:color w:val="000000"/>
                <w:kern w:val="0"/>
              </w:rPr>
              <w:t>碲锭（美元）</w:t>
            </w:r>
          </w:p>
        </w:tc>
        <w:tc>
          <w:tcPr>
            <w:tcW w:w="1282"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宋体" w:eastAsia="仿宋_GB2312" w:cs="Times New Roman"/>
                <w:color w:val="000000"/>
                <w:kern w:val="0"/>
              </w:rPr>
            </w:pPr>
            <w:r>
              <w:rPr>
                <w:rFonts w:hint="eastAsia" w:ascii="仿宋_GB2312" w:hAnsi="宋体" w:eastAsia="仿宋_GB2312" w:cs="仿宋_GB2312"/>
                <w:color w:val="000000"/>
                <w:kern w:val="0"/>
              </w:rPr>
              <w:t>二氧化锗（美元）</w:t>
            </w:r>
          </w:p>
        </w:tc>
      </w:tr>
      <w:tr>
        <w:tblPrEx>
          <w:tblLayout w:type="fixed"/>
          <w:tblCellMar>
            <w:top w:w="0" w:type="dxa"/>
            <w:left w:w="108" w:type="dxa"/>
            <w:bottom w:w="0" w:type="dxa"/>
            <w:right w:w="108" w:type="dxa"/>
          </w:tblCellMar>
        </w:tblPrEx>
        <w:trPr>
          <w:trHeight w:val="465" w:hRule="atLeast"/>
        </w:trPr>
        <w:tc>
          <w:tcPr>
            <w:tcW w:w="636"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default" w:ascii="仿宋_GB2312" w:hAnsi="宋体" w:eastAsia="仿宋_GB2312" w:cs="Times New Roman"/>
                <w:kern w:val="0"/>
                <w:lang w:val="en-US" w:eastAsia="zh-CN"/>
              </w:rPr>
            </w:pPr>
            <w:bookmarkStart w:id="9" w:name="_Toc296348073"/>
            <w:r>
              <w:rPr>
                <w:rFonts w:hint="eastAsia" w:ascii="仿宋_GB2312" w:hAnsi="宋体" w:eastAsia="仿宋_GB2312" w:cs="仿宋_GB2312"/>
                <w:kern w:val="0"/>
                <w:lang w:val="en-US" w:eastAsia="zh-CN"/>
              </w:rPr>
              <w:t>3</w:t>
            </w:r>
            <w:r>
              <w:rPr>
                <w:rFonts w:ascii="仿宋_GB2312" w:hAnsi="宋体" w:eastAsia="仿宋_GB2312" w:cs="仿宋_GB2312"/>
                <w:kern w:val="0"/>
              </w:rPr>
              <w:t>-</w:t>
            </w:r>
            <w:r>
              <w:rPr>
                <w:rFonts w:hint="eastAsia" w:ascii="仿宋_GB2312" w:hAnsi="宋体" w:eastAsia="仿宋_GB2312" w:cs="仿宋_GB2312"/>
                <w:kern w:val="0"/>
                <w:lang w:val="en-US" w:eastAsia="zh-CN"/>
              </w:rPr>
              <w:t>27</w:t>
            </w:r>
          </w:p>
        </w:tc>
        <w:tc>
          <w:tcPr>
            <w:tcW w:w="531"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9</w:t>
            </w:r>
          </w:p>
        </w:tc>
        <w:tc>
          <w:tcPr>
            <w:tcW w:w="741"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w:t>
            </w:r>
          </w:p>
        </w:tc>
        <w:tc>
          <w:tcPr>
            <w:tcW w:w="644"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ascii="仿宋_GB2312" w:eastAsia="仿宋_GB2312" w:cs="仿宋_GB2312"/>
              </w:rPr>
              <w:t>3.</w:t>
            </w:r>
            <w:r>
              <w:rPr>
                <w:rFonts w:hint="eastAsia" w:ascii="仿宋_GB2312" w:eastAsia="仿宋_GB2312" w:cs="仿宋_GB2312"/>
                <w:lang w:val="en-US" w:eastAsia="zh-CN"/>
              </w:rPr>
              <w:t>3</w:t>
            </w:r>
          </w:p>
        </w:tc>
        <w:tc>
          <w:tcPr>
            <w:tcW w:w="538"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3.8</w:t>
            </w:r>
          </w:p>
        </w:tc>
        <w:tc>
          <w:tcPr>
            <w:tcW w:w="57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133</w:t>
            </w:r>
          </w:p>
        </w:tc>
        <w:tc>
          <w:tcPr>
            <w:tcW w:w="57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143</w:t>
            </w:r>
          </w:p>
        </w:tc>
        <w:tc>
          <w:tcPr>
            <w:tcW w:w="57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137</w:t>
            </w:r>
          </w:p>
        </w:tc>
        <w:tc>
          <w:tcPr>
            <w:tcW w:w="57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146</w:t>
            </w:r>
          </w:p>
        </w:tc>
        <w:tc>
          <w:tcPr>
            <w:tcW w:w="547"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200</w:t>
            </w:r>
          </w:p>
        </w:tc>
        <w:tc>
          <w:tcPr>
            <w:tcW w:w="547"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220</w:t>
            </w:r>
          </w:p>
        </w:tc>
        <w:tc>
          <w:tcPr>
            <w:tcW w:w="475"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53</w:t>
            </w:r>
          </w:p>
        </w:tc>
        <w:tc>
          <w:tcPr>
            <w:tcW w:w="475"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65</w:t>
            </w:r>
          </w:p>
        </w:tc>
        <w:tc>
          <w:tcPr>
            <w:tcW w:w="58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950</w:t>
            </w:r>
          </w:p>
        </w:tc>
        <w:tc>
          <w:tcPr>
            <w:tcW w:w="699"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1150</w:t>
            </w:r>
          </w:p>
        </w:tc>
      </w:tr>
      <w:bookmarkEnd w:id="9"/>
    </w:tbl>
    <w:p>
      <w:pPr>
        <w:rPr>
          <w:rFonts w:cs="Times New Roman"/>
        </w:rPr>
      </w:pPr>
    </w:p>
    <w:p>
      <w:pPr>
        <w:pStyle w:val="4"/>
        <w:spacing w:line="400" w:lineRule="exact"/>
        <w:rPr>
          <w:kern w:val="0"/>
        </w:rPr>
      </w:pPr>
    </w:p>
    <w:p>
      <w:pPr>
        <w:pStyle w:val="4"/>
        <w:spacing w:line="400" w:lineRule="exact"/>
        <w:rPr>
          <w:rFonts w:cs="Times New Roman"/>
          <w:kern w:val="0"/>
        </w:rPr>
      </w:pPr>
      <w:bookmarkStart w:id="10" w:name="_Toc31327"/>
      <w:r>
        <w:rPr>
          <w:kern w:val="0"/>
        </w:rPr>
        <w:t>2</w:t>
      </w:r>
      <w:r>
        <w:rPr>
          <w:rFonts w:hint="eastAsia" w:cs="宋体"/>
          <w:kern w:val="0"/>
        </w:rPr>
        <w:t>、欧洲鹿特丹小金属价格</w:t>
      </w:r>
      <w:bookmarkEnd w:id="10"/>
    </w:p>
    <w:tbl>
      <w:tblPr>
        <w:tblStyle w:val="21"/>
        <w:tblW w:w="8720" w:type="dxa"/>
        <w:tblInd w:w="-106" w:type="dxa"/>
        <w:tblLayout w:type="fixed"/>
        <w:tblCellMar>
          <w:top w:w="0" w:type="dxa"/>
          <w:left w:w="108" w:type="dxa"/>
          <w:bottom w:w="0" w:type="dxa"/>
          <w:right w:w="108" w:type="dxa"/>
        </w:tblCellMar>
      </w:tblPr>
      <w:tblGrid>
        <w:gridCol w:w="670"/>
        <w:gridCol w:w="864"/>
        <w:gridCol w:w="864"/>
        <w:gridCol w:w="1242"/>
        <w:gridCol w:w="1242"/>
        <w:gridCol w:w="914"/>
        <w:gridCol w:w="864"/>
        <w:gridCol w:w="1066"/>
        <w:gridCol w:w="994"/>
      </w:tblGrid>
      <w:tr>
        <w:tblPrEx>
          <w:tblLayout w:type="fixed"/>
          <w:tblCellMar>
            <w:top w:w="0" w:type="dxa"/>
            <w:left w:w="108" w:type="dxa"/>
            <w:bottom w:w="0" w:type="dxa"/>
            <w:right w:w="108" w:type="dxa"/>
          </w:tblCellMar>
        </w:tblPrEx>
        <w:trPr>
          <w:trHeight w:val="285" w:hRule="atLeast"/>
        </w:trPr>
        <w:tc>
          <w:tcPr>
            <w:tcW w:w="8720" w:type="dxa"/>
            <w:gridSpan w:val="9"/>
            <w:tcBorders>
              <w:top w:val="single" w:color="auto" w:sz="8" w:space="0"/>
              <w:left w:val="single" w:color="auto" w:sz="8" w:space="0"/>
              <w:bottom w:val="single" w:color="auto" w:sz="4" w:space="0"/>
              <w:right w:val="single" w:color="000000" w:sz="8" w:space="0"/>
            </w:tcBorders>
            <w:vAlign w:val="center"/>
          </w:tcPr>
          <w:p>
            <w:pPr>
              <w:spacing w:line="400" w:lineRule="exact"/>
              <w:jc w:val="center"/>
              <w:rPr>
                <w:rFonts w:ascii="仿宋_GB2312" w:eastAsia="仿宋_GB2312" w:cs="Times New Roman"/>
                <w:b/>
                <w:bCs/>
              </w:rPr>
            </w:pPr>
            <w:r>
              <w:rPr>
                <w:rFonts w:hint="eastAsia" w:ascii="仿宋_GB2312" w:eastAsia="仿宋_GB2312" w:cs="仿宋_GB2312"/>
                <w:b/>
                <w:bCs/>
              </w:rPr>
              <w:t>欧洲鹿特丹小金属价格一周汇总</w:t>
            </w:r>
          </w:p>
        </w:tc>
      </w:tr>
      <w:tr>
        <w:tblPrEx>
          <w:tblLayout w:type="fixed"/>
          <w:tblCellMar>
            <w:top w:w="0" w:type="dxa"/>
            <w:left w:w="108" w:type="dxa"/>
            <w:bottom w:w="0" w:type="dxa"/>
            <w:right w:w="108" w:type="dxa"/>
          </w:tblCellMar>
        </w:tblPrEx>
        <w:trPr>
          <w:trHeight w:val="450" w:hRule="atLeast"/>
        </w:trPr>
        <w:tc>
          <w:tcPr>
            <w:tcW w:w="670"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日期</w:t>
            </w:r>
          </w:p>
        </w:tc>
        <w:tc>
          <w:tcPr>
            <w:tcW w:w="86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硒（美元</w:t>
            </w:r>
            <w:r>
              <w:rPr>
                <w:rFonts w:ascii="仿宋_GB2312" w:eastAsia="仿宋_GB2312" w:cs="仿宋_GB2312"/>
              </w:rPr>
              <w:t>/</w:t>
            </w:r>
            <w:r>
              <w:rPr>
                <w:rFonts w:hint="eastAsia" w:ascii="仿宋_GB2312" w:eastAsia="仿宋_GB2312" w:cs="仿宋_GB2312"/>
              </w:rPr>
              <w:t>磅）</w:t>
            </w:r>
          </w:p>
        </w:tc>
        <w:tc>
          <w:tcPr>
            <w:tcW w:w="86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铋（美元</w:t>
            </w:r>
            <w:r>
              <w:rPr>
                <w:rFonts w:ascii="仿宋_GB2312" w:eastAsia="仿宋_GB2312" w:cs="仿宋_GB2312"/>
              </w:rPr>
              <w:t>/</w:t>
            </w:r>
            <w:r>
              <w:rPr>
                <w:rFonts w:hint="eastAsia" w:ascii="仿宋_GB2312" w:eastAsia="仿宋_GB2312" w:cs="仿宋_GB2312"/>
              </w:rPr>
              <w:t>磅）</w:t>
            </w:r>
          </w:p>
        </w:tc>
        <w:tc>
          <w:tcPr>
            <w:tcW w:w="1242"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镉（</w:t>
            </w:r>
            <w:r>
              <w:rPr>
                <w:rFonts w:ascii="仿宋_GB2312" w:eastAsia="仿宋_GB2312" w:cs="仿宋_GB2312"/>
              </w:rPr>
              <w:t>99.95</w:t>
            </w:r>
            <w:r>
              <w:rPr>
                <w:rFonts w:hint="eastAsia" w:ascii="仿宋_GB2312" w:eastAsia="仿宋_GB2312" w:cs="仿宋_GB2312"/>
              </w:rPr>
              <w:t>美元</w:t>
            </w:r>
            <w:r>
              <w:rPr>
                <w:rFonts w:ascii="仿宋_GB2312" w:eastAsia="仿宋_GB2312" w:cs="仿宋_GB2312"/>
              </w:rPr>
              <w:t>/</w:t>
            </w:r>
            <w:r>
              <w:rPr>
                <w:rFonts w:hint="eastAsia" w:ascii="仿宋_GB2312" w:eastAsia="仿宋_GB2312" w:cs="仿宋_GB2312"/>
              </w:rPr>
              <w:t>磅）</w:t>
            </w:r>
          </w:p>
        </w:tc>
        <w:tc>
          <w:tcPr>
            <w:tcW w:w="1242"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镉（</w:t>
            </w:r>
            <w:r>
              <w:rPr>
                <w:rFonts w:ascii="仿宋_GB2312" w:eastAsia="仿宋_GB2312" w:cs="仿宋_GB2312"/>
              </w:rPr>
              <w:t>99.99</w:t>
            </w:r>
            <w:r>
              <w:rPr>
                <w:rFonts w:hint="eastAsia" w:ascii="仿宋_GB2312" w:eastAsia="仿宋_GB2312" w:cs="仿宋_GB2312"/>
              </w:rPr>
              <w:t>美元</w:t>
            </w:r>
            <w:r>
              <w:rPr>
                <w:rFonts w:ascii="仿宋_GB2312" w:eastAsia="仿宋_GB2312" w:cs="仿宋_GB2312"/>
              </w:rPr>
              <w:t>/</w:t>
            </w:r>
            <w:r>
              <w:rPr>
                <w:rFonts w:hint="eastAsia" w:ascii="仿宋_GB2312" w:eastAsia="仿宋_GB2312" w:cs="仿宋_GB2312"/>
              </w:rPr>
              <w:t>磅）</w:t>
            </w:r>
          </w:p>
        </w:tc>
        <w:tc>
          <w:tcPr>
            <w:tcW w:w="91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铟（美元</w:t>
            </w:r>
            <w:r>
              <w:rPr>
                <w:rFonts w:ascii="仿宋_GB2312" w:eastAsia="仿宋_GB2312" w:cs="仿宋_GB2312"/>
              </w:rPr>
              <w:t>/</w:t>
            </w:r>
            <w:r>
              <w:rPr>
                <w:rFonts w:hint="eastAsia" w:ascii="仿宋_GB2312" w:eastAsia="仿宋_GB2312" w:cs="仿宋_GB2312"/>
              </w:rPr>
              <w:t>公斤）</w:t>
            </w:r>
          </w:p>
        </w:tc>
        <w:tc>
          <w:tcPr>
            <w:tcW w:w="86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锗（元</w:t>
            </w:r>
            <w:r>
              <w:rPr>
                <w:rFonts w:ascii="仿宋_GB2312" w:eastAsia="仿宋_GB2312" w:cs="仿宋_GB2312"/>
              </w:rPr>
              <w:t>/</w:t>
            </w:r>
            <w:r>
              <w:rPr>
                <w:rFonts w:hint="eastAsia" w:ascii="仿宋_GB2312" w:eastAsia="仿宋_GB2312" w:cs="仿宋_GB2312"/>
              </w:rPr>
              <w:t>公斤）</w:t>
            </w:r>
          </w:p>
        </w:tc>
        <w:tc>
          <w:tcPr>
            <w:tcW w:w="1066"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二氧化锗（美元</w:t>
            </w:r>
            <w:r>
              <w:rPr>
                <w:rFonts w:ascii="仿宋_GB2312" w:eastAsia="仿宋_GB2312" w:cs="仿宋_GB2312"/>
              </w:rPr>
              <w:t>/</w:t>
            </w:r>
            <w:r>
              <w:rPr>
                <w:rFonts w:hint="eastAsia" w:ascii="仿宋_GB2312" w:eastAsia="仿宋_GB2312" w:cs="仿宋_GB2312"/>
              </w:rPr>
              <w:t>公斤）</w:t>
            </w:r>
          </w:p>
        </w:tc>
        <w:tc>
          <w:tcPr>
            <w:tcW w:w="994" w:type="dxa"/>
            <w:tcBorders>
              <w:top w:val="single" w:color="auto" w:sz="4" w:space="0"/>
              <w:left w:val="nil"/>
              <w:bottom w:val="single" w:color="auto" w:sz="4" w:space="0"/>
              <w:right w:val="single" w:color="000000" w:sz="8"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镓（美元</w:t>
            </w:r>
            <w:r>
              <w:rPr>
                <w:rFonts w:ascii="仿宋_GB2312" w:eastAsia="仿宋_GB2312" w:cs="仿宋_GB2312"/>
              </w:rPr>
              <w:t>/</w:t>
            </w:r>
            <w:r>
              <w:rPr>
                <w:rFonts w:hint="eastAsia" w:ascii="仿宋_GB2312" w:eastAsia="仿宋_GB2312" w:cs="仿宋_GB2312"/>
              </w:rPr>
              <w:t>公斤）</w:t>
            </w:r>
          </w:p>
        </w:tc>
      </w:tr>
      <w:tr>
        <w:tblPrEx>
          <w:tblLayout w:type="fixed"/>
          <w:tblCellMar>
            <w:top w:w="0" w:type="dxa"/>
            <w:left w:w="108" w:type="dxa"/>
            <w:bottom w:w="0" w:type="dxa"/>
            <w:right w:w="108" w:type="dxa"/>
          </w:tblCellMar>
        </w:tblPrEx>
        <w:trPr>
          <w:trHeight w:val="285" w:hRule="atLeast"/>
        </w:trPr>
        <w:tc>
          <w:tcPr>
            <w:tcW w:w="670"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lang w:val="en-US" w:eastAsia="zh-CN"/>
              </w:rPr>
              <w:t>3</w:t>
            </w:r>
            <w:r>
              <w:rPr>
                <w:rFonts w:hint="eastAsia" w:ascii="仿宋_GB2312" w:eastAsia="仿宋_GB2312" w:cs="仿宋_GB2312"/>
              </w:rPr>
              <w:t>月</w:t>
            </w:r>
            <w:r>
              <w:rPr>
                <w:rFonts w:hint="eastAsia" w:ascii="仿宋_GB2312" w:eastAsia="仿宋_GB2312" w:cs="仿宋_GB2312"/>
                <w:lang w:val="en-US" w:eastAsia="zh-CN"/>
              </w:rPr>
              <w:t>27</w:t>
            </w:r>
            <w:r>
              <w:rPr>
                <w:rFonts w:hint="eastAsia" w:ascii="仿宋_GB2312" w:eastAsia="仿宋_GB2312" w:cs="仿宋_GB2312"/>
              </w:rPr>
              <w:t>日</w:t>
            </w:r>
          </w:p>
        </w:tc>
        <w:tc>
          <w:tcPr>
            <w:tcW w:w="86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9.25</w:t>
            </w:r>
          </w:p>
        </w:tc>
        <w:tc>
          <w:tcPr>
            <w:tcW w:w="86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3.6</w:t>
            </w:r>
          </w:p>
        </w:tc>
        <w:tc>
          <w:tcPr>
            <w:tcW w:w="1242"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ascii="仿宋_GB2312" w:eastAsia="仿宋_GB2312" w:cs="仿宋_GB2312"/>
              </w:rPr>
              <w:t>1.</w:t>
            </w:r>
            <w:r>
              <w:rPr>
                <w:rFonts w:hint="eastAsia" w:ascii="仿宋_GB2312" w:eastAsia="仿宋_GB2312" w:cs="仿宋_GB2312"/>
                <w:lang w:val="en-US" w:eastAsia="zh-CN"/>
              </w:rPr>
              <w:t>35</w:t>
            </w:r>
          </w:p>
        </w:tc>
        <w:tc>
          <w:tcPr>
            <w:tcW w:w="1242" w:type="dxa"/>
            <w:tcBorders>
              <w:top w:val="single" w:color="auto" w:sz="4" w:space="0"/>
              <w:left w:val="nil"/>
              <w:bottom w:val="single" w:color="auto" w:sz="4" w:space="0"/>
              <w:right w:val="single" w:color="auto" w:sz="4" w:space="0"/>
            </w:tcBorders>
            <w:noWrap/>
            <w:vAlign w:val="center"/>
          </w:tcPr>
          <w:p>
            <w:pPr>
              <w:jc w:val="center"/>
              <w:rPr>
                <w:rFonts w:hint="eastAsia" w:ascii="仿宋_GB2312" w:eastAsia="仿宋_GB2312" w:cs="仿宋_GB2312"/>
                <w:lang w:eastAsia="zh-CN"/>
              </w:rPr>
            </w:pPr>
            <w:r>
              <w:rPr>
                <w:rFonts w:ascii="仿宋_GB2312" w:eastAsia="仿宋_GB2312" w:cs="仿宋_GB2312"/>
              </w:rPr>
              <w:t>1.</w:t>
            </w:r>
            <w:r>
              <w:rPr>
                <w:rFonts w:hint="eastAsia" w:ascii="仿宋_GB2312" w:eastAsia="仿宋_GB2312" w:cs="仿宋_GB2312"/>
                <w:lang w:val="en-US" w:eastAsia="zh-CN"/>
              </w:rPr>
              <w:t>4</w:t>
            </w:r>
          </w:p>
        </w:tc>
        <w:tc>
          <w:tcPr>
            <w:tcW w:w="914" w:type="dxa"/>
            <w:tcBorders>
              <w:top w:val="single" w:color="auto" w:sz="4" w:space="0"/>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235</w:t>
            </w:r>
          </w:p>
        </w:tc>
        <w:tc>
          <w:tcPr>
            <w:tcW w:w="86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1225</w:t>
            </w:r>
          </w:p>
        </w:tc>
        <w:tc>
          <w:tcPr>
            <w:tcW w:w="1066"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912.5</w:t>
            </w:r>
          </w:p>
        </w:tc>
        <w:tc>
          <w:tcPr>
            <w:tcW w:w="994" w:type="dxa"/>
            <w:tcBorders>
              <w:top w:val="single" w:color="auto" w:sz="4" w:space="0"/>
              <w:left w:val="nil"/>
              <w:bottom w:val="single" w:color="auto" w:sz="4" w:space="0"/>
              <w:right w:val="single" w:color="000000" w:sz="8" w:space="0"/>
            </w:tcBorders>
            <w:noWrap/>
            <w:vAlign w:val="center"/>
          </w:tcPr>
          <w:p>
            <w:pPr>
              <w:jc w:val="center"/>
              <w:rPr>
                <w:rFonts w:ascii="仿宋_GB2312" w:eastAsia="仿宋_GB2312" w:cs="仿宋_GB2312"/>
              </w:rPr>
            </w:pPr>
            <w:r>
              <w:rPr>
                <w:rFonts w:ascii="仿宋_GB2312" w:eastAsia="仿宋_GB2312" w:cs="仿宋_GB2312"/>
              </w:rPr>
              <w:t>172.5</w:t>
            </w:r>
          </w:p>
        </w:tc>
      </w:tr>
      <w:tr>
        <w:tblPrEx>
          <w:tblLayout w:type="fixed"/>
          <w:tblCellMar>
            <w:top w:w="0" w:type="dxa"/>
            <w:left w:w="108" w:type="dxa"/>
            <w:bottom w:w="0" w:type="dxa"/>
            <w:right w:w="108" w:type="dxa"/>
          </w:tblCellMar>
        </w:tblPrEx>
        <w:trPr>
          <w:trHeight w:val="285" w:hRule="atLeast"/>
        </w:trPr>
        <w:tc>
          <w:tcPr>
            <w:tcW w:w="670"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highlight w:val="none"/>
                <w:lang w:val="en-US" w:eastAsia="zh-CN"/>
              </w:rPr>
              <w:t>3</w:t>
            </w:r>
            <w:r>
              <w:rPr>
                <w:rFonts w:hint="eastAsia" w:ascii="仿宋_GB2312" w:eastAsia="仿宋_GB2312" w:cs="仿宋_GB2312"/>
                <w:highlight w:val="none"/>
              </w:rPr>
              <w:t>月</w:t>
            </w:r>
            <w:r>
              <w:rPr>
                <w:rFonts w:hint="eastAsia" w:ascii="仿宋_GB2312" w:eastAsia="仿宋_GB2312" w:cs="仿宋_GB2312"/>
                <w:highlight w:val="none"/>
                <w:lang w:val="en-US" w:eastAsia="zh-CN"/>
              </w:rPr>
              <w:t>28</w:t>
            </w:r>
            <w:r>
              <w:rPr>
                <w:rFonts w:hint="eastAsia" w:ascii="仿宋_GB2312" w:eastAsia="仿宋_GB2312" w:cs="仿宋_GB2312"/>
                <w:highlight w:val="none"/>
              </w:rPr>
              <w:t>日</w:t>
            </w:r>
          </w:p>
        </w:tc>
        <w:tc>
          <w:tcPr>
            <w:tcW w:w="86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9.25</w:t>
            </w:r>
          </w:p>
        </w:tc>
        <w:tc>
          <w:tcPr>
            <w:tcW w:w="864" w:type="dxa"/>
            <w:tcBorders>
              <w:top w:val="single" w:color="auto" w:sz="4" w:space="0"/>
              <w:left w:val="nil"/>
              <w:bottom w:val="single" w:color="auto" w:sz="4" w:space="0"/>
              <w:right w:val="single" w:color="auto" w:sz="4" w:space="0"/>
            </w:tcBorders>
            <w:noWrap/>
            <w:vAlign w:val="center"/>
          </w:tcPr>
          <w:p>
            <w:pPr>
              <w:jc w:val="center"/>
              <w:rPr>
                <w:rFonts w:hint="eastAsia" w:ascii="仿宋_GB2312" w:eastAsia="仿宋_GB2312" w:cs="仿宋_GB2312"/>
                <w:lang w:eastAsia="zh-CN"/>
              </w:rPr>
            </w:pPr>
            <w:r>
              <w:rPr>
                <w:rFonts w:ascii="仿宋_GB2312" w:eastAsia="仿宋_GB2312" w:cs="仿宋_GB2312"/>
              </w:rPr>
              <w:t>3.</w:t>
            </w:r>
            <w:r>
              <w:rPr>
                <w:rFonts w:hint="eastAsia" w:ascii="仿宋_GB2312" w:eastAsia="仿宋_GB2312" w:cs="仿宋_GB2312"/>
                <w:lang w:val="en-US" w:eastAsia="zh-CN"/>
              </w:rPr>
              <w:t>6</w:t>
            </w:r>
          </w:p>
        </w:tc>
        <w:tc>
          <w:tcPr>
            <w:tcW w:w="1242" w:type="dxa"/>
            <w:tcBorders>
              <w:top w:val="single" w:color="auto" w:sz="4" w:space="0"/>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1.</w:t>
            </w:r>
            <w:r>
              <w:rPr>
                <w:rFonts w:hint="eastAsia" w:ascii="仿宋_GB2312" w:eastAsia="仿宋_GB2312" w:cs="仿宋_GB2312"/>
                <w:lang w:val="en-US" w:eastAsia="zh-CN"/>
              </w:rPr>
              <w:t>3</w:t>
            </w:r>
            <w:r>
              <w:rPr>
                <w:rFonts w:ascii="仿宋_GB2312" w:eastAsia="仿宋_GB2312" w:cs="仿宋_GB2312"/>
              </w:rPr>
              <w:t>5</w:t>
            </w:r>
          </w:p>
        </w:tc>
        <w:tc>
          <w:tcPr>
            <w:tcW w:w="1242" w:type="dxa"/>
            <w:tcBorders>
              <w:top w:val="single" w:color="auto" w:sz="4" w:space="0"/>
              <w:left w:val="nil"/>
              <w:bottom w:val="single" w:color="auto" w:sz="4" w:space="0"/>
              <w:right w:val="single" w:color="auto" w:sz="4" w:space="0"/>
            </w:tcBorders>
            <w:noWrap/>
            <w:vAlign w:val="center"/>
          </w:tcPr>
          <w:p>
            <w:pPr>
              <w:jc w:val="center"/>
              <w:rPr>
                <w:rFonts w:hint="eastAsia" w:ascii="仿宋_GB2312" w:eastAsia="仿宋_GB2312" w:cs="仿宋_GB2312"/>
                <w:lang w:eastAsia="zh-CN"/>
              </w:rPr>
            </w:pPr>
            <w:r>
              <w:rPr>
                <w:rFonts w:ascii="仿宋_GB2312" w:eastAsia="仿宋_GB2312" w:cs="仿宋_GB2312"/>
              </w:rPr>
              <w:t>1.</w:t>
            </w:r>
            <w:r>
              <w:rPr>
                <w:rFonts w:hint="eastAsia" w:ascii="仿宋_GB2312" w:eastAsia="仿宋_GB2312" w:cs="仿宋_GB2312"/>
                <w:lang w:val="en-US" w:eastAsia="zh-CN"/>
              </w:rPr>
              <w:t>4</w:t>
            </w:r>
          </w:p>
        </w:tc>
        <w:tc>
          <w:tcPr>
            <w:tcW w:w="914" w:type="dxa"/>
            <w:tcBorders>
              <w:top w:val="single" w:color="auto" w:sz="4" w:space="0"/>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235</w:t>
            </w:r>
          </w:p>
        </w:tc>
        <w:tc>
          <w:tcPr>
            <w:tcW w:w="864"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1225</w:t>
            </w:r>
          </w:p>
        </w:tc>
        <w:tc>
          <w:tcPr>
            <w:tcW w:w="1066"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912.5</w:t>
            </w:r>
          </w:p>
        </w:tc>
        <w:tc>
          <w:tcPr>
            <w:tcW w:w="994" w:type="dxa"/>
            <w:tcBorders>
              <w:top w:val="single" w:color="auto" w:sz="4" w:space="0"/>
              <w:left w:val="nil"/>
              <w:bottom w:val="single" w:color="auto" w:sz="4" w:space="0"/>
              <w:right w:val="single" w:color="000000" w:sz="8" w:space="0"/>
            </w:tcBorders>
            <w:noWrap/>
            <w:vAlign w:val="center"/>
          </w:tcPr>
          <w:p>
            <w:pPr>
              <w:jc w:val="center"/>
              <w:rPr>
                <w:rFonts w:ascii="仿宋_GB2312" w:eastAsia="仿宋_GB2312" w:cs="仿宋_GB2312"/>
              </w:rPr>
            </w:pPr>
            <w:r>
              <w:rPr>
                <w:rFonts w:ascii="仿宋_GB2312" w:eastAsia="仿宋_GB2312" w:cs="仿宋_GB2312"/>
              </w:rPr>
              <w:t>172.5</w:t>
            </w:r>
          </w:p>
        </w:tc>
      </w:tr>
    </w:tbl>
    <w:p>
      <w:pPr>
        <w:rPr>
          <w:rFonts w:cs="Times New Roman"/>
        </w:rPr>
      </w:pPr>
    </w:p>
    <w:p>
      <w:pPr>
        <w:pStyle w:val="4"/>
        <w:spacing w:line="400" w:lineRule="exact"/>
        <w:rPr>
          <w:rFonts w:cs="Times New Roman"/>
          <w:kern w:val="0"/>
          <w:highlight w:val="yellow"/>
        </w:rPr>
      </w:pPr>
      <w:bookmarkStart w:id="11" w:name="_Toc18283"/>
      <w:r>
        <w:rPr>
          <w:kern w:val="0"/>
        </w:rPr>
        <w:t>3</w:t>
      </w:r>
      <w:r>
        <w:rPr>
          <w:rFonts w:hint="eastAsia" w:cs="宋体"/>
          <w:kern w:val="0"/>
        </w:rPr>
        <w:t>、</w:t>
      </w:r>
      <w:bookmarkStart w:id="124" w:name="_GoBack"/>
      <w:r>
        <w:rPr>
          <w:rFonts w:hint="eastAsia" w:cs="宋体"/>
          <w:kern w:val="0"/>
          <w:highlight w:val="none"/>
        </w:rPr>
        <w:t>国内一周小金属价格汇总</w:t>
      </w:r>
      <w:bookmarkEnd w:id="124"/>
      <w:bookmarkEnd w:id="11"/>
    </w:p>
    <w:tbl>
      <w:tblPr>
        <w:tblStyle w:val="21"/>
        <w:tblW w:w="8720" w:type="dxa"/>
        <w:tblInd w:w="-106" w:type="dxa"/>
        <w:tblLayout w:type="fixed"/>
        <w:tblCellMar>
          <w:top w:w="0" w:type="dxa"/>
          <w:left w:w="108" w:type="dxa"/>
          <w:bottom w:w="0" w:type="dxa"/>
          <w:right w:w="108" w:type="dxa"/>
        </w:tblCellMar>
      </w:tblPr>
      <w:tblGrid>
        <w:gridCol w:w="1225"/>
        <w:gridCol w:w="702"/>
        <w:gridCol w:w="703"/>
        <w:gridCol w:w="703"/>
        <w:gridCol w:w="703"/>
        <w:gridCol w:w="703"/>
        <w:gridCol w:w="705"/>
        <w:gridCol w:w="820"/>
        <w:gridCol w:w="820"/>
        <w:gridCol w:w="820"/>
        <w:gridCol w:w="816"/>
      </w:tblGrid>
      <w:tr>
        <w:tblPrEx>
          <w:tblLayout w:type="fixed"/>
          <w:tblCellMar>
            <w:top w:w="0" w:type="dxa"/>
            <w:left w:w="108" w:type="dxa"/>
            <w:bottom w:w="0" w:type="dxa"/>
            <w:right w:w="108" w:type="dxa"/>
          </w:tblCellMar>
        </w:tblPrEx>
        <w:trPr>
          <w:trHeight w:val="300" w:hRule="atLeast"/>
        </w:trPr>
        <w:tc>
          <w:tcPr>
            <w:tcW w:w="8720" w:type="dxa"/>
            <w:gridSpan w:val="11"/>
            <w:tcBorders>
              <w:top w:val="single" w:color="auto" w:sz="4" w:space="0"/>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b/>
                <w:bCs/>
                <w:kern w:val="0"/>
              </w:rPr>
            </w:pPr>
            <w:r>
              <w:rPr>
                <w:rFonts w:hint="eastAsia" w:ascii="仿宋_GB2312" w:hAnsi="宋体" w:eastAsia="仿宋_GB2312" w:cs="仿宋_GB2312"/>
                <w:b/>
                <w:bCs/>
                <w:kern w:val="0"/>
              </w:rPr>
              <w:t>国内小金属价格一周汇总</w:t>
            </w:r>
          </w:p>
        </w:tc>
      </w:tr>
      <w:tr>
        <w:tblPrEx>
          <w:tblLayout w:type="fixed"/>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日期</w:t>
            </w:r>
          </w:p>
        </w:tc>
        <w:tc>
          <w:tcPr>
            <w:tcW w:w="1405"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仿宋_GB2312"/>
                <w:kern w:val="0"/>
              </w:rPr>
            </w:pPr>
            <w:r>
              <w:rPr>
                <w:rFonts w:hint="eastAsia" w:ascii="仿宋_GB2312" w:hAnsi="宋体" w:eastAsia="仿宋_GB2312" w:cs="仿宋_GB2312"/>
                <w:kern w:val="0"/>
              </w:rPr>
              <w:t>硒粉</w:t>
            </w:r>
            <w:r>
              <w:rPr>
                <w:rFonts w:ascii="仿宋_GB2312" w:hAnsi="宋体" w:eastAsia="仿宋_GB2312" w:cs="仿宋_GB2312"/>
                <w:kern w:val="0"/>
              </w:rPr>
              <w:t>99.9%</w:t>
            </w:r>
          </w:p>
        </w:tc>
        <w:tc>
          <w:tcPr>
            <w:tcW w:w="140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二氧化硒</w:t>
            </w:r>
          </w:p>
        </w:tc>
        <w:tc>
          <w:tcPr>
            <w:tcW w:w="1408"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精铟</w:t>
            </w:r>
          </w:p>
        </w:tc>
        <w:tc>
          <w:tcPr>
            <w:tcW w:w="1640"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粗铟</w:t>
            </w:r>
          </w:p>
        </w:tc>
        <w:tc>
          <w:tcPr>
            <w:tcW w:w="163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锗锭</w:t>
            </w:r>
          </w:p>
        </w:tc>
      </w:tr>
      <w:tr>
        <w:tblPrEx>
          <w:tblLayout w:type="fixed"/>
          <w:tblCellMar>
            <w:top w:w="0" w:type="dxa"/>
            <w:left w:w="108" w:type="dxa"/>
            <w:bottom w:w="0" w:type="dxa"/>
            <w:right w:w="108" w:type="dxa"/>
          </w:tblCellMar>
        </w:tblPrEx>
        <w:trPr>
          <w:trHeight w:val="241" w:hRule="atLeast"/>
        </w:trPr>
        <w:tc>
          <w:tcPr>
            <w:tcW w:w="1225"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lang w:val="en-US" w:eastAsia="zh-CN"/>
              </w:rPr>
              <w:t>3</w:t>
            </w:r>
            <w:r>
              <w:rPr>
                <w:rFonts w:hint="eastAsia" w:ascii="仿宋_GB2312" w:eastAsia="仿宋_GB2312" w:cs="仿宋_GB2312"/>
              </w:rPr>
              <w:t>月</w:t>
            </w:r>
            <w:r>
              <w:rPr>
                <w:rFonts w:hint="eastAsia" w:ascii="仿宋_GB2312" w:eastAsia="仿宋_GB2312" w:cs="仿宋_GB2312"/>
                <w:lang w:val="en-US" w:eastAsia="zh-CN"/>
              </w:rPr>
              <w:t>27</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170</w:t>
            </w:r>
          </w:p>
        </w:tc>
        <w:tc>
          <w:tcPr>
            <w:tcW w:w="703"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190</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ascii="仿宋_GB2312" w:eastAsia="仿宋_GB2312" w:cs="仿宋_GB2312"/>
              </w:rPr>
              <w:t>1</w:t>
            </w:r>
            <w:r>
              <w:rPr>
                <w:rFonts w:hint="eastAsia" w:ascii="仿宋_GB2312" w:eastAsia="仿宋_GB2312" w:cs="仿宋_GB2312"/>
                <w:lang w:val="en-US" w:eastAsia="zh-CN"/>
              </w:rPr>
              <w:t>08</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ascii="仿宋_GB2312" w:eastAsia="仿宋_GB2312" w:cs="仿宋_GB2312"/>
              </w:rPr>
              <w:t>1</w:t>
            </w:r>
            <w:r>
              <w:rPr>
                <w:rFonts w:hint="eastAsia" w:ascii="仿宋_GB2312" w:eastAsia="仿宋_GB2312" w:cs="仿宋_GB2312"/>
                <w:lang w:val="en-US" w:eastAsia="zh-CN"/>
              </w:rPr>
              <w:t>13</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1250</w:t>
            </w:r>
          </w:p>
        </w:tc>
        <w:tc>
          <w:tcPr>
            <w:tcW w:w="705"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1300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1150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1200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7600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8000</w:t>
            </w:r>
          </w:p>
        </w:tc>
      </w:tr>
      <w:tr>
        <w:tblPrEx>
          <w:tblLayout w:type="fixed"/>
          <w:tblCellMar>
            <w:top w:w="0" w:type="dxa"/>
            <w:left w:w="108" w:type="dxa"/>
            <w:bottom w:w="0" w:type="dxa"/>
            <w:right w:w="108" w:type="dxa"/>
          </w:tblCellMar>
        </w:tblPrEx>
        <w:trPr>
          <w:trHeight w:val="245" w:hRule="atLeast"/>
        </w:trPr>
        <w:tc>
          <w:tcPr>
            <w:tcW w:w="1225"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lang w:val="en-US" w:eastAsia="zh-CN"/>
              </w:rPr>
              <w:t>3</w:t>
            </w:r>
            <w:r>
              <w:rPr>
                <w:rFonts w:hint="eastAsia" w:ascii="仿宋_GB2312" w:eastAsia="仿宋_GB2312" w:cs="仿宋_GB2312"/>
              </w:rPr>
              <w:t>月</w:t>
            </w:r>
            <w:r>
              <w:rPr>
                <w:rFonts w:hint="eastAsia" w:ascii="仿宋_GB2312" w:eastAsia="仿宋_GB2312" w:cs="仿宋_GB2312"/>
                <w:lang w:val="en-US" w:eastAsia="zh-CN"/>
              </w:rPr>
              <w:t>28</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ascii="仿宋_GB2312" w:eastAsia="仿宋_GB2312" w:cs="仿宋_GB2312"/>
              </w:rPr>
              <w:t>1</w:t>
            </w:r>
            <w:r>
              <w:rPr>
                <w:rFonts w:hint="eastAsia" w:ascii="仿宋_GB2312" w:eastAsia="仿宋_GB2312" w:cs="仿宋_GB2312"/>
                <w:lang w:val="en-US" w:eastAsia="zh-CN"/>
              </w:rPr>
              <w:t>60</w:t>
            </w:r>
          </w:p>
        </w:tc>
        <w:tc>
          <w:tcPr>
            <w:tcW w:w="703"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190</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rPr>
            </w:pPr>
            <w:r>
              <w:rPr>
                <w:rFonts w:ascii="仿宋_GB2312" w:eastAsia="仿宋_GB2312" w:cs="仿宋_GB2312"/>
              </w:rPr>
              <w:t>1</w:t>
            </w:r>
            <w:r>
              <w:rPr>
                <w:rFonts w:hint="eastAsia" w:ascii="仿宋_GB2312" w:eastAsia="仿宋_GB2312" w:cs="仿宋_GB2312"/>
                <w:lang w:val="en-US" w:eastAsia="zh-CN"/>
              </w:rPr>
              <w:t>05</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110</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1250</w:t>
            </w:r>
          </w:p>
        </w:tc>
        <w:tc>
          <w:tcPr>
            <w:tcW w:w="705"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1300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1150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1200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7600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8000</w:t>
            </w:r>
          </w:p>
        </w:tc>
      </w:tr>
      <w:tr>
        <w:tblPrEx>
          <w:tblLayout w:type="fixed"/>
          <w:tblCellMar>
            <w:top w:w="0" w:type="dxa"/>
            <w:left w:w="108" w:type="dxa"/>
            <w:bottom w:w="0" w:type="dxa"/>
            <w:right w:w="108" w:type="dxa"/>
          </w:tblCellMar>
        </w:tblPrEx>
        <w:trPr>
          <w:trHeight w:val="245" w:hRule="atLeast"/>
        </w:trPr>
        <w:tc>
          <w:tcPr>
            <w:tcW w:w="1225"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ascii="仿宋_GB2312" w:eastAsia="仿宋_GB2312" w:cs="仿宋_GB2312"/>
              </w:rPr>
              <w:t>3</w:t>
            </w:r>
            <w:r>
              <w:rPr>
                <w:rFonts w:hint="eastAsia" w:ascii="仿宋_GB2312" w:eastAsia="仿宋_GB2312" w:cs="仿宋_GB2312"/>
              </w:rPr>
              <w:t>月</w:t>
            </w:r>
            <w:r>
              <w:rPr>
                <w:rFonts w:hint="eastAsia" w:ascii="仿宋_GB2312" w:eastAsia="仿宋_GB2312" w:cs="仿宋_GB2312"/>
                <w:lang w:val="en-US" w:eastAsia="zh-CN"/>
              </w:rPr>
              <w:t>29</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1</w:t>
            </w:r>
            <w:r>
              <w:rPr>
                <w:rFonts w:hint="eastAsia" w:ascii="仿宋_GB2312" w:eastAsia="仿宋_GB2312" w:cs="仿宋_GB2312"/>
                <w:lang w:val="en-US" w:eastAsia="zh-CN"/>
              </w:rPr>
              <w:t>6</w:t>
            </w:r>
            <w:r>
              <w:rPr>
                <w:rFonts w:ascii="仿宋_GB2312" w:eastAsia="仿宋_GB2312" w:cs="仿宋_GB2312"/>
              </w:rPr>
              <w:t>0</w:t>
            </w:r>
          </w:p>
        </w:tc>
        <w:tc>
          <w:tcPr>
            <w:tcW w:w="703"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190</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ascii="仿宋_GB2312" w:eastAsia="仿宋_GB2312" w:cs="仿宋_GB2312"/>
              </w:rPr>
              <w:t>1</w:t>
            </w:r>
            <w:r>
              <w:rPr>
                <w:rFonts w:hint="eastAsia" w:ascii="仿宋_GB2312" w:eastAsia="仿宋_GB2312" w:cs="仿宋_GB2312"/>
                <w:lang w:val="en-US" w:eastAsia="zh-CN"/>
              </w:rPr>
              <w:t>05</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w:t>
            </w:r>
            <w:r>
              <w:rPr>
                <w:rFonts w:hint="eastAsia" w:ascii="仿宋_GB2312" w:eastAsia="仿宋_GB2312" w:cs="仿宋_GB2312"/>
                <w:lang w:val="en-US" w:eastAsia="zh-CN"/>
              </w:rPr>
              <w:t>10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1250</w:t>
            </w:r>
          </w:p>
        </w:tc>
        <w:tc>
          <w:tcPr>
            <w:tcW w:w="705"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1300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1150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1200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7600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8000</w:t>
            </w:r>
          </w:p>
        </w:tc>
      </w:tr>
      <w:tr>
        <w:tblPrEx>
          <w:tblLayout w:type="fixed"/>
        </w:tblPrEx>
        <w:trPr>
          <w:trHeight w:val="225" w:hRule="atLeast"/>
        </w:trPr>
        <w:tc>
          <w:tcPr>
            <w:tcW w:w="1225" w:type="dxa"/>
            <w:tcBorders>
              <w:top w:val="nil"/>
              <w:left w:val="single" w:color="auto" w:sz="4" w:space="0"/>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单位</w:t>
            </w:r>
          </w:p>
        </w:tc>
        <w:tc>
          <w:tcPr>
            <w:tcW w:w="7495" w:type="dxa"/>
            <w:gridSpan w:val="10"/>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公斤</w:t>
            </w:r>
          </w:p>
        </w:tc>
      </w:tr>
      <w:tr>
        <w:tblPrEx>
          <w:tblLayout w:type="fixed"/>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日期</w:t>
            </w:r>
          </w:p>
        </w:tc>
        <w:tc>
          <w:tcPr>
            <w:tcW w:w="1405"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二氧化锗</w:t>
            </w:r>
          </w:p>
        </w:tc>
        <w:tc>
          <w:tcPr>
            <w:tcW w:w="140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镓锭</w:t>
            </w:r>
          </w:p>
        </w:tc>
        <w:tc>
          <w:tcPr>
            <w:tcW w:w="1408"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碲锭</w:t>
            </w:r>
          </w:p>
        </w:tc>
        <w:tc>
          <w:tcPr>
            <w:tcW w:w="1640"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铋锭</w:t>
            </w:r>
          </w:p>
        </w:tc>
        <w:tc>
          <w:tcPr>
            <w:tcW w:w="163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镉锭</w:t>
            </w:r>
          </w:p>
        </w:tc>
      </w:tr>
      <w:tr>
        <w:tblPrEx>
          <w:tblLayout w:type="fixed"/>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lang w:val="en-US" w:eastAsia="zh-CN"/>
              </w:rPr>
              <w:t>3</w:t>
            </w:r>
            <w:r>
              <w:rPr>
                <w:rFonts w:hint="eastAsia" w:ascii="仿宋_GB2312" w:eastAsia="仿宋_GB2312" w:cs="仿宋_GB2312"/>
              </w:rPr>
              <w:t>月</w:t>
            </w:r>
            <w:r>
              <w:rPr>
                <w:rFonts w:hint="eastAsia" w:ascii="仿宋_GB2312" w:eastAsia="仿宋_GB2312" w:cs="仿宋_GB2312"/>
                <w:lang w:val="en-US" w:eastAsia="zh-CN"/>
              </w:rPr>
              <w:t>27</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4800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5200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1000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1030</w:t>
            </w:r>
          </w:p>
        </w:tc>
        <w:tc>
          <w:tcPr>
            <w:tcW w:w="703"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430</w:t>
            </w:r>
          </w:p>
        </w:tc>
        <w:tc>
          <w:tcPr>
            <w:tcW w:w="705"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450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default" w:ascii="仿宋_GB2312" w:eastAsia="仿宋_GB2312" w:cs="仿宋_GB2312"/>
                <w:lang w:val="en-US" w:eastAsia="zh-CN"/>
              </w:rPr>
              <w:t>4</w:t>
            </w:r>
            <w:r>
              <w:rPr>
                <w:rFonts w:hint="eastAsia" w:ascii="仿宋_GB2312" w:eastAsia="仿宋_GB2312" w:cs="仿宋_GB2312"/>
                <w:lang w:val="en-US" w:eastAsia="zh-CN"/>
              </w:rPr>
              <w:t>7</w:t>
            </w:r>
            <w:r>
              <w:rPr>
                <w:rFonts w:hint="default" w:ascii="仿宋_GB2312" w:eastAsia="仿宋_GB2312" w:cs="仿宋_GB2312"/>
                <w:lang w:val="en-US" w:eastAsia="zh-CN"/>
              </w:rPr>
              <w:t>500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default" w:ascii="仿宋_GB2312" w:eastAsia="仿宋_GB2312" w:cs="仿宋_GB2312"/>
                <w:lang w:val="en-US" w:eastAsia="zh-CN"/>
              </w:rPr>
              <w:t>4</w:t>
            </w:r>
            <w:r>
              <w:rPr>
                <w:rFonts w:hint="eastAsia" w:ascii="仿宋_GB2312" w:eastAsia="仿宋_GB2312" w:cs="仿宋_GB2312"/>
                <w:lang w:val="en-US" w:eastAsia="zh-CN"/>
              </w:rPr>
              <w:t>8</w:t>
            </w:r>
            <w:r>
              <w:rPr>
                <w:rFonts w:hint="default" w:ascii="仿宋_GB2312" w:eastAsia="仿宋_GB2312" w:cs="仿宋_GB2312"/>
                <w:lang w:val="en-US" w:eastAsia="zh-CN"/>
              </w:rPr>
              <w:t>500</w:t>
            </w:r>
          </w:p>
        </w:tc>
        <w:tc>
          <w:tcPr>
            <w:tcW w:w="820"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18</w:t>
            </w:r>
            <w:r>
              <w:rPr>
                <w:rFonts w:hint="eastAsia" w:ascii="仿宋_GB2312" w:eastAsia="仿宋_GB2312" w:cs="仿宋_GB2312"/>
                <w:lang w:val="en-US" w:eastAsia="zh-CN"/>
              </w:rPr>
              <w:t>5</w:t>
            </w:r>
            <w:r>
              <w:rPr>
                <w:rFonts w:ascii="仿宋_GB2312" w:eastAsia="仿宋_GB2312" w:cs="仿宋_GB2312"/>
              </w:rPr>
              <w:t>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w:t>
            </w:r>
            <w:r>
              <w:rPr>
                <w:rFonts w:hint="eastAsia" w:ascii="仿宋_GB2312" w:eastAsia="仿宋_GB2312" w:cs="仿宋_GB2312"/>
                <w:lang w:val="en-US" w:eastAsia="zh-CN"/>
              </w:rPr>
              <w:t>90</w:t>
            </w:r>
            <w:r>
              <w:rPr>
                <w:rFonts w:ascii="仿宋_GB2312" w:eastAsia="仿宋_GB2312" w:cs="仿宋_GB2312"/>
              </w:rPr>
              <w:t>00</w:t>
            </w:r>
          </w:p>
        </w:tc>
      </w:tr>
      <w:tr>
        <w:tblPrEx>
          <w:tblLayout w:type="fixed"/>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lang w:val="en-US" w:eastAsia="zh-CN"/>
              </w:rPr>
              <w:t>3</w:t>
            </w:r>
            <w:r>
              <w:rPr>
                <w:rFonts w:hint="eastAsia" w:ascii="仿宋_GB2312" w:eastAsia="仿宋_GB2312" w:cs="仿宋_GB2312"/>
              </w:rPr>
              <w:t>月</w:t>
            </w:r>
            <w:r>
              <w:rPr>
                <w:rFonts w:hint="eastAsia" w:ascii="仿宋_GB2312" w:eastAsia="仿宋_GB2312" w:cs="仿宋_GB2312"/>
                <w:lang w:val="en-US" w:eastAsia="zh-CN"/>
              </w:rPr>
              <w:t>28</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4800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5200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1000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1030</w:t>
            </w:r>
          </w:p>
        </w:tc>
        <w:tc>
          <w:tcPr>
            <w:tcW w:w="703"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4</w:t>
            </w:r>
            <w:r>
              <w:rPr>
                <w:rFonts w:hint="eastAsia" w:ascii="仿宋_GB2312" w:eastAsia="仿宋_GB2312" w:cs="仿宋_GB2312"/>
                <w:lang w:val="en-US" w:eastAsia="zh-CN"/>
              </w:rPr>
              <w:t>2</w:t>
            </w:r>
            <w:r>
              <w:rPr>
                <w:rFonts w:ascii="仿宋_GB2312" w:eastAsia="仿宋_GB2312" w:cs="仿宋_GB2312"/>
              </w:rPr>
              <w:t>0</w:t>
            </w:r>
          </w:p>
        </w:tc>
        <w:tc>
          <w:tcPr>
            <w:tcW w:w="705"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4</w:t>
            </w:r>
            <w:r>
              <w:rPr>
                <w:rFonts w:hint="eastAsia" w:ascii="仿宋_GB2312" w:eastAsia="仿宋_GB2312" w:cs="仿宋_GB2312"/>
                <w:lang w:val="en-US" w:eastAsia="zh-CN"/>
              </w:rPr>
              <w:t>4</w:t>
            </w:r>
            <w:r>
              <w:rPr>
                <w:rFonts w:ascii="仿宋_GB2312" w:eastAsia="仿宋_GB2312" w:cs="仿宋_GB2312"/>
              </w:rPr>
              <w:t>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default" w:ascii="仿宋_GB2312" w:eastAsia="仿宋_GB2312" w:cs="仿宋_GB2312"/>
                <w:lang w:val="en-US" w:eastAsia="zh-CN"/>
              </w:rPr>
              <w:t>4</w:t>
            </w:r>
            <w:r>
              <w:rPr>
                <w:rFonts w:hint="eastAsia" w:ascii="仿宋_GB2312" w:eastAsia="仿宋_GB2312" w:cs="仿宋_GB2312"/>
                <w:lang w:val="en-US" w:eastAsia="zh-CN"/>
              </w:rPr>
              <w:t>75</w:t>
            </w:r>
            <w:r>
              <w:rPr>
                <w:rFonts w:hint="default" w:ascii="仿宋_GB2312" w:eastAsia="仿宋_GB2312" w:cs="仿宋_GB2312"/>
                <w:lang w:val="en-US" w:eastAsia="zh-CN"/>
              </w:rPr>
              <w:t>00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default" w:ascii="仿宋_GB2312" w:eastAsia="仿宋_GB2312" w:cs="仿宋_GB2312"/>
                <w:lang w:val="en-US" w:eastAsia="zh-CN"/>
              </w:rPr>
              <w:t>4</w:t>
            </w:r>
            <w:r>
              <w:rPr>
                <w:rFonts w:hint="eastAsia" w:ascii="仿宋_GB2312" w:eastAsia="仿宋_GB2312" w:cs="仿宋_GB2312"/>
                <w:lang w:val="en-US" w:eastAsia="zh-CN"/>
              </w:rPr>
              <w:t>85</w:t>
            </w:r>
            <w:r>
              <w:rPr>
                <w:rFonts w:hint="default" w:ascii="仿宋_GB2312" w:eastAsia="仿宋_GB2312" w:cs="仿宋_GB2312"/>
                <w:lang w:val="en-US" w:eastAsia="zh-CN"/>
              </w:rPr>
              <w:t>00</w:t>
            </w:r>
          </w:p>
        </w:tc>
        <w:tc>
          <w:tcPr>
            <w:tcW w:w="820"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18</w:t>
            </w:r>
            <w:r>
              <w:rPr>
                <w:rFonts w:hint="eastAsia" w:ascii="仿宋_GB2312" w:eastAsia="仿宋_GB2312" w:cs="仿宋_GB2312"/>
                <w:lang w:val="en-US" w:eastAsia="zh-CN"/>
              </w:rPr>
              <w:t>5</w:t>
            </w:r>
            <w:r>
              <w:rPr>
                <w:rFonts w:ascii="仿宋_GB2312" w:eastAsia="仿宋_GB2312" w:cs="仿宋_GB2312"/>
              </w:rPr>
              <w:t>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w:t>
            </w:r>
            <w:r>
              <w:rPr>
                <w:rFonts w:hint="eastAsia" w:ascii="仿宋_GB2312" w:eastAsia="仿宋_GB2312" w:cs="仿宋_GB2312"/>
                <w:lang w:val="en-US" w:eastAsia="zh-CN"/>
              </w:rPr>
              <w:t>90</w:t>
            </w:r>
            <w:r>
              <w:rPr>
                <w:rFonts w:ascii="仿宋_GB2312" w:eastAsia="仿宋_GB2312" w:cs="仿宋_GB2312"/>
              </w:rPr>
              <w:t>00</w:t>
            </w:r>
          </w:p>
        </w:tc>
      </w:tr>
      <w:tr>
        <w:tblPrEx>
          <w:tblLayout w:type="fixed"/>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ascii="仿宋_GB2312" w:eastAsia="仿宋_GB2312" w:cs="仿宋_GB2312"/>
              </w:rPr>
              <w:t>3</w:t>
            </w:r>
            <w:r>
              <w:rPr>
                <w:rFonts w:hint="eastAsia" w:ascii="仿宋_GB2312" w:eastAsia="仿宋_GB2312" w:cs="仿宋_GB2312"/>
              </w:rPr>
              <w:t>月</w:t>
            </w:r>
            <w:r>
              <w:rPr>
                <w:rFonts w:hint="eastAsia" w:ascii="仿宋_GB2312" w:eastAsia="仿宋_GB2312" w:cs="仿宋_GB2312"/>
                <w:lang w:val="en-US" w:eastAsia="zh-CN"/>
              </w:rPr>
              <w:t>29</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4800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5200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1000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1030</w:t>
            </w:r>
          </w:p>
        </w:tc>
        <w:tc>
          <w:tcPr>
            <w:tcW w:w="703"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4</w:t>
            </w:r>
            <w:r>
              <w:rPr>
                <w:rFonts w:hint="eastAsia" w:ascii="仿宋_GB2312" w:eastAsia="仿宋_GB2312" w:cs="仿宋_GB2312"/>
                <w:lang w:val="en-US" w:eastAsia="zh-CN"/>
              </w:rPr>
              <w:t>2</w:t>
            </w:r>
            <w:r>
              <w:rPr>
                <w:rFonts w:ascii="仿宋_GB2312" w:eastAsia="仿宋_GB2312" w:cs="仿宋_GB2312"/>
              </w:rPr>
              <w:t>0</w:t>
            </w:r>
          </w:p>
        </w:tc>
        <w:tc>
          <w:tcPr>
            <w:tcW w:w="705"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4</w:t>
            </w:r>
            <w:r>
              <w:rPr>
                <w:rFonts w:hint="eastAsia" w:ascii="仿宋_GB2312" w:eastAsia="仿宋_GB2312" w:cs="仿宋_GB2312"/>
                <w:lang w:val="en-US" w:eastAsia="zh-CN"/>
              </w:rPr>
              <w:t>4</w:t>
            </w:r>
            <w:r>
              <w:rPr>
                <w:rFonts w:ascii="仿宋_GB2312" w:eastAsia="仿宋_GB2312" w:cs="仿宋_GB2312"/>
              </w:rPr>
              <w:t>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default" w:ascii="仿宋_GB2312" w:eastAsia="仿宋_GB2312" w:cs="仿宋_GB2312"/>
                <w:lang w:val="en-US" w:eastAsia="zh-CN"/>
              </w:rPr>
              <w:t>4</w:t>
            </w:r>
            <w:r>
              <w:rPr>
                <w:rFonts w:hint="eastAsia" w:ascii="仿宋_GB2312" w:eastAsia="仿宋_GB2312" w:cs="仿宋_GB2312"/>
                <w:lang w:val="en-US" w:eastAsia="zh-CN"/>
              </w:rPr>
              <w:t>75</w:t>
            </w:r>
            <w:r>
              <w:rPr>
                <w:rFonts w:hint="default" w:ascii="仿宋_GB2312" w:eastAsia="仿宋_GB2312" w:cs="仿宋_GB2312"/>
                <w:lang w:val="en-US" w:eastAsia="zh-CN"/>
              </w:rPr>
              <w:t>00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default" w:ascii="仿宋_GB2312" w:eastAsia="仿宋_GB2312" w:cs="仿宋_GB2312"/>
                <w:lang w:val="en-US" w:eastAsia="zh-CN"/>
              </w:rPr>
              <w:t>4</w:t>
            </w:r>
            <w:r>
              <w:rPr>
                <w:rFonts w:hint="eastAsia" w:ascii="仿宋_GB2312" w:eastAsia="仿宋_GB2312" w:cs="仿宋_GB2312"/>
                <w:lang w:val="en-US" w:eastAsia="zh-CN"/>
              </w:rPr>
              <w:t>85</w:t>
            </w:r>
            <w:r>
              <w:rPr>
                <w:rFonts w:hint="default" w:ascii="仿宋_GB2312" w:eastAsia="仿宋_GB2312" w:cs="仿宋_GB2312"/>
                <w:lang w:val="en-US" w:eastAsia="zh-CN"/>
              </w:rPr>
              <w:t>00</w:t>
            </w:r>
          </w:p>
        </w:tc>
        <w:tc>
          <w:tcPr>
            <w:tcW w:w="820"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18</w:t>
            </w:r>
            <w:r>
              <w:rPr>
                <w:rFonts w:hint="eastAsia" w:ascii="仿宋_GB2312" w:eastAsia="仿宋_GB2312" w:cs="仿宋_GB2312"/>
                <w:lang w:val="en-US" w:eastAsia="zh-CN"/>
              </w:rPr>
              <w:t>5</w:t>
            </w:r>
            <w:r>
              <w:rPr>
                <w:rFonts w:ascii="仿宋_GB2312" w:eastAsia="仿宋_GB2312" w:cs="仿宋_GB2312"/>
              </w:rPr>
              <w:t>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w:t>
            </w:r>
            <w:r>
              <w:rPr>
                <w:rFonts w:hint="eastAsia" w:ascii="仿宋_GB2312" w:eastAsia="仿宋_GB2312" w:cs="仿宋_GB2312"/>
                <w:lang w:val="en-US" w:eastAsia="zh-CN"/>
              </w:rPr>
              <w:t>90</w:t>
            </w:r>
            <w:r>
              <w:rPr>
                <w:rFonts w:ascii="仿宋_GB2312" w:eastAsia="仿宋_GB2312" w:cs="仿宋_GB2312"/>
              </w:rPr>
              <w:t>00</w:t>
            </w:r>
          </w:p>
        </w:tc>
      </w:tr>
      <w:tr>
        <w:tblPrEx>
          <w:tblLayout w:type="fixed"/>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单位</w:t>
            </w:r>
          </w:p>
        </w:tc>
        <w:tc>
          <w:tcPr>
            <w:tcW w:w="4219" w:type="dxa"/>
            <w:gridSpan w:val="6"/>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公斤</w:t>
            </w:r>
          </w:p>
        </w:tc>
        <w:tc>
          <w:tcPr>
            <w:tcW w:w="3276" w:type="dxa"/>
            <w:gridSpan w:val="4"/>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吨</w:t>
            </w:r>
          </w:p>
        </w:tc>
      </w:tr>
    </w:tbl>
    <w:p>
      <w:pPr>
        <w:pStyle w:val="2"/>
        <w:numPr>
          <w:ilvl w:val="0"/>
          <w:numId w:val="1"/>
        </w:numPr>
        <w:spacing w:line="400" w:lineRule="exact"/>
      </w:pPr>
      <w:bookmarkStart w:id="12" w:name="_Toc8254"/>
      <w:r>
        <w:rPr>
          <w:rFonts w:hint="eastAsia" w:cs="黑体"/>
          <w:kern w:val="0"/>
        </w:rPr>
        <w:t>一周市场动态回</w:t>
      </w:r>
      <w:r>
        <w:rPr>
          <w:rFonts w:hint="eastAsia" w:cs="黑体"/>
          <w:kern w:val="0"/>
          <w:lang w:eastAsia="zh-CN"/>
        </w:rPr>
        <w:t>顾</w:t>
      </w:r>
      <w:bookmarkEnd w:id="12"/>
    </w:p>
    <w:p>
      <w:pPr>
        <w:widowControl/>
        <w:jc w:val="left"/>
        <w:outlineLvl w:val="1"/>
        <w:rPr>
          <w:rFonts w:hint="eastAsia" w:ascii="宋体" w:hAnsi="宋体" w:cs="宋体"/>
          <w:b/>
          <w:bCs/>
          <w:kern w:val="0"/>
          <w:sz w:val="30"/>
          <w:szCs w:val="30"/>
          <w:lang w:eastAsia="zh-CN"/>
        </w:rPr>
      </w:pPr>
      <w:bookmarkStart w:id="13" w:name="_Toc5071"/>
      <w:r>
        <w:rPr>
          <w:rFonts w:hint="eastAsia" w:ascii="宋体" w:hAnsi="宋体" w:cs="宋体"/>
          <w:b/>
          <w:bCs/>
          <w:kern w:val="0"/>
          <w:sz w:val="30"/>
          <w:szCs w:val="30"/>
          <w:lang w:eastAsia="zh-CN"/>
        </w:rPr>
        <w:t>中国2月废铜进口环比降66.7%</w:t>
      </w:r>
      <w:bookmarkEnd w:id="13"/>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海关总署周六公布的数据显示，中国2月废金属进口量环比下降51.5%至16万吨，为2014年6月以来最低单月水平。</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其中废铜进口量环比减少66.7%至6万吨，废铝进口环比下滑33.3%至8万吨。</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2月氧化铝进口量较1月的8万吨下滑37.5%至5万吨;出口量较1月的142,864吨锐减97.6%至3,443吨，中国自2018年4月以来首度转为氧化铝净进口国。</w:t>
      </w:r>
    </w:p>
    <w:p>
      <w:pPr>
        <w:widowControl/>
        <w:jc w:val="left"/>
        <w:outlineLvl w:val="1"/>
        <w:rPr>
          <w:rFonts w:hint="eastAsia" w:ascii="宋体" w:hAnsi="宋体" w:cs="宋体"/>
          <w:b/>
          <w:bCs/>
          <w:kern w:val="0"/>
          <w:sz w:val="30"/>
          <w:szCs w:val="30"/>
          <w:lang w:eastAsia="zh-CN"/>
        </w:rPr>
      </w:pPr>
      <w:bookmarkStart w:id="14" w:name="_Toc17705"/>
      <w:r>
        <w:rPr>
          <w:rFonts w:hint="eastAsia" w:ascii="宋体" w:hAnsi="宋体" w:cs="宋体"/>
          <w:b/>
          <w:bCs/>
          <w:kern w:val="0"/>
          <w:sz w:val="30"/>
          <w:szCs w:val="30"/>
          <w:lang w:eastAsia="zh-CN"/>
        </w:rPr>
        <w:t>中铝集团外部董事到华中铜业调研</w:t>
      </w:r>
      <w:bookmarkEnd w:id="14"/>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3月13日至14日，中铝集团外部董事张富生、邓志雄、张元荣、彭辰到华中铜业调研。中铝集团董事会秘书、办公厅主任张晓军陪同调研。</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外部董事一行详细考察了华中铜业主要生产车间铸造中心、板带一中心、板带二中心、铜箔中心和黄石市铜加工产业技术研究院，了解生产工艺流程，听取企业生产经营、战略发展等情况的工作汇报，并就进一步拓展降本提质增效空间、促进转型升级、提升企业核心竞争力等问题进行了深入交流讨论，提出了指导性意见。</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董事们认为，华中铜业通过持续加强党的建设，服务大局、引领发展，在结构调整、转型升级、技术创新的过程中，生产经营水平逐步提升，改革发展取得良好成效，在激烈的市场竞争中茁壮成长，后劲十足。企业厂区、车间环境干净整齐，现场管理科学有序;传统业务、创新业务搭配稳定，队伍结构正在优化，经营内容正在转化，与时俱进，值得肯定。</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董事们要求，华中铜业要提高思想认识，坚定发展信心，进一步创新管理制度。要完善市场规划，落实营销责任，保障产能释放，提升产销规模，顺应高质量发展要求，拓展产业链，向高附加值的终端产品进行延伸。要坚持竞争求胜，借助产融结合，用好双核优势，放大科技创新的成效;抓好发展规划和管理创新，明确发展目标，形成“广、深、网”相结合的数字化、信息化发展思路。要加强人才培养、队伍建设力度，加大科研投入，争取政策支持，为中铝集团建设具有全球竞争力的世界一流企业目标做出贡献。</w:t>
      </w:r>
    </w:p>
    <w:p>
      <w:pPr>
        <w:widowControl/>
        <w:jc w:val="left"/>
        <w:outlineLvl w:val="1"/>
        <w:rPr>
          <w:rFonts w:hint="eastAsia" w:ascii="宋体" w:hAnsi="宋体" w:cs="宋体"/>
          <w:b/>
          <w:bCs/>
          <w:kern w:val="0"/>
          <w:sz w:val="30"/>
          <w:szCs w:val="30"/>
        </w:rPr>
      </w:pPr>
      <w:bookmarkStart w:id="15" w:name="_Toc14950"/>
      <w:r>
        <w:rPr>
          <w:rFonts w:hint="eastAsia" w:ascii="宋体" w:hAnsi="宋体" w:cs="宋体"/>
          <w:b/>
          <w:bCs/>
          <w:kern w:val="0"/>
          <w:sz w:val="30"/>
          <w:szCs w:val="30"/>
        </w:rPr>
        <w:t>江铜年内将完成八项科研成果转化</w:t>
      </w:r>
      <w:bookmarkEnd w:id="15"/>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尽管推进节奏有紧有松，实施力度有大有小，项目进度有快有慢，但全公司科技兴企的共识已经形成，科技创新的氛围十分浓厚，科研成果转化工作开局良好。”3月19日，公司高规格召开科研成果转化推进工作视频会议，公司领导龙子平、郑高清、刘江浩、黄明金、余彤、周少兵参加会议，共同协调推进公司科技创新和成果转化工作。</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会议由公司党委书记、董事长龙子平主持。</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公司科技部首先汇报了今年以来科研成果转化的整体情况。为加快形成公司科研成果“研发一批、储备一批、转化一批”的良性发展局面，今年以来，公司以科研成果转化工作为抓手，大力推进科技创新和成果转化。至三月中旬，全公司14个司控转化项目，进入开工建设阶段的项目有6个，进入工程设计或设备订货阶段的项目有3个，正在开展试验验证或方案论证的项目有5个。其中，德铜“680立方米超大型浮选机工业试验研究”、武铜“全尾砂膏体充填工艺基础试验研究”、东同矿业“井下水泵自动化改造”、贵冶“硫酸系统对高氟铜精矿的适应性研究”、“铂钯精矿全湿法除杂技术”、“铜阳极泥碲的高效回收技术研究与应用”、铅锌公司“锌冶炼净化新型除钴工艺”、“银阳极泥低成本短流程提金工艺”等八个项目，按照进度安排可在年内全部完成转化，逐步发挥经济效益。</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公司重点关注的其他17个科研及成果转化项目，也在顺利推进。</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会上，德兴铜矿、贵溪冶炼厂、永平铜矿、武山铜矿、城门山铜矿、东同矿业、稀土公司、南方公司、铜材公司、研究院等单位主要领导，分别汇报了相关单位的科技创新及成果转化工作，公司科技部、计划生产部、财务部、工程部先后汇报了相关协调配合工作，提出了组织管理要求。</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创新攻坚，是公司“三年创新倍增”的关键内容，也是公司增强发展动能、拓展增效空间，实现公司利润和员工收入同步增长的重要途径。过去几年，公司改革科研体制，完善科研机制，激发了创新活力，积累了较多技术成果，但科研成果转化为生产力和经营效益，进展缓慢。为加快成果转化，适应公司“三年创新倍增”的发展要求，公司将2019年确定为“科研成果转化年”。今年以来，公司科研成果转化项目快审快批，相关工程快筹快建，项目资金全力保障，并形成“一把手”协调推进的工作机制。公司主要领导牵头，定期召开项目推进会，盯进度，解难题，全面协调，系统推进。公司各单位主要负责人高度重视，通过完善科研管理体制，配置专门管理部门，突破常规，大力推进科技创新和成果转化的各项工作。</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会议指出，过去40年来，江铜“引进、消化、吸收、创新”的技术路径，就是应用和转化全球采选冶加的先进技术。当前，公司骨干单位生产经营稳定，管理重心要逐步转向科技创新，以此突破生产、成本、质量、效益等方面的天花板，驱动企业的转型升级。</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会议强调，“科研工作容许失败，但科研成果转化的技改工程，容不得失败。”因此，公司两级科研管理部门，在筛选科研成果转化项目时，要按照“经济合理、技术可靠”的原则，以问题为导向，着眼提质增效、节能降耗、绿色发展、对标创标等工作实际，把好关，立好项。科研成果转化项目实行滚动管理，各单位要主动甄选项目，对于条件成熟、适宜转化的技术成果，争取早立项、早投入、早收益。尤其要以战略眼光，主动寻找新材料、新产品等领域的重大科研成果，深入研究，进行转化。</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会议强调，科技创新事关公司“三年创新倍增”任务的完成，事关公司高质量跨越式发展目标的实现，对于公司既定的目标和事项，相关单位主要领导要明确责任、紧密跟踪、协调推进、优化机制、加强督导。同时，务必规范经费使用，用好国家优惠政策;务必厘清科研与成果转化的边界，决不能进行重复研究和重复投入。同时，要加大宣传力度，塑造创新文化，为公司创新发展营造浓厚氛围，为公司“三年创新倍增”凝聚创新力量。</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会议最后勉励江铜科研技术人员，始终保持敬畏之心，保持积极向上和谦虚谨慎的态度，关注行业前沿技术的发展，重视公司内部技术成果的交流，切勿坐井观天、自高自大、自以为是，要以更加严谨的科学精神，更加炽热的创业激情，更加旺盛的创新活力，为公司“三年创新倍增”做出新贡献。</w:t>
      </w:r>
    </w:p>
    <w:p>
      <w:pPr>
        <w:widowControl/>
        <w:jc w:val="left"/>
        <w:outlineLvl w:val="1"/>
        <w:rPr>
          <w:rFonts w:hint="eastAsia" w:ascii="宋体" w:hAnsi="宋体" w:cs="宋体"/>
          <w:b/>
          <w:bCs/>
          <w:kern w:val="0"/>
          <w:sz w:val="30"/>
          <w:szCs w:val="30"/>
          <w:lang w:eastAsia="zh-CN"/>
        </w:rPr>
      </w:pPr>
      <w:bookmarkStart w:id="16" w:name="_Toc30336"/>
      <w:r>
        <w:rPr>
          <w:rFonts w:hint="eastAsia" w:ascii="宋体" w:hAnsi="宋体" w:cs="宋体"/>
          <w:b/>
          <w:bCs/>
          <w:kern w:val="0"/>
          <w:sz w:val="30"/>
          <w:szCs w:val="30"/>
          <w:lang w:eastAsia="zh-CN"/>
        </w:rPr>
        <w:t>宝鑫电子：一季度可生产6微米和8微米铜箔1200余吨</w:t>
      </w:r>
      <w:bookmarkEnd w:id="16"/>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宝鑫电子一期工程年产5000吨正在调试;二期工程年产1.5万吨，将于2019年年底陆续分段调试;三期工程年产2万吨，将于2020年年底前建成投产。项目全部建成后可实现销售收入38亿元，创造利税5亿元，安排就业1200余人。</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3月12日，在灵宝宝鑫电子科技有限公司，随着一层层薄如蝉翼的“金纸”下线，该公司生产的8微米动力锂电池负极专用铜箔即可根据客户的要求进行裁切、包装销售。</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“从去年10月开机试产后，目前已经实现产值7000万元。一季度，我公司可生产6微米和8微米铜箔1200余吨，净利润可达千万元。”该公司总经理李会东一边带领记者参观车间，一边向记者介绍。</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2015年，随着国家新能源政策的出台，锂电池项目产能迅速扩张，铜箔供应紧张，市场十分火爆，灵宝市华鑫铜箔有限公司生产的铜箔产品供不应求，该公司审时度势，果断成立灵宝 宝鑫电子科技有限公司(灵宝华鑫铜箔有限责任公司子公司)，再上一个年产4万吨动力锂电池负极专用铜箔项目。</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灵宝 宝鑫电子科技有限公司成立于2015年11月，注册资本6.67亿元，是一家以铜箔研发生产为主业的高科技企业。年产4万吨动力锂电池负极专用铜箔项目，位于灵宝市城东产业集聚区，占地305亩，总投资为28亿元，主要生产6微米—12微米动力锂电池负极专用铜箔，为新能源汽车专用。项目生产装备主要有生箔机、阴极辊160台套、分剪机32台套等，其中关键设备是从日本、韩国、美国等国家进口。</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李会东告诉记者，由于该公司(灵宝华鑫铜箔有限责任公司)产品已经打入市场近10年，在市场上有很好的口碑。产品销往松下电工、LG化学、三星SDI等国际知名企业，并且还是国内知名企业比亚迪、生益、宏仁、深南、健鼎、富士康等主力供应商，其中6微米高抗拉锂电池铜箔更是填补了国内空白，是国内唯一一家能够批量生产推向市场的企业。同时，记者了解到，在“2018年度中国铜箔十大品牌评选”中，该公司荣登品牌榜第二名。</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在生产中，该公司严格落实“三抓”“六化”管理。即抓品质提升、抓研发创新、抓市场拓展和职责明确化、作业标准化、管理制度化、执行程序化、响应快速化、效益最大化。公司注重科技研发，先后从苏州科技学院、兰州物理化学研究所等引进多名科技人才，并与兰州大学签订了战略合作协议，定期进行课题研究，开发新产品。</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目前，该公司一期工程年产5000吨正在调试;二期工程年产1.5万吨，将于2019年年底陆续分段调试;三期工程年产2万吨，将于2020年年底前建成投产。项目全部建成后可实现销售收入38亿元，创造利税5亿元，安排就业1200余人。</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该公司项目符合国家战略性新兴产业(新能源和新材料)发展方向，建设进度紧跟国家新能源汽车产业发展步伐，是国家鼓励扶持的新能源材料建设项目，也是灵宝市经济转型发展的重大投资项目。项目建成后，可为新能源电动汽车提供高科技含量的负极专用铜箔，有力推动新能源电动汽车产业的发展，促进低碳环保和节约能源。“预计2020年年底，项目全部建成投产后，灵宝市华鑫铜箔有限公司及子公司灵宝 宝鑫电子科技有限公司的铜箔产能可达到6.5万吨，成为全球最大的铜箔企业。”李会东说。</w:t>
      </w:r>
    </w:p>
    <w:p>
      <w:pPr>
        <w:widowControl/>
        <w:jc w:val="left"/>
        <w:outlineLvl w:val="1"/>
        <w:rPr>
          <w:rFonts w:hint="eastAsia" w:ascii="宋体" w:hAnsi="宋体" w:cs="宋体"/>
          <w:b/>
          <w:bCs/>
          <w:kern w:val="0"/>
          <w:sz w:val="30"/>
          <w:szCs w:val="30"/>
          <w:lang w:eastAsia="zh-CN"/>
        </w:rPr>
      </w:pPr>
      <w:bookmarkStart w:id="17" w:name="_Toc1968"/>
      <w:r>
        <w:rPr>
          <w:rFonts w:hint="eastAsia" w:ascii="宋体" w:hAnsi="宋体" w:cs="宋体"/>
          <w:b/>
          <w:bCs/>
          <w:kern w:val="0"/>
          <w:sz w:val="30"/>
          <w:szCs w:val="30"/>
          <w:lang w:eastAsia="zh-CN"/>
        </w:rPr>
        <w:t>河北落实土壤污染防治七大任务</w:t>
      </w:r>
      <w:bookmarkEnd w:id="17"/>
    </w:p>
    <w:p>
      <w:pPr>
        <w:pStyle w:val="18"/>
        <w:spacing w:before="0" w:beforeAutospacing="0" w:after="0" w:afterAutospacing="0" w:line="360" w:lineRule="atLeast"/>
        <w:ind w:firstLine="480"/>
        <w:rPr>
          <w:rFonts w:hint="default" w:ascii="仿宋_GB2312" w:hAnsi="Calibri" w:eastAsia="仿宋_GB2312" w:cs="仿宋_GB2312"/>
          <w:kern w:val="2"/>
          <w:sz w:val="28"/>
          <w:szCs w:val="28"/>
        </w:rPr>
      </w:pPr>
      <w:r>
        <w:rPr>
          <w:rFonts w:hint="default" w:ascii="仿宋_GB2312" w:hAnsi="Calibri" w:eastAsia="仿宋_GB2312" w:cs="仿宋_GB2312"/>
          <w:kern w:val="2"/>
          <w:sz w:val="28"/>
          <w:szCs w:val="28"/>
        </w:rPr>
        <w:t>河北省土壤污染防治工作领导小组办公室近日印发《2019年河北省土壤污染防治工作要点》，提出今年河北省将落实七大重点任务，强化土壤污染防控。</w:t>
      </w:r>
    </w:p>
    <w:p>
      <w:pPr>
        <w:pStyle w:val="18"/>
        <w:spacing w:before="0" w:beforeAutospacing="0" w:after="0" w:afterAutospacing="0" w:line="360" w:lineRule="atLeast"/>
        <w:ind w:firstLine="480"/>
        <w:rPr>
          <w:rFonts w:hint="default" w:ascii="仿宋_GB2312" w:hAnsi="Calibri" w:eastAsia="仿宋_GB2312" w:cs="仿宋_GB2312"/>
          <w:kern w:val="2"/>
          <w:sz w:val="28"/>
          <w:szCs w:val="28"/>
        </w:rPr>
      </w:pPr>
      <w:r>
        <w:rPr>
          <w:rFonts w:hint="default" w:ascii="仿宋_GB2312" w:hAnsi="Calibri" w:eastAsia="仿宋_GB2312" w:cs="仿宋_GB2312"/>
          <w:kern w:val="2"/>
          <w:sz w:val="28"/>
          <w:szCs w:val="28"/>
        </w:rPr>
        <w:t>推进土壤环境污染状况详查。加快推进农用地土壤污染状况详查收尾，6月底前完成全省详查报告的评审论证，摸清农用地污染面积、分布及污染程度，推进土壤污染状况调查数据共享。推进重点行业企业用地土壤污染状况调查，年底前实现全省土壤环境质量监测点位所有县(市、区)全覆盖。</w:t>
      </w:r>
    </w:p>
    <w:p>
      <w:pPr>
        <w:pStyle w:val="18"/>
        <w:spacing w:before="0" w:beforeAutospacing="0" w:after="0" w:afterAutospacing="0" w:line="360" w:lineRule="atLeast"/>
        <w:ind w:firstLine="480"/>
        <w:rPr>
          <w:rFonts w:hint="default" w:ascii="仿宋_GB2312" w:hAnsi="Calibri" w:eastAsia="仿宋_GB2312" w:cs="仿宋_GB2312"/>
          <w:kern w:val="2"/>
          <w:sz w:val="28"/>
          <w:szCs w:val="28"/>
        </w:rPr>
      </w:pPr>
      <w:r>
        <w:rPr>
          <w:rFonts w:hint="default" w:ascii="仿宋_GB2312" w:hAnsi="Calibri" w:eastAsia="仿宋_GB2312" w:cs="仿宋_GB2312"/>
          <w:kern w:val="2"/>
          <w:sz w:val="28"/>
          <w:szCs w:val="28"/>
        </w:rPr>
        <w:t>启动农用地分类管理。开展耕地土壤环境质量类别划分，将耕地划分为优先保护类、安全利用类和严格管控类。强化农用地土壤污染风险管控，在涉及严格管控类耕地的县(市、区)，开展划定特定农产品禁止生产区试点。</w:t>
      </w:r>
    </w:p>
    <w:p>
      <w:pPr>
        <w:pStyle w:val="18"/>
        <w:spacing w:before="0" w:beforeAutospacing="0" w:after="0" w:afterAutospacing="0" w:line="360" w:lineRule="atLeast"/>
        <w:ind w:firstLine="480"/>
        <w:rPr>
          <w:rFonts w:hint="default" w:ascii="仿宋_GB2312" w:hAnsi="Calibri" w:eastAsia="仿宋_GB2312" w:cs="仿宋_GB2312"/>
          <w:kern w:val="2"/>
          <w:sz w:val="28"/>
          <w:szCs w:val="28"/>
        </w:rPr>
      </w:pPr>
      <w:r>
        <w:rPr>
          <w:rFonts w:hint="default" w:ascii="仿宋_GB2312" w:hAnsi="Calibri" w:eastAsia="仿宋_GB2312" w:cs="仿宋_GB2312"/>
          <w:kern w:val="2"/>
          <w:sz w:val="28"/>
          <w:szCs w:val="28"/>
        </w:rPr>
        <w:t>严格建设用地土壤污染风险管控。加强腾退土地污染风险管控，以有色金属冶炼、石油加工等行业的腾退企业为重点，严格企业拆除活动的环境监管。建立全省建设用地土壤污染风险管控和修复名录，对纳入建设用地土壤污染风险管控和修复名录，暂不开发利用或现阶段不具备修复条件的地块，督促编制污染地块风险管控方案。</w:t>
      </w:r>
    </w:p>
    <w:p>
      <w:pPr>
        <w:pStyle w:val="18"/>
        <w:spacing w:before="0" w:beforeAutospacing="0" w:after="0" w:afterAutospacing="0" w:line="360" w:lineRule="atLeast"/>
        <w:ind w:firstLine="480"/>
        <w:rPr>
          <w:rFonts w:hint="default" w:ascii="仿宋_GB2312" w:hAnsi="Calibri" w:eastAsia="仿宋_GB2312" w:cs="仿宋_GB2312"/>
          <w:kern w:val="2"/>
          <w:sz w:val="28"/>
          <w:szCs w:val="28"/>
        </w:rPr>
      </w:pPr>
      <w:r>
        <w:rPr>
          <w:rFonts w:hint="default" w:ascii="仿宋_GB2312" w:hAnsi="Calibri" w:eastAsia="仿宋_GB2312" w:cs="仿宋_GB2312"/>
          <w:kern w:val="2"/>
          <w:sz w:val="28"/>
          <w:szCs w:val="28"/>
        </w:rPr>
        <w:t>整治农业面源污染。全省化肥、农药使用量持续负增长，全省废弃农膜回收利用率达到75%。2019年底，全省规模化畜禽养殖场粪污处理设施装备配套率达到95%。</w:t>
      </w:r>
    </w:p>
    <w:p>
      <w:pPr>
        <w:pStyle w:val="18"/>
        <w:spacing w:before="0" w:beforeAutospacing="0" w:after="0" w:afterAutospacing="0" w:line="360" w:lineRule="atLeast"/>
        <w:ind w:firstLine="480"/>
        <w:rPr>
          <w:rFonts w:hint="default" w:ascii="仿宋_GB2312" w:hAnsi="Calibri" w:eastAsia="仿宋_GB2312" w:cs="仿宋_GB2312"/>
          <w:kern w:val="2"/>
          <w:sz w:val="28"/>
          <w:szCs w:val="28"/>
        </w:rPr>
      </w:pPr>
      <w:r>
        <w:rPr>
          <w:rFonts w:hint="default" w:ascii="仿宋_GB2312" w:hAnsi="Calibri" w:eastAsia="仿宋_GB2312" w:cs="仿宋_GB2312"/>
          <w:kern w:val="2"/>
          <w:sz w:val="28"/>
          <w:szCs w:val="28"/>
        </w:rPr>
        <w:t>强化重金属污染防控。实施重金属污染物排放总量控制制度，推进涉重金属行业企业排查整治。逐步关闭铅锌冶炼行业不符合国家产业政策的落后生产工艺装备，依法取缔不符合国家产业政策的制革、电镀等行业生产项目。</w:t>
      </w:r>
    </w:p>
    <w:p>
      <w:pPr>
        <w:pStyle w:val="18"/>
        <w:spacing w:before="0" w:beforeAutospacing="0" w:after="0" w:afterAutospacing="0" w:line="360" w:lineRule="atLeast"/>
        <w:ind w:firstLine="480"/>
        <w:rPr>
          <w:rFonts w:hint="default" w:ascii="仿宋_GB2312" w:hAnsi="Calibri" w:eastAsia="仿宋_GB2312" w:cs="仿宋_GB2312"/>
          <w:kern w:val="2"/>
          <w:sz w:val="28"/>
          <w:szCs w:val="28"/>
        </w:rPr>
      </w:pPr>
      <w:r>
        <w:rPr>
          <w:rFonts w:hint="default" w:ascii="仿宋_GB2312" w:hAnsi="Calibri" w:eastAsia="仿宋_GB2312" w:cs="仿宋_GB2312"/>
          <w:kern w:val="2"/>
          <w:sz w:val="28"/>
          <w:szCs w:val="28"/>
        </w:rPr>
        <w:t>加强固体废物污染管控。推进工业固体废物堆存场所环境整治，9月底前完成整治任务;对情况复杂、整治工程量较大的，最晚不得超过2020年9月底完成整治。严格危险废物处置管理，杜绝非法丢弃、倾倒、转移、运输、处置等违法行为。推进重点涉危企业环保智能监控体系建设，年底前年产50吨以上危险废物的化工、涉酸等重点企业，全部完成环保智能监控设施安装与联网。</w:t>
      </w:r>
    </w:p>
    <w:p>
      <w:pPr>
        <w:pStyle w:val="18"/>
        <w:spacing w:before="0" w:beforeAutospacing="0" w:after="0" w:afterAutospacing="0" w:line="360" w:lineRule="atLeast"/>
        <w:ind w:firstLine="480"/>
        <w:rPr>
          <w:rFonts w:hint="default" w:ascii="仿宋_GB2312" w:hAnsi="Calibri" w:eastAsia="仿宋_GB2312" w:cs="仿宋_GB2312"/>
          <w:kern w:val="2"/>
          <w:sz w:val="28"/>
          <w:szCs w:val="28"/>
        </w:rPr>
      </w:pPr>
      <w:r>
        <w:rPr>
          <w:rFonts w:hint="default" w:ascii="仿宋_GB2312" w:hAnsi="Calibri" w:eastAsia="仿宋_GB2312" w:cs="仿宋_GB2312"/>
          <w:kern w:val="2"/>
          <w:sz w:val="28"/>
          <w:szCs w:val="28"/>
        </w:rPr>
        <w:t>充分发挥典型示范引领作用。推进土壤污染综合防治先行区建设，雄安新区和辛集市、石家庄市栾城区要制定土壤污染综合防治先行区建设年度计划，聚焦重点领域突破创新。</w:t>
      </w:r>
    </w:p>
    <w:p>
      <w:pPr>
        <w:pStyle w:val="18"/>
        <w:spacing w:before="0" w:beforeAutospacing="0" w:after="0" w:afterAutospacing="0" w:line="360" w:lineRule="atLeast"/>
        <w:ind w:firstLine="480"/>
        <w:rPr>
          <w:rFonts w:hint="default" w:ascii="仿宋_GB2312" w:hAnsi="Calibri" w:eastAsia="仿宋_GB2312" w:cs="仿宋_GB2312"/>
          <w:kern w:val="2"/>
          <w:sz w:val="28"/>
          <w:szCs w:val="28"/>
        </w:rPr>
      </w:pPr>
      <w:r>
        <w:rPr>
          <w:rFonts w:hint="default" w:ascii="仿宋_GB2312" w:hAnsi="Calibri" w:eastAsia="仿宋_GB2312" w:cs="仿宋_GB2312"/>
          <w:kern w:val="2"/>
          <w:sz w:val="28"/>
          <w:szCs w:val="28"/>
        </w:rPr>
        <w:t>据了解，今年河北省土壤污染防治的主要目标为：全面摸清农用地土壤环境质量状况，完成雄安新区和产粮(油)大县耕地土壤环境质量类别划分，污染地块安全利用率达到90%以上，加快土壤污染治理与修复试点项目实施，土壤污染综合防治先行区建设取得阶段性成果。</w:t>
      </w:r>
    </w:p>
    <w:p>
      <w:pPr>
        <w:widowControl/>
        <w:jc w:val="left"/>
        <w:outlineLvl w:val="1"/>
        <w:rPr>
          <w:rFonts w:hint="eastAsia" w:ascii="宋体" w:hAnsi="宋体" w:cs="宋体"/>
          <w:b/>
          <w:bCs/>
          <w:kern w:val="0"/>
          <w:sz w:val="30"/>
          <w:szCs w:val="30"/>
          <w:lang w:eastAsia="zh-CN"/>
        </w:rPr>
      </w:pPr>
      <w:bookmarkStart w:id="18" w:name="_Toc30941"/>
      <w:r>
        <w:rPr>
          <w:rFonts w:hint="eastAsia" w:ascii="宋体" w:hAnsi="宋体" w:cs="宋体"/>
          <w:b/>
          <w:bCs/>
          <w:kern w:val="0"/>
          <w:sz w:val="30"/>
          <w:szCs w:val="30"/>
          <w:lang w:eastAsia="zh-CN"/>
        </w:rPr>
        <w:t>张程忠率队到金鼎锌业调研</w:t>
      </w:r>
      <w:bookmarkEnd w:id="18"/>
    </w:p>
    <w:p>
      <w:pPr>
        <w:widowControl/>
        <w:wordWrap w:val="0"/>
        <w:spacing w:after="90" w:line="288" w:lineRule="auto"/>
        <w:ind w:firstLine="480"/>
        <w:jc w:val="left"/>
        <w:rPr>
          <w:rFonts w:hint="eastAsia" w:ascii="仿宋_GB2312" w:eastAsia="仿宋_GB2312" w:cs="仿宋_GB2312"/>
          <w:sz w:val="28"/>
          <w:szCs w:val="28"/>
        </w:rPr>
      </w:pPr>
      <w:r>
        <w:rPr>
          <w:rFonts w:hint="eastAsia" w:ascii="仿宋_GB2312" w:eastAsia="仿宋_GB2312" w:cs="仿宋_GB2312"/>
          <w:sz w:val="28"/>
          <w:szCs w:val="28"/>
        </w:rPr>
        <w:t>3月13日，中铝集团党组成员、副总经理张程忠，中铝集团总经理助理、中国铜业党委副书记、总裁许波率队到金鼎锌业调研。</w:t>
      </w:r>
    </w:p>
    <w:p>
      <w:pPr>
        <w:widowControl/>
        <w:wordWrap w:val="0"/>
        <w:spacing w:after="90" w:line="288" w:lineRule="auto"/>
        <w:ind w:firstLine="480"/>
        <w:jc w:val="left"/>
        <w:rPr>
          <w:rFonts w:hint="eastAsia" w:ascii="仿宋_GB2312" w:eastAsia="仿宋_GB2312" w:cs="仿宋_GB2312"/>
          <w:sz w:val="28"/>
          <w:szCs w:val="28"/>
        </w:rPr>
      </w:pPr>
      <w:r>
        <w:rPr>
          <w:rFonts w:hint="eastAsia" w:ascii="仿宋_GB2312" w:eastAsia="仿宋_GB2312" w:cs="仿宋_GB2312"/>
          <w:sz w:val="28"/>
          <w:szCs w:val="28"/>
        </w:rPr>
        <w:t>调研组先后到金鼎锌业露天矿山、二冶炼厂、老姆井尾矿库、哨上尾矿库、冶炼渣库、100t/d中试项目进行实地调研;听取中国铜业、金鼎锌业工作汇报，深入了解企业基本情况、生产经营、产能规模、项目建设、转型升级、党的建设等方面的工作。</w:t>
      </w:r>
    </w:p>
    <w:p>
      <w:pPr>
        <w:widowControl/>
        <w:wordWrap w:val="0"/>
        <w:spacing w:after="90" w:line="288" w:lineRule="auto"/>
        <w:ind w:firstLine="480"/>
        <w:jc w:val="left"/>
        <w:rPr>
          <w:rFonts w:hint="eastAsia" w:ascii="仿宋_GB2312" w:eastAsia="仿宋_GB2312" w:cs="仿宋_GB2312"/>
          <w:sz w:val="28"/>
          <w:szCs w:val="28"/>
        </w:rPr>
      </w:pPr>
      <w:r>
        <w:rPr>
          <w:rFonts w:hint="eastAsia" w:ascii="仿宋_GB2312" w:eastAsia="仿宋_GB2312" w:cs="仿宋_GB2312"/>
          <w:sz w:val="28"/>
          <w:szCs w:val="28"/>
        </w:rPr>
        <w:t>张程忠对中国铜业和金鼎锌业的工作表示肯定。他指出，在落实中铝集团和云南省战略合作协议、重组云南冶金的过程中，金鼎锌业队伍保持稳定、生产保持连续、资金保持接续、管理保持衔接、文化保持融合，开局良好。目前，中铝集团形成了“4+4+4”的发展格局，明确把铅锌产业定位为四大核心产业之一。针对金鼎锌业下一步发展，张程忠要求，一要加快管理融合，按中铝制度办事，按中铝规矩办事,认真按照投资管理程序，做好相关工作。二要加强内部管理，对标先进，向一流企业看齐，向先进企业看齐;高度重视安全环保工作，提高劳动生产率，建设绿色矿山、一流矿山。三要做好投资规划，加快兰坪铅锌矿开发，不仅要有规模效益，更要重视竞争力，努力建设世界一流企业。</w:t>
      </w:r>
    </w:p>
    <w:p>
      <w:pPr>
        <w:widowControl/>
        <w:wordWrap w:val="0"/>
        <w:spacing w:after="90" w:line="288" w:lineRule="auto"/>
        <w:ind w:firstLine="480"/>
        <w:jc w:val="left"/>
        <w:rPr>
          <w:rFonts w:hint="eastAsia" w:ascii="仿宋_GB2312" w:eastAsia="仿宋_GB2312" w:cs="仿宋_GB2312"/>
          <w:sz w:val="28"/>
          <w:szCs w:val="28"/>
        </w:rPr>
      </w:pPr>
      <w:r>
        <w:rPr>
          <w:rFonts w:hint="eastAsia" w:ascii="仿宋_GB2312" w:eastAsia="仿宋_GB2312" w:cs="仿宋_GB2312"/>
          <w:sz w:val="28"/>
          <w:szCs w:val="28"/>
        </w:rPr>
        <w:t>许波对金鼎锌业提出了四个方面要求，一是金鼎锌业全体干部员工要提高政治站位，统一思想，加快融合;二是统筹做好老姆井尾矿库手续办理和项目建设、矿权延续、沘江河流域项目解禁等工作;三是明确发展定位和战略规划，努力建设“十亿利润目标、百亿产值企业”;四是进一步加强班子和队伍建设，提振员工精气神。</w:t>
      </w:r>
    </w:p>
    <w:p>
      <w:pPr>
        <w:widowControl/>
        <w:wordWrap w:val="0"/>
        <w:spacing w:after="90" w:line="288" w:lineRule="auto"/>
        <w:ind w:firstLine="480"/>
        <w:jc w:val="left"/>
        <w:rPr>
          <w:rFonts w:hint="eastAsia" w:ascii="仿宋_GB2312" w:eastAsia="仿宋_GB2312" w:cs="仿宋_GB2312"/>
          <w:sz w:val="28"/>
          <w:szCs w:val="28"/>
        </w:rPr>
      </w:pPr>
      <w:r>
        <w:rPr>
          <w:rFonts w:hint="eastAsia" w:ascii="仿宋_GB2312" w:eastAsia="仿宋_GB2312" w:cs="仿宋_GB2312"/>
          <w:sz w:val="28"/>
          <w:szCs w:val="28"/>
        </w:rPr>
        <w:t>中铝集团战略发展部主任高贵超、矿产资源管理部主任汪东波，中国铜业党委常委、常务副总裁孙勇，中国铜业副总裁姚志华及相关部门负责人等陪同调研。</w:t>
      </w:r>
    </w:p>
    <w:p>
      <w:pPr>
        <w:widowControl/>
        <w:jc w:val="left"/>
        <w:outlineLvl w:val="1"/>
        <w:rPr>
          <w:rFonts w:hint="eastAsia" w:ascii="宋体" w:hAnsi="宋体" w:cs="宋体"/>
          <w:b/>
          <w:bCs/>
          <w:kern w:val="0"/>
          <w:sz w:val="30"/>
          <w:szCs w:val="30"/>
          <w:lang w:eastAsia="zh-CN"/>
        </w:rPr>
      </w:pPr>
      <w:bookmarkStart w:id="19" w:name="_Toc6029"/>
      <w:r>
        <w:rPr>
          <w:rFonts w:hint="eastAsia" w:ascii="宋体" w:hAnsi="宋体" w:cs="宋体"/>
          <w:b/>
          <w:bCs/>
          <w:kern w:val="0"/>
          <w:sz w:val="30"/>
          <w:szCs w:val="30"/>
          <w:lang w:eastAsia="zh-CN"/>
        </w:rPr>
        <w:t>千米井下春潮涌 十里矿区战旗红</w:t>
      </w:r>
      <w:bookmarkEnd w:id="19"/>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金川集团二矿区办公楼前，鲜艳的五星红旗迎风飘扬。</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在二矿区1038分段5盘区采矿生产现场，田国强打开手电筒，灯光在岩壁上不停闪烁，凿岩台车驾驶员心领神会，立刻将凿岩台车停下来，让行人安全通过。</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田国强说：“矿山安则金川安。在井下生产作业，必须时时刻刻把住安全关。”</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田国强是二矿区采矿三工区采矿班班长，多次被授予金川集团公司先进生产者、金川集团公司劳动模范等荣誉称号，2010年荣获“甘肃省劳动模范”。</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2018年，在田国强的带领下，采矿班提前20天完成全年采矿生产任务，为三工区连续3年出矿突破百万吨大关做出了积极贡献。</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一年三百六十五天，田国强以身作则，要求班组职工“在岗一分钟，必须尽责六十秒”，时时绷紧安全生产这根弦，不能有丝毫松懈。多年来，他和班组职工创新探索，总结提炼出“2+2”“375”安全管理模式，为实现井下采矿安全生产提供了保证。</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田国强说：“只有在井下生产最前沿做到‘强基固本防风险’，才能推动安全生产、技术创新和提质增效等工作结出更加丰硕的果实。”</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近期以来，三工区认真贯彻落实公司八届三次职代会精神，纵深推进安全生产“大反思、大排查、大整治、大提升”专项行动，加强安全督查、日常检查、值班巡查，不断提升本质化安全管理水平，确保安全生产各项措施抓实见效，为金川矿山高质量发展打牢基础。</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巷道宽敞明亮，卫生整洁，水电风管线整齐划一，色彩鲜明。卡车、凿岩台车、铲车往来穿梭，井然有序，忙而不乱。田国强说：“随着装备自动化、机械化水平的提高，井下作业环境也越来越好，生产效率越来越高。”</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伍晨2018年从中国矿业大学毕业后成为二矿区的一名技术员。他每天都要跟随田国强深入井下一线，尽职尽责做好采矿设计工作。田国强介绍说：“现在很多年轻人怕苦怕累，但是我们井下像伍晨这样的年轻人很多，他们身上都有一股子不畏艰难，不干出点成绩不罢休的精气神。”</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综合管理室副主任吴涛说：“现在走进二矿区千米井下的年轻人越来越多，他们不但学技术学技能，也弘扬和传承着‘艰苦奋斗，务实奋进’的金川精神，把自己的人生梦想和矿山的发展紧密联系在一起。”</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三矿区采矿七工区主任付栋川在东部贫矿开采工程井下1438分段巡查时笑着说：“我们今天要巡查5个盘区，来回10公里，每天微信朋友圈的步数都是第一名哩!”</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踩着脚底的泥沙碎石前行，能明显地感到从通风系统吹过来的丝丝凉意。在采矿1438分段5盘区首分层157号进路，两名井下职工背着像“背背佳”一样的装置挥汗如雨。他们用手动凿岩机进行凿岩作业，尽管不时用毛巾擦拭，但汗水还是不停滴下来，工作服前后都是湿漉漉的一片。付栋川说：“这个‘背背佳’是井下作业的第一层安全防护网。它是由4块超强度的硬塑料板构成，能防止碎石崩出时造成的伤害。”</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付栋川指着作业现场两个交叉支护着顶板的钢柱说：“这是第二层安全防护网，它的主要作用是防止作业面坍塌。”紧接着，他抬手指着顶板上的钢筋网片说：“这是第三层安全防护网，它的主要作用是防止作业面出现落石。”</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离开作业面时，付栋川说：“井下安全生产是强基固本工作的重中之重。今年，我们要集思广益，加大技术创新和管理创新力度，举全工区之力，解决制约效率提升、装备升级、安全管理等方面存在的难题。”</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春节刚过，采矿七工区加大形势任务教育力度，掀起了深入学习贯彻落实公司八届三次职代会精神的热潮。在井下配电室、油库、材料硐室等重点岗位检查完，付栋川说：“我们要抓主抓重抓关键，进一步处理好采充、采切、采掘关系，不断提升效率效益，努力探索安全高效低沉本回采贫矿模式和外包采矿安全管理模式，充分发挥党员先锋模范作用和劳模的示范引领作用，带领工区职工团结拼搏，开拓奋进，尽早实现东部贫矿达产达标目标，为推动金川矿山高质量发展汇聚新动力。”</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龙首矿采矿三工区是全矿最深的普采工区，相比之下，井下矿体窄小、采场温度高、机械化程度低，岗位职工劳动强度随即增大。由于矿体成矿的自然条件和作业环境的局限性，每个班的作业人员必须通过梯子才能到达掌子面，梯子高达20米，上下一次就会汗流浃背。而岗位职工一个班下来，不但要爬上爬下往返高度达150米左右，还要克服岩石易破碎、矿体狭小带来的种种困难，采用人工电耙出矿方法完成出矿任务。</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三工区采矿班班长王国鹏曾获得全国有色行业劳动模范、甘肃省技术能手、金昌市优秀共产党员、金川集团公司劳动模范等荣誉称号。他个头不高，浑身透着干练和沉稳。他说：“奋战在掌子头上，每个班组职工脱下的工作服都可以拧出水来。最忙的时候，可以从雨靴中倒出半靴的汗水来。但是再苦再累，我们也要履行好新时期金川矿山工人的光荣使命。”</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龙首矿运输工区运输三班班长姚军临是退伍军人，他每天要沿着混合井放矿点到1703卸矿站来回巡查运输线路，发现和排除安全隐患是他的工作职责。</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巡查一趟下来要五六公里，往往一天要跑两三个来回，姚军临无怨无悔。</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电机车9组车轮共同发力，24小时不停歇地满载着矿石开往卸矿站;全自动无人卸料系统自动化、信息化程度日益提高，矿石运输更安全更高效;先进的生产工艺，快捷的运输系统，精细化的管理流程，使龙首矿这座老矿山焕发新时期的光彩!”姚军临的脸上闪现出喜悦的神色。</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沿着龙首矿1703水平运输线，站在高高的龙首山顶上，金川矿山的春色尽收眼底。</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千米井下春潮涌，十里矿区战旗红。公司八届三次职代会确定了新目标新任务，吹响了直面挑战拼搏进取不断超越的时代号角。就像付栋川所说的那样，金川矿山职工将坚持“思想再解放，改革再出发，作风再改进，质量再提升”的要求，全面落实“三表一本”目标任务，以扛责任、扛任务、扛指标为使命担当，凝心聚力，直面挑战，披荆斩棘，砥砺奋进，奋力谱写高质量发展新篇章。</w:t>
      </w:r>
    </w:p>
    <w:p>
      <w:pPr>
        <w:widowControl/>
        <w:jc w:val="left"/>
        <w:outlineLvl w:val="1"/>
        <w:rPr>
          <w:rFonts w:hint="eastAsia" w:ascii="宋体" w:hAnsi="宋体" w:cs="宋体"/>
          <w:b/>
          <w:bCs/>
          <w:kern w:val="0"/>
          <w:sz w:val="30"/>
          <w:szCs w:val="30"/>
          <w:lang w:val="en-US" w:eastAsia="zh-CN"/>
        </w:rPr>
      </w:pPr>
      <w:bookmarkStart w:id="20" w:name="_Toc902"/>
      <w:r>
        <w:rPr>
          <w:rFonts w:hint="eastAsia" w:ascii="宋体" w:hAnsi="宋体" w:cs="宋体"/>
          <w:b/>
          <w:bCs/>
          <w:kern w:val="0"/>
          <w:sz w:val="30"/>
          <w:szCs w:val="30"/>
          <w:lang w:val="en-US" w:eastAsia="zh-CN"/>
        </w:rPr>
        <w:t>三星在西班牙马德里安装第一块Onyx LED电影屏</w:t>
      </w:r>
      <w:bookmarkEnd w:id="20"/>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日前，三星在马德里Leganés的Odeon Sambil安装了Onyx LED电影屏幕。这是西班牙第一块Onyx LED电影屏幕。Odeon Sambil也是西班牙第一家将Dolby Atmos和Christie Vive Audio系统融入影院的4K影院。</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Onyx LED影院屏幕于2017年7月在韩国首次亮相。被视为下一代电影屏幕的Onyx LED已经进入世界各地的许多市场，包括美国、德国、印度、瑞士等。去年12月，三星在中国北京安装了世界上最大的Onyx LED影院屏幕(宽14米)。</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Onyx LED影院屏幕取代了影院中传统的投影系统影院屏幕。它们为大屏幕带来4K图像质量，HDR功能以及前所未有的亮度和对比度，为观众提供身临其境的观看体验。此外，Onyx屏幕还支持3D。它们还为电影院提供了当下所需的多功能性，例如现场音乐会，电子竞技比赛或商业演示。</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据悉，此次安装在Odeon Sambil的Onyx屏幕尺寸为10.2米x 5.4米。它的最大亮度级别为146fL或500尼特。Odeon Sambil创始人兼首席执行官Luis Millan表示，这个新影院将于3月22日向公众开放。刚开始门票价格会保持不变，但稍后将上调。</w:t>
      </w:r>
    </w:p>
    <w:p>
      <w:pPr>
        <w:widowControl/>
        <w:jc w:val="left"/>
        <w:outlineLvl w:val="1"/>
        <w:rPr>
          <w:rFonts w:hint="eastAsia" w:ascii="宋体" w:hAnsi="宋体" w:cs="宋体"/>
          <w:b/>
          <w:bCs/>
          <w:kern w:val="0"/>
          <w:sz w:val="30"/>
          <w:szCs w:val="30"/>
          <w:lang w:val="en-US" w:eastAsia="zh-CN"/>
        </w:rPr>
      </w:pPr>
      <w:bookmarkStart w:id="21" w:name="_Toc19313"/>
      <w:r>
        <w:rPr>
          <w:rFonts w:hint="eastAsia" w:ascii="宋体" w:hAnsi="宋体" w:cs="宋体"/>
          <w:b/>
          <w:bCs/>
          <w:kern w:val="0"/>
          <w:sz w:val="30"/>
          <w:szCs w:val="30"/>
          <w:lang w:val="en-US" w:eastAsia="zh-CN"/>
        </w:rPr>
        <w:t>2019年全球光伏装机量将达到111.3GW</w:t>
      </w:r>
      <w:bookmarkEnd w:id="21"/>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在日前的相关论坛上，EnergyTrend分析师陈君盈指出，2019全球市场需求将再创新高达到111.3GW， 较2018成长7.7%;整体供应链呈现集中化且大者恒大局面，供应链的价格将以整体系统的LCOE为依归;双面产品产能倍增，市场能见度将增加。</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回顾2018年的市场发展，全年度装机量达到103GW，相较2017年增长4.9%。EnergyTrend预测，2019年全球光伏装机量将达到111.3GW，相较2018年增长7.7%。展望2019年，中国占世界市场份额持续下降。2018年全球前五大市场装机量分别是，中国44.41GW，美国10.6GW，印度9.3GW，日本6.2GW，澳洲4.13GW。</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多晶硅料方面，在2013年第三季度开始，所有多晶硅料大厂有集中的趋势，全球前五大厂囊括在中国五大厂当中，分别是江苏中能、四川永祥、新特、新疆大全、东方希望，前五大厂产能将占全球70%以上。</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硅片方面，单晶硅片成为隆基与中环双寡头寡占局面。</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电池片方面，2018年PERC已经成为标配，2018年已经占到电池片产能当中超过54%的份额，这个情形到2019年会持续上升，达到73%。</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组件方面，晶科连续三年蝉联全球出货量龙头，隆基乐叶首次进入前十大。</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展望2019年，全球区域市场里面，GW级市场会达到16个，其中西班牙和阿拉伯是2019年值得关注的两大市场。</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2018年第三季开始，所有硅料五大厂产能已经集中占全球产能七成以上，放观全球多晶硅料产能来看，七成在中国生产，三成在海外。到2019年，硅片会有三个发展趋势，更大尺寸、薄片化以及方单晶。</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在2018年PERC成为高效电池片的标配，到2019年，市场上的倾向朝向更高瓦数，EnergyTrend预测， 2019年PERC+SE将会成为市场上的主流。</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组件方面，双面组件技术工艺简单，量产难度低，发电量增益可达5～30%，且成本机无增加，在高效组件中降本能力最强，可望在2019年成为主流。</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逆变器方面，在2017年的时候，组串式逐渐超越集中式逆变器，2018年到2019年，超大型地面型电站将由1500V取代。</w:t>
      </w:r>
    </w:p>
    <w:p>
      <w:pPr>
        <w:widowControl/>
        <w:jc w:val="left"/>
        <w:outlineLvl w:val="1"/>
        <w:rPr>
          <w:rFonts w:hint="eastAsia" w:ascii="宋体" w:hAnsi="宋体" w:cs="宋体"/>
          <w:b/>
          <w:bCs/>
          <w:kern w:val="0"/>
          <w:sz w:val="30"/>
          <w:szCs w:val="30"/>
          <w:lang w:val="en-US" w:eastAsia="zh-CN"/>
        </w:rPr>
      </w:pPr>
      <w:bookmarkStart w:id="22" w:name="_Toc25691"/>
      <w:r>
        <w:rPr>
          <w:rFonts w:hint="eastAsia" w:ascii="宋体" w:hAnsi="宋体" w:cs="宋体"/>
          <w:b/>
          <w:bCs/>
          <w:kern w:val="0"/>
          <w:sz w:val="30"/>
          <w:szCs w:val="30"/>
          <w:lang w:val="en-US" w:eastAsia="zh-CN"/>
        </w:rPr>
        <w:t>美媒：开发太空太阳能 中国悄悄走在了美国的前面</w:t>
      </w:r>
      <w:bookmarkEnd w:id="22"/>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美媒称，中国计划在太空开展美国航空航天局几十年前放弃的太阳能发电活动，这让中国走在美国前面。</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据美国消费者新闻与商业频道3月17日报道，约翰·曼金斯在美国航空航天局和加州理工学院喷气推进实验室工作的25年中，提出了关于扩大利用太空太阳能的多个想法，其中包括由太阳能提供动力的行星际运输工具和基于太空的发电系统。</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20世纪90年代和21世纪初，曼金斯在美国航空航天局的高层科研岗位任职时，尤其关注第二个想法。他当年负责确定是否有办法将电能从太空输送到地球。这一想法有可能从根本上改变电力行业的经营理念——并且让首先做到这一点的任何一个世界大国可以在全球范围内获得对这一领域的控制权。</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报道称，曼金斯当年差一点就看到这个想法成为现实，但是出于种种原因，该计划从未正式启动。因此，当最近有消息说美国航空航天局几十年前放弃的这一想法如今在政府的大力推动下起死复生时，人们有理由感到兴奋。但是最终支持这一想法的并非美国航空航天局，而是中国。</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报道称，随着中国最近宣布要在未来十年完成基于太空的太阳能发电系统所需的高压输电及无线能源传输测试，这一概念很可能重新获得关注。</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目前，太空对世界大国而言变得越来越重要。特朗普政府今年2月正式确定了美国军队要成立一支太空军的计划。</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报道称，中国正在考虑建设的太阳能发电站计划包括在2021年至2025年建设中小规模平流层太阳能电站并发电;2025年后开始大规模空间太阳能电站系统相关工作。根据有关专家组论证建议，中国应力争在未来十余年完成空间超高压发电输电及无线能量传输试验验证，实现“2030年开始建设兆瓦级空间太阳能试验电站，2050年前具备建设吉瓦级商业空间太阳能电站的能力”的中、远期目标。</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曼金斯说：“中国方面明确表现出的兴趣会极大地激发各方对这一领域的兴趣。大约10年前，中国人开始认真研究这个问题，然后大约5年前，他们开始参加国际会议。如今，他们更加公开地谈论这个问题。”</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他还说：“中国人当前绝对取得了进展。他们不是在表示一种姿态;这是一些重要机构制定的实实在在的计划，一些受人尊敬的科学家参与其中。他们有非常完善的技术计划，他们可以在2030年之前办到。”曼金斯指的是发电量达到1兆瓦的小型太阳能发电项目，而不是发电量达到与电力公司竞争所需的千兆瓦规模的商业级别项目。</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报道称，基于太空的太阳能发电站将捕获到在地球上永远不可能捕获到的太阳能强度，然后利用激光束将能量传输回地球以满足能源需求。中国在最近就该项目发布的一项声明中说，基于太空的太阳能发电的一大优势是它能够持续不断地提供比地球上太阳能发电站强度更大的能源供应。</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报道称，美国目前在这一领域做出的最重要的努力或许是军方正在开展的一项行动，美国军方在当前这个财政年度获得了1.78亿美元的资金用于探索基于太空的太阳能发电。</w:t>
      </w:r>
    </w:p>
    <w:p>
      <w:pPr>
        <w:widowControl/>
        <w:wordWrap w:val="0"/>
        <w:spacing w:after="90" w:line="288" w:lineRule="auto"/>
        <w:ind w:firstLine="480"/>
        <w:jc w:val="left"/>
        <w:rPr>
          <w:rFonts w:hint="default" w:ascii="仿宋_GB2312" w:eastAsia="仿宋_GB2312" w:cs="仿宋_GB2312"/>
          <w:sz w:val="28"/>
          <w:szCs w:val="28"/>
        </w:rPr>
      </w:pPr>
    </w:p>
    <w:sectPr>
      <w:headerReference r:id="rId3" w:type="default"/>
      <w:footerReference r:id="rId4" w:type="default"/>
      <w:pgSz w:w="11906" w:h="16838"/>
      <w:pgMar w:top="1418" w:right="1701" w:bottom="1418" w:left="1701"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Verdana">
    <w:panose1 w:val="020B0604030504040204"/>
    <w:charset w:val="00"/>
    <w:family w:val="swiss"/>
    <w:pitch w:val="default"/>
    <w:sig w:usb0="00000287"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cs="Times New Roman"/>
      </w:rPr>
    </w:pPr>
    <w:r>
      <w:rPr>
        <w:b/>
        <w:bCs/>
      </w:rPr>
      <w:fldChar w:fldCharType="begin"/>
    </w:r>
    <w:r>
      <w:rPr>
        <w:b/>
        <w:bCs/>
      </w:rPr>
      <w:instrText xml:space="preserve">PAGE</w:instrText>
    </w:r>
    <w:r>
      <w:rPr>
        <w:b/>
        <w:bCs/>
      </w:rPr>
      <w:fldChar w:fldCharType="separate"/>
    </w:r>
    <w:r>
      <w:rPr>
        <w:b/>
        <w:bCs/>
      </w:rPr>
      <w:t>5</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43</w:t>
    </w:r>
    <w:r>
      <w:rPr>
        <w:b/>
        <w:bCs/>
      </w:rPr>
      <w:fldChar w:fldCharType="end"/>
    </w:r>
  </w:p>
  <w:p>
    <w:pPr>
      <w:pStyle w:val="13"/>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rPr>
        <w:rFonts w:cs="Times New Roman"/>
      </w:rPr>
    </w:pPr>
    <w:r>
      <w:pict>
        <v:shape id="图片 7" o:spid="_x0000_s2049" o:spt="75" alt="内页.jpg" type="#_x0000_t75" style="position:absolute;left:0pt;margin-left:-84.55pt;margin-top:-43.3pt;height:842.25pt;width:594.6pt;z-index:-251656192;mso-width-relative:page;mso-height-relative:page;" filled="f" o:preferrelative="t" stroked="f" coordsize="21600,21600">
          <v:path/>
          <v:fill on="f" focussize="0,0"/>
          <v:stroke on="f" joinstyle="miter"/>
          <v:imagedata r:id="rId1" o:title=""/>
          <o:lock v:ext="edit" aspectratio="t"/>
        </v:shape>
      </w:pict>
    </w:r>
  </w:p>
  <w:p>
    <w:pPr>
      <w:pStyle w:val="14"/>
      <w:pBdr>
        <w:bottom w:val="none" w:color="auto" w:sz="0" w:space="0"/>
      </w:pBdr>
      <w:rPr>
        <w:rFonts w:cs="Times New Roman"/>
      </w:rPr>
    </w:pPr>
  </w:p>
  <w:p>
    <w:pPr>
      <w:pStyle w:val="14"/>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C91833"/>
    <w:multiLevelType w:val="singleLevel"/>
    <w:tmpl w:val="E2C9183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3C8"/>
    <w:rsid w:val="0000164D"/>
    <w:rsid w:val="000023DE"/>
    <w:rsid w:val="00002929"/>
    <w:rsid w:val="00005671"/>
    <w:rsid w:val="00006A3F"/>
    <w:rsid w:val="000072C7"/>
    <w:rsid w:val="0000785A"/>
    <w:rsid w:val="00010390"/>
    <w:rsid w:val="00010683"/>
    <w:rsid w:val="00011A1B"/>
    <w:rsid w:val="00012EC2"/>
    <w:rsid w:val="000145BC"/>
    <w:rsid w:val="00014B6A"/>
    <w:rsid w:val="00014D50"/>
    <w:rsid w:val="000150E9"/>
    <w:rsid w:val="00017663"/>
    <w:rsid w:val="000235A8"/>
    <w:rsid w:val="00030460"/>
    <w:rsid w:val="000310B6"/>
    <w:rsid w:val="00031306"/>
    <w:rsid w:val="0003248E"/>
    <w:rsid w:val="00032629"/>
    <w:rsid w:val="0003276C"/>
    <w:rsid w:val="0003297B"/>
    <w:rsid w:val="00033FBD"/>
    <w:rsid w:val="0003445A"/>
    <w:rsid w:val="00034F78"/>
    <w:rsid w:val="00036352"/>
    <w:rsid w:val="00037B9C"/>
    <w:rsid w:val="000410A2"/>
    <w:rsid w:val="00041B6C"/>
    <w:rsid w:val="00041DB8"/>
    <w:rsid w:val="000420B4"/>
    <w:rsid w:val="00042B27"/>
    <w:rsid w:val="00042FFB"/>
    <w:rsid w:val="00043595"/>
    <w:rsid w:val="00043D9B"/>
    <w:rsid w:val="0004411B"/>
    <w:rsid w:val="00044BF8"/>
    <w:rsid w:val="00045414"/>
    <w:rsid w:val="00046255"/>
    <w:rsid w:val="00047438"/>
    <w:rsid w:val="000532C5"/>
    <w:rsid w:val="00054E7E"/>
    <w:rsid w:val="0005569C"/>
    <w:rsid w:val="000556F3"/>
    <w:rsid w:val="00057482"/>
    <w:rsid w:val="0005749A"/>
    <w:rsid w:val="00060FCE"/>
    <w:rsid w:val="00062564"/>
    <w:rsid w:val="00063006"/>
    <w:rsid w:val="000639E0"/>
    <w:rsid w:val="00066AF7"/>
    <w:rsid w:val="00067072"/>
    <w:rsid w:val="00070B0E"/>
    <w:rsid w:val="0007291D"/>
    <w:rsid w:val="0007623B"/>
    <w:rsid w:val="00081704"/>
    <w:rsid w:val="00082494"/>
    <w:rsid w:val="0008358B"/>
    <w:rsid w:val="0008392C"/>
    <w:rsid w:val="00083F35"/>
    <w:rsid w:val="000855D6"/>
    <w:rsid w:val="00085917"/>
    <w:rsid w:val="00090CF0"/>
    <w:rsid w:val="00090D4A"/>
    <w:rsid w:val="00092293"/>
    <w:rsid w:val="00094A4C"/>
    <w:rsid w:val="00096020"/>
    <w:rsid w:val="00096A95"/>
    <w:rsid w:val="00097F69"/>
    <w:rsid w:val="000A2C7F"/>
    <w:rsid w:val="000A332A"/>
    <w:rsid w:val="000A3424"/>
    <w:rsid w:val="000A456A"/>
    <w:rsid w:val="000A4E2A"/>
    <w:rsid w:val="000B1AA8"/>
    <w:rsid w:val="000B38B5"/>
    <w:rsid w:val="000B4231"/>
    <w:rsid w:val="000B5856"/>
    <w:rsid w:val="000B6672"/>
    <w:rsid w:val="000B7055"/>
    <w:rsid w:val="000B72A8"/>
    <w:rsid w:val="000B7699"/>
    <w:rsid w:val="000B7F4B"/>
    <w:rsid w:val="000C10EA"/>
    <w:rsid w:val="000C1646"/>
    <w:rsid w:val="000C268D"/>
    <w:rsid w:val="000C3548"/>
    <w:rsid w:val="000C3B3F"/>
    <w:rsid w:val="000C3E03"/>
    <w:rsid w:val="000C419D"/>
    <w:rsid w:val="000C7CAB"/>
    <w:rsid w:val="000D0159"/>
    <w:rsid w:val="000D08F1"/>
    <w:rsid w:val="000D13E7"/>
    <w:rsid w:val="000D1522"/>
    <w:rsid w:val="000D1EAE"/>
    <w:rsid w:val="000D250F"/>
    <w:rsid w:val="000D476D"/>
    <w:rsid w:val="000D5396"/>
    <w:rsid w:val="000D68C1"/>
    <w:rsid w:val="000D6D53"/>
    <w:rsid w:val="000D7735"/>
    <w:rsid w:val="000E04F3"/>
    <w:rsid w:val="000E19A5"/>
    <w:rsid w:val="000E63DD"/>
    <w:rsid w:val="000E684D"/>
    <w:rsid w:val="000E6FDC"/>
    <w:rsid w:val="000F1AAE"/>
    <w:rsid w:val="000F1D47"/>
    <w:rsid w:val="000F2383"/>
    <w:rsid w:val="000F350C"/>
    <w:rsid w:val="000F39E9"/>
    <w:rsid w:val="000F4766"/>
    <w:rsid w:val="000F5073"/>
    <w:rsid w:val="000F6D3C"/>
    <w:rsid w:val="000F77DF"/>
    <w:rsid w:val="001002DC"/>
    <w:rsid w:val="00100CDC"/>
    <w:rsid w:val="00101AAD"/>
    <w:rsid w:val="0010286F"/>
    <w:rsid w:val="00102BD0"/>
    <w:rsid w:val="00103274"/>
    <w:rsid w:val="00103654"/>
    <w:rsid w:val="00103BC8"/>
    <w:rsid w:val="001059FB"/>
    <w:rsid w:val="0010737C"/>
    <w:rsid w:val="00107905"/>
    <w:rsid w:val="00110161"/>
    <w:rsid w:val="00110AB6"/>
    <w:rsid w:val="001126D4"/>
    <w:rsid w:val="00113534"/>
    <w:rsid w:val="0011357F"/>
    <w:rsid w:val="00115129"/>
    <w:rsid w:val="00115C98"/>
    <w:rsid w:val="001175FC"/>
    <w:rsid w:val="0012059B"/>
    <w:rsid w:val="00121020"/>
    <w:rsid w:val="00122983"/>
    <w:rsid w:val="00122E33"/>
    <w:rsid w:val="00124BF3"/>
    <w:rsid w:val="00125046"/>
    <w:rsid w:val="00125E71"/>
    <w:rsid w:val="00126A57"/>
    <w:rsid w:val="00126B61"/>
    <w:rsid w:val="00126EE1"/>
    <w:rsid w:val="00127433"/>
    <w:rsid w:val="00130300"/>
    <w:rsid w:val="00130EEF"/>
    <w:rsid w:val="00131120"/>
    <w:rsid w:val="00135E23"/>
    <w:rsid w:val="001405D5"/>
    <w:rsid w:val="00140CB9"/>
    <w:rsid w:val="00142A3D"/>
    <w:rsid w:val="00143B25"/>
    <w:rsid w:val="00145BEC"/>
    <w:rsid w:val="00146750"/>
    <w:rsid w:val="0014733D"/>
    <w:rsid w:val="00150FB0"/>
    <w:rsid w:val="001554BA"/>
    <w:rsid w:val="001556C0"/>
    <w:rsid w:val="00161AB7"/>
    <w:rsid w:val="00165D9C"/>
    <w:rsid w:val="00166319"/>
    <w:rsid w:val="00167A49"/>
    <w:rsid w:val="001716CE"/>
    <w:rsid w:val="00171E56"/>
    <w:rsid w:val="001721CD"/>
    <w:rsid w:val="00172511"/>
    <w:rsid w:val="00174241"/>
    <w:rsid w:val="00174588"/>
    <w:rsid w:val="001802AB"/>
    <w:rsid w:val="0018060F"/>
    <w:rsid w:val="00180CCE"/>
    <w:rsid w:val="00182277"/>
    <w:rsid w:val="00182F87"/>
    <w:rsid w:val="001846B4"/>
    <w:rsid w:val="001852F4"/>
    <w:rsid w:val="00185F90"/>
    <w:rsid w:val="00186B3A"/>
    <w:rsid w:val="001903B4"/>
    <w:rsid w:val="00190682"/>
    <w:rsid w:val="0019346C"/>
    <w:rsid w:val="00193980"/>
    <w:rsid w:val="00196875"/>
    <w:rsid w:val="00197134"/>
    <w:rsid w:val="001A6042"/>
    <w:rsid w:val="001B028D"/>
    <w:rsid w:val="001B138B"/>
    <w:rsid w:val="001B14BE"/>
    <w:rsid w:val="001B1C5D"/>
    <w:rsid w:val="001B1D12"/>
    <w:rsid w:val="001B5168"/>
    <w:rsid w:val="001B6F3F"/>
    <w:rsid w:val="001B7D09"/>
    <w:rsid w:val="001C15D8"/>
    <w:rsid w:val="001C20CD"/>
    <w:rsid w:val="001D3943"/>
    <w:rsid w:val="001D4D1D"/>
    <w:rsid w:val="001D60C6"/>
    <w:rsid w:val="001E06DC"/>
    <w:rsid w:val="001E1BFC"/>
    <w:rsid w:val="001E1C2E"/>
    <w:rsid w:val="001E2609"/>
    <w:rsid w:val="001E3A10"/>
    <w:rsid w:val="001E512C"/>
    <w:rsid w:val="001E6668"/>
    <w:rsid w:val="001F58D4"/>
    <w:rsid w:val="001F61F9"/>
    <w:rsid w:val="001F6F0D"/>
    <w:rsid w:val="001F71C1"/>
    <w:rsid w:val="002006C0"/>
    <w:rsid w:val="00201E3A"/>
    <w:rsid w:val="00201F8A"/>
    <w:rsid w:val="00204E9F"/>
    <w:rsid w:val="00206C07"/>
    <w:rsid w:val="002151B0"/>
    <w:rsid w:val="00215BBF"/>
    <w:rsid w:val="00216F82"/>
    <w:rsid w:val="002177E6"/>
    <w:rsid w:val="00221C2A"/>
    <w:rsid w:val="00223800"/>
    <w:rsid w:val="00223BE2"/>
    <w:rsid w:val="00225A7B"/>
    <w:rsid w:val="00225EE0"/>
    <w:rsid w:val="00227A47"/>
    <w:rsid w:val="00227E52"/>
    <w:rsid w:val="00234285"/>
    <w:rsid w:val="00234AA3"/>
    <w:rsid w:val="00234E8B"/>
    <w:rsid w:val="00235EF1"/>
    <w:rsid w:val="00237572"/>
    <w:rsid w:val="002404AF"/>
    <w:rsid w:val="002421B0"/>
    <w:rsid w:val="002436EB"/>
    <w:rsid w:val="002441BB"/>
    <w:rsid w:val="0024492A"/>
    <w:rsid w:val="00246E47"/>
    <w:rsid w:val="0024750A"/>
    <w:rsid w:val="00250E9E"/>
    <w:rsid w:val="0025303B"/>
    <w:rsid w:val="00253DAC"/>
    <w:rsid w:val="00254DA9"/>
    <w:rsid w:val="0025713E"/>
    <w:rsid w:val="00257554"/>
    <w:rsid w:val="0025799A"/>
    <w:rsid w:val="00257EB1"/>
    <w:rsid w:val="002601A7"/>
    <w:rsid w:val="002621B3"/>
    <w:rsid w:val="00262686"/>
    <w:rsid w:val="00262B33"/>
    <w:rsid w:val="00263BD6"/>
    <w:rsid w:val="00263C9F"/>
    <w:rsid w:val="002643DC"/>
    <w:rsid w:val="00264953"/>
    <w:rsid w:val="002670ED"/>
    <w:rsid w:val="00270F0C"/>
    <w:rsid w:val="00271D34"/>
    <w:rsid w:val="00272695"/>
    <w:rsid w:val="00273751"/>
    <w:rsid w:val="002760C2"/>
    <w:rsid w:val="00277CC1"/>
    <w:rsid w:val="00277D2C"/>
    <w:rsid w:val="00277FA3"/>
    <w:rsid w:val="002814B6"/>
    <w:rsid w:val="002814F0"/>
    <w:rsid w:val="0028353D"/>
    <w:rsid w:val="002835B8"/>
    <w:rsid w:val="0028375E"/>
    <w:rsid w:val="00284079"/>
    <w:rsid w:val="002841C6"/>
    <w:rsid w:val="00286308"/>
    <w:rsid w:val="0028637B"/>
    <w:rsid w:val="00286EFF"/>
    <w:rsid w:val="00287E96"/>
    <w:rsid w:val="0029150F"/>
    <w:rsid w:val="00292E3F"/>
    <w:rsid w:val="00293587"/>
    <w:rsid w:val="00294288"/>
    <w:rsid w:val="0029651F"/>
    <w:rsid w:val="0029679E"/>
    <w:rsid w:val="00296F3C"/>
    <w:rsid w:val="002972A2"/>
    <w:rsid w:val="002A062D"/>
    <w:rsid w:val="002A1A42"/>
    <w:rsid w:val="002A1F0A"/>
    <w:rsid w:val="002A23D9"/>
    <w:rsid w:val="002A24D4"/>
    <w:rsid w:val="002A316B"/>
    <w:rsid w:val="002A4CF5"/>
    <w:rsid w:val="002A5501"/>
    <w:rsid w:val="002A5C82"/>
    <w:rsid w:val="002A63E1"/>
    <w:rsid w:val="002A6995"/>
    <w:rsid w:val="002A6B16"/>
    <w:rsid w:val="002B08AD"/>
    <w:rsid w:val="002B0EB6"/>
    <w:rsid w:val="002B2681"/>
    <w:rsid w:val="002B2E78"/>
    <w:rsid w:val="002B4B92"/>
    <w:rsid w:val="002B4C15"/>
    <w:rsid w:val="002C1014"/>
    <w:rsid w:val="002C4AA0"/>
    <w:rsid w:val="002C4BD7"/>
    <w:rsid w:val="002C6CA2"/>
    <w:rsid w:val="002C7801"/>
    <w:rsid w:val="002C7D85"/>
    <w:rsid w:val="002D0532"/>
    <w:rsid w:val="002D1CDF"/>
    <w:rsid w:val="002D2F5B"/>
    <w:rsid w:val="002D4903"/>
    <w:rsid w:val="002D4D7F"/>
    <w:rsid w:val="002D67FA"/>
    <w:rsid w:val="002E00B3"/>
    <w:rsid w:val="002E2E08"/>
    <w:rsid w:val="002E3374"/>
    <w:rsid w:val="002E37F4"/>
    <w:rsid w:val="002E42E9"/>
    <w:rsid w:val="002E448A"/>
    <w:rsid w:val="002E50E5"/>
    <w:rsid w:val="002E6E8E"/>
    <w:rsid w:val="002E7C02"/>
    <w:rsid w:val="002F0164"/>
    <w:rsid w:val="00301012"/>
    <w:rsid w:val="0030162D"/>
    <w:rsid w:val="00302630"/>
    <w:rsid w:val="003031DE"/>
    <w:rsid w:val="00303A60"/>
    <w:rsid w:val="00303DCB"/>
    <w:rsid w:val="0030617E"/>
    <w:rsid w:val="00306604"/>
    <w:rsid w:val="0031156C"/>
    <w:rsid w:val="003121D0"/>
    <w:rsid w:val="00312710"/>
    <w:rsid w:val="003130A5"/>
    <w:rsid w:val="00315946"/>
    <w:rsid w:val="003213DC"/>
    <w:rsid w:val="0032365E"/>
    <w:rsid w:val="00324420"/>
    <w:rsid w:val="00325DD9"/>
    <w:rsid w:val="003273CA"/>
    <w:rsid w:val="00327763"/>
    <w:rsid w:val="00327786"/>
    <w:rsid w:val="003277BA"/>
    <w:rsid w:val="00330018"/>
    <w:rsid w:val="00333794"/>
    <w:rsid w:val="0033583F"/>
    <w:rsid w:val="0034016C"/>
    <w:rsid w:val="003415DF"/>
    <w:rsid w:val="003417CB"/>
    <w:rsid w:val="0034247C"/>
    <w:rsid w:val="0034319B"/>
    <w:rsid w:val="00343A50"/>
    <w:rsid w:val="0034629C"/>
    <w:rsid w:val="00346721"/>
    <w:rsid w:val="003468A0"/>
    <w:rsid w:val="003477E7"/>
    <w:rsid w:val="00347AB7"/>
    <w:rsid w:val="00350264"/>
    <w:rsid w:val="003521D9"/>
    <w:rsid w:val="00353387"/>
    <w:rsid w:val="00353F81"/>
    <w:rsid w:val="0035481B"/>
    <w:rsid w:val="00355942"/>
    <w:rsid w:val="00355FE1"/>
    <w:rsid w:val="00357904"/>
    <w:rsid w:val="003606FB"/>
    <w:rsid w:val="00361079"/>
    <w:rsid w:val="00361156"/>
    <w:rsid w:val="00361BB4"/>
    <w:rsid w:val="00364C76"/>
    <w:rsid w:val="00364CFF"/>
    <w:rsid w:val="00365869"/>
    <w:rsid w:val="00365CE1"/>
    <w:rsid w:val="003701EA"/>
    <w:rsid w:val="003702ED"/>
    <w:rsid w:val="0037320C"/>
    <w:rsid w:val="003777F9"/>
    <w:rsid w:val="00380612"/>
    <w:rsid w:val="00382B9E"/>
    <w:rsid w:val="00385A2E"/>
    <w:rsid w:val="003862C6"/>
    <w:rsid w:val="003862E3"/>
    <w:rsid w:val="00391184"/>
    <w:rsid w:val="00391485"/>
    <w:rsid w:val="003950E7"/>
    <w:rsid w:val="00396977"/>
    <w:rsid w:val="003A0B5B"/>
    <w:rsid w:val="003A159D"/>
    <w:rsid w:val="003A316B"/>
    <w:rsid w:val="003A4580"/>
    <w:rsid w:val="003A641D"/>
    <w:rsid w:val="003A7094"/>
    <w:rsid w:val="003B02D4"/>
    <w:rsid w:val="003B45FC"/>
    <w:rsid w:val="003B6C61"/>
    <w:rsid w:val="003C206F"/>
    <w:rsid w:val="003C2C65"/>
    <w:rsid w:val="003C4602"/>
    <w:rsid w:val="003C5BF5"/>
    <w:rsid w:val="003C70E5"/>
    <w:rsid w:val="003C72F5"/>
    <w:rsid w:val="003D407E"/>
    <w:rsid w:val="003D53A8"/>
    <w:rsid w:val="003D5DBC"/>
    <w:rsid w:val="003D695D"/>
    <w:rsid w:val="003D758B"/>
    <w:rsid w:val="003E1D18"/>
    <w:rsid w:val="003E4889"/>
    <w:rsid w:val="003E69D2"/>
    <w:rsid w:val="003E7707"/>
    <w:rsid w:val="003F0B7F"/>
    <w:rsid w:val="003F58E3"/>
    <w:rsid w:val="003F619C"/>
    <w:rsid w:val="003F6D8E"/>
    <w:rsid w:val="003F7C59"/>
    <w:rsid w:val="00400E9F"/>
    <w:rsid w:val="004034A7"/>
    <w:rsid w:val="00404236"/>
    <w:rsid w:val="00404D87"/>
    <w:rsid w:val="00404EF3"/>
    <w:rsid w:val="00406C09"/>
    <w:rsid w:val="0041011B"/>
    <w:rsid w:val="004126C9"/>
    <w:rsid w:val="00413EB7"/>
    <w:rsid w:val="00414230"/>
    <w:rsid w:val="00414BEC"/>
    <w:rsid w:val="004157DF"/>
    <w:rsid w:val="00416956"/>
    <w:rsid w:val="00416BC5"/>
    <w:rsid w:val="004170D8"/>
    <w:rsid w:val="00420BBE"/>
    <w:rsid w:val="00422538"/>
    <w:rsid w:val="0042465D"/>
    <w:rsid w:val="00425E6D"/>
    <w:rsid w:val="0042613F"/>
    <w:rsid w:val="0042627F"/>
    <w:rsid w:val="0042684C"/>
    <w:rsid w:val="00431287"/>
    <w:rsid w:val="00431B97"/>
    <w:rsid w:val="00435025"/>
    <w:rsid w:val="00435969"/>
    <w:rsid w:val="0043742D"/>
    <w:rsid w:val="00437E07"/>
    <w:rsid w:val="0044090E"/>
    <w:rsid w:val="00440D13"/>
    <w:rsid w:val="00441AE9"/>
    <w:rsid w:val="00441F9E"/>
    <w:rsid w:val="004429BB"/>
    <w:rsid w:val="004438E7"/>
    <w:rsid w:val="00443E9E"/>
    <w:rsid w:val="00447E49"/>
    <w:rsid w:val="0045009B"/>
    <w:rsid w:val="00450796"/>
    <w:rsid w:val="00452C8A"/>
    <w:rsid w:val="00453B1C"/>
    <w:rsid w:val="00454F3C"/>
    <w:rsid w:val="00455321"/>
    <w:rsid w:val="00456C1E"/>
    <w:rsid w:val="00462C59"/>
    <w:rsid w:val="0046384A"/>
    <w:rsid w:val="00464EEF"/>
    <w:rsid w:val="004662B9"/>
    <w:rsid w:val="004720A3"/>
    <w:rsid w:val="00473B9A"/>
    <w:rsid w:val="004743F3"/>
    <w:rsid w:val="00476DD6"/>
    <w:rsid w:val="004773A5"/>
    <w:rsid w:val="0047760B"/>
    <w:rsid w:val="00477A72"/>
    <w:rsid w:val="0048065C"/>
    <w:rsid w:val="004809C3"/>
    <w:rsid w:val="00481314"/>
    <w:rsid w:val="004818BE"/>
    <w:rsid w:val="00484082"/>
    <w:rsid w:val="00484361"/>
    <w:rsid w:val="004843F7"/>
    <w:rsid w:val="00484679"/>
    <w:rsid w:val="00486E13"/>
    <w:rsid w:val="00491182"/>
    <w:rsid w:val="00491A4E"/>
    <w:rsid w:val="0049461D"/>
    <w:rsid w:val="00494703"/>
    <w:rsid w:val="0049725F"/>
    <w:rsid w:val="00497708"/>
    <w:rsid w:val="004A2427"/>
    <w:rsid w:val="004A2B33"/>
    <w:rsid w:val="004A3751"/>
    <w:rsid w:val="004A3FED"/>
    <w:rsid w:val="004A70D5"/>
    <w:rsid w:val="004B1844"/>
    <w:rsid w:val="004B1EFC"/>
    <w:rsid w:val="004B2294"/>
    <w:rsid w:val="004B32E5"/>
    <w:rsid w:val="004B4AA9"/>
    <w:rsid w:val="004C020A"/>
    <w:rsid w:val="004C23CB"/>
    <w:rsid w:val="004C39F6"/>
    <w:rsid w:val="004C4C42"/>
    <w:rsid w:val="004C527D"/>
    <w:rsid w:val="004C5AE4"/>
    <w:rsid w:val="004C5CF2"/>
    <w:rsid w:val="004C5F2C"/>
    <w:rsid w:val="004C6991"/>
    <w:rsid w:val="004D049A"/>
    <w:rsid w:val="004D095D"/>
    <w:rsid w:val="004D193A"/>
    <w:rsid w:val="004D1F90"/>
    <w:rsid w:val="004D4995"/>
    <w:rsid w:val="004D5897"/>
    <w:rsid w:val="004E0B28"/>
    <w:rsid w:val="004E407E"/>
    <w:rsid w:val="004E46C6"/>
    <w:rsid w:val="004E7D3B"/>
    <w:rsid w:val="004E7F95"/>
    <w:rsid w:val="004F0A3E"/>
    <w:rsid w:val="004F153D"/>
    <w:rsid w:val="004F16FA"/>
    <w:rsid w:val="004F19E8"/>
    <w:rsid w:val="004F23E2"/>
    <w:rsid w:val="004F2A89"/>
    <w:rsid w:val="004F2D4D"/>
    <w:rsid w:val="004F31CC"/>
    <w:rsid w:val="004F3C42"/>
    <w:rsid w:val="004F46B3"/>
    <w:rsid w:val="004F5FEF"/>
    <w:rsid w:val="00500BAA"/>
    <w:rsid w:val="00502224"/>
    <w:rsid w:val="00502628"/>
    <w:rsid w:val="00506114"/>
    <w:rsid w:val="00506C06"/>
    <w:rsid w:val="00512BEA"/>
    <w:rsid w:val="00513848"/>
    <w:rsid w:val="00514925"/>
    <w:rsid w:val="00514AB6"/>
    <w:rsid w:val="00516B24"/>
    <w:rsid w:val="00521526"/>
    <w:rsid w:val="0052587F"/>
    <w:rsid w:val="005261AA"/>
    <w:rsid w:val="00526816"/>
    <w:rsid w:val="00527B84"/>
    <w:rsid w:val="0053046E"/>
    <w:rsid w:val="005321A5"/>
    <w:rsid w:val="00535EB1"/>
    <w:rsid w:val="00537228"/>
    <w:rsid w:val="0054117E"/>
    <w:rsid w:val="00543C8B"/>
    <w:rsid w:val="005441D5"/>
    <w:rsid w:val="005474BF"/>
    <w:rsid w:val="00547B4F"/>
    <w:rsid w:val="00551088"/>
    <w:rsid w:val="005525C3"/>
    <w:rsid w:val="0055316F"/>
    <w:rsid w:val="00557F3F"/>
    <w:rsid w:val="0056042D"/>
    <w:rsid w:val="0056124C"/>
    <w:rsid w:val="00561CAA"/>
    <w:rsid w:val="005653FF"/>
    <w:rsid w:val="00570509"/>
    <w:rsid w:val="00570689"/>
    <w:rsid w:val="0057205C"/>
    <w:rsid w:val="00573036"/>
    <w:rsid w:val="00575214"/>
    <w:rsid w:val="00576027"/>
    <w:rsid w:val="005764DE"/>
    <w:rsid w:val="00581E30"/>
    <w:rsid w:val="005820EB"/>
    <w:rsid w:val="0058214C"/>
    <w:rsid w:val="005829E5"/>
    <w:rsid w:val="00583B9F"/>
    <w:rsid w:val="00585014"/>
    <w:rsid w:val="005859F0"/>
    <w:rsid w:val="00587747"/>
    <w:rsid w:val="0059156F"/>
    <w:rsid w:val="00591AEE"/>
    <w:rsid w:val="00595101"/>
    <w:rsid w:val="00595EC0"/>
    <w:rsid w:val="005A05B9"/>
    <w:rsid w:val="005A1692"/>
    <w:rsid w:val="005A1CB1"/>
    <w:rsid w:val="005A300A"/>
    <w:rsid w:val="005A34C5"/>
    <w:rsid w:val="005A34E9"/>
    <w:rsid w:val="005B18EA"/>
    <w:rsid w:val="005B1CD6"/>
    <w:rsid w:val="005B2C61"/>
    <w:rsid w:val="005B4A21"/>
    <w:rsid w:val="005B69A1"/>
    <w:rsid w:val="005B7CDA"/>
    <w:rsid w:val="005C0F01"/>
    <w:rsid w:val="005C18CB"/>
    <w:rsid w:val="005C4050"/>
    <w:rsid w:val="005C51E3"/>
    <w:rsid w:val="005D04F4"/>
    <w:rsid w:val="005D1B84"/>
    <w:rsid w:val="005D4422"/>
    <w:rsid w:val="005D4A0A"/>
    <w:rsid w:val="005D6CA2"/>
    <w:rsid w:val="005E0CCA"/>
    <w:rsid w:val="005E4262"/>
    <w:rsid w:val="005F0751"/>
    <w:rsid w:val="005F2508"/>
    <w:rsid w:val="005F2DC3"/>
    <w:rsid w:val="005F3CA0"/>
    <w:rsid w:val="005F4155"/>
    <w:rsid w:val="005F52E4"/>
    <w:rsid w:val="005F5A63"/>
    <w:rsid w:val="005F61E3"/>
    <w:rsid w:val="005F6957"/>
    <w:rsid w:val="005F6A94"/>
    <w:rsid w:val="00604E89"/>
    <w:rsid w:val="00605C3A"/>
    <w:rsid w:val="0060712D"/>
    <w:rsid w:val="0060721F"/>
    <w:rsid w:val="006104D4"/>
    <w:rsid w:val="00610F0E"/>
    <w:rsid w:val="00612392"/>
    <w:rsid w:val="00612CD5"/>
    <w:rsid w:val="006149D9"/>
    <w:rsid w:val="00615670"/>
    <w:rsid w:val="00615C56"/>
    <w:rsid w:val="006160CC"/>
    <w:rsid w:val="006162B1"/>
    <w:rsid w:val="00616BC1"/>
    <w:rsid w:val="00617D07"/>
    <w:rsid w:val="0062192C"/>
    <w:rsid w:val="00621EA6"/>
    <w:rsid w:val="00626496"/>
    <w:rsid w:val="00627C9F"/>
    <w:rsid w:val="00632E68"/>
    <w:rsid w:val="0063342E"/>
    <w:rsid w:val="006344AC"/>
    <w:rsid w:val="0063603D"/>
    <w:rsid w:val="0063690E"/>
    <w:rsid w:val="00637AE0"/>
    <w:rsid w:val="00640076"/>
    <w:rsid w:val="00640F3D"/>
    <w:rsid w:val="00641639"/>
    <w:rsid w:val="00644751"/>
    <w:rsid w:val="00647953"/>
    <w:rsid w:val="00651CCE"/>
    <w:rsid w:val="00654976"/>
    <w:rsid w:val="00655832"/>
    <w:rsid w:val="00656A82"/>
    <w:rsid w:val="006577CF"/>
    <w:rsid w:val="00657893"/>
    <w:rsid w:val="00657B7C"/>
    <w:rsid w:val="00657D8D"/>
    <w:rsid w:val="0066239D"/>
    <w:rsid w:val="0066360E"/>
    <w:rsid w:val="00664926"/>
    <w:rsid w:val="00666596"/>
    <w:rsid w:val="0067060B"/>
    <w:rsid w:val="00671B4E"/>
    <w:rsid w:val="00672353"/>
    <w:rsid w:val="00672945"/>
    <w:rsid w:val="00674C98"/>
    <w:rsid w:val="006758C7"/>
    <w:rsid w:val="00675A4E"/>
    <w:rsid w:val="00675FCF"/>
    <w:rsid w:val="0067630D"/>
    <w:rsid w:val="006814AA"/>
    <w:rsid w:val="006819E6"/>
    <w:rsid w:val="00681CCC"/>
    <w:rsid w:val="00681F15"/>
    <w:rsid w:val="00682458"/>
    <w:rsid w:val="0068514D"/>
    <w:rsid w:val="00686B77"/>
    <w:rsid w:val="006874B2"/>
    <w:rsid w:val="00690601"/>
    <w:rsid w:val="00690940"/>
    <w:rsid w:val="00691858"/>
    <w:rsid w:val="00694239"/>
    <w:rsid w:val="006944EC"/>
    <w:rsid w:val="0069644B"/>
    <w:rsid w:val="006A00ED"/>
    <w:rsid w:val="006A01FB"/>
    <w:rsid w:val="006A0418"/>
    <w:rsid w:val="006A1156"/>
    <w:rsid w:val="006A1E96"/>
    <w:rsid w:val="006A21CE"/>
    <w:rsid w:val="006A3ACD"/>
    <w:rsid w:val="006A76C0"/>
    <w:rsid w:val="006B2E09"/>
    <w:rsid w:val="006B307C"/>
    <w:rsid w:val="006B3D9E"/>
    <w:rsid w:val="006B4F62"/>
    <w:rsid w:val="006B617D"/>
    <w:rsid w:val="006B66FD"/>
    <w:rsid w:val="006B673C"/>
    <w:rsid w:val="006B7DFD"/>
    <w:rsid w:val="006C0172"/>
    <w:rsid w:val="006C02F7"/>
    <w:rsid w:val="006C15FF"/>
    <w:rsid w:val="006C1D58"/>
    <w:rsid w:val="006C20EA"/>
    <w:rsid w:val="006C5B7E"/>
    <w:rsid w:val="006D1C04"/>
    <w:rsid w:val="006D20E7"/>
    <w:rsid w:val="006D2388"/>
    <w:rsid w:val="006D2B68"/>
    <w:rsid w:val="006D3AD7"/>
    <w:rsid w:val="006D4AC9"/>
    <w:rsid w:val="006D55FA"/>
    <w:rsid w:val="006D5E9F"/>
    <w:rsid w:val="006E2C5C"/>
    <w:rsid w:val="006E2ED0"/>
    <w:rsid w:val="006E2F6E"/>
    <w:rsid w:val="006E39EF"/>
    <w:rsid w:val="006E5B88"/>
    <w:rsid w:val="006E69F2"/>
    <w:rsid w:val="006E7177"/>
    <w:rsid w:val="006F1CC3"/>
    <w:rsid w:val="006F2671"/>
    <w:rsid w:val="006F2E00"/>
    <w:rsid w:val="006F2EC1"/>
    <w:rsid w:val="006F5AB8"/>
    <w:rsid w:val="006F77DB"/>
    <w:rsid w:val="00702106"/>
    <w:rsid w:val="00702A49"/>
    <w:rsid w:val="00705DF9"/>
    <w:rsid w:val="0070634A"/>
    <w:rsid w:val="007101CB"/>
    <w:rsid w:val="007109D6"/>
    <w:rsid w:val="007123CD"/>
    <w:rsid w:val="007123F3"/>
    <w:rsid w:val="00712B04"/>
    <w:rsid w:val="007132E7"/>
    <w:rsid w:val="007133ED"/>
    <w:rsid w:val="00713BB8"/>
    <w:rsid w:val="00713EE3"/>
    <w:rsid w:val="0071461A"/>
    <w:rsid w:val="007155B2"/>
    <w:rsid w:val="00716FFD"/>
    <w:rsid w:val="00720E9B"/>
    <w:rsid w:val="007218DB"/>
    <w:rsid w:val="00726EAC"/>
    <w:rsid w:val="00726ED8"/>
    <w:rsid w:val="00727244"/>
    <w:rsid w:val="007311D1"/>
    <w:rsid w:val="007329CE"/>
    <w:rsid w:val="00736D01"/>
    <w:rsid w:val="00737385"/>
    <w:rsid w:val="007376CD"/>
    <w:rsid w:val="007376E1"/>
    <w:rsid w:val="00741129"/>
    <w:rsid w:val="007419CA"/>
    <w:rsid w:val="00742169"/>
    <w:rsid w:val="00743092"/>
    <w:rsid w:val="0074389B"/>
    <w:rsid w:val="00743A24"/>
    <w:rsid w:val="00744241"/>
    <w:rsid w:val="0074454C"/>
    <w:rsid w:val="0074578F"/>
    <w:rsid w:val="0074740D"/>
    <w:rsid w:val="007479D1"/>
    <w:rsid w:val="0075063E"/>
    <w:rsid w:val="007515C2"/>
    <w:rsid w:val="00751A99"/>
    <w:rsid w:val="00753404"/>
    <w:rsid w:val="00753AE5"/>
    <w:rsid w:val="00754726"/>
    <w:rsid w:val="007556C7"/>
    <w:rsid w:val="00756501"/>
    <w:rsid w:val="00756A73"/>
    <w:rsid w:val="00760DCB"/>
    <w:rsid w:val="00760E7B"/>
    <w:rsid w:val="007610DB"/>
    <w:rsid w:val="00761194"/>
    <w:rsid w:val="0077176F"/>
    <w:rsid w:val="00771D94"/>
    <w:rsid w:val="00772518"/>
    <w:rsid w:val="007733E7"/>
    <w:rsid w:val="00773679"/>
    <w:rsid w:val="00774C7C"/>
    <w:rsid w:val="00775826"/>
    <w:rsid w:val="007761E7"/>
    <w:rsid w:val="00776872"/>
    <w:rsid w:val="00783018"/>
    <w:rsid w:val="00784B7A"/>
    <w:rsid w:val="007858F0"/>
    <w:rsid w:val="007871F4"/>
    <w:rsid w:val="0079048B"/>
    <w:rsid w:val="00790D42"/>
    <w:rsid w:val="007916E8"/>
    <w:rsid w:val="00795498"/>
    <w:rsid w:val="00797A74"/>
    <w:rsid w:val="007A2D91"/>
    <w:rsid w:val="007A30D6"/>
    <w:rsid w:val="007A392A"/>
    <w:rsid w:val="007A435A"/>
    <w:rsid w:val="007A6FD2"/>
    <w:rsid w:val="007A7D80"/>
    <w:rsid w:val="007B280B"/>
    <w:rsid w:val="007B4348"/>
    <w:rsid w:val="007C19C2"/>
    <w:rsid w:val="007C1A4C"/>
    <w:rsid w:val="007C2890"/>
    <w:rsid w:val="007C32F6"/>
    <w:rsid w:val="007C3B5D"/>
    <w:rsid w:val="007C4501"/>
    <w:rsid w:val="007C501A"/>
    <w:rsid w:val="007C57E0"/>
    <w:rsid w:val="007C70CD"/>
    <w:rsid w:val="007C7BBA"/>
    <w:rsid w:val="007C7ECA"/>
    <w:rsid w:val="007D0EC7"/>
    <w:rsid w:val="007D2BDC"/>
    <w:rsid w:val="007D2E8B"/>
    <w:rsid w:val="007D3FC2"/>
    <w:rsid w:val="007D4F0A"/>
    <w:rsid w:val="007D6813"/>
    <w:rsid w:val="007D6CD5"/>
    <w:rsid w:val="007E1E41"/>
    <w:rsid w:val="007E35E5"/>
    <w:rsid w:val="007E5826"/>
    <w:rsid w:val="007E6D59"/>
    <w:rsid w:val="007E723F"/>
    <w:rsid w:val="007E7924"/>
    <w:rsid w:val="007F1CCD"/>
    <w:rsid w:val="007F1EEB"/>
    <w:rsid w:val="007F2F2E"/>
    <w:rsid w:val="007F3BA3"/>
    <w:rsid w:val="007F557D"/>
    <w:rsid w:val="007F5EC7"/>
    <w:rsid w:val="008015AF"/>
    <w:rsid w:val="00802FD5"/>
    <w:rsid w:val="00803AA2"/>
    <w:rsid w:val="008045C7"/>
    <w:rsid w:val="00804B5E"/>
    <w:rsid w:val="00804D77"/>
    <w:rsid w:val="00804F20"/>
    <w:rsid w:val="00806018"/>
    <w:rsid w:val="00806678"/>
    <w:rsid w:val="00810F81"/>
    <w:rsid w:val="00811649"/>
    <w:rsid w:val="00811CCD"/>
    <w:rsid w:val="008126C5"/>
    <w:rsid w:val="00814A74"/>
    <w:rsid w:val="00814F43"/>
    <w:rsid w:val="00817751"/>
    <w:rsid w:val="00823E81"/>
    <w:rsid w:val="008253C5"/>
    <w:rsid w:val="0083114D"/>
    <w:rsid w:val="00831BFA"/>
    <w:rsid w:val="0083232B"/>
    <w:rsid w:val="00832939"/>
    <w:rsid w:val="00833501"/>
    <w:rsid w:val="00833831"/>
    <w:rsid w:val="008346B9"/>
    <w:rsid w:val="00836E0F"/>
    <w:rsid w:val="00837B65"/>
    <w:rsid w:val="00840D5B"/>
    <w:rsid w:val="00841FF3"/>
    <w:rsid w:val="0084220F"/>
    <w:rsid w:val="00843318"/>
    <w:rsid w:val="00843476"/>
    <w:rsid w:val="008446D6"/>
    <w:rsid w:val="00844E69"/>
    <w:rsid w:val="0084540B"/>
    <w:rsid w:val="00846387"/>
    <w:rsid w:val="00847DA2"/>
    <w:rsid w:val="00851423"/>
    <w:rsid w:val="0085394D"/>
    <w:rsid w:val="00854C5D"/>
    <w:rsid w:val="0085622B"/>
    <w:rsid w:val="0085771B"/>
    <w:rsid w:val="00860E3A"/>
    <w:rsid w:val="00861CCD"/>
    <w:rsid w:val="00865DA4"/>
    <w:rsid w:val="00872EA3"/>
    <w:rsid w:val="008732ED"/>
    <w:rsid w:val="00875534"/>
    <w:rsid w:val="00876F5C"/>
    <w:rsid w:val="00877C1E"/>
    <w:rsid w:val="00882193"/>
    <w:rsid w:val="008823AC"/>
    <w:rsid w:val="00883427"/>
    <w:rsid w:val="00884015"/>
    <w:rsid w:val="008843F8"/>
    <w:rsid w:val="008845E9"/>
    <w:rsid w:val="00886D6C"/>
    <w:rsid w:val="008901F7"/>
    <w:rsid w:val="00892CD8"/>
    <w:rsid w:val="0089690C"/>
    <w:rsid w:val="008A0087"/>
    <w:rsid w:val="008A1638"/>
    <w:rsid w:val="008A1AC2"/>
    <w:rsid w:val="008A350A"/>
    <w:rsid w:val="008A652C"/>
    <w:rsid w:val="008B2404"/>
    <w:rsid w:val="008B346D"/>
    <w:rsid w:val="008B3C8E"/>
    <w:rsid w:val="008B42AC"/>
    <w:rsid w:val="008B507B"/>
    <w:rsid w:val="008B6E40"/>
    <w:rsid w:val="008B770B"/>
    <w:rsid w:val="008B7927"/>
    <w:rsid w:val="008C48BF"/>
    <w:rsid w:val="008C54A7"/>
    <w:rsid w:val="008C5895"/>
    <w:rsid w:val="008C70D4"/>
    <w:rsid w:val="008C716A"/>
    <w:rsid w:val="008C7CAA"/>
    <w:rsid w:val="008C7F14"/>
    <w:rsid w:val="008D163B"/>
    <w:rsid w:val="008D2584"/>
    <w:rsid w:val="008D301B"/>
    <w:rsid w:val="008D4896"/>
    <w:rsid w:val="008D49AB"/>
    <w:rsid w:val="008D5150"/>
    <w:rsid w:val="008D6103"/>
    <w:rsid w:val="008D6F81"/>
    <w:rsid w:val="008E1272"/>
    <w:rsid w:val="008E3581"/>
    <w:rsid w:val="008E4011"/>
    <w:rsid w:val="008F0CE5"/>
    <w:rsid w:val="008F132F"/>
    <w:rsid w:val="008F2A79"/>
    <w:rsid w:val="008F3970"/>
    <w:rsid w:val="008F3ED7"/>
    <w:rsid w:val="008F457D"/>
    <w:rsid w:val="008F6F34"/>
    <w:rsid w:val="0090154F"/>
    <w:rsid w:val="00901CEE"/>
    <w:rsid w:val="00901FD6"/>
    <w:rsid w:val="009025E3"/>
    <w:rsid w:val="00903973"/>
    <w:rsid w:val="00903FFB"/>
    <w:rsid w:val="0090506B"/>
    <w:rsid w:val="00905AB4"/>
    <w:rsid w:val="0090606B"/>
    <w:rsid w:val="00910C0F"/>
    <w:rsid w:val="009129B2"/>
    <w:rsid w:val="00913B40"/>
    <w:rsid w:val="009166B7"/>
    <w:rsid w:val="00916A85"/>
    <w:rsid w:val="00916F7E"/>
    <w:rsid w:val="0091750C"/>
    <w:rsid w:val="00917B43"/>
    <w:rsid w:val="00917D1A"/>
    <w:rsid w:val="009215B5"/>
    <w:rsid w:val="00922747"/>
    <w:rsid w:val="00922A53"/>
    <w:rsid w:val="00922FD5"/>
    <w:rsid w:val="00927114"/>
    <w:rsid w:val="0092753E"/>
    <w:rsid w:val="00932FDD"/>
    <w:rsid w:val="00934068"/>
    <w:rsid w:val="00942147"/>
    <w:rsid w:val="00942A8D"/>
    <w:rsid w:val="00944950"/>
    <w:rsid w:val="00950842"/>
    <w:rsid w:val="00950F72"/>
    <w:rsid w:val="00953007"/>
    <w:rsid w:val="00953735"/>
    <w:rsid w:val="009552E8"/>
    <w:rsid w:val="00955E8B"/>
    <w:rsid w:val="00957D21"/>
    <w:rsid w:val="00957F63"/>
    <w:rsid w:val="009627D8"/>
    <w:rsid w:val="00964218"/>
    <w:rsid w:val="009661F0"/>
    <w:rsid w:val="00967566"/>
    <w:rsid w:val="00967891"/>
    <w:rsid w:val="009730B8"/>
    <w:rsid w:val="00973870"/>
    <w:rsid w:val="00975962"/>
    <w:rsid w:val="00975F78"/>
    <w:rsid w:val="0097690A"/>
    <w:rsid w:val="00976B58"/>
    <w:rsid w:val="009778B1"/>
    <w:rsid w:val="00985AF4"/>
    <w:rsid w:val="0098652A"/>
    <w:rsid w:val="009903AC"/>
    <w:rsid w:val="009915B9"/>
    <w:rsid w:val="00991F20"/>
    <w:rsid w:val="00993180"/>
    <w:rsid w:val="009939DB"/>
    <w:rsid w:val="00993D68"/>
    <w:rsid w:val="009972C8"/>
    <w:rsid w:val="009A01F9"/>
    <w:rsid w:val="009A3CCF"/>
    <w:rsid w:val="009A5559"/>
    <w:rsid w:val="009B0CC4"/>
    <w:rsid w:val="009B105F"/>
    <w:rsid w:val="009B10CF"/>
    <w:rsid w:val="009B1DA0"/>
    <w:rsid w:val="009B41A2"/>
    <w:rsid w:val="009B496D"/>
    <w:rsid w:val="009B66A4"/>
    <w:rsid w:val="009B74DD"/>
    <w:rsid w:val="009B7652"/>
    <w:rsid w:val="009C10DF"/>
    <w:rsid w:val="009C1AFA"/>
    <w:rsid w:val="009C2915"/>
    <w:rsid w:val="009C31C6"/>
    <w:rsid w:val="009C4097"/>
    <w:rsid w:val="009C54C1"/>
    <w:rsid w:val="009C5C05"/>
    <w:rsid w:val="009C62A7"/>
    <w:rsid w:val="009D1786"/>
    <w:rsid w:val="009D2758"/>
    <w:rsid w:val="009D2B25"/>
    <w:rsid w:val="009D6530"/>
    <w:rsid w:val="009E16FE"/>
    <w:rsid w:val="009E45F5"/>
    <w:rsid w:val="009E59AC"/>
    <w:rsid w:val="009E7308"/>
    <w:rsid w:val="009E74F7"/>
    <w:rsid w:val="009E76EE"/>
    <w:rsid w:val="009F0D7D"/>
    <w:rsid w:val="009F141C"/>
    <w:rsid w:val="009F1917"/>
    <w:rsid w:val="009F1AF9"/>
    <w:rsid w:val="009F4AD1"/>
    <w:rsid w:val="009F5E6F"/>
    <w:rsid w:val="009F7541"/>
    <w:rsid w:val="009F7E88"/>
    <w:rsid w:val="00A024BE"/>
    <w:rsid w:val="00A030D6"/>
    <w:rsid w:val="00A03943"/>
    <w:rsid w:val="00A05175"/>
    <w:rsid w:val="00A05B98"/>
    <w:rsid w:val="00A0658F"/>
    <w:rsid w:val="00A06FD2"/>
    <w:rsid w:val="00A07A72"/>
    <w:rsid w:val="00A10077"/>
    <w:rsid w:val="00A13359"/>
    <w:rsid w:val="00A13F55"/>
    <w:rsid w:val="00A14925"/>
    <w:rsid w:val="00A15ABD"/>
    <w:rsid w:val="00A21C07"/>
    <w:rsid w:val="00A21CEF"/>
    <w:rsid w:val="00A24702"/>
    <w:rsid w:val="00A24D4E"/>
    <w:rsid w:val="00A25FB1"/>
    <w:rsid w:val="00A27175"/>
    <w:rsid w:val="00A31F3B"/>
    <w:rsid w:val="00A337F7"/>
    <w:rsid w:val="00A33DCC"/>
    <w:rsid w:val="00A4058E"/>
    <w:rsid w:val="00A405C2"/>
    <w:rsid w:val="00A415F3"/>
    <w:rsid w:val="00A42C1D"/>
    <w:rsid w:val="00A43ED1"/>
    <w:rsid w:val="00A43EE6"/>
    <w:rsid w:val="00A44409"/>
    <w:rsid w:val="00A47B61"/>
    <w:rsid w:val="00A513C5"/>
    <w:rsid w:val="00A5207B"/>
    <w:rsid w:val="00A5211A"/>
    <w:rsid w:val="00A52B34"/>
    <w:rsid w:val="00A52FC8"/>
    <w:rsid w:val="00A5346E"/>
    <w:rsid w:val="00A53C16"/>
    <w:rsid w:val="00A54248"/>
    <w:rsid w:val="00A562EC"/>
    <w:rsid w:val="00A57C22"/>
    <w:rsid w:val="00A60442"/>
    <w:rsid w:val="00A62E2E"/>
    <w:rsid w:val="00A63962"/>
    <w:rsid w:val="00A63E61"/>
    <w:rsid w:val="00A65902"/>
    <w:rsid w:val="00A65F78"/>
    <w:rsid w:val="00A67273"/>
    <w:rsid w:val="00A7061F"/>
    <w:rsid w:val="00A70C5F"/>
    <w:rsid w:val="00A73B39"/>
    <w:rsid w:val="00A742C7"/>
    <w:rsid w:val="00A74822"/>
    <w:rsid w:val="00A74E55"/>
    <w:rsid w:val="00A75954"/>
    <w:rsid w:val="00A77306"/>
    <w:rsid w:val="00A82A8A"/>
    <w:rsid w:val="00A835FA"/>
    <w:rsid w:val="00A8464B"/>
    <w:rsid w:val="00A85B66"/>
    <w:rsid w:val="00A86F45"/>
    <w:rsid w:val="00A9211A"/>
    <w:rsid w:val="00A9326D"/>
    <w:rsid w:val="00A953B0"/>
    <w:rsid w:val="00A957FD"/>
    <w:rsid w:val="00A97684"/>
    <w:rsid w:val="00AA000E"/>
    <w:rsid w:val="00AA0853"/>
    <w:rsid w:val="00AA1950"/>
    <w:rsid w:val="00AA264B"/>
    <w:rsid w:val="00AA40EC"/>
    <w:rsid w:val="00AA623A"/>
    <w:rsid w:val="00AB2229"/>
    <w:rsid w:val="00AB3166"/>
    <w:rsid w:val="00AB3649"/>
    <w:rsid w:val="00AB5F5A"/>
    <w:rsid w:val="00AB77D4"/>
    <w:rsid w:val="00AC028F"/>
    <w:rsid w:val="00AC0BBE"/>
    <w:rsid w:val="00AC2964"/>
    <w:rsid w:val="00AC5505"/>
    <w:rsid w:val="00AC795B"/>
    <w:rsid w:val="00AC7EF2"/>
    <w:rsid w:val="00AD062B"/>
    <w:rsid w:val="00AD7DFF"/>
    <w:rsid w:val="00AE1C8B"/>
    <w:rsid w:val="00AE2118"/>
    <w:rsid w:val="00AE37C4"/>
    <w:rsid w:val="00AE6E69"/>
    <w:rsid w:val="00AE79D4"/>
    <w:rsid w:val="00AE7D82"/>
    <w:rsid w:val="00AF16BD"/>
    <w:rsid w:val="00AF24DA"/>
    <w:rsid w:val="00AF2DDB"/>
    <w:rsid w:val="00AF58A8"/>
    <w:rsid w:val="00AF59E0"/>
    <w:rsid w:val="00AF717A"/>
    <w:rsid w:val="00B004C4"/>
    <w:rsid w:val="00B03EA0"/>
    <w:rsid w:val="00B050A6"/>
    <w:rsid w:val="00B06A33"/>
    <w:rsid w:val="00B103F3"/>
    <w:rsid w:val="00B11AF3"/>
    <w:rsid w:val="00B12C9E"/>
    <w:rsid w:val="00B12EDA"/>
    <w:rsid w:val="00B130A7"/>
    <w:rsid w:val="00B13493"/>
    <w:rsid w:val="00B17945"/>
    <w:rsid w:val="00B17E32"/>
    <w:rsid w:val="00B20774"/>
    <w:rsid w:val="00B20957"/>
    <w:rsid w:val="00B231AE"/>
    <w:rsid w:val="00B24E78"/>
    <w:rsid w:val="00B25E17"/>
    <w:rsid w:val="00B26E44"/>
    <w:rsid w:val="00B27903"/>
    <w:rsid w:val="00B30154"/>
    <w:rsid w:val="00B332C2"/>
    <w:rsid w:val="00B33AE7"/>
    <w:rsid w:val="00B342CF"/>
    <w:rsid w:val="00B37CFB"/>
    <w:rsid w:val="00B44247"/>
    <w:rsid w:val="00B450FD"/>
    <w:rsid w:val="00B459CC"/>
    <w:rsid w:val="00B46EDF"/>
    <w:rsid w:val="00B477AF"/>
    <w:rsid w:val="00B51EA0"/>
    <w:rsid w:val="00B5276B"/>
    <w:rsid w:val="00B5417E"/>
    <w:rsid w:val="00B55BE0"/>
    <w:rsid w:val="00B55F79"/>
    <w:rsid w:val="00B60167"/>
    <w:rsid w:val="00B60AD1"/>
    <w:rsid w:val="00B61D67"/>
    <w:rsid w:val="00B62B27"/>
    <w:rsid w:val="00B63577"/>
    <w:rsid w:val="00B65A7B"/>
    <w:rsid w:val="00B65F51"/>
    <w:rsid w:val="00B67B48"/>
    <w:rsid w:val="00B740D6"/>
    <w:rsid w:val="00B74AE1"/>
    <w:rsid w:val="00B74CAC"/>
    <w:rsid w:val="00B76BCE"/>
    <w:rsid w:val="00B76C00"/>
    <w:rsid w:val="00B80E93"/>
    <w:rsid w:val="00B813CA"/>
    <w:rsid w:val="00B81DCA"/>
    <w:rsid w:val="00B82555"/>
    <w:rsid w:val="00B82E30"/>
    <w:rsid w:val="00B85347"/>
    <w:rsid w:val="00B873C9"/>
    <w:rsid w:val="00B90235"/>
    <w:rsid w:val="00B903E1"/>
    <w:rsid w:val="00B93843"/>
    <w:rsid w:val="00B94A10"/>
    <w:rsid w:val="00B95561"/>
    <w:rsid w:val="00B9588A"/>
    <w:rsid w:val="00B9591C"/>
    <w:rsid w:val="00B95CB5"/>
    <w:rsid w:val="00B96A3E"/>
    <w:rsid w:val="00BA0B33"/>
    <w:rsid w:val="00BA0D69"/>
    <w:rsid w:val="00BA11F2"/>
    <w:rsid w:val="00BA1BFB"/>
    <w:rsid w:val="00BA1D3C"/>
    <w:rsid w:val="00BA5385"/>
    <w:rsid w:val="00BA5DC2"/>
    <w:rsid w:val="00BA6AD4"/>
    <w:rsid w:val="00BA7BA1"/>
    <w:rsid w:val="00BB15FF"/>
    <w:rsid w:val="00BB1C2D"/>
    <w:rsid w:val="00BB4AEC"/>
    <w:rsid w:val="00BC023B"/>
    <w:rsid w:val="00BC25E5"/>
    <w:rsid w:val="00BC29C9"/>
    <w:rsid w:val="00BC3398"/>
    <w:rsid w:val="00BC36EC"/>
    <w:rsid w:val="00BC572A"/>
    <w:rsid w:val="00BC6013"/>
    <w:rsid w:val="00BC7E55"/>
    <w:rsid w:val="00BD707E"/>
    <w:rsid w:val="00BE1DB9"/>
    <w:rsid w:val="00BE3CBC"/>
    <w:rsid w:val="00BE4CC4"/>
    <w:rsid w:val="00BF0988"/>
    <w:rsid w:val="00BF0A36"/>
    <w:rsid w:val="00BF0C4C"/>
    <w:rsid w:val="00BF1E6C"/>
    <w:rsid w:val="00BF265E"/>
    <w:rsid w:val="00BF5311"/>
    <w:rsid w:val="00BF71DD"/>
    <w:rsid w:val="00BF75C2"/>
    <w:rsid w:val="00C00895"/>
    <w:rsid w:val="00C01448"/>
    <w:rsid w:val="00C024F2"/>
    <w:rsid w:val="00C02B6B"/>
    <w:rsid w:val="00C03251"/>
    <w:rsid w:val="00C07892"/>
    <w:rsid w:val="00C104EA"/>
    <w:rsid w:val="00C10A64"/>
    <w:rsid w:val="00C116A8"/>
    <w:rsid w:val="00C13E02"/>
    <w:rsid w:val="00C16628"/>
    <w:rsid w:val="00C20157"/>
    <w:rsid w:val="00C21C22"/>
    <w:rsid w:val="00C239CF"/>
    <w:rsid w:val="00C24EEE"/>
    <w:rsid w:val="00C260CE"/>
    <w:rsid w:val="00C3065F"/>
    <w:rsid w:val="00C31766"/>
    <w:rsid w:val="00C3299F"/>
    <w:rsid w:val="00C33776"/>
    <w:rsid w:val="00C349F7"/>
    <w:rsid w:val="00C3543A"/>
    <w:rsid w:val="00C3567F"/>
    <w:rsid w:val="00C35DF0"/>
    <w:rsid w:val="00C36FBC"/>
    <w:rsid w:val="00C4050A"/>
    <w:rsid w:val="00C434E3"/>
    <w:rsid w:val="00C44778"/>
    <w:rsid w:val="00C5270F"/>
    <w:rsid w:val="00C527B1"/>
    <w:rsid w:val="00C5299A"/>
    <w:rsid w:val="00C53ED0"/>
    <w:rsid w:val="00C544EC"/>
    <w:rsid w:val="00C566F8"/>
    <w:rsid w:val="00C614D8"/>
    <w:rsid w:val="00C6248A"/>
    <w:rsid w:val="00C63E1C"/>
    <w:rsid w:val="00C65508"/>
    <w:rsid w:val="00C674B0"/>
    <w:rsid w:val="00C70183"/>
    <w:rsid w:val="00C713D5"/>
    <w:rsid w:val="00C71802"/>
    <w:rsid w:val="00C72ABB"/>
    <w:rsid w:val="00C7363D"/>
    <w:rsid w:val="00C75309"/>
    <w:rsid w:val="00C75C2A"/>
    <w:rsid w:val="00C7606A"/>
    <w:rsid w:val="00C764CD"/>
    <w:rsid w:val="00C77A62"/>
    <w:rsid w:val="00C81949"/>
    <w:rsid w:val="00C84B82"/>
    <w:rsid w:val="00C85528"/>
    <w:rsid w:val="00C85F08"/>
    <w:rsid w:val="00C901A5"/>
    <w:rsid w:val="00C90B30"/>
    <w:rsid w:val="00C9181D"/>
    <w:rsid w:val="00C91C4E"/>
    <w:rsid w:val="00C924D7"/>
    <w:rsid w:val="00C930F1"/>
    <w:rsid w:val="00C93294"/>
    <w:rsid w:val="00C9403C"/>
    <w:rsid w:val="00CA0BC9"/>
    <w:rsid w:val="00CA1530"/>
    <w:rsid w:val="00CA1F8C"/>
    <w:rsid w:val="00CA27FA"/>
    <w:rsid w:val="00CA4352"/>
    <w:rsid w:val="00CB28B0"/>
    <w:rsid w:val="00CB2FA9"/>
    <w:rsid w:val="00CB338A"/>
    <w:rsid w:val="00CB3498"/>
    <w:rsid w:val="00CB4262"/>
    <w:rsid w:val="00CB61A7"/>
    <w:rsid w:val="00CB6FCC"/>
    <w:rsid w:val="00CB70B0"/>
    <w:rsid w:val="00CC09FA"/>
    <w:rsid w:val="00CC0D2A"/>
    <w:rsid w:val="00CC4814"/>
    <w:rsid w:val="00CC48FD"/>
    <w:rsid w:val="00CC544B"/>
    <w:rsid w:val="00CC68CC"/>
    <w:rsid w:val="00CC70FB"/>
    <w:rsid w:val="00CC73E2"/>
    <w:rsid w:val="00CD06AF"/>
    <w:rsid w:val="00CD0B79"/>
    <w:rsid w:val="00CD1793"/>
    <w:rsid w:val="00CD1A57"/>
    <w:rsid w:val="00CD1A7B"/>
    <w:rsid w:val="00CD1C33"/>
    <w:rsid w:val="00CD2BF9"/>
    <w:rsid w:val="00CD35F2"/>
    <w:rsid w:val="00CD3B89"/>
    <w:rsid w:val="00CD3EEB"/>
    <w:rsid w:val="00CE4D81"/>
    <w:rsid w:val="00CE57E6"/>
    <w:rsid w:val="00CE580C"/>
    <w:rsid w:val="00CE5A62"/>
    <w:rsid w:val="00CE7BB6"/>
    <w:rsid w:val="00CF79A0"/>
    <w:rsid w:val="00D00B5C"/>
    <w:rsid w:val="00D013C8"/>
    <w:rsid w:val="00D022D2"/>
    <w:rsid w:val="00D03439"/>
    <w:rsid w:val="00D04127"/>
    <w:rsid w:val="00D0463F"/>
    <w:rsid w:val="00D0738F"/>
    <w:rsid w:val="00D10559"/>
    <w:rsid w:val="00D15114"/>
    <w:rsid w:val="00D164FC"/>
    <w:rsid w:val="00D16828"/>
    <w:rsid w:val="00D16C60"/>
    <w:rsid w:val="00D16E1E"/>
    <w:rsid w:val="00D17725"/>
    <w:rsid w:val="00D20A82"/>
    <w:rsid w:val="00D22228"/>
    <w:rsid w:val="00D230DA"/>
    <w:rsid w:val="00D23EF1"/>
    <w:rsid w:val="00D24345"/>
    <w:rsid w:val="00D24BC4"/>
    <w:rsid w:val="00D262A7"/>
    <w:rsid w:val="00D266AF"/>
    <w:rsid w:val="00D2736F"/>
    <w:rsid w:val="00D3161A"/>
    <w:rsid w:val="00D31C91"/>
    <w:rsid w:val="00D3246B"/>
    <w:rsid w:val="00D332E0"/>
    <w:rsid w:val="00D33418"/>
    <w:rsid w:val="00D35129"/>
    <w:rsid w:val="00D35283"/>
    <w:rsid w:val="00D35981"/>
    <w:rsid w:val="00D365FC"/>
    <w:rsid w:val="00D405DC"/>
    <w:rsid w:val="00D40BED"/>
    <w:rsid w:val="00D42332"/>
    <w:rsid w:val="00D47A30"/>
    <w:rsid w:val="00D50791"/>
    <w:rsid w:val="00D508E5"/>
    <w:rsid w:val="00D52026"/>
    <w:rsid w:val="00D529D9"/>
    <w:rsid w:val="00D53E4C"/>
    <w:rsid w:val="00D54213"/>
    <w:rsid w:val="00D61273"/>
    <w:rsid w:val="00D631F9"/>
    <w:rsid w:val="00D640D6"/>
    <w:rsid w:val="00D65583"/>
    <w:rsid w:val="00D66923"/>
    <w:rsid w:val="00D66E7D"/>
    <w:rsid w:val="00D66FDC"/>
    <w:rsid w:val="00D67FB4"/>
    <w:rsid w:val="00D7019B"/>
    <w:rsid w:val="00D703E9"/>
    <w:rsid w:val="00D71F31"/>
    <w:rsid w:val="00D7221A"/>
    <w:rsid w:val="00D72257"/>
    <w:rsid w:val="00D7311D"/>
    <w:rsid w:val="00D73635"/>
    <w:rsid w:val="00D73B1A"/>
    <w:rsid w:val="00D75566"/>
    <w:rsid w:val="00D7557C"/>
    <w:rsid w:val="00D759FE"/>
    <w:rsid w:val="00D76B5B"/>
    <w:rsid w:val="00D76E49"/>
    <w:rsid w:val="00D77BEA"/>
    <w:rsid w:val="00D802BC"/>
    <w:rsid w:val="00D82EC8"/>
    <w:rsid w:val="00D833BA"/>
    <w:rsid w:val="00D8412B"/>
    <w:rsid w:val="00D8701D"/>
    <w:rsid w:val="00D873DC"/>
    <w:rsid w:val="00D879D3"/>
    <w:rsid w:val="00D9002E"/>
    <w:rsid w:val="00D909BD"/>
    <w:rsid w:val="00D94552"/>
    <w:rsid w:val="00D9548D"/>
    <w:rsid w:val="00D955BE"/>
    <w:rsid w:val="00D95ABE"/>
    <w:rsid w:val="00D96ADF"/>
    <w:rsid w:val="00DA2E8A"/>
    <w:rsid w:val="00DA796D"/>
    <w:rsid w:val="00DB0740"/>
    <w:rsid w:val="00DB0A83"/>
    <w:rsid w:val="00DB0ECD"/>
    <w:rsid w:val="00DB2C0C"/>
    <w:rsid w:val="00DB5DD3"/>
    <w:rsid w:val="00DC0B4A"/>
    <w:rsid w:val="00DC13F0"/>
    <w:rsid w:val="00DC3571"/>
    <w:rsid w:val="00DC3D13"/>
    <w:rsid w:val="00DC58A2"/>
    <w:rsid w:val="00DD133D"/>
    <w:rsid w:val="00DD36BB"/>
    <w:rsid w:val="00DD68FF"/>
    <w:rsid w:val="00DD7914"/>
    <w:rsid w:val="00DE2130"/>
    <w:rsid w:val="00DE2872"/>
    <w:rsid w:val="00DE3FEF"/>
    <w:rsid w:val="00DE4F66"/>
    <w:rsid w:val="00DE504F"/>
    <w:rsid w:val="00DF2D16"/>
    <w:rsid w:val="00DF2F76"/>
    <w:rsid w:val="00DF4D67"/>
    <w:rsid w:val="00DF4EF8"/>
    <w:rsid w:val="00DF4F24"/>
    <w:rsid w:val="00DF5AB9"/>
    <w:rsid w:val="00DF6299"/>
    <w:rsid w:val="00DF64BE"/>
    <w:rsid w:val="00DF6718"/>
    <w:rsid w:val="00DF753A"/>
    <w:rsid w:val="00DF7DBB"/>
    <w:rsid w:val="00E00E1B"/>
    <w:rsid w:val="00E01628"/>
    <w:rsid w:val="00E01F4E"/>
    <w:rsid w:val="00E1312D"/>
    <w:rsid w:val="00E15856"/>
    <w:rsid w:val="00E15E23"/>
    <w:rsid w:val="00E20441"/>
    <w:rsid w:val="00E219FC"/>
    <w:rsid w:val="00E21DE8"/>
    <w:rsid w:val="00E2223A"/>
    <w:rsid w:val="00E25E3B"/>
    <w:rsid w:val="00E25EF2"/>
    <w:rsid w:val="00E3223D"/>
    <w:rsid w:val="00E3230E"/>
    <w:rsid w:val="00E3251A"/>
    <w:rsid w:val="00E32AF4"/>
    <w:rsid w:val="00E365D6"/>
    <w:rsid w:val="00E36FB7"/>
    <w:rsid w:val="00E37DDF"/>
    <w:rsid w:val="00E4459D"/>
    <w:rsid w:val="00E44CF8"/>
    <w:rsid w:val="00E5040D"/>
    <w:rsid w:val="00E5067C"/>
    <w:rsid w:val="00E50CEC"/>
    <w:rsid w:val="00E51081"/>
    <w:rsid w:val="00E5110C"/>
    <w:rsid w:val="00E533A8"/>
    <w:rsid w:val="00E53C8A"/>
    <w:rsid w:val="00E55984"/>
    <w:rsid w:val="00E56251"/>
    <w:rsid w:val="00E56825"/>
    <w:rsid w:val="00E60638"/>
    <w:rsid w:val="00E60837"/>
    <w:rsid w:val="00E61A00"/>
    <w:rsid w:val="00E66BB5"/>
    <w:rsid w:val="00E6716A"/>
    <w:rsid w:val="00E70C66"/>
    <w:rsid w:val="00E70F83"/>
    <w:rsid w:val="00E71682"/>
    <w:rsid w:val="00E74534"/>
    <w:rsid w:val="00E74C8B"/>
    <w:rsid w:val="00E75478"/>
    <w:rsid w:val="00E76019"/>
    <w:rsid w:val="00E762DB"/>
    <w:rsid w:val="00E76E94"/>
    <w:rsid w:val="00E778BA"/>
    <w:rsid w:val="00E812CF"/>
    <w:rsid w:val="00E83240"/>
    <w:rsid w:val="00E87735"/>
    <w:rsid w:val="00E8799A"/>
    <w:rsid w:val="00E9002E"/>
    <w:rsid w:val="00E903E7"/>
    <w:rsid w:val="00E9224E"/>
    <w:rsid w:val="00E93828"/>
    <w:rsid w:val="00E94998"/>
    <w:rsid w:val="00E94C65"/>
    <w:rsid w:val="00E94F6F"/>
    <w:rsid w:val="00E96604"/>
    <w:rsid w:val="00EA018F"/>
    <w:rsid w:val="00EA0C33"/>
    <w:rsid w:val="00EA0F5B"/>
    <w:rsid w:val="00EA23C8"/>
    <w:rsid w:val="00EA390F"/>
    <w:rsid w:val="00EA6A3C"/>
    <w:rsid w:val="00EA7589"/>
    <w:rsid w:val="00EB0F97"/>
    <w:rsid w:val="00EB1871"/>
    <w:rsid w:val="00EB2077"/>
    <w:rsid w:val="00EB43C9"/>
    <w:rsid w:val="00EB51D6"/>
    <w:rsid w:val="00EB52B8"/>
    <w:rsid w:val="00EB54EC"/>
    <w:rsid w:val="00EB59EF"/>
    <w:rsid w:val="00EB6734"/>
    <w:rsid w:val="00EB6DDC"/>
    <w:rsid w:val="00EC038C"/>
    <w:rsid w:val="00EC2874"/>
    <w:rsid w:val="00EC2B17"/>
    <w:rsid w:val="00EC6409"/>
    <w:rsid w:val="00EC6F7D"/>
    <w:rsid w:val="00ED1167"/>
    <w:rsid w:val="00ED20C0"/>
    <w:rsid w:val="00ED22C9"/>
    <w:rsid w:val="00ED22FA"/>
    <w:rsid w:val="00ED3D86"/>
    <w:rsid w:val="00ED5C99"/>
    <w:rsid w:val="00ED77F6"/>
    <w:rsid w:val="00EE15AE"/>
    <w:rsid w:val="00EE29F8"/>
    <w:rsid w:val="00EE5200"/>
    <w:rsid w:val="00EE5E64"/>
    <w:rsid w:val="00EF0231"/>
    <w:rsid w:val="00EF1D55"/>
    <w:rsid w:val="00EF211D"/>
    <w:rsid w:val="00EF28B0"/>
    <w:rsid w:val="00EF4DFE"/>
    <w:rsid w:val="00EF6211"/>
    <w:rsid w:val="00EF6947"/>
    <w:rsid w:val="00EF7755"/>
    <w:rsid w:val="00F01BF1"/>
    <w:rsid w:val="00F0392D"/>
    <w:rsid w:val="00F0553B"/>
    <w:rsid w:val="00F075E6"/>
    <w:rsid w:val="00F1284A"/>
    <w:rsid w:val="00F140D5"/>
    <w:rsid w:val="00F15BAE"/>
    <w:rsid w:val="00F172BE"/>
    <w:rsid w:val="00F20820"/>
    <w:rsid w:val="00F22288"/>
    <w:rsid w:val="00F22DF7"/>
    <w:rsid w:val="00F238DB"/>
    <w:rsid w:val="00F328CF"/>
    <w:rsid w:val="00F358BF"/>
    <w:rsid w:val="00F35C8C"/>
    <w:rsid w:val="00F40203"/>
    <w:rsid w:val="00F40F52"/>
    <w:rsid w:val="00F42865"/>
    <w:rsid w:val="00F4421B"/>
    <w:rsid w:val="00F5005D"/>
    <w:rsid w:val="00F50107"/>
    <w:rsid w:val="00F512F2"/>
    <w:rsid w:val="00F52C8E"/>
    <w:rsid w:val="00F538FD"/>
    <w:rsid w:val="00F54400"/>
    <w:rsid w:val="00F55EFC"/>
    <w:rsid w:val="00F57807"/>
    <w:rsid w:val="00F6073B"/>
    <w:rsid w:val="00F60CFA"/>
    <w:rsid w:val="00F60FC5"/>
    <w:rsid w:val="00F6353A"/>
    <w:rsid w:val="00F64672"/>
    <w:rsid w:val="00F6791D"/>
    <w:rsid w:val="00F6794B"/>
    <w:rsid w:val="00F715EF"/>
    <w:rsid w:val="00F71643"/>
    <w:rsid w:val="00F7259F"/>
    <w:rsid w:val="00F73914"/>
    <w:rsid w:val="00F7520A"/>
    <w:rsid w:val="00F7694B"/>
    <w:rsid w:val="00F76A10"/>
    <w:rsid w:val="00F77DFA"/>
    <w:rsid w:val="00F8196F"/>
    <w:rsid w:val="00F84D43"/>
    <w:rsid w:val="00F86A87"/>
    <w:rsid w:val="00F870DC"/>
    <w:rsid w:val="00F873D1"/>
    <w:rsid w:val="00F906CB"/>
    <w:rsid w:val="00F93ABE"/>
    <w:rsid w:val="00F967C7"/>
    <w:rsid w:val="00F97D48"/>
    <w:rsid w:val="00FA0B85"/>
    <w:rsid w:val="00FA1206"/>
    <w:rsid w:val="00FA54F4"/>
    <w:rsid w:val="00FA7B77"/>
    <w:rsid w:val="00FB056F"/>
    <w:rsid w:val="00FB33A5"/>
    <w:rsid w:val="00FB362B"/>
    <w:rsid w:val="00FB3700"/>
    <w:rsid w:val="00FB3D41"/>
    <w:rsid w:val="00FB4311"/>
    <w:rsid w:val="00FB697E"/>
    <w:rsid w:val="00FB795E"/>
    <w:rsid w:val="00FC23FB"/>
    <w:rsid w:val="00FC3BAA"/>
    <w:rsid w:val="00FC4189"/>
    <w:rsid w:val="00FC52B8"/>
    <w:rsid w:val="00FD0B9C"/>
    <w:rsid w:val="00FD277B"/>
    <w:rsid w:val="00FD4547"/>
    <w:rsid w:val="00FD51A3"/>
    <w:rsid w:val="00FD5EC4"/>
    <w:rsid w:val="00FD5F31"/>
    <w:rsid w:val="00FD600D"/>
    <w:rsid w:val="00FE273E"/>
    <w:rsid w:val="00FE2C9A"/>
    <w:rsid w:val="00FE322B"/>
    <w:rsid w:val="00FE3F12"/>
    <w:rsid w:val="00FE4DBA"/>
    <w:rsid w:val="00FE75B5"/>
    <w:rsid w:val="00FF1362"/>
    <w:rsid w:val="00FF1686"/>
    <w:rsid w:val="00FF2828"/>
    <w:rsid w:val="00FF3509"/>
    <w:rsid w:val="00FF5CE6"/>
    <w:rsid w:val="00FF690A"/>
    <w:rsid w:val="01443004"/>
    <w:rsid w:val="01996FC1"/>
    <w:rsid w:val="021D656C"/>
    <w:rsid w:val="024D768C"/>
    <w:rsid w:val="02817194"/>
    <w:rsid w:val="02C910D6"/>
    <w:rsid w:val="02E33A9D"/>
    <w:rsid w:val="02F472CF"/>
    <w:rsid w:val="03A83FB4"/>
    <w:rsid w:val="04A859D9"/>
    <w:rsid w:val="051D27ED"/>
    <w:rsid w:val="058F5787"/>
    <w:rsid w:val="05C65AF1"/>
    <w:rsid w:val="05FC3ECD"/>
    <w:rsid w:val="0627678C"/>
    <w:rsid w:val="06525A6F"/>
    <w:rsid w:val="066820CF"/>
    <w:rsid w:val="06A85C49"/>
    <w:rsid w:val="06DB4EFA"/>
    <w:rsid w:val="071B239F"/>
    <w:rsid w:val="079314E2"/>
    <w:rsid w:val="0797412C"/>
    <w:rsid w:val="089D188E"/>
    <w:rsid w:val="08E36401"/>
    <w:rsid w:val="090C68E1"/>
    <w:rsid w:val="09296AB4"/>
    <w:rsid w:val="09F3797E"/>
    <w:rsid w:val="0A7D73CF"/>
    <w:rsid w:val="0B5A2860"/>
    <w:rsid w:val="0B7C1DFC"/>
    <w:rsid w:val="0B80619A"/>
    <w:rsid w:val="0BA66A88"/>
    <w:rsid w:val="0BCA3809"/>
    <w:rsid w:val="0BDE2C73"/>
    <w:rsid w:val="0D4161D6"/>
    <w:rsid w:val="0D651073"/>
    <w:rsid w:val="0DA73B86"/>
    <w:rsid w:val="0DD84583"/>
    <w:rsid w:val="0E036F7D"/>
    <w:rsid w:val="0E1D2431"/>
    <w:rsid w:val="0ED5398D"/>
    <w:rsid w:val="0F1F63BF"/>
    <w:rsid w:val="0F390336"/>
    <w:rsid w:val="0F520A09"/>
    <w:rsid w:val="0FD359B9"/>
    <w:rsid w:val="0FF4582F"/>
    <w:rsid w:val="102449F6"/>
    <w:rsid w:val="102F2633"/>
    <w:rsid w:val="10EB59A7"/>
    <w:rsid w:val="112137E7"/>
    <w:rsid w:val="1154496C"/>
    <w:rsid w:val="11667AAD"/>
    <w:rsid w:val="11B84B36"/>
    <w:rsid w:val="11F2404A"/>
    <w:rsid w:val="122F0942"/>
    <w:rsid w:val="129D4DE6"/>
    <w:rsid w:val="12E80F52"/>
    <w:rsid w:val="139871D0"/>
    <w:rsid w:val="13F43368"/>
    <w:rsid w:val="141A2D35"/>
    <w:rsid w:val="149916E5"/>
    <w:rsid w:val="151F2E24"/>
    <w:rsid w:val="15460BDD"/>
    <w:rsid w:val="158B35E9"/>
    <w:rsid w:val="15A63561"/>
    <w:rsid w:val="15B53B9F"/>
    <w:rsid w:val="15BE7CAB"/>
    <w:rsid w:val="16BC62B8"/>
    <w:rsid w:val="171D1F4E"/>
    <w:rsid w:val="17286204"/>
    <w:rsid w:val="1771724D"/>
    <w:rsid w:val="17935A31"/>
    <w:rsid w:val="17DB2EE0"/>
    <w:rsid w:val="181548D3"/>
    <w:rsid w:val="18435EB9"/>
    <w:rsid w:val="19717A60"/>
    <w:rsid w:val="19D91D07"/>
    <w:rsid w:val="1A66238D"/>
    <w:rsid w:val="1A7C5346"/>
    <w:rsid w:val="1B9A0095"/>
    <w:rsid w:val="1B9D5AAC"/>
    <w:rsid w:val="1BA66F4F"/>
    <w:rsid w:val="1C9112ED"/>
    <w:rsid w:val="1D010E4D"/>
    <w:rsid w:val="1D5948A7"/>
    <w:rsid w:val="1D6C768D"/>
    <w:rsid w:val="1D846F1C"/>
    <w:rsid w:val="1DF203AA"/>
    <w:rsid w:val="1EDB3B74"/>
    <w:rsid w:val="1EF04B90"/>
    <w:rsid w:val="1F095979"/>
    <w:rsid w:val="1F1C5A02"/>
    <w:rsid w:val="1F3B7BA0"/>
    <w:rsid w:val="1F63167A"/>
    <w:rsid w:val="1FCD69F4"/>
    <w:rsid w:val="2003785A"/>
    <w:rsid w:val="200F1565"/>
    <w:rsid w:val="20530D3C"/>
    <w:rsid w:val="20652A60"/>
    <w:rsid w:val="20B131D7"/>
    <w:rsid w:val="20CE3120"/>
    <w:rsid w:val="214E21E3"/>
    <w:rsid w:val="2172148D"/>
    <w:rsid w:val="21736C7D"/>
    <w:rsid w:val="220F7598"/>
    <w:rsid w:val="221A73D8"/>
    <w:rsid w:val="223E7B56"/>
    <w:rsid w:val="2276215C"/>
    <w:rsid w:val="2278728D"/>
    <w:rsid w:val="22BB44AB"/>
    <w:rsid w:val="234B5C81"/>
    <w:rsid w:val="236E1D10"/>
    <w:rsid w:val="23AF2A51"/>
    <w:rsid w:val="23EE429C"/>
    <w:rsid w:val="249069DD"/>
    <w:rsid w:val="2533439A"/>
    <w:rsid w:val="255F2922"/>
    <w:rsid w:val="25782608"/>
    <w:rsid w:val="25BD376F"/>
    <w:rsid w:val="26C84387"/>
    <w:rsid w:val="27384EB5"/>
    <w:rsid w:val="2788244C"/>
    <w:rsid w:val="283A05DC"/>
    <w:rsid w:val="28636BC2"/>
    <w:rsid w:val="28D863A4"/>
    <w:rsid w:val="292F7E41"/>
    <w:rsid w:val="2935068F"/>
    <w:rsid w:val="29D67C37"/>
    <w:rsid w:val="2A0F6CDF"/>
    <w:rsid w:val="2A5912F4"/>
    <w:rsid w:val="2A7D1B82"/>
    <w:rsid w:val="2B513F18"/>
    <w:rsid w:val="2B5D62B7"/>
    <w:rsid w:val="2BEC15D5"/>
    <w:rsid w:val="2C652437"/>
    <w:rsid w:val="2C6D00A1"/>
    <w:rsid w:val="2C8B79F5"/>
    <w:rsid w:val="2C8C5DDC"/>
    <w:rsid w:val="2D167838"/>
    <w:rsid w:val="2E3F5109"/>
    <w:rsid w:val="2E566088"/>
    <w:rsid w:val="2E644886"/>
    <w:rsid w:val="2EE00CD2"/>
    <w:rsid w:val="2F0B239A"/>
    <w:rsid w:val="2F1A7CA8"/>
    <w:rsid w:val="2F2D6512"/>
    <w:rsid w:val="2F55409B"/>
    <w:rsid w:val="2F77649C"/>
    <w:rsid w:val="2FB456E1"/>
    <w:rsid w:val="2FC75150"/>
    <w:rsid w:val="2FE40AA5"/>
    <w:rsid w:val="30613682"/>
    <w:rsid w:val="309504AE"/>
    <w:rsid w:val="30F51292"/>
    <w:rsid w:val="31F5587C"/>
    <w:rsid w:val="32A65EC0"/>
    <w:rsid w:val="333663FF"/>
    <w:rsid w:val="336F2358"/>
    <w:rsid w:val="33FF3035"/>
    <w:rsid w:val="340163F7"/>
    <w:rsid w:val="34544B80"/>
    <w:rsid w:val="34996D25"/>
    <w:rsid w:val="34F00DF2"/>
    <w:rsid w:val="357D6614"/>
    <w:rsid w:val="36B93617"/>
    <w:rsid w:val="374C0007"/>
    <w:rsid w:val="37734F87"/>
    <w:rsid w:val="37746BED"/>
    <w:rsid w:val="37B4685D"/>
    <w:rsid w:val="383226D8"/>
    <w:rsid w:val="38AB10AC"/>
    <w:rsid w:val="39263607"/>
    <w:rsid w:val="396D7809"/>
    <w:rsid w:val="3A4654B4"/>
    <w:rsid w:val="3A515D38"/>
    <w:rsid w:val="3A6E5E84"/>
    <w:rsid w:val="3A7B0D81"/>
    <w:rsid w:val="3B8F13C5"/>
    <w:rsid w:val="3BA44C35"/>
    <w:rsid w:val="3C4A6363"/>
    <w:rsid w:val="3C9E041C"/>
    <w:rsid w:val="3CE02FD0"/>
    <w:rsid w:val="3E0F5BA0"/>
    <w:rsid w:val="3E165F5C"/>
    <w:rsid w:val="3E2B57AD"/>
    <w:rsid w:val="3E6D2C01"/>
    <w:rsid w:val="3ED32005"/>
    <w:rsid w:val="3F764CB6"/>
    <w:rsid w:val="40120871"/>
    <w:rsid w:val="405A511F"/>
    <w:rsid w:val="414B75DE"/>
    <w:rsid w:val="417018D6"/>
    <w:rsid w:val="424726FF"/>
    <w:rsid w:val="42BF6859"/>
    <w:rsid w:val="435430F2"/>
    <w:rsid w:val="43905F10"/>
    <w:rsid w:val="44005F72"/>
    <w:rsid w:val="444D5F18"/>
    <w:rsid w:val="45105F55"/>
    <w:rsid w:val="45460F7F"/>
    <w:rsid w:val="456B68A5"/>
    <w:rsid w:val="4573790E"/>
    <w:rsid w:val="45A81CAF"/>
    <w:rsid w:val="45C75579"/>
    <w:rsid w:val="46261F0D"/>
    <w:rsid w:val="46A6276B"/>
    <w:rsid w:val="47672FDB"/>
    <w:rsid w:val="479C3F79"/>
    <w:rsid w:val="47B01B8B"/>
    <w:rsid w:val="484720BC"/>
    <w:rsid w:val="48542476"/>
    <w:rsid w:val="485955DD"/>
    <w:rsid w:val="48D879FA"/>
    <w:rsid w:val="49355605"/>
    <w:rsid w:val="49B4639F"/>
    <w:rsid w:val="4A1E1F41"/>
    <w:rsid w:val="4A217D5E"/>
    <w:rsid w:val="4A296E9E"/>
    <w:rsid w:val="4A7C4CE6"/>
    <w:rsid w:val="4B401565"/>
    <w:rsid w:val="4B6A3BDA"/>
    <w:rsid w:val="4BD407DF"/>
    <w:rsid w:val="4C3E5050"/>
    <w:rsid w:val="4C9E1769"/>
    <w:rsid w:val="4CFF4AA3"/>
    <w:rsid w:val="4D64646D"/>
    <w:rsid w:val="4DA442DB"/>
    <w:rsid w:val="4E6F77EF"/>
    <w:rsid w:val="4ED409F0"/>
    <w:rsid w:val="4EE60914"/>
    <w:rsid w:val="4F387A7A"/>
    <w:rsid w:val="4F6E28F0"/>
    <w:rsid w:val="4F7B6984"/>
    <w:rsid w:val="4FC46069"/>
    <w:rsid w:val="4FD005AE"/>
    <w:rsid w:val="50323347"/>
    <w:rsid w:val="50837E02"/>
    <w:rsid w:val="51704DEF"/>
    <w:rsid w:val="51F11C10"/>
    <w:rsid w:val="52213D07"/>
    <w:rsid w:val="53662852"/>
    <w:rsid w:val="538F661B"/>
    <w:rsid w:val="53B41457"/>
    <w:rsid w:val="53D56DDB"/>
    <w:rsid w:val="54177F1E"/>
    <w:rsid w:val="541A6B7B"/>
    <w:rsid w:val="54296180"/>
    <w:rsid w:val="54477234"/>
    <w:rsid w:val="54671F32"/>
    <w:rsid w:val="54CC1E57"/>
    <w:rsid w:val="551E374A"/>
    <w:rsid w:val="551F0799"/>
    <w:rsid w:val="55944FA1"/>
    <w:rsid w:val="55CE55CB"/>
    <w:rsid w:val="55FB03CD"/>
    <w:rsid w:val="56145C30"/>
    <w:rsid w:val="57145535"/>
    <w:rsid w:val="58105F17"/>
    <w:rsid w:val="58C567CC"/>
    <w:rsid w:val="58ED46B0"/>
    <w:rsid w:val="58FD2305"/>
    <w:rsid w:val="59E40202"/>
    <w:rsid w:val="5A0435C3"/>
    <w:rsid w:val="5A394FC1"/>
    <w:rsid w:val="5A516620"/>
    <w:rsid w:val="5B7F5251"/>
    <w:rsid w:val="5BBD4EF8"/>
    <w:rsid w:val="5BC62D16"/>
    <w:rsid w:val="5C1D21E6"/>
    <w:rsid w:val="5C7C6F1B"/>
    <w:rsid w:val="5C844AAD"/>
    <w:rsid w:val="5D3775F3"/>
    <w:rsid w:val="5F1B37BA"/>
    <w:rsid w:val="5F3F2C3C"/>
    <w:rsid w:val="602A0E6D"/>
    <w:rsid w:val="60624606"/>
    <w:rsid w:val="609F35F2"/>
    <w:rsid w:val="61494D95"/>
    <w:rsid w:val="6155111F"/>
    <w:rsid w:val="62ED47EA"/>
    <w:rsid w:val="63F91DD1"/>
    <w:rsid w:val="64315EF0"/>
    <w:rsid w:val="643D666B"/>
    <w:rsid w:val="65CC36C6"/>
    <w:rsid w:val="669127E3"/>
    <w:rsid w:val="66E922DE"/>
    <w:rsid w:val="67DC74F1"/>
    <w:rsid w:val="67DD542C"/>
    <w:rsid w:val="68122BF4"/>
    <w:rsid w:val="68E23561"/>
    <w:rsid w:val="695A7016"/>
    <w:rsid w:val="6ADE270F"/>
    <w:rsid w:val="6AFC42BE"/>
    <w:rsid w:val="6B2E23D2"/>
    <w:rsid w:val="6B653230"/>
    <w:rsid w:val="6B806A43"/>
    <w:rsid w:val="6C815485"/>
    <w:rsid w:val="6CE834AF"/>
    <w:rsid w:val="6CEA401C"/>
    <w:rsid w:val="6CED13A1"/>
    <w:rsid w:val="6D032A2B"/>
    <w:rsid w:val="6D417174"/>
    <w:rsid w:val="6D6A7564"/>
    <w:rsid w:val="6DA9438E"/>
    <w:rsid w:val="6ED709A0"/>
    <w:rsid w:val="6FAC2527"/>
    <w:rsid w:val="6FF01A2A"/>
    <w:rsid w:val="70074091"/>
    <w:rsid w:val="70AA0BCC"/>
    <w:rsid w:val="717331B6"/>
    <w:rsid w:val="71D14840"/>
    <w:rsid w:val="72016658"/>
    <w:rsid w:val="72283B36"/>
    <w:rsid w:val="72780975"/>
    <w:rsid w:val="72832AB8"/>
    <w:rsid w:val="728A4468"/>
    <w:rsid w:val="72B102DA"/>
    <w:rsid w:val="72B4351B"/>
    <w:rsid w:val="72B901BD"/>
    <w:rsid w:val="72F25CAF"/>
    <w:rsid w:val="73804EDA"/>
    <w:rsid w:val="73D9513D"/>
    <w:rsid w:val="749470B9"/>
    <w:rsid w:val="74DA2F09"/>
    <w:rsid w:val="75091547"/>
    <w:rsid w:val="751C0CC1"/>
    <w:rsid w:val="753D327B"/>
    <w:rsid w:val="757C086D"/>
    <w:rsid w:val="75804A36"/>
    <w:rsid w:val="762D6C3F"/>
    <w:rsid w:val="76956BE2"/>
    <w:rsid w:val="76B86C49"/>
    <w:rsid w:val="76CE1B13"/>
    <w:rsid w:val="772B10B5"/>
    <w:rsid w:val="77D73095"/>
    <w:rsid w:val="781F67B1"/>
    <w:rsid w:val="783F0F53"/>
    <w:rsid w:val="785638C1"/>
    <w:rsid w:val="787A3A58"/>
    <w:rsid w:val="787F1F88"/>
    <w:rsid w:val="78F1608B"/>
    <w:rsid w:val="79761A69"/>
    <w:rsid w:val="7A05268C"/>
    <w:rsid w:val="7A6B6119"/>
    <w:rsid w:val="7A7E0950"/>
    <w:rsid w:val="7B3602D6"/>
    <w:rsid w:val="7C293142"/>
    <w:rsid w:val="7C5E23BD"/>
    <w:rsid w:val="7E335DA5"/>
    <w:rsid w:val="7E805DB3"/>
    <w:rsid w:val="7E932601"/>
    <w:rsid w:val="7ED03FDC"/>
    <w:rsid w:val="7EF56519"/>
    <w:rsid w:val="7F46598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qFormat="1" w:unhideWhenUsed="0" w:uiPriority="99" w:semiHidden="0" w:name="Body Text First Indent"/>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5"/>
    <w:qFormat/>
    <w:uiPriority w:val="99"/>
    <w:pPr>
      <w:keepNext/>
      <w:keepLines/>
      <w:spacing w:before="340" w:after="330" w:line="578" w:lineRule="auto"/>
      <w:outlineLvl w:val="0"/>
    </w:pPr>
    <w:rPr>
      <w:rFonts w:eastAsia="黑体"/>
      <w:b/>
      <w:bCs/>
      <w:kern w:val="44"/>
      <w:sz w:val="32"/>
      <w:szCs w:val="32"/>
    </w:rPr>
  </w:style>
  <w:style w:type="paragraph" w:styleId="3">
    <w:name w:val="heading 2"/>
    <w:basedOn w:val="1"/>
    <w:next w:val="1"/>
    <w:link w:val="26"/>
    <w:qFormat/>
    <w:uiPriority w:val="99"/>
    <w:pPr>
      <w:keepNext/>
      <w:keepLines/>
      <w:spacing w:before="260" w:after="260" w:line="416" w:lineRule="auto"/>
      <w:outlineLvl w:val="1"/>
    </w:pPr>
    <w:rPr>
      <w:rFonts w:ascii="Cambria" w:hAnsi="Cambria" w:cs="Cambria"/>
      <w:b/>
      <w:bCs/>
      <w:sz w:val="28"/>
      <w:szCs w:val="28"/>
    </w:rPr>
  </w:style>
  <w:style w:type="paragraph" w:styleId="4">
    <w:name w:val="heading 3"/>
    <w:basedOn w:val="1"/>
    <w:next w:val="1"/>
    <w:link w:val="27"/>
    <w:qFormat/>
    <w:uiPriority w:val="99"/>
    <w:pPr>
      <w:keepNext/>
      <w:keepLines/>
      <w:spacing w:before="260" w:after="260" w:line="416" w:lineRule="auto"/>
      <w:outlineLvl w:val="2"/>
    </w:pPr>
    <w:rPr>
      <w:b/>
      <w:bCs/>
      <w:sz w:val="32"/>
      <w:szCs w:val="32"/>
    </w:rPr>
  </w:style>
  <w:style w:type="paragraph" w:styleId="5">
    <w:name w:val="heading 4"/>
    <w:basedOn w:val="1"/>
    <w:next w:val="1"/>
    <w:link w:val="28"/>
    <w:qFormat/>
    <w:locked/>
    <w:uiPriority w:val="99"/>
    <w:pPr>
      <w:keepNext/>
      <w:keepLines/>
      <w:spacing w:before="280" w:after="290" w:line="376" w:lineRule="auto"/>
      <w:outlineLvl w:val="3"/>
    </w:pPr>
    <w:rPr>
      <w:rFonts w:ascii="Arial" w:hAnsi="Arial" w:eastAsia="黑体" w:cs="Arial"/>
      <w:b/>
      <w:bCs/>
      <w:sz w:val="28"/>
      <w:szCs w:val="28"/>
    </w:rPr>
  </w:style>
  <w:style w:type="character" w:default="1" w:styleId="22">
    <w:name w:val="Default Paragraph Font"/>
    <w:semiHidden/>
    <w:qFormat/>
    <w:uiPriority w:val="99"/>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6">
    <w:name w:val="Document Map"/>
    <w:basedOn w:val="1"/>
    <w:link w:val="31"/>
    <w:semiHidden/>
    <w:qFormat/>
    <w:uiPriority w:val="99"/>
    <w:pPr>
      <w:shd w:val="clear" w:color="auto" w:fill="000080"/>
    </w:pPr>
  </w:style>
  <w:style w:type="paragraph" w:styleId="7">
    <w:name w:val="Body Text"/>
    <w:basedOn w:val="1"/>
    <w:link w:val="29"/>
    <w:qFormat/>
    <w:uiPriority w:val="99"/>
    <w:pPr>
      <w:spacing w:after="120"/>
    </w:pPr>
  </w:style>
  <w:style w:type="paragraph" w:styleId="8">
    <w:name w:val="Body Text Indent"/>
    <w:basedOn w:val="1"/>
    <w:link w:val="32"/>
    <w:qFormat/>
    <w:uiPriority w:val="99"/>
    <w:pPr>
      <w:spacing w:after="120"/>
      <w:ind w:left="420" w:leftChars="200"/>
    </w:pPr>
  </w:style>
  <w:style w:type="paragraph" w:styleId="9">
    <w:name w:val="toc 3"/>
    <w:basedOn w:val="1"/>
    <w:next w:val="1"/>
    <w:semiHidden/>
    <w:qFormat/>
    <w:uiPriority w:val="99"/>
    <w:pPr>
      <w:tabs>
        <w:tab w:val="right" w:leader="dot" w:pos="8494"/>
      </w:tabs>
      <w:ind w:left="840" w:leftChars="400"/>
    </w:pPr>
    <w:rPr>
      <w:b/>
      <w:bCs/>
      <w:kern w:val="0"/>
      <w:sz w:val="30"/>
      <w:szCs w:val="30"/>
    </w:rPr>
  </w:style>
  <w:style w:type="paragraph" w:styleId="10">
    <w:name w:val="Plain Text"/>
    <w:basedOn w:val="1"/>
    <w:link w:val="33"/>
    <w:qFormat/>
    <w:uiPriority w:val="99"/>
    <w:rPr>
      <w:rFonts w:ascii="宋体" w:hAnsi="Courier New" w:cs="宋体"/>
    </w:rPr>
  </w:style>
  <w:style w:type="paragraph" w:styleId="11">
    <w:name w:val="Body Text Indent 2"/>
    <w:basedOn w:val="1"/>
    <w:link w:val="34"/>
    <w:qFormat/>
    <w:uiPriority w:val="99"/>
    <w:pPr>
      <w:spacing w:after="120" w:line="480" w:lineRule="auto"/>
      <w:ind w:left="420" w:leftChars="200"/>
    </w:pPr>
  </w:style>
  <w:style w:type="paragraph" w:styleId="12">
    <w:name w:val="Balloon Text"/>
    <w:basedOn w:val="1"/>
    <w:link w:val="35"/>
    <w:semiHidden/>
    <w:qFormat/>
    <w:uiPriority w:val="99"/>
    <w:rPr>
      <w:kern w:val="0"/>
      <w:sz w:val="18"/>
      <w:szCs w:val="18"/>
    </w:rPr>
  </w:style>
  <w:style w:type="paragraph" w:styleId="13">
    <w:name w:val="footer"/>
    <w:basedOn w:val="1"/>
    <w:link w:val="36"/>
    <w:qFormat/>
    <w:uiPriority w:val="99"/>
    <w:pPr>
      <w:tabs>
        <w:tab w:val="center" w:pos="4153"/>
        <w:tab w:val="right" w:pos="8306"/>
      </w:tabs>
      <w:snapToGrid w:val="0"/>
      <w:jc w:val="left"/>
    </w:pPr>
    <w:rPr>
      <w:kern w:val="0"/>
      <w:sz w:val="18"/>
      <w:szCs w:val="18"/>
    </w:rPr>
  </w:style>
  <w:style w:type="paragraph" w:styleId="14">
    <w:name w:val="header"/>
    <w:basedOn w:val="1"/>
    <w:link w:val="38"/>
    <w:qFormat/>
    <w:uiPriority w:val="99"/>
    <w:pPr>
      <w:pBdr>
        <w:bottom w:val="single" w:color="auto" w:sz="6" w:space="1"/>
      </w:pBdr>
      <w:tabs>
        <w:tab w:val="center" w:pos="4153"/>
        <w:tab w:val="right" w:pos="8306"/>
      </w:tabs>
      <w:snapToGrid w:val="0"/>
      <w:jc w:val="center"/>
    </w:pPr>
    <w:rPr>
      <w:kern w:val="0"/>
      <w:sz w:val="18"/>
      <w:szCs w:val="18"/>
    </w:rPr>
  </w:style>
  <w:style w:type="paragraph" w:styleId="15">
    <w:name w:val="toc 1"/>
    <w:basedOn w:val="1"/>
    <w:next w:val="1"/>
    <w:semiHidden/>
    <w:qFormat/>
    <w:uiPriority w:val="99"/>
    <w:pPr>
      <w:tabs>
        <w:tab w:val="right" w:leader="dot" w:pos="9170"/>
      </w:tabs>
      <w:spacing w:before="120" w:after="120"/>
      <w:jc w:val="left"/>
    </w:pPr>
    <w:rPr>
      <w:rFonts w:ascii="宋体" w:hAnsi="宋体" w:cs="宋体"/>
      <w:b/>
      <w:bCs/>
      <w:caps/>
      <w:sz w:val="24"/>
      <w:szCs w:val="24"/>
    </w:rPr>
  </w:style>
  <w:style w:type="paragraph" w:styleId="16">
    <w:name w:val="Subtitle"/>
    <w:basedOn w:val="1"/>
    <w:next w:val="1"/>
    <w:link w:val="39"/>
    <w:qFormat/>
    <w:uiPriority w:val="99"/>
    <w:pPr>
      <w:spacing w:before="240" w:after="60" w:line="312" w:lineRule="auto"/>
      <w:jc w:val="center"/>
      <w:outlineLvl w:val="1"/>
    </w:pPr>
    <w:rPr>
      <w:rFonts w:ascii="Cambria" w:hAnsi="Cambria" w:cs="Cambria"/>
      <w:b/>
      <w:bCs/>
      <w:kern w:val="28"/>
      <w:sz w:val="32"/>
      <w:szCs w:val="32"/>
    </w:rPr>
  </w:style>
  <w:style w:type="paragraph" w:styleId="17">
    <w:name w:val="toc 2"/>
    <w:basedOn w:val="1"/>
    <w:next w:val="1"/>
    <w:semiHidden/>
    <w:qFormat/>
    <w:uiPriority w:val="99"/>
    <w:pPr>
      <w:tabs>
        <w:tab w:val="right" w:leader="dot" w:pos="9170"/>
      </w:tabs>
      <w:spacing w:line="360" w:lineRule="auto"/>
      <w:ind w:left="210"/>
      <w:jc w:val="left"/>
    </w:pPr>
    <w:rPr>
      <w:rFonts w:ascii="宋体" w:hAnsi="宋体" w:cs="宋体"/>
      <w:b/>
      <w:bCs/>
      <w:smallCaps/>
      <w:color w:val="000000"/>
      <w:kern w:val="0"/>
      <w:sz w:val="30"/>
      <w:szCs w:val="30"/>
    </w:rPr>
  </w:style>
  <w:style w:type="paragraph" w:styleId="1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9">
    <w:name w:val="Body Text First Indent"/>
    <w:basedOn w:val="7"/>
    <w:link w:val="30"/>
    <w:qFormat/>
    <w:uiPriority w:val="99"/>
    <w:pPr>
      <w:ind w:firstLine="420" w:firstLineChars="100"/>
    </w:pPr>
  </w:style>
  <w:style w:type="paragraph" w:styleId="20">
    <w:name w:val="Body Text First Indent 2"/>
    <w:basedOn w:val="8"/>
    <w:link w:val="37"/>
    <w:qFormat/>
    <w:uiPriority w:val="99"/>
    <w:pPr>
      <w:ind w:firstLine="420" w:firstLineChars="200"/>
    </w:pPr>
  </w:style>
  <w:style w:type="character" w:styleId="23">
    <w:name w:val="Strong"/>
    <w:basedOn w:val="22"/>
    <w:qFormat/>
    <w:uiPriority w:val="99"/>
    <w:rPr>
      <w:b/>
      <w:bCs/>
    </w:rPr>
  </w:style>
  <w:style w:type="character" w:styleId="24">
    <w:name w:val="Hyperlink"/>
    <w:basedOn w:val="22"/>
    <w:qFormat/>
    <w:uiPriority w:val="99"/>
    <w:rPr>
      <w:color w:val="0000FF"/>
      <w:u w:val="single"/>
    </w:rPr>
  </w:style>
  <w:style w:type="character" w:customStyle="1" w:styleId="25">
    <w:name w:val="Heading 1 Char"/>
    <w:basedOn w:val="22"/>
    <w:link w:val="2"/>
    <w:qFormat/>
    <w:locked/>
    <w:uiPriority w:val="99"/>
    <w:rPr>
      <w:rFonts w:eastAsia="黑体"/>
      <w:b/>
      <w:bCs/>
      <w:kern w:val="44"/>
      <w:sz w:val="44"/>
      <w:szCs w:val="44"/>
    </w:rPr>
  </w:style>
  <w:style w:type="character" w:customStyle="1" w:styleId="26">
    <w:name w:val="Heading 2 Char"/>
    <w:basedOn w:val="22"/>
    <w:link w:val="3"/>
    <w:qFormat/>
    <w:locked/>
    <w:uiPriority w:val="99"/>
    <w:rPr>
      <w:rFonts w:ascii="Cambria" w:hAnsi="Cambria" w:cs="Cambria"/>
      <w:b/>
      <w:bCs/>
      <w:kern w:val="2"/>
      <w:sz w:val="32"/>
      <w:szCs w:val="32"/>
    </w:rPr>
  </w:style>
  <w:style w:type="character" w:customStyle="1" w:styleId="27">
    <w:name w:val="Heading 3 Char"/>
    <w:basedOn w:val="22"/>
    <w:link w:val="4"/>
    <w:semiHidden/>
    <w:qFormat/>
    <w:locked/>
    <w:uiPriority w:val="99"/>
    <w:rPr>
      <w:b/>
      <w:bCs/>
      <w:sz w:val="32"/>
      <w:szCs w:val="32"/>
    </w:rPr>
  </w:style>
  <w:style w:type="character" w:customStyle="1" w:styleId="28">
    <w:name w:val="Heading 4 Char"/>
    <w:basedOn w:val="22"/>
    <w:link w:val="5"/>
    <w:semiHidden/>
    <w:qFormat/>
    <w:locked/>
    <w:uiPriority w:val="99"/>
    <w:rPr>
      <w:rFonts w:ascii="Cambria" w:hAnsi="Cambria" w:eastAsia="宋体" w:cs="Cambria"/>
      <w:b/>
      <w:bCs/>
      <w:sz w:val="28"/>
      <w:szCs w:val="28"/>
    </w:rPr>
  </w:style>
  <w:style w:type="character" w:customStyle="1" w:styleId="29">
    <w:name w:val="Body Text Char"/>
    <w:basedOn w:val="22"/>
    <w:link w:val="7"/>
    <w:semiHidden/>
    <w:qFormat/>
    <w:locked/>
    <w:uiPriority w:val="99"/>
    <w:rPr>
      <w:sz w:val="21"/>
      <w:szCs w:val="21"/>
    </w:rPr>
  </w:style>
  <w:style w:type="character" w:customStyle="1" w:styleId="30">
    <w:name w:val="Body Text First Indent Char"/>
    <w:basedOn w:val="29"/>
    <w:link w:val="19"/>
    <w:semiHidden/>
    <w:qFormat/>
    <w:locked/>
    <w:uiPriority w:val="99"/>
  </w:style>
  <w:style w:type="character" w:customStyle="1" w:styleId="31">
    <w:name w:val="Document Map Char"/>
    <w:basedOn w:val="22"/>
    <w:link w:val="6"/>
    <w:semiHidden/>
    <w:qFormat/>
    <w:locked/>
    <w:uiPriority w:val="99"/>
    <w:rPr>
      <w:rFonts w:ascii="Times New Roman" w:hAnsi="Times New Roman" w:cs="Times New Roman"/>
      <w:sz w:val="2"/>
      <w:szCs w:val="2"/>
    </w:rPr>
  </w:style>
  <w:style w:type="character" w:customStyle="1" w:styleId="32">
    <w:name w:val="Body Text Indent Char"/>
    <w:basedOn w:val="22"/>
    <w:link w:val="8"/>
    <w:semiHidden/>
    <w:qFormat/>
    <w:locked/>
    <w:uiPriority w:val="99"/>
    <w:rPr>
      <w:sz w:val="21"/>
      <w:szCs w:val="21"/>
    </w:rPr>
  </w:style>
  <w:style w:type="character" w:customStyle="1" w:styleId="33">
    <w:name w:val="Plain Text Char"/>
    <w:basedOn w:val="22"/>
    <w:link w:val="10"/>
    <w:semiHidden/>
    <w:qFormat/>
    <w:locked/>
    <w:uiPriority w:val="99"/>
    <w:rPr>
      <w:rFonts w:ascii="宋体" w:hAnsi="Courier New" w:cs="宋体"/>
      <w:sz w:val="21"/>
      <w:szCs w:val="21"/>
    </w:rPr>
  </w:style>
  <w:style w:type="character" w:customStyle="1" w:styleId="34">
    <w:name w:val="Body Text Indent 2 Char"/>
    <w:basedOn w:val="22"/>
    <w:link w:val="11"/>
    <w:semiHidden/>
    <w:qFormat/>
    <w:locked/>
    <w:uiPriority w:val="99"/>
    <w:rPr>
      <w:sz w:val="21"/>
      <w:szCs w:val="21"/>
    </w:rPr>
  </w:style>
  <w:style w:type="character" w:customStyle="1" w:styleId="35">
    <w:name w:val="Balloon Text Char"/>
    <w:basedOn w:val="22"/>
    <w:link w:val="12"/>
    <w:semiHidden/>
    <w:qFormat/>
    <w:locked/>
    <w:uiPriority w:val="99"/>
    <w:rPr>
      <w:sz w:val="18"/>
      <w:szCs w:val="18"/>
    </w:rPr>
  </w:style>
  <w:style w:type="character" w:customStyle="1" w:styleId="36">
    <w:name w:val="Footer Char"/>
    <w:basedOn w:val="22"/>
    <w:link w:val="13"/>
    <w:qFormat/>
    <w:locked/>
    <w:uiPriority w:val="99"/>
    <w:rPr>
      <w:sz w:val="18"/>
      <w:szCs w:val="18"/>
    </w:rPr>
  </w:style>
  <w:style w:type="character" w:customStyle="1" w:styleId="37">
    <w:name w:val="Body Text First Indent 2 Char"/>
    <w:basedOn w:val="32"/>
    <w:link w:val="20"/>
    <w:semiHidden/>
    <w:qFormat/>
    <w:locked/>
    <w:uiPriority w:val="99"/>
  </w:style>
  <w:style w:type="character" w:customStyle="1" w:styleId="38">
    <w:name w:val="Header Char"/>
    <w:basedOn w:val="22"/>
    <w:link w:val="14"/>
    <w:qFormat/>
    <w:locked/>
    <w:uiPriority w:val="99"/>
    <w:rPr>
      <w:sz w:val="18"/>
      <w:szCs w:val="18"/>
    </w:rPr>
  </w:style>
  <w:style w:type="character" w:customStyle="1" w:styleId="39">
    <w:name w:val="Subtitle Char"/>
    <w:basedOn w:val="22"/>
    <w:link w:val="16"/>
    <w:qFormat/>
    <w:locked/>
    <w:uiPriority w:val="99"/>
    <w:rPr>
      <w:rFonts w:ascii="Cambria" w:hAnsi="Cambria" w:cs="Cambria"/>
      <w:b/>
      <w:bCs/>
      <w:kern w:val="28"/>
      <w:sz w:val="32"/>
      <w:szCs w:val="32"/>
    </w:rPr>
  </w:style>
  <w:style w:type="paragraph" w:customStyle="1" w:styleId="40">
    <w:name w:val="Char Char Char"/>
    <w:basedOn w:val="1"/>
    <w:qFormat/>
    <w:uiPriority w:val="99"/>
    <w:pPr>
      <w:widowControl/>
      <w:spacing w:after="160" w:line="240" w:lineRule="exact"/>
      <w:jc w:val="left"/>
    </w:pPr>
    <w:rPr>
      <w:rFonts w:ascii="Verdana" w:hAnsi="Verdana" w:cs="Verdana"/>
      <w:kern w:val="0"/>
      <w:sz w:val="2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43</Pages>
  <Words>3683</Words>
  <Characters>20998</Characters>
  <Lines>0</Lines>
  <Paragraphs>0</Paragraphs>
  <TotalTime>1</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2019-02-28T07:46:00Z</dcterms:created>
  <dc:creator>AutoBVT</dc:creator>
  <cp:lastModifiedBy>Administrator</cp:lastModifiedBy>
  <dcterms:modified xsi:type="dcterms:W3CDTF">2019-03-29T03:17:55Z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