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21"/>
          <w:szCs w:val="21"/>
        </w:rPr>
        <w:t>11月，立冬已过，北方地区已经全部供暖，电厂日耗也开始缓慢有所回升，但较去年同期水平依</w:t>
      </w:r>
      <w:bookmarkStart w:id="0" w:name="_GoBack"/>
      <w:bookmarkEnd w:id="0"/>
      <w:r>
        <w:rPr>
          <w:sz w:val="21"/>
          <w:szCs w:val="21"/>
        </w:rPr>
        <w:t>旧较低，同时库存也基本一直维持在超高位，造成了整体需求平淡的局面。本月初，陕西榆林地区多处煤矿价格依旧延续坚挺，榆林地区多处煤矿价格连续两周上调，但多处煤矿表示需求平淡下，此番上涨跟风成分较多，后期看空。月中旬第二轮环保督查来临，严禁煤矿露天堆放存煤，部分煤矿为销小幅降价出售，也有部分煤矿仍有调涨，下旬受煤质以及需求平淡的影响，陕西地区之前调涨的煤矿纷纷下调煤价，最终来看，本月价格还是以小幅下行为主。动力煤方面，销售情况一般，降价压力仍存。港口方面，基于成本因素，贸易商持惜售情绪，虽然存在常规询货，但成交有限，现货小幅探涨。当前支撑贸易商报价反弹一方面受优质煤种需求较好的带动，另一方面因目前煤价已跌至成本线附近，贸易商发运成本倒挂，其次是受期货、进口煤限制消息等市场心态方面的刺激。就目前而言，价格上涨动力不足的主要原因是没有需求。</w:t>
      </w:r>
    </w:p>
    <w:p>
      <w:pPr>
        <w:pStyle w:val="5"/>
        <w:keepNext w:val="0"/>
        <w:keepLines w:val="0"/>
        <w:widowControl/>
        <w:suppressLineNumbers w:val="0"/>
      </w:pPr>
      <w:r>
        <w:rPr>
          <w:sz w:val="21"/>
          <w:szCs w:val="21"/>
        </w:rPr>
        <w:t>炼焦煤方面，受进口煤调控政策影响，多数港口暂停报关，叠加产地优质低硫煤种供应不足，对炼焦煤市场暂时有一定支撑。下游面，近日钢材现货价格大幅下降导致钢企利润严重缩水，钢企方面开始压价采购以降低成本，同时焦企方面开工仍处高位，且库存有不同程度的累积，多数焦企已接受钢企的降价要求。</w:t>
      </w:r>
    </w:p>
    <w:p>
      <w:pPr>
        <w:pStyle w:val="5"/>
        <w:keepNext w:val="0"/>
        <w:keepLines w:val="0"/>
        <w:widowControl/>
        <w:suppressLineNumbers w:val="0"/>
      </w:pPr>
      <w:r>
        <w:rPr>
          <w:sz w:val="21"/>
          <w:szCs w:val="21"/>
        </w:rPr>
        <w:t>一、动力煤</w:t>
      </w:r>
    </w:p>
    <w:p>
      <w:pPr>
        <w:pStyle w:val="5"/>
        <w:keepNext w:val="0"/>
        <w:keepLines w:val="0"/>
        <w:widowControl/>
        <w:suppressLineNumbers w:val="0"/>
      </w:pPr>
      <w:r>
        <w:rPr>
          <w:sz w:val="21"/>
          <w:szCs w:val="21"/>
        </w:rPr>
        <w:t>整体来讲，目前环保安全检查及进口煤政策再度收紧让供应端较为紧张，而下游高库存低日耗使得需求也较低迷，供需面相对平衡偏宽松，动力煤市场稳中下行。港口方面，截止到 11 月 30 日，北方港 Q5500 下水平仓价 620-635/吨，较上月底下调 20 元/吨左右。坑口方面，山西地区洗精煤 Q：6230， S1.2-1.3 含税在 560 元/吨，较上月持平，陕西榆阳地区末煤 Q6200 S0.5 含税在 454 元/吨，较上月下调 20 元/吨。神木地区末煤 Q6200 S0.2 含税在 430 元/吨，较上月持平。</w:t>
      </w:r>
    </w:p>
    <w:p>
      <w:pPr>
        <w:pStyle w:val="5"/>
        <w:keepNext w:val="0"/>
        <w:keepLines w:val="0"/>
        <w:widowControl/>
        <w:suppressLineNumbers w:val="0"/>
      </w:pPr>
      <w:r>
        <w:rPr>
          <w:sz w:val="21"/>
          <w:szCs w:val="21"/>
        </w:rPr>
        <w:t>后市预测</w:t>
      </w:r>
    </w:p>
    <w:p>
      <w:pPr>
        <w:pStyle w:val="5"/>
        <w:keepNext w:val="0"/>
        <w:keepLines w:val="0"/>
        <w:widowControl/>
        <w:suppressLineNumbers w:val="0"/>
      </w:pPr>
      <w:r>
        <w:rPr>
          <w:sz w:val="21"/>
          <w:szCs w:val="21"/>
        </w:rPr>
        <w:t>气温渐低，电煤需求日耗有一定的回升，但库存高位下，需求较低，北方各省已经开启供暖，冬储煤需求稳定持续，今年气象局有暖冬的预期，虽然环保压力加上年底产能收缩预计均将让国内动力煤供应有减少，但下游电厂高库存下，需求也预计还将较为低迷，供需相对平衡偏宽松，后续十二月虽是旺季但预计或将继续出现旺季不旺的局面。</w:t>
      </w:r>
    </w:p>
    <w:p>
      <w:pPr>
        <w:pStyle w:val="5"/>
        <w:keepNext w:val="0"/>
        <w:keepLines w:val="0"/>
        <w:widowControl/>
        <w:suppressLineNumbers w:val="0"/>
      </w:pPr>
      <w:r>
        <w:rPr>
          <w:sz w:val="21"/>
          <w:szCs w:val="21"/>
        </w:rPr>
        <w:t>二、炼焦煤</w:t>
      </w:r>
    </w:p>
    <w:p>
      <w:pPr>
        <w:pStyle w:val="5"/>
        <w:keepNext w:val="0"/>
        <w:keepLines w:val="0"/>
        <w:widowControl/>
        <w:suppressLineNumbers w:val="0"/>
      </w:pPr>
      <w:r>
        <w:rPr>
          <w:sz w:val="21"/>
          <w:szCs w:val="21"/>
        </w:rPr>
        <w:t>本月整体市场均为上行。而下游焦企月初时突破僵持局面，价格有一轮普涨，之后便由于钢厂淡季钢材走弱，提涨信心不足，暂时盘稳运行一段时间，到本月下旬，焦炭终于在钢材价格走弱下行的带动下，开启了下行通道，到月底已经普降 3-4 轮，且还有继续下行的趋势，虽然焦炭价格下调，但考虑到焦煤供应端受环保及安全检查限制，后期十二月煤矿还将有产能收缩，雨雪天气车皮紧张增加运输难度及成本方面的问题。</w:t>
      </w:r>
    </w:p>
    <w:p>
      <w:pPr>
        <w:pStyle w:val="5"/>
        <w:keepNext w:val="0"/>
        <w:keepLines w:val="0"/>
        <w:widowControl/>
        <w:suppressLineNumbers w:val="0"/>
      </w:pPr>
      <w:r>
        <w:rPr>
          <w:sz w:val="21"/>
          <w:szCs w:val="21"/>
        </w:rPr>
        <w:t>后市预测</w:t>
      </w:r>
    </w:p>
    <w:p>
      <w:pPr>
        <w:pStyle w:val="5"/>
        <w:keepNext w:val="0"/>
        <w:keepLines w:val="0"/>
        <w:widowControl/>
        <w:suppressLineNumbers w:val="0"/>
      </w:pPr>
      <w:r>
        <w:rPr>
          <w:sz w:val="21"/>
          <w:szCs w:val="21"/>
        </w:rPr>
        <w:t>焦炭市场在下游钢厂利润收缩开启下行的情况下也开始一路向下，目前部分焦企有抵触心理，预计短期还将有下行，但利润仍在，且考虑到后期焦煤补库难度加大所以对焦煤特别是优质低硫煤的需求也多较为</w:t>
      </w:r>
    </w:p>
    <w:p>
      <w:pPr>
        <w:pStyle w:val="5"/>
        <w:keepNext w:val="0"/>
        <w:keepLines w:val="0"/>
        <w:widowControl/>
        <w:suppressLineNumbers w:val="0"/>
      </w:pPr>
      <w:r>
        <w:rPr>
          <w:sz w:val="21"/>
          <w:szCs w:val="21"/>
        </w:rPr>
        <w:t>积极。少数煤企表示下月初将小幅下调价格增加订单让利焦企，但焦煤资源供应依旧较为紧张的情况下，也有多处煤矿表示准备坚挺续市，整体预计主体稳定，局部有降。</w:t>
      </w:r>
    </w:p>
    <w:p>
      <w:pPr>
        <w:pStyle w:val="5"/>
        <w:keepNext w:val="0"/>
        <w:keepLines w:val="0"/>
        <w:widowControl/>
        <w:suppressLineNumbers w:val="0"/>
      </w:pPr>
      <w:r>
        <w:rPr>
          <w:sz w:val="21"/>
          <w:szCs w:val="21"/>
        </w:rPr>
        <w:t>三、喷吹煤</w:t>
      </w:r>
    </w:p>
    <w:p>
      <w:pPr>
        <w:pStyle w:val="5"/>
        <w:keepNext w:val="0"/>
        <w:keepLines w:val="0"/>
        <w:widowControl/>
        <w:suppressLineNumbers w:val="0"/>
      </w:pPr>
      <w:r>
        <w:rPr>
          <w:sz w:val="21"/>
          <w:szCs w:val="21"/>
        </w:rPr>
        <w:t>近期国内喷吹煤市场大势维稳，主流煤企继续挺价，喷吹煤市场交投氛围良好。据悉，临近年底煤矿生产任务宽松，生产积极性有限，加上不少矿井井下地质条件较差，喷吹煤整体产量增加有限。近期从供给方面看，煤矿方面，年底将至，各地市开展严查超产的利箭行动，煤矿产量较前三季度或将有下降趋势，短期难以恢复到正常水平，整体喷吹煤资源较为紧缺。</w:t>
      </w:r>
    </w:p>
    <w:p>
      <w:pPr>
        <w:pStyle w:val="5"/>
        <w:keepNext w:val="0"/>
        <w:keepLines w:val="0"/>
        <w:widowControl/>
        <w:suppressLineNumbers w:val="0"/>
      </w:pPr>
      <w:r>
        <w:rPr>
          <w:sz w:val="21"/>
          <w:szCs w:val="21"/>
        </w:rPr>
        <w:t>后市预测</w:t>
      </w:r>
    </w:p>
    <w:p>
      <w:pPr>
        <w:pStyle w:val="5"/>
        <w:keepNext w:val="0"/>
        <w:keepLines w:val="0"/>
        <w:widowControl/>
        <w:suppressLineNumbers w:val="0"/>
      </w:pPr>
      <w:r>
        <w:rPr>
          <w:sz w:val="21"/>
          <w:szCs w:val="21"/>
        </w:rPr>
        <w:t>针对近期加紧限制进口煤对国内市场可能产生的影响，专家普遍认为不会过多影响煤价，因此这次调控对国内市场影响不大。预计下后期煤炭供应量继续减少，而下游冬储需求较大，在供紧需旺的情况下，喷吹煤主流市场挺价运行为主，局部市场煤或有小幅波动。</w:t>
      </w:r>
    </w:p>
    <w:p>
      <w:pPr>
        <w:pStyle w:val="5"/>
        <w:keepNext w:val="0"/>
        <w:keepLines w:val="0"/>
        <w:widowControl/>
        <w:suppressLineNumbers w:val="0"/>
      </w:pPr>
      <w:r>
        <w:rPr>
          <w:sz w:val="21"/>
          <w:szCs w:val="21"/>
        </w:rPr>
        <w:t>四、无烟煤</w:t>
      </w:r>
    </w:p>
    <w:p>
      <w:pPr>
        <w:pStyle w:val="5"/>
        <w:keepNext w:val="0"/>
        <w:keepLines w:val="0"/>
        <w:widowControl/>
        <w:suppressLineNumbers w:val="0"/>
      </w:pPr>
      <w:r>
        <w:rPr>
          <w:sz w:val="21"/>
          <w:szCs w:val="21"/>
        </w:rPr>
        <w:t>现阶段，大气污染治理叠加安检，煤矿生产积极性普遍不高，无烟煤整体产量有限，整体库存不高，利空因素主要集中在下游需求端。近期环保限产力度加强，山西部分地区洗煤厂的生产都受到一定的限制，部分洗煤厂目前已停止生产，无烟煤供应量有所收紧，支撑当地无烟煤价格。下游电厂、钢厂等用户对于无烟煤发运积极性一般，以按需补库为主，短期市场需求难有较大波动。</w:t>
      </w:r>
    </w:p>
    <w:p>
      <w:pPr>
        <w:pStyle w:val="5"/>
        <w:keepNext w:val="0"/>
        <w:keepLines w:val="0"/>
        <w:widowControl/>
        <w:suppressLineNumbers w:val="0"/>
      </w:pPr>
      <w:r>
        <w:rPr>
          <w:sz w:val="21"/>
          <w:szCs w:val="21"/>
        </w:rPr>
        <w:t>后市预测</w:t>
      </w:r>
    </w:p>
    <w:p>
      <w:pPr>
        <w:pStyle w:val="5"/>
        <w:keepNext w:val="0"/>
        <w:keepLines w:val="0"/>
        <w:widowControl/>
        <w:suppressLineNumbers w:val="0"/>
      </w:pPr>
      <w:r>
        <w:rPr>
          <w:sz w:val="21"/>
          <w:szCs w:val="21"/>
        </w:rPr>
        <w:t>由于国内电厂库存水平较高，需求较为疲软，而且随着优质产能陆续释放，即使需求出现一定幅度的增长，也不会过多影响煤价，因此这次调控对国内市场影响不大。预计短期无烟煤市场将延续平稳运行态势，局部地区或有小幅波动，涨势幅度在30元/吨左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3B29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unhideWhenUsed/>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uiPriority w:val="99"/>
    <w:rPr>
      <w:color w:val="0000FF" w:themeColor="hyperlink"/>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22</TotalTime>
  <ScaleCrop>false</ScaleCrop>
  <LinksUpToDate>false</LinksUpToDate>
  <CharactersWithSpaces>1623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Administrator</cp:lastModifiedBy>
  <dcterms:modified xsi:type="dcterms:W3CDTF">2018-11-30T08:38:00Z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