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9E" w:rsidRDefault="00770753">
      <w:pPr>
        <w:spacing w:line="400" w:lineRule="exact"/>
        <w:rPr>
          <w:rFonts w:cs="Times New Roman"/>
        </w:rPr>
      </w:pPr>
      <w:bookmarkStart w:id="0" w:name="_Toc485828985"/>
      <w:r>
        <w:rPr>
          <w:noProof/>
        </w:rPr>
        <w:drawing>
          <wp:anchor distT="0" distB="0" distL="114300" distR="114300" simplePos="0" relativeHeight="251659264" behindDoc="1" locked="0" layoutInCell="1" allowOverlap="1">
            <wp:simplePos x="0" y="0"/>
            <wp:positionH relativeFrom="column">
              <wp:posOffset>-1073150</wp:posOffset>
            </wp:positionH>
            <wp:positionV relativeFrom="paragraph">
              <wp:posOffset>-920750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spect="1" noChangeArrowheads="1"/>
                    </pic:cNvPicPr>
                  </pic:nvPicPr>
                  <pic:blipFill>
                    <a:blip r:embed="rId7"/>
                    <a:srcRect/>
                    <a:stretch>
                      <a:fillRect/>
                    </a:stretch>
                  </pic:blipFill>
                  <pic:spPr bwMode="auto">
                    <a:xfrm>
                      <a:off x="0" y="0"/>
                      <a:ext cx="7644765" cy="10696575"/>
                    </a:xfrm>
                    <a:prstGeom prst="rect">
                      <a:avLst/>
                    </a:prstGeom>
                    <a:noFill/>
                  </pic:spPr>
                </pic:pic>
              </a:graphicData>
            </a:graphic>
          </wp:anchor>
        </w:drawing>
      </w:r>
    </w:p>
    <w:p w:rsidR="00537D9E" w:rsidRDefault="003332DC">
      <w:pPr>
        <w:spacing w:line="400" w:lineRule="exact"/>
        <w:rPr>
          <w:rFonts w:cs="Times New Roman"/>
        </w:rPr>
      </w:pPr>
      <w:r w:rsidRPr="003332DC">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251656192" filled="f" stroked="f">
            <v:textbox>
              <w:txbxContent>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话：</w:t>
                  </w:r>
                  <w:r>
                    <w:rPr>
                      <w:rFonts w:ascii="黑体" w:eastAsia="黑体" w:hAnsi="宋体" w:cs="黑体"/>
                      <w:kern w:val="2"/>
                      <w:sz w:val="24"/>
                      <w:szCs w:val="24"/>
                      <w:lang w:eastAsia="zh-CN"/>
                    </w:rPr>
                    <w:t>18513790720</w:t>
                  </w:r>
                </w:p>
                <w:p w:rsidR="00D23F9B" w:rsidRDefault="00D23F9B">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真：</w:t>
                  </w:r>
                  <w:r>
                    <w:rPr>
                      <w:rFonts w:ascii="黑体" w:eastAsia="黑体" w:hAnsi="宋体" w:cs="黑体"/>
                      <w:kern w:val="2"/>
                      <w:sz w:val="24"/>
                      <w:szCs w:val="24"/>
                      <w:lang w:eastAsia="zh-CN"/>
                    </w:rPr>
                    <w:t>86-010-85725399</w:t>
                  </w:r>
                </w:p>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8" w:history="1">
                    <w:r>
                      <w:rPr>
                        <w:rStyle w:val="a9"/>
                        <w:rFonts w:ascii="黑体" w:eastAsia="黑体" w:hAnsi="宋体" w:cs="黑体"/>
                        <w:color w:val="auto"/>
                        <w:kern w:val="2"/>
                        <w:sz w:val="24"/>
                        <w:szCs w:val="24"/>
                        <w:u w:val="none"/>
                        <w:lang w:eastAsia="zh-CN"/>
                      </w:rPr>
                      <w:t>hljbsc2017zsw@163.com</w:t>
                    </w:r>
                  </w:hyperlink>
                </w:p>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D23F9B" w:rsidRDefault="00D23F9B">
                  <w:pPr>
                    <w:jc w:val="left"/>
                    <w:rPr>
                      <w:rFonts w:cs="Times New Roman"/>
                    </w:rPr>
                  </w:pPr>
                </w:p>
                <w:p w:rsidR="00D23F9B" w:rsidRDefault="00D23F9B">
                  <w:pPr>
                    <w:jc w:val="left"/>
                    <w:rPr>
                      <w:rFonts w:cs="Times New Roman"/>
                    </w:rPr>
                  </w:pPr>
                </w:p>
              </w:txbxContent>
            </v:textbox>
          </v:shape>
        </w:pict>
      </w:r>
      <w:r w:rsidRPr="003332DC">
        <w:rPr>
          <w:noProof/>
        </w:rPr>
        <w:pict>
          <v:shape id="文本框 3" o:spid="_x0000_s1029" type="#_x0000_t202" style="position:absolute;left:0;text-align:left;margin-left:175.45pt;margin-top:490.7pt;width:126.6pt;height:54.1pt;z-index:251657216" filled="f" stroked="f">
            <v:textbox>
              <w:txbxContent>
                <w:p w:rsidR="00D23F9B" w:rsidRDefault="00D23F9B">
                  <w:pPr>
                    <w:pStyle w:val="1"/>
                    <w:numPr>
                      <w:ilvl w:val="0"/>
                      <w:numId w:val="1"/>
                    </w:numPr>
                  </w:pPr>
                  <w:bookmarkStart w:id="1" w:name="_Toc485828984"/>
                  <w:bookmarkStart w:id="2" w:name="_Toc485981320"/>
                  <w:bookmarkStart w:id="3" w:name="_Toc530750138"/>
                  <w:r>
                    <w:rPr>
                      <w:kern w:val="2"/>
                    </w:rPr>
                    <w:t>2018.</w:t>
                  </w:r>
                  <w:r>
                    <w:rPr>
                      <w:rFonts w:hint="eastAsia"/>
                      <w:kern w:val="2"/>
                    </w:rPr>
                    <w:t>11</w:t>
                  </w:r>
                  <w:r>
                    <w:rPr>
                      <w:kern w:val="2"/>
                    </w:rPr>
                    <w:t>.</w:t>
                  </w:r>
                  <w:bookmarkEnd w:id="1"/>
                  <w:bookmarkEnd w:id="2"/>
                  <w:r w:rsidR="0034603D">
                    <w:rPr>
                      <w:rFonts w:hint="eastAsia"/>
                      <w:kern w:val="2"/>
                    </w:rPr>
                    <w:t>23</w:t>
                  </w:r>
                  <w:bookmarkEnd w:id="3"/>
                </w:p>
              </w:txbxContent>
            </v:textbox>
          </v:shape>
        </w:pict>
      </w:r>
      <w:r w:rsidR="00537D9E">
        <w:rPr>
          <w:rFonts w:cs="Times New Roman"/>
        </w:rPr>
        <w:br w:type="page"/>
      </w:r>
    </w:p>
    <w:p w:rsidR="00537D9E" w:rsidRDefault="003332DC">
      <w:pPr>
        <w:pStyle w:val="1"/>
        <w:spacing w:line="400" w:lineRule="exact"/>
        <w:rPr>
          <w:rFonts w:ascii="宋体" w:eastAsia="宋体"/>
          <w:sz w:val="24"/>
          <w:szCs w:val="24"/>
        </w:rPr>
      </w:pPr>
      <w:r w:rsidRPr="003332DC">
        <w:rPr>
          <w:noProof/>
        </w:rPr>
        <w:lastRenderedPageBreak/>
        <w:pict>
          <v:shape id="_x0000_s1030" type="#_x0000_t202" style="position:absolute;left:0;text-align:left;margin-left:-.9pt;margin-top:34.7pt;width:492pt;height:565.3pt;z-index:251658240" filled="f" stroked="f">
            <v:textbox>
              <w:txbxContent>
                <w:p w:rsidR="00D23F9B" w:rsidRDefault="00D23F9B">
                  <w:pPr>
                    <w:pStyle w:val="CharCharChar"/>
                    <w:spacing w:line="240" w:lineRule="auto"/>
                    <w:jc w:val="center"/>
                    <w:rPr>
                      <w:rFonts w:ascii="宋体" w:cs="Times New Roman"/>
                      <w:b/>
                      <w:bCs/>
                      <w:color w:val="000080"/>
                      <w:sz w:val="28"/>
                      <w:szCs w:val="28"/>
                      <w:lang w:eastAsia="zh-CN"/>
                    </w:rPr>
                  </w:pPr>
                  <w:r>
                    <w:rPr>
                      <w:rFonts w:ascii="宋体" w:hAnsi="宋体" w:cs="宋体" w:hint="eastAsia"/>
                      <w:b/>
                      <w:bCs/>
                      <w:color w:val="000080"/>
                      <w:sz w:val="28"/>
                      <w:szCs w:val="28"/>
                      <w:lang w:eastAsia="zh-CN"/>
                    </w:rPr>
                    <w:t>氯碱市场周报目录</w:t>
                  </w:r>
                  <w:r>
                    <w:rPr>
                      <w:rFonts w:ascii="宋体" w:cs="Times New Roman"/>
                      <w:b/>
                      <w:bCs/>
                      <w:color w:val="000000"/>
                      <w:sz w:val="28"/>
                      <w:szCs w:val="28"/>
                      <w:lang w:eastAsia="zh-CN"/>
                    </w:rPr>
                    <w:tab/>
                  </w:r>
                  <w:r>
                    <w:rPr>
                      <w:rFonts w:ascii="宋体" w:cs="Times New Roman"/>
                      <w:b/>
                      <w:bCs/>
                      <w:color w:val="000000"/>
                      <w:sz w:val="28"/>
                      <w:szCs w:val="28"/>
                      <w:lang w:eastAsia="zh-CN"/>
                    </w:rPr>
                    <w:tab/>
                  </w:r>
                </w:p>
                <w:p w:rsidR="003B58B8" w:rsidRDefault="003332DC">
                  <w:pPr>
                    <w:pStyle w:val="10"/>
                    <w:tabs>
                      <w:tab w:val="left" w:pos="420"/>
                    </w:tabs>
                    <w:rPr>
                      <w:rFonts w:asciiTheme="minorHAnsi" w:eastAsiaTheme="minorEastAsia" w:hAnsiTheme="minorHAnsi" w:cstheme="minorBidi"/>
                      <w:b w:val="0"/>
                      <w:bCs w:val="0"/>
                      <w:caps w:val="0"/>
                      <w:noProof/>
                      <w:color w:val="auto"/>
                      <w:sz w:val="21"/>
                      <w:szCs w:val="22"/>
                    </w:rPr>
                  </w:pPr>
                  <w:r w:rsidRPr="003332DC">
                    <w:fldChar w:fldCharType="begin"/>
                  </w:r>
                  <w:r w:rsidR="00D23F9B">
                    <w:instrText xml:space="preserve"> TOC \o "1-3" \h \z \u </w:instrText>
                  </w:r>
                  <w:r w:rsidRPr="003332DC">
                    <w:fldChar w:fldCharType="separate"/>
                  </w:r>
                  <w:hyperlink r:id="rId9" w:anchor="_Toc530750138" w:history="1">
                    <w:r w:rsidR="003B58B8" w:rsidRPr="009C63A7">
                      <w:rPr>
                        <w:rStyle w:val="a9"/>
                        <w:rFonts w:ascii="Wingdings" w:hAnsi="Wingdings"/>
                        <w:noProof/>
                      </w:rPr>
                      <w:t></w:t>
                    </w:r>
                    <w:r w:rsidR="003B58B8">
                      <w:rPr>
                        <w:rFonts w:asciiTheme="minorHAnsi" w:eastAsiaTheme="minorEastAsia" w:hAnsiTheme="minorHAnsi" w:cstheme="minorBidi"/>
                        <w:b w:val="0"/>
                        <w:bCs w:val="0"/>
                        <w:caps w:val="0"/>
                        <w:noProof/>
                        <w:color w:val="auto"/>
                        <w:sz w:val="21"/>
                        <w:szCs w:val="22"/>
                      </w:rPr>
                      <w:tab/>
                    </w:r>
                    <w:r w:rsidR="003B58B8" w:rsidRPr="009C63A7">
                      <w:rPr>
                        <w:rStyle w:val="a9"/>
                        <w:noProof/>
                      </w:rPr>
                      <w:t>2018.11.23</w:t>
                    </w:r>
                    <w:r w:rsidR="003B58B8">
                      <w:rPr>
                        <w:noProof/>
                        <w:webHidden/>
                      </w:rPr>
                      <w:tab/>
                    </w:r>
                    <w:r w:rsidR="003B58B8">
                      <w:rPr>
                        <w:noProof/>
                        <w:webHidden/>
                      </w:rPr>
                      <w:fldChar w:fldCharType="begin"/>
                    </w:r>
                    <w:r w:rsidR="003B58B8">
                      <w:rPr>
                        <w:noProof/>
                        <w:webHidden/>
                      </w:rPr>
                      <w:instrText xml:space="preserve"> PAGEREF _Toc530750138 \h </w:instrText>
                    </w:r>
                    <w:r w:rsidR="003B58B8">
                      <w:rPr>
                        <w:noProof/>
                        <w:webHidden/>
                      </w:rPr>
                    </w:r>
                    <w:r w:rsidR="003B58B8">
                      <w:rPr>
                        <w:noProof/>
                        <w:webHidden/>
                      </w:rPr>
                      <w:fldChar w:fldCharType="separate"/>
                    </w:r>
                    <w:r w:rsidR="003B58B8">
                      <w:rPr>
                        <w:noProof/>
                        <w:webHidden/>
                      </w:rPr>
                      <w:t>1</w:t>
                    </w:r>
                    <w:r w:rsidR="003B58B8">
                      <w:rPr>
                        <w:noProof/>
                        <w:webHidden/>
                      </w:rPr>
                      <w:fldChar w:fldCharType="end"/>
                    </w:r>
                  </w:hyperlink>
                </w:p>
                <w:p w:rsidR="003B58B8" w:rsidRDefault="003B58B8">
                  <w:pPr>
                    <w:pStyle w:val="10"/>
                    <w:rPr>
                      <w:rFonts w:asciiTheme="minorHAnsi" w:eastAsiaTheme="minorEastAsia" w:hAnsiTheme="minorHAnsi" w:cstheme="minorBidi"/>
                      <w:b w:val="0"/>
                      <w:bCs w:val="0"/>
                      <w:caps w:val="0"/>
                      <w:noProof/>
                      <w:color w:val="auto"/>
                      <w:sz w:val="21"/>
                      <w:szCs w:val="22"/>
                    </w:rPr>
                  </w:pPr>
                  <w:hyperlink w:anchor="_Toc530750139" w:history="1">
                    <w:r w:rsidRPr="009C63A7">
                      <w:rPr>
                        <w:rStyle w:val="a9"/>
                        <w:rFonts w:cs="黑体" w:hint="eastAsia"/>
                        <w:noProof/>
                      </w:rPr>
                      <w:t>纯碱</w:t>
                    </w:r>
                    <w:r>
                      <w:rPr>
                        <w:noProof/>
                        <w:webHidden/>
                      </w:rPr>
                      <w:tab/>
                    </w:r>
                    <w:r>
                      <w:rPr>
                        <w:noProof/>
                        <w:webHidden/>
                      </w:rPr>
                      <w:fldChar w:fldCharType="begin"/>
                    </w:r>
                    <w:r>
                      <w:rPr>
                        <w:noProof/>
                        <w:webHidden/>
                      </w:rPr>
                      <w:instrText xml:space="preserve"> PAGEREF _Toc530750139 \h </w:instrText>
                    </w:r>
                    <w:r>
                      <w:rPr>
                        <w:noProof/>
                        <w:webHidden/>
                      </w:rPr>
                    </w:r>
                    <w:r>
                      <w:rPr>
                        <w:noProof/>
                        <w:webHidden/>
                      </w:rPr>
                      <w:fldChar w:fldCharType="separate"/>
                    </w:r>
                    <w:r>
                      <w:rPr>
                        <w:noProof/>
                        <w:webHidden/>
                      </w:rPr>
                      <w:t>3</w:t>
                    </w:r>
                    <w:r>
                      <w:rPr>
                        <w:noProof/>
                        <w:webHidden/>
                      </w:rPr>
                      <w:fldChar w:fldCharType="end"/>
                    </w:r>
                  </w:hyperlink>
                </w:p>
                <w:p w:rsidR="003B58B8" w:rsidRDefault="003B58B8">
                  <w:pPr>
                    <w:pStyle w:val="20"/>
                    <w:rPr>
                      <w:rFonts w:asciiTheme="minorHAnsi" w:eastAsiaTheme="minorEastAsia" w:hAnsiTheme="minorHAnsi" w:cstheme="minorBidi"/>
                      <w:b w:val="0"/>
                      <w:bCs w:val="0"/>
                      <w:smallCaps w:val="0"/>
                      <w:noProof/>
                      <w:color w:val="auto"/>
                      <w:sz w:val="21"/>
                      <w:szCs w:val="22"/>
                    </w:rPr>
                  </w:pPr>
                  <w:hyperlink w:anchor="_Toc530750140" w:history="1">
                    <w:r w:rsidRPr="009C63A7">
                      <w:rPr>
                        <w:rStyle w:val="a9"/>
                        <w:rFonts w:ascii="黑体" w:eastAsia="黑体" w:hAnsi="黑体" w:cs="黑体" w:hint="eastAsia"/>
                        <w:noProof/>
                      </w:rPr>
                      <w:t>评述：本周纯碱市场评述及行情预测</w:t>
                    </w:r>
                    <w:r>
                      <w:rPr>
                        <w:noProof/>
                        <w:webHidden/>
                      </w:rPr>
                      <w:tab/>
                    </w:r>
                    <w:r>
                      <w:rPr>
                        <w:noProof/>
                        <w:webHidden/>
                      </w:rPr>
                      <w:fldChar w:fldCharType="begin"/>
                    </w:r>
                    <w:r>
                      <w:rPr>
                        <w:noProof/>
                        <w:webHidden/>
                      </w:rPr>
                      <w:instrText xml:space="preserve"> PAGEREF _Toc530750140 \h </w:instrText>
                    </w:r>
                    <w:r>
                      <w:rPr>
                        <w:noProof/>
                        <w:webHidden/>
                      </w:rPr>
                    </w:r>
                    <w:r>
                      <w:rPr>
                        <w:noProof/>
                        <w:webHidden/>
                      </w:rPr>
                      <w:fldChar w:fldCharType="separate"/>
                    </w:r>
                    <w:r>
                      <w:rPr>
                        <w:noProof/>
                        <w:webHidden/>
                      </w:rPr>
                      <w:t>3</w:t>
                    </w:r>
                    <w:r>
                      <w:rPr>
                        <w:noProof/>
                        <w:webHidden/>
                      </w:rPr>
                      <w:fldChar w:fldCharType="end"/>
                    </w:r>
                  </w:hyperlink>
                </w:p>
                <w:p w:rsidR="003B58B8" w:rsidRDefault="003B58B8">
                  <w:pPr>
                    <w:pStyle w:val="10"/>
                    <w:rPr>
                      <w:rFonts w:asciiTheme="minorHAnsi" w:eastAsiaTheme="minorEastAsia" w:hAnsiTheme="minorHAnsi" w:cstheme="minorBidi"/>
                      <w:b w:val="0"/>
                      <w:bCs w:val="0"/>
                      <w:caps w:val="0"/>
                      <w:noProof/>
                      <w:color w:val="auto"/>
                      <w:sz w:val="21"/>
                      <w:szCs w:val="22"/>
                    </w:rPr>
                  </w:pPr>
                  <w:hyperlink w:anchor="_Toc530750141" w:history="1">
                    <w:r w:rsidRPr="009C63A7">
                      <w:rPr>
                        <w:rStyle w:val="a9"/>
                        <w:rFonts w:cs="黑体" w:hint="eastAsia"/>
                        <w:noProof/>
                      </w:rPr>
                      <w:t>烧碱</w:t>
                    </w:r>
                    <w:r>
                      <w:rPr>
                        <w:noProof/>
                        <w:webHidden/>
                      </w:rPr>
                      <w:tab/>
                    </w:r>
                    <w:r>
                      <w:rPr>
                        <w:noProof/>
                        <w:webHidden/>
                      </w:rPr>
                      <w:fldChar w:fldCharType="begin"/>
                    </w:r>
                    <w:r>
                      <w:rPr>
                        <w:noProof/>
                        <w:webHidden/>
                      </w:rPr>
                      <w:instrText xml:space="preserve"> PAGEREF _Toc530750141 \h </w:instrText>
                    </w:r>
                    <w:r>
                      <w:rPr>
                        <w:noProof/>
                        <w:webHidden/>
                      </w:rPr>
                    </w:r>
                    <w:r>
                      <w:rPr>
                        <w:noProof/>
                        <w:webHidden/>
                      </w:rPr>
                      <w:fldChar w:fldCharType="separate"/>
                    </w:r>
                    <w:r>
                      <w:rPr>
                        <w:noProof/>
                        <w:webHidden/>
                      </w:rPr>
                      <w:t>5</w:t>
                    </w:r>
                    <w:r>
                      <w:rPr>
                        <w:noProof/>
                        <w:webHidden/>
                      </w:rPr>
                      <w:fldChar w:fldCharType="end"/>
                    </w:r>
                  </w:hyperlink>
                </w:p>
                <w:p w:rsidR="003B58B8" w:rsidRDefault="003B58B8">
                  <w:pPr>
                    <w:pStyle w:val="10"/>
                    <w:rPr>
                      <w:rFonts w:asciiTheme="minorHAnsi" w:eastAsiaTheme="minorEastAsia" w:hAnsiTheme="minorHAnsi" w:cstheme="minorBidi"/>
                      <w:b w:val="0"/>
                      <w:bCs w:val="0"/>
                      <w:caps w:val="0"/>
                      <w:noProof/>
                      <w:color w:val="auto"/>
                      <w:sz w:val="21"/>
                      <w:szCs w:val="22"/>
                    </w:rPr>
                  </w:pPr>
                  <w:hyperlink w:anchor="_Toc530750142" w:history="1">
                    <w:r w:rsidRPr="009C63A7">
                      <w:rPr>
                        <w:rStyle w:val="a9"/>
                        <w:rFonts w:ascii="黑体" w:hAnsi="黑体" w:cs="黑体" w:hint="eastAsia"/>
                        <w:noProof/>
                      </w:rPr>
                      <w:t>液氯</w:t>
                    </w:r>
                    <w:r>
                      <w:rPr>
                        <w:noProof/>
                        <w:webHidden/>
                      </w:rPr>
                      <w:tab/>
                    </w:r>
                    <w:r>
                      <w:rPr>
                        <w:noProof/>
                        <w:webHidden/>
                      </w:rPr>
                      <w:fldChar w:fldCharType="begin"/>
                    </w:r>
                    <w:r>
                      <w:rPr>
                        <w:noProof/>
                        <w:webHidden/>
                      </w:rPr>
                      <w:instrText xml:space="preserve"> PAGEREF _Toc530750142 \h </w:instrText>
                    </w:r>
                    <w:r>
                      <w:rPr>
                        <w:noProof/>
                        <w:webHidden/>
                      </w:rPr>
                    </w:r>
                    <w:r>
                      <w:rPr>
                        <w:noProof/>
                        <w:webHidden/>
                      </w:rPr>
                      <w:fldChar w:fldCharType="separate"/>
                    </w:r>
                    <w:r>
                      <w:rPr>
                        <w:noProof/>
                        <w:webHidden/>
                      </w:rPr>
                      <w:t>8</w:t>
                    </w:r>
                    <w:r>
                      <w:rPr>
                        <w:noProof/>
                        <w:webHidden/>
                      </w:rPr>
                      <w:fldChar w:fldCharType="end"/>
                    </w:r>
                  </w:hyperlink>
                </w:p>
                <w:p w:rsidR="003B58B8" w:rsidRDefault="003B58B8">
                  <w:pPr>
                    <w:pStyle w:val="10"/>
                    <w:rPr>
                      <w:rFonts w:asciiTheme="minorHAnsi" w:eastAsiaTheme="minorEastAsia" w:hAnsiTheme="minorHAnsi" w:cstheme="minorBidi"/>
                      <w:b w:val="0"/>
                      <w:bCs w:val="0"/>
                      <w:caps w:val="0"/>
                      <w:noProof/>
                      <w:color w:val="auto"/>
                      <w:sz w:val="21"/>
                      <w:szCs w:val="22"/>
                    </w:rPr>
                  </w:pPr>
                  <w:hyperlink w:anchor="_Toc530750143" w:history="1">
                    <w:r w:rsidRPr="009C63A7">
                      <w:rPr>
                        <w:rStyle w:val="a9"/>
                        <w:rFonts w:ascii="黑体" w:hAnsi="黑体" w:cs="黑体" w:hint="eastAsia"/>
                        <w:noProof/>
                      </w:rPr>
                      <w:t>评述：本周国内液氯市场评述及行情预测</w:t>
                    </w:r>
                    <w:r>
                      <w:rPr>
                        <w:noProof/>
                        <w:webHidden/>
                      </w:rPr>
                      <w:tab/>
                    </w:r>
                    <w:r>
                      <w:rPr>
                        <w:noProof/>
                        <w:webHidden/>
                      </w:rPr>
                      <w:fldChar w:fldCharType="begin"/>
                    </w:r>
                    <w:r>
                      <w:rPr>
                        <w:noProof/>
                        <w:webHidden/>
                      </w:rPr>
                      <w:instrText xml:space="preserve"> PAGEREF _Toc530750143 \h </w:instrText>
                    </w:r>
                    <w:r>
                      <w:rPr>
                        <w:noProof/>
                        <w:webHidden/>
                      </w:rPr>
                    </w:r>
                    <w:r>
                      <w:rPr>
                        <w:noProof/>
                        <w:webHidden/>
                      </w:rPr>
                      <w:fldChar w:fldCharType="separate"/>
                    </w:r>
                    <w:r>
                      <w:rPr>
                        <w:noProof/>
                        <w:webHidden/>
                      </w:rPr>
                      <w:t>8</w:t>
                    </w:r>
                    <w:r>
                      <w:rPr>
                        <w:noProof/>
                        <w:webHidden/>
                      </w:rPr>
                      <w:fldChar w:fldCharType="end"/>
                    </w:r>
                  </w:hyperlink>
                </w:p>
                <w:p w:rsidR="00D23F9B" w:rsidRDefault="003332DC">
                  <w:pPr>
                    <w:rPr>
                      <w:rFonts w:cs="Times New Roman"/>
                    </w:rPr>
                  </w:pPr>
                  <w:r>
                    <w:fldChar w:fldCharType="end"/>
                  </w:r>
                </w:p>
              </w:txbxContent>
            </v:textbox>
          </v:shape>
        </w:pict>
      </w:r>
      <w:r w:rsidR="00537D9E">
        <w:br w:type="page"/>
      </w:r>
      <w:bookmarkEnd w:id="0"/>
    </w:p>
    <w:p w:rsidR="00537D9E" w:rsidRDefault="00537D9E">
      <w:pPr>
        <w:pStyle w:val="1"/>
        <w:spacing w:line="400" w:lineRule="exact"/>
        <w:jc w:val="center"/>
      </w:pPr>
      <w:bookmarkStart w:id="4" w:name="_Toc392240276"/>
      <w:bookmarkStart w:id="5" w:name="_Toc485981321"/>
      <w:bookmarkStart w:id="6" w:name="_Toc511390005"/>
      <w:bookmarkStart w:id="7" w:name="_Toc513127190"/>
      <w:bookmarkStart w:id="8" w:name="_Toc515610373"/>
      <w:bookmarkStart w:id="9" w:name="_Toc516234891"/>
      <w:bookmarkStart w:id="10" w:name="_Toc516234897"/>
      <w:bookmarkStart w:id="11" w:name="_Toc516839084"/>
      <w:bookmarkStart w:id="12" w:name="_Toc517425038"/>
      <w:bookmarkStart w:id="13" w:name="_Toc518031999"/>
      <w:bookmarkStart w:id="14" w:name="_Toc518638259"/>
      <w:bookmarkStart w:id="15" w:name="_Toc519848557"/>
      <w:bookmarkStart w:id="16" w:name="_Toc520465076"/>
      <w:bookmarkStart w:id="17" w:name="_Toc521057601"/>
      <w:bookmarkStart w:id="18" w:name="_Toc521660547"/>
      <w:bookmarkStart w:id="19" w:name="_Toc522259764"/>
      <w:bookmarkStart w:id="20" w:name="_Toc522280054"/>
      <w:bookmarkStart w:id="21" w:name="_Toc522870745"/>
      <w:bookmarkStart w:id="22" w:name="_Toc522870751"/>
      <w:bookmarkStart w:id="23" w:name="_Toc522870760"/>
      <w:bookmarkStart w:id="24" w:name="_Toc522870769"/>
      <w:bookmarkStart w:id="25" w:name="_Toc524091681"/>
      <w:bookmarkStart w:id="26" w:name="_Toc524701464"/>
      <w:bookmarkStart w:id="27" w:name="_Toc525289546"/>
      <w:bookmarkStart w:id="28" w:name="_Toc525306463"/>
      <w:bookmarkStart w:id="29" w:name="_Toc525306474"/>
      <w:bookmarkStart w:id="30" w:name="_Toc525912526"/>
      <w:bookmarkStart w:id="31" w:name="_Toc527101790"/>
      <w:bookmarkStart w:id="32" w:name="_Toc527705000"/>
      <w:bookmarkStart w:id="33" w:name="_Toc528329956"/>
      <w:bookmarkStart w:id="34" w:name="_Toc528919986"/>
      <w:bookmarkStart w:id="35" w:name="_Toc528930993"/>
      <w:bookmarkStart w:id="36" w:name="_Toc529526325"/>
      <w:bookmarkStart w:id="37" w:name="_Toc530128349"/>
      <w:bookmarkStart w:id="38" w:name="_Toc300238840"/>
      <w:bookmarkStart w:id="39" w:name="_Toc530750139"/>
      <w:r>
        <w:rPr>
          <w:rFonts w:cs="黑体" w:hint="eastAsia"/>
        </w:rPr>
        <w:lastRenderedPageBreak/>
        <w:t>纯碱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9"/>
    </w:p>
    <w:p w:rsidR="00537D9E" w:rsidRDefault="00537D9E" w:rsidP="004203C1">
      <w:pPr>
        <w:pStyle w:val="2"/>
        <w:snapToGrid w:val="0"/>
        <w:spacing w:line="400" w:lineRule="exact"/>
        <w:ind w:rightChars="-70" w:right="-147"/>
        <w:rPr>
          <w:rStyle w:val="txt4"/>
          <w:rFonts w:ascii="黑体" w:eastAsia="黑体" w:hAnsi="黑体" w:cs="Times New Roman"/>
          <w:sz w:val="30"/>
          <w:szCs w:val="30"/>
        </w:rPr>
      </w:pPr>
      <w:bookmarkStart w:id="40" w:name="_Toc392240277"/>
      <w:bookmarkStart w:id="41" w:name="_Toc485981322"/>
    </w:p>
    <w:p w:rsidR="00537D9E" w:rsidRDefault="00537D9E" w:rsidP="004203C1">
      <w:pPr>
        <w:pStyle w:val="2"/>
        <w:snapToGrid w:val="0"/>
        <w:spacing w:before="0" w:after="0" w:line="400" w:lineRule="exact"/>
        <w:ind w:rightChars="-69" w:right="-145" w:firstLineChars="200" w:firstLine="602"/>
        <w:rPr>
          <w:rStyle w:val="txt4"/>
          <w:rFonts w:ascii="黑体" w:eastAsia="黑体" w:hAnsi="黑体" w:cs="Times New Roman"/>
          <w:sz w:val="30"/>
          <w:szCs w:val="30"/>
        </w:rPr>
      </w:pPr>
      <w:bookmarkStart w:id="42" w:name="_Toc511390006"/>
      <w:bookmarkStart w:id="43" w:name="_Toc513127191"/>
      <w:bookmarkStart w:id="44" w:name="_Toc515610374"/>
      <w:bookmarkStart w:id="45" w:name="_Toc516234892"/>
      <w:bookmarkStart w:id="46" w:name="_Toc516234898"/>
      <w:bookmarkStart w:id="47" w:name="_Toc516839085"/>
      <w:bookmarkStart w:id="48" w:name="_Toc517425039"/>
      <w:bookmarkStart w:id="49" w:name="_Toc518032000"/>
      <w:bookmarkStart w:id="50" w:name="_Toc518638260"/>
      <w:bookmarkStart w:id="51" w:name="_Toc519848558"/>
      <w:bookmarkStart w:id="52" w:name="_Toc520465077"/>
      <w:bookmarkStart w:id="53" w:name="_Toc521057602"/>
      <w:bookmarkStart w:id="54" w:name="_Toc521660548"/>
      <w:bookmarkStart w:id="55" w:name="_Toc522259765"/>
      <w:bookmarkStart w:id="56" w:name="_Toc522280055"/>
      <w:bookmarkStart w:id="57" w:name="_Toc522870746"/>
      <w:bookmarkStart w:id="58" w:name="_Toc522870752"/>
      <w:bookmarkStart w:id="59" w:name="_Toc522870761"/>
      <w:bookmarkStart w:id="60" w:name="_Toc522870770"/>
      <w:bookmarkStart w:id="61" w:name="_Toc524091682"/>
      <w:bookmarkStart w:id="62" w:name="_Toc524701465"/>
      <w:bookmarkStart w:id="63" w:name="_Toc525289547"/>
      <w:bookmarkStart w:id="64" w:name="_Toc525306464"/>
      <w:bookmarkStart w:id="65" w:name="_Toc525306475"/>
      <w:bookmarkStart w:id="66" w:name="_Toc525912527"/>
      <w:bookmarkStart w:id="67" w:name="_Toc527101791"/>
      <w:bookmarkStart w:id="68" w:name="_Toc527705001"/>
      <w:bookmarkStart w:id="69" w:name="_Toc528329957"/>
      <w:bookmarkStart w:id="70" w:name="_Toc528919987"/>
      <w:bookmarkStart w:id="71" w:name="_Toc528930994"/>
      <w:bookmarkStart w:id="72" w:name="_Toc529526326"/>
      <w:bookmarkStart w:id="73" w:name="_Toc530128350"/>
      <w:bookmarkStart w:id="74" w:name="_Toc530750140"/>
      <w:r>
        <w:rPr>
          <w:rStyle w:val="txt4"/>
          <w:rFonts w:ascii="黑体" w:eastAsia="黑体" w:hAnsi="黑体" w:cs="黑体" w:hint="eastAsia"/>
          <w:sz w:val="30"/>
          <w:szCs w:val="30"/>
        </w:rPr>
        <w:t>评述：本周纯碱市场评述及行情预测</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537D9E" w:rsidRDefault="00537D9E" w:rsidP="004203C1">
      <w:pPr>
        <w:pStyle w:val="11"/>
        <w:widowControl/>
        <w:spacing w:line="400" w:lineRule="exact"/>
        <w:ind w:firstLine="600"/>
        <w:jc w:val="left"/>
        <w:rPr>
          <w:rFonts w:ascii="黑体" w:eastAsia="黑体" w:hAnsi="黑体" w:cs="Times New Roman"/>
          <w:kern w:val="0"/>
          <w:sz w:val="30"/>
          <w:szCs w:val="30"/>
        </w:rPr>
      </w:pPr>
    </w:p>
    <w:p w:rsidR="00537D9E" w:rsidRDefault="00537D9E" w:rsidP="004203C1">
      <w:pPr>
        <w:pStyle w:val="11"/>
        <w:widowControl/>
        <w:spacing w:line="400" w:lineRule="exact"/>
        <w:ind w:firstLine="600"/>
        <w:jc w:val="left"/>
        <w:rPr>
          <w:rFonts w:ascii="黑体" w:eastAsia="黑体" w:hAnsi="黑体" w:cs="Times New Roman"/>
          <w:sz w:val="30"/>
          <w:szCs w:val="30"/>
        </w:rPr>
      </w:pPr>
      <w:r>
        <w:rPr>
          <w:rFonts w:ascii="黑体" w:eastAsia="黑体" w:hAnsi="黑体" w:cs="黑体" w:hint="eastAsia"/>
          <w:kern w:val="0"/>
          <w:sz w:val="30"/>
          <w:szCs w:val="30"/>
        </w:rPr>
        <w:t>一、纯碱市场一周</w:t>
      </w:r>
      <w:bookmarkStart w:id="75" w:name="_Toc392240278"/>
      <w:r>
        <w:rPr>
          <w:rFonts w:ascii="黑体" w:eastAsia="黑体" w:hAnsi="黑体" w:cs="黑体" w:hint="eastAsia"/>
          <w:kern w:val="0"/>
          <w:sz w:val="30"/>
          <w:szCs w:val="30"/>
        </w:rPr>
        <w:t>综述</w:t>
      </w:r>
    </w:p>
    <w:p w:rsidR="005F0F47" w:rsidRPr="00D22E99" w:rsidRDefault="005F0F47" w:rsidP="00D96DE5">
      <w:pPr>
        <w:widowControl/>
        <w:ind w:firstLine="420"/>
        <w:jc w:val="left"/>
        <w:rPr>
          <w:rFonts w:ascii="仿宋" w:eastAsia="仿宋" w:hAnsi="仿宋" w:cs="仿宋"/>
          <w:sz w:val="28"/>
          <w:szCs w:val="28"/>
        </w:rPr>
      </w:pPr>
      <w:r w:rsidRPr="00B702DF">
        <w:rPr>
          <w:rFonts w:ascii="仿宋" w:eastAsia="仿宋" w:hAnsi="仿宋" w:cs="仿宋" w:hint="eastAsia"/>
          <w:sz w:val="28"/>
          <w:szCs w:val="28"/>
        </w:rPr>
        <w:t>本周</w:t>
      </w:r>
      <w:r w:rsidR="0034603D" w:rsidRPr="00D96DE5">
        <w:rPr>
          <w:rFonts w:ascii="仿宋" w:eastAsia="仿宋" w:hAnsi="仿宋" w:cs="仿宋" w:hint="eastAsia"/>
          <w:sz w:val="28"/>
          <w:szCs w:val="28"/>
        </w:rPr>
        <w:t>沙河区域重质纯碱价格上调100元/吨，因多数用户在月中旬观望市场，因此主流成交重心多以维稳运行为主。近日，华中区域内河南金山和应城新都装置开工减量导致其区域内供应下行明显；江苏华昌停机检修致使江苏区域内短期供应紧张，而用户在月初订单量较足影响，月中也未出现积极寻货客户；安徽德邦试车运行预示着未来安徽供应能力将有所提升，下游用户按需采购后纷纷观望；东北、华南及西南在月初集中采购后，静待月末市场供应变化，走势保持稳态；西北区域内纯碱厂家稳产，由于订单过足，加上北方冷空气等影响导致厂家连日来积极发运货源，除河北省沙河区域按期调价外，其他外发市场价格基本稳定运行</w:t>
      </w:r>
      <w:r w:rsidRPr="00D22E99">
        <w:rPr>
          <w:rFonts w:ascii="仿宋" w:eastAsia="仿宋" w:hAnsi="仿宋" w:cs="仿宋" w:hint="eastAsia"/>
          <w:sz w:val="28"/>
          <w:szCs w:val="28"/>
        </w:rPr>
        <w:t>。</w:t>
      </w:r>
    </w:p>
    <w:p w:rsidR="005F0F47" w:rsidRDefault="005F0F47" w:rsidP="00D96DE5">
      <w:pPr>
        <w:widowControl/>
        <w:ind w:firstLine="420"/>
        <w:jc w:val="left"/>
        <w:rPr>
          <w:rFonts w:ascii="仿宋" w:eastAsia="仿宋" w:hAnsi="仿宋" w:cs="仿宋"/>
          <w:sz w:val="28"/>
          <w:szCs w:val="28"/>
        </w:rPr>
      </w:pPr>
      <w:r w:rsidRPr="00975E1F">
        <w:rPr>
          <w:rFonts w:ascii="仿宋" w:eastAsia="仿宋" w:hAnsi="仿宋" w:cs="仿宋" w:hint="eastAsia"/>
          <w:sz w:val="28"/>
          <w:szCs w:val="28"/>
        </w:rPr>
        <w:t>供应端：</w:t>
      </w:r>
      <w:r w:rsidRPr="0072188E">
        <w:rPr>
          <w:rFonts w:ascii="仿宋" w:eastAsia="仿宋" w:hAnsi="仿宋" w:cs="仿宋"/>
          <w:sz w:val="28"/>
          <w:szCs w:val="28"/>
        </w:rPr>
        <w:t xml:space="preserve"> </w:t>
      </w:r>
    </w:p>
    <w:p w:rsidR="005F0F47" w:rsidRPr="00F5736E" w:rsidRDefault="005F0F47" w:rsidP="005F0F47">
      <w:pPr>
        <w:widowControl/>
        <w:ind w:firstLine="420"/>
        <w:jc w:val="left"/>
        <w:rPr>
          <w:rFonts w:ascii="仿宋" w:eastAsia="仿宋" w:hAnsi="仿宋" w:cs="仿宋"/>
          <w:sz w:val="28"/>
          <w:szCs w:val="28"/>
        </w:rPr>
      </w:pPr>
      <w:r>
        <w:rPr>
          <w:rFonts w:ascii="仿宋" w:eastAsia="仿宋" w:hAnsi="仿宋" w:cs="仿宋" w:hint="eastAsia"/>
          <w:sz w:val="28"/>
          <w:szCs w:val="28"/>
        </w:rPr>
        <w:t>轻碱主流含税出厂价格:</w:t>
      </w:r>
      <w:r w:rsidR="0034603D" w:rsidRPr="00D96DE5">
        <w:rPr>
          <w:rFonts w:ascii="仿宋" w:eastAsia="仿宋" w:hAnsi="仿宋" w:cs="仿宋" w:hint="eastAsia"/>
          <w:sz w:val="28"/>
          <w:szCs w:val="28"/>
        </w:rPr>
        <w:t xml:space="preserve"> 辽宁地区现阶段本地贸易出货价格在2080-2130元/吨左右，终端到货2100-2150/吨左右；河北地区出厂1950-2050元/吨；山东地区出厂2000-2100元/吨；江苏地区主流出厂1980-2150元/吨；杭州地区出厂2080-2160元/吨；福建地区出厂1980-2050元/吨左右；广东地区出厂2150-2200元/吨；华中地区1950-2080元/吨；青海地区出厂1750-1800元/吨；川渝区域出厂</w:t>
      </w:r>
      <w:r w:rsidR="0034603D" w:rsidRPr="00D96DE5">
        <w:rPr>
          <w:rFonts w:ascii="仿宋" w:eastAsia="仿宋" w:hAnsi="仿宋" w:cs="仿宋" w:hint="eastAsia"/>
          <w:sz w:val="28"/>
          <w:szCs w:val="28"/>
        </w:rPr>
        <w:lastRenderedPageBreak/>
        <w:t>1930-2000元/吨；云贵地区出厂1950-2000元/吨；江西区域出厂2000-2050元/吨</w:t>
      </w:r>
      <w:r w:rsidRPr="00F5736E">
        <w:rPr>
          <w:rFonts w:ascii="仿宋" w:eastAsia="仿宋" w:hAnsi="仿宋" w:cs="仿宋" w:hint="eastAsia"/>
          <w:sz w:val="28"/>
          <w:szCs w:val="28"/>
        </w:rPr>
        <w:t>。</w:t>
      </w:r>
    </w:p>
    <w:p w:rsidR="005F0F47" w:rsidRPr="00F5736E" w:rsidRDefault="005F0F47" w:rsidP="005F0F47">
      <w:pPr>
        <w:widowControl/>
        <w:ind w:firstLine="420"/>
        <w:jc w:val="left"/>
        <w:rPr>
          <w:rFonts w:ascii="仿宋" w:eastAsia="仿宋" w:hAnsi="仿宋" w:cs="仿宋"/>
          <w:sz w:val="28"/>
          <w:szCs w:val="28"/>
        </w:rPr>
      </w:pPr>
      <w:r w:rsidRPr="00F5736E">
        <w:rPr>
          <w:rFonts w:ascii="仿宋" w:eastAsia="仿宋" w:hAnsi="仿宋" w:cs="仿宋" w:hint="eastAsia"/>
          <w:sz w:val="28"/>
          <w:szCs w:val="28"/>
        </w:rPr>
        <w:t>重碱主流含税送到价格:</w:t>
      </w:r>
      <w:r w:rsidR="0034603D" w:rsidRPr="00D96DE5">
        <w:rPr>
          <w:rFonts w:ascii="仿宋" w:eastAsia="仿宋" w:hAnsi="仿宋" w:cs="仿宋" w:hint="eastAsia"/>
          <w:sz w:val="28"/>
          <w:szCs w:val="28"/>
        </w:rPr>
        <w:t xml:space="preserve"> 目前华北地区重碱主流送到2100-2150元/吨左右，沙河区域主流送达提升至2100-2150元/吨；青海区域主流出厂价1750-1800元/吨；西南区域送到2000-2050元/吨；东北区域重碱主流送到2100-2150元/吨；广东重碱送到价格2200-2250元/吨；华东片区主流送到2050-2160元/吨</w:t>
      </w:r>
      <w:r w:rsidRPr="00F5736E">
        <w:rPr>
          <w:rFonts w:ascii="仿宋" w:eastAsia="仿宋" w:hAnsi="仿宋" w:cs="仿宋" w:hint="eastAsia"/>
          <w:sz w:val="28"/>
          <w:szCs w:val="28"/>
        </w:rPr>
        <w:t>。</w:t>
      </w:r>
    </w:p>
    <w:p w:rsidR="005F0F47" w:rsidRDefault="005F0F47" w:rsidP="005F0F47">
      <w:pPr>
        <w:widowControl/>
        <w:ind w:firstLineChars="200" w:firstLine="600"/>
        <w:jc w:val="left"/>
        <w:rPr>
          <w:rFonts w:ascii="黑体" w:eastAsia="黑体" w:hAnsi="黑体" w:cs="黑体"/>
          <w:sz w:val="30"/>
          <w:szCs w:val="30"/>
        </w:rPr>
      </w:pPr>
    </w:p>
    <w:p w:rsidR="005F0F47" w:rsidRPr="004203C1" w:rsidRDefault="005F0F47" w:rsidP="005F0F47">
      <w:pPr>
        <w:widowControl/>
        <w:ind w:firstLineChars="200" w:firstLine="600"/>
        <w:jc w:val="left"/>
        <w:rPr>
          <w:rFonts w:ascii="黑体" w:eastAsia="黑体" w:hAnsi="黑体" w:cs="Times New Roman"/>
          <w:sz w:val="30"/>
          <w:szCs w:val="30"/>
        </w:rPr>
      </w:pPr>
      <w:r>
        <w:rPr>
          <w:rFonts w:ascii="黑体" w:eastAsia="黑体" w:hAnsi="黑体" w:cs="黑体" w:hint="eastAsia"/>
          <w:sz w:val="30"/>
          <w:szCs w:val="30"/>
        </w:rPr>
        <w:t>二、影响市场因素及后市预测</w:t>
      </w:r>
    </w:p>
    <w:p w:rsidR="005F0F47" w:rsidRPr="00F5736E" w:rsidRDefault="005F0F47" w:rsidP="005F0F47">
      <w:pPr>
        <w:widowControl/>
        <w:ind w:firstLine="420"/>
        <w:jc w:val="left"/>
        <w:rPr>
          <w:rFonts w:ascii="仿宋" w:eastAsia="仿宋" w:hAnsi="仿宋" w:cs="仿宋"/>
          <w:sz w:val="28"/>
          <w:szCs w:val="28"/>
        </w:rPr>
      </w:pPr>
      <w:r w:rsidRPr="00F5736E">
        <w:rPr>
          <w:rFonts w:ascii="仿宋" w:eastAsia="仿宋" w:hAnsi="仿宋" w:cs="仿宋" w:hint="eastAsia"/>
          <w:sz w:val="28"/>
          <w:szCs w:val="28"/>
        </w:rPr>
        <w:t>截止目前，</w:t>
      </w:r>
      <w:r w:rsidR="0034603D" w:rsidRPr="00D96DE5">
        <w:rPr>
          <w:rFonts w:ascii="仿宋" w:eastAsia="仿宋" w:hAnsi="仿宋" w:cs="仿宋" w:hint="eastAsia"/>
          <w:sz w:val="28"/>
          <w:szCs w:val="28"/>
        </w:rPr>
        <w:t>下周临近月末，本周纯碱协会及企业预期纯碱售价仍有较大提涨空间。主要利好因素具体分析，一是纯碱货源供应紧张支撑；二是下游年末储量不佳，需求有增量空间；三是西南天然气供应紧张或影响用气厂家减产；四是西北作为纯碱货源外调较多省份，年末出货的运输有压，正常供应受影响；五是东部区域纯碱开工率提升，企业竞争加大。江苏区域或因供量增加而价格上行吃力，轻质纯碱或因用户端的疲软表现，难以支撑大涨行情，重质纯碱因持续弱供，一些纯碱企业甚至加大了产出率仍难以满足供应，且沙河玻璃企业采购价提涨影响，全国重碱到货价格仍将进一步大幅提升。综合以上，百川预测国内纯碱市场后市涨情因地制宜，下周市场主流上行为主</w:t>
      </w:r>
      <w:r w:rsidRPr="00F5736E">
        <w:rPr>
          <w:rFonts w:ascii="仿宋" w:eastAsia="仿宋" w:hAnsi="仿宋" w:cs="仿宋" w:hint="eastAsia"/>
          <w:sz w:val="28"/>
          <w:szCs w:val="28"/>
        </w:rPr>
        <w:t>。</w:t>
      </w:r>
    </w:p>
    <w:p w:rsidR="0053159E" w:rsidRPr="005F0F47" w:rsidRDefault="0053159E" w:rsidP="00FB54E9">
      <w:pPr>
        <w:widowControl/>
        <w:ind w:firstLine="420"/>
        <w:jc w:val="left"/>
        <w:rPr>
          <w:rStyle w:val="txt4"/>
          <w:b/>
          <w:bCs/>
          <w:sz w:val="30"/>
          <w:szCs w:val="30"/>
        </w:rPr>
      </w:pPr>
    </w:p>
    <w:p w:rsidR="00537D9E" w:rsidRPr="00650ED7" w:rsidRDefault="00537D9E" w:rsidP="00FB54E9">
      <w:pPr>
        <w:widowControl/>
        <w:ind w:firstLine="420"/>
        <w:jc w:val="left"/>
        <w:rPr>
          <w:rFonts w:ascii="仿宋" w:eastAsia="仿宋" w:hAnsi="仿宋" w:cs="仿宋"/>
          <w:sz w:val="28"/>
          <w:szCs w:val="28"/>
        </w:rPr>
      </w:pPr>
      <w:r>
        <w:rPr>
          <w:rStyle w:val="txt4"/>
          <w:rFonts w:hint="eastAsia"/>
          <w:b/>
          <w:bCs/>
          <w:sz w:val="30"/>
          <w:szCs w:val="30"/>
        </w:rPr>
        <w:t>本周国内纯碱市场价格</w:t>
      </w:r>
      <w:bookmarkEnd w:id="75"/>
    </w:p>
    <w:tbl>
      <w:tblPr>
        <w:tblW w:w="8720" w:type="dxa"/>
        <w:tblInd w:w="-106" w:type="dxa"/>
        <w:tblLayout w:type="fixed"/>
        <w:tblLook w:val="00A0"/>
      </w:tblPr>
      <w:tblGrid>
        <w:gridCol w:w="2220"/>
        <w:gridCol w:w="1301"/>
        <w:gridCol w:w="1301"/>
        <w:gridCol w:w="1301"/>
        <w:gridCol w:w="1301"/>
        <w:gridCol w:w="1296"/>
      </w:tblGrid>
      <w:tr w:rsidR="00537D9E">
        <w:trPr>
          <w:trHeight w:val="300"/>
        </w:trPr>
        <w:tc>
          <w:tcPr>
            <w:tcW w:w="2220"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602"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597"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37D9E">
        <w:trPr>
          <w:trHeight w:val="300"/>
        </w:trPr>
        <w:tc>
          <w:tcPr>
            <w:tcW w:w="2220"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296"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F0F47">
        <w:trPr>
          <w:trHeight w:val="415"/>
        </w:trPr>
        <w:tc>
          <w:tcPr>
            <w:tcW w:w="2220" w:type="dxa"/>
            <w:tcBorders>
              <w:top w:val="nil"/>
              <w:left w:val="single" w:sz="8" w:space="0" w:color="000000"/>
              <w:bottom w:val="single" w:sz="8" w:space="0" w:color="000000"/>
              <w:right w:val="single" w:sz="8" w:space="0" w:color="000000"/>
            </w:tcBorders>
            <w:shd w:val="clear" w:color="auto" w:fill="FFFFFF"/>
            <w:vAlign w:val="center"/>
          </w:tcPr>
          <w:p w:rsidR="005F0F47" w:rsidRDefault="005F0F47" w:rsidP="0034603D">
            <w:pPr>
              <w:spacing w:line="400" w:lineRule="exact"/>
              <w:jc w:val="center"/>
              <w:rPr>
                <w:rFonts w:ascii="宋体" w:cs="Times New Roman"/>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sidR="0034603D">
              <w:rPr>
                <w:rFonts w:ascii="宋体" w:hAnsi="宋体" w:cs="宋体" w:hint="eastAsia"/>
                <w:color w:val="000000"/>
                <w:sz w:val="20"/>
                <w:szCs w:val="20"/>
              </w:rPr>
              <w:t>23</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华东</w:t>
            </w:r>
          </w:p>
        </w:tc>
        <w:tc>
          <w:tcPr>
            <w:tcW w:w="1301" w:type="dxa"/>
            <w:tcBorders>
              <w:top w:val="single" w:sz="8" w:space="0" w:color="000000"/>
              <w:left w:val="nil"/>
              <w:bottom w:val="single" w:sz="8" w:space="0" w:color="000000"/>
              <w:right w:val="single" w:sz="8" w:space="0" w:color="000000"/>
            </w:tcBorders>
            <w:shd w:val="clear" w:color="auto" w:fill="FFFFFF"/>
          </w:tcPr>
          <w:p w:rsidR="005F0F47" w:rsidRPr="000B43A4" w:rsidRDefault="0034603D" w:rsidP="00513326">
            <w:pPr>
              <w:jc w:val="center"/>
              <w:rPr>
                <w:rFonts w:asciiTheme="minorEastAsia" w:eastAsiaTheme="minorEastAsia" w:hAnsiTheme="minorEastAsia" w:cs="Times New Roman"/>
              </w:rPr>
            </w:pPr>
            <w:r>
              <w:rPr>
                <w:rFonts w:asciiTheme="minorEastAsia" w:eastAsiaTheme="minorEastAsia" w:hAnsiTheme="minorEastAsia" w:hint="eastAsia"/>
              </w:rPr>
              <w:t>1980</w:t>
            </w:r>
          </w:p>
        </w:tc>
        <w:tc>
          <w:tcPr>
            <w:tcW w:w="1301" w:type="dxa"/>
            <w:tcBorders>
              <w:top w:val="single" w:sz="8" w:space="0" w:color="000000"/>
              <w:left w:val="nil"/>
              <w:bottom w:val="single" w:sz="8" w:space="0" w:color="000000"/>
              <w:right w:val="single" w:sz="8" w:space="0" w:color="000000"/>
            </w:tcBorders>
            <w:shd w:val="clear" w:color="auto" w:fill="FFFFFF"/>
          </w:tcPr>
          <w:p w:rsidR="005F0F47" w:rsidRPr="000B43A4" w:rsidRDefault="0034603D" w:rsidP="00513326">
            <w:pPr>
              <w:jc w:val="center"/>
              <w:rPr>
                <w:rFonts w:asciiTheme="minorEastAsia" w:eastAsiaTheme="minorEastAsia" w:hAnsiTheme="minorEastAsia" w:cs="Times New Roman"/>
              </w:rPr>
            </w:pPr>
            <w:r>
              <w:rPr>
                <w:rFonts w:asciiTheme="minorEastAsia" w:eastAsiaTheme="minorEastAsia" w:hAnsiTheme="minorEastAsia" w:hint="eastAsia"/>
              </w:rPr>
              <w:t>2160</w:t>
            </w:r>
          </w:p>
        </w:tc>
        <w:tc>
          <w:tcPr>
            <w:tcW w:w="1301" w:type="dxa"/>
            <w:tcBorders>
              <w:top w:val="single" w:sz="8" w:space="0" w:color="000000"/>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205</w:t>
            </w:r>
            <w:r w:rsidRPr="000B43A4">
              <w:rPr>
                <w:rFonts w:asciiTheme="minorEastAsia" w:eastAsiaTheme="minorEastAsia" w:hAnsiTheme="minorEastAsia"/>
              </w:rPr>
              <w:t>0</w:t>
            </w:r>
          </w:p>
        </w:tc>
        <w:tc>
          <w:tcPr>
            <w:tcW w:w="1296" w:type="dxa"/>
            <w:tcBorders>
              <w:top w:val="single" w:sz="8" w:space="0" w:color="000000"/>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216</w:t>
            </w:r>
            <w:r w:rsidRPr="000B43A4">
              <w:rPr>
                <w:rFonts w:asciiTheme="minorEastAsia" w:eastAsiaTheme="minorEastAsia" w:hAnsiTheme="minorEastAsia"/>
              </w:rPr>
              <w:t>0</w:t>
            </w:r>
          </w:p>
        </w:tc>
      </w:tr>
      <w:tr w:rsidR="005F0F47"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34603D">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sidR="0034603D">
              <w:rPr>
                <w:rFonts w:ascii="宋体" w:hAnsi="宋体" w:cs="宋体" w:hint="eastAsia"/>
                <w:color w:val="000000"/>
                <w:sz w:val="20"/>
                <w:szCs w:val="20"/>
              </w:rPr>
              <w:t>23</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华南</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34603D">
            <w:pPr>
              <w:jc w:val="center"/>
              <w:rPr>
                <w:rFonts w:asciiTheme="minorEastAsia" w:eastAsiaTheme="minorEastAsia" w:hAnsiTheme="minorEastAsia" w:cs="Times New Roman"/>
              </w:rPr>
            </w:pPr>
            <w:r>
              <w:rPr>
                <w:rFonts w:asciiTheme="minorEastAsia" w:eastAsiaTheme="minorEastAsia" w:hAnsiTheme="minorEastAsia" w:hint="eastAsia"/>
              </w:rPr>
              <w:t>21</w:t>
            </w:r>
            <w:r w:rsidR="0034603D">
              <w:rPr>
                <w:rFonts w:asciiTheme="minorEastAsia" w:eastAsiaTheme="minorEastAsia" w:hAnsiTheme="minorEastAsia" w:hint="eastAsia"/>
              </w:rPr>
              <w:t>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34603D">
            <w:pPr>
              <w:jc w:val="center"/>
              <w:rPr>
                <w:rFonts w:asciiTheme="minorEastAsia" w:eastAsiaTheme="minorEastAsia" w:hAnsiTheme="minorEastAsia" w:cs="Times New Roman"/>
              </w:rPr>
            </w:pPr>
            <w:r>
              <w:rPr>
                <w:rFonts w:asciiTheme="minorEastAsia" w:eastAsiaTheme="minorEastAsia" w:hAnsiTheme="minorEastAsia" w:hint="eastAsia"/>
              </w:rPr>
              <w:t>2</w:t>
            </w:r>
            <w:r w:rsidR="0034603D">
              <w:rPr>
                <w:rFonts w:asciiTheme="minorEastAsia" w:eastAsiaTheme="minorEastAsia" w:hAnsiTheme="minorEastAsia" w:hint="eastAsia"/>
              </w:rPr>
              <w:t>200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2200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2250</w:t>
            </w:r>
          </w:p>
        </w:tc>
      </w:tr>
      <w:tr w:rsidR="005F0F47" w:rsidTr="00650ED7">
        <w:trPr>
          <w:trHeight w:val="90"/>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34603D">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sidR="0034603D">
              <w:rPr>
                <w:rFonts w:ascii="宋体" w:hAnsi="宋体" w:cs="宋体" w:hint="eastAsia"/>
                <w:color w:val="000000"/>
                <w:sz w:val="20"/>
                <w:szCs w:val="20"/>
              </w:rPr>
              <w:t>23</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华北</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1850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2080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2000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34603D">
            <w:pPr>
              <w:jc w:val="center"/>
              <w:rPr>
                <w:rFonts w:asciiTheme="minorEastAsia" w:eastAsiaTheme="minorEastAsia" w:hAnsiTheme="minorEastAsia"/>
              </w:rPr>
            </w:pPr>
            <w:r>
              <w:rPr>
                <w:rFonts w:asciiTheme="minorEastAsia" w:eastAsiaTheme="minorEastAsia" w:hAnsiTheme="minorEastAsia" w:hint="eastAsia"/>
              </w:rPr>
              <w:t>21</w:t>
            </w:r>
            <w:r w:rsidR="0034603D">
              <w:rPr>
                <w:rFonts w:asciiTheme="minorEastAsia" w:eastAsiaTheme="minorEastAsia" w:hAnsiTheme="minorEastAsia" w:hint="eastAsia"/>
              </w:rPr>
              <w:t>5</w:t>
            </w:r>
            <w:r>
              <w:rPr>
                <w:rFonts w:asciiTheme="minorEastAsia" w:eastAsiaTheme="minorEastAsia" w:hAnsiTheme="minorEastAsia" w:hint="eastAsia"/>
              </w:rPr>
              <w:t>0</w:t>
            </w:r>
          </w:p>
        </w:tc>
      </w:tr>
      <w:tr w:rsidR="005F0F47"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34603D">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sidR="0034603D">
              <w:rPr>
                <w:rFonts w:ascii="宋体" w:hAnsi="宋体" w:cs="宋体" w:hint="eastAsia"/>
                <w:color w:val="000000"/>
                <w:sz w:val="20"/>
                <w:szCs w:val="20"/>
              </w:rPr>
              <w:t>23</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东北</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2080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2130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2100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2150</w:t>
            </w:r>
          </w:p>
        </w:tc>
      </w:tr>
      <w:tr w:rsidR="005F0F47"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34603D">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sidR="0034603D">
              <w:rPr>
                <w:rFonts w:ascii="宋体" w:hAnsi="宋体" w:cs="宋体" w:hint="eastAsia"/>
                <w:color w:val="000000"/>
                <w:sz w:val="20"/>
                <w:szCs w:val="20"/>
              </w:rPr>
              <w:t>23</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西南</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sidRPr="000B43A4">
              <w:rPr>
                <w:rFonts w:asciiTheme="minorEastAsia" w:eastAsiaTheme="minorEastAsia" w:hAnsiTheme="minorEastAsia"/>
              </w:rPr>
              <w:t>1</w:t>
            </w:r>
            <w:r>
              <w:rPr>
                <w:rFonts w:asciiTheme="minorEastAsia" w:eastAsiaTheme="minorEastAsia" w:hAnsiTheme="minorEastAsia" w:hint="eastAsia"/>
              </w:rPr>
              <w:t>930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200</w:t>
            </w:r>
            <w:r w:rsidRPr="000B43A4">
              <w:rPr>
                <w:rFonts w:asciiTheme="minorEastAsia" w:eastAsiaTheme="minorEastAsia" w:hAnsiTheme="minorEastAsia"/>
              </w:rPr>
              <w:t>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2000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2050</w:t>
            </w:r>
          </w:p>
        </w:tc>
      </w:tr>
      <w:tr w:rsidR="005F0F47" w:rsidTr="00650ED7">
        <w:trPr>
          <w:trHeight w:val="415"/>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34603D">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sidR="0034603D">
              <w:rPr>
                <w:rFonts w:ascii="宋体" w:hAnsi="宋体" w:cs="宋体" w:hint="eastAsia"/>
                <w:color w:val="000000"/>
                <w:sz w:val="20"/>
                <w:szCs w:val="20"/>
              </w:rPr>
              <w:t>23</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华中</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sidRPr="000B43A4">
              <w:rPr>
                <w:rFonts w:asciiTheme="minorEastAsia" w:eastAsiaTheme="minorEastAsia" w:hAnsiTheme="minorEastAsia"/>
              </w:rPr>
              <w:t>1</w:t>
            </w:r>
            <w:r>
              <w:rPr>
                <w:rFonts w:asciiTheme="minorEastAsia" w:eastAsiaTheme="minorEastAsia" w:hAnsiTheme="minorEastAsia" w:hint="eastAsia"/>
              </w:rPr>
              <w:t>950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2050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2050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34603D">
            <w:pPr>
              <w:jc w:val="center"/>
              <w:rPr>
                <w:rFonts w:asciiTheme="minorEastAsia" w:eastAsiaTheme="minorEastAsia" w:hAnsiTheme="minorEastAsia"/>
              </w:rPr>
            </w:pPr>
            <w:r>
              <w:rPr>
                <w:rFonts w:asciiTheme="minorEastAsia" w:eastAsiaTheme="minorEastAsia" w:hAnsiTheme="minorEastAsia" w:hint="eastAsia"/>
              </w:rPr>
              <w:t>21</w:t>
            </w:r>
            <w:r w:rsidR="0034603D">
              <w:rPr>
                <w:rFonts w:asciiTheme="minorEastAsia" w:eastAsiaTheme="minorEastAsia" w:hAnsiTheme="minorEastAsia" w:hint="eastAsia"/>
              </w:rPr>
              <w:t>5</w:t>
            </w:r>
            <w:r w:rsidRPr="000B43A4">
              <w:rPr>
                <w:rFonts w:asciiTheme="minorEastAsia" w:eastAsiaTheme="minorEastAsia" w:hAnsiTheme="minorEastAsia"/>
              </w:rPr>
              <w:t>0</w:t>
            </w:r>
          </w:p>
        </w:tc>
      </w:tr>
      <w:tr w:rsidR="005F0F47" w:rsidTr="00650ED7">
        <w:trPr>
          <w:trHeight w:val="329"/>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34603D">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sidR="0034603D">
              <w:rPr>
                <w:rFonts w:ascii="宋体" w:hAnsi="宋体" w:cs="宋体" w:hint="eastAsia"/>
                <w:color w:val="000000"/>
                <w:sz w:val="20"/>
                <w:szCs w:val="20"/>
              </w:rPr>
              <w:t>23</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西北</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1750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1950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1750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1950</w:t>
            </w:r>
          </w:p>
        </w:tc>
      </w:tr>
    </w:tbl>
    <w:p w:rsidR="00537D9E" w:rsidRDefault="00537D9E" w:rsidP="002B7C0C">
      <w:pPr>
        <w:spacing w:line="400" w:lineRule="exact"/>
        <w:jc w:val="center"/>
        <w:rPr>
          <w:rFonts w:ascii="仿宋" w:eastAsia="仿宋" w:hAnsi="仿宋" w:cs="Times New Roman"/>
          <w:sz w:val="28"/>
          <w:szCs w:val="28"/>
        </w:rPr>
      </w:pPr>
    </w:p>
    <w:p w:rsidR="00537D9E" w:rsidRDefault="00537D9E">
      <w:pPr>
        <w:pStyle w:val="1"/>
        <w:spacing w:line="400" w:lineRule="exact"/>
        <w:jc w:val="center"/>
        <w:rPr>
          <w:b w:val="0"/>
          <w:bCs w:val="0"/>
          <w:color w:val="666699"/>
        </w:rPr>
      </w:pPr>
      <w:bookmarkStart w:id="76" w:name="_Toc392240279"/>
      <w:bookmarkStart w:id="77" w:name="_Toc485981323"/>
      <w:bookmarkStart w:id="78" w:name="_Toc511390007"/>
      <w:bookmarkStart w:id="79" w:name="_Toc513127192"/>
      <w:bookmarkStart w:id="80" w:name="_Toc515610375"/>
      <w:bookmarkStart w:id="81" w:name="_Toc516234893"/>
      <w:bookmarkStart w:id="82" w:name="_Toc516234899"/>
      <w:bookmarkStart w:id="83" w:name="_Toc516839086"/>
      <w:bookmarkStart w:id="84" w:name="_Toc517425040"/>
      <w:bookmarkStart w:id="85" w:name="_Toc518032001"/>
      <w:bookmarkStart w:id="86" w:name="_Toc518638261"/>
      <w:bookmarkStart w:id="87" w:name="_Toc519848559"/>
      <w:bookmarkStart w:id="88" w:name="_Toc520465078"/>
      <w:bookmarkStart w:id="89" w:name="_Toc521057603"/>
      <w:bookmarkStart w:id="90" w:name="_Toc521660549"/>
      <w:bookmarkStart w:id="91" w:name="_Toc522259766"/>
      <w:bookmarkStart w:id="92" w:name="_Toc522280056"/>
      <w:bookmarkStart w:id="93" w:name="_Toc522870747"/>
      <w:bookmarkStart w:id="94" w:name="_Toc522870753"/>
      <w:bookmarkStart w:id="95" w:name="_Toc522870762"/>
      <w:bookmarkStart w:id="96" w:name="_Toc522870771"/>
      <w:bookmarkStart w:id="97" w:name="_Toc524091683"/>
      <w:bookmarkStart w:id="98" w:name="_Toc524701466"/>
      <w:bookmarkStart w:id="99" w:name="_Toc525289548"/>
      <w:bookmarkStart w:id="100" w:name="_Toc525306465"/>
      <w:bookmarkStart w:id="101" w:name="_Toc525306476"/>
      <w:bookmarkStart w:id="102" w:name="_Toc525912528"/>
      <w:bookmarkStart w:id="103" w:name="_Toc527101792"/>
      <w:bookmarkStart w:id="104" w:name="_Toc527705002"/>
      <w:bookmarkStart w:id="105" w:name="_Toc528329958"/>
      <w:bookmarkStart w:id="106" w:name="_Toc528919988"/>
      <w:bookmarkStart w:id="107" w:name="_Toc528930995"/>
      <w:bookmarkStart w:id="108" w:name="_Toc529526327"/>
      <w:bookmarkStart w:id="109" w:name="_Toc530128351"/>
      <w:bookmarkStart w:id="110" w:name="_Toc530750141"/>
      <w:r>
        <w:rPr>
          <w:rFonts w:cs="黑体" w:hint="eastAsia"/>
        </w:rPr>
        <w:t>烧碱</w:t>
      </w:r>
      <w:bookmarkEnd w:id="3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537D9E" w:rsidRDefault="00537D9E" w:rsidP="004203C1">
      <w:pPr>
        <w:spacing w:line="400" w:lineRule="exact"/>
        <w:ind w:firstLineChars="200" w:firstLine="602"/>
        <w:rPr>
          <w:rFonts w:ascii="黑体" w:eastAsia="黑体" w:hAnsi="黑体" w:cs="Times New Roman"/>
          <w:b/>
          <w:bCs/>
          <w:sz w:val="30"/>
          <w:szCs w:val="30"/>
        </w:rPr>
      </w:pPr>
      <w:bookmarkStart w:id="111" w:name="_Toc300238848"/>
      <w:bookmarkStart w:id="112" w:name="_Toc295403449"/>
      <w:bookmarkStart w:id="113" w:name="_Toc252539754"/>
      <w:bookmarkStart w:id="114" w:name="_Toc250731925"/>
    </w:p>
    <w:p w:rsidR="00537D9E" w:rsidRDefault="00537D9E" w:rsidP="004203C1">
      <w:pPr>
        <w:spacing w:line="40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中国烧碱市场行情综述</w:t>
      </w:r>
      <w:r>
        <w:rPr>
          <w:rFonts w:ascii="黑体" w:eastAsia="黑体" w:hAnsi="黑体" w:cs="黑体"/>
          <w:b/>
          <w:bCs/>
          <w:sz w:val="30"/>
          <w:szCs w:val="30"/>
        </w:rPr>
        <w:t xml:space="preserve"> </w:t>
      </w: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bookmarkStart w:id="115" w:name="_Toc300238850"/>
      <w:bookmarkStart w:id="116" w:name="_Toc392240280"/>
      <w:bookmarkStart w:id="117" w:name="_Toc295403451"/>
      <w:bookmarkStart w:id="118" w:name="_Toc264643747"/>
      <w:bookmarkEnd w:id="111"/>
      <w:bookmarkEnd w:id="112"/>
      <w:bookmarkEnd w:id="113"/>
      <w:bookmarkEnd w:id="114"/>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一、市场综述</w:t>
      </w:r>
    </w:p>
    <w:p w:rsidR="00A36214" w:rsidRPr="003F7207" w:rsidRDefault="00A36214" w:rsidP="00885B66">
      <w:pPr>
        <w:widowControl/>
        <w:ind w:firstLine="420"/>
        <w:jc w:val="left"/>
        <w:rPr>
          <w:rFonts w:ascii="仿宋" w:eastAsia="仿宋" w:hAnsi="仿宋" w:cs="仿宋"/>
          <w:sz w:val="28"/>
          <w:szCs w:val="28"/>
        </w:rPr>
      </w:pPr>
    </w:p>
    <w:p w:rsidR="00466F83" w:rsidRPr="00D96DE5" w:rsidRDefault="006A224F" w:rsidP="00D96DE5">
      <w:pPr>
        <w:widowControl/>
        <w:ind w:firstLine="420"/>
        <w:jc w:val="left"/>
        <w:rPr>
          <w:rFonts w:ascii="仿宋" w:eastAsia="仿宋" w:hAnsi="仿宋" w:cs="仿宋"/>
          <w:sz w:val="28"/>
          <w:szCs w:val="28"/>
        </w:rPr>
      </w:pPr>
      <w:r w:rsidRPr="003B7808">
        <w:rPr>
          <w:rFonts w:ascii="仿宋" w:eastAsia="仿宋" w:hAnsi="仿宋" w:cs="仿宋" w:hint="eastAsia"/>
          <w:sz w:val="28"/>
          <w:szCs w:val="28"/>
        </w:rPr>
        <w:t>本周</w:t>
      </w:r>
      <w:r w:rsidR="00466F83" w:rsidRPr="00D96DE5">
        <w:rPr>
          <w:rFonts w:ascii="仿宋" w:eastAsia="仿宋" w:hAnsi="仿宋" w:cs="仿宋" w:hint="eastAsia"/>
          <w:sz w:val="28"/>
          <w:szCs w:val="28"/>
        </w:rPr>
        <w:t>中国液体烧碱市场整体走势下行，其中华北山东地区本周</w:t>
      </w:r>
      <w:r w:rsidR="00466F83" w:rsidRPr="00D96DE5">
        <w:rPr>
          <w:rFonts w:ascii="仿宋" w:eastAsia="仿宋" w:hAnsi="仿宋" w:cs="仿宋"/>
          <w:sz w:val="28"/>
          <w:szCs w:val="28"/>
        </w:rPr>
        <w:t>50%</w:t>
      </w:r>
      <w:r w:rsidR="00466F83" w:rsidRPr="00D96DE5">
        <w:rPr>
          <w:rFonts w:ascii="仿宋" w:eastAsia="仿宋" w:hAnsi="仿宋" w:cs="仿宋" w:hint="eastAsia"/>
          <w:sz w:val="28"/>
          <w:szCs w:val="28"/>
        </w:rPr>
        <w:t>离子膜液碱价格下调</w:t>
      </w:r>
      <w:r w:rsidR="00466F83" w:rsidRPr="00D96DE5">
        <w:rPr>
          <w:rFonts w:ascii="仿宋" w:eastAsia="仿宋" w:hAnsi="仿宋" w:cs="仿宋"/>
          <w:sz w:val="28"/>
          <w:szCs w:val="28"/>
        </w:rPr>
        <w:t>50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w:t>
      </w:r>
      <w:r w:rsidR="00466F83" w:rsidRPr="00D96DE5">
        <w:rPr>
          <w:rFonts w:ascii="仿宋" w:eastAsia="仿宋" w:hAnsi="仿宋" w:cs="仿宋"/>
          <w:sz w:val="28"/>
          <w:szCs w:val="28"/>
        </w:rPr>
        <w:t>32%</w:t>
      </w:r>
      <w:r w:rsidR="00466F83" w:rsidRPr="00D96DE5">
        <w:rPr>
          <w:rFonts w:ascii="仿宋" w:eastAsia="仿宋" w:hAnsi="仿宋" w:cs="仿宋" w:hint="eastAsia"/>
          <w:sz w:val="28"/>
          <w:szCs w:val="28"/>
        </w:rPr>
        <w:t>离子膜液碱价格维持稳定，个别企业根据自身库存情况灵活调整价格；河北地区</w:t>
      </w:r>
      <w:r w:rsidR="00466F83" w:rsidRPr="00D96DE5">
        <w:rPr>
          <w:rFonts w:ascii="仿宋" w:eastAsia="仿宋" w:hAnsi="仿宋" w:cs="仿宋"/>
          <w:sz w:val="28"/>
          <w:szCs w:val="28"/>
        </w:rPr>
        <w:t>32%</w:t>
      </w:r>
      <w:r w:rsidR="00466F83" w:rsidRPr="00D96DE5">
        <w:rPr>
          <w:rFonts w:ascii="仿宋" w:eastAsia="仿宋" w:hAnsi="仿宋" w:cs="仿宋" w:hint="eastAsia"/>
          <w:sz w:val="28"/>
          <w:szCs w:val="28"/>
        </w:rPr>
        <w:t>离子膜液碱价格下调</w:t>
      </w:r>
      <w:r w:rsidR="00466F83" w:rsidRPr="00D96DE5">
        <w:rPr>
          <w:rFonts w:ascii="仿宋" w:eastAsia="仿宋" w:hAnsi="仿宋" w:cs="仿宋"/>
          <w:sz w:val="28"/>
          <w:szCs w:val="28"/>
        </w:rPr>
        <w:t>30-40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吨；天津地区液碱价格下调</w:t>
      </w:r>
      <w:r w:rsidR="00466F83" w:rsidRPr="00D96DE5">
        <w:rPr>
          <w:rFonts w:ascii="仿宋" w:eastAsia="仿宋" w:hAnsi="仿宋" w:cs="仿宋"/>
          <w:sz w:val="28"/>
          <w:szCs w:val="28"/>
        </w:rPr>
        <w:t>100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吨（折百）。西北内蒙及宁夏地区液碱价格下调</w:t>
      </w:r>
      <w:r w:rsidR="00466F83" w:rsidRPr="00D96DE5">
        <w:rPr>
          <w:rFonts w:ascii="仿宋" w:eastAsia="仿宋" w:hAnsi="仿宋" w:cs="仿宋"/>
          <w:sz w:val="28"/>
          <w:szCs w:val="28"/>
        </w:rPr>
        <w:t>100-200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折百）；华中的河南地区，烧碱供应紧缺，山东西部地区烧碱分流至河南地区，销售情况尚可；华南地区液碱市场呈现低迷态势，下游需求不高，中间商心态不佳，拿货谨慎。华东地区近期苏北粘胶短纤厂家翔盛复工现已对烧碱备货，这一信号对江苏烧碱市场带来了稳价信心。</w:t>
      </w:r>
    </w:p>
    <w:p w:rsidR="00466F83" w:rsidRPr="00466F83" w:rsidRDefault="00466F83" w:rsidP="00466F83">
      <w:pPr>
        <w:widowControl/>
        <w:ind w:firstLine="420"/>
        <w:jc w:val="left"/>
        <w:rPr>
          <w:rFonts w:ascii="仿宋" w:eastAsia="仿宋" w:hAnsi="仿宋" w:cs="仿宋"/>
          <w:sz w:val="28"/>
          <w:szCs w:val="28"/>
        </w:rPr>
      </w:pPr>
      <w:r w:rsidRPr="00466F83">
        <w:rPr>
          <w:rFonts w:ascii="仿宋" w:eastAsia="仿宋" w:hAnsi="仿宋" w:cs="仿宋" w:hint="eastAsia"/>
          <w:sz w:val="28"/>
          <w:szCs w:val="28"/>
        </w:rPr>
        <w:t>价格调整原因：</w:t>
      </w:r>
      <w:r w:rsidRPr="00466F83">
        <w:rPr>
          <w:rFonts w:ascii="仿宋" w:eastAsia="仿宋" w:hAnsi="仿宋" w:cs="仿宋"/>
          <w:sz w:val="28"/>
          <w:szCs w:val="28"/>
        </w:rPr>
        <w:t>1</w:t>
      </w:r>
      <w:r w:rsidRPr="00466F83">
        <w:rPr>
          <w:rFonts w:ascii="仿宋" w:eastAsia="仿宋" w:hAnsi="仿宋" w:cs="仿宋" w:hint="eastAsia"/>
          <w:sz w:val="28"/>
          <w:szCs w:val="28"/>
        </w:rPr>
        <w:t>、近期片碱市场价格持续大幅度下滑，山东片碱加工企业出货不易，同时承担高成本压力，对高浓度液碱市场支撑不</w:t>
      </w:r>
      <w:r w:rsidRPr="00466F83">
        <w:rPr>
          <w:rFonts w:ascii="仿宋" w:eastAsia="仿宋" w:hAnsi="仿宋" w:cs="仿宋" w:hint="eastAsia"/>
          <w:sz w:val="28"/>
          <w:szCs w:val="28"/>
        </w:rPr>
        <w:lastRenderedPageBreak/>
        <w:t>足，致使高浓度液碱价格下滑。</w:t>
      </w:r>
      <w:r w:rsidRPr="00466F83">
        <w:rPr>
          <w:rFonts w:ascii="仿宋" w:eastAsia="仿宋" w:hAnsi="仿宋" w:cs="仿宋"/>
          <w:sz w:val="28"/>
          <w:szCs w:val="28"/>
        </w:rPr>
        <w:t>2</w:t>
      </w:r>
      <w:r w:rsidRPr="00466F83">
        <w:rPr>
          <w:rFonts w:ascii="仿宋" w:eastAsia="仿宋" w:hAnsi="仿宋" w:cs="仿宋" w:hint="eastAsia"/>
          <w:sz w:val="28"/>
          <w:szCs w:val="28"/>
        </w:rPr>
        <w:t>、近期采暖季环保检查严格，影响各地用碱企业正常开工，下游需求减量，各地氯碱企业出货压力增加。</w:t>
      </w:r>
      <w:r w:rsidRPr="00466F83">
        <w:rPr>
          <w:rFonts w:ascii="仿宋" w:eastAsia="仿宋" w:hAnsi="仿宋" w:cs="仿宋"/>
          <w:sz w:val="28"/>
          <w:szCs w:val="28"/>
        </w:rPr>
        <w:t>3</w:t>
      </w:r>
      <w:r w:rsidRPr="00466F83">
        <w:rPr>
          <w:rFonts w:ascii="仿宋" w:eastAsia="仿宋" w:hAnsi="仿宋" w:cs="仿宋" w:hint="eastAsia"/>
          <w:sz w:val="28"/>
          <w:szCs w:val="28"/>
        </w:rPr>
        <w:t>、目前受采暖季恐慌的影响，中间商及下游企业看空心态浓厚，拿货积极性不高。</w:t>
      </w:r>
      <w:r w:rsidRPr="00466F83">
        <w:rPr>
          <w:rFonts w:ascii="仿宋" w:eastAsia="仿宋" w:hAnsi="仿宋" w:cs="仿宋"/>
          <w:sz w:val="28"/>
          <w:szCs w:val="28"/>
        </w:rPr>
        <w:t>4</w:t>
      </w:r>
      <w:r w:rsidRPr="00466F83">
        <w:rPr>
          <w:rFonts w:ascii="仿宋" w:eastAsia="仿宋" w:hAnsi="仿宋" w:cs="仿宋" w:hint="eastAsia"/>
          <w:sz w:val="28"/>
          <w:szCs w:val="28"/>
        </w:rPr>
        <w:t>、</w:t>
      </w:r>
      <w:r w:rsidRPr="00466F83">
        <w:rPr>
          <w:rFonts w:ascii="仿宋" w:eastAsia="仿宋" w:hAnsi="仿宋" w:cs="仿宋"/>
          <w:sz w:val="28"/>
          <w:szCs w:val="28"/>
        </w:rPr>
        <w:t>11</w:t>
      </w:r>
      <w:r w:rsidRPr="00466F83">
        <w:rPr>
          <w:rFonts w:ascii="仿宋" w:eastAsia="仿宋" w:hAnsi="仿宋" w:cs="仿宋" w:hint="eastAsia"/>
          <w:sz w:val="28"/>
          <w:szCs w:val="28"/>
        </w:rPr>
        <w:t>月及</w:t>
      </w:r>
      <w:r w:rsidRPr="00466F83">
        <w:rPr>
          <w:rFonts w:ascii="仿宋" w:eastAsia="仿宋" w:hAnsi="仿宋" w:cs="仿宋"/>
          <w:sz w:val="28"/>
          <w:szCs w:val="28"/>
        </w:rPr>
        <w:t>12</w:t>
      </w:r>
      <w:r w:rsidRPr="00466F83">
        <w:rPr>
          <w:rFonts w:ascii="仿宋" w:eastAsia="仿宋" w:hAnsi="仿宋" w:cs="仿宋" w:hint="eastAsia"/>
          <w:sz w:val="28"/>
          <w:szCs w:val="28"/>
        </w:rPr>
        <w:t>月各氯碱企业检修工作均已完成，氯碱企业开工率全年最高水平，烧碱供应增量。</w:t>
      </w:r>
    </w:p>
    <w:p w:rsidR="0053159E" w:rsidRPr="00582D5D" w:rsidRDefault="0053159E" w:rsidP="00582D5D">
      <w:pPr>
        <w:pStyle w:val="a7"/>
        <w:spacing w:before="0" w:beforeAutospacing="0" w:after="0" w:afterAutospacing="0" w:line="400" w:lineRule="exact"/>
        <w:ind w:firstLineChars="200" w:firstLine="560"/>
        <w:rPr>
          <w:rFonts w:ascii="仿宋" w:eastAsia="仿宋" w:hAnsi="仿宋" w:cs="仿宋"/>
          <w:kern w:val="2"/>
          <w:sz w:val="28"/>
          <w:szCs w:val="28"/>
        </w:rPr>
      </w:pPr>
    </w:p>
    <w:p w:rsidR="00537D9E" w:rsidRPr="00FD138F" w:rsidRDefault="00537D9E" w:rsidP="00A27328">
      <w:pPr>
        <w:pStyle w:val="a7"/>
        <w:spacing w:before="0" w:beforeAutospacing="0" w:after="0" w:afterAutospacing="0" w:line="400" w:lineRule="exact"/>
        <w:ind w:firstLineChars="200" w:firstLine="602"/>
        <w:rPr>
          <w:b/>
          <w:bCs/>
          <w:sz w:val="30"/>
          <w:szCs w:val="30"/>
        </w:rPr>
      </w:pPr>
      <w:r w:rsidRPr="00FD138F">
        <w:rPr>
          <w:rFonts w:hint="eastAsia"/>
          <w:b/>
          <w:bCs/>
          <w:sz w:val="30"/>
          <w:szCs w:val="30"/>
        </w:rPr>
        <w:t>二、价格方面</w:t>
      </w:r>
    </w:p>
    <w:p w:rsidR="00885B66" w:rsidRDefault="007A5962" w:rsidP="00D96DE5">
      <w:pPr>
        <w:widowControl/>
        <w:ind w:firstLine="420"/>
        <w:jc w:val="left"/>
        <w:rPr>
          <w:rFonts w:ascii="仿宋" w:eastAsia="仿宋" w:hAnsi="仿宋" w:cs="仿宋"/>
          <w:sz w:val="28"/>
          <w:szCs w:val="28"/>
        </w:rPr>
      </w:pPr>
      <w:r w:rsidRPr="00885B66">
        <w:rPr>
          <w:rFonts w:ascii="仿宋" w:eastAsia="仿宋" w:hAnsi="仿宋" w:cs="仿宋" w:hint="eastAsia"/>
          <w:sz w:val="28"/>
          <w:szCs w:val="28"/>
        </w:rPr>
        <w:t>32%离子膜液碱主流出厂价格：</w:t>
      </w:r>
      <w:r w:rsidR="00466F83" w:rsidRPr="00D96DE5">
        <w:rPr>
          <w:rFonts w:ascii="仿宋" w:eastAsia="仿宋" w:hAnsi="仿宋" w:cs="仿宋" w:hint="eastAsia"/>
          <w:sz w:val="28"/>
          <w:szCs w:val="28"/>
        </w:rPr>
        <w:t>山东供给氧化铝行业现汇出厂价格执行</w:t>
      </w:r>
      <w:r w:rsidR="00466F83" w:rsidRPr="00D96DE5">
        <w:rPr>
          <w:rFonts w:ascii="仿宋" w:eastAsia="仿宋" w:hAnsi="仿宋" w:cs="仿宋"/>
          <w:sz w:val="28"/>
          <w:szCs w:val="28"/>
        </w:rPr>
        <w:t>880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吨，供其他客户主流出厂价格</w:t>
      </w:r>
      <w:r w:rsidR="00466F83" w:rsidRPr="00D96DE5">
        <w:rPr>
          <w:rFonts w:ascii="仿宋" w:eastAsia="仿宋" w:hAnsi="仿宋" w:cs="仿宋"/>
          <w:sz w:val="28"/>
          <w:szCs w:val="28"/>
        </w:rPr>
        <w:t>870-1020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吨；河北</w:t>
      </w:r>
      <w:r w:rsidR="00466F83" w:rsidRPr="00D96DE5">
        <w:rPr>
          <w:rFonts w:ascii="仿宋" w:eastAsia="仿宋" w:hAnsi="仿宋" w:cs="仿宋"/>
          <w:sz w:val="28"/>
          <w:szCs w:val="28"/>
        </w:rPr>
        <w:t>950-1030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吨；天津</w:t>
      </w:r>
      <w:r w:rsidR="00466F83" w:rsidRPr="00D96DE5">
        <w:rPr>
          <w:rFonts w:ascii="仿宋" w:eastAsia="仿宋" w:hAnsi="仿宋" w:cs="仿宋"/>
          <w:sz w:val="28"/>
          <w:szCs w:val="28"/>
        </w:rPr>
        <w:t>3200-3250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吨（折百）；浙江送到经萧绍销商</w:t>
      </w:r>
      <w:r w:rsidR="00466F83" w:rsidRPr="00D96DE5">
        <w:rPr>
          <w:rFonts w:ascii="仿宋" w:eastAsia="仿宋" w:hAnsi="仿宋" w:cs="仿宋"/>
          <w:sz w:val="28"/>
          <w:szCs w:val="28"/>
        </w:rPr>
        <w:t>1150-1180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吨；江苏苏北</w:t>
      </w:r>
      <w:r w:rsidR="00466F83" w:rsidRPr="00D96DE5">
        <w:rPr>
          <w:rFonts w:ascii="仿宋" w:eastAsia="仿宋" w:hAnsi="仿宋" w:cs="仿宋"/>
          <w:sz w:val="28"/>
          <w:szCs w:val="28"/>
        </w:rPr>
        <w:t>950-1010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吨，苏南</w:t>
      </w:r>
      <w:r w:rsidR="00466F83" w:rsidRPr="00D96DE5">
        <w:rPr>
          <w:rFonts w:ascii="仿宋" w:eastAsia="仿宋" w:hAnsi="仿宋" w:cs="仿宋"/>
          <w:sz w:val="28"/>
          <w:szCs w:val="28"/>
        </w:rPr>
        <w:t>960-1000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吨；安徽</w:t>
      </w:r>
      <w:r w:rsidR="00466F83" w:rsidRPr="00D96DE5">
        <w:rPr>
          <w:rFonts w:ascii="仿宋" w:eastAsia="仿宋" w:hAnsi="仿宋" w:cs="仿宋"/>
          <w:sz w:val="28"/>
          <w:szCs w:val="28"/>
        </w:rPr>
        <w:t>960-1030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吨；江西地区</w:t>
      </w:r>
      <w:r w:rsidR="00466F83" w:rsidRPr="00D96DE5">
        <w:rPr>
          <w:rFonts w:ascii="仿宋" w:eastAsia="仿宋" w:hAnsi="仿宋" w:cs="仿宋"/>
          <w:sz w:val="28"/>
          <w:szCs w:val="28"/>
        </w:rPr>
        <w:t>1050-1070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吨；福建省内送到</w:t>
      </w:r>
      <w:r w:rsidR="00466F83" w:rsidRPr="00D96DE5">
        <w:rPr>
          <w:rFonts w:ascii="仿宋" w:eastAsia="仿宋" w:hAnsi="仿宋" w:cs="仿宋"/>
          <w:sz w:val="28"/>
          <w:szCs w:val="28"/>
        </w:rPr>
        <w:t>1200-1210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吨；广西</w:t>
      </w:r>
      <w:r w:rsidR="00466F83" w:rsidRPr="00D96DE5">
        <w:rPr>
          <w:rFonts w:ascii="仿宋" w:eastAsia="仿宋" w:hAnsi="仿宋" w:cs="仿宋"/>
          <w:sz w:val="28"/>
          <w:szCs w:val="28"/>
        </w:rPr>
        <w:t>1200-1250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吨；湖北</w:t>
      </w:r>
      <w:r w:rsidR="00466F83" w:rsidRPr="00D96DE5">
        <w:rPr>
          <w:rFonts w:ascii="仿宋" w:eastAsia="仿宋" w:hAnsi="仿宋" w:cs="仿宋"/>
          <w:sz w:val="28"/>
          <w:szCs w:val="28"/>
        </w:rPr>
        <w:t>1100-1150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吨；河南</w:t>
      </w:r>
      <w:r w:rsidR="00466F83" w:rsidRPr="00D96DE5">
        <w:rPr>
          <w:rFonts w:ascii="仿宋" w:eastAsia="仿宋" w:hAnsi="仿宋" w:cs="仿宋"/>
          <w:sz w:val="28"/>
          <w:szCs w:val="28"/>
        </w:rPr>
        <w:t>1160-1170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吨（折百）；内蒙古</w:t>
      </w:r>
      <w:r w:rsidR="00466F83" w:rsidRPr="00D96DE5">
        <w:rPr>
          <w:rFonts w:ascii="仿宋" w:eastAsia="仿宋" w:hAnsi="仿宋" w:cs="仿宋"/>
          <w:sz w:val="28"/>
          <w:szCs w:val="28"/>
        </w:rPr>
        <w:t>3000-3100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吨（折百）；辽宁</w:t>
      </w:r>
      <w:r w:rsidR="00466F83" w:rsidRPr="00D96DE5">
        <w:rPr>
          <w:rFonts w:ascii="仿宋" w:eastAsia="仿宋" w:hAnsi="仿宋" w:cs="仿宋"/>
          <w:sz w:val="28"/>
          <w:szCs w:val="28"/>
        </w:rPr>
        <w:t>1050-1070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吨；四川</w:t>
      </w:r>
      <w:r w:rsidR="00466F83" w:rsidRPr="00D96DE5">
        <w:rPr>
          <w:rFonts w:ascii="仿宋" w:eastAsia="仿宋" w:hAnsi="仿宋" w:cs="仿宋"/>
          <w:sz w:val="28"/>
          <w:szCs w:val="28"/>
        </w:rPr>
        <w:t>3800-4000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吨（折百）</w:t>
      </w:r>
      <w:r w:rsidR="00C412D4" w:rsidRPr="00885B66">
        <w:rPr>
          <w:rFonts w:ascii="仿宋" w:eastAsia="仿宋" w:hAnsi="仿宋" w:cs="仿宋" w:hint="eastAsia"/>
          <w:sz w:val="28"/>
          <w:szCs w:val="28"/>
        </w:rPr>
        <w:t>。</w:t>
      </w:r>
    </w:p>
    <w:p w:rsidR="00C412D4" w:rsidRPr="00885B66" w:rsidRDefault="00C412D4" w:rsidP="00D96DE5">
      <w:pPr>
        <w:widowControl/>
        <w:ind w:firstLine="420"/>
        <w:jc w:val="left"/>
        <w:rPr>
          <w:rFonts w:ascii="仿宋" w:eastAsia="仿宋" w:hAnsi="仿宋" w:cs="仿宋"/>
          <w:sz w:val="28"/>
          <w:szCs w:val="28"/>
        </w:rPr>
      </w:pPr>
      <w:r w:rsidRPr="00885B66">
        <w:rPr>
          <w:rFonts w:ascii="仿宋" w:eastAsia="仿宋" w:hAnsi="仿宋" w:cs="仿宋" w:hint="eastAsia"/>
          <w:sz w:val="28"/>
          <w:szCs w:val="28"/>
        </w:rPr>
        <w:t>高浓碱主流出厂价格：</w:t>
      </w:r>
      <w:r w:rsidR="00466F83" w:rsidRPr="00D96DE5">
        <w:rPr>
          <w:rFonts w:ascii="仿宋" w:eastAsia="仿宋" w:hAnsi="仿宋" w:cs="仿宋" w:hint="eastAsia"/>
          <w:sz w:val="28"/>
          <w:szCs w:val="28"/>
        </w:rPr>
        <w:t>山东</w:t>
      </w:r>
      <w:r w:rsidR="00466F83" w:rsidRPr="00D96DE5">
        <w:rPr>
          <w:rFonts w:ascii="仿宋" w:eastAsia="仿宋" w:hAnsi="仿宋" w:cs="仿宋"/>
          <w:sz w:val="28"/>
          <w:szCs w:val="28"/>
        </w:rPr>
        <w:t>48%</w:t>
      </w:r>
      <w:r w:rsidR="00466F83" w:rsidRPr="00D96DE5">
        <w:rPr>
          <w:rFonts w:ascii="仿宋" w:eastAsia="仿宋" w:hAnsi="仿宋" w:cs="仿宋" w:hint="eastAsia"/>
          <w:sz w:val="28"/>
          <w:szCs w:val="28"/>
        </w:rPr>
        <w:t>离子膜液碱出厂</w:t>
      </w:r>
      <w:r w:rsidR="00466F83" w:rsidRPr="00D96DE5">
        <w:rPr>
          <w:rFonts w:ascii="仿宋" w:eastAsia="仿宋" w:hAnsi="仿宋" w:cs="仿宋"/>
          <w:sz w:val="28"/>
          <w:szCs w:val="28"/>
        </w:rPr>
        <w:t>1390-1420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w:t>
      </w:r>
      <w:r w:rsidR="00466F83" w:rsidRPr="00D96DE5">
        <w:rPr>
          <w:rFonts w:ascii="仿宋" w:eastAsia="仿宋" w:hAnsi="仿宋" w:cs="仿宋"/>
          <w:sz w:val="28"/>
          <w:szCs w:val="28"/>
        </w:rPr>
        <w:t>50%</w:t>
      </w:r>
      <w:r w:rsidR="00466F83" w:rsidRPr="00D96DE5">
        <w:rPr>
          <w:rFonts w:ascii="仿宋" w:eastAsia="仿宋" w:hAnsi="仿宋" w:cs="仿宋" w:hint="eastAsia"/>
          <w:sz w:val="28"/>
          <w:szCs w:val="28"/>
        </w:rPr>
        <w:t>离子膜液碱出厂</w:t>
      </w:r>
      <w:r w:rsidR="00466F83" w:rsidRPr="00D96DE5">
        <w:rPr>
          <w:rFonts w:ascii="仿宋" w:eastAsia="仿宋" w:hAnsi="仿宋" w:cs="仿宋"/>
          <w:sz w:val="28"/>
          <w:szCs w:val="28"/>
        </w:rPr>
        <w:t>1450-1580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吨。天津</w:t>
      </w:r>
      <w:r w:rsidR="00466F83" w:rsidRPr="00D96DE5">
        <w:rPr>
          <w:rFonts w:ascii="仿宋" w:eastAsia="仿宋" w:hAnsi="仿宋" w:cs="仿宋"/>
          <w:sz w:val="28"/>
          <w:szCs w:val="28"/>
        </w:rPr>
        <w:t>49%</w:t>
      </w:r>
      <w:r w:rsidR="00466F83" w:rsidRPr="00D96DE5">
        <w:rPr>
          <w:rFonts w:ascii="仿宋" w:eastAsia="仿宋" w:hAnsi="仿宋" w:cs="仿宋" w:hint="eastAsia"/>
          <w:sz w:val="28"/>
          <w:szCs w:val="28"/>
        </w:rPr>
        <w:t>离子膜碱出厂价格</w:t>
      </w:r>
      <w:r w:rsidR="00466F83" w:rsidRPr="00D96DE5">
        <w:rPr>
          <w:rFonts w:ascii="仿宋" w:eastAsia="仿宋" w:hAnsi="仿宋" w:cs="仿宋"/>
          <w:sz w:val="28"/>
          <w:szCs w:val="28"/>
        </w:rPr>
        <w:t>3250-3350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吨（折百），福建</w:t>
      </w:r>
      <w:r w:rsidR="00466F83" w:rsidRPr="00D96DE5">
        <w:rPr>
          <w:rFonts w:ascii="仿宋" w:eastAsia="仿宋" w:hAnsi="仿宋" w:cs="仿宋"/>
          <w:sz w:val="28"/>
          <w:szCs w:val="28"/>
        </w:rPr>
        <w:t>50%</w:t>
      </w:r>
      <w:r w:rsidR="00466F83" w:rsidRPr="00D96DE5">
        <w:rPr>
          <w:rFonts w:ascii="仿宋" w:eastAsia="仿宋" w:hAnsi="仿宋" w:cs="仿宋" w:hint="eastAsia"/>
          <w:sz w:val="28"/>
          <w:szCs w:val="28"/>
        </w:rPr>
        <w:t>离子膜液碱省内送到</w:t>
      </w:r>
      <w:r w:rsidR="00466F83" w:rsidRPr="00D96DE5">
        <w:rPr>
          <w:rFonts w:ascii="仿宋" w:eastAsia="仿宋" w:hAnsi="仿宋" w:cs="仿宋"/>
          <w:sz w:val="28"/>
          <w:szCs w:val="28"/>
        </w:rPr>
        <w:t>1950-1960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吨；广西</w:t>
      </w:r>
      <w:r w:rsidR="00466F83" w:rsidRPr="00D96DE5">
        <w:rPr>
          <w:rFonts w:ascii="仿宋" w:eastAsia="仿宋" w:hAnsi="仿宋" w:cs="仿宋"/>
          <w:sz w:val="28"/>
          <w:szCs w:val="28"/>
        </w:rPr>
        <w:t>50%</w:t>
      </w:r>
      <w:r w:rsidR="00466F83" w:rsidRPr="00D96DE5">
        <w:rPr>
          <w:rFonts w:ascii="仿宋" w:eastAsia="仿宋" w:hAnsi="仿宋" w:cs="仿宋" w:hint="eastAsia"/>
          <w:sz w:val="28"/>
          <w:szCs w:val="28"/>
        </w:rPr>
        <w:t>离子膜液碱出厂价格</w:t>
      </w:r>
      <w:r w:rsidR="00466F83" w:rsidRPr="00D96DE5">
        <w:rPr>
          <w:rFonts w:ascii="仿宋" w:eastAsia="仿宋" w:hAnsi="仿宋" w:cs="仿宋"/>
          <w:sz w:val="28"/>
          <w:szCs w:val="28"/>
        </w:rPr>
        <w:t>1850-1900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吨；内蒙古</w:t>
      </w:r>
      <w:r w:rsidR="00466F83" w:rsidRPr="00D96DE5">
        <w:rPr>
          <w:rFonts w:ascii="仿宋" w:eastAsia="仿宋" w:hAnsi="仿宋" w:cs="仿宋"/>
          <w:sz w:val="28"/>
          <w:szCs w:val="28"/>
        </w:rPr>
        <w:t>48-50%</w:t>
      </w:r>
      <w:r w:rsidR="00466F83" w:rsidRPr="00D96DE5">
        <w:rPr>
          <w:rFonts w:ascii="仿宋" w:eastAsia="仿宋" w:hAnsi="仿宋" w:cs="仿宋" w:hint="eastAsia"/>
          <w:sz w:val="28"/>
          <w:szCs w:val="28"/>
        </w:rPr>
        <w:t>离子膜液碱出厂价格</w:t>
      </w:r>
      <w:r w:rsidR="00466F83" w:rsidRPr="00D96DE5">
        <w:rPr>
          <w:rFonts w:ascii="仿宋" w:eastAsia="仿宋" w:hAnsi="仿宋" w:cs="仿宋"/>
          <w:sz w:val="28"/>
          <w:szCs w:val="28"/>
        </w:rPr>
        <w:t>3200-3250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吨（折百）；陕西地区</w:t>
      </w:r>
      <w:r w:rsidR="00466F83" w:rsidRPr="00D96DE5">
        <w:rPr>
          <w:rFonts w:ascii="仿宋" w:eastAsia="仿宋" w:hAnsi="仿宋" w:cs="仿宋"/>
          <w:sz w:val="28"/>
          <w:szCs w:val="28"/>
        </w:rPr>
        <w:t>50%</w:t>
      </w:r>
      <w:r w:rsidR="00466F83" w:rsidRPr="00D96DE5">
        <w:rPr>
          <w:rFonts w:ascii="仿宋" w:eastAsia="仿宋" w:hAnsi="仿宋" w:cs="仿宋" w:hint="eastAsia"/>
          <w:sz w:val="28"/>
          <w:szCs w:val="28"/>
        </w:rPr>
        <w:t>离子膜液碱出厂价格</w:t>
      </w:r>
      <w:r w:rsidR="00466F83" w:rsidRPr="00D96DE5">
        <w:rPr>
          <w:rFonts w:ascii="仿宋" w:eastAsia="仿宋" w:hAnsi="仿宋" w:cs="仿宋"/>
          <w:sz w:val="28"/>
          <w:szCs w:val="28"/>
        </w:rPr>
        <w:t>3250-3600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吨（折百）均有；江苏地区</w:t>
      </w:r>
      <w:r w:rsidR="00466F83" w:rsidRPr="00D96DE5">
        <w:rPr>
          <w:rFonts w:ascii="仿宋" w:eastAsia="仿宋" w:hAnsi="仿宋" w:cs="仿宋"/>
          <w:sz w:val="28"/>
          <w:szCs w:val="28"/>
        </w:rPr>
        <w:t>48%</w:t>
      </w:r>
      <w:r w:rsidR="00466F83" w:rsidRPr="00D96DE5">
        <w:rPr>
          <w:rFonts w:ascii="仿宋" w:eastAsia="仿宋" w:hAnsi="仿宋" w:cs="仿宋" w:hint="eastAsia"/>
          <w:sz w:val="28"/>
          <w:szCs w:val="28"/>
        </w:rPr>
        <w:t>离子膜液碱出厂价格</w:t>
      </w:r>
      <w:r w:rsidR="00466F83" w:rsidRPr="00D96DE5">
        <w:rPr>
          <w:rFonts w:ascii="仿宋" w:eastAsia="仿宋" w:hAnsi="仿宋" w:cs="仿宋"/>
          <w:sz w:val="28"/>
          <w:szCs w:val="28"/>
        </w:rPr>
        <w:t>1620-1700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吨。辽宁地区</w:t>
      </w:r>
      <w:r w:rsidR="00466F83" w:rsidRPr="00D96DE5">
        <w:rPr>
          <w:rFonts w:ascii="仿宋" w:eastAsia="仿宋" w:hAnsi="仿宋" w:cs="仿宋"/>
          <w:sz w:val="28"/>
          <w:szCs w:val="28"/>
        </w:rPr>
        <w:t>45%</w:t>
      </w:r>
      <w:r w:rsidR="00466F83" w:rsidRPr="00D96DE5">
        <w:rPr>
          <w:rFonts w:ascii="仿宋" w:eastAsia="仿宋" w:hAnsi="仿宋" w:cs="仿宋" w:hint="eastAsia"/>
          <w:sz w:val="28"/>
          <w:szCs w:val="28"/>
        </w:rPr>
        <w:t>离子膜液碱出厂报价在</w:t>
      </w:r>
      <w:r w:rsidR="00466F83" w:rsidRPr="00D96DE5">
        <w:rPr>
          <w:rFonts w:ascii="仿宋" w:eastAsia="仿宋" w:hAnsi="仿宋" w:cs="仿宋"/>
          <w:sz w:val="28"/>
          <w:szCs w:val="28"/>
        </w:rPr>
        <w:lastRenderedPageBreak/>
        <w:t>1720-1730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吨；四川地区</w:t>
      </w:r>
      <w:r w:rsidR="00466F83" w:rsidRPr="00D96DE5">
        <w:rPr>
          <w:rFonts w:ascii="仿宋" w:eastAsia="仿宋" w:hAnsi="仿宋" w:cs="仿宋"/>
          <w:sz w:val="28"/>
          <w:szCs w:val="28"/>
        </w:rPr>
        <w:t>50%</w:t>
      </w:r>
      <w:r w:rsidR="00466F83" w:rsidRPr="00D96DE5">
        <w:rPr>
          <w:rFonts w:ascii="仿宋" w:eastAsia="仿宋" w:hAnsi="仿宋" w:cs="仿宋" w:hint="eastAsia"/>
          <w:sz w:val="28"/>
          <w:szCs w:val="28"/>
        </w:rPr>
        <w:t>离子膜液碱主流出厂价格</w:t>
      </w:r>
      <w:r w:rsidR="00466F83" w:rsidRPr="00D96DE5">
        <w:rPr>
          <w:rFonts w:ascii="仿宋" w:eastAsia="仿宋" w:hAnsi="仿宋" w:cs="仿宋"/>
          <w:sz w:val="28"/>
          <w:szCs w:val="28"/>
        </w:rPr>
        <w:t>3950-4050</w:t>
      </w:r>
      <w:r w:rsidR="00466F83" w:rsidRPr="00D96DE5">
        <w:rPr>
          <w:rFonts w:ascii="仿宋" w:eastAsia="仿宋" w:hAnsi="仿宋" w:cs="仿宋" w:hint="eastAsia"/>
          <w:sz w:val="28"/>
          <w:szCs w:val="28"/>
        </w:rPr>
        <w:t>元</w:t>
      </w:r>
      <w:r w:rsidR="00466F83" w:rsidRPr="00D96DE5">
        <w:rPr>
          <w:rFonts w:ascii="仿宋" w:eastAsia="仿宋" w:hAnsi="仿宋" w:cs="仿宋"/>
          <w:sz w:val="28"/>
          <w:szCs w:val="28"/>
        </w:rPr>
        <w:t>/</w:t>
      </w:r>
      <w:r w:rsidR="00466F83" w:rsidRPr="00D96DE5">
        <w:rPr>
          <w:rFonts w:ascii="仿宋" w:eastAsia="仿宋" w:hAnsi="仿宋" w:cs="仿宋" w:hint="eastAsia"/>
          <w:sz w:val="28"/>
          <w:szCs w:val="28"/>
        </w:rPr>
        <w:t>吨（折百）</w:t>
      </w:r>
      <w:r w:rsidRPr="00885B66">
        <w:rPr>
          <w:rFonts w:ascii="仿宋" w:eastAsia="仿宋" w:hAnsi="仿宋" w:cs="仿宋" w:hint="eastAsia"/>
          <w:sz w:val="28"/>
          <w:szCs w:val="28"/>
        </w:rPr>
        <w:t>。</w:t>
      </w:r>
    </w:p>
    <w:p w:rsidR="007A223B" w:rsidRPr="00885B66" w:rsidRDefault="008F6424" w:rsidP="00582D5D">
      <w:pPr>
        <w:widowControl/>
        <w:ind w:firstLine="420"/>
        <w:jc w:val="left"/>
        <w:rPr>
          <w:rFonts w:ascii="仿宋" w:eastAsia="仿宋" w:hAnsi="仿宋" w:cs="仿宋"/>
          <w:sz w:val="28"/>
          <w:szCs w:val="28"/>
        </w:rPr>
      </w:pPr>
      <w:r w:rsidRPr="00885B66">
        <w:rPr>
          <w:rFonts w:ascii="仿宋" w:eastAsia="仿宋" w:hAnsi="仿宋" w:cs="仿宋" w:hint="eastAsia"/>
          <w:sz w:val="28"/>
          <w:szCs w:val="28"/>
        </w:rPr>
        <w:t>后市预测：</w:t>
      </w:r>
    </w:p>
    <w:p w:rsidR="00466F83" w:rsidRPr="00D96DE5" w:rsidRDefault="00466F83" w:rsidP="00D96DE5">
      <w:pPr>
        <w:widowControl/>
        <w:ind w:firstLine="420"/>
        <w:jc w:val="left"/>
        <w:rPr>
          <w:rFonts w:ascii="仿宋" w:eastAsia="仿宋" w:hAnsi="仿宋" w:cs="仿宋"/>
          <w:sz w:val="28"/>
          <w:szCs w:val="28"/>
        </w:rPr>
      </w:pPr>
      <w:r w:rsidRPr="00D96DE5">
        <w:rPr>
          <w:rFonts w:ascii="仿宋" w:eastAsia="仿宋" w:hAnsi="仿宋" w:cs="仿宋"/>
          <w:sz w:val="28"/>
          <w:szCs w:val="28"/>
        </w:rPr>
        <w:t>1</w:t>
      </w:r>
      <w:r w:rsidRPr="00D96DE5">
        <w:rPr>
          <w:rFonts w:ascii="仿宋" w:eastAsia="仿宋" w:hAnsi="仿宋" w:cs="仿宋" w:hint="eastAsia"/>
          <w:sz w:val="28"/>
          <w:szCs w:val="28"/>
        </w:rPr>
        <w:t>、山东氧化铝限产从已出方案来看，目前采暖季的限产力度以及时长，均比去年要宽泛许多，对烧碱用量的影响有限。</w:t>
      </w:r>
    </w:p>
    <w:p w:rsidR="00466F83" w:rsidRPr="00466F83" w:rsidRDefault="00466F83" w:rsidP="00466F83">
      <w:pPr>
        <w:widowControl/>
        <w:ind w:firstLine="420"/>
        <w:jc w:val="left"/>
        <w:rPr>
          <w:rFonts w:ascii="仿宋" w:eastAsia="仿宋" w:hAnsi="仿宋" w:cs="仿宋"/>
          <w:sz w:val="28"/>
          <w:szCs w:val="28"/>
        </w:rPr>
      </w:pPr>
      <w:r w:rsidRPr="00466F83">
        <w:rPr>
          <w:rFonts w:ascii="仿宋" w:eastAsia="仿宋" w:hAnsi="仿宋" w:cs="仿宋"/>
          <w:sz w:val="28"/>
          <w:szCs w:val="28"/>
        </w:rPr>
        <w:t>2</w:t>
      </w:r>
      <w:r w:rsidRPr="00466F83">
        <w:rPr>
          <w:rFonts w:ascii="仿宋" w:eastAsia="仿宋" w:hAnsi="仿宋" w:cs="仿宋" w:hint="eastAsia"/>
          <w:sz w:val="28"/>
          <w:szCs w:val="28"/>
        </w:rPr>
        <w:t>、近期采暖季环保检查严格，环保督查组进驻多各省份，部分下游用碱企业停车，用碱量减少。</w:t>
      </w:r>
    </w:p>
    <w:p w:rsidR="00466F83" w:rsidRPr="00466F83" w:rsidRDefault="00466F83" w:rsidP="00466F83">
      <w:pPr>
        <w:widowControl/>
        <w:ind w:firstLine="420"/>
        <w:jc w:val="left"/>
        <w:rPr>
          <w:rFonts w:ascii="仿宋" w:eastAsia="仿宋" w:hAnsi="仿宋" w:cs="仿宋"/>
          <w:sz w:val="28"/>
          <w:szCs w:val="28"/>
        </w:rPr>
      </w:pPr>
      <w:r w:rsidRPr="00466F83">
        <w:rPr>
          <w:rFonts w:ascii="仿宋" w:eastAsia="仿宋" w:hAnsi="仿宋" w:cs="仿宋"/>
          <w:sz w:val="28"/>
          <w:szCs w:val="28"/>
        </w:rPr>
        <w:t>3</w:t>
      </w:r>
      <w:r w:rsidRPr="00466F83">
        <w:rPr>
          <w:rFonts w:ascii="仿宋" w:eastAsia="仿宋" w:hAnsi="仿宋" w:cs="仿宋" w:hint="eastAsia"/>
          <w:sz w:val="28"/>
          <w:szCs w:val="28"/>
        </w:rPr>
        <w:t>、近期片碱市场走势不佳，价格持续大幅度下行，增加液碱市场压力，但氧化铝行业近期以使用液碱为主。</w:t>
      </w:r>
    </w:p>
    <w:p w:rsidR="00C83A27" w:rsidRPr="00D96DE5" w:rsidRDefault="00466F83" w:rsidP="00466F83">
      <w:pPr>
        <w:widowControl/>
        <w:ind w:firstLine="420"/>
        <w:jc w:val="left"/>
        <w:rPr>
          <w:rFonts w:ascii="仿宋" w:eastAsia="仿宋" w:hAnsi="仿宋" w:cs="仿宋"/>
          <w:sz w:val="28"/>
          <w:szCs w:val="28"/>
        </w:rPr>
      </w:pPr>
      <w:r w:rsidRPr="00466F83">
        <w:rPr>
          <w:rFonts w:ascii="仿宋" w:eastAsia="仿宋" w:hAnsi="仿宋" w:cs="仿宋" w:hint="eastAsia"/>
          <w:sz w:val="28"/>
          <w:szCs w:val="28"/>
        </w:rPr>
        <w:t>综合来看，</w:t>
      </w:r>
      <w:r w:rsidRPr="00466F83">
        <w:rPr>
          <w:rFonts w:ascii="仿宋" w:eastAsia="仿宋" w:hAnsi="仿宋" w:cs="仿宋"/>
          <w:sz w:val="28"/>
          <w:szCs w:val="28"/>
        </w:rPr>
        <w:t>11-12</w:t>
      </w:r>
      <w:r w:rsidRPr="00466F83">
        <w:rPr>
          <w:rFonts w:ascii="仿宋" w:eastAsia="仿宋" w:hAnsi="仿宋" w:cs="仿宋" w:hint="eastAsia"/>
          <w:sz w:val="28"/>
          <w:szCs w:val="28"/>
        </w:rPr>
        <w:t>月中国氯碱集中检修的结束，烧碱市场的总供应量达到年内最高水平，氧化铝行业虽有限产政策，但比往年宽泛许多，预计对烧碱需求影响有限。近期烧碱市场走势不佳，下游行业观望气氛浓厚，预计中国液体烧碱市场暂持稳运行为主</w:t>
      </w:r>
      <w:r w:rsidR="00C83A27" w:rsidRPr="005F7C84">
        <w:rPr>
          <w:rFonts w:ascii="仿宋" w:eastAsia="仿宋" w:hAnsi="仿宋" w:cs="仿宋" w:hint="eastAsia"/>
          <w:sz w:val="28"/>
          <w:szCs w:val="28"/>
        </w:rPr>
        <w:t>。</w:t>
      </w:r>
    </w:p>
    <w:p w:rsidR="0053159E" w:rsidRDefault="0053159E" w:rsidP="00C632D9">
      <w:pPr>
        <w:widowControl/>
        <w:ind w:firstLineChars="200" w:firstLine="602"/>
        <w:jc w:val="left"/>
        <w:rPr>
          <w:rStyle w:val="txt4"/>
          <w:b/>
          <w:bCs/>
          <w:sz w:val="30"/>
          <w:szCs w:val="30"/>
        </w:rPr>
      </w:pPr>
    </w:p>
    <w:p w:rsidR="00537D9E" w:rsidRPr="002C5DD5" w:rsidRDefault="00537D9E" w:rsidP="00C632D9">
      <w:pPr>
        <w:widowControl/>
        <w:ind w:firstLineChars="200" w:firstLine="602"/>
        <w:jc w:val="left"/>
        <w:rPr>
          <w:rStyle w:val="txt4"/>
          <w:rFonts w:cs="Times New Roman"/>
          <w:b/>
          <w:bCs/>
          <w:sz w:val="30"/>
          <w:szCs w:val="30"/>
        </w:rPr>
      </w:pPr>
      <w:r w:rsidRPr="002C5DD5">
        <w:rPr>
          <w:rStyle w:val="txt4"/>
          <w:rFonts w:hint="eastAsia"/>
          <w:b/>
          <w:bCs/>
          <w:sz w:val="30"/>
          <w:szCs w:val="30"/>
        </w:rPr>
        <w:t>本周国内片碱实际成交周汇总</w:t>
      </w:r>
      <w:bookmarkEnd w:id="115"/>
      <w:bookmarkEnd w:id="116"/>
      <w:bookmarkEnd w:id="117"/>
      <w:bookmarkEnd w:id="118"/>
    </w:p>
    <w:p w:rsidR="00537D9E" w:rsidRDefault="00537D9E" w:rsidP="004203C1">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W w:w="8700" w:type="dxa"/>
        <w:tblInd w:w="-106" w:type="dxa"/>
        <w:tblLayout w:type="fixed"/>
        <w:tblLook w:val="00A0"/>
      </w:tblPr>
      <w:tblGrid>
        <w:gridCol w:w="1780"/>
        <w:gridCol w:w="1820"/>
        <w:gridCol w:w="2028"/>
        <w:gridCol w:w="1536"/>
        <w:gridCol w:w="1536"/>
      </w:tblGrid>
      <w:tr w:rsidR="00537D9E">
        <w:trPr>
          <w:trHeight w:val="285"/>
        </w:trPr>
        <w:tc>
          <w:tcPr>
            <w:tcW w:w="178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82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5100" w:type="dxa"/>
            <w:gridSpan w:val="3"/>
            <w:tcBorders>
              <w:top w:val="single" w:sz="8" w:space="0" w:color="000000"/>
              <w:left w:val="nil"/>
              <w:bottom w:val="single" w:sz="8"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37D9E">
        <w:trPr>
          <w:trHeight w:val="270"/>
        </w:trPr>
        <w:tc>
          <w:tcPr>
            <w:tcW w:w="178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182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2028"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466F83" w:rsidRPr="00C412D4">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466F83" w:rsidRPr="00696EDF" w:rsidRDefault="00466F83" w:rsidP="00466F83">
            <w:pPr>
              <w:jc w:val="center"/>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2018/11</w:t>
            </w:r>
            <w:r w:rsidRPr="00696EDF">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主流</w:t>
            </w:r>
          </w:p>
        </w:tc>
        <w:tc>
          <w:tcPr>
            <w:tcW w:w="2028" w:type="dxa"/>
            <w:tcBorders>
              <w:top w:val="single" w:sz="4" w:space="0" w:color="auto"/>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3600</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3800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主流</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3800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4000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淄博环拓</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淄博青临鸿金</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淄博鲁威</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淄博丰通</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天津红三环</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4100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4100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天津兴凯</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4150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4150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天津云海碳素</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4100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4100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天津丰泰</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4000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4000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lastRenderedPageBreak/>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天津鹏坤</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山东永嘉</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山东苗栗</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实得工贸</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唐山汇成</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shd w:val="clear" w:color="000000" w:fill="FFFFFF"/>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沧州市荣庆</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3600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3600</w:t>
            </w:r>
          </w:p>
        </w:tc>
      </w:tr>
      <w:tr w:rsidR="00466F8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内蒙乌海欣业</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3700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3700</w:t>
            </w:r>
          </w:p>
        </w:tc>
      </w:tr>
      <w:tr w:rsidR="00466F83" w:rsidRPr="00C412D4" w:rsidTr="00D23F9B">
        <w:trPr>
          <w:trHeight w:val="379"/>
        </w:trPr>
        <w:tc>
          <w:tcPr>
            <w:tcW w:w="1780" w:type="dxa"/>
            <w:tcBorders>
              <w:top w:val="nil"/>
              <w:left w:val="single" w:sz="4" w:space="0" w:color="auto"/>
              <w:bottom w:val="single" w:sz="4" w:space="0" w:color="auto"/>
              <w:right w:val="single" w:sz="4" w:space="0" w:color="auto"/>
            </w:tcBorders>
            <w:shd w:val="clear" w:color="000000" w:fill="FFFFFF"/>
          </w:tcPr>
          <w:p w:rsidR="00466F83" w:rsidRDefault="00466F83" w:rsidP="00466F83">
            <w:pPr>
              <w:jc w:val="center"/>
            </w:pPr>
            <w:r w:rsidRPr="00466DC2">
              <w:rPr>
                <w:rFonts w:asciiTheme="minorEastAsia" w:eastAsiaTheme="minorEastAsia" w:hAnsiTheme="minorEastAsia" w:hint="eastAsia"/>
                <w:color w:val="000000"/>
                <w:sz w:val="20"/>
                <w:szCs w:val="20"/>
              </w:rPr>
              <w:t>2018/11/23</w:t>
            </w:r>
          </w:p>
        </w:tc>
        <w:tc>
          <w:tcPr>
            <w:tcW w:w="1820" w:type="dxa"/>
            <w:tcBorders>
              <w:top w:val="nil"/>
              <w:left w:val="nil"/>
              <w:bottom w:val="single" w:sz="4" w:space="0" w:color="auto"/>
              <w:right w:val="single" w:sz="4" w:space="0" w:color="auto"/>
            </w:tcBorders>
            <w:vAlign w:val="center"/>
          </w:tcPr>
          <w:p w:rsidR="00466F83" w:rsidRPr="00A27328" w:rsidRDefault="00466F8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内蒙古中盐吉兰泰</w:t>
            </w:r>
          </w:p>
        </w:tc>
        <w:tc>
          <w:tcPr>
            <w:tcW w:w="2028" w:type="dxa"/>
            <w:tcBorders>
              <w:top w:val="nil"/>
              <w:left w:val="nil"/>
              <w:bottom w:val="single" w:sz="4" w:space="0" w:color="auto"/>
              <w:right w:val="single" w:sz="4" w:space="0" w:color="auto"/>
            </w:tcBorders>
            <w:shd w:val="clear" w:color="000000" w:fill="FFFFFF"/>
            <w:vAlign w:val="center"/>
          </w:tcPr>
          <w:p w:rsidR="00466F83" w:rsidRPr="00A27328" w:rsidRDefault="00466F8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4250</w:t>
            </w:r>
          </w:p>
        </w:tc>
        <w:tc>
          <w:tcPr>
            <w:tcW w:w="1536" w:type="dxa"/>
            <w:tcBorders>
              <w:top w:val="nil"/>
              <w:left w:val="nil"/>
              <w:bottom w:val="single" w:sz="4" w:space="0" w:color="auto"/>
              <w:right w:val="single" w:sz="4" w:space="0" w:color="auto"/>
            </w:tcBorders>
            <w:shd w:val="clear" w:color="000000" w:fill="FFFFFF"/>
            <w:vAlign w:val="center"/>
          </w:tcPr>
          <w:p w:rsidR="00466F83" w:rsidRPr="00466F83" w:rsidRDefault="00466F83" w:rsidP="00466F83">
            <w:pPr>
              <w:jc w:val="center"/>
              <w:rPr>
                <w:rFonts w:asciiTheme="minorEastAsia" w:eastAsiaTheme="minorEastAsia" w:hAnsiTheme="minorEastAsia" w:cs="宋体"/>
                <w:color w:val="000000"/>
                <w:sz w:val="20"/>
                <w:szCs w:val="20"/>
              </w:rPr>
            </w:pPr>
            <w:r w:rsidRPr="00466F83">
              <w:rPr>
                <w:rFonts w:asciiTheme="minorEastAsia" w:eastAsiaTheme="minorEastAsia" w:hAnsiTheme="minorEastAsia" w:hint="eastAsia"/>
                <w:color w:val="000000"/>
                <w:sz w:val="20"/>
                <w:szCs w:val="20"/>
              </w:rPr>
              <w:t>4250</w:t>
            </w:r>
          </w:p>
        </w:tc>
      </w:tr>
    </w:tbl>
    <w:p w:rsidR="00537D9E" w:rsidRPr="0072188E" w:rsidRDefault="00537D9E" w:rsidP="0072188E">
      <w:pPr>
        <w:pStyle w:val="2"/>
        <w:snapToGrid w:val="0"/>
        <w:spacing w:line="400" w:lineRule="exact"/>
        <w:ind w:rightChars="-71" w:right="-149"/>
        <w:jc w:val="center"/>
        <w:rPr>
          <w:rFonts w:asciiTheme="majorEastAsia" w:eastAsiaTheme="majorEastAsia" w:hAnsiTheme="majorEastAsia" w:cs="Times New Roman"/>
          <w:sz w:val="20"/>
          <w:szCs w:val="20"/>
        </w:rPr>
      </w:pPr>
    </w:p>
    <w:p w:rsidR="00537D9E" w:rsidRDefault="00537D9E" w:rsidP="004203C1">
      <w:pPr>
        <w:pStyle w:val="1"/>
        <w:snapToGrid w:val="0"/>
        <w:spacing w:line="400" w:lineRule="exact"/>
        <w:ind w:rightChars="-71" w:right="-149"/>
        <w:jc w:val="center"/>
        <w:rPr>
          <w:rFonts w:ascii="黑体"/>
          <w:sz w:val="30"/>
          <w:szCs w:val="30"/>
        </w:rPr>
      </w:pPr>
      <w:bookmarkStart w:id="119" w:name="_Toc485981325"/>
      <w:bookmarkStart w:id="120" w:name="_Toc250731929"/>
      <w:bookmarkStart w:id="121" w:name="_Toc300238851"/>
      <w:bookmarkStart w:id="122" w:name="_Toc392240282"/>
      <w:bookmarkStart w:id="123" w:name="_Toc295403452"/>
      <w:bookmarkStart w:id="124" w:name="_Toc233795930"/>
      <w:bookmarkStart w:id="125" w:name="_Toc252539758"/>
      <w:bookmarkStart w:id="126" w:name="_Toc511390008"/>
      <w:bookmarkStart w:id="127" w:name="_Toc513127193"/>
      <w:bookmarkStart w:id="128" w:name="_Toc515610376"/>
      <w:bookmarkStart w:id="129" w:name="_Toc516234894"/>
      <w:bookmarkStart w:id="130" w:name="_Toc516234900"/>
      <w:bookmarkStart w:id="131" w:name="_Toc516839087"/>
      <w:bookmarkStart w:id="132" w:name="_Toc517425041"/>
      <w:bookmarkStart w:id="133" w:name="_Toc518032002"/>
      <w:bookmarkStart w:id="134" w:name="_Toc518638262"/>
      <w:bookmarkStart w:id="135" w:name="_Toc519848560"/>
      <w:bookmarkStart w:id="136" w:name="_Toc520465079"/>
      <w:bookmarkStart w:id="137" w:name="_Toc521057604"/>
      <w:bookmarkStart w:id="138" w:name="_Toc521660550"/>
      <w:bookmarkStart w:id="139" w:name="_Toc522259767"/>
      <w:bookmarkStart w:id="140" w:name="_Toc522280057"/>
      <w:bookmarkStart w:id="141" w:name="_Toc522870748"/>
      <w:bookmarkStart w:id="142" w:name="_Toc522870754"/>
      <w:bookmarkStart w:id="143" w:name="_Toc522870763"/>
      <w:bookmarkStart w:id="144" w:name="_Toc522870772"/>
      <w:bookmarkStart w:id="145" w:name="_Toc524091684"/>
      <w:bookmarkStart w:id="146" w:name="_Toc524701467"/>
      <w:bookmarkStart w:id="147" w:name="_Toc525289549"/>
      <w:bookmarkStart w:id="148" w:name="_Toc525306466"/>
      <w:bookmarkStart w:id="149" w:name="_Toc525306477"/>
      <w:bookmarkStart w:id="150" w:name="_Toc525912529"/>
      <w:bookmarkStart w:id="151" w:name="_Toc527101793"/>
      <w:bookmarkStart w:id="152" w:name="_Toc527705003"/>
      <w:bookmarkStart w:id="153" w:name="_Toc528329959"/>
      <w:bookmarkStart w:id="154" w:name="_Toc528919989"/>
      <w:bookmarkStart w:id="155" w:name="_Toc528930996"/>
      <w:bookmarkStart w:id="156" w:name="_Toc529526328"/>
      <w:bookmarkStart w:id="157" w:name="_Toc530128352"/>
      <w:bookmarkStart w:id="158" w:name="_Toc530750142"/>
      <w:r>
        <w:rPr>
          <w:rFonts w:ascii="黑体" w:hAnsi="黑体" w:cs="黑体" w:hint="eastAsia"/>
          <w:sz w:val="30"/>
          <w:szCs w:val="30"/>
        </w:rPr>
        <w:t>液氯</w:t>
      </w:r>
      <w:bookmarkStart w:id="159" w:name="_Toc233795931"/>
      <w:bookmarkStart w:id="160" w:name="_Toc252539759"/>
      <w:bookmarkStart w:id="161" w:name="_Toc185611021"/>
      <w:bookmarkStart w:id="162" w:name="_Toc250731930"/>
      <w:bookmarkStart w:id="163" w:name="_Toc485981326"/>
      <w:bookmarkStart w:id="164" w:name="_Toc392240283"/>
      <w:bookmarkStart w:id="165" w:name="_Toc295403453"/>
      <w:bookmarkStart w:id="166" w:name="_Toc30023885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537D9E" w:rsidRDefault="00537D9E" w:rsidP="004203C1">
      <w:pPr>
        <w:pStyle w:val="1"/>
        <w:snapToGrid w:val="0"/>
        <w:spacing w:line="400" w:lineRule="exact"/>
        <w:ind w:rightChars="-71" w:right="-149"/>
        <w:jc w:val="center"/>
        <w:rPr>
          <w:rFonts w:ascii="黑体"/>
          <w:sz w:val="30"/>
          <w:szCs w:val="30"/>
        </w:rPr>
      </w:pPr>
      <w:bookmarkStart w:id="167" w:name="_Toc511390009"/>
      <w:bookmarkStart w:id="168" w:name="_Toc513127194"/>
      <w:bookmarkStart w:id="169" w:name="_Toc515610377"/>
      <w:bookmarkStart w:id="170" w:name="_Toc516234895"/>
      <w:bookmarkStart w:id="171" w:name="_Toc516234901"/>
      <w:bookmarkStart w:id="172" w:name="_Toc516839088"/>
      <w:bookmarkStart w:id="173" w:name="_Toc517425042"/>
      <w:bookmarkStart w:id="174" w:name="_Toc518032003"/>
      <w:bookmarkStart w:id="175" w:name="_Toc518638263"/>
      <w:bookmarkStart w:id="176" w:name="_Toc519848561"/>
      <w:bookmarkStart w:id="177" w:name="_Toc520465080"/>
      <w:bookmarkStart w:id="178" w:name="_Toc521057605"/>
      <w:bookmarkStart w:id="179" w:name="_Toc521660551"/>
      <w:bookmarkStart w:id="180" w:name="_Toc522259768"/>
      <w:bookmarkStart w:id="181" w:name="_Toc522280058"/>
      <w:bookmarkStart w:id="182" w:name="_Toc522870749"/>
      <w:bookmarkStart w:id="183" w:name="_Toc522870755"/>
      <w:bookmarkStart w:id="184" w:name="_Toc522870764"/>
      <w:bookmarkStart w:id="185" w:name="_Toc522870773"/>
      <w:bookmarkStart w:id="186" w:name="_Toc524091685"/>
      <w:bookmarkStart w:id="187" w:name="_Toc524701468"/>
      <w:bookmarkStart w:id="188" w:name="_Toc525289550"/>
      <w:bookmarkStart w:id="189" w:name="_Toc525306467"/>
      <w:bookmarkStart w:id="190" w:name="_Toc525306478"/>
      <w:bookmarkStart w:id="191" w:name="_Toc525912530"/>
      <w:bookmarkStart w:id="192" w:name="_Toc527101794"/>
      <w:bookmarkStart w:id="193" w:name="_Toc527705004"/>
      <w:bookmarkStart w:id="194" w:name="_Toc528329960"/>
      <w:bookmarkStart w:id="195" w:name="_Toc528919990"/>
      <w:bookmarkStart w:id="196" w:name="_Toc528930997"/>
      <w:bookmarkStart w:id="197" w:name="_Toc529526329"/>
      <w:bookmarkStart w:id="198" w:name="_Toc530128353"/>
      <w:bookmarkStart w:id="199" w:name="_Toc530750143"/>
      <w:r>
        <w:rPr>
          <w:rFonts w:ascii="黑体" w:hAnsi="黑体" w:cs="黑体" w:hint="eastAsia"/>
          <w:sz w:val="30"/>
          <w:szCs w:val="30"/>
        </w:rPr>
        <w:t>评述：本周国内液氯市场评述及行情预测</w:t>
      </w:r>
      <w:bookmarkStart w:id="200" w:name="_Toc250731931"/>
      <w:bookmarkStart w:id="201" w:name="_Toc25253976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一、中国液氯市场行情综述</w:t>
      </w:r>
    </w:p>
    <w:p w:rsidR="00537D9E" w:rsidRPr="00885B66" w:rsidRDefault="00537D9E" w:rsidP="005F7C84">
      <w:pPr>
        <w:widowControl/>
        <w:ind w:firstLine="420"/>
        <w:jc w:val="left"/>
        <w:rPr>
          <w:rFonts w:ascii="仿宋" w:eastAsia="仿宋" w:hAnsi="仿宋" w:cs="仿宋"/>
          <w:sz w:val="28"/>
          <w:szCs w:val="28"/>
        </w:rPr>
      </w:pPr>
    </w:p>
    <w:p w:rsidR="00C04852" w:rsidRPr="00C04852" w:rsidRDefault="00C04852" w:rsidP="00C04852">
      <w:pPr>
        <w:widowControl/>
        <w:ind w:firstLine="420"/>
        <w:jc w:val="left"/>
        <w:rPr>
          <w:rFonts w:ascii="仿宋" w:eastAsia="仿宋" w:hAnsi="仿宋" w:cs="仿宋"/>
          <w:sz w:val="28"/>
          <w:szCs w:val="28"/>
        </w:rPr>
      </w:pPr>
      <w:r w:rsidRPr="00C04852">
        <w:rPr>
          <w:rFonts w:ascii="仿宋" w:eastAsia="仿宋" w:hAnsi="仿宋" w:cs="仿宋" w:hint="eastAsia"/>
          <w:sz w:val="28"/>
          <w:szCs w:val="28"/>
        </w:rPr>
        <w:t>本周北方地区液氯市场波动不大，南方地区液氯市场持续阴跌。</w:t>
      </w:r>
    </w:p>
    <w:p w:rsidR="00C04852" w:rsidRPr="00C04852" w:rsidRDefault="00C04852" w:rsidP="00C04852">
      <w:pPr>
        <w:widowControl/>
        <w:ind w:firstLine="420"/>
        <w:jc w:val="left"/>
        <w:rPr>
          <w:rFonts w:ascii="仿宋" w:eastAsia="仿宋" w:hAnsi="仿宋" w:cs="仿宋"/>
          <w:sz w:val="28"/>
          <w:szCs w:val="28"/>
        </w:rPr>
      </w:pPr>
      <w:r w:rsidRPr="00C04852">
        <w:rPr>
          <w:rFonts w:ascii="仿宋" w:eastAsia="仿宋" w:hAnsi="仿宋" w:cs="仿宋" w:hint="eastAsia"/>
          <w:sz w:val="28"/>
          <w:szCs w:val="28"/>
        </w:rPr>
        <w:t>河北地区目前氯乙酸和氯化石蜡需求逐渐恢复，本周开工稍显稳定，对河北以及山东西部出货有稳定支撑。</w:t>
      </w:r>
    </w:p>
    <w:p w:rsidR="00C04852" w:rsidRPr="00C04852" w:rsidRDefault="00C04852" w:rsidP="00C04852">
      <w:pPr>
        <w:widowControl/>
        <w:ind w:firstLine="420"/>
        <w:jc w:val="left"/>
        <w:rPr>
          <w:rFonts w:ascii="仿宋" w:eastAsia="仿宋" w:hAnsi="仿宋" w:cs="仿宋"/>
          <w:sz w:val="28"/>
          <w:szCs w:val="28"/>
        </w:rPr>
      </w:pPr>
      <w:r w:rsidRPr="00C04852">
        <w:rPr>
          <w:rFonts w:ascii="仿宋" w:eastAsia="仿宋" w:hAnsi="仿宋" w:cs="仿宋" w:hint="eastAsia"/>
          <w:sz w:val="28"/>
          <w:szCs w:val="28"/>
        </w:rPr>
        <w:t>江苏地区液氯市场持续下行，江苏地区经观望过后，考虑到目前外围山东、安徽等地的出货状况，江苏地区出货价格开始下滑至倒贴运费为主。本周有江苏新浦检修电网减产一周的利好，丹阳助剂周初开始逐渐恢复采购。安徽地区上周定价之后本周延续稳定趋势，而浙江地区有镇洋检修的利好，市场行情稳定，高于外围价格。江西地区依旧维持低迷出货的态势，高价货源有回落的趋势。</w:t>
      </w:r>
    </w:p>
    <w:p w:rsidR="00C04852" w:rsidRPr="00C04852" w:rsidRDefault="00C04852" w:rsidP="00C04852">
      <w:pPr>
        <w:widowControl/>
        <w:ind w:firstLine="420"/>
        <w:jc w:val="left"/>
        <w:rPr>
          <w:rFonts w:ascii="仿宋" w:eastAsia="仿宋" w:hAnsi="仿宋" w:cs="仿宋"/>
          <w:sz w:val="28"/>
          <w:szCs w:val="28"/>
        </w:rPr>
      </w:pPr>
      <w:r w:rsidRPr="00C04852">
        <w:rPr>
          <w:rFonts w:ascii="仿宋" w:eastAsia="仿宋" w:hAnsi="仿宋" w:cs="仿宋" w:hint="eastAsia"/>
          <w:sz w:val="28"/>
          <w:szCs w:val="28"/>
        </w:rPr>
        <w:t>两湖地区耗氯大户开工不稳定需求上暂未全面恢复，当地氯碱企业多压缩负荷为主；两广需求一般，加大自身液氯用量为主，氯碱出货</w:t>
      </w:r>
      <w:r w:rsidRPr="00C04852">
        <w:rPr>
          <w:rFonts w:ascii="仿宋" w:eastAsia="仿宋" w:hAnsi="仿宋" w:cs="仿宋" w:hint="eastAsia"/>
          <w:sz w:val="28"/>
          <w:szCs w:val="28"/>
        </w:rPr>
        <w:lastRenderedPageBreak/>
        <w:t>形势皆是低迷为主。四川地区目前下游企业需求一般，农药行业生产积极性不足。</w:t>
      </w:r>
    </w:p>
    <w:p w:rsidR="0053159E" w:rsidRDefault="0053159E" w:rsidP="0053159E">
      <w:pPr>
        <w:pStyle w:val="a7"/>
        <w:spacing w:before="0" w:beforeAutospacing="0" w:after="0" w:afterAutospacing="0" w:line="400" w:lineRule="exact"/>
        <w:ind w:firstLineChars="200" w:firstLine="600"/>
        <w:rPr>
          <w:rFonts w:ascii="黑体" w:eastAsia="黑体" w:hAnsi="黑体" w:cs="黑体"/>
          <w:sz w:val="30"/>
          <w:szCs w:val="30"/>
        </w:rPr>
      </w:pPr>
    </w:p>
    <w:p w:rsidR="00537D9E" w:rsidRDefault="00537D9E" w:rsidP="0053159E">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二、山东市场分析</w:t>
      </w:r>
    </w:p>
    <w:p w:rsidR="00885B66" w:rsidRPr="00D96DE5" w:rsidRDefault="00105BD3" w:rsidP="00C04852">
      <w:pPr>
        <w:widowControl/>
        <w:ind w:firstLine="420"/>
        <w:jc w:val="left"/>
        <w:rPr>
          <w:rFonts w:ascii="仿宋" w:eastAsia="仿宋" w:hAnsi="仿宋" w:cs="仿宋"/>
          <w:sz w:val="28"/>
          <w:szCs w:val="28"/>
        </w:rPr>
      </w:pPr>
      <w:r w:rsidRPr="00105BD3">
        <w:rPr>
          <w:rFonts w:ascii="仿宋" w:eastAsia="仿宋" w:hAnsi="仿宋" w:cs="仿宋" w:hint="eastAsia"/>
          <w:sz w:val="28"/>
          <w:szCs w:val="28"/>
        </w:rPr>
        <w:t>本周</w:t>
      </w:r>
      <w:r w:rsidR="00C04852" w:rsidRPr="00C04852">
        <w:rPr>
          <w:rFonts w:ascii="仿宋" w:eastAsia="仿宋" w:hAnsi="仿宋" w:cs="仿宋" w:hint="eastAsia"/>
          <w:sz w:val="28"/>
          <w:szCs w:val="28"/>
        </w:rPr>
        <w:t>山东地区需求呈现逐渐转好的趋势，上周末山东主要液氯收货大户装置不正常，厂家出货明显吃力，目前山东环保督察进入尾声阶段，部分下游在周三周四开始复工，需求转好；</w:t>
      </w:r>
      <w:r w:rsidR="00C04852" w:rsidRPr="00C04852">
        <w:rPr>
          <w:rFonts w:ascii="仿宋" w:eastAsia="仿宋" w:hAnsi="仿宋" w:cs="仿宋"/>
          <w:sz w:val="28"/>
          <w:szCs w:val="28"/>
        </w:rPr>
        <w:t>11.22</w:t>
      </w:r>
      <w:r w:rsidR="00C04852" w:rsidRPr="00C04852">
        <w:rPr>
          <w:rFonts w:ascii="仿宋" w:eastAsia="仿宋" w:hAnsi="仿宋" w:cs="仿宋" w:hint="eastAsia"/>
          <w:sz w:val="28"/>
          <w:szCs w:val="28"/>
        </w:rPr>
        <w:t>晚东营大户电厂检修外销量减少</w:t>
      </w:r>
      <w:r w:rsidR="00C04852" w:rsidRPr="00C04852">
        <w:rPr>
          <w:rFonts w:ascii="仿宋" w:eastAsia="仿宋" w:hAnsi="仿宋" w:cs="仿宋"/>
          <w:sz w:val="28"/>
          <w:szCs w:val="28"/>
        </w:rPr>
        <w:t>400-500</w:t>
      </w:r>
      <w:r w:rsidR="00C04852" w:rsidRPr="00C04852">
        <w:rPr>
          <w:rFonts w:ascii="仿宋" w:eastAsia="仿宋" w:hAnsi="仿宋" w:cs="仿宋" w:hint="eastAsia"/>
          <w:sz w:val="28"/>
          <w:szCs w:val="28"/>
        </w:rPr>
        <w:t>吨</w:t>
      </w:r>
      <w:r w:rsidR="00C04852" w:rsidRPr="00C04852">
        <w:rPr>
          <w:rFonts w:ascii="仿宋" w:eastAsia="仿宋" w:hAnsi="仿宋" w:cs="仿宋"/>
          <w:sz w:val="28"/>
          <w:szCs w:val="28"/>
        </w:rPr>
        <w:t>/</w:t>
      </w:r>
      <w:r w:rsidR="00C04852" w:rsidRPr="00C04852">
        <w:rPr>
          <w:rFonts w:ascii="仿宋" w:eastAsia="仿宋" w:hAnsi="仿宋" w:cs="仿宋" w:hint="eastAsia"/>
          <w:sz w:val="28"/>
          <w:szCs w:val="28"/>
        </w:rPr>
        <w:t>天左右，一时之间备货情绪充足，市场上涨。</w:t>
      </w:r>
    </w:p>
    <w:p w:rsidR="0053159E" w:rsidRDefault="0053159E" w:rsidP="0096603F">
      <w:pPr>
        <w:widowControl/>
        <w:ind w:firstLineChars="200" w:firstLine="600"/>
        <w:jc w:val="left"/>
        <w:rPr>
          <w:rFonts w:ascii="黑体" w:eastAsia="黑体" w:hAnsi="黑体" w:cs="黑体"/>
          <w:sz w:val="30"/>
          <w:szCs w:val="30"/>
        </w:rPr>
      </w:pPr>
    </w:p>
    <w:p w:rsidR="00537D9E" w:rsidRPr="00766A49" w:rsidRDefault="00537D9E" w:rsidP="0096603F">
      <w:pPr>
        <w:widowControl/>
        <w:ind w:firstLineChars="200" w:firstLine="600"/>
        <w:jc w:val="left"/>
        <w:rPr>
          <w:rFonts w:ascii="黑体" w:eastAsia="黑体" w:hAnsi="黑体" w:cs="Times New Roman"/>
          <w:sz w:val="30"/>
          <w:szCs w:val="30"/>
        </w:rPr>
      </w:pPr>
      <w:r>
        <w:rPr>
          <w:rFonts w:ascii="黑体" w:eastAsia="黑体" w:hAnsi="黑体" w:cs="黑体" w:hint="eastAsia"/>
          <w:sz w:val="30"/>
          <w:szCs w:val="30"/>
        </w:rPr>
        <w:t>三、后市分析</w:t>
      </w:r>
    </w:p>
    <w:p w:rsidR="0096603F" w:rsidRPr="0096603F" w:rsidRDefault="00537D9E" w:rsidP="0096603F">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后市预测：</w:t>
      </w:r>
      <w:r w:rsidR="00AA20B6" w:rsidRPr="00AA20B6">
        <w:rPr>
          <w:rFonts w:ascii="仿宋" w:eastAsia="仿宋" w:hAnsi="仿宋" w:cs="仿宋" w:hint="eastAsia"/>
          <w:sz w:val="28"/>
          <w:szCs w:val="28"/>
        </w:rPr>
        <w:t>液氯市场北方止跌转好，江苏地区本周调整幅度较多。当前北方市场预计供应持续减量为主，当地市场具备一定上涨基础，下周仍然有</w:t>
      </w:r>
      <w:r w:rsidR="00AA20B6" w:rsidRPr="00AA20B6">
        <w:rPr>
          <w:rFonts w:ascii="仿宋" w:eastAsia="仿宋" w:hAnsi="仿宋" w:cs="仿宋"/>
          <w:sz w:val="28"/>
          <w:szCs w:val="28"/>
        </w:rPr>
        <w:t>200-500</w:t>
      </w:r>
      <w:r w:rsidR="00AA20B6" w:rsidRPr="00AA20B6">
        <w:rPr>
          <w:rFonts w:ascii="仿宋" w:eastAsia="仿宋" w:hAnsi="仿宋" w:cs="仿宋" w:hint="eastAsia"/>
          <w:sz w:val="28"/>
          <w:szCs w:val="28"/>
        </w:rPr>
        <w:t>元</w:t>
      </w:r>
      <w:r w:rsidR="00AA20B6" w:rsidRPr="00AA20B6">
        <w:rPr>
          <w:rFonts w:ascii="仿宋" w:eastAsia="仿宋" w:hAnsi="仿宋" w:cs="仿宋"/>
          <w:sz w:val="28"/>
          <w:szCs w:val="28"/>
        </w:rPr>
        <w:t>/</w:t>
      </w:r>
      <w:r w:rsidR="00AA20B6" w:rsidRPr="00AA20B6">
        <w:rPr>
          <w:rFonts w:ascii="仿宋" w:eastAsia="仿宋" w:hAnsi="仿宋" w:cs="仿宋" w:hint="eastAsia"/>
          <w:sz w:val="28"/>
          <w:szCs w:val="28"/>
        </w:rPr>
        <w:t>吨的涨幅空间；华东地区下周定价具备一定的稳价基础，调价幅度在</w:t>
      </w:r>
      <w:r w:rsidR="00AA20B6" w:rsidRPr="00AA20B6">
        <w:rPr>
          <w:rFonts w:ascii="仿宋" w:eastAsia="仿宋" w:hAnsi="仿宋" w:cs="仿宋"/>
          <w:sz w:val="28"/>
          <w:szCs w:val="28"/>
        </w:rPr>
        <w:t>100-200</w:t>
      </w:r>
      <w:r w:rsidR="00AA20B6" w:rsidRPr="00AA20B6">
        <w:rPr>
          <w:rFonts w:ascii="仿宋" w:eastAsia="仿宋" w:hAnsi="仿宋" w:cs="仿宋" w:hint="eastAsia"/>
          <w:sz w:val="28"/>
          <w:szCs w:val="28"/>
        </w:rPr>
        <w:t>元</w:t>
      </w:r>
      <w:r w:rsidR="00AA20B6" w:rsidRPr="00AA20B6">
        <w:rPr>
          <w:rFonts w:ascii="仿宋" w:eastAsia="仿宋" w:hAnsi="仿宋" w:cs="仿宋"/>
          <w:sz w:val="28"/>
          <w:szCs w:val="28"/>
        </w:rPr>
        <w:t>/</w:t>
      </w:r>
      <w:r w:rsidR="00AA20B6" w:rsidRPr="00AA20B6">
        <w:rPr>
          <w:rFonts w:ascii="仿宋" w:eastAsia="仿宋" w:hAnsi="仿宋" w:cs="仿宋" w:hint="eastAsia"/>
          <w:sz w:val="28"/>
          <w:szCs w:val="28"/>
        </w:rPr>
        <w:t>吨</w:t>
      </w:r>
      <w:r w:rsidR="00885B66" w:rsidRPr="00885B66">
        <w:rPr>
          <w:rFonts w:ascii="仿宋" w:eastAsia="仿宋" w:hAnsi="仿宋" w:cs="仿宋" w:hint="eastAsia"/>
          <w:sz w:val="28"/>
          <w:szCs w:val="28"/>
        </w:rPr>
        <w:t>。</w:t>
      </w:r>
    </w:p>
    <w:p w:rsidR="00537D9E" w:rsidRPr="00317D90" w:rsidRDefault="00537D9E" w:rsidP="0096603F">
      <w:pPr>
        <w:widowControl/>
        <w:ind w:firstLineChars="200" w:firstLine="602"/>
        <w:jc w:val="left"/>
        <w:rPr>
          <w:b/>
          <w:bCs/>
          <w:sz w:val="30"/>
          <w:szCs w:val="30"/>
        </w:rPr>
      </w:pPr>
      <w:r w:rsidRPr="00317D90">
        <w:rPr>
          <w:rFonts w:hint="eastAsia"/>
          <w:b/>
          <w:bCs/>
          <w:sz w:val="30"/>
          <w:szCs w:val="30"/>
        </w:rPr>
        <w:t>国内地区市场价格</w:t>
      </w:r>
    </w:p>
    <w:p w:rsidR="00766A49" w:rsidRPr="00766A49" w:rsidRDefault="00766A49" w:rsidP="003F7207">
      <w:pPr>
        <w:widowControl/>
        <w:ind w:firstLine="420"/>
        <w:jc w:val="left"/>
        <w:rPr>
          <w:rFonts w:cs="Times New Roman"/>
          <w:b/>
          <w:bCs/>
          <w:color w:val="FF0000"/>
          <w:sz w:val="30"/>
          <w:szCs w:val="30"/>
        </w:rPr>
      </w:pPr>
    </w:p>
    <w:tbl>
      <w:tblPr>
        <w:tblW w:w="8400" w:type="dxa"/>
        <w:tblInd w:w="-106" w:type="dxa"/>
        <w:tblLayout w:type="fixed"/>
        <w:tblLook w:val="00A0"/>
      </w:tblPr>
      <w:tblGrid>
        <w:gridCol w:w="1680"/>
        <w:gridCol w:w="1680"/>
        <w:gridCol w:w="1680"/>
        <w:gridCol w:w="1680"/>
        <w:gridCol w:w="1680"/>
      </w:tblGrid>
      <w:tr w:rsidR="00537D9E">
        <w:trPr>
          <w:trHeight w:val="255"/>
        </w:trPr>
        <w:tc>
          <w:tcPr>
            <w:tcW w:w="1680"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bookmarkStart w:id="202" w:name="_Toc233795926"/>
            <w:bookmarkEnd w:id="200"/>
            <w:bookmarkEnd w:id="201"/>
            <w:bookmarkEnd w:id="202"/>
            <w:r>
              <w:rPr>
                <w:rFonts w:ascii="宋体" w:hAnsi="宋体" w:cs="宋体" w:hint="eastAsia"/>
                <w:b/>
                <w:bCs/>
                <w:color w:val="000000"/>
                <w:kern w:val="0"/>
                <w:sz w:val="20"/>
                <w:szCs w:val="20"/>
              </w:rPr>
              <w:t>日期</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360" w:type="dxa"/>
            <w:gridSpan w:val="2"/>
            <w:tcBorders>
              <w:top w:val="single" w:sz="4" w:space="0" w:color="auto"/>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37D9E">
        <w:trPr>
          <w:trHeight w:val="255"/>
        </w:trPr>
        <w:tc>
          <w:tcPr>
            <w:tcW w:w="1680" w:type="dxa"/>
            <w:vMerge/>
            <w:tcBorders>
              <w:top w:val="single" w:sz="4" w:space="0" w:color="auto"/>
              <w:left w:val="single" w:sz="4" w:space="0" w:color="auto"/>
              <w:bottom w:val="single" w:sz="4" w:space="0" w:color="000000"/>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Pr="00F91E8D" w:rsidRDefault="00537D9E" w:rsidP="00C04852">
            <w:pPr>
              <w:widowControl/>
              <w:jc w:val="center"/>
              <w:rPr>
                <w:rFonts w:ascii="宋体" w:cs="Times New Roman"/>
                <w:color w:val="000000"/>
                <w:kern w:val="0"/>
                <w:sz w:val="20"/>
                <w:szCs w:val="20"/>
              </w:rPr>
            </w:pPr>
            <w:r w:rsidRPr="00F91E8D">
              <w:rPr>
                <w:rFonts w:ascii="宋体" w:hAnsi="宋体" w:cs="宋体"/>
                <w:color w:val="000000"/>
                <w:kern w:val="0"/>
                <w:sz w:val="20"/>
                <w:szCs w:val="20"/>
              </w:rPr>
              <w:t>2018</w:t>
            </w:r>
            <w:r w:rsidR="00FD138F" w:rsidRPr="00F91E8D">
              <w:rPr>
                <w:rFonts w:ascii="宋体" w:hAnsi="宋体" w:cs="宋体"/>
                <w:color w:val="000000"/>
                <w:kern w:val="0"/>
                <w:sz w:val="20"/>
                <w:szCs w:val="20"/>
              </w:rPr>
              <w:t>/</w:t>
            </w:r>
            <w:r w:rsidR="003B7808">
              <w:rPr>
                <w:rFonts w:ascii="宋体" w:hAnsi="宋体" w:cs="宋体" w:hint="eastAsia"/>
                <w:color w:val="000000"/>
                <w:kern w:val="0"/>
                <w:sz w:val="20"/>
                <w:szCs w:val="20"/>
              </w:rPr>
              <w:t>1</w:t>
            </w:r>
            <w:r w:rsidR="00D22E99">
              <w:rPr>
                <w:rFonts w:ascii="宋体" w:hAnsi="宋体" w:cs="宋体" w:hint="eastAsia"/>
                <w:color w:val="000000"/>
                <w:kern w:val="0"/>
                <w:sz w:val="20"/>
                <w:szCs w:val="20"/>
              </w:rPr>
              <w:t>1</w:t>
            </w:r>
            <w:r w:rsidRPr="00F91E8D">
              <w:rPr>
                <w:rFonts w:ascii="宋体" w:hAnsi="宋体" w:cs="宋体"/>
                <w:color w:val="000000"/>
                <w:kern w:val="0"/>
                <w:sz w:val="20"/>
                <w:szCs w:val="20"/>
              </w:rPr>
              <w:t>/</w:t>
            </w:r>
            <w:r w:rsidR="00C04852">
              <w:rPr>
                <w:rFonts w:ascii="宋体" w:hAnsi="宋体" w:cs="宋体" w:hint="eastAsia"/>
                <w:color w:val="000000"/>
                <w:kern w:val="0"/>
                <w:sz w:val="20"/>
                <w:szCs w:val="20"/>
              </w:rPr>
              <w:t>23</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105BD3" w:rsidP="00D22E99">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C0485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C04852" w:rsidRDefault="00C04852" w:rsidP="00C04852">
            <w:pPr>
              <w:jc w:val="center"/>
            </w:pPr>
            <w:r w:rsidRPr="008230AD">
              <w:rPr>
                <w:rFonts w:ascii="宋体" w:hAnsi="宋体" w:cs="宋体"/>
                <w:color w:val="000000"/>
                <w:kern w:val="0"/>
                <w:sz w:val="20"/>
                <w:szCs w:val="20"/>
              </w:rPr>
              <w:t>2018/</w:t>
            </w:r>
            <w:r w:rsidRPr="008230AD">
              <w:rPr>
                <w:rFonts w:ascii="宋体" w:hAnsi="宋体" w:cs="宋体" w:hint="eastAsia"/>
                <w:color w:val="000000"/>
                <w:kern w:val="0"/>
                <w:sz w:val="20"/>
                <w:szCs w:val="20"/>
              </w:rPr>
              <w:t>11</w:t>
            </w:r>
            <w:r w:rsidRPr="008230AD">
              <w:rPr>
                <w:rFonts w:ascii="宋体" w:hAnsi="宋体" w:cs="宋体"/>
                <w:color w:val="000000"/>
                <w:kern w:val="0"/>
                <w:sz w:val="20"/>
                <w:szCs w:val="20"/>
              </w:rPr>
              <w:t>/</w:t>
            </w:r>
            <w:r w:rsidRPr="008230AD">
              <w:rPr>
                <w:rFonts w:ascii="宋体" w:hAnsi="宋体" w:cs="宋体" w:hint="eastAsia"/>
                <w:color w:val="000000"/>
                <w:kern w:val="0"/>
                <w:sz w:val="20"/>
                <w:szCs w:val="20"/>
              </w:rPr>
              <w:t>23</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C0485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C04852" w:rsidRDefault="00C04852" w:rsidP="00C04852">
            <w:pPr>
              <w:jc w:val="center"/>
            </w:pPr>
            <w:r w:rsidRPr="008230AD">
              <w:rPr>
                <w:rFonts w:ascii="宋体" w:hAnsi="宋体" w:cs="宋体"/>
                <w:color w:val="000000"/>
                <w:kern w:val="0"/>
                <w:sz w:val="20"/>
                <w:szCs w:val="20"/>
              </w:rPr>
              <w:t>2018/</w:t>
            </w:r>
            <w:r w:rsidRPr="008230AD">
              <w:rPr>
                <w:rFonts w:ascii="宋体" w:hAnsi="宋体" w:cs="宋体" w:hint="eastAsia"/>
                <w:color w:val="000000"/>
                <w:kern w:val="0"/>
                <w:sz w:val="20"/>
                <w:szCs w:val="20"/>
              </w:rPr>
              <w:t>11</w:t>
            </w:r>
            <w:r w:rsidRPr="008230AD">
              <w:rPr>
                <w:rFonts w:ascii="宋体" w:hAnsi="宋体" w:cs="宋体"/>
                <w:color w:val="000000"/>
                <w:kern w:val="0"/>
                <w:sz w:val="20"/>
                <w:szCs w:val="20"/>
              </w:rPr>
              <w:t>/</w:t>
            </w:r>
            <w:r w:rsidRPr="008230AD">
              <w:rPr>
                <w:rFonts w:ascii="宋体" w:hAnsi="宋体" w:cs="宋体" w:hint="eastAsia"/>
                <w:color w:val="000000"/>
                <w:kern w:val="0"/>
                <w:sz w:val="20"/>
                <w:szCs w:val="20"/>
              </w:rPr>
              <w:t>23</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C0485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C04852" w:rsidRDefault="00C04852" w:rsidP="00C04852">
            <w:pPr>
              <w:jc w:val="center"/>
            </w:pPr>
            <w:r w:rsidRPr="008230AD">
              <w:rPr>
                <w:rFonts w:ascii="宋体" w:hAnsi="宋体" w:cs="宋体"/>
                <w:color w:val="000000"/>
                <w:kern w:val="0"/>
                <w:sz w:val="20"/>
                <w:szCs w:val="20"/>
              </w:rPr>
              <w:t>2018/</w:t>
            </w:r>
            <w:r w:rsidRPr="008230AD">
              <w:rPr>
                <w:rFonts w:ascii="宋体" w:hAnsi="宋体" w:cs="宋体" w:hint="eastAsia"/>
                <w:color w:val="000000"/>
                <w:kern w:val="0"/>
                <w:sz w:val="20"/>
                <w:szCs w:val="20"/>
              </w:rPr>
              <w:t>11</w:t>
            </w:r>
            <w:r w:rsidRPr="008230AD">
              <w:rPr>
                <w:rFonts w:ascii="宋体" w:hAnsi="宋体" w:cs="宋体"/>
                <w:color w:val="000000"/>
                <w:kern w:val="0"/>
                <w:sz w:val="20"/>
                <w:szCs w:val="20"/>
              </w:rPr>
              <w:t>/</w:t>
            </w:r>
            <w:r w:rsidRPr="008230AD">
              <w:rPr>
                <w:rFonts w:ascii="宋体" w:hAnsi="宋体" w:cs="宋体" w:hint="eastAsia"/>
                <w:color w:val="000000"/>
                <w:kern w:val="0"/>
                <w:sz w:val="20"/>
                <w:szCs w:val="20"/>
              </w:rPr>
              <w:t>23</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rsidP="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200</w:t>
            </w:r>
          </w:p>
        </w:tc>
      </w:tr>
      <w:tr w:rsidR="00C0485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C04852" w:rsidRDefault="00C04852" w:rsidP="00C04852">
            <w:pPr>
              <w:jc w:val="center"/>
            </w:pPr>
            <w:r w:rsidRPr="008230AD">
              <w:rPr>
                <w:rFonts w:ascii="宋体" w:hAnsi="宋体" w:cs="宋体"/>
                <w:color w:val="000000"/>
                <w:kern w:val="0"/>
                <w:sz w:val="20"/>
                <w:szCs w:val="20"/>
              </w:rPr>
              <w:t>2018/</w:t>
            </w:r>
            <w:r w:rsidRPr="008230AD">
              <w:rPr>
                <w:rFonts w:ascii="宋体" w:hAnsi="宋体" w:cs="宋体" w:hint="eastAsia"/>
                <w:color w:val="000000"/>
                <w:kern w:val="0"/>
                <w:sz w:val="20"/>
                <w:szCs w:val="20"/>
              </w:rPr>
              <w:t>11</w:t>
            </w:r>
            <w:r w:rsidRPr="008230AD">
              <w:rPr>
                <w:rFonts w:ascii="宋体" w:hAnsi="宋体" w:cs="宋体"/>
                <w:color w:val="000000"/>
                <w:kern w:val="0"/>
                <w:sz w:val="20"/>
                <w:szCs w:val="20"/>
              </w:rPr>
              <w:t>/</w:t>
            </w:r>
            <w:r w:rsidRPr="008230AD">
              <w:rPr>
                <w:rFonts w:ascii="宋体" w:hAnsi="宋体" w:cs="宋体" w:hint="eastAsia"/>
                <w:color w:val="000000"/>
                <w:kern w:val="0"/>
                <w:sz w:val="20"/>
                <w:szCs w:val="20"/>
              </w:rPr>
              <w:t>23</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C0485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C04852" w:rsidRDefault="00C04852" w:rsidP="00C04852">
            <w:pPr>
              <w:jc w:val="center"/>
            </w:pPr>
            <w:r w:rsidRPr="008230AD">
              <w:rPr>
                <w:rFonts w:ascii="宋体" w:hAnsi="宋体" w:cs="宋体"/>
                <w:color w:val="000000"/>
                <w:kern w:val="0"/>
                <w:sz w:val="20"/>
                <w:szCs w:val="20"/>
              </w:rPr>
              <w:t>2018/</w:t>
            </w:r>
            <w:r w:rsidRPr="008230AD">
              <w:rPr>
                <w:rFonts w:ascii="宋体" w:hAnsi="宋体" w:cs="宋体" w:hint="eastAsia"/>
                <w:color w:val="000000"/>
                <w:kern w:val="0"/>
                <w:sz w:val="20"/>
                <w:szCs w:val="20"/>
              </w:rPr>
              <w:t>11</w:t>
            </w:r>
            <w:r w:rsidRPr="008230AD">
              <w:rPr>
                <w:rFonts w:ascii="宋体" w:hAnsi="宋体" w:cs="宋体"/>
                <w:color w:val="000000"/>
                <w:kern w:val="0"/>
                <w:sz w:val="20"/>
                <w:szCs w:val="20"/>
              </w:rPr>
              <w:t>/</w:t>
            </w:r>
            <w:r w:rsidRPr="008230AD">
              <w:rPr>
                <w:rFonts w:ascii="宋体" w:hAnsi="宋体" w:cs="宋体" w:hint="eastAsia"/>
                <w:color w:val="000000"/>
                <w:kern w:val="0"/>
                <w:sz w:val="20"/>
                <w:szCs w:val="20"/>
              </w:rPr>
              <w:t>23</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C04852"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C04852" w:rsidRDefault="00C04852" w:rsidP="00C04852">
            <w:pPr>
              <w:jc w:val="center"/>
            </w:pPr>
            <w:r w:rsidRPr="008230AD">
              <w:rPr>
                <w:rFonts w:ascii="宋体" w:hAnsi="宋体" w:cs="宋体"/>
                <w:color w:val="000000"/>
                <w:kern w:val="0"/>
                <w:sz w:val="20"/>
                <w:szCs w:val="20"/>
              </w:rPr>
              <w:t>2018/</w:t>
            </w:r>
            <w:r w:rsidRPr="008230AD">
              <w:rPr>
                <w:rFonts w:ascii="宋体" w:hAnsi="宋体" w:cs="宋体" w:hint="eastAsia"/>
                <w:color w:val="000000"/>
                <w:kern w:val="0"/>
                <w:sz w:val="20"/>
                <w:szCs w:val="20"/>
              </w:rPr>
              <w:t>11</w:t>
            </w:r>
            <w:r w:rsidRPr="008230AD">
              <w:rPr>
                <w:rFonts w:ascii="宋体" w:hAnsi="宋体" w:cs="宋体"/>
                <w:color w:val="000000"/>
                <w:kern w:val="0"/>
                <w:sz w:val="20"/>
                <w:szCs w:val="20"/>
              </w:rPr>
              <w:t>/</w:t>
            </w:r>
            <w:r w:rsidRPr="008230AD">
              <w:rPr>
                <w:rFonts w:ascii="宋体" w:hAnsi="宋体" w:cs="宋体" w:hint="eastAsia"/>
                <w:color w:val="000000"/>
                <w:kern w:val="0"/>
                <w:sz w:val="20"/>
                <w:szCs w:val="20"/>
              </w:rPr>
              <w:t>23</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100</w:t>
            </w:r>
          </w:p>
        </w:tc>
        <w:tc>
          <w:tcPr>
            <w:tcW w:w="1680" w:type="dxa"/>
            <w:tcBorders>
              <w:top w:val="nil"/>
              <w:left w:val="nil"/>
              <w:bottom w:val="single" w:sz="4" w:space="0" w:color="auto"/>
              <w:right w:val="single" w:sz="4" w:space="0" w:color="auto"/>
            </w:tcBorders>
            <w:shd w:val="clear" w:color="000000" w:fill="FFFFFF"/>
            <w:vAlign w:val="center"/>
          </w:tcPr>
          <w:p w:rsidR="00C04852" w:rsidRDefault="00C0485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100</w:t>
            </w:r>
          </w:p>
        </w:tc>
      </w:tr>
    </w:tbl>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ascii="Arial" w:hAnsi="Arial" w:cs="Arial"/>
          <w:kern w:val="0"/>
        </w:rPr>
      </w:pPr>
    </w:p>
    <w:p w:rsidR="00537D9E" w:rsidRDefault="00537D9E" w:rsidP="004203C1">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0" w:history="1">
        <w:r>
          <w:rPr>
            <w:rStyle w:val="a9"/>
            <w:rFonts w:ascii="方正粗宋简体" w:eastAsia="方正粗宋简体" w:cs="方正粗宋简体" w:hint="eastAsia"/>
            <w:spacing w:val="20"/>
            <w:sz w:val="36"/>
            <w:szCs w:val="36"/>
          </w:rPr>
          <w:t>中华商务网</w:t>
        </w:r>
      </w:hyperlink>
    </w:p>
    <w:p w:rsidR="00537D9E" w:rsidRDefault="00537D9E">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p w:rsidR="00537D9E" w:rsidRDefault="00537D9E">
      <w:pPr>
        <w:spacing w:line="400" w:lineRule="exact"/>
        <w:rPr>
          <w:rFonts w:ascii="Arial" w:hAnsi="Arial" w:cs="Arial"/>
          <w:kern w:val="0"/>
        </w:rPr>
      </w:pPr>
    </w:p>
    <w:sectPr w:rsidR="00537D9E" w:rsidSect="0073241A">
      <w:headerReference w:type="default" r:id="rId11"/>
      <w:footerReference w:type="default" r:id="rId12"/>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807" w:rsidRDefault="00E90807" w:rsidP="0073241A">
      <w:pPr>
        <w:rPr>
          <w:rFonts w:cs="Times New Roman"/>
        </w:rPr>
      </w:pPr>
      <w:r>
        <w:rPr>
          <w:rFonts w:cs="Times New Roman"/>
        </w:rPr>
        <w:separator/>
      </w:r>
    </w:p>
  </w:endnote>
  <w:endnote w:type="continuationSeparator" w:id="1">
    <w:p w:rsidR="00E90807" w:rsidRDefault="00E90807" w:rsidP="007324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9B" w:rsidRDefault="003332DC">
    <w:pPr>
      <w:pStyle w:val="a4"/>
      <w:jc w:val="center"/>
    </w:pPr>
    <w:r>
      <w:rPr>
        <w:b/>
        <w:bCs/>
      </w:rPr>
      <w:fldChar w:fldCharType="begin"/>
    </w:r>
    <w:r w:rsidR="00D23F9B">
      <w:rPr>
        <w:b/>
        <w:bCs/>
      </w:rPr>
      <w:instrText>PAGE</w:instrText>
    </w:r>
    <w:r>
      <w:rPr>
        <w:b/>
        <w:bCs/>
      </w:rPr>
      <w:fldChar w:fldCharType="separate"/>
    </w:r>
    <w:r w:rsidR="00EA656B">
      <w:rPr>
        <w:b/>
        <w:bCs/>
        <w:noProof/>
      </w:rPr>
      <w:t>10</w:t>
    </w:r>
    <w:r>
      <w:rPr>
        <w:b/>
        <w:bCs/>
      </w:rPr>
      <w:fldChar w:fldCharType="end"/>
    </w:r>
    <w:r w:rsidR="00D23F9B">
      <w:rPr>
        <w:lang w:val="zh-CN"/>
      </w:rPr>
      <w:t xml:space="preserve"> / </w:t>
    </w:r>
    <w:r>
      <w:rPr>
        <w:b/>
        <w:bCs/>
      </w:rPr>
      <w:fldChar w:fldCharType="begin"/>
    </w:r>
    <w:r w:rsidR="00D23F9B">
      <w:rPr>
        <w:b/>
        <w:bCs/>
      </w:rPr>
      <w:instrText>NUMPAGES</w:instrText>
    </w:r>
    <w:r>
      <w:rPr>
        <w:b/>
        <w:bCs/>
      </w:rPr>
      <w:fldChar w:fldCharType="separate"/>
    </w:r>
    <w:r w:rsidR="00EA656B">
      <w:rPr>
        <w:b/>
        <w:bCs/>
        <w:noProof/>
      </w:rPr>
      <w:t>10</w:t>
    </w:r>
    <w:r>
      <w:rPr>
        <w:b/>
        <w:bCs/>
      </w:rPr>
      <w:fldChar w:fldCharType="end"/>
    </w:r>
  </w:p>
  <w:p w:rsidR="00D23F9B" w:rsidRDefault="00D23F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807" w:rsidRDefault="00E90807" w:rsidP="0073241A">
      <w:pPr>
        <w:rPr>
          <w:rFonts w:cs="Times New Roman"/>
        </w:rPr>
      </w:pPr>
      <w:r>
        <w:rPr>
          <w:rFonts w:cs="Times New Roman"/>
        </w:rPr>
        <w:separator/>
      </w:r>
    </w:p>
  </w:footnote>
  <w:footnote w:type="continuationSeparator" w:id="1">
    <w:p w:rsidR="00E90807" w:rsidRDefault="00E90807" w:rsidP="0073241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9B" w:rsidRDefault="00D23F9B">
    <w:pPr>
      <w:pStyle w:val="a5"/>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-1073785</wp:posOffset>
          </wp:positionH>
          <wp:positionV relativeFrom="paragraph">
            <wp:posOffset>-536575</wp:posOffset>
          </wp:positionV>
          <wp:extent cx="7551420" cy="10696575"/>
          <wp:effectExtent l="19050" t="0" r="0"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pic:spPr>
              </pic:pic>
            </a:graphicData>
          </a:graphic>
        </wp:anchor>
      </w:drawing>
    </w:r>
  </w:p>
  <w:p w:rsidR="00D23F9B" w:rsidRDefault="00D23F9B">
    <w:pPr>
      <w:pStyle w:val="a5"/>
      <w:pBdr>
        <w:bottom w:val="none" w:sz="0" w:space="0" w:color="auto"/>
      </w:pBdr>
    </w:pPr>
  </w:p>
  <w:p w:rsidR="00D23F9B" w:rsidRDefault="00D23F9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34493"/>
    <w:multiLevelType w:val="multilevel"/>
    <w:tmpl w:val="2CD344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5A20B56F"/>
    <w:multiLevelType w:val="singleLevel"/>
    <w:tmpl w:val="5A20B56F"/>
    <w:lvl w:ilvl="0">
      <w:start w:val="1"/>
      <w:numFmt w:val="decimal"/>
      <w:lvlText w:val="%1."/>
      <w:lvlJc w:val="left"/>
      <w:pPr>
        <w:tabs>
          <w:tab w:val="left" w:pos="312"/>
        </w:tabs>
      </w:pPr>
    </w:lvl>
  </w:abstractNum>
  <w:abstractNum w:abstractNumId="2">
    <w:nsid w:val="5A20BB4C"/>
    <w:multiLevelType w:val="singleLevel"/>
    <w:tmpl w:val="5A20BB4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7203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2CE3"/>
    <w:rsid w:val="00010DB4"/>
    <w:rsid w:val="000112E5"/>
    <w:rsid w:val="000154EF"/>
    <w:rsid w:val="00026A36"/>
    <w:rsid w:val="0004320C"/>
    <w:rsid w:val="0006570B"/>
    <w:rsid w:val="00065726"/>
    <w:rsid w:val="0007741E"/>
    <w:rsid w:val="000849A7"/>
    <w:rsid w:val="00085917"/>
    <w:rsid w:val="0009407D"/>
    <w:rsid w:val="00095266"/>
    <w:rsid w:val="00096A95"/>
    <w:rsid w:val="00097923"/>
    <w:rsid w:val="000A004B"/>
    <w:rsid w:val="000B13BE"/>
    <w:rsid w:val="000B43A4"/>
    <w:rsid w:val="000C4607"/>
    <w:rsid w:val="000C72ED"/>
    <w:rsid w:val="000D1869"/>
    <w:rsid w:val="000D3DBE"/>
    <w:rsid w:val="000E26FB"/>
    <w:rsid w:val="000F4985"/>
    <w:rsid w:val="00105BD3"/>
    <w:rsid w:val="001078AB"/>
    <w:rsid w:val="001164A9"/>
    <w:rsid w:val="00123320"/>
    <w:rsid w:val="0012620F"/>
    <w:rsid w:val="00135248"/>
    <w:rsid w:val="0014366D"/>
    <w:rsid w:val="0014784B"/>
    <w:rsid w:val="00153176"/>
    <w:rsid w:val="00161430"/>
    <w:rsid w:val="00163783"/>
    <w:rsid w:val="0016559E"/>
    <w:rsid w:val="00180C42"/>
    <w:rsid w:val="00190ADA"/>
    <w:rsid w:val="00192B10"/>
    <w:rsid w:val="001A5B29"/>
    <w:rsid w:val="001B0C21"/>
    <w:rsid w:val="001C20CD"/>
    <w:rsid w:val="001C4856"/>
    <w:rsid w:val="001D3943"/>
    <w:rsid w:val="001D4D78"/>
    <w:rsid w:val="001E158A"/>
    <w:rsid w:val="001E6FCE"/>
    <w:rsid w:val="001F3EA0"/>
    <w:rsid w:val="001F633B"/>
    <w:rsid w:val="001F7A1C"/>
    <w:rsid w:val="00210AE7"/>
    <w:rsid w:val="0022387E"/>
    <w:rsid w:val="0022444B"/>
    <w:rsid w:val="00230B31"/>
    <w:rsid w:val="0023620E"/>
    <w:rsid w:val="002378AC"/>
    <w:rsid w:val="00237D68"/>
    <w:rsid w:val="00240A04"/>
    <w:rsid w:val="00243FEA"/>
    <w:rsid w:val="002545A5"/>
    <w:rsid w:val="002636AD"/>
    <w:rsid w:val="002712B6"/>
    <w:rsid w:val="002728D7"/>
    <w:rsid w:val="00273011"/>
    <w:rsid w:val="00277D27"/>
    <w:rsid w:val="00277D2C"/>
    <w:rsid w:val="0028492A"/>
    <w:rsid w:val="00292924"/>
    <w:rsid w:val="002970A0"/>
    <w:rsid w:val="002A3F05"/>
    <w:rsid w:val="002B0DE2"/>
    <w:rsid w:val="002B7C0C"/>
    <w:rsid w:val="002C0194"/>
    <w:rsid w:val="002C5DD5"/>
    <w:rsid w:val="002C6A4E"/>
    <w:rsid w:val="002D67FA"/>
    <w:rsid w:val="002E11E0"/>
    <w:rsid w:val="002E4AEB"/>
    <w:rsid w:val="00317D90"/>
    <w:rsid w:val="00323B86"/>
    <w:rsid w:val="003332DC"/>
    <w:rsid w:val="0034603D"/>
    <w:rsid w:val="003462AE"/>
    <w:rsid w:val="003503A7"/>
    <w:rsid w:val="00356333"/>
    <w:rsid w:val="00361079"/>
    <w:rsid w:val="003625BB"/>
    <w:rsid w:val="0036609F"/>
    <w:rsid w:val="0038128C"/>
    <w:rsid w:val="00384728"/>
    <w:rsid w:val="00384E33"/>
    <w:rsid w:val="00387F03"/>
    <w:rsid w:val="0039401A"/>
    <w:rsid w:val="003A0AB2"/>
    <w:rsid w:val="003A331B"/>
    <w:rsid w:val="003B15E0"/>
    <w:rsid w:val="003B58B8"/>
    <w:rsid w:val="003B64C7"/>
    <w:rsid w:val="003B7808"/>
    <w:rsid w:val="003C0792"/>
    <w:rsid w:val="003D13FD"/>
    <w:rsid w:val="003D4003"/>
    <w:rsid w:val="003E1A1D"/>
    <w:rsid w:val="003E79A5"/>
    <w:rsid w:val="003F31AD"/>
    <w:rsid w:val="003F7207"/>
    <w:rsid w:val="00405BA5"/>
    <w:rsid w:val="00407D4B"/>
    <w:rsid w:val="00412C07"/>
    <w:rsid w:val="00415F5A"/>
    <w:rsid w:val="00416039"/>
    <w:rsid w:val="004203C1"/>
    <w:rsid w:val="00420B7E"/>
    <w:rsid w:val="00433B13"/>
    <w:rsid w:val="00433DB4"/>
    <w:rsid w:val="00454B72"/>
    <w:rsid w:val="00456670"/>
    <w:rsid w:val="00466F83"/>
    <w:rsid w:val="00467D8A"/>
    <w:rsid w:val="00475F92"/>
    <w:rsid w:val="00486295"/>
    <w:rsid w:val="00486621"/>
    <w:rsid w:val="00486BF4"/>
    <w:rsid w:val="0049002D"/>
    <w:rsid w:val="00491A4E"/>
    <w:rsid w:val="004954AD"/>
    <w:rsid w:val="004954D8"/>
    <w:rsid w:val="004B0CDC"/>
    <w:rsid w:val="004B3E19"/>
    <w:rsid w:val="004B7BA6"/>
    <w:rsid w:val="004C2399"/>
    <w:rsid w:val="004C5799"/>
    <w:rsid w:val="004D32D7"/>
    <w:rsid w:val="004D7C15"/>
    <w:rsid w:val="004E044E"/>
    <w:rsid w:val="004E3C75"/>
    <w:rsid w:val="004F1861"/>
    <w:rsid w:val="004F3262"/>
    <w:rsid w:val="004F76E6"/>
    <w:rsid w:val="00500399"/>
    <w:rsid w:val="0050040A"/>
    <w:rsid w:val="005060EF"/>
    <w:rsid w:val="00506FA1"/>
    <w:rsid w:val="00507CF3"/>
    <w:rsid w:val="00513273"/>
    <w:rsid w:val="00514979"/>
    <w:rsid w:val="005203DB"/>
    <w:rsid w:val="005270C8"/>
    <w:rsid w:val="0053159E"/>
    <w:rsid w:val="005337DE"/>
    <w:rsid w:val="00537D9E"/>
    <w:rsid w:val="00543B15"/>
    <w:rsid w:val="0056058C"/>
    <w:rsid w:val="00565264"/>
    <w:rsid w:val="00582D5D"/>
    <w:rsid w:val="00596F7F"/>
    <w:rsid w:val="005A17DA"/>
    <w:rsid w:val="005A3CE4"/>
    <w:rsid w:val="005A7F2C"/>
    <w:rsid w:val="005C08DC"/>
    <w:rsid w:val="005C2914"/>
    <w:rsid w:val="005C2CDA"/>
    <w:rsid w:val="005C6A97"/>
    <w:rsid w:val="005D007D"/>
    <w:rsid w:val="005D0F14"/>
    <w:rsid w:val="005E2B07"/>
    <w:rsid w:val="005E2EA6"/>
    <w:rsid w:val="005F0F47"/>
    <w:rsid w:val="005F4E29"/>
    <w:rsid w:val="005F6FE0"/>
    <w:rsid w:val="005F7C84"/>
    <w:rsid w:val="0060727C"/>
    <w:rsid w:val="00636747"/>
    <w:rsid w:val="006405B5"/>
    <w:rsid w:val="00642549"/>
    <w:rsid w:val="00647952"/>
    <w:rsid w:val="00650ED7"/>
    <w:rsid w:val="00664441"/>
    <w:rsid w:val="006663D0"/>
    <w:rsid w:val="006721AE"/>
    <w:rsid w:val="00673444"/>
    <w:rsid w:val="00674179"/>
    <w:rsid w:val="00674239"/>
    <w:rsid w:val="00682577"/>
    <w:rsid w:val="0069452D"/>
    <w:rsid w:val="00695E33"/>
    <w:rsid w:val="00696EDF"/>
    <w:rsid w:val="006A02D9"/>
    <w:rsid w:val="006A224F"/>
    <w:rsid w:val="006B06FF"/>
    <w:rsid w:val="006B3B80"/>
    <w:rsid w:val="006B3FA3"/>
    <w:rsid w:val="006B5764"/>
    <w:rsid w:val="006B7E7C"/>
    <w:rsid w:val="006C3F53"/>
    <w:rsid w:val="006C43CA"/>
    <w:rsid w:val="006D1855"/>
    <w:rsid w:val="006D37BF"/>
    <w:rsid w:val="006E0B28"/>
    <w:rsid w:val="006E6D87"/>
    <w:rsid w:val="006F134F"/>
    <w:rsid w:val="00702144"/>
    <w:rsid w:val="00702423"/>
    <w:rsid w:val="007135D7"/>
    <w:rsid w:val="0072188E"/>
    <w:rsid w:val="0072776C"/>
    <w:rsid w:val="0073241A"/>
    <w:rsid w:val="00737C28"/>
    <w:rsid w:val="00745B76"/>
    <w:rsid w:val="007642A5"/>
    <w:rsid w:val="00764918"/>
    <w:rsid w:val="00766A49"/>
    <w:rsid w:val="00770753"/>
    <w:rsid w:val="007731FD"/>
    <w:rsid w:val="00773E14"/>
    <w:rsid w:val="00774768"/>
    <w:rsid w:val="00774E6C"/>
    <w:rsid w:val="00775A5B"/>
    <w:rsid w:val="00776665"/>
    <w:rsid w:val="007801FD"/>
    <w:rsid w:val="007859E5"/>
    <w:rsid w:val="007A141A"/>
    <w:rsid w:val="007A167E"/>
    <w:rsid w:val="007A223B"/>
    <w:rsid w:val="007A339C"/>
    <w:rsid w:val="007A5962"/>
    <w:rsid w:val="007A6F27"/>
    <w:rsid w:val="007B1517"/>
    <w:rsid w:val="007C32F6"/>
    <w:rsid w:val="007C5699"/>
    <w:rsid w:val="007D6B00"/>
    <w:rsid w:val="007E0972"/>
    <w:rsid w:val="007E0F08"/>
    <w:rsid w:val="007E3FCF"/>
    <w:rsid w:val="007E6632"/>
    <w:rsid w:val="007F2624"/>
    <w:rsid w:val="008074F4"/>
    <w:rsid w:val="008144B6"/>
    <w:rsid w:val="00822A25"/>
    <w:rsid w:val="008342A1"/>
    <w:rsid w:val="00846284"/>
    <w:rsid w:val="00851423"/>
    <w:rsid w:val="00865BDE"/>
    <w:rsid w:val="0087043F"/>
    <w:rsid w:val="0087619A"/>
    <w:rsid w:val="00885B66"/>
    <w:rsid w:val="0089028B"/>
    <w:rsid w:val="00892DB9"/>
    <w:rsid w:val="00892F70"/>
    <w:rsid w:val="0089332E"/>
    <w:rsid w:val="008A450F"/>
    <w:rsid w:val="008C0312"/>
    <w:rsid w:val="008C17FA"/>
    <w:rsid w:val="008C26E2"/>
    <w:rsid w:val="008C28FC"/>
    <w:rsid w:val="008D073F"/>
    <w:rsid w:val="008E3A8F"/>
    <w:rsid w:val="008E5DCD"/>
    <w:rsid w:val="008F1168"/>
    <w:rsid w:val="008F3C41"/>
    <w:rsid w:val="008F6424"/>
    <w:rsid w:val="008F6D7F"/>
    <w:rsid w:val="008F7717"/>
    <w:rsid w:val="0091594B"/>
    <w:rsid w:val="00917402"/>
    <w:rsid w:val="00921AD3"/>
    <w:rsid w:val="00927579"/>
    <w:rsid w:val="00927582"/>
    <w:rsid w:val="00933A2A"/>
    <w:rsid w:val="00934CB5"/>
    <w:rsid w:val="00937BDF"/>
    <w:rsid w:val="009410E0"/>
    <w:rsid w:val="0094505E"/>
    <w:rsid w:val="00951818"/>
    <w:rsid w:val="009636D6"/>
    <w:rsid w:val="0096603F"/>
    <w:rsid w:val="00975E1F"/>
    <w:rsid w:val="0098318F"/>
    <w:rsid w:val="00987611"/>
    <w:rsid w:val="00993180"/>
    <w:rsid w:val="009A59EE"/>
    <w:rsid w:val="009B7481"/>
    <w:rsid w:val="009C625C"/>
    <w:rsid w:val="009D2716"/>
    <w:rsid w:val="009E3765"/>
    <w:rsid w:val="009E450F"/>
    <w:rsid w:val="009E57C4"/>
    <w:rsid w:val="009F531E"/>
    <w:rsid w:val="009F6A41"/>
    <w:rsid w:val="00A0531F"/>
    <w:rsid w:val="00A0658F"/>
    <w:rsid w:val="00A10EAD"/>
    <w:rsid w:val="00A13E5A"/>
    <w:rsid w:val="00A13F55"/>
    <w:rsid w:val="00A17FAC"/>
    <w:rsid w:val="00A244F2"/>
    <w:rsid w:val="00A27328"/>
    <w:rsid w:val="00A31F3B"/>
    <w:rsid w:val="00A34650"/>
    <w:rsid w:val="00A36214"/>
    <w:rsid w:val="00A424D6"/>
    <w:rsid w:val="00A52C76"/>
    <w:rsid w:val="00A63A78"/>
    <w:rsid w:val="00A82147"/>
    <w:rsid w:val="00A842A6"/>
    <w:rsid w:val="00AA20B6"/>
    <w:rsid w:val="00AA4C1F"/>
    <w:rsid w:val="00AA57D9"/>
    <w:rsid w:val="00AB03F0"/>
    <w:rsid w:val="00AB48D2"/>
    <w:rsid w:val="00AB6505"/>
    <w:rsid w:val="00AC0BBE"/>
    <w:rsid w:val="00AD43FE"/>
    <w:rsid w:val="00AD4573"/>
    <w:rsid w:val="00AD5A9D"/>
    <w:rsid w:val="00AD6808"/>
    <w:rsid w:val="00AE5DE8"/>
    <w:rsid w:val="00AF25E1"/>
    <w:rsid w:val="00B049BC"/>
    <w:rsid w:val="00B05414"/>
    <w:rsid w:val="00B1158A"/>
    <w:rsid w:val="00B11A21"/>
    <w:rsid w:val="00B142A2"/>
    <w:rsid w:val="00B20CBC"/>
    <w:rsid w:val="00B40A83"/>
    <w:rsid w:val="00B46E60"/>
    <w:rsid w:val="00B51A50"/>
    <w:rsid w:val="00B63456"/>
    <w:rsid w:val="00B7594B"/>
    <w:rsid w:val="00B90A51"/>
    <w:rsid w:val="00B93CDD"/>
    <w:rsid w:val="00B95C6E"/>
    <w:rsid w:val="00BA71BD"/>
    <w:rsid w:val="00BA7BA1"/>
    <w:rsid w:val="00BB2918"/>
    <w:rsid w:val="00BB3E08"/>
    <w:rsid w:val="00BC67F8"/>
    <w:rsid w:val="00BD3D76"/>
    <w:rsid w:val="00BE1352"/>
    <w:rsid w:val="00BE38E4"/>
    <w:rsid w:val="00BE7A8B"/>
    <w:rsid w:val="00BF0ECD"/>
    <w:rsid w:val="00BF454B"/>
    <w:rsid w:val="00BF7D26"/>
    <w:rsid w:val="00C017FE"/>
    <w:rsid w:val="00C04852"/>
    <w:rsid w:val="00C10F0C"/>
    <w:rsid w:val="00C1328E"/>
    <w:rsid w:val="00C13A91"/>
    <w:rsid w:val="00C31207"/>
    <w:rsid w:val="00C328A4"/>
    <w:rsid w:val="00C378FA"/>
    <w:rsid w:val="00C412D4"/>
    <w:rsid w:val="00C4540B"/>
    <w:rsid w:val="00C514C7"/>
    <w:rsid w:val="00C60172"/>
    <w:rsid w:val="00C61ECF"/>
    <w:rsid w:val="00C632D9"/>
    <w:rsid w:val="00C70AD6"/>
    <w:rsid w:val="00C83A27"/>
    <w:rsid w:val="00CA1673"/>
    <w:rsid w:val="00CA777D"/>
    <w:rsid w:val="00CB0F82"/>
    <w:rsid w:val="00CB4193"/>
    <w:rsid w:val="00CD4DE4"/>
    <w:rsid w:val="00CF2A3C"/>
    <w:rsid w:val="00CF39CD"/>
    <w:rsid w:val="00D00A08"/>
    <w:rsid w:val="00D013C8"/>
    <w:rsid w:val="00D03ED4"/>
    <w:rsid w:val="00D043E7"/>
    <w:rsid w:val="00D22E99"/>
    <w:rsid w:val="00D23F9B"/>
    <w:rsid w:val="00D24CD9"/>
    <w:rsid w:val="00D27BAE"/>
    <w:rsid w:val="00D36CAE"/>
    <w:rsid w:val="00D3773D"/>
    <w:rsid w:val="00D47173"/>
    <w:rsid w:val="00D72263"/>
    <w:rsid w:val="00D73706"/>
    <w:rsid w:val="00D76C80"/>
    <w:rsid w:val="00D839AE"/>
    <w:rsid w:val="00D86AD0"/>
    <w:rsid w:val="00D96DE5"/>
    <w:rsid w:val="00DA2865"/>
    <w:rsid w:val="00DA5671"/>
    <w:rsid w:val="00DA66D7"/>
    <w:rsid w:val="00DB70BA"/>
    <w:rsid w:val="00DB7174"/>
    <w:rsid w:val="00DD0254"/>
    <w:rsid w:val="00DE1FB5"/>
    <w:rsid w:val="00DE27B8"/>
    <w:rsid w:val="00DE583F"/>
    <w:rsid w:val="00DE5E9E"/>
    <w:rsid w:val="00E075D9"/>
    <w:rsid w:val="00E141AC"/>
    <w:rsid w:val="00E14507"/>
    <w:rsid w:val="00E16F09"/>
    <w:rsid w:val="00E403E5"/>
    <w:rsid w:val="00E40936"/>
    <w:rsid w:val="00E45DBB"/>
    <w:rsid w:val="00E50F72"/>
    <w:rsid w:val="00E51CFA"/>
    <w:rsid w:val="00E51E94"/>
    <w:rsid w:val="00E54C5D"/>
    <w:rsid w:val="00E6203C"/>
    <w:rsid w:val="00E679A7"/>
    <w:rsid w:val="00E70F83"/>
    <w:rsid w:val="00E74E3E"/>
    <w:rsid w:val="00E86451"/>
    <w:rsid w:val="00E86E39"/>
    <w:rsid w:val="00E90807"/>
    <w:rsid w:val="00E92017"/>
    <w:rsid w:val="00E92B36"/>
    <w:rsid w:val="00E94998"/>
    <w:rsid w:val="00E952E4"/>
    <w:rsid w:val="00EA18E3"/>
    <w:rsid w:val="00EA260C"/>
    <w:rsid w:val="00EA656B"/>
    <w:rsid w:val="00EB11AE"/>
    <w:rsid w:val="00EC0F19"/>
    <w:rsid w:val="00EC2277"/>
    <w:rsid w:val="00EC6DA6"/>
    <w:rsid w:val="00EC7F7C"/>
    <w:rsid w:val="00ED16F7"/>
    <w:rsid w:val="00ED7695"/>
    <w:rsid w:val="00EE0015"/>
    <w:rsid w:val="00EE164B"/>
    <w:rsid w:val="00F0287F"/>
    <w:rsid w:val="00F11086"/>
    <w:rsid w:val="00F122BB"/>
    <w:rsid w:val="00F25810"/>
    <w:rsid w:val="00F331BE"/>
    <w:rsid w:val="00F4206D"/>
    <w:rsid w:val="00F421B4"/>
    <w:rsid w:val="00F52099"/>
    <w:rsid w:val="00F56B77"/>
    <w:rsid w:val="00F5736E"/>
    <w:rsid w:val="00F5787A"/>
    <w:rsid w:val="00F61DEB"/>
    <w:rsid w:val="00F77473"/>
    <w:rsid w:val="00F91123"/>
    <w:rsid w:val="00F91E8D"/>
    <w:rsid w:val="00F974D5"/>
    <w:rsid w:val="00F97DAE"/>
    <w:rsid w:val="00FA6490"/>
    <w:rsid w:val="00FB164A"/>
    <w:rsid w:val="00FB1EDD"/>
    <w:rsid w:val="00FB3554"/>
    <w:rsid w:val="00FB54E9"/>
    <w:rsid w:val="00FC26DE"/>
    <w:rsid w:val="00FD138F"/>
    <w:rsid w:val="00FD7572"/>
    <w:rsid w:val="00FE7C37"/>
    <w:rsid w:val="00FF5698"/>
    <w:rsid w:val="01F577B9"/>
    <w:rsid w:val="02483CA8"/>
    <w:rsid w:val="055C366D"/>
    <w:rsid w:val="05AA6458"/>
    <w:rsid w:val="05CB7009"/>
    <w:rsid w:val="06870DAC"/>
    <w:rsid w:val="097B6FF1"/>
    <w:rsid w:val="0A152E7E"/>
    <w:rsid w:val="0BD71EE3"/>
    <w:rsid w:val="0E1378E5"/>
    <w:rsid w:val="0E2813BC"/>
    <w:rsid w:val="0FF22D75"/>
    <w:rsid w:val="101007C5"/>
    <w:rsid w:val="14494DA0"/>
    <w:rsid w:val="159E1414"/>
    <w:rsid w:val="16001B5A"/>
    <w:rsid w:val="1978453B"/>
    <w:rsid w:val="1C530D68"/>
    <w:rsid w:val="1E4F567E"/>
    <w:rsid w:val="1F85078D"/>
    <w:rsid w:val="228C1924"/>
    <w:rsid w:val="248C0836"/>
    <w:rsid w:val="2EA02B25"/>
    <w:rsid w:val="30443666"/>
    <w:rsid w:val="327169B3"/>
    <w:rsid w:val="33525A0A"/>
    <w:rsid w:val="3606082A"/>
    <w:rsid w:val="38B7769F"/>
    <w:rsid w:val="3D6019E2"/>
    <w:rsid w:val="3EBE0E18"/>
    <w:rsid w:val="41BD2E20"/>
    <w:rsid w:val="458512A6"/>
    <w:rsid w:val="463F04DF"/>
    <w:rsid w:val="474F32D6"/>
    <w:rsid w:val="47772291"/>
    <w:rsid w:val="49415DBF"/>
    <w:rsid w:val="4FBD68F8"/>
    <w:rsid w:val="505121FE"/>
    <w:rsid w:val="519B1BA0"/>
    <w:rsid w:val="51F77181"/>
    <w:rsid w:val="55233E35"/>
    <w:rsid w:val="572D0997"/>
    <w:rsid w:val="597A0CF9"/>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1A"/>
    <w:pPr>
      <w:widowControl w:val="0"/>
      <w:jc w:val="both"/>
    </w:pPr>
    <w:rPr>
      <w:rFonts w:ascii="Calibri" w:hAnsi="Calibri" w:cs="Calibri"/>
      <w:kern w:val="2"/>
      <w:sz w:val="21"/>
      <w:szCs w:val="21"/>
    </w:rPr>
  </w:style>
  <w:style w:type="paragraph" w:styleId="1">
    <w:name w:val="heading 1"/>
    <w:basedOn w:val="a"/>
    <w:next w:val="a"/>
    <w:link w:val="1Char"/>
    <w:uiPriority w:val="99"/>
    <w:qFormat/>
    <w:rsid w:val="0073241A"/>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73241A"/>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3241A"/>
    <w:rPr>
      <w:rFonts w:eastAsia="黑体"/>
      <w:b/>
      <w:bCs/>
      <w:kern w:val="44"/>
      <w:sz w:val="44"/>
      <w:szCs w:val="44"/>
    </w:rPr>
  </w:style>
  <w:style w:type="character" w:customStyle="1" w:styleId="2Char">
    <w:name w:val="标题 2 Char"/>
    <w:basedOn w:val="a0"/>
    <w:link w:val="2"/>
    <w:uiPriority w:val="99"/>
    <w:locked/>
    <w:rsid w:val="0073241A"/>
    <w:rPr>
      <w:rFonts w:ascii="Cambria" w:hAnsi="Cambria" w:cs="Cambria"/>
      <w:b/>
      <w:bCs/>
      <w:kern w:val="2"/>
      <w:sz w:val="32"/>
      <w:szCs w:val="32"/>
    </w:rPr>
  </w:style>
  <w:style w:type="paragraph" w:styleId="a3">
    <w:name w:val="Balloon Text"/>
    <w:basedOn w:val="a"/>
    <w:link w:val="Char"/>
    <w:uiPriority w:val="99"/>
    <w:semiHidden/>
    <w:rsid w:val="0073241A"/>
    <w:rPr>
      <w:rFonts w:ascii="Times New Roman" w:hAnsi="Times New Roman" w:cs="Times New Roman"/>
      <w:kern w:val="0"/>
      <w:sz w:val="18"/>
      <w:szCs w:val="18"/>
    </w:rPr>
  </w:style>
  <w:style w:type="character" w:customStyle="1" w:styleId="Char">
    <w:name w:val="批注框文本 Char"/>
    <w:basedOn w:val="a0"/>
    <w:link w:val="a3"/>
    <w:uiPriority w:val="99"/>
    <w:semiHidden/>
    <w:locked/>
    <w:rsid w:val="0073241A"/>
    <w:rPr>
      <w:sz w:val="18"/>
      <w:szCs w:val="18"/>
    </w:rPr>
  </w:style>
  <w:style w:type="paragraph" w:styleId="a4">
    <w:name w:val="footer"/>
    <w:basedOn w:val="a"/>
    <w:link w:val="Char0"/>
    <w:uiPriority w:val="99"/>
    <w:rsid w:val="0073241A"/>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locked/>
    <w:rsid w:val="0073241A"/>
    <w:rPr>
      <w:sz w:val="18"/>
      <w:szCs w:val="18"/>
    </w:rPr>
  </w:style>
  <w:style w:type="paragraph" w:styleId="a5">
    <w:name w:val="header"/>
    <w:basedOn w:val="a"/>
    <w:link w:val="Char1"/>
    <w:uiPriority w:val="99"/>
    <w:rsid w:val="0073241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basedOn w:val="a0"/>
    <w:link w:val="a5"/>
    <w:uiPriority w:val="99"/>
    <w:locked/>
    <w:rsid w:val="0073241A"/>
    <w:rPr>
      <w:sz w:val="18"/>
      <w:szCs w:val="18"/>
    </w:rPr>
  </w:style>
  <w:style w:type="paragraph" w:styleId="10">
    <w:name w:val="toc 1"/>
    <w:basedOn w:val="a"/>
    <w:next w:val="a"/>
    <w:autoRedefine/>
    <w:uiPriority w:val="39"/>
    <w:rsid w:val="0073241A"/>
    <w:pPr>
      <w:tabs>
        <w:tab w:val="right" w:leader="dot" w:pos="9170"/>
      </w:tabs>
      <w:spacing w:before="120" w:after="120"/>
      <w:jc w:val="left"/>
    </w:pPr>
    <w:rPr>
      <w:rFonts w:ascii="宋体" w:hAnsi="宋体" w:cs="宋体"/>
      <w:b/>
      <w:bCs/>
      <w:caps/>
      <w:color w:val="000000"/>
      <w:sz w:val="24"/>
      <w:szCs w:val="24"/>
    </w:rPr>
  </w:style>
  <w:style w:type="paragraph" w:styleId="a6">
    <w:name w:val="Subtitle"/>
    <w:basedOn w:val="a"/>
    <w:next w:val="a"/>
    <w:link w:val="Char2"/>
    <w:uiPriority w:val="99"/>
    <w:qFormat/>
    <w:rsid w:val="0073241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locked/>
    <w:rsid w:val="0073241A"/>
    <w:rPr>
      <w:rFonts w:ascii="Cambria" w:hAnsi="Cambria" w:cs="Cambria"/>
      <w:b/>
      <w:bCs/>
      <w:kern w:val="28"/>
      <w:sz w:val="32"/>
      <w:szCs w:val="32"/>
    </w:rPr>
  </w:style>
  <w:style w:type="paragraph" w:styleId="20">
    <w:name w:val="toc 2"/>
    <w:basedOn w:val="a"/>
    <w:next w:val="a"/>
    <w:autoRedefine/>
    <w:uiPriority w:val="39"/>
    <w:rsid w:val="0073241A"/>
    <w:pPr>
      <w:tabs>
        <w:tab w:val="right" w:leader="dot" w:pos="9170"/>
      </w:tabs>
      <w:spacing w:line="360" w:lineRule="auto"/>
      <w:ind w:left="210"/>
      <w:jc w:val="left"/>
    </w:pPr>
    <w:rPr>
      <w:rFonts w:ascii="宋体" w:hAnsi="宋体" w:cs="宋体"/>
      <w:b/>
      <w:bCs/>
      <w:smallCaps/>
      <w:color w:val="000000"/>
      <w:sz w:val="24"/>
      <w:szCs w:val="24"/>
    </w:rPr>
  </w:style>
  <w:style w:type="paragraph" w:styleId="a7">
    <w:name w:val="Normal (Web)"/>
    <w:basedOn w:val="a"/>
    <w:uiPriority w:val="99"/>
    <w:rsid w:val="0073241A"/>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73241A"/>
    <w:rPr>
      <w:b/>
      <w:bCs/>
    </w:rPr>
  </w:style>
  <w:style w:type="character" w:styleId="a9">
    <w:name w:val="Hyperlink"/>
    <w:basedOn w:val="a0"/>
    <w:uiPriority w:val="99"/>
    <w:rsid w:val="0073241A"/>
    <w:rPr>
      <w:color w:val="0000FF"/>
      <w:u w:val="single"/>
    </w:rPr>
  </w:style>
  <w:style w:type="paragraph" w:customStyle="1" w:styleId="CharCharChar">
    <w:name w:val="Char Char Char"/>
    <w:basedOn w:val="a"/>
    <w:uiPriority w:val="99"/>
    <w:rsid w:val="0073241A"/>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rsid w:val="0073241A"/>
  </w:style>
  <w:style w:type="paragraph" w:customStyle="1" w:styleId="TOC1">
    <w:name w:val="TOC 标题1"/>
    <w:basedOn w:val="1"/>
    <w:next w:val="a"/>
    <w:uiPriority w:val="99"/>
    <w:rsid w:val="0073241A"/>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rsid w:val="0073241A"/>
    <w:pPr>
      <w:ind w:firstLineChars="200" w:firstLine="420"/>
    </w:pPr>
  </w:style>
  <w:style w:type="character" w:customStyle="1" w:styleId="apple-converted-space">
    <w:name w:val="apple-converted-space"/>
    <w:basedOn w:val="a0"/>
    <w:rsid w:val="000B43A4"/>
  </w:style>
</w:styles>
</file>

<file path=word/webSettings.xml><?xml version="1.0" encoding="utf-8"?>
<w:webSettings xmlns:r="http://schemas.openxmlformats.org/officeDocument/2006/relationships" xmlns:w="http://schemas.openxmlformats.org/wordprocessingml/2006/main">
  <w:divs>
    <w:div w:id="2444472">
      <w:bodyDiv w:val="1"/>
      <w:marLeft w:val="0"/>
      <w:marRight w:val="0"/>
      <w:marTop w:val="0"/>
      <w:marBottom w:val="0"/>
      <w:divBdr>
        <w:top w:val="none" w:sz="0" w:space="0" w:color="auto"/>
        <w:left w:val="none" w:sz="0" w:space="0" w:color="auto"/>
        <w:bottom w:val="none" w:sz="0" w:space="0" w:color="auto"/>
        <w:right w:val="none" w:sz="0" w:space="0" w:color="auto"/>
      </w:divBdr>
    </w:div>
    <w:div w:id="161891720">
      <w:bodyDiv w:val="1"/>
      <w:marLeft w:val="0"/>
      <w:marRight w:val="0"/>
      <w:marTop w:val="0"/>
      <w:marBottom w:val="0"/>
      <w:divBdr>
        <w:top w:val="none" w:sz="0" w:space="0" w:color="auto"/>
        <w:left w:val="none" w:sz="0" w:space="0" w:color="auto"/>
        <w:bottom w:val="none" w:sz="0" w:space="0" w:color="auto"/>
        <w:right w:val="none" w:sz="0" w:space="0" w:color="auto"/>
      </w:divBdr>
    </w:div>
    <w:div w:id="198788481">
      <w:bodyDiv w:val="1"/>
      <w:marLeft w:val="0"/>
      <w:marRight w:val="0"/>
      <w:marTop w:val="0"/>
      <w:marBottom w:val="0"/>
      <w:divBdr>
        <w:top w:val="none" w:sz="0" w:space="0" w:color="auto"/>
        <w:left w:val="none" w:sz="0" w:space="0" w:color="auto"/>
        <w:bottom w:val="none" w:sz="0" w:space="0" w:color="auto"/>
        <w:right w:val="none" w:sz="0" w:space="0" w:color="auto"/>
      </w:divBdr>
    </w:div>
    <w:div w:id="240070115">
      <w:bodyDiv w:val="1"/>
      <w:marLeft w:val="0"/>
      <w:marRight w:val="0"/>
      <w:marTop w:val="0"/>
      <w:marBottom w:val="0"/>
      <w:divBdr>
        <w:top w:val="none" w:sz="0" w:space="0" w:color="auto"/>
        <w:left w:val="none" w:sz="0" w:space="0" w:color="auto"/>
        <w:bottom w:val="none" w:sz="0" w:space="0" w:color="auto"/>
        <w:right w:val="none" w:sz="0" w:space="0" w:color="auto"/>
      </w:divBdr>
    </w:div>
    <w:div w:id="273708120">
      <w:bodyDiv w:val="1"/>
      <w:marLeft w:val="0"/>
      <w:marRight w:val="0"/>
      <w:marTop w:val="0"/>
      <w:marBottom w:val="0"/>
      <w:divBdr>
        <w:top w:val="none" w:sz="0" w:space="0" w:color="auto"/>
        <w:left w:val="none" w:sz="0" w:space="0" w:color="auto"/>
        <w:bottom w:val="none" w:sz="0" w:space="0" w:color="auto"/>
        <w:right w:val="none" w:sz="0" w:space="0" w:color="auto"/>
      </w:divBdr>
    </w:div>
    <w:div w:id="273951583">
      <w:bodyDiv w:val="1"/>
      <w:marLeft w:val="0"/>
      <w:marRight w:val="0"/>
      <w:marTop w:val="0"/>
      <w:marBottom w:val="0"/>
      <w:divBdr>
        <w:top w:val="none" w:sz="0" w:space="0" w:color="auto"/>
        <w:left w:val="none" w:sz="0" w:space="0" w:color="auto"/>
        <w:bottom w:val="none" w:sz="0" w:space="0" w:color="auto"/>
        <w:right w:val="none" w:sz="0" w:space="0" w:color="auto"/>
      </w:divBdr>
    </w:div>
    <w:div w:id="305135680">
      <w:bodyDiv w:val="1"/>
      <w:marLeft w:val="0"/>
      <w:marRight w:val="0"/>
      <w:marTop w:val="0"/>
      <w:marBottom w:val="0"/>
      <w:divBdr>
        <w:top w:val="none" w:sz="0" w:space="0" w:color="auto"/>
        <w:left w:val="none" w:sz="0" w:space="0" w:color="auto"/>
        <w:bottom w:val="none" w:sz="0" w:space="0" w:color="auto"/>
        <w:right w:val="none" w:sz="0" w:space="0" w:color="auto"/>
      </w:divBdr>
    </w:div>
    <w:div w:id="420377341">
      <w:bodyDiv w:val="1"/>
      <w:marLeft w:val="0"/>
      <w:marRight w:val="0"/>
      <w:marTop w:val="0"/>
      <w:marBottom w:val="0"/>
      <w:divBdr>
        <w:top w:val="none" w:sz="0" w:space="0" w:color="auto"/>
        <w:left w:val="none" w:sz="0" w:space="0" w:color="auto"/>
        <w:bottom w:val="none" w:sz="0" w:space="0" w:color="auto"/>
        <w:right w:val="none" w:sz="0" w:space="0" w:color="auto"/>
      </w:divBdr>
    </w:div>
    <w:div w:id="427695070">
      <w:bodyDiv w:val="1"/>
      <w:marLeft w:val="0"/>
      <w:marRight w:val="0"/>
      <w:marTop w:val="0"/>
      <w:marBottom w:val="0"/>
      <w:divBdr>
        <w:top w:val="none" w:sz="0" w:space="0" w:color="auto"/>
        <w:left w:val="none" w:sz="0" w:space="0" w:color="auto"/>
        <w:bottom w:val="none" w:sz="0" w:space="0" w:color="auto"/>
        <w:right w:val="none" w:sz="0" w:space="0" w:color="auto"/>
      </w:divBdr>
    </w:div>
    <w:div w:id="459803389">
      <w:bodyDiv w:val="1"/>
      <w:marLeft w:val="0"/>
      <w:marRight w:val="0"/>
      <w:marTop w:val="0"/>
      <w:marBottom w:val="0"/>
      <w:divBdr>
        <w:top w:val="none" w:sz="0" w:space="0" w:color="auto"/>
        <w:left w:val="none" w:sz="0" w:space="0" w:color="auto"/>
        <w:bottom w:val="none" w:sz="0" w:space="0" w:color="auto"/>
        <w:right w:val="none" w:sz="0" w:space="0" w:color="auto"/>
      </w:divBdr>
    </w:div>
    <w:div w:id="534196859">
      <w:bodyDiv w:val="1"/>
      <w:marLeft w:val="0"/>
      <w:marRight w:val="0"/>
      <w:marTop w:val="0"/>
      <w:marBottom w:val="0"/>
      <w:divBdr>
        <w:top w:val="none" w:sz="0" w:space="0" w:color="auto"/>
        <w:left w:val="none" w:sz="0" w:space="0" w:color="auto"/>
        <w:bottom w:val="none" w:sz="0" w:space="0" w:color="auto"/>
        <w:right w:val="none" w:sz="0" w:space="0" w:color="auto"/>
      </w:divBdr>
    </w:div>
    <w:div w:id="556278838">
      <w:bodyDiv w:val="1"/>
      <w:marLeft w:val="0"/>
      <w:marRight w:val="0"/>
      <w:marTop w:val="0"/>
      <w:marBottom w:val="0"/>
      <w:divBdr>
        <w:top w:val="none" w:sz="0" w:space="0" w:color="auto"/>
        <w:left w:val="none" w:sz="0" w:space="0" w:color="auto"/>
        <w:bottom w:val="none" w:sz="0" w:space="0" w:color="auto"/>
        <w:right w:val="none" w:sz="0" w:space="0" w:color="auto"/>
      </w:divBdr>
    </w:div>
    <w:div w:id="610549750">
      <w:bodyDiv w:val="1"/>
      <w:marLeft w:val="0"/>
      <w:marRight w:val="0"/>
      <w:marTop w:val="0"/>
      <w:marBottom w:val="0"/>
      <w:divBdr>
        <w:top w:val="none" w:sz="0" w:space="0" w:color="auto"/>
        <w:left w:val="none" w:sz="0" w:space="0" w:color="auto"/>
        <w:bottom w:val="none" w:sz="0" w:space="0" w:color="auto"/>
        <w:right w:val="none" w:sz="0" w:space="0" w:color="auto"/>
      </w:divBdr>
    </w:div>
    <w:div w:id="716584613">
      <w:bodyDiv w:val="1"/>
      <w:marLeft w:val="0"/>
      <w:marRight w:val="0"/>
      <w:marTop w:val="0"/>
      <w:marBottom w:val="0"/>
      <w:divBdr>
        <w:top w:val="none" w:sz="0" w:space="0" w:color="auto"/>
        <w:left w:val="none" w:sz="0" w:space="0" w:color="auto"/>
        <w:bottom w:val="none" w:sz="0" w:space="0" w:color="auto"/>
        <w:right w:val="none" w:sz="0" w:space="0" w:color="auto"/>
      </w:divBdr>
    </w:div>
    <w:div w:id="742143403">
      <w:bodyDiv w:val="1"/>
      <w:marLeft w:val="0"/>
      <w:marRight w:val="0"/>
      <w:marTop w:val="0"/>
      <w:marBottom w:val="0"/>
      <w:divBdr>
        <w:top w:val="none" w:sz="0" w:space="0" w:color="auto"/>
        <w:left w:val="none" w:sz="0" w:space="0" w:color="auto"/>
        <w:bottom w:val="none" w:sz="0" w:space="0" w:color="auto"/>
        <w:right w:val="none" w:sz="0" w:space="0" w:color="auto"/>
      </w:divBdr>
    </w:div>
    <w:div w:id="792215916">
      <w:bodyDiv w:val="1"/>
      <w:marLeft w:val="0"/>
      <w:marRight w:val="0"/>
      <w:marTop w:val="0"/>
      <w:marBottom w:val="0"/>
      <w:divBdr>
        <w:top w:val="none" w:sz="0" w:space="0" w:color="auto"/>
        <w:left w:val="none" w:sz="0" w:space="0" w:color="auto"/>
        <w:bottom w:val="none" w:sz="0" w:space="0" w:color="auto"/>
        <w:right w:val="none" w:sz="0" w:space="0" w:color="auto"/>
      </w:divBdr>
    </w:div>
    <w:div w:id="863175130">
      <w:bodyDiv w:val="1"/>
      <w:marLeft w:val="0"/>
      <w:marRight w:val="0"/>
      <w:marTop w:val="0"/>
      <w:marBottom w:val="0"/>
      <w:divBdr>
        <w:top w:val="none" w:sz="0" w:space="0" w:color="auto"/>
        <w:left w:val="none" w:sz="0" w:space="0" w:color="auto"/>
        <w:bottom w:val="none" w:sz="0" w:space="0" w:color="auto"/>
        <w:right w:val="none" w:sz="0" w:space="0" w:color="auto"/>
      </w:divBdr>
    </w:div>
    <w:div w:id="877397640">
      <w:bodyDiv w:val="1"/>
      <w:marLeft w:val="0"/>
      <w:marRight w:val="0"/>
      <w:marTop w:val="0"/>
      <w:marBottom w:val="0"/>
      <w:divBdr>
        <w:top w:val="none" w:sz="0" w:space="0" w:color="auto"/>
        <w:left w:val="none" w:sz="0" w:space="0" w:color="auto"/>
        <w:bottom w:val="none" w:sz="0" w:space="0" w:color="auto"/>
        <w:right w:val="none" w:sz="0" w:space="0" w:color="auto"/>
      </w:divBdr>
    </w:div>
    <w:div w:id="880630042">
      <w:bodyDiv w:val="1"/>
      <w:marLeft w:val="0"/>
      <w:marRight w:val="0"/>
      <w:marTop w:val="0"/>
      <w:marBottom w:val="0"/>
      <w:divBdr>
        <w:top w:val="none" w:sz="0" w:space="0" w:color="auto"/>
        <w:left w:val="none" w:sz="0" w:space="0" w:color="auto"/>
        <w:bottom w:val="none" w:sz="0" w:space="0" w:color="auto"/>
        <w:right w:val="none" w:sz="0" w:space="0" w:color="auto"/>
      </w:divBdr>
    </w:div>
    <w:div w:id="1307974787">
      <w:bodyDiv w:val="1"/>
      <w:marLeft w:val="0"/>
      <w:marRight w:val="0"/>
      <w:marTop w:val="0"/>
      <w:marBottom w:val="0"/>
      <w:divBdr>
        <w:top w:val="none" w:sz="0" w:space="0" w:color="auto"/>
        <w:left w:val="none" w:sz="0" w:space="0" w:color="auto"/>
        <w:bottom w:val="none" w:sz="0" w:space="0" w:color="auto"/>
        <w:right w:val="none" w:sz="0" w:space="0" w:color="auto"/>
      </w:divBdr>
    </w:div>
    <w:div w:id="1428379040">
      <w:bodyDiv w:val="1"/>
      <w:marLeft w:val="0"/>
      <w:marRight w:val="0"/>
      <w:marTop w:val="0"/>
      <w:marBottom w:val="0"/>
      <w:divBdr>
        <w:top w:val="none" w:sz="0" w:space="0" w:color="auto"/>
        <w:left w:val="none" w:sz="0" w:space="0" w:color="auto"/>
        <w:bottom w:val="none" w:sz="0" w:space="0" w:color="auto"/>
        <w:right w:val="none" w:sz="0" w:space="0" w:color="auto"/>
      </w:divBdr>
    </w:div>
    <w:div w:id="1441146739">
      <w:bodyDiv w:val="1"/>
      <w:marLeft w:val="0"/>
      <w:marRight w:val="0"/>
      <w:marTop w:val="0"/>
      <w:marBottom w:val="0"/>
      <w:divBdr>
        <w:top w:val="none" w:sz="0" w:space="0" w:color="auto"/>
        <w:left w:val="none" w:sz="0" w:space="0" w:color="auto"/>
        <w:bottom w:val="none" w:sz="0" w:space="0" w:color="auto"/>
        <w:right w:val="none" w:sz="0" w:space="0" w:color="auto"/>
      </w:divBdr>
    </w:div>
    <w:div w:id="1509059047">
      <w:bodyDiv w:val="1"/>
      <w:marLeft w:val="0"/>
      <w:marRight w:val="0"/>
      <w:marTop w:val="0"/>
      <w:marBottom w:val="0"/>
      <w:divBdr>
        <w:top w:val="none" w:sz="0" w:space="0" w:color="auto"/>
        <w:left w:val="none" w:sz="0" w:space="0" w:color="auto"/>
        <w:bottom w:val="none" w:sz="0" w:space="0" w:color="auto"/>
        <w:right w:val="none" w:sz="0" w:space="0" w:color="auto"/>
      </w:divBdr>
    </w:div>
    <w:div w:id="1648783476">
      <w:bodyDiv w:val="1"/>
      <w:marLeft w:val="0"/>
      <w:marRight w:val="0"/>
      <w:marTop w:val="0"/>
      <w:marBottom w:val="0"/>
      <w:divBdr>
        <w:top w:val="none" w:sz="0" w:space="0" w:color="auto"/>
        <w:left w:val="none" w:sz="0" w:space="0" w:color="auto"/>
        <w:bottom w:val="none" w:sz="0" w:space="0" w:color="auto"/>
        <w:right w:val="none" w:sz="0" w:space="0" w:color="auto"/>
      </w:divBdr>
    </w:div>
    <w:div w:id="1658916109">
      <w:bodyDiv w:val="1"/>
      <w:marLeft w:val="0"/>
      <w:marRight w:val="0"/>
      <w:marTop w:val="0"/>
      <w:marBottom w:val="0"/>
      <w:divBdr>
        <w:top w:val="none" w:sz="0" w:space="0" w:color="auto"/>
        <w:left w:val="none" w:sz="0" w:space="0" w:color="auto"/>
        <w:bottom w:val="none" w:sz="0" w:space="0" w:color="auto"/>
        <w:right w:val="none" w:sz="0" w:space="0" w:color="auto"/>
      </w:divBdr>
    </w:div>
    <w:div w:id="1714766113">
      <w:bodyDiv w:val="1"/>
      <w:marLeft w:val="0"/>
      <w:marRight w:val="0"/>
      <w:marTop w:val="0"/>
      <w:marBottom w:val="0"/>
      <w:divBdr>
        <w:top w:val="none" w:sz="0" w:space="0" w:color="auto"/>
        <w:left w:val="none" w:sz="0" w:space="0" w:color="auto"/>
        <w:bottom w:val="none" w:sz="0" w:space="0" w:color="auto"/>
        <w:right w:val="none" w:sz="0" w:space="0" w:color="auto"/>
      </w:divBdr>
    </w:div>
    <w:div w:id="1720743566">
      <w:bodyDiv w:val="1"/>
      <w:marLeft w:val="0"/>
      <w:marRight w:val="0"/>
      <w:marTop w:val="0"/>
      <w:marBottom w:val="0"/>
      <w:divBdr>
        <w:top w:val="none" w:sz="0" w:space="0" w:color="auto"/>
        <w:left w:val="none" w:sz="0" w:space="0" w:color="auto"/>
        <w:bottom w:val="none" w:sz="0" w:space="0" w:color="auto"/>
        <w:right w:val="none" w:sz="0" w:space="0" w:color="auto"/>
      </w:divBdr>
    </w:div>
    <w:div w:id="1761950810">
      <w:bodyDiv w:val="1"/>
      <w:marLeft w:val="0"/>
      <w:marRight w:val="0"/>
      <w:marTop w:val="0"/>
      <w:marBottom w:val="0"/>
      <w:divBdr>
        <w:top w:val="none" w:sz="0" w:space="0" w:color="auto"/>
        <w:left w:val="none" w:sz="0" w:space="0" w:color="auto"/>
        <w:bottom w:val="none" w:sz="0" w:space="0" w:color="auto"/>
        <w:right w:val="none" w:sz="0" w:space="0" w:color="auto"/>
      </w:divBdr>
    </w:div>
    <w:div w:id="1977025897">
      <w:bodyDiv w:val="1"/>
      <w:marLeft w:val="0"/>
      <w:marRight w:val="0"/>
      <w:marTop w:val="0"/>
      <w:marBottom w:val="0"/>
      <w:divBdr>
        <w:top w:val="none" w:sz="0" w:space="0" w:color="auto"/>
        <w:left w:val="none" w:sz="0" w:space="0" w:color="auto"/>
        <w:bottom w:val="none" w:sz="0" w:space="0" w:color="auto"/>
        <w:right w:val="none" w:sz="0" w:space="0" w:color="auto"/>
      </w:divBdr>
    </w:div>
    <w:div w:id="2002417391">
      <w:bodyDiv w:val="1"/>
      <w:marLeft w:val="0"/>
      <w:marRight w:val="0"/>
      <w:marTop w:val="0"/>
      <w:marBottom w:val="0"/>
      <w:divBdr>
        <w:top w:val="none" w:sz="0" w:space="0" w:color="auto"/>
        <w:left w:val="none" w:sz="0" w:space="0" w:color="auto"/>
        <w:bottom w:val="none" w:sz="0" w:space="0" w:color="auto"/>
        <w:right w:val="none" w:sz="0" w:space="0" w:color="auto"/>
      </w:divBdr>
    </w:div>
    <w:div w:id="2057583780">
      <w:bodyDiv w:val="1"/>
      <w:marLeft w:val="0"/>
      <w:marRight w:val="0"/>
      <w:marTop w:val="0"/>
      <w:marBottom w:val="0"/>
      <w:divBdr>
        <w:top w:val="none" w:sz="0" w:space="0" w:color="auto"/>
        <w:left w:val="none" w:sz="0" w:space="0" w:color="auto"/>
        <w:bottom w:val="none" w:sz="0" w:space="0" w:color="auto"/>
        <w:right w:val="none" w:sz="0" w:space="0" w:color="auto"/>
      </w:divBdr>
    </w:div>
    <w:div w:id="21466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jbsc2017zsw@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inaccm.com/" TargetMode="External"/><Relationship Id="rId4" Type="http://schemas.openxmlformats.org/officeDocument/2006/relationships/webSettings" Target="webSettings.xml"/><Relationship Id="rId9" Type="http://schemas.openxmlformats.org/officeDocument/2006/relationships/hyperlink" Target="file:///C:\Users\Administrator\Desktop\&#25105;\&#27599;&#26085;&#24037;&#20316;\&#40644;\&#40644;9&#21608;&#20116;&#21608;&#25253;\&#20013;&#21326;&#21830;&#21153;&#32593;VIP&#26381;&#21153;&#21608;&#25253;&#65306;&#27695;&#30897;&#65288;20181123&#65289;%20-%20.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10</Pages>
  <Words>633</Words>
  <Characters>3613</Characters>
  <Application>Microsoft Office Word</Application>
  <DocSecurity>0</DocSecurity>
  <Lines>30</Lines>
  <Paragraphs>8</Paragraphs>
  <ScaleCrop>false</ScaleCrop>
  <Company>china</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81</cp:revision>
  <dcterms:created xsi:type="dcterms:W3CDTF">2018-07-12T05:18:00Z</dcterms:created>
  <dcterms:modified xsi:type="dcterms:W3CDTF">2018-11-23T07:28:00Z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