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D15" w:rsidRDefault="00FE2871">
      <w:r>
        <w:rPr>
          <w:noProof/>
        </w:rP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6C7D15" w:rsidRPr="00150B7B" w:rsidRDefault="00174197">
      <w:pPr>
        <w:outlineLvl w:val="0"/>
        <w:rPr>
          <w:rFonts w:ascii="黑体" w:eastAsia="黑体" w:hAnsi="宋体" w:cs="Arial"/>
          <w:b/>
          <w:bCs/>
          <w:kern w:val="0"/>
          <w:sz w:val="30"/>
          <w:szCs w:val="30"/>
        </w:rPr>
      </w:pPr>
      <w:r w:rsidRPr="00174197">
        <w:pict>
          <v:shapetype id="_x0000_t202" coordsize="21600,21600" o:spt="202" path="m,l,21600r21600,l21600,xe">
            <v:stroke joinstyle="miter"/>
            <v:path gradientshapeok="t" o:connecttype="rect"/>
          </v:shapetype>
          <v:shape id="文本框 2" o:sp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w:txbxContent>
                <w:p w:rsidR="00DB5F48" w:rsidRDefault="00DB5F48">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DB5F48" w:rsidRDefault="00DB5F48">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DB5F48" w:rsidRDefault="00DB5F48">
                  <w:pPr>
                    <w:jc w:val="left"/>
                  </w:pPr>
                </w:p>
              </w:txbxContent>
            </v:textbox>
          </v:shape>
        </w:pict>
      </w:r>
      <w:r w:rsidRPr="00174197">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FTbF9gAAAAMAQAADwAAAAAAAAAB&#10;ACAAAAAiAAAAZHJzL2Rvd25yZXYueG1sUEsBAhQAFAAAAAgAh07iQDEF1GWeAQAAFwMAAA4AAAAA&#10;AAAAAQAgAAAAJwEAAGRycy9lMm9Eb2MueG1sUEsFBgAAAAAGAAYAWQEAADcFAAAAAA==&#10;" filled="f" stroked="f">
            <v:textbox>
              <w:txbxContent>
                <w:p w:rsidR="00DB5F48" w:rsidRDefault="00DB5F48">
                  <w:pPr>
                    <w:pStyle w:val="1"/>
                    <w:jc w:val="center"/>
                    <w:rPr>
                      <w:kern w:val="2"/>
                    </w:rPr>
                  </w:pPr>
                  <w:bookmarkStart w:id="0" w:name="_Toc485828984"/>
                  <w:bookmarkStart w:id="1" w:name="_Toc505349996"/>
                  <w:r>
                    <w:rPr>
                      <w:rFonts w:hint="eastAsia"/>
                      <w:kern w:val="2"/>
                    </w:rPr>
                    <w:t>2018.</w:t>
                  </w:r>
                  <w:bookmarkEnd w:id="0"/>
                  <w:bookmarkEnd w:id="1"/>
                  <w:r w:rsidR="00B46280">
                    <w:rPr>
                      <w:rFonts w:hint="eastAsia"/>
                      <w:kern w:val="2"/>
                    </w:rPr>
                    <w:t>08.31</w:t>
                  </w:r>
                </w:p>
                <w:p w:rsidR="00DB5F48" w:rsidRDefault="00DB5F48"/>
              </w:txbxContent>
            </v:textbox>
          </v:shape>
        </w:pict>
      </w:r>
      <w:r w:rsidR="00FE2871">
        <w:br w:type="page"/>
      </w:r>
      <w:bookmarkStart w:id="2" w:name="_Toc485828985"/>
      <w:r w:rsidRPr="00174197">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gbKUrYAAAACgEAAA8AAAAAAAAA&#10;AQAgAAAAIgAAAGRycy9kb3ducmV2LnhtbFBLAQIUABQAAAAIAIdO4kD5X7+InwEAABgDAAAOAAAA&#10;AAAAAAEAIAAAACcBAABkcnMvZTJvRG9jLnhtbFBLBQYAAAAABgAGAFkBAAA4BQAAAAA=&#10;" filled="f" stroked="f">
            <v:textbox>
              <w:txbxContent>
                <w:p w:rsidR="00DB5F48" w:rsidRDefault="00DB5F48">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DB5F48" w:rsidRDefault="00174197">
                  <w:pPr>
                    <w:pStyle w:val="10"/>
                    <w:rPr>
                      <w:rFonts w:asciiTheme="minorHAnsi" w:eastAsiaTheme="minorEastAsia" w:hAnsiTheme="minorHAnsi" w:cstheme="minorBidi"/>
                      <w:b w:val="0"/>
                      <w:bCs w:val="0"/>
                      <w:caps w:val="0"/>
                      <w:color w:val="auto"/>
                      <w:sz w:val="21"/>
                      <w:szCs w:val="22"/>
                    </w:rPr>
                  </w:pPr>
                  <w:r w:rsidRPr="00174197">
                    <w:rPr>
                      <w:sz w:val="20"/>
                    </w:rPr>
                    <w:fldChar w:fldCharType="begin"/>
                  </w:r>
                  <w:r w:rsidR="00DB5F48">
                    <w:rPr>
                      <w:sz w:val="20"/>
                    </w:rPr>
                    <w:instrText xml:space="preserve"> TOC \o "1-3" \h \z \u </w:instrText>
                  </w:r>
                  <w:r w:rsidRPr="00174197">
                    <w:rPr>
                      <w:sz w:val="20"/>
                    </w:rPr>
                    <w:fldChar w:fldCharType="separate"/>
                  </w:r>
                  <w:hyperlink r:id="rId10" w:anchor="_Toc505349996" w:history="1"/>
                  <w:hyperlink w:anchor="_Toc505349997" w:history="1">
                    <w:r w:rsidR="00DB5F48">
                      <w:rPr>
                        <w:rStyle w:val="ae"/>
                        <w:rFonts w:ascii="黑体" w:hint="eastAsia"/>
                      </w:rPr>
                      <w:t>一、国际原油</w:t>
                    </w:r>
                    <w:r w:rsidR="00DB5F48">
                      <w:tab/>
                    </w:r>
                    <w:r>
                      <w:fldChar w:fldCharType="begin"/>
                    </w:r>
                    <w:r w:rsidR="00DB5F48">
                      <w:instrText xml:space="preserve"> PAGEREF _Toc505349997 \h </w:instrText>
                    </w:r>
                    <w:r>
                      <w:fldChar w:fldCharType="separate"/>
                    </w:r>
                    <w:r w:rsidR="00DB5F48">
                      <w:t>3</w:t>
                    </w:r>
                    <w:r>
                      <w:fldChar w:fldCharType="end"/>
                    </w:r>
                  </w:hyperlink>
                </w:p>
                <w:p w:rsidR="00DB5F48" w:rsidRDefault="00174197">
                  <w:pPr>
                    <w:pStyle w:val="21"/>
                    <w:rPr>
                      <w:rFonts w:asciiTheme="minorHAnsi" w:eastAsiaTheme="minorEastAsia" w:hAnsiTheme="minorHAnsi" w:cstheme="minorBidi"/>
                      <w:b w:val="0"/>
                      <w:smallCaps w:val="0"/>
                      <w:color w:val="auto"/>
                      <w:sz w:val="21"/>
                      <w:szCs w:val="22"/>
                    </w:rPr>
                  </w:pPr>
                  <w:hyperlink w:anchor="_Toc505349998" w:history="1">
                    <w:r w:rsidR="00DB5F48">
                      <w:rPr>
                        <w:rStyle w:val="ae"/>
                        <w:rFonts w:ascii="黑体" w:eastAsia="黑体" w:cs="Arial" w:hint="eastAsia"/>
                        <w:bCs/>
                        <w:kern w:val="0"/>
                      </w:rPr>
                      <w:t>（一）、国际原油市场回顾</w:t>
                    </w:r>
                    <w:r w:rsidR="00DB5F48">
                      <w:tab/>
                    </w:r>
                    <w:r>
                      <w:fldChar w:fldCharType="begin"/>
                    </w:r>
                    <w:r w:rsidR="00DB5F48">
                      <w:instrText xml:space="preserve"> PAGEREF _Toc505349998 \h </w:instrText>
                    </w:r>
                    <w:r>
                      <w:fldChar w:fldCharType="separate"/>
                    </w:r>
                    <w:r w:rsidR="00DB5F48">
                      <w:t>3</w:t>
                    </w:r>
                    <w:r>
                      <w:fldChar w:fldCharType="end"/>
                    </w:r>
                  </w:hyperlink>
                </w:p>
                <w:p w:rsidR="00DB5F48" w:rsidRDefault="00174197">
                  <w:pPr>
                    <w:pStyle w:val="21"/>
                    <w:rPr>
                      <w:rFonts w:asciiTheme="minorHAnsi" w:eastAsiaTheme="minorEastAsia" w:hAnsiTheme="minorHAnsi" w:cstheme="minorBidi"/>
                      <w:b w:val="0"/>
                      <w:smallCaps w:val="0"/>
                      <w:color w:val="auto"/>
                      <w:sz w:val="21"/>
                      <w:szCs w:val="22"/>
                    </w:rPr>
                  </w:pPr>
                  <w:hyperlink w:anchor="_Toc505349999" w:history="1">
                    <w:r w:rsidR="00DB5F48">
                      <w:rPr>
                        <w:rStyle w:val="ae"/>
                        <w:rFonts w:ascii="黑体" w:eastAsia="黑体"/>
                        <w:kern w:val="0"/>
                      </w:rPr>
                      <w:t xml:space="preserve">1.1  </w:t>
                    </w:r>
                    <w:r w:rsidR="00DB5F48">
                      <w:rPr>
                        <w:rStyle w:val="ae"/>
                        <w:rFonts w:ascii="黑体" w:eastAsia="黑体" w:cs="Arial" w:hint="eastAsia"/>
                        <w:kern w:val="0"/>
                      </w:rPr>
                      <w:t>国际原油收盘价涨跌情况（单位：美元</w:t>
                    </w:r>
                    <w:r w:rsidR="00DB5F48">
                      <w:rPr>
                        <w:rStyle w:val="ae"/>
                        <w:rFonts w:ascii="黑体" w:eastAsia="黑体" w:cs="Arial"/>
                        <w:kern w:val="0"/>
                      </w:rPr>
                      <w:t>/</w:t>
                    </w:r>
                    <w:r w:rsidR="00DB5F48">
                      <w:rPr>
                        <w:rStyle w:val="ae"/>
                        <w:rFonts w:ascii="黑体" w:eastAsia="黑体" w:cs="Arial" w:hint="eastAsia"/>
                        <w:kern w:val="0"/>
                      </w:rPr>
                      <w:t>桶）</w:t>
                    </w:r>
                    <w:r w:rsidR="00DB5F48">
                      <w:tab/>
                    </w:r>
                    <w:r>
                      <w:fldChar w:fldCharType="begin"/>
                    </w:r>
                    <w:r w:rsidR="00DB5F48">
                      <w:instrText xml:space="preserve"> PAGEREF _Toc505349999 \h </w:instrText>
                    </w:r>
                    <w:r>
                      <w:fldChar w:fldCharType="separate"/>
                    </w:r>
                    <w:r w:rsidR="00DB5F48">
                      <w:t>3</w:t>
                    </w:r>
                    <w:r>
                      <w:fldChar w:fldCharType="end"/>
                    </w:r>
                  </w:hyperlink>
                </w:p>
                <w:p w:rsidR="00DB5F48" w:rsidRDefault="00174197">
                  <w:pPr>
                    <w:pStyle w:val="21"/>
                    <w:rPr>
                      <w:rFonts w:asciiTheme="minorHAnsi" w:eastAsiaTheme="minorEastAsia" w:hAnsiTheme="minorHAnsi" w:cstheme="minorBidi"/>
                      <w:b w:val="0"/>
                      <w:smallCaps w:val="0"/>
                      <w:color w:val="auto"/>
                      <w:sz w:val="21"/>
                      <w:szCs w:val="22"/>
                    </w:rPr>
                  </w:pPr>
                  <w:hyperlink w:anchor="_Toc505350000" w:history="1">
                    <w:r w:rsidR="00DB5F48">
                      <w:rPr>
                        <w:rStyle w:val="ae"/>
                        <w:rFonts w:ascii="黑体" w:eastAsia="黑体"/>
                      </w:rPr>
                      <w:t xml:space="preserve">1.2  </w:t>
                    </w:r>
                    <w:r w:rsidR="00DB5F48">
                      <w:rPr>
                        <w:rStyle w:val="ae"/>
                        <w:rFonts w:ascii="黑体" w:eastAsia="黑体" w:hint="eastAsia"/>
                      </w:rPr>
                      <w:t>国际原油市场价格走势图</w:t>
                    </w:r>
                    <w:r w:rsidR="00DB5F48">
                      <w:tab/>
                    </w:r>
                    <w:r>
                      <w:fldChar w:fldCharType="begin"/>
                    </w:r>
                    <w:r w:rsidR="00DB5F48">
                      <w:instrText xml:space="preserve"> PAGEREF _Toc505350000 \h </w:instrText>
                    </w:r>
                    <w:r>
                      <w:fldChar w:fldCharType="separate"/>
                    </w:r>
                    <w:r w:rsidR="00DB5F48">
                      <w:t>3</w:t>
                    </w:r>
                    <w:r>
                      <w:fldChar w:fldCharType="end"/>
                    </w:r>
                  </w:hyperlink>
                </w:p>
                <w:p w:rsidR="00DB5F48" w:rsidRDefault="00174197">
                  <w:pPr>
                    <w:pStyle w:val="21"/>
                    <w:rPr>
                      <w:rFonts w:asciiTheme="minorHAnsi" w:eastAsiaTheme="minorEastAsia" w:hAnsiTheme="minorHAnsi" w:cstheme="minorBidi"/>
                      <w:b w:val="0"/>
                      <w:smallCaps w:val="0"/>
                      <w:color w:val="auto"/>
                      <w:sz w:val="21"/>
                      <w:szCs w:val="22"/>
                    </w:rPr>
                  </w:pPr>
                  <w:hyperlink w:anchor="_Toc505350001" w:history="1">
                    <w:r w:rsidR="00DB5F48">
                      <w:rPr>
                        <w:rStyle w:val="ae"/>
                        <w:rFonts w:ascii="黑体" w:eastAsia="黑体" w:hint="eastAsia"/>
                      </w:rPr>
                      <w:t>（二）</w:t>
                    </w:r>
                    <w:r w:rsidR="00DB5F48">
                      <w:rPr>
                        <w:rStyle w:val="ae"/>
                        <w:rFonts w:ascii="黑体" w:eastAsia="黑体"/>
                      </w:rPr>
                      <w:t>.</w:t>
                    </w:r>
                    <w:r w:rsidR="00DB5F48">
                      <w:rPr>
                        <w:rStyle w:val="ae"/>
                        <w:rFonts w:ascii="黑体" w:eastAsia="黑体" w:hint="eastAsia"/>
                      </w:rPr>
                      <w:t>近期影响国际原油市场的主要因素</w:t>
                    </w:r>
                    <w:r w:rsidR="00DB5F48">
                      <w:tab/>
                    </w:r>
                    <w:r>
                      <w:fldChar w:fldCharType="begin"/>
                    </w:r>
                    <w:r w:rsidR="00DB5F48">
                      <w:instrText xml:space="preserve"> PAGEREF _Toc505350001 \h </w:instrText>
                    </w:r>
                    <w:r>
                      <w:fldChar w:fldCharType="separate"/>
                    </w:r>
                    <w:r w:rsidR="00DB5F48">
                      <w:t>4</w:t>
                    </w:r>
                    <w:r>
                      <w:fldChar w:fldCharType="end"/>
                    </w:r>
                  </w:hyperlink>
                </w:p>
                <w:p w:rsidR="00DB5F48" w:rsidRDefault="00174197">
                  <w:pPr>
                    <w:pStyle w:val="21"/>
                    <w:rPr>
                      <w:rFonts w:asciiTheme="minorHAnsi" w:eastAsiaTheme="minorEastAsia" w:hAnsiTheme="minorHAnsi" w:cstheme="minorBidi"/>
                      <w:b w:val="0"/>
                      <w:smallCaps w:val="0"/>
                      <w:color w:val="auto"/>
                      <w:sz w:val="21"/>
                      <w:szCs w:val="22"/>
                    </w:rPr>
                  </w:pPr>
                  <w:hyperlink w:anchor="_Toc505350002" w:history="1">
                    <w:r w:rsidR="00DB5F48">
                      <w:rPr>
                        <w:rStyle w:val="ae"/>
                        <w:rFonts w:ascii="黑体" w:eastAsia="黑体"/>
                      </w:rPr>
                      <w:t>1</w:t>
                    </w:r>
                    <w:r w:rsidR="00DB5F48">
                      <w:rPr>
                        <w:rStyle w:val="ae"/>
                        <w:rFonts w:ascii="黑体" w:eastAsia="黑体" w:hint="eastAsia"/>
                      </w:rPr>
                      <w:t>、美国原油库存情况</w:t>
                    </w:r>
                    <w:r w:rsidR="00DB5F48">
                      <w:tab/>
                    </w:r>
                    <w:r>
                      <w:fldChar w:fldCharType="begin"/>
                    </w:r>
                    <w:r w:rsidR="00DB5F48">
                      <w:instrText xml:space="preserve"> PAGEREF _Toc505350002 \h </w:instrText>
                    </w:r>
                    <w:r>
                      <w:fldChar w:fldCharType="separate"/>
                    </w:r>
                    <w:r w:rsidR="00DB5F48">
                      <w:t>4</w:t>
                    </w:r>
                    <w:r>
                      <w:fldChar w:fldCharType="end"/>
                    </w:r>
                  </w:hyperlink>
                </w:p>
                <w:p w:rsidR="00DB5F48" w:rsidRDefault="00174197">
                  <w:pPr>
                    <w:pStyle w:val="21"/>
                    <w:rPr>
                      <w:rFonts w:asciiTheme="minorHAnsi" w:eastAsiaTheme="minorEastAsia" w:hAnsiTheme="minorHAnsi" w:cstheme="minorBidi"/>
                      <w:b w:val="0"/>
                      <w:smallCaps w:val="0"/>
                      <w:color w:val="auto"/>
                      <w:sz w:val="21"/>
                      <w:szCs w:val="22"/>
                    </w:rPr>
                  </w:pPr>
                  <w:hyperlink w:anchor="_Toc505350003" w:history="1">
                    <w:r w:rsidR="00DB5F48">
                      <w:rPr>
                        <w:rStyle w:val="ae"/>
                        <w:rFonts w:ascii="黑体" w:eastAsia="黑体"/>
                      </w:rPr>
                      <w:t>2</w:t>
                    </w:r>
                    <w:r w:rsidR="00DB5F48">
                      <w:rPr>
                        <w:rStyle w:val="ae"/>
                        <w:rFonts w:ascii="黑体" w:eastAsia="黑体" w:hint="eastAsia"/>
                      </w:rPr>
                      <w:t>、美国经济形势</w:t>
                    </w:r>
                    <w:r w:rsidR="00DB5F48">
                      <w:tab/>
                    </w:r>
                    <w:r>
                      <w:fldChar w:fldCharType="begin"/>
                    </w:r>
                    <w:r w:rsidR="00DB5F48">
                      <w:instrText xml:space="preserve"> PAGEREF _Toc505350003 \h </w:instrText>
                    </w:r>
                    <w:r>
                      <w:fldChar w:fldCharType="separate"/>
                    </w:r>
                    <w:r w:rsidR="00DB5F48">
                      <w:t>5</w:t>
                    </w:r>
                    <w:r>
                      <w:fldChar w:fldCharType="end"/>
                    </w:r>
                  </w:hyperlink>
                </w:p>
                <w:p w:rsidR="00DB5F48" w:rsidRDefault="00174197">
                  <w:pPr>
                    <w:pStyle w:val="21"/>
                    <w:rPr>
                      <w:rFonts w:asciiTheme="minorHAnsi" w:eastAsiaTheme="minorEastAsia" w:hAnsiTheme="minorHAnsi" w:cstheme="minorBidi"/>
                      <w:b w:val="0"/>
                      <w:smallCaps w:val="0"/>
                      <w:color w:val="auto"/>
                      <w:sz w:val="21"/>
                      <w:szCs w:val="22"/>
                    </w:rPr>
                  </w:pPr>
                  <w:hyperlink w:anchor="_Toc505350004" w:history="1">
                    <w:r w:rsidR="00DB5F48">
                      <w:rPr>
                        <w:rStyle w:val="ae"/>
                        <w:rFonts w:ascii="黑体" w:eastAsia="黑体"/>
                      </w:rPr>
                      <w:t>3</w:t>
                    </w:r>
                    <w:r w:rsidR="00DB5F48">
                      <w:rPr>
                        <w:rStyle w:val="ae"/>
                        <w:rFonts w:ascii="黑体" w:eastAsia="黑体" w:hint="eastAsia"/>
                      </w:rPr>
                      <w:t>、世界经济形势</w:t>
                    </w:r>
                    <w:r w:rsidR="00DB5F48">
                      <w:tab/>
                    </w:r>
                    <w:r>
                      <w:fldChar w:fldCharType="begin"/>
                    </w:r>
                    <w:r w:rsidR="00DB5F48">
                      <w:instrText xml:space="preserve"> PAGEREF _Toc505350004 \h </w:instrText>
                    </w:r>
                    <w:r>
                      <w:fldChar w:fldCharType="separate"/>
                    </w:r>
                    <w:r w:rsidR="00DB5F48">
                      <w:t>10</w:t>
                    </w:r>
                    <w:r>
                      <w:fldChar w:fldCharType="end"/>
                    </w:r>
                  </w:hyperlink>
                </w:p>
                <w:p w:rsidR="00DB5F48" w:rsidRDefault="00174197">
                  <w:pPr>
                    <w:pStyle w:val="21"/>
                    <w:rPr>
                      <w:rFonts w:asciiTheme="minorHAnsi" w:eastAsiaTheme="minorEastAsia" w:hAnsiTheme="minorHAnsi" w:cstheme="minorBidi"/>
                      <w:b w:val="0"/>
                      <w:smallCaps w:val="0"/>
                      <w:color w:val="auto"/>
                      <w:sz w:val="21"/>
                      <w:szCs w:val="22"/>
                    </w:rPr>
                  </w:pPr>
                  <w:hyperlink w:anchor="_Toc505350005" w:history="1">
                    <w:r w:rsidR="00DB5F48">
                      <w:rPr>
                        <w:rStyle w:val="ae"/>
                        <w:rFonts w:ascii="仿宋_GB2312" w:eastAsia="仿宋_GB2312" w:hint="eastAsia"/>
                      </w:rPr>
                      <w:t>（三）</w:t>
                    </w:r>
                    <w:r w:rsidR="00DB5F48">
                      <w:rPr>
                        <w:rStyle w:val="ae"/>
                        <w:rFonts w:cs="Arial" w:hint="eastAsia"/>
                        <w:bCs/>
                        <w:kern w:val="0"/>
                      </w:rPr>
                      <w:t>、</w:t>
                    </w:r>
                    <w:r w:rsidR="00DB5F48">
                      <w:rPr>
                        <w:rStyle w:val="ae"/>
                        <w:rFonts w:cs="Arial"/>
                        <w:bCs/>
                        <w:kern w:val="0"/>
                      </w:rPr>
                      <w:t>201</w:t>
                    </w:r>
                    <w:r w:rsidR="00DB5F48">
                      <w:rPr>
                        <w:rStyle w:val="ae"/>
                        <w:rFonts w:cs="Arial" w:hint="eastAsia"/>
                        <w:bCs/>
                        <w:kern w:val="0"/>
                      </w:rPr>
                      <w:t>8年3月份全国原油进出口统计数据</w:t>
                    </w:r>
                    <w:r w:rsidR="00DB5F48">
                      <w:tab/>
                    </w:r>
                    <w:r>
                      <w:fldChar w:fldCharType="begin"/>
                    </w:r>
                    <w:r w:rsidR="00DB5F48">
                      <w:instrText xml:space="preserve"> PAGEREF _Toc505350005 \h </w:instrText>
                    </w:r>
                    <w:r>
                      <w:fldChar w:fldCharType="separate"/>
                    </w:r>
                    <w:r w:rsidR="00DB5F48">
                      <w:t>13</w:t>
                    </w:r>
                    <w:r>
                      <w:fldChar w:fldCharType="end"/>
                    </w:r>
                  </w:hyperlink>
                </w:p>
                <w:p w:rsidR="00DB5F48" w:rsidRDefault="00174197">
                  <w:pPr>
                    <w:pStyle w:val="21"/>
                    <w:rPr>
                      <w:rFonts w:asciiTheme="minorHAnsi" w:eastAsiaTheme="minorEastAsia" w:hAnsiTheme="minorHAnsi" w:cstheme="minorBidi"/>
                      <w:b w:val="0"/>
                      <w:smallCaps w:val="0"/>
                      <w:color w:val="auto"/>
                      <w:sz w:val="21"/>
                      <w:szCs w:val="22"/>
                    </w:rPr>
                  </w:pPr>
                  <w:hyperlink w:anchor="_Toc505350006" w:history="1">
                    <w:r w:rsidR="00DB5F48">
                      <w:rPr>
                        <w:rStyle w:val="ae"/>
                        <w:rFonts w:ascii="仿宋_GB2312" w:eastAsia="仿宋_GB2312" w:cs="Arial" w:hint="eastAsia"/>
                        <w:bCs/>
                        <w:kern w:val="0"/>
                      </w:rPr>
                      <w:t>（四）、后市预测</w:t>
                    </w:r>
                    <w:r w:rsidR="00DB5F48">
                      <w:tab/>
                    </w:r>
                    <w:r>
                      <w:fldChar w:fldCharType="begin"/>
                    </w:r>
                    <w:r w:rsidR="00DB5F48">
                      <w:instrText xml:space="preserve"> PAGEREF _Toc505350006 \h </w:instrText>
                    </w:r>
                    <w:r>
                      <w:fldChar w:fldCharType="separate"/>
                    </w:r>
                    <w:r w:rsidR="00DB5F48">
                      <w:t>13</w:t>
                    </w:r>
                    <w:r>
                      <w:fldChar w:fldCharType="end"/>
                    </w:r>
                  </w:hyperlink>
                </w:p>
                <w:p w:rsidR="00DB5F48" w:rsidRDefault="00174197">
                  <w:pPr>
                    <w:pStyle w:val="10"/>
                    <w:rPr>
                      <w:rFonts w:asciiTheme="minorHAnsi" w:eastAsiaTheme="minorEastAsia" w:hAnsiTheme="minorHAnsi" w:cstheme="minorBidi"/>
                      <w:b w:val="0"/>
                      <w:bCs w:val="0"/>
                      <w:caps w:val="0"/>
                      <w:color w:val="auto"/>
                      <w:sz w:val="21"/>
                      <w:szCs w:val="22"/>
                    </w:rPr>
                  </w:pPr>
                  <w:hyperlink w:anchor="_Toc505350007" w:history="1">
                    <w:r w:rsidR="00DB5F48">
                      <w:rPr>
                        <w:rStyle w:val="ae"/>
                        <w:rFonts w:ascii="黑体" w:eastAsia="黑体" w:hint="eastAsia"/>
                      </w:rPr>
                      <w:t>二、</w:t>
                    </w:r>
                    <w:r w:rsidR="00DB5F48">
                      <w:rPr>
                        <w:rStyle w:val="ae"/>
                        <w:rFonts w:ascii="黑体" w:eastAsia="黑体"/>
                      </w:rPr>
                      <w:t xml:space="preserve"> </w:t>
                    </w:r>
                    <w:r w:rsidR="00DB5F48">
                      <w:rPr>
                        <w:rStyle w:val="ae"/>
                        <w:rFonts w:ascii="黑体" w:eastAsia="黑体" w:hint="eastAsia"/>
                      </w:rPr>
                      <w:t>石脑油</w:t>
                    </w:r>
                    <w:r w:rsidR="00DB5F48">
                      <w:tab/>
                    </w:r>
                    <w:r>
                      <w:fldChar w:fldCharType="begin"/>
                    </w:r>
                    <w:r w:rsidR="00DB5F48">
                      <w:instrText xml:space="preserve"> PAGEREF _Toc505350007 \h </w:instrText>
                    </w:r>
                    <w:r>
                      <w:fldChar w:fldCharType="separate"/>
                    </w:r>
                    <w:r w:rsidR="00DB5F48">
                      <w:t>14</w:t>
                    </w:r>
                    <w:r>
                      <w:fldChar w:fldCharType="end"/>
                    </w:r>
                  </w:hyperlink>
                </w:p>
                <w:p w:rsidR="00DB5F48" w:rsidRDefault="00174197">
                  <w:pPr>
                    <w:pStyle w:val="21"/>
                    <w:rPr>
                      <w:rFonts w:asciiTheme="minorHAnsi" w:eastAsiaTheme="minorEastAsia" w:hAnsiTheme="minorHAnsi" w:cstheme="minorBidi"/>
                      <w:b w:val="0"/>
                      <w:smallCaps w:val="0"/>
                      <w:color w:val="auto"/>
                      <w:sz w:val="21"/>
                      <w:szCs w:val="22"/>
                    </w:rPr>
                  </w:pPr>
                  <w:hyperlink w:anchor="_Toc505350008" w:history="1">
                    <w:r w:rsidR="00DB5F48">
                      <w:rPr>
                        <w:rStyle w:val="ae"/>
                      </w:rPr>
                      <w:t>2.1</w:t>
                    </w:r>
                    <w:r w:rsidR="00DB5F48">
                      <w:rPr>
                        <w:rStyle w:val="ae"/>
                        <w:rFonts w:hint="eastAsia"/>
                        <w:kern w:val="0"/>
                      </w:rPr>
                      <w:t>国际石脑油市场价格</w:t>
                    </w:r>
                    <w:r w:rsidR="00DB5F48">
                      <w:tab/>
                    </w:r>
                    <w:r>
                      <w:fldChar w:fldCharType="begin"/>
                    </w:r>
                    <w:r w:rsidR="00DB5F48">
                      <w:instrText xml:space="preserve"> PAGEREF _Toc505350008 \h </w:instrText>
                    </w:r>
                    <w:r>
                      <w:fldChar w:fldCharType="separate"/>
                    </w:r>
                    <w:r w:rsidR="00DB5F48">
                      <w:t>14</w:t>
                    </w:r>
                    <w:r>
                      <w:fldChar w:fldCharType="end"/>
                    </w:r>
                  </w:hyperlink>
                </w:p>
                <w:p w:rsidR="00DB5F48" w:rsidRDefault="00174197">
                  <w:pPr>
                    <w:pStyle w:val="21"/>
                    <w:rPr>
                      <w:rFonts w:asciiTheme="minorHAnsi" w:eastAsiaTheme="minorEastAsia" w:hAnsiTheme="minorHAnsi" w:cstheme="minorBidi"/>
                      <w:b w:val="0"/>
                      <w:smallCaps w:val="0"/>
                      <w:color w:val="auto"/>
                      <w:sz w:val="21"/>
                      <w:szCs w:val="22"/>
                    </w:rPr>
                  </w:pPr>
                  <w:hyperlink w:anchor="_Toc505350009" w:history="1">
                    <w:r w:rsidR="00DB5F48">
                      <w:rPr>
                        <w:rStyle w:val="ae"/>
                        <w:rFonts w:ascii="黑体" w:eastAsia="黑体" w:hAnsi="Times New Roman"/>
                      </w:rPr>
                      <w:t>2.</w:t>
                    </w:r>
                    <w:r w:rsidR="00DB5F48">
                      <w:rPr>
                        <w:rStyle w:val="ae"/>
                        <w:rFonts w:ascii="黑体" w:eastAsia="黑体"/>
                      </w:rPr>
                      <w:t>2</w:t>
                    </w:r>
                    <w:r w:rsidR="00DB5F48">
                      <w:rPr>
                        <w:rStyle w:val="ae"/>
                        <w:rFonts w:ascii="黑体" w:eastAsia="黑体" w:hint="eastAsia"/>
                      </w:rPr>
                      <w:t>地炼石脑油市场</w:t>
                    </w:r>
                    <w:r w:rsidR="00DB5F48">
                      <w:tab/>
                    </w:r>
                    <w:r>
                      <w:fldChar w:fldCharType="begin"/>
                    </w:r>
                    <w:r w:rsidR="00DB5F48">
                      <w:instrText xml:space="preserve"> PAGEREF _Toc505350009 \h </w:instrText>
                    </w:r>
                    <w:r>
                      <w:fldChar w:fldCharType="separate"/>
                    </w:r>
                    <w:r w:rsidR="00DB5F48">
                      <w:t>15</w:t>
                    </w:r>
                    <w:r>
                      <w:fldChar w:fldCharType="end"/>
                    </w:r>
                  </w:hyperlink>
                </w:p>
                <w:p w:rsidR="00DB5F48" w:rsidRDefault="00174197">
                  <w:pPr>
                    <w:pStyle w:val="21"/>
                    <w:rPr>
                      <w:rFonts w:asciiTheme="minorHAnsi" w:eastAsiaTheme="minorEastAsia" w:hAnsiTheme="minorHAnsi" w:cstheme="minorBidi"/>
                      <w:b w:val="0"/>
                      <w:smallCaps w:val="0"/>
                      <w:color w:val="auto"/>
                      <w:sz w:val="21"/>
                      <w:szCs w:val="22"/>
                    </w:rPr>
                  </w:pPr>
                  <w:hyperlink w:anchor="_Toc505350010" w:history="1">
                    <w:r w:rsidR="00DB5F48">
                      <w:rPr>
                        <w:rStyle w:val="ae"/>
                        <w:rFonts w:asciiTheme="minorEastAsia" w:hAnsiTheme="minorEastAsia"/>
                      </w:rPr>
                      <w:t>2.3</w:t>
                    </w:r>
                    <w:r w:rsidR="00DB5F48">
                      <w:rPr>
                        <w:rStyle w:val="ae"/>
                        <w:rFonts w:asciiTheme="minorEastAsia" w:hAnsiTheme="minorEastAsia" w:hint="eastAsia"/>
                      </w:rPr>
                      <w:t>本周国内石脑油价格汇总</w:t>
                    </w:r>
                    <w:r w:rsidR="00DB5F48">
                      <w:tab/>
                    </w:r>
                    <w:r>
                      <w:fldChar w:fldCharType="begin"/>
                    </w:r>
                    <w:r w:rsidR="00DB5F48">
                      <w:instrText xml:space="preserve"> PAGEREF _Toc505350010 \h </w:instrText>
                    </w:r>
                    <w:r>
                      <w:fldChar w:fldCharType="separate"/>
                    </w:r>
                    <w:r w:rsidR="00DB5F48">
                      <w:t>15</w:t>
                    </w:r>
                    <w:r>
                      <w:fldChar w:fldCharType="end"/>
                    </w:r>
                  </w:hyperlink>
                </w:p>
                <w:p w:rsidR="00DB5F48" w:rsidRDefault="00174197">
                  <w:pPr>
                    <w:pStyle w:val="21"/>
                    <w:rPr>
                      <w:rFonts w:asciiTheme="minorHAnsi" w:eastAsiaTheme="minorEastAsia" w:hAnsiTheme="minorHAnsi" w:cstheme="minorBidi"/>
                      <w:b w:val="0"/>
                      <w:smallCaps w:val="0"/>
                      <w:color w:val="auto"/>
                      <w:sz w:val="21"/>
                      <w:szCs w:val="22"/>
                    </w:rPr>
                  </w:pPr>
                  <w:hyperlink w:anchor="_Toc505350011" w:history="1">
                    <w:r w:rsidR="00DB5F48">
                      <w:rPr>
                        <w:rStyle w:val="ae"/>
                        <w:rFonts w:asciiTheme="minorEastAsia" w:hAnsiTheme="minorEastAsia"/>
                      </w:rPr>
                      <w:t>2.4</w:t>
                    </w:r>
                    <w:r w:rsidR="00DB5F48">
                      <w:rPr>
                        <w:rStyle w:val="ae"/>
                        <w:rFonts w:asciiTheme="minorEastAsia" w:hAnsiTheme="minorEastAsia" w:hint="eastAsia"/>
                      </w:rPr>
                      <w:t>山东地炼石脑油价格走势图</w:t>
                    </w:r>
                    <w:r w:rsidR="00DB5F48">
                      <w:tab/>
                    </w:r>
                    <w:r>
                      <w:fldChar w:fldCharType="begin"/>
                    </w:r>
                    <w:r w:rsidR="00DB5F48">
                      <w:instrText xml:space="preserve"> PAGEREF _Toc505350011 \h </w:instrText>
                    </w:r>
                    <w:r>
                      <w:fldChar w:fldCharType="separate"/>
                    </w:r>
                    <w:r w:rsidR="00DB5F48">
                      <w:t>16</w:t>
                    </w:r>
                    <w:r>
                      <w:fldChar w:fldCharType="end"/>
                    </w:r>
                  </w:hyperlink>
                </w:p>
                <w:p w:rsidR="00DB5F48" w:rsidRDefault="00174197">
                  <w:pPr>
                    <w:pStyle w:val="10"/>
                    <w:rPr>
                      <w:rFonts w:asciiTheme="minorHAnsi" w:eastAsiaTheme="minorEastAsia" w:hAnsiTheme="minorHAnsi" w:cstheme="minorBidi"/>
                      <w:b w:val="0"/>
                      <w:bCs w:val="0"/>
                      <w:caps w:val="0"/>
                      <w:color w:val="auto"/>
                      <w:sz w:val="21"/>
                      <w:szCs w:val="22"/>
                    </w:rPr>
                  </w:pPr>
                  <w:hyperlink w:anchor="_Toc505350012" w:history="1">
                    <w:r w:rsidR="00DB5F48">
                      <w:rPr>
                        <w:rStyle w:val="ae"/>
                        <w:rFonts w:ascii="黑体" w:eastAsia="黑体" w:hint="eastAsia"/>
                      </w:rPr>
                      <w:t>三、本周国内油品市场分析及预测</w:t>
                    </w:r>
                    <w:r w:rsidR="00DB5F48">
                      <w:tab/>
                    </w:r>
                    <w:r>
                      <w:fldChar w:fldCharType="begin"/>
                    </w:r>
                    <w:r w:rsidR="00DB5F48">
                      <w:instrText xml:space="preserve"> PAGEREF _Toc505350012 \h </w:instrText>
                    </w:r>
                    <w:r>
                      <w:fldChar w:fldCharType="separate"/>
                    </w:r>
                    <w:r w:rsidR="00DB5F48">
                      <w:t>16</w:t>
                    </w:r>
                    <w:r>
                      <w:fldChar w:fldCharType="end"/>
                    </w:r>
                  </w:hyperlink>
                </w:p>
                <w:p w:rsidR="00DB5F48" w:rsidRDefault="00174197">
                  <w:pPr>
                    <w:pStyle w:val="10"/>
                    <w:ind w:firstLineChars="100" w:firstLine="241"/>
                    <w:rPr>
                      <w:rFonts w:asciiTheme="minorHAnsi" w:eastAsiaTheme="minorEastAsia" w:hAnsiTheme="minorHAnsi" w:cstheme="minorBidi"/>
                      <w:b w:val="0"/>
                      <w:bCs w:val="0"/>
                      <w:caps w:val="0"/>
                      <w:color w:val="auto"/>
                      <w:sz w:val="21"/>
                      <w:szCs w:val="22"/>
                    </w:rPr>
                  </w:pPr>
                  <w:hyperlink w:anchor="_Toc505350013" w:history="1">
                    <w:r w:rsidR="00DB5F48">
                      <w:rPr>
                        <w:rStyle w:val="ae"/>
                        <w:rFonts w:ascii="黑体" w:hAnsi="黑体"/>
                      </w:rPr>
                      <w:t>3</w:t>
                    </w:r>
                    <w:r w:rsidR="00DB5F48">
                      <w:rPr>
                        <w:rStyle w:val="ae"/>
                        <w:rFonts w:ascii="黑体" w:hAnsi="黑体" w:hint="eastAsia"/>
                      </w:rPr>
                      <w:t>.</w:t>
                    </w:r>
                    <w:r w:rsidR="00DB5F48">
                      <w:rPr>
                        <w:rStyle w:val="ae"/>
                        <w:rFonts w:ascii="黑体" w:hAnsi="黑体"/>
                      </w:rPr>
                      <w:t xml:space="preserve">1  </w:t>
                    </w:r>
                    <w:r w:rsidR="00DB5F48">
                      <w:rPr>
                        <w:rStyle w:val="ae"/>
                        <w:rFonts w:ascii="黑体" w:hAnsi="黑体" w:hint="eastAsia"/>
                      </w:rPr>
                      <w:t>成品油市场动态</w:t>
                    </w:r>
                    <w:r w:rsidR="00DB5F48">
                      <w:tab/>
                    </w:r>
                    <w:r>
                      <w:fldChar w:fldCharType="begin"/>
                    </w:r>
                    <w:r w:rsidR="00DB5F48">
                      <w:instrText xml:space="preserve"> PAGEREF _Toc505350013 \h </w:instrText>
                    </w:r>
                    <w:r>
                      <w:fldChar w:fldCharType="separate"/>
                    </w:r>
                    <w:r w:rsidR="00DB5F48">
                      <w:t>17</w:t>
                    </w:r>
                    <w:r>
                      <w:fldChar w:fldCharType="end"/>
                    </w:r>
                  </w:hyperlink>
                </w:p>
                <w:p w:rsidR="00DB5F48" w:rsidRDefault="00174197">
                  <w:pPr>
                    <w:pStyle w:val="10"/>
                    <w:rPr>
                      <w:rFonts w:asciiTheme="minorHAnsi" w:eastAsiaTheme="minorEastAsia" w:hAnsiTheme="minorHAnsi" w:cstheme="minorBidi"/>
                      <w:b w:val="0"/>
                      <w:bCs w:val="0"/>
                      <w:caps w:val="0"/>
                      <w:color w:val="auto"/>
                      <w:sz w:val="21"/>
                      <w:szCs w:val="22"/>
                    </w:rPr>
                  </w:pPr>
                  <w:hyperlink w:anchor="_Toc505350014" w:history="1">
                    <w:r w:rsidR="00DB5F48">
                      <w:rPr>
                        <w:rStyle w:val="ae"/>
                        <w:rFonts w:ascii="黑体" w:hint="eastAsia"/>
                      </w:rPr>
                      <w:t>四、国内溶剂油市场综述</w:t>
                    </w:r>
                    <w:r w:rsidR="00DB5F48">
                      <w:tab/>
                    </w:r>
                    <w:r>
                      <w:fldChar w:fldCharType="begin"/>
                    </w:r>
                    <w:r w:rsidR="00DB5F48">
                      <w:instrText xml:space="preserve"> PAGEREF _Toc505350014 \h </w:instrText>
                    </w:r>
                    <w:r>
                      <w:fldChar w:fldCharType="separate"/>
                    </w:r>
                    <w:r w:rsidR="00DB5F48">
                      <w:t>20</w:t>
                    </w:r>
                    <w:r>
                      <w:fldChar w:fldCharType="end"/>
                    </w:r>
                  </w:hyperlink>
                </w:p>
                <w:p w:rsidR="00DB5F48" w:rsidRDefault="00174197">
                  <w:pPr>
                    <w:pStyle w:val="10"/>
                    <w:rPr>
                      <w:rFonts w:asciiTheme="minorHAnsi" w:eastAsiaTheme="minorEastAsia" w:hAnsiTheme="minorHAnsi" w:cstheme="minorBidi"/>
                      <w:b w:val="0"/>
                      <w:bCs w:val="0"/>
                      <w:caps w:val="0"/>
                      <w:color w:val="auto"/>
                      <w:sz w:val="21"/>
                      <w:szCs w:val="22"/>
                    </w:rPr>
                  </w:pPr>
                  <w:hyperlink w:anchor="_Toc505350015" w:history="1">
                    <w:r w:rsidR="00DB5F48">
                      <w:rPr>
                        <w:rStyle w:val="ae"/>
                        <w:rFonts w:ascii="黑体" w:hint="eastAsia"/>
                      </w:rPr>
                      <w:t>五、本周国内炼厂溶剂油产品价格对比</w:t>
                    </w:r>
                    <w:r w:rsidR="00DB5F48">
                      <w:tab/>
                    </w:r>
                    <w:r>
                      <w:fldChar w:fldCharType="begin"/>
                    </w:r>
                    <w:r w:rsidR="00DB5F48">
                      <w:instrText xml:space="preserve"> PAGEREF _Toc505350015 \h </w:instrText>
                    </w:r>
                    <w:r>
                      <w:fldChar w:fldCharType="separate"/>
                    </w:r>
                    <w:r w:rsidR="00DB5F48">
                      <w:t>20</w:t>
                    </w:r>
                    <w:r>
                      <w:fldChar w:fldCharType="end"/>
                    </w:r>
                  </w:hyperlink>
                </w:p>
                <w:p w:rsidR="00DB5F48" w:rsidRDefault="00174197">
                  <w:pPr>
                    <w:pStyle w:val="10"/>
                    <w:rPr>
                      <w:rFonts w:asciiTheme="minorHAnsi" w:eastAsiaTheme="minorEastAsia" w:hAnsiTheme="minorHAnsi" w:cstheme="minorBidi"/>
                      <w:b w:val="0"/>
                      <w:bCs w:val="0"/>
                      <w:caps w:val="0"/>
                      <w:color w:val="auto"/>
                      <w:sz w:val="21"/>
                      <w:szCs w:val="22"/>
                    </w:rPr>
                  </w:pPr>
                  <w:hyperlink w:anchor="_Toc505350016" w:history="1">
                    <w:r w:rsidR="00DB5F48">
                      <w:rPr>
                        <w:rStyle w:val="ae"/>
                        <w:rFonts w:ascii="黑体" w:hint="eastAsia"/>
                      </w:rPr>
                      <w:t>六、</w:t>
                    </w:r>
                    <w:r w:rsidR="00DB5F48">
                      <w:rPr>
                        <w:rStyle w:val="ae"/>
                        <w:rFonts w:ascii="黑体"/>
                      </w:rPr>
                      <w:t>D</w:t>
                    </w:r>
                    <w:r w:rsidR="00DB5F48">
                      <w:rPr>
                        <w:rStyle w:val="ae"/>
                        <w:rFonts w:ascii="黑体" w:hint="eastAsia"/>
                      </w:rPr>
                      <w:t>系列特种溶剂油</w:t>
                    </w:r>
                    <w:r w:rsidR="00DB5F48">
                      <w:tab/>
                    </w:r>
                    <w:r>
                      <w:fldChar w:fldCharType="begin"/>
                    </w:r>
                    <w:r w:rsidR="00DB5F48">
                      <w:instrText xml:space="preserve"> PAGEREF _Toc505350016 \h </w:instrText>
                    </w:r>
                    <w:r>
                      <w:fldChar w:fldCharType="separate"/>
                    </w:r>
                    <w:r w:rsidR="00DB5F48">
                      <w:t>23</w:t>
                    </w:r>
                    <w:r>
                      <w:fldChar w:fldCharType="end"/>
                    </w:r>
                  </w:hyperlink>
                </w:p>
                <w:p w:rsidR="00DB5F48" w:rsidRDefault="00174197">
                  <w:pPr>
                    <w:pStyle w:val="10"/>
                    <w:rPr>
                      <w:rFonts w:asciiTheme="minorHAnsi" w:eastAsiaTheme="minorEastAsia" w:hAnsiTheme="minorHAnsi" w:cstheme="minorBidi"/>
                      <w:b w:val="0"/>
                      <w:bCs w:val="0"/>
                      <w:caps w:val="0"/>
                      <w:color w:val="auto"/>
                      <w:sz w:val="21"/>
                      <w:szCs w:val="22"/>
                    </w:rPr>
                  </w:pPr>
                  <w:hyperlink w:anchor="_Toc505350017" w:history="1">
                    <w:r w:rsidR="00DB5F48">
                      <w:rPr>
                        <w:rStyle w:val="ae"/>
                        <w:rFonts w:ascii="黑体" w:hint="eastAsia"/>
                      </w:rPr>
                      <w:t>七、重芳烃溶剂油</w:t>
                    </w:r>
                    <w:r w:rsidR="00DB5F48">
                      <w:tab/>
                    </w:r>
                    <w:r>
                      <w:fldChar w:fldCharType="begin"/>
                    </w:r>
                    <w:r w:rsidR="00DB5F48">
                      <w:instrText xml:space="preserve"> PAGEREF _Toc505350017 \h </w:instrText>
                    </w:r>
                    <w:r>
                      <w:fldChar w:fldCharType="separate"/>
                    </w:r>
                    <w:r w:rsidR="00DB5F48">
                      <w:t>25</w:t>
                    </w:r>
                    <w:r>
                      <w:fldChar w:fldCharType="end"/>
                    </w:r>
                  </w:hyperlink>
                </w:p>
                <w:p w:rsidR="00DB5F48" w:rsidRDefault="00174197">
                  <w:pPr>
                    <w:pStyle w:val="10"/>
                    <w:rPr>
                      <w:rFonts w:asciiTheme="minorHAnsi" w:eastAsiaTheme="minorEastAsia" w:hAnsiTheme="minorHAnsi" w:cstheme="minorBidi"/>
                      <w:b w:val="0"/>
                      <w:bCs w:val="0"/>
                      <w:caps w:val="0"/>
                      <w:color w:val="auto"/>
                      <w:sz w:val="21"/>
                      <w:szCs w:val="22"/>
                    </w:rPr>
                  </w:pPr>
                  <w:hyperlink w:anchor="_Toc505350018" w:history="1">
                    <w:r w:rsidR="00DB5F48">
                      <w:rPr>
                        <w:rStyle w:val="ae"/>
                        <w:rFonts w:ascii="黑体" w:hint="eastAsia"/>
                      </w:rPr>
                      <w:t>八、正己烷</w:t>
                    </w:r>
                    <w:r w:rsidR="00DB5F48">
                      <w:tab/>
                    </w:r>
                    <w:r>
                      <w:fldChar w:fldCharType="begin"/>
                    </w:r>
                    <w:r w:rsidR="00DB5F48">
                      <w:instrText xml:space="preserve"> PAGEREF _Toc505350018 \h </w:instrText>
                    </w:r>
                    <w:r>
                      <w:fldChar w:fldCharType="separate"/>
                    </w:r>
                    <w:r w:rsidR="00DB5F48">
                      <w:t>26</w:t>
                    </w:r>
                    <w:r>
                      <w:fldChar w:fldCharType="end"/>
                    </w:r>
                  </w:hyperlink>
                </w:p>
                <w:p w:rsidR="00DB5F48" w:rsidRDefault="00174197">
                  <w:pPr>
                    <w:pStyle w:val="10"/>
                    <w:rPr>
                      <w:rFonts w:asciiTheme="minorHAnsi" w:eastAsiaTheme="minorEastAsia" w:hAnsiTheme="minorHAnsi" w:cstheme="minorBidi"/>
                      <w:b w:val="0"/>
                      <w:bCs w:val="0"/>
                      <w:caps w:val="0"/>
                      <w:color w:val="auto"/>
                      <w:sz w:val="21"/>
                      <w:szCs w:val="22"/>
                    </w:rPr>
                  </w:pPr>
                  <w:hyperlink w:anchor="_Toc505350019" w:history="1">
                    <w:r w:rsidR="00DB5F48">
                      <w:rPr>
                        <w:rStyle w:val="ae"/>
                        <w:rFonts w:ascii="黑体" w:hint="eastAsia"/>
                      </w:rPr>
                      <w:t>九、</w:t>
                    </w:r>
                    <w:r w:rsidR="00DB5F48">
                      <w:rPr>
                        <w:rStyle w:val="ae"/>
                        <w:rFonts w:ascii="黑体"/>
                      </w:rPr>
                      <w:t>201</w:t>
                    </w:r>
                    <w:r w:rsidR="00DB5F48">
                      <w:rPr>
                        <w:rStyle w:val="ae"/>
                        <w:rFonts w:ascii="黑体" w:hint="eastAsia"/>
                      </w:rPr>
                      <w:t>8</w:t>
                    </w:r>
                    <w:r w:rsidR="00DB5F48">
                      <w:rPr>
                        <w:rStyle w:val="ae"/>
                        <w:rFonts w:ascii="黑体" w:hint="eastAsia"/>
                      </w:rPr>
                      <w:t>年</w:t>
                    </w:r>
                    <w:r w:rsidR="00DB5F48">
                      <w:rPr>
                        <w:rStyle w:val="ae"/>
                        <w:rFonts w:ascii="黑体" w:hint="eastAsia"/>
                      </w:rPr>
                      <w:t>3</w:t>
                    </w:r>
                    <w:r w:rsidR="00DB5F48">
                      <w:rPr>
                        <w:rStyle w:val="ae"/>
                        <w:rFonts w:ascii="黑体" w:hint="eastAsia"/>
                      </w:rPr>
                      <w:t>月中国溶剂油、石脑油进出口数据统计</w:t>
                    </w:r>
                    <w:r w:rsidR="00DB5F48">
                      <w:tab/>
                    </w:r>
                    <w:r>
                      <w:fldChar w:fldCharType="begin"/>
                    </w:r>
                    <w:r w:rsidR="00DB5F48">
                      <w:instrText xml:space="preserve"> PAGEREF _Toc505350019 \h </w:instrText>
                    </w:r>
                    <w:r>
                      <w:fldChar w:fldCharType="separate"/>
                    </w:r>
                    <w:r w:rsidR="00DB5F48">
                      <w:t>26</w:t>
                    </w:r>
                    <w:r>
                      <w:fldChar w:fldCharType="end"/>
                    </w:r>
                  </w:hyperlink>
                </w:p>
                <w:p w:rsidR="00DB5F48" w:rsidRDefault="00174197">
                  <w:r>
                    <w:rPr>
                      <w:rFonts w:ascii="宋体" w:hAnsi="宋体"/>
                    </w:rPr>
                    <w:fldChar w:fldCharType="end"/>
                  </w:r>
                </w:p>
              </w:txbxContent>
            </v:textbox>
          </v:shape>
        </w:pict>
      </w:r>
      <w:r w:rsidR="00FE2871">
        <w:br w:type="page"/>
      </w:r>
      <w:bookmarkStart w:id="3" w:name="_Toc460250399"/>
      <w:bookmarkStart w:id="4" w:name="_Toc505349997"/>
      <w:bookmarkEnd w:id="2"/>
      <w:r w:rsidR="00FE2871" w:rsidRPr="00150B7B">
        <w:rPr>
          <w:rFonts w:ascii="黑体" w:eastAsia="黑体" w:hAnsi="宋体" w:cs="Arial" w:hint="eastAsia"/>
          <w:b/>
          <w:bCs/>
          <w:kern w:val="0"/>
          <w:sz w:val="30"/>
          <w:szCs w:val="30"/>
        </w:rPr>
        <w:lastRenderedPageBreak/>
        <w:t>一、国际原油</w:t>
      </w:r>
      <w:bookmarkEnd w:id="3"/>
      <w:bookmarkEnd w:id="4"/>
    </w:p>
    <w:p w:rsidR="006C7D15" w:rsidRDefault="00FE2871">
      <w:pPr>
        <w:outlineLvl w:val="1"/>
        <w:rPr>
          <w:b/>
          <w:sz w:val="32"/>
          <w:szCs w:val="32"/>
        </w:rPr>
      </w:pPr>
      <w:bookmarkStart w:id="5" w:name="_Toc505349998"/>
      <w:r>
        <w:rPr>
          <w:rFonts w:ascii="黑体" w:eastAsia="黑体" w:hAnsi="宋体" w:cs="Arial" w:hint="eastAsia"/>
          <w:b/>
          <w:bCs/>
          <w:kern w:val="0"/>
          <w:sz w:val="30"/>
          <w:szCs w:val="30"/>
        </w:rPr>
        <w:t>（一）、国际原油市场回顾</w:t>
      </w:r>
      <w:bookmarkEnd w:id="5"/>
    </w:p>
    <w:p w:rsidR="006C7D15" w:rsidRDefault="00FE2871">
      <w:pPr>
        <w:pStyle w:val="2"/>
        <w:spacing w:line="240" w:lineRule="auto"/>
        <w:ind w:firstLineChars="99" w:firstLine="298"/>
        <w:rPr>
          <w:rFonts w:ascii="黑体" w:eastAsia="黑体" w:hAnsi="宋体" w:cs="Arial"/>
          <w:b w:val="0"/>
          <w:kern w:val="0"/>
          <w:sz w:val="30"/>
          <w:szCs w:val="30"/>
        </w:rPr>
      </w:pPr>
      <w:bookmarkStart w:id="6" w:name="_Toc281568195"/>
      <w:bookmarkStart w:id="7" w:name="_Toc460250400"/>
      <w:bookmarkStart w:id="8" w:name="_Toc296600805"/>
      <w:bookmarkStart w:id="9" w:name="_Toc505349999"/>
      <w:r>
        <w:rPr>
          <w:rFonts w:ascii="黑体" w:eastAsia="黑体" w:hAnsi="宋体" w:hint="eastAsia"/>
          <w:kern w:val="0"/>
          <w:sz w:val="30"/>
          <w:szCs w:val="30"/>
        </w:rPr>
        <w:t xml:space="preserve">1. 1  </w:t>
      </w:r>
      <w:bookmarkEnd w:id="6"/>
      <w:bookmarkEnd w:id="7"/>
      <w:bookmarkEnd w:id="8"/>
      <w:r>
        <w:rPr>
          <w:rFonts w:ascii="黑体" w:eastAsia="黑体" w:hAnsi="宋体" w:cs="Arial" w:hint="eastAsia"/>
          <w:b w:val="0"/>
          <w:kern w:val="0"/>
          <w:sz w:val="30"/>
          <w:szCs w:val="30"/>
        </w:rPr>
        <w:t>国际原油收盘价涨跌情况（单位：美元/桶）</w:t>
      </w:r>
      <w:bookmarkEnd w:id="9"/>
    </w:p>
    <w:tbl>
      <w:tblPr>
        <w:tblW w:w="5000" w:type="pct"/>
        <w:tblLook w:val="04A0"/>
      </w:tblPr>
      <w:tblGrid>
        <w:gridCol w:w="1416"/>
        <w:gridCol w:w="809"/>
        <w:gridCol w:w="811"/>
        <w:gridCol w:w="6926"/>
      </w:tblGrid>
      <w:tr w:rsidR="00B46280" w:rsidRPr="00C5161C" w:rsidTr="00B46280">
        <w:trPr>
          <w:trHeight w:val="285"/>
        </w:trPr>
        <w:tc>
          <w:tcPr>
            <w:tcW w:w="711" w:type="pct"/>
            <w:tcBorders>
              <w:top w:val="single" w:sz="4" w:space="0" w:color="auto"/>
              <w:left w:val="single" w:sz="4" w:space="0" w:color="auto"/>
              <w:bottom w:val="single" w:sz="4" w:space="0" w:color="auto"/>
              <w:right w:val="single" w:sz="4" w:space="0" w:color="auto"/>
            </w:tcBorders>
            <w:shd w:val="clear" w:color="000000" w:fill="99CCFF"/>
            <w:vAlign w:val="center"/>
            <w:hideMark/>
          </w:tcPr>
          <w:p w:rsidR="00B46280" w:rsidRPr="00C5161C" w:rsidRDefault="00B46280" w:rsidP="00CA34DA">
            <w:pPr>
              <w:widowControl/>
              <w:jc w:val="center"/>
              <w:rPr>
                <w:rFonts w:ascii="华文仿宋" w:eastAsia="华文仿宋" w:hAnsi="华文仿宋" w:cs="宋体"/>
                <w:b/>
                <w:bCs/>
                <w:color w:val="000000"/>
                <w:kern w:val="0"/>
                <w:sz w:val="28"/>
                <w:szCs w:val="28"/>
              </w:rPr>
            </w:pPr>
            <w:r w:rsidRPr="00C5161C">
              <w:rPr>
                <w:rFonts w:ascii="华文仿宋" w:eastAsia="华文仿宋" w:hAnsi="华文仿宋" w:cs="宋体" w:hint="eastAsia"/>
                <w:b/>
                <w:bCs/>
                <w:color w:val="000000"/>
                <w:kern w:val="0"/>
                <w:sz w:val="28"/>
                <w:szCs w:val="28"/>
              </w:rPr>
              <w:t>日期</w:t>
            </w:r>
          </w:p>
        </w:tc>
        <w:tc>
          <w:tcPr>
            <w:tcW w:w="406" w:type="pct"/>
            <w:tcBorders>
              <w:top w:val="single" w:sz="4" w:space="0" w:color="auto"/>
              <w:left w:val="nil"/>
              <w:bottom w:val="single" w:sz="4" w:space="0" w:color="auto"/>
              <w:right w:val="single" w:sz="4" w:space="0" w:color="auto"/>
            </w:tcBorders>
            <w:shd w:val="clear" w:color="000000" w:fill="99CCFF"/>
            <w:vAlign w:val="center"/>
            <w:hideMark/>
          </w:tcPr>
          <w:p w:rsidR="00B46280" w:rsidRPr="00C5161C" w:rsidRDefault="00B46280" w:rsidP="00CA34DA">
            <w:pPr>
              <w:widowControl/>
              <w:jc w:val="center"/>
              <w:rPr>
                <w:rFonts w:ascii="华文仿宋" w:eastAsia="华文仿宋" w:hAnsi="华文仿宋" w:cs="宋体"/>
                <w:b/>
                <w:bCs/>
                <w:color w:val="000000"/>
                <w:kern w:val="0"/>
                <w:sz w:val="28"/>
                <w:szCs w:val="28"/>
              </w:rPr>
            </w:pPr>
            <w:proofErr w:type="gramStart"/>
            <w:r w:rsidRPr="00C5161C">
              <w:rPr>
                <w:rFonts w:ascii="华文仿宋" w:eastAsia="华文仿宋" w:hAnsi="华文仿宋" w:cs="宋体" w:hint="eastAsia"/>
                <w:b/>
                <w:bCs/>
                <w:color w:val="000000"/>
                <w:kern w:val="0"/>
                <w:sz w:val="28"/>
                <w:szCs w:val="28"/>
              </w:rPr>
              <w:t>纽</w:t>
            </w:r>
            <w:proofErr w:type="gramEnd"/>
            <w:r w:rsidRPr="00C5161C">
              <w:rPr>
                <w:rFonts w:ascii="华文仿宋" w:eastAsia="华文仿宋" w:hAnsi="华文仿宋" w:cs="宋体" w:hint="eastAsia"/>
                <w:b/>
                <w:bCs/>
                <w:color w:val="000000"/>
                <w:kern w:val="0"/>
                <w:sz w:val="28"/>
                <w:szCs w:val="28"/>
              </w:rPr>
              <w:t>交所</w:t>
            </w:r>
          </w:p>
        </w:tc>
        <w:tc>
          <w:tcPr>
            <w:tcW w:w="407" w:type="pct"/>
            <w:tcBorders>
              <w:top w:val="single" w:sz="4" w:space="0" w:color="auto"/>
              <w:left w:val="nil"/>
              <w:bottom w:val="single" w:sz="4" w:space="0" w:color="auto"/>
              <w:right w:val="single" w:sz="4" w:space="0" w:color="auto"/>
            </w:tcBorders>
            <w:shd w:val="clear" w:color="000000" w:fill="99CCFF"/>
            <w:vAlign w:val="center"/>
            <w:hideMark/>
          </w:tcPr>
          <w:p w:rsidR="00B46280" w:rsidRPr="00C5161C" w:rsidRDefault="00B46280" w:rsidP="00CA34DA">
            <w:pPr>
              <w:widowControl/>
              <w:jc w:val="center"/>
              <w:rPr>
                <w:rFonts w:ascii="华文仿宋" w:eastAsia="华文仿宋" w:hAnsi="华文仿宋" w:cs="宋体"/>
                <w:b/>
                <w:bCs/>
                <w:color w:val="000000"/>
                <w:kern w:val="0"/>
                <w:sz w:val="28"/>
                <w:szCs w:val="28"/>
              </w:rPr>
            </w:pPr>
            <w:proofErr w:type="gramStart"/>
            <w:r w:rsidRPr="00C5161C">
              <w:rPr>
                <w:rFonts w:ascii="华文仿宋" w:eastAsia="华文仿宋" w:hAnsi="华文仿宋" w:cs="宋体" w:hint="eastAsia"/>
                <w:b/>
                <w:bCs/>
                <w:color w:val="000000"/>
                <w:kern w:val="0"/>
                <w:sz w:val="28"/>
                <w:szCs w:val="28"/>
              </w:rPr>
              <w:t>伦交所</w:t>
            </w:r>
            <w:proofErr w:type="gramEnd"/>
          </w:p>
        </w:tc>
        <w:tc>
          <w:tcPr>
            <w:tcW w:w="3477" w:type="pct"/>
            <w:tcBorders>
              <w:top w:val="single" w:sz="4" w:space="0" w:color="auto"/>
              <w:left w:val="nil"/>
              <w:bottom w:val="single" w:sz="4" w:space="0" w:color="auto"/>
              <w:right w:val="single" w:sz="4" w:space="0" w:color="auto"/>
            </w:tcBorders>
            <w:shd w:val="clear" w:color="000000" w:fill="99CCFF"/>
            <w:vAlign w:val="center"/>
            <w:hideMark/>
          </w:tcPr>
          <w:p w:rsidR="00B46280" w:rsidRPr="00C5161C" w:rsidRDefault="00B46280" w:rsidP="00CA34DA">
            <w:pPr>
              <w:widowControl/>
              <w:jc w:val="center"/>
              <w:rPr>
                <w:rFonts w:ascii="华文仿宋" w:eastAsia="华文仿宋" w:hAnsi="华文仿宋" w:cs="宋体"/>
                <w:b/>
                <w:bCs/>
                <w:color w:val="000000"/>
                <w:kern w:val="0"/>
                <w:sz w:val="28"/>
                <w:szCs w:val="28"/>
              </w:rPr>
            </w:pPr>
            <w:r w:rsidRPr="00C5161C">
              <w:rPr>
                <w:rFonts w:ascii="华文仿宋" w:eastAsia="华文仿宋" w:hAnsi="华文仿宋" w:cs="宋体" w:hint="eastAsia"/>
                <w:b/>
                <w:bCs/>
                <w:color w:val="000000"/>
                <w:kern w:val="0"/>
                <w:sz w:val="28"/>
                <w:szCs w:val="28"/>
              </w:rPr>
              <w:t>影响因素</w:t>
            </w:r>
          </w:p>
        </w:tc>
      </w:tr>
      <w:tr w:rsidR="00B46280" w:rsidRPr="00C5161C" w:rsidTr="00B46280">
        <w:trPr>
          <w:trHeight w:val="480"/>
        </w:trPr>
        <w:tc>
          <w:tcPr>
            <w:tcW w:w="711" w:type="pct"/>
            <w:tcBorders>
              <w:top w:val="nil"/>
              <w:left w:val="single" w:sz="4" w:space="0" w:color="auto"/>
              <w:bottom w:val="single" w:sz="4" w:space="0" w:color="auto"/>
              <w:right w:val="single" w:sz="4" w:space="0" w:color="auto"/>
            </w:tcBorders>
            <w:shd w:val="clear" w:color="000000" w:fill="FFFFFF"/>
            <w:vAlign w:val="bottom"/>
            <w:hideMark/>
          </w:tcPr>
          <w:p w:rsidR="00B46280" w:rsidRPr="00C5161C" w:rsidRDefault="00B46280" w:rsidP="00CA34DA">
            <w:pPr>
              <w:widowControl/>
              <w:jc w:val="center"/>
              <w:rPr>
                <w:rFonts w:ascii="华文仿宋" w:eastAsia="华文仿宋" w:hAnsi="华文仿宋" w:cs="宋体"/>
                <w:color w:val="000000"/>
                <w:kern w:val="0"/>
                <w:sz w:val="28"/>
                <w:szCs w:val="28"/>
              </w:rPr>
            </w:pPr>
            <w:r w:rsidRPr="00C5161C">
              <w:rPr>
                <w:rFonts w:ascii="华文仿宋" w:eastAsia="华文仿宋" w:hAnsi="华文仿宋" w:cs="宋体" w:hint="eastAsia"/>
                <w:color w:val="000000"/>
                <w:kern w:val="0"/>
                <w:sz w:val="28"/>
                <w:szCs w:val="28"/>
              </w:rPr>
              <w:t>2018/8/29</w:t>
            </w:r>
          </w:p>
        </w:tc>
        <w:tc>
          <w:tcPr>
            <w:tcW w:w="406" w:type="pct"/>
            <w:tcBorders>
              <w:top w:val="nil"/>
              <w:left w:val="nil"/>
              <w:bottom w:val="single" w:sz="4" w:space="0" w:color="auto"/>
              <w:right w:val="single" w:sz="4" w:space="0" w:color="auto"/>
            </w:tcBorders>
            <w:shd w:val="clear" w:color="000000" w:fill="FFFFFF"/>
            <w:vAlign w:val="bottom"/>
            <w:hideMark/>
          </w:tcPr>
          <w:p w:rsidR="00B46280" w:rsidRPr="00C5161C" w:rsidRDefault="00B46280" w:rsidP="00CA34DA">
            <w:pPr>
              <w:widowControl/>
              <w:jc w:val="center"/>
              <w:rPr>
                <w:rFonts w:ascii="华文仿宋" w:eastAsia="华文仿宋" w:hAnsi="华文仿宋" w:cs="宋体"/>
                <w:color w:val="000000"/>
                <w:kern w:val="0"/>
                <w:sz w:val="28"/>
                <w:szCs w:val="28"/>
              </w:rPr>
            </w:pPr>
            <w:r w:rsidRPr="00C5161C">
              <w:rPr>
                <w:rFonts w:ascii="华文仿宋" w:eastAsia="华文仿宋" w:hAnsi="华文仿宋" w:cs="宋体" w:hint="eastAsia"/>
                <w:color w:val="000000"/>
                <w:kern w:val="0"/>
                <w:sz w:val="28"/>
                <w:szCs w:val="28"/>
              </w:rPr>
              <w:t>69.51</w:t>
            </w:r>
          </w:p>
        </w:tc>
        <w:tc>
          <w:tcPr>
            <w:tcW w:w="407" w:type="pct"/>
            <w:tcBorders>
              <w:top w:val="nil"/>
              <w:left w:val="nil"/>
              <w:bottom w:val="single" w:sz="4" w:space="0" w:color="auto"/>
              <w:right w:val="single" w:sz="4" w:space="0" w:color="auto"/>
            </w:tcBorders>
            <w:shd w:val="clear" w:color="000000" w:fill="FFFFFF"/>
            <w:vAlign w:val="bottom"/>
            <w:hideMark/>
          </w:tcPr>
          <w:p w:rsidR="00B46280" w:rsidRPr="00C5161C" w:rsidRDefault="00B46280" w:rsidP="00CA34DA">
            <w:pPr>
              <w:widowControl/>
              <w:jc w:val="center"/>
              <w:rPr>
                <w:rFonts w:ascii="华文仿宋" w:eastAsia="华文仿宋" w:hAnsi="华文仿宋" w:cs="宋体"/>
                <w:color w:val="000000"/>
                <w:kern w:val="0"/>
                <w:sz w:val="28"/>
                <w:szCs w:val="28"/>
              </w:rPr>
            </w:pPr>
            <w:r w:rsidRPr="00C5161C">
              <w:rPr>
                <w:rFonts w:ascii="华文仿宋" w:eastAsia="华文仿宋" w:hAnsi="华文仿宋" w:cs="宋体" w:hint="eastAsia"/>
                <w:color w:val="000000"/>
                <w:kern w:val="0"/>
                <w:sz w:val="28"/>
                <w:szCs w:val="28"/>
              </w:rPr>
              <w:t>77.14</w:t>
            </w:r>
          </w:p>
        </w:tc>
        <w:tc>
          <w:tcPr>
            <w:tcW w:w="3477" w:type="pct"/>
            <w:tcBorders>
              <w:top w:val="nil"/>
              <w:left w:val="nil"/>
              <w:bottom w:val="single" w:sz="4" w:space="0" w:color="auto"/>
              <w:right w:val="single" w:sz="4" w:space="0" w:color="auto"/>
            </w:tcBorders>
            <w:shd w:val="clear" w:color="auto" w:fill="auto"/>
            <w:vAlign w:val="center"/>
            <w:hideMark/>
          </w:tcPr>
          <w:p w:rsidR="00B46280" w:rsidRPr="00C5161C" w:rsidRDefault="00B46280" w:rsidP="00CA34DA">
            <w:pPr>
              <w:widowControl/>
              <w:rPr>
                <w:rFonts w:ascii="华文仿宋" w:eastAsia="华文仿宋" w:hAnsi="华文仿宋" w:cs="宋体"/>
                <w:color w:val="000000"/>
                <w:kern w:val="0"/>
                <w:sz w:val="28"/>
                <w:szCs w:val="28"/>
              </w:rPr>
            </w:pPr>
            <w:r w:rsidRPr="00C5161C">
              <w:rPr>
                <w:rFonts w:ascii="华文仿宋" w:eastAsia="华文仿宋" w:hAnsi="华文仿宋" w:cs="宋体" w:hint="eastAsia"/>
                <w:color w:val="000000"/>
                <w:kern w:val="0"/>
                <w:sz w:val="28"/>
                <w:szCs w:val="28"/>
              </w:rPr>
              <w:t>美国能源信息署(EIA)公布的最新一期库存报告显示，上周美国原油库存降幅超出预期，推动油价收盘上涨。</w:t>
            </w:r>
          </w:p>
        </w:tc>
      </w:tr>
      <w:tr w:rsidR="00B46280" w:rsidRPr="00C5161C" w:rsidTr="00B46280">
        <w:trPr>
          <w:trHeight w:val="480"/>
        </w:trPr>
        <w:tc>
          <w:tcPr>
            <w:tcW w:w="711" w:type="pct"/>
            <w:tcBorders>
              <w:top w:val="nil"/>
              <w:left w:val="single" w:sz="4" w:space="0" w:color="auto"/>
              <w:bottom w:val="single" w:sz="4" w:space="0" w:color="auto"/>
              <w:right w:val="single" w:sz="4" w:space="0" w:color="auto"/>
            </w:tcBorders>
            <w:shd w:val="clear" w:color="000000" w:fill="FFFFFF"/>
            <w:vAlign w:val="bottom"/>
            <w:hideMark/>
          </w:tcPr>
          <w:p w:rsidR="00B46280" w:rsidRPr="00C5161C" w:rsidRDefault="00B46280" w:rsidP="00CA34DA">
            <w:pPr>
              <w:widowControl/>
              <w:jc w:val="center"/>
              <w:rPr>
                <w:rFonts w:ascii="华文仿宋" w:eastAsia="华文仿宋" w:hAnsi="华文仿宋" w:cs="宋体"/>
                <w:color w:val="000000"/>
                <w:kern w:val="0"/>
                <w:sz w:val="28"/>
                <w:szCs w:val="28"/>
              </w:rPr>
            </w:pPr>
            <w:r w:rsidRPr="00C5161C">
              <w:rPr>
                <w:rFonts w:ascii="华文仿宋" w:eastAsia="华文仿宋" w:hAnsi="华文仿宋" w:cs="宋体" w:hint="eastAsia"/>
                <w:color w:val="000000"/>
                <w:kern w:val="0"/>
                <w:sz w:val="28"/>
                <w:szCs w:val="28"/>
              </w:rPr>
              <w:t>2018/8/28</w:t>
            </w:r>
          </w:p>
        </w:tc>
        <w:tc>
          <w:tcPr>
            <w:tcW w:w="406" w:type="pct"/>
            <w:tcBorders>
              <w:top w:val="nil"/>
              <w:left w:val="nil"/>
              <w:bottom w:val="single" w:sz="4" w:space="0" w:color="auto"/>
              <w:right w:val="single" w:sz="4" w:space="0" w:color="auto"/>
            </w:tcBorders>
            <w:shd w:val="clear" w:color="000000" w:fill="FFFFFF"/>
            <w:vAlign w:val="bottom"/>
            <w:hideMark/>
          </w:tcPr>
          <w:p w:rsidR="00B46280" w:rsidRPr="00C5161C" w:rsidRDefault="00B46280" w:rsidP="00CA34DA">
            <w:pPr>
              <w:widowControl/>
              <w:jc w:val="center"/>
              <w:rPr>
                <w:rFonts w:ascii="华文仿宋" w:eastAsia="华文仿宋" w:hAnsi="华文仿宋" w:cs="宋体"/>
                <w:color w:val="000000"/>
                <w:kern w:val="0"/>
                <w:sz w:val="28"/>
                <w:szCs w:val="28"/>
              </w:rPr>
            </w:pPr>
            <w:r w:rsidRPr="00C5161C">
              <w:rPr>
                <w:rFonts w:ascii="华文仿宋" w:eastAsia="华文仿宋" w:hAnsi="华文仿宋" w:cs="宋体" w:hint="eastAsia"/>
                <w:color w:val="000000"/>
                <w:kern w:val="0"/>
                <w:sz w:val="28"/>
                <w:szCs w:val="28"/>
              </w:rPr>
              <w:t>68.53</w:t>
            </w:r>
          </w:p>
        </w:tc>
        <w:tc>
          <w:tcPr>
            <w:tcW w:w="407" w:type="pct"/>
            <w:tcBorders>
              <w:top w:val="nil"/>
              <w:left w:val="nil"/>
              <w:bottom w:val="single" w:sz="4" w:space="0" w:color="auto"/>
              <w:right w:val="single" w:sz="4" w:space="0" w:color="auto"/>
            </w:tcBorders>
            <w:shd w:val="clear" w:color="000000" w:fill="FFFFFF"/>
            <w:vAlign w:val="bottom"/>
            <w:hideMark/>
          </w:tcPr>
          <w:p w:rsidR="00B46280" w:rsidRPr="00C5161C" w:rsidRDefault="00B46280" w:rsidP="00CA34DA">
            <w:pPr>
              <w:widowControl/>
              <w:jc w:val="center"/>
              <w:rPr>
                <w:rFonts w:ascii="华文仿宋" w:eastAsia="华文仿宋" w:hAnsi="华文仿宋" w:cs="宋体"/>
                <w:color w:val="000000"/>
                <w:kern w:val="0"/>
                <w:sz w:val="28"/>
                <w:szCs w:val="28"/>
              </w:rPr>
            </w:pPr>
            <w:r w:rsidRPr="00C5161C">
              <w:rPr>
                <w:rFonts w:ascii="华文仿宋" w:eastAsia="华文仿宋" w:hAnsi="华文仿宋" w:cs="宋体" w:hint="eastAsia"/>
                <w:color w:val="000000"/>
                <w:kern w:val="0"/>
                <w:sz w:val="28"/>
                <w:szCs w:val="28"/>
              </w:rPr>
              <w:t>75.95</w:t>
            </w:r>
          </w:p>
        </w:tc>
        <w:tc>
          <w:tcPr>
            <w:tcW w:w="3477" w:type="pct"/>
            <w:tcBorders>
              <w:top w:val="nil"/>
              <w:left w:val="nil"/>
              <w:bottom w:val="single" w:sz="4" w:space="0" w:color="auto"/>
              <w:right w:val="single" w:sz="4" w:space="0" w:color="auto"/>
            </w:tcBorders>
            <w:shd w:val="clear" w:color="auto" w:fill="auto"/>
            <w:vAlign w:val="center"/>
            <w:hideMark/>
          </w:tcPr>
          <w:p w:rsidR="00B46280" w:rsidRPr="00C5161C" w:rsidRDefault="00B46280" w:rsidP="00CA34DA">
            <w:pPr>
              <w:widowControl/>
              <w:rPr>
                <w:rFonts w:ascii="华文仿宋" w:eastAsia="华文仿宋" w:hAnsi="华文仿宋" w:cs="宋体"/>
                <w:color w:val="000000"/>
                <w:kern w:val="0"/>
                <w:sz w:val="28"/>
                <w:szCs w:val="28"/>
              </w:rPr>
            </w:pPr>
            <w:r w:rsidRPr="00C5161C">
              <w:rPr>
                <w:rFonts w:ascii="华文仿宋" w:eastAsia="华文仿宋" w:hAnsi="华文仿宋" w:cs="宋体" w:hint="eastAsia"/>
                <w:color w:val="000000"/>
                <w:kern w:val="0"/>
                <w:sz w:val="28"/>
                <w:szCs w:val="28"/>
              </w:rPr>
              <w:t>原油供应</w:t>
            </w:r>
            <w:proofErr w:type="gramStart"/>
            <w:r w:rsidRPr="00C5161C">
              <w:rPr>
                <w:rFonts w:ascii="华文仿宋" w:eastAsia="华文仿宋" w:hAnsi="华文仿宋" w:cs="宋体" w:hint="eastAsia"/>
                <w:color w:val="000000"/>
                <w:kern w:val="0"/>
                <w:sz w:val="28"/>
                <w:szCs w:val="28"/>
              </w:rPr>
              <w:t>端面临</w:t>
            </w:r>
            <w:proofErr w:type="gramEnd"/>
            <w:r w:rsidRPr="00C5161C">
              <w:rPr>
                <w:rFonts w:ascii="华文仿宋" w:eastAsia="华文仿宋" w:hAnsi="华文仿宋" w:cs="宋体" w:hint="eastAsia"/>
                <w:color w:val="000000"/>
                <w:kern w:val="0"/>
                <w:sz w:val="28"/>
                <w:szCs w:val="28"/>
              </w:rPr>
              <w:t>较大的不确定性，且中美贸易摩擦紧张局势仍存，加之美国库存数据公布前市场交投谨慎，油价收盘录得小幅回落。</w:t>
            </w:r>
          </w:p>
        </w:tc>
      </w:tr>
      <w:tr w:rsidR="00B46280" w:rsidRPr="00C5161C" w:rsidTr="00B46280">
        <w:trPr>
          <w:trHeight w:val="480"/>
        </w:trPr>
        <w:tc>
          <w:tcPr>
            <w:tcW w:w="711" w:type="pct"/>
            <w:tcBorders>
              <w:top w:val="nil"/>
              <w:left w:val="single" w:sz="4" w:space="0" w:color="auto"/>
              <w:bottom w:val="single" w:sz="4" w:space="0" w:color="auto"/>
              <w:right w:val="single" w:sz="4" w:space="0" w:color="auto"/>
            </w:tcBorders>
            <w:shd w:val="clear" w:color="000000" w:fill="FFFFFF"/>
            <w:vAlign w:val="bottom"/>
            <w:hideMark/>
          </w:tcPr>
          <w:p w:rsidR="00B46280" w:rsidRPr="00C5161C" w:rsidRDefault="00B46280" w:rsidP="00CA34DA">
            <w:pPr>
              <w:widowControl/>
              <w:jc w:val="center"/>
              <w:rPr>
                <w:rFonts w:ascii="华文仿宋" w:eastAsia="华文仿宋" w:hAnsi="华文仿宋" w:cs="宋体"/>
                <w:color w:val="000000"/>
                <w:kern w:val="0"/>
                <w:sz w:val="28"/>
                <w:szCs w:val="28"/>
              </w:rPr>
            </w:pPr>
            <w:r w:rsidRPr="00C5161C">
              <w:rPr>
                <w:rFonts w:ascii="华文仿宋" w:eastAsia="华文仿宋" w:hAnsi="华文仿宋" w:cs="宋体" w:hint="eastAsia"/>
                <w:color w:val="000000"/>
                <w:kern w:val="0"/>
                <w:sz w:val="28"/>
                <w:szCs w:val="28"/>
              </w:rPr>
              <w:t>2018/8/27</w:t>
            </w:r>
          </w:p>
        </w:tc>
        <w:tc>
          <w:tcPr>
            <w:tcW w:w="406" w:type="pct"/>
            <w:tcBorders>
              <w:top w:val="nil"/>
              <w:left w:val="nil"/>
              <w:bottom w:val="single" w:sz="4" w:space="0" w:color="auto"/>
              <w:right w:val="single" w:sz="4" w:space="0" w:color="auto"/>
            </w:tcBorders>
            <w:shd w:val="clear" w:color="000000" w:fill="FFFFFF"/>
            <w:vAlign w:val="bottom"/>
            <w:hideMark/>
          </w:tcPr>
          <w:p w:rsidR="00B46280" w:rsidRPr="00C5161C" w:rsidRDefault="00B46280" w:rsidP="00CA34DA">
            <w:pPr>
              <w:widowControl/>
              <w:jc w:val="center"/>
              <w:rPr>
                <w:rFonts w:ascii="华文仿宋" w:eastAsia="华文仿宋" w:hAnsi="华文仿宋" w:cs="宋体"/>
                <w:color w:val="000000"/>
                <w:kern w:val="0"/>
                <w:sz w:val="28"/>
                <w:szCs w:val="28"/>
              </w:rPr>
            </w:pPr>
            <w:r w:rsidRPr="00C5161C">
              <w:rPr>
                <w:rFonts w:ascii="华文仿宋" w:eastAsia="华文仿宋" w:hAnsi="华文仿宋" w:cs="宋体" w:hint="eastAsia"/>
                <w:color w:val="000000"/>
                <w:kern w:val="0"/>
                <w:sz w:val="28"/>
                <w:szCs w:val="28"/>
              </w:rPr>
              <w:t>68.87</w:t>
            </w:r>
          </w:p>
        </w:tc>
        <w:tc>
          <w:tcPr>
            <w:tcW w:w="407" w:type="pct"/>
            <w:tcBorders>
              <w:top w:val="nil"/>
              <w:left w:val="nil"/>
              <w:bottom w:val="single" w:sz="4" w:space="0" w:color="auto"/>
              <w:right w:val="single" w:sz="4" w:space="0" w:color="auto"/>
            </w:tcBorders>
            <w:shd w:val="clear" w:color="000000" w:fill="FFFFFF"/>
            <w:vAlign w:val="bottom"/>
            <w:hideMark/>
          </w:tcPr>
          <w:p w:rsidR="00B46280" w:rsidRPr="00C5161C" w:rsidRDefault="00B46280" w:rsidP="00CA34DA">
            <w:pPr>
              <w:widowControl/>
              <w:jc w:val="center"/>
              <w:rPr>
                <w:rFonts w:ascii="华文仿宋" w:eastAsia="华文仿宋" w:hAnsi="华文仿宋" w:cs="宋体"/>
                <w:color w:val="000000"/>
                <w:kern w:val="0"/>
                <w:sz w:val="28"/>
                <w:szCs w:val="28"/>
              </w:rPr>
            </w:pPr>
            <w:r w:rsidRPr="00C5161C">
              <w:rPr>
                <w:rFonts w:ascii="华文仿宋" w:eastAsia="华文仿宋" w:hAnsi="华文仿宋" w:cs="宋体" w:hint="eastAsia"/>
                <w:color w:val="000000"/>
                <w:kern w:val="0"/>
                <w:sz w:val="28"/>
                <w:szCs w:val="28"/>
              </w:rPr>
              <w:t>76.21</w:t>
            </w:r>
          </w:p>
        </w:tc>
        <w:tc>
          <w:tcPr>
            <w:tcW w:w="3477" w:type="pct"/>
            <w:tcBorders>
              <w:top w:val="nil"/>
              <w:left w:val="nil"/>
              <w:bottom w:val="single" w:sz="4" w:space="0" w:color="auto"/>
              <w:right w:val="single" w:sz="4" w:space="0" w:color="auto"/>
            </w:tcBorders>
            <w:shd w:val="clear" w:color="auto" w:fill="auto"/>
            <w:vAlign w:val="center"/>
            <w:hideMark/>
          </w:tcPr>
          <w:p w:rsidR="00B46280" w:rsidRPr="00C5161C" w:rsidRDefault="00B46280" w:rsidP="00CA34DA">
            <w:pPr>
              <w:widowControl/>
              <w:rPr>
                <w:rFonts w:ascii="华文仿宋" w:eastAsia="华文仿宋" w:hAnsi="华文仿宋" w:cs="宋体"/>
                <w:color w:val="000000"/>
                <w:kern w:val="0"/>
                <w:sz w:val="28"/>
                <w:szCs w:val="28"/>
              </w:rPr>
            </w:pPr>
            <w:r w:rsidRPr="00C5161C">
              <w:rPr>
                <w:rFonts w:ascii="华文仿宋" w:eastAsia="华文仿宋" w:hAnsi="华文仿宋" w:cs="宋体" w:hint="eastAsia"/>
                <w:color w:val="000000"/>
                <w:kern w:val="0"/>
                <w:sz w:val="28"/>
                <w:szCs w:val="28"/>
              </w:rPr>
              <w:t>中美贸易争端不确定性上升仍令多头信心受挫，不过美元承压回落为油价带来支撑，油价收盘录得小幅上涨。</w:t>
            </w:r>
          </w:p>
        </w:tc>
      </w:tr>
      <w:tr w:rsidR="00B46280" w:rsidRPr="00C5161C" w:rsidTr="00B46280">
        <w:trPr>
          <w:trHeight w:val="390"/>
        </w:trPr>
        <w:tc>
          <w:tcPr>
            <w:tcW w:w="711" w:type="pct"/>
            <w:tcBorders>
              <w:top w:val="nil"/>
              <w:left w:val="single" w:sz="4" w:space="0" w:color="auto"/>
              <w:bottom w:val="single" w:sz="4" w:space="0" w:color="auto"/>
              <w:right w:val="single" w:sz="4" w:space="0" w:color="auto"/>
            </w:tcBorders>
            <w:shd w:val="clear" w:color="000000" w:fill="FFFFFF"/>
            <w:vAlign w:val="bottom"/>
            <w:hideMark/>
          </w:tcPr>
          <w:p w:rsidR="00B46280" w:rsidRPr="00C5161C" w:rsidRDefault="00B46280" w:rsidP="00CA34DA">
            <w:pPr>
              <w:widowControl/>
              <w:jc w:val="center"/>
              <w:rPr>
                <w:rFonts w:ascii="华文仿宋" w:eastAsia="华文仿宋" w:hAnsi="华文仿宋" w:cs="宋体"/>
                <w:color w:val="000000"/>
                <w:kern w:val="0"/>
                <w:sz w:val="28"/>
                <w:szCs w:val="28"/>
              </w:rPr>
            </w:pPr>
            <w:r w:rsidRPr="00C5161C">
              <w:rPr>
                <w:rFonts w:ascii="华文仿宋" w:eastAsia="华文仿宋" w:hAnsi="华文仿宋" w:cs="宋体" w:hint="eastAsia"/>
                <w:color w:val="000000"/>
                <w:kern w:val="0"/>
                <w:sz w:val="28"/>
                <w:szCs w:val="28"/>
              </w:rPr>
              <w:t>2018/8/24</w:t>
            </w:r>
          </w:p>
        </w:tc>
        <w:tc>
          <w:tcPr>
            <w:tcW w:w="406" w:type="pct"/>
            <w:tcBorders>
              <w:top w:val="nil"/>
              <w:left w:val="nil"/>
              <w:bottom w:val="single" w:sz="4" w:space="0" w:color="auto"/>
              <w:right w:val="single" w:sz="4" w:space="0" w:color="auto"/>
            </w:tcBorders>
            <w:shd w:val="clear" w:color="000000" w:fill="FFFFFF"/>
            <w:vAlign w:val="bottom"/>
            <w:hideMark/>
          </w:tcPr>
          <w:p w:rsidR="00B46280" w:rsidRPr="00C5161C" w:rsidRDefault="00B46280" w:rsidP="00CA34DA">
            <w:pPr>
              <w:widowControl/>
              <w:jc w:val="center"/>
              <w:rPr>
                <w:rFonts w:ascii="华文仿宋" w:eastAsia="华文仿宋" w:hAnsi="华文仿宋" w:cs="宋体"/>
                <w:color w:val="000000"/>
                <w:kern w:val="0"/>
                <w:sz w:val="28"/>
                <w:szCs w:val="28"/>
              </w:rPr>
            </w:pPr>
            <w:r w:rsidRPr="00C5161C">
              <w:rPr>
                <w:rFonts w:ascii="华文仿宋" w:eastAsia="华文仿宋" w:hAnsi="华文仿宋" w:cs="宋体" w:hint="eastAsia"/>
                <w:color w:val="000000"/>
                <w:kern w:val="0"/>
                <w:sz w:val="28"/>
                <w:szCs w:val="28"/>
              </w:rPr>
              <w:t>68.72</w:t>
            </w:r>
          </w:p>
        </w:tc>
        <w:tc>
          <w:tcPr>
            <w:tcW w:w="407" w:type="pct"/>
            <w:tcBorders>
              <w:top w:val="nil"/>
              <w:left w:val="nil"/>
              <w:bottom w:val="single" w:sz="4" w:space="0" w:color="auto"/>
              <w:right w:val="single" w:sz="4" w:space="0" w:color="auto"/>
            </w:tcBorders>
            <w:shd w:val="clear" w:color="000000" w:fill="FFFFFF"/>
            <w:vAlign w:val="bottom"/>
            <w:hideMark/>
          </w:tcPr>
          <w:p w:rsidR="00B46280" w:rsidRPr="00C5161C" w:rsidRDefault="00B46280" w:rsidP="00CA34DA">
            <w:pPr>
              <w:widowControl/>
              <w:jc w:val="center"/>
              <w:rPr>
                <w:rFonts w:ascii="华文仿宋" w:eastAsia="华文仿宋" w:hAnsi="华文仿宋" w:cs="宋体"/>
                <w:color w:val="000000"/>
                <w:kern w:val="0"/>
                <w:sz w:val="28"/>
                <w:szCs w:val="28"/>
              </w:rPr>
            </w:pPr>
            <w:r w:rsidRPr="00C5161C">
              <w:rPr>
                <w:rFonts w:ascii="华文仿宋" w:eastAsia="华文仿宋" w:hAnsi="华文仿宋" w:cs="宋体" w:hint="eastAsia"/>
                <w:color w:val="000000"/>
                <w:kern w:val="0"/>
                <w:sz w:val="28"/>
                <w:szCs w:val="28"/>
              </w:rPr>
              <w:t>75.82</w:t>
            </w:r>
          </w:p>
        </w:tc>
        <w:tc>
          <w:tcPr>
            <w:tcW w:w="3477" w:type="pct"/>
            <w:tcBorders>
              <w:top w:val="nil"/>
              <w:left w:val="nil"/>
              <w:bottom w:val="single" w:sz="4" w:space="0" w:color="auto"/>
              <w:right w:val="single" w:sz="4" w:space="0" w:color="auto"/>
            </w:tcBorders>
            <w:shd w:val="clear" w:color="auto" w:fill="auto"/>
            <w:vAlign w:val="center"/>
            <w:hideMark/>
          </w:tcPr>
          <w:p w:rsidR="00B46280" w:rsidRPr="00C5161C" w:rsidRDefault="00B46280" w:rsidP="00CA34DA">
            <w:pPr>
              <w:widowControl/>
              <w:rPr>
                <w:rFonts w:ascii="华文仿宋" w:eastAsia="华文仿宋" w:hAnsi="华文仿宋" w:cs="宋体"/>
                <w:color w:val="000000"/>
                <w:kern w:val="0"/>
                <w:sz w:val="28"/>
                <w:szCs w:val="28"/>
              </w:rPr>
            </w:pPr>
            <w:r w:rsidRPr="00C5161C">
              <w:rPr>
                <w:rFonts w:ascii="华文仿宋" w:eastAsia="华文仿宋" w:hAnsi="华文仿宋" w:cs="宋体" w:hint="eastAsia"/>
                <w:color w:val="000000"/>
                <w:kern w:val="0"/>
                <w:sz w:val="28"/>
                <w:szCs w:val="28"/>
              </w:rPr>
              <w:t>美国石油钻井平台降至2016年5月份以来新低，提振油价上周五收盘继续走高。</w:t>
            </w:r>
          </w:p>
        </w:tc>
      </w:tr>
      <w:tr w:rsidR="00B46280" w:rsidRPr="00C5161C" w:rsidTr="00B46280">
        <w:trPr>
          <w:trHeight w:val="495"/>
        </w:trPr>
        <w:tc>
          <w:tcPr>
            <w:tcW w:w="711" w:type="pct"/>
            <w:tcBorders>
              <w:top w:val="nil"/>
              <w:left w:val="single" w:sz="4" w:space="0" w:color="auto"/>
              <w:bottom w:val="single" w:sz="4" w:space="0" w:color="auto"/>
              <w:right w:val="single" w:sz="4" w:space="0" w:color="auto"/>
            </w:tcBorders>
            <w:shd w:val="clear" w:color="000000" w:fill="FFFFFF"/>
            <w:vAlign w:val="bottom"/>
            <w:hideMark/>
          </w:tcPr>
          <w:p w:rsidR="00B46280" w:rsidRPr="00C5161C" w:rsidRDefault="00B46280" w:rsidP="00CA34DA">
            <w:pPr>
              <w:widowControl/>
              <w:jc w:val="center"/>
              <w:rPr>
                <w:rFonts w:ascii="华文仿宋" w:eastAsia="华文仿宋" w:hAnsi="华文仿宋" w:cs="宋体"/>
                <w:color w:val="000000"/>
                <w:kern w:val="0"/>
                <w:sz w:val="28"/>
                <w:szCs w:val="28"/>
              </w:rPr>
            </w:pPr>
            <w:r w:rsidRPr="00C5161C">
              <w:rPr>
                <w:rFonts w:ascii="华文仿宋" w:eastAsia="华文仿宋" w:hAnsi="华文仿宋" w:cs="宋体" w:hint="eastAsia"/>
                <w:color w:val="000000"/>
                <w:kern w:val="0"/>
                <w:sz w:val="28"/>
                <w:szCs w:val="28"/>
              </w:rPr>
              <w:t>2018/8/23</w:t>
            </w:r>
          </w:p>
        </w:tc>
        <w:tc>
          <w:tcPr>
            <w:tcW w:w="406" w:type="pct"/>
            <w:tcBorders>
              <w:top w:val="nil"/>
              <w:left w:val="nil"/>
              <w:bottom w:val="single" w:sz="4" w:space="0" w:color="auto"/>
              <w:right w:val="single" w:sz="4" w:space="0" w:color="auto"/>
            </w:tcBorders>
            <w:shd w:val="clear" w:color="000000" w:fill="FFFFFF"/>
            <w:vAlign w:val="bottom"/>
            <w:hideMark/>
          </w:tcPr>
          <w:p w:rsidR="00B46280" w:rsidRPr="00C5161C" w:rsidRDefault="00B46280" w:rsidP="00CA34DA">
            <w:pPr>
              <w:widowControl/>
              <w:jc w:val="center"/>
              <w:rPr>
                <w:rFonts w:ascii="华文仿宋" w:eastAsia="华文仿宋" w:hAnsi="华文仿宋" w:cs="宋体"/>
                <w:color w:val="000000"/>
                <w:kern w:val="0"/>
                <w:sz w:val="28"/>
                <w:szCs w:val="28"/>
              </w:rPr>
            </w:pPr>
            <w:r w:rsidRPr="00C5161C">
              <w:rPr>
                <w:rFonts w:ascii="华文仿宋" w:eastAsia="华文仿宋" w:hAnsi="华文仿宋" w:cs="宋体" w:hint="eastAsia"/>
                <w:color w:val="000000"/>
                <w:kern w:val="0"/>
                <w:sz w:val="28"/>
                <w:szCs w:val="28"/>
              </w:rPr>
              <w:t>67.83</w:t>
            </w:r>
          </w:p>
        </w:tc>
        <w:tc>
          <w:tcPr>
            <w:tcW w:w="407" w:type="pct"/>
            <w:tcBorders>
              <w:top w:val="nil"/>
              <w:left w:val="nil"/>
              <w:bottom w:val="single" w:sz="4" w:space="0" w:color="auto"/>
              <w:right w:val="single" w:sz="4" w:space="0" w:color="auto"/>
            </w:tcBorders>
            <w:shd w:val="clear" w:color="000000" w:fill="FFFFFF"/>
            <w:vAlign w:val="bottom"/>
            <w:hideMark/>
          </w:tcPr>
          <w:p w:rsidR="00B46280" w:rsidRPr="00C5161C" w:rsidRDefault="00B46280" w:rsidP="00CA34DA">
            <w:pPr>
              <w:widowControl/>
              <w:jc w:val="center"/>
              <w:rPr>
                <w:rFonts w:ascii="华文仿宋" w:eastAsia="华文仿宋" w:hAnsi="华文仿宋" w:cs="宋体"/>
                <w:color w:val="000000"/>
                <w:kern w:val="0"/>
                <w:sz w:val="28"/>
                <w:szCs w:val="28"/>
              </w:rPr>
            </w:pPr>
            <w:r w:rsidRPr="00C5161C">
              <w:rPr>
                <w:rFonts w:ascii="华文仿宋" w:eastAsia="华文仿宋" w:hAnsi="华文仿宋" w:cs="宋体" w:hint="eastAsia"/>
                <w:color w:val="000000"/>
                <w:kern w:val="0"/>
                <w:sz w:val="28"/>
                <w:szCs w:val="28"/>
              </w:rPr>
              <w:t>74.73</w:t>
            </w:r>
          </w:p>
        </w:tc>
        <w:tc>
          <w:tcPr>
            <w:tcW w:w="3477" w:type="pct"/>
            <w:tcBorders>
              <w:top w:val="nil"/>
              <w:left w:val="nil"/>
              <w:bottom w:val="single" w:sz="4" w:space="0" w:color="auto"/>
              <w:right w:val="single" w:sz="4" w:space="0" w:color="auto"/>
            </w:tcBorders>
            <w:shd w:val="clear" w:color="auto" w:fill="auto"/>
            <w:vAlign w:val="center"/>
            <w:hideMark/>
          </w:tcPr>
          <w:p w:rsidR="00B46280" w:rsidRPr="00C5161C" w:rsidRDefault="00B46280" w:rsidP="00CA34DA">
            <w:pPr>
              <w:widowControl/>
              <w:rPr>
                <w:rFonts w:ascii="华文仿宋" w:eastAsia="华文仿宋" w:hAnsi="华文仿宋" w:cs="宋体"/>
                <w:color w:val="000000"/>
                <w:kern w:val="0"/>
                <w:sz w:val="28"/>
                <w:szCs w:val="28"/>
              </w:rPr>
            </w:pPr>
            <w:r w:rsidRPr="00C5161C">
              <w:rPr>
                <w:rFonts w:ascii="华文仿宋" w:eastAsia="华文仿宋" w:hAnsi="华文仿宋" w:cs="宋体" w:hint="eastAsia"/>
                <w:color w:val="000000"/>
                <w:kern w:val="0"/>
                <w:sz w:val="28"/>
                <w:szCs w:val="28"/>
              </w:rPr>
              <w:t>中美贸易紧张局势再度升温令投资者担忧加重，同时美元强势反弹也令油价承压，油价收盘小幅回落。</w:t>
            </w:r>
          </w:p>
        </w:tc>
      </w:tr>
    </w:tbl>
    <w:p w:rsidR="006C7D15" w:rsidRPr="00B46280" w:rsidRDefault="006C7D15"/>
    <w:p w:rsidR="006C7D15" w:rsidRDefault="006C7D15">
      <w:pPr>
        <w:rPr>
          <w:rFonts w:ascii="宋体" w:hAnsi="宋体" w:cs="宋体"/>
          <w:kern w:val="0"/>
          <w:sz w:val="20"/>
          <w:szCs w:val="20"/>
        </w:rPr>
      </w:pPr>
    </w:p>
    <w:p w:rsidR="006C7D15" w:rsidRDefault="006C7D15">
      <w:pPr>
        <w:rPr>
          <w:rFonts w:ascii="宋体" w:hAnsi="宋体" w:cs="宋体"/>
          <w:kern w:val="0"/>
          <w:sz w:val="20"/>
          <w:szCs w:val="20"/>
        </w:rPr>
      </w:pPr>
    </w:p>
    <w:p w:rsidR="006C7D15" w:rsidRDefault="00FE2871">
      <w:pPr>
        <w:spacing w:line="360" w:lineRule="auto"/>
        <w:ind w:firstLineChars="100" w:firstLine="301"/>
        <w:outlineLvl w:val="1"/>
        <w:rPr>
          <w:rFonts w:ascii="黑体" w:eastAsia="黑体"/>
          <w:sz w:val="30"/>
          <w:szCs w:val="30"/>
        </w:rPr>
      </w:pPr>
      <w:bookmarkStart w:id="10" w:name="_Toc505350000"/>
      <w:r>
        <w:rPr>
          <w:rFonts w:ascii="黑体" w:eastAsia="黑体" w:hint="eastAsia"/>
          <w:b/>
          <w:bCs/>
          <w:sz w:val="30"/>
          <w:szCs w:val="30"/>
        </w:rPr>
        <w:t>1. 2</w:t>
      </w:r>
      <w:r>
        <w:rPr>
          <w:rFonts w:ascii="黑体" w:eastAsia="黑体" w:hint="eastAsia"/>
          <w:sz w:val="30"/>
          <w:szCs w:val="30"/>
        </w:rPr>
        <w:t xml:space="preserve">  国际原油市场价格走势图</w:t>
      </w:r>
      <w:bookmarkEnd w:id="10"/>
    </w:p>
    <w:p w:rsidR="006C7D15" w:rsidRDefault="00B46280">
      <w:pPr>
        <w:spacing w:line="360" w:lineRule="auto"/>
        <w:jc w:val="center"/>
        <w:rPr>
          <w:sz w:val="20"/>
          <w:szCs w:val="20"/>
        </w:rPr>
      </w:pPr>
      <w:r>
        <w:rPr>
          <w:rFonts w:ascii="宋体" w:hAnsi="宋体" w:cs="Arial" w:hint="eastAsia"/>
          <w:b/>
          <w:noProof/>
          <w:kern w:val="0"/>
          <w:sz w:val="30"/>
          <w:szCs w:val="30"/>
        </w:rPr>
        <w:lastRenderedPageBreak/>
        <w:drawing>
          <wp:inline distT="0" distB="0" distL="0" distR="0">
            <wp:extent cx="5467350" cy="4316819"/>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467237" cy="4316730"/>
                    </a:xfrm>
                    <a:prstGeom prst="rect">
                      <a:avLst/>
                    </a:prstGeom>
                    <a:noFill/>
                    <a:ln w="9525">
                      <a:noFill/>
                      <a:miter lim="800000"/>
                      <a:headEnd/>
                      <a:tailEnd/>
                    </a:ln>
                  </pic:spPr>
                </pic:pic>
              </a:graphicData>
            </a:graphic>
          </wp:inline>
        </w:drawing>
      </w:r>
    </w:p>
    <w:p w:rsidR="00150B7B" w:rsidRDefault="00150B7B" w:rsidP="00150B7B">
      <w:pPr>
        <w:outlineLvl w:val="1"/>
        <w:rPr>
          <w:rFonts w:ascii="黑体" w:eastAsia="黑体" w:hAnsi="宋体"/>
          <w:b/>
          <w:sz w:val="30"/>
          <w:szCs w:val="30"/>
        </w:rPr>
      </w:pPr>
      <w:bookmarkStart w:id="11" w:name="_Toc460250402"/>
      <w:bookmarkStart w:id="12" w:name="_Toc505350001"/>
      <w:bookmarkStart w:id="13" w:name="_Toc281568199"/>
      <w:bookmarkStart w:id="14" w:name="_Toc296600809"/>
      <w:bookmarkStart w:id="15" w:name="_Toc239847712"/>
      <w:bookmarkStart w:id="16" w:name="_Toc158203127"/>
      <w:r w:rsidRPr="00150B7B">
        <w:rPr>
          <w:rFonts w:ascii="黑体" w:eastAsia="黑体" w:hAnsi="宋体" w:hint="eastAsia"/>
          <w:b/>
          <w:sz w:val="30"/>
          <w:szCs w:val="30"/>
        </w:rPr>
        <w:t>（二）</w:t>
      </w:r>
      <w:r>
        <w:rPr>
          <w:rFonts w:ascii="黑体" w:eastAsia="黑体" w:hAnsi="宋体" w:hint="eastAsia"/>
          <w:b/>
          <w:sz w:val="30"/>
          <w:szCs w:val="30"/>
        </w:rPr>
        <w:t>.近期影响国际原油市场的主要因素</w:t>
      </w:r>
      <w:bookmarkStart w:id="17" w:name="_Toc504051939"/>
      <w:bookmarkStart w:id="18" w:name="_Toc505350005"/>
      <w:bookmarkEnd w:id="11"/>
      <w:bookmarkEnd w:id="12"/>
    </w:p>
    <w:p w:rsidR="00B46280" w:rsidRDefault="00150B7B" w:rsidP="00B46280">
      <w:pPr>
        <w:numPr>
          <w:ilvl w:val="0"/>
          <w:numId w:val="2"/>
        </w:numPr>
        <w:outlineLvl w:val="1"/>
        <w:rPr>
          <w:rFonts w:ascii="黑体" w:eastAsia="黑体" w:hAnsi="宋体" w:hint="eastAsia"/>
          <w:b/>
          <w:sz w:val="28"/>
          <w:szCs w:val="28"/>
        </w:rPr>
      </w:pPr>
      <w:r w:rsidRPr="00150B7B">
        <w:rPr>
          <w:rFonts w:ascii="黑体" w:eastAsia="黑体" w:hAnsi="宋体" w:hint="eastAsia"/>
          <w:b/>
          <w:sz w:val="28"/>
          <w:szCs w:val="28"/>
        </w:rPr>
        <w:t>1</w:t>
      </w:r>
      <w:bookmarkEnd w:id="17"/>
      <w:r w:rsidR="00B46280">
        <w:rPr>
          <w:rFonts w:ascii="黑体" w:eastAsia="黑体" w:hAnsi="宋体" w:hint="eastAsia"/>
          <w:b/>
          <w:sz w:val="28"/>
          <w:szCs w:val="28"/>
        </w:rPr>
        <w:t>美国原油库存情况</w:t>
      </w:r>
    </w:p>
    <w:p w:rsidR="00B46280" w:rsidRPr="00694682" w:rsidRDefault="00B46280" w:rsidP="00B46280">
      <w:pPr>
        <w:ind w:firstLineChars="200" w:firstLine="560"/>
        <w:outlineLvl w:val="1"/>
        <w:rPr>
          <w:rFonts w:ascii="华文仿宋" w:eastAsia="华文仿宋" w:hAnsi="华文仿宋" w:cs="宋体" w:hint="eastAsia"/>
          <w:kern w:val="0"/>
          <w:sz w:val="28"/>
          <w:szCs w:val="28"/>
        </w:rPr>
      </w:pPr>
      <w:r w:rsidRPr="0035664D">
        <w:rPr>
          <w:rFonts w:ascii="华文仿宋" w:eastAsia="华文仿宋" w:hAnsi="华文仿宋" w:cs="宋体"/>
          <w:kern w:val="0"/>
          <w:sz w:val="28"/>
          <w:szCs w:val="28"/>
        </w:rPr>
        <w:t>美国能源信息署(EIA)数据显示，上周美国原油库存和汽油库存降幅远超预期。截至8月24日当周，美国原油库存减少256.6万桶至4.058亿桶，市场预估为减少68.6万桶。美国精炼油库存减少83.7万桶，市场预估为增加159.2万桶，连续4周录得增长后再度录得下滑，且创6月15日当周(11周)以来最大降幅。美国汽油库存减少155.4万桶，市场预估为增加37万桶。上周美国汽油需求上升至纪录新高的990万桶/日。此外，上周美国国内原油产量持平于1100万桶/日。美国石油协会(API)数据显示，上周美国原油库存意外增加，汽油和</w:t>
      </w:r>
      <w:proofErr w:type="gramStart"/>
      <w:r w:rsidRPr="0035664D">
        <w:rPr>
          <w:rFonts w:ascii="华文仿宋" w:eastAsia="华文仿宋" w:hAnsi="华文仿宋" w:cs="宋体"/>
          <w:kern w:val="0"/>
          <w:sz w:val="28"/>
          <w:szCs w:val="28"/>
        </w:rPr>
        <w:t>馏分油</w:t>
      </w:r>
      <w:proofErr w:type="gramEnd"/>
      <w:r w:rsidRPr="0035664D">
        <w:rPr>
          <w:rFonts w:ascii="华文仿宋" w:eastAsia="华文仿宋" w:hAnsi="华文仿宋" w:cs="宋体"/>
          <w:kern w:val="0"/>
          <w:sz w:val="28"/>
          <w:szCs w:val="28"/>
        </w:rPr>
        <w:t>库存也增加。截至8月24日当周，美国原油库存增加3.8万桶，调查的分析师预计为减少68.6万桶。</w:t>
      </w:r>
      <w:proofErr w:type="gramStart"/>
      <w:r w:rsidRPr="0035664D">
        <w:rPr>
          <w:rFonts w:ascii="华文仿宋" w:eastAsia="华文仿宋" w:hAnsi="华文仿宋" w:cs="宋体"/>
          <w:kern w:val="0"/>
          <w:sz w:val="28"/>
          <w:szCs w:val="28"/>
        </w:rPr>
        <w:t>库欣原油</w:t>
      </w:r>
      <w:proofErr w:type="gramEnd"/>
      <w:r w:rsidRPr="0035664D">
        <w:rPr>
          <w:rFonts w:ascii="华文仿宋" w:eastAsia="华文仿宋" w:hAnsi="华文仿宋" w:cs="宋体"/>
          <w:kern w:val="0"/>
          <w:sz w:val="28"/>
          <w:szCs w:val="28"/>
        </w:rPr>
        <w:t>库存增加13万桶。截至8月24日当周，美国汽油库存增加</w:t>
      </w:r>
      <w:r w:rsidRPr="0035664D">
        <w:rPr>
          <w:rFonts w:ascii="华文仿宋" w:eastAsia="华文仿宋" w:hAnsi="华文仿宋" w:cs="宋体"/>
          <w:kern w:val="0"/>
          <w:sz w:val="28"/>
          <w:szCs w:val="28"/>
        </w:rPr>
        <w:lastRenderedPageBreak/>
        <w:t>2.1万桶，分析师预计增加37万桶;包括柴油和取暖油在内的</w:t>
      </w:r>
      <w:proofErr w:type="gramStart"/>
      <w:r w:rsidRPr="0035664D">
        <w:rPr>
          <w:rFonts w:ascii="华文仿宋" w:eastAsia="华文仿宋" w:hAnsi="华文仿宋" w:cs="宋体"/>
          <w:kern w:val="0"/>
          <w:sz w:val="28"/>
          <w:szCs w:val="28"/>
        </w:rPr>
        <w:t>馏分油</w:t>
      </w:r>
      <w:proofErr w:type="gramEnd"/>
      <w:r w:rsidRPr="0035664D">
        <w:rPr>
          <w:rFonts w:ascii="华文仿宋" w:eastAsia="华文仿宋" w:hAnsi="华文仿宋" w:cs="宋体"/>
          <w:kern w:val="0"/>
          <w:sz w:val="28"/>
          <w:szCs w:val="28"/>
        </w:rPr>
        <w:t>库存增加98.2万桶，分析师预估增加160万桶。上周美国原油进口减少5000桶/日，至840万桶/日。炼厂每日炼油量减少34.3万桶。</w:t>
      </w:r>
    </w:p>
    <w:p w:rsidR="00B46280" w:rsidRDefault="00B46280" w:rsidP="00B46280">
      <w:pPr>
        <w:numPr>
          <w:ilvl w:val="0"/>
          <w:numId w:val="2"/>
        </w:numPr>
        <w:outlineLvl w:val="1"/>
        <w:rPr>
          <w:rFonts w:ascii="黑体" w:eastAsia="黑体" w:hAnsi="宋体" w:hint="eastAsia"/>
          <w:b/>
          <w:sz w:val="28"/>
          <w:szCs w:val="28"/>
        </w:rPr>
      </w:pPr>
      <w:bookmarkStart w:id="19" w:name="_Toc504051940"/>
      <w:r>
        <w:rPr>
          <w:rFonts w:ascii="黑体" w:eastAsia="黑体" w:hAnsi="宋体" w:hint="eastAsia"/>
          <w:b/>
          <w:sz w:val="28"/>
          <w:szCs w:val="28"/>
        </w:rPr>
        <w:t>美国经济形势</w:t>
      </w:r>
      <w:bookmarkEnd w:id="19"/>
    </w:p>
    <w:p w:rsidR="00B46280" w:rsidRDefault="00B46280" w:rsidP="00B46280">
      <w:pPr>
        <w:outlineLvl w:val="1"/>
        <w:rPr>
          <w:rFonts w:ascii="黑体" w:eastAsia="黑体" w:hAnsi="宋体" w:hint="eastAsia"/>
          <w:b/>
          <w:sz w:val="28"/>
          <w:szCs w:val="28"/>
        </w:rPr>
      </w:pPr>
      <w:r>
        <w:rPr>
          <w:rFonts w:ascii="黑体" w:eastAsia="黑体" w:hAnsi="宋体" w:hint="eastAsia"/>
          <w:b/>
          <w:sz w:val="28"/>
          <w:szCs w:val="28"/>
        </w:rPr>
        <w:t xml:space="preserve">    </w:t>
      </w:r>
    </w:p>
    <w:p w:rsidR="00B46280" w:rsidRPr="00B46430" w:rsidRDefault="00B46280" w:rsidP="00B46280">
      <w:pPr>
        <w:pStyle w:val="aa"/>
        <w:rPr>
          <w:rFonts w:ascii="华文仿宋" w:eastAsia="华文仿宋" w:hAnsi="华文仿宋"/>
          <w:sz w:val="28"/>
          <w:szCs w:val="28"/>
        </w:rPr>
      </w:pPr>
      <w:r>
        <w:rPr>
          <w:sz w:val="21"/>
          <w:szCs w:val="21"/>
        </w:rPr>
        <w:t xml:space="preserve">　</w:t>
      </w:r>
      <w:r>
        <w:rPr>
          <w:rFonts w:hint="eastAsia"/>
          <w:sz w:val="21"/>
          <w:szCs w:val="21"/>
        </w:rPr>
        <w:t xml:space="preserve"> </w:t>
      </w:r>
      <w:r w:rsidRPr="00F2236D">
        <w:rPr>
          <w:rFonts w:ascii="华文仿宋" w:eastAsia="华文仿宋" w:hAnsi="华文仿宋"/>
          <w:sz w:val="28"/>
          <w:szCs w:val="28"/>
        </w:rPr>
        <w:t xml:space="preserve">　</w:t>
      </w:r>
      <w:r w:rsidRPr="00B46430">
        <w:rPr>
          <w:rFonts w:ascii="华文仿宋" w:eastAsia="华文仿宋" w:hAnsi="华文仿宋"/>
          <w:sz w:val="28"/>
          <w:szCs w:val="28"/>
        </w:rPr>
        <w:t>北京时间30日凌晨，美股周三收高，科技板块领涨，</w:t>
      </w:r>
      <w:proofErr w:type="gramStart"/>
      <w:r w:rsidRPr="00B46430">
        <w:rPr>
          <w:rFonts w:ascii="华文仿宋" w:eastAsia="华文仿宋" w:hAnsi="华文仿宋"/>
          <w:sz w:val="28"/>
          <w:szCs w:val="28"/>
        </w:rPr>
        <w:t>纳指与标普</w:t>
      </w:r>
      <w:proofErr w:type="gramEnd"/>
      <w:r w:rsidRPr="00B46430">
        <w:rPr>
          <w:rFonts w:ascii="华文仿宋" w:eastAsia="华文仿宋" w:hAnsi="华文仿宋"/>
          <w:sz w:val="28"/>
          <w:szCs w:val="28"/>
        </w:rPr>
        <w:t>500指数连续第四日创历史新高。美加恢复贸易谈判以及美二季度GDP增速创4年新高等消息，提振了投资者情绪，推动股市走高。</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t xml:space="preserve">　　美</w:t>
      </w:r>
      <w:proofErr w:type="gramStart"/>
      <w:r w:rsidRPr="00B46430">
        <w:rPr>
          <w:rFonts w:ascii="华文仿宋" w:eastAsia="华文仿宋" w:hAnsi="华文仿宋"/>
          <w:sz w:val="28"/>
          <w:szCs w:val="28"/>
        </w:rPr>
        <w:t>东时间</w:t>
      </w:r>
      <w:proofErr w:type="gramEnd"/>
      <w:r w:rsidRPr="00B46430">
        <w:rPr>
          <w:rFonts w:ascii="华文仿宋" w:eastAsia="华文仿宋" w:hAnsi="华文仿宋"/>
          <w:sz w:val="28"/>
          <w:szCs w:val="28"/>
        </w:rPr>
        <w:t>8月29日16：00(北京时间8月30日04：00)，道指涨60.55点，或0.23%，报26,124.57点;</w:t>
      </w:r>
      <w:proofErr w:type="gramStart"/>
      <w:r w:rsidRPr="00B46430">
        <w:rPr>
          <w:rFonts w:ascii="华文仿宋" w:eastAsia="华文仿宋" w:hAnsi="华文仿宋"/>
          <w:sz w:val="28"/>
          <w:szCs w:val="28"/>
        </w:rPr>
        <w:t>标普</w:t>
      </w:r>
      <w:proofErr w:type="gramEnd"/>
      <w:r w:rsidRPr="00B46430">
        <w:rPr>
          <w:rFonts w:ascii="华文仿宋" w:eastAsia="华文仿宋" w:hAnsi="华文仿宋"/>
          <w:sz w:val="28"/>
          <w:szCs w:val="28"/>
        </w:rPr>
        <w:t>500指数涨16.52点，或0.57%，报2,914.04点;</w:t>
      </w:r>
      <w:proofErr w:type="gramStart"/>
      <w:r w:rsidRPr="00B46430">
        <w:rPr>
          <w:rFonts w:ascii="华文仿宋" w:eastAsia="华文仿宋" w:hAnsi="华文仿宋"/>
          <w:sz w:val="28"/>
          <w:szCs w:val="28"/>
        </w:rPr>
        <w:t>纳指涨</w:t>
      </w:r>
      <w:proofErr w:type="gramEnd"/>
      <w:r w:rsidRPr="00B46430">
        <w:rPr>
          <w:rFonts w:ascii="华文仿宋" w:eastAsia="华文仿宋" w:hAnsi="华文仿宋"/>
          <w:sz w:val="28"/>
          <w:szCs w:val="28"/>
        </w:rPr>
        <w:t>79.65点，或0.99%，报8,109.69点。</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t xml:space="preserve">　　周三盘中，</w:t>
      </w:r>
      <w:proofErr w:type="gramStart"/>
      <w:r w:rsidRPr="00B46430">
        <w:rPr>
          <w:rFonts w:ascii="华文仿宋" w:eastAsia="华文仿宋" w:hAnsi="华文仿宋"/>
          <w:sz w:val="28"/>
          <w:szCs w:val="28"/>
        </w:rPr>
        <w:t>标普</w:t>
      </w:r>
      <w:proofErr w:type="gramEnd"/>
      <w:r w:rsidRPr="00B46430">
        <w:rPr>
          <w:rFonts w:ascii="华文仿宋" w:eastAsia="华文仿宋" w:hAnsi="华文仿宋"/>
          <w:sz w:val="28"/>
          <w:szCs w:val="28"/>
        </w:rPr>
        <w:t>500指数最高上涨至2,916.50点，</w:t>
      </w:r>
      <w:proofErr w:type="gramStart"/>
      <w:r w:rsidRPr="00B46430">
        <w:rPr>
          <w:rFonts w:ascii="华文仿宋" w:eastAsia="华文仿宋" w:hAnsi="华文仿宋"/>
          <w:sz w:val="28"/>
          <w:szCs w:val="28"/>
        </w:rPr>
        <w:t>纳指上涨</w:t>
      </w:r>
      <w:proofErr w:type="gramEnd"/>
      <w:r w:rsidRPr="00B46430">
        <w:rPr>
          <w:rFonts w:ascii="华文仿宋" w:eastAsia="华文仿宋" w:hAnsi="华文仿宋"/>
          <w:sz w:val="28"/>
          <w:szCs w:val="28"/>
        </w:rPr>
        <w:t>至8,113.56点，均创历史最高盘中纪录。</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t xml:space="preserve">　　市场驱动力量是什么?</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t xml:space="preserve">　　最近以来，美国与主要贸易伙伴之间的紧张贸易关系明显缓和，成为推动股市上涨的力量。</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t xml:space="preserve">　　据报道，加拿大与美国恢复了贸易谈判。加拿大的最高贸易谈判代表周二在华盛顿加入墨西哥和美国贸易代表的谈判，希望能留在修改后的北美三边贸易协定中;美国官员表达了对本周可能达成协议的乐观预期。</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lastRenderedPageBreak/>
        <w:t xml:space="preserve">　　但在美国和墨西哥周一就大幅修改北美自由贸易协定(NAFTA)达成一致后，加拿大政府将面临压力，需要接受有关汽车贸易、争端解决和知识产权规则的新条款。美国总统特朗普警告称，如果加拿大不能接受修改后的贸易条款，他可能与墨西哥单独推进贸易协议，对加拿大课征关税。</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t xml:space="preserve">　　据媒体报道，按照美国与墨西哥在本周一(8月27日)达成的贸易协议，特朗普将被允许以“国家安全”为借口，对墨西哥制造的汽车、运动型多用途汽车(SUV)、以及汽车零部件征收最高25%的惩罚性关税。</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t xml:space="preserve">　　两国此前未公布的一项附带协议将允许美国向超过配额的进口自墨西哥的汽车和SUV征收25%的国家安全关税。配额的规模为240万辆，这一数字远远超过去年的进口总额，2017年，近180万辆汽车和SUV从墨西哥出口到美国。同时，美国将可以向超过900亿美元的进口自墨西哥的汽车配件征收相同关税。</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t xml:space="preserve">　　过去几个月当中，贸易紧张关系激化并演变成全面贸易战的潜在威胁，已成为支配股市走向的主要动力。但近几日来，虽然投资者仍然关注国际贸易局势的进展，关心美国与一些主要贸易伙伴的贸易谈判，但美股已大体忽略了贸易关系的影响。相反，美股的上涨趋势得到了强劲</w:t>
      </w:r>
      <w:proofErr w:type="gramStart"/>
      <w:r w:rsidRPr="00B46430">
        <w:rPr>
          <w:rFonts w:ascii="华文仿宋" w:eastAsia="华文仿宋" w:hAnsi="华文仿宋"/>
          <w:sz w:val="28"/>
          <w:szCs w:val="28"/>
        </w:rPr>
        <w:t>的财报与</w:t>
      </w:r>
      <w:proofErr w:type="gramEnd"/>
      <w:r w:rsidRPr="00B46430">
        <w:rPr>
          <w:rFonts w:ascii="华文仿宋" w:eastAsia="华文仿宋" w:hAnsi="华文仿宋"/>
          <w:sz w:val="28"/>
          <w:szCs w:val="28"/>
        </w:rPr>
        <w:t>逐渐好转的经济数据等因素的支持。</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t xml:space="preserve">　　经济数据</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t xml:space="preserve">　　美国商务部周三报告称，美国二季度实际GDP</w:t>
      </w:r>
      <w:proofErr w:type="gramStart"/>
      <w:r w:rsidRPr="00B46430">
        <w:rPr>
          <w:rFonts w:ascii="华文仿宋" w:eastAsia="华文仿宋" w:hAnsi="华文仿宋"/>
          <w:sz w:val="28"/>
          <w:szCs w:val="28"/>
        </w:rPr>
        <w:t>年化季环</w:t>
      </w:r>
      <w:proofErr w:type="gramEnd"/>
      <w:r w:rsidRPr="00B46430">
        <w:rPr>
          <w:rFonts w:ascii="华文仿宋" w:eastAsia="华文仿宋" w:hAnsi="华文仿宋"/>
          <w:sz w:val="28"/>
          <w:szCs w:val="28"/>
        </w:rPr>
        <w:t>比修正值为4.2%，超出预期，预期为4%，初值为4.1%。这份数据表明美国二季度经济成长略强于</w:t>
      </w:r>
      <w:r w:rsidRPr="00B46430">
        <w:rPr>
          <w:rFonts w:ascii="华文仿宋" w:eastAsia="华文仿宋" w:hAnsi="华文仿宋"/>
          <w:sz w:val="28"/>
          <w:szCs w:val="28"/>
        </w:rPr>
        <w:lastRenderedPageBreak/>
        <w:t>预期，录得2014年第三季度近四年来最佳表现，因企业增加软件支出，且进口下滑。</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t xml:space="preserve">　　4.2%的二季度GDP增速略高于7月份公布的4.1%，是2014年第三季度以来的最快增速。今年第二季度，企业在软件方面的支出超过了此前的估计，而且美国进口石油出现减少。企业支出增加和进口支出减少抵消了消费者支出小幅下调的影响。美国商务部今日公布的另一份经济数据表明，美国7月贸易出口总额为1400亿美元，进口总额为2122亿美元;7月贸易逆差达到722亿美元，环比增长6.3%。</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t xml:space="preserve">　　值得注意的是，美国7月逆差数据不但高于市场预期值690亿美元，也是今年2月以来最高水平;此外，7月贸易逆差的环比增幅为2015年3月以来最大增幅。</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t xml:space="preserve">　　美国全国房地产经纪商协会(NAR)周三公布的数据显示，7月份二手房签约量意外下滑，这表明购房者面对较高的价格和某些地区缺乏选项而犹豫不决。鉴于近来公布的一系列房地产市场数据普遍疲软，投资者对这些数据已越来越谨慎。最近公布的二手房销售数据下降至2年半以来的最低水平，7月新屋销售创9个月新低，两份数据均显示美国楼市继续降温。</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t xml:space="preserve">　　市场人士点评</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t xml:space="preserve">　　关于强劲的二季度GDP数据，E-Trade公司投资策略副总裁MikeLoewengart表示：“今天的GDP数据再次给了我们一个教训，它提醒我们要搁置地缘政治因素，专注于基本面因素。基本面因素如果不强大的话，它就没有任何影响力。GDP数据显示就业市场旺盛，并且这份数据出现在财报季结束后，反映出各行</w:t>
      </w:r>
      <w:r w:rsidRPr="00B46430">
        <w:rPr>
          <w:rFonts w:ascii="华文仿宋" w:eastAsia="华文仿宋" w:hAnsi="华文仿宋"/>
          <w:sz w:val="28"/>
          <w:szCs w:val="28"/>
        </w:rPr>
        <w:lastRenderedPageBreak/>
        <w:t>业、尤其是零售行业普遍稳健增长，预示着我们未来的经济状况还会继续强大。有些人说我们已经进入了经济周期的后期了，经济已是强弩之末，但很显然，我们现在还拥有很充足的动力。”</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t xml:space="preserve">　　保德信金融公司首席市场策略师QuincyKrosby表示：“有关贸易谈判的消息，对市场总是会起到积极作用。墨西哥的优势在于他们即将会诞生一位新的领导人，并且现任领导人也会参与其中。加拿大方面，在上次谈判破裂后，现在的谈判者还是原来那一拨人。”</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t xml:space="preserve">　　U.S.BankWealthManagement公司高级投资策略师RobertHaworth表示：“企业盈利能力增强、恰到好处的通胀率以及相对较低的利率水平，将继续推动美股走高。”他表示：“美股的整体表现仍然极具韧性，它没有受到似乎颇具冲击力的政治危机的影响。更重要的是牛市的延续时间，基本面与技术层面的背景仍然支持美股在2018年延续上涨趋势。”</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t xml:space="preserve">　　其他市场表现</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t xml:space="preserve">　　纽约商品交易所10月交割的西德州中质原油(WTI)期货价格上涨98美分，涨幅1.4%，收于69.51美元/桶。伦敦洲际交易所10月布伦</w:t>
      </w:r>
      <w:proofErr w:type="gramStart"/>
      <w:r w:rsidRPr="00B46430">
        <w:rPr>
          <w:rFonts w:ascii="华文仿宋" w:eastAsia="华文仿宋" w:hAnsi="华文仿宋"/>
          <w:sz w:val="28"/>
          <w:szCs w:val="28"/>
        </w:rPr>
        <w:t>特</w:t>
      </w:r>
      <w:proofErr w:type="gramEnd"/>
      <w:r w:rsidRPr="00B46430">
        <w:rPr>
          <w:rFonts w:ascii="华文仿宋" w:eastAsia="华文仿宋" w:hAnsi="华文仿宋"/>
          <w:sz w:val="28"/>
          <w:szCs w:val="28"/>
        </w:rPr>
        <w:t>原油期货价格上涨1.19美元，涨幅1.6%，收于77.14美元/桶。</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t xml:space="preserve">　　据FactSet数据，今天的WTI与布伦</w:t>
      </w:r>
      <w:proofErr w:type="gramStart"/>
      <w:r w:rsidRPr="00B46430">
        <w:rPr>
          <w:rFonts w:ascii="华文仿宋" w:eastAsia="华文仿宋" w:hAnsi="华文仿宋"/>
          <w:sz w:val="28"/>
          <w:szCs w:val="28"/>
        </w:rPr>
        <w:t>特</w:t>
      </w:r>
      <w:proofErr w:type="gramEnd"/>
      <w:r w:rsidRPr="00B46430">
        <w:rPr>
          <w:rFonts w:ascii="华文仿宋" w:eastAsia="华文仿宋" w:hAnsi="华文仿宋"/>
          <w:sz w:val="28"/>
          <w:szCs w:val="28"/>
        </w:rPr>
        <w:t>原油期货均收于本月最高水平。</w:t>
      </w:r>
    </w:p>
    <w:p w:rsidR="00B46280" w:rsidRPr="00F2236D" w:rsidRDefault="00B46280" w:rsidP="00B46280">
      <w:pPr>
        <w:pStyle w:val="aa"/>
        <w:rPr>
          <w:rFonts w:ascii="华文仿宋" w:eastAsia="华文仿宋" w:hAnsi="华文仿宋"/>
          <w:sz w:val="28"/>
          <w:szCs w:val="28"/>
        </w:rPr>
      </w:pPr>
    </w:p>
    <w:p w:rsidR="00B46280" w:rsidRDefault="00B46280" w:rsidP="00B46280">
      <w:pPr>
        <w:pStyle w:val="aa"/>
        <w:ind w:firstLineChars="200" w:firstLine="560"/>
        <w:rPr>
          <w:rFonts w:ascii="华文仿宋" w:eastAsia="华文仿宋" w:hAnsi="华文仿宋"/>
          <w:sz w:val="28"/>
          <w:szCs w:val="28"/>
        </w:rPr>
      </w:pPr>
    </w:p>
    <w:p w:rsidR="00B46280" w:rsidRDefault="00B46280" w:rsidP="00B46280">
      <w:pPr>
        <w:pStyle w:val="aa"/>
        <w:ind w:firstLineChars="200" w:firstLine="560"/>
        <w:rPr>
          <w:rFonts w:ascii="华文仿宋" w:eastAsia="华文仿宋" w:hAnsi="华文仿宋" w:hint="eastAsia"/>
          <w:sz w:val="28"/>
          <w:szCs w:val="28"/>
        </w:rPr>
      </w:pPr>
    </w:p>
    <w:p w:rsidR="00B46280" w:rsidRDefault="00B46280" w:rsidP="00B46280">
      <w:pPr>
        <w:pStyle w:val="aa"/>
        <w:numPr>
          <w:ilvl w:val="0"/>
          <w:numId w:val="2"/>
        </w:numPr>
        <w:outlineLvl w:val="1"/>
        <w:rPr>
          <w:rFonts w:ascii="黑体" w:eastAsia="黑体" w:hint="eastAsia"/>
          <w:b/>
          <w:sz w:val="28"/>
          <w:szCs w:val="28"/>
        </w:rPr>
      </w:pPr>
      <w:bookmarkStart w:id="20" w:name="_Toc504051941"/>
      <w:r>
        <w:rPr>
          <w:rFonts w:ascii="黑体" w:eastAsia="黑体" w:hint="eastAsia"/>
          <w:b/>
          <w:sz w:val="28"/>
          <w:szCs w:val="28"/>
        </w:rPr>
        <w:t>世界经济形势</w:t>
      </w:r>
      <w:bookmarkEnd w:id="20"/>
    </w:p>
    <w:p w:rsidR="00B46280" w:rsidRPr="00A20241" w:rsidRDefault="00B46280" w:rsidP="00B46280">
      <w:pPr>
        <w:pStyle w:val="aa"/>
        <w:outlineLvl w:val="1"/>
        <w:rPr>
          <w:rFonts w:ascii="华文仿宋" w:eastAsia="华文仿宋" w:hAnsi="华文仿宋" w:hint="eastAsia"/>
          <w:sz w:val="28"/>
          <w:szCs w:val="28"/>
        </w:rPr>
      </w:pPr>
    </w:p>
    <w:p w:rsidR="00B46280" w:rsidRPr="00B46430" w:rsidRDefault="00B46280" w:rsidP="00B46280">
      <w:pPr>
        <w:pStyle w:val="aa"/>
        <w:rPr>
          <w:rFonts w:ascii="华文仿宋" w:eastAsia="华文仿宋" w:hAnsi="华文仿宋"/>
          <w:sz w:val="28"/>
          <w:szCs w:val="28"/>
        </w:rPr>
      </w:pPr>
      <w:r>
        <w:rPr>
          <w:sz w:val="21"/>
          <w:szCs w:val="21"/>
        </w:rPr>
        <w:t xml:space="preserve">　　</w:t>
      </w:r>
      <w:r w:rsidRPr="00B46430">
        <w:rPr>
          <w:rFonts w:ascii="华文仿宋" w:eastAsia="华文仿宋" w:hAnsi="华文仿宋"/>
          <w:sz w:val="28"/>
          <w:szCs w:val="28"/>
        </w:rPr>
        <w:t>美国国务院8月27日发布公告，宣布美国因俄罗斯前特工在英国中毒事件而对俄实施的制裁于当天正式生效，相关措施将执行至少一年。俄外交部对此表示，美方制裁使两国在现有问题上的交流更加复杂，不利于双方对话。</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t xml:space="preserve">　　分析人士指出，美国启动对俄制裁无疑将对两国关系产生不利影响，但与美国国务院此前透露的信息相比，美方此次发布的公告内容有所调整，而且俄罗斯方面的回应态度也相对克制，美俄关系或许并不一定会因此急转直下。</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t xml:space="preserve">　　内容有调整</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t xml:space="preserve">　　美国负责国际安全和不扩散事务的助理国务卿克里斯托弗·福特在公告中说，美国国务院“认定俄罗斯联邦政府违反国际法使用了化学武器或对其国民使用了致命化学武器”，美国将停止一切政府部门对俄罗斯的经济援助及军售资助。美方还将禁止对俄罗斯出口防务用品和防务服务;禁止所有美国政府部门提供对俄信贷和信贷担保;禁止出口涉及美国国家安全的对俄敏感商品和技术。公告同时列出了一些豁免项目，包括太空飞行和民航安全等领域的出口交易。</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t xml:space="preserve">　　与美国国务院8日的吹风相比，此次公布的制裁内容增加了对俄信贷和信贷担保，但同时也加入了对与商业和民用终端用户的出口交易等的豁免。与俄国有企业的交易在经重新评估后也可能得到豁免。</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lastRenderedPageBreak/>
        <w:t xml:space="preserve">　　此外，美国国务院此前吹风时曾对俄提出三大强硬要求，即不再违反国际法使用生化武器或对其国民使用致命生化武器，提供不再继续从事这类活动的“可信保证”，同意接受联合国观察员或具有国际公信力的第三方观察员对俄方的行动进行现场核验，并称俄若在3个月内无法满足将实施第二阶段更为严厉的制裁。但这些内容没有出现在此次发布的公告中。</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t xml:space="preserve">　　背后有玄机</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t xml:space="preserve">　　分析人士认为，美国开始对俄实施新的制裁措施，将对两国关系产生不利影响，使本已冰冷的两国关系进一步恶化。</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t xml:space="preserve">　　美国智库布鲁金斯学会高级研究员达雷尔·韦斯特认为，制裁会加深美俄之间的紧张关系，俄总统普京会将此视为美国反俄的最新证明，出台</w:t>
      </w:r>
      <w:proofErr w:type="gramStart"/>
      <w:r w:rsidRPr="00B46430">
        <w:rPr>
          <w:rFonts w:ascii="华文仿宋" w:eastAsia="华文仿宋" w:hAnsi="华文仿宋"/>
          <w:sz w:val="28"/>
          <w:szCs w:val="28"/>
        </w:rPr>
        <w:t>更多反</w:t>
      </w:r>
      <w:proofErr w:type="gramEnd"/>
      <w:r w:rsidRPr="00B46430">
        <w:rPr>
          <w:rFonts w:ascii="华文仿宋" w:eastAsia="华文仿宋" w:hAnsi="华文仿宋"/>
          <w:sz w:val="28"/>
          <w:szCs w:val="28"/>
        </w:rPr>
        <w:t>制措施。制裁还将推动俄与土耳其、伊朗等更加靠拢。他说，两国太空合作被排除在制裁之外只是因为眼下美国在太空发射以及运输宇航员进出国际空间站方面完全依赖俄罗斯。</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t xml:space="preserve">　　不过，也有专家指出，美国此次对俄制裁措施其实实际效果有限。美国</w:t>
      </w:r>
      <w:proofErr w:type="gramStart"/>
      <w:r w:rsidRPr="00B46430">
        <w:rPr>
          <w:rFonts w:ascii="华文仿宋" w:eastAsia="华文仿宋" w:hAnsi="华文仿宋"/>
          <w:sz w:val="28"/>
          <w:szCs w:val="28"/>
        </w:rPr>
        <w:t>华盛顿智库“防务重点”</w:t>
      </w:r>
      <w:proofErr w:type="gramEnd"/>
      <w:r w:rsidRPr="00B46430">
        <w:rPr>
          <w:rFonts w:ascii="华文仿宋" w:eastAsia="华文仿宋" w:hAnsi="华文仿宋"/>
          <w:sz w:val="28"/>
          <w:szCs w:val="28"/>
        </w:rPr>
        <w:t>国际问题专家本杰明·弗里德曼说，比如关于对俄信贷和敏感技术的制裁，关系紧张的两国本就不太可能在这些领域进行交往，制裁到底能在多大程度上限制美俄贸易还很难说。</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t xml:space="preserve">　　关于此次公告未提及对俄三大强硬要求以及增加了一些豁免条款，有分析认为，这一方面是因为预计俄罗斯很难同意这些要求，而且“下手太狠”难免伤及自身;另一方面也是为日后与俄谈判留下余地。特朗普此前一直表示要改善对俄关</w:t>
      </w:r>
      <w:r w:rsidRPr="00B46430">
        <w:rPr>
          <w:rFonts w:ascii="华文仿宋" w:eastAsia="华文仿宋" w:hAnsi="华文仿宋"/>
          <w:sz w:val="28"/>
          <w:szCs w:val="28"/>
        </w:rPr>
        <w:lastRenderedPageBreak/>
        <w:t>系，但迫于美国内反</w:t>
      </w:r>
      <w:proofErr w:type="gramStart"/>
      <w:r w:rsidRPr="00B46430">
        <w:rPr>
          <w:rFonts w:ascii="华文仿宋" w:eastAsia="华文仿宋" w:hAnsi="华文仿宋"/>
          <w:sz w:val="28"/>
          <w:szCs w:val="28"/>
        </w:rPr>
        <w:t>俄气氛</w:t>
      </w:r>
      <w:proofErr w:type="gramEnd"/>
      <w:r w:rsidRPr="00B46430">
        <w:rPr>
          <w:rFonts w:ascii="华文仿宋" w:eastAsia="华文仿宋" w:hAnsi="华文仿宋"/>
          <w:sz w:val="28"/>
          <w:szCs w:val="28"/>
        </w:rPr>
        <w:t>以及自身的“通俄门”问题，又不得不对</w:t>
      </w:r>
      <w:proofErr w:type="gramStart"/>
      <w:r w:rsidRPr="00B46430">
        <w:rPr>
          <w:rFonts w:ascii="华文仿宋" w:eastAsia="华文仿宋" w:hAnsi="华文仿宋"/>
          <w:sz w:val="28"/>
          <w:szCs w:val="28"/>
        </w:rPr>
        <w:t>俄展示</w:t>
      </w:r>
      <w:proofErr w:type="gramEnd"/>
      <w:r w:rsidRPr="00B46430">
        <w:rPr>
          <w:rFonts w:ascii="华文仿宋" w:eastAsia="华文仿宋" w:hAnsi="华文仿宋"/>
          <w:sz w:val="28"/>
          <w:szCs w:val="28"/>
        </w:rPr>
        <w:t>一些强硬姿态。实施现在这样的制裁措施，既可以摆出对俄强硬姿态，不给国会的对俄强硬派以出台更严厉对俄制裁法案的借口，也可以避免把俄罗斯经济“逼上绝路”，破坏从7月两国总统赫尔辛基会晤开始的对话苗头。</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t xml:space="preserve">　　俄方较克制</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t xml:space="preserve">　　面对美国的制裁，俄罗斯多个部门和不少政界人物都发出声音表示反对。俄外交部发言人扎哈罗娃27日发表声明说，美国实施新一轮制裁使两国在现有问题上的交流更加复杂，华盛顿当前的举动不利于双方的对话与协作。俄驻美大使馆也在社交媒体上发表声明说，俄方不接受美国制裁，俄在国际关系中遵循独立方针的决心不会受到影响。俄国家杜马(议会下院)国际事务委员会副主席切巴指责美国的制裁政策无关乎民主或是其他理由，而是为了保护其自身利益。</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t xml:space="preserve">　　尽管俄通过各种渠道发出了反对美国制裁的声音，但在行动上却保持了克制。俄总统新闻秘书佩斯科夫27日说，克里姆林宫将对美国新一轮制裁所带来的后果进行研究，俄方需要搞清楚新制裁会有哪些实际影响，俄方需要采取哪些回应措施。</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t xml:space="preserve">　　</w:t>
      </w:r>
      <w:proofErr w:type="gramStart"/>
      <w:r w:rsidRPr="00B46430">
        <w:rPr>
          <w:rFonts w:ascii="华文仿宋" w:eastAsia="华文仿宋" w:hAnsi="华文仿宋"/>
          <w:sz w:val="28"/>
          <w:szCs w:val="28"/>
        </w:rPr>
        <w:t>俄相关</w:t>
      </w:r>
      <w:proofErr w:type="gramEnd"/>
      <w:r w:rsidRPr="00B46430">
        <w:rPr>
          <w:rFonts w:ascii="华文仿宋" w:eastAsia="华文仿宋" w:hAnsi="华文仿宋"/>
          <w:sz w:val="28"/>
          <w:szCs w:val="28"/>
        </w:rPr>
        <w:t>部门也</w:t>
      </w:r>
      <w:proofErr w:type="gramStart"/>
      <w:r w:rsidRPr="00B46430">
        <w:rPr>
          <w:rFonts w:ascii="华文仿宋" w:eastAsia="华文仿宋" w:hAnsi="华文仿宋"/>
          <w:sz w:val="28"/>
          <w:szCs w:val="28"/>
        </w:rPr>
        <w:t>表态称</w:t>
      </w:r>
      <w:proofErr w:type="gramEnd"/>
      <w:r w:rsidRPr="00B46430">
        <w:rPr>
          <w:rFonts w:ascii="华文仿宋" w:eastAsia="华文仿宋" w:hAnsi="华文仿宋"/>
          <w:sz w:val="28"/>
          <w:szCs w:val="28"/>
        </w:rPr>
        <w:t>正在采取措施应对美国制裁，如俄工业和贸易部长曼图罗夫说，俄罗斯在积极发展进口替代，并在开放的市场上成功采购了各种高科技产品。不过这些措施暂时都还只是为了减小损失而不是直接与美国对抗。</w:t>
      </w:r>
    </w:p>
    <w:p w:rsidR="00B46280" w:rsidRPr="00B46430" w:rsidRDefault="00B46280" w:rsidP="00B46280">
      <w:pPr>
        <w:pStyle w:val="aa"/>
        <w:rPr>
          <w:rFonts w:ascii="华文仿宋" w:eastAsia="华文仿宋" w:hAnsi="华文仿宋"/>
          <w:sz w:val="28"/>
          <w:szCs w:val="28"/>
        </w:rPr>
      </w:pPr>
      <w:r w:rsidRPr="00B46430">
        <w:rPr>
          <w:rFonts w:ascii="华文仿宋" w:eastAsia="华文仿宋" w:hAnsi="华文仿宋"/>
          <w:sz w:val="28"/>
          <w:szCs w:val="28"/>
        </w:rPr>
        <w:lastRenderedPageBreak/>
        <w:t xml:space="preserve">　　分析人士指出，从目前情况看，对于此次美方制裁，俄方并未像以往一样立即做出“以牙还牙”的回应，相对而言比较克制。这或许表明，俄方也不愿让制裁后果失控，让刚刚出现回暖机遇的双边关系再度恶化。</w:t>
      </w:r>
    </w:p>
    <w:p w:rsidR="00150B7B" w:rsidRPr="00D84ADA" w:rsidRDefault="00150B7B" w:rsidP="00B46280">
      <w:pPr>
        <w:outlineLvl w:val="1"/>
        <w:rPr>
          <w:rFonts w:ascii="华文仿宋" w:eastAsia="华文仿宋" w:hAnsi="华文仿宋"/>
          <w:sz w:val="28"/>
          <w:szCs w:val="28"/>
        </w:rPr>
      </w:pPr>
    </w:p>
    <w:p w:rsidR="00150B7B" w:rsidRDefault="00150B7B">
      <w:pPr>
        <w:outlineLvl w:val="1"/>
        <w:rPr>
          <w:rFonts w:ascii="宋体" w:hAnsi="宋体" w:cs="Arial"/>
          <w:b/>
          <w:bCs/>
          <w:kern w:val="0"/>
          <w:sz w:val="32"/>
          <w:szCs w:val="32"/>
        </w:rPr>
      </w:pPr>
      <w:r>
        <w:rPr>
          <w:rFonts w:ascii="宋体" w:hAnsi="宋体" w:cs="宋体" w:hint="eastAsia"/>
          <w:b/>
          <w:sz w:val="32"/>
          <w:szCs w:val="32"/>
        </w:rPr>
        <w:t>三</w:t>
      </w:r>
      <w:r>
        <w:rPr>
          <w:rFonts w:ascii="宋体" w:hAnsi="宋体" w:cs="Arial" w:hint="eastAsia"/>
          <w:b/>
          <w:bCs/>
          <w:kern w:val="0"/>
          <w:sz w:val="32"/>
          <w:szCs w:val="32"/>
        </w:rPr>
        <w:t>、2018年3月份全国原油进出口统计数据</w:t>
      </w:r>
      <w:bookmarkEnd w:id="18"/>
    </w:p>
    <w:p w:rsidR="00150B7B" w:rsidRDefault="00150B7B">
      <w:pPr>
        <w:widowControl/>
        <w:spacing w:line="260" w:lineRule="atLeast"/>
        <w:jc w:val="center"/>
        <w:rPr>
          <w:rFonts w:ascii="宋体" w:hAnsi="宋体" w:cs="宋体"/>
          <w:b/>
          <w:bCs/>
          <w:kern w:val="0"/>
          <w:szCs w:val="21"/>
        </w:rPr>
      </w:pPr>
      <w:r>
        <w:rPr>
          <w:rFonts w:ascii="宋体" w:hAnsi="宋体" w:cs="宋体" w:hint="eastAsia"/>
          <w:b/>
          <w:bCs/>
          <w:kern w:val="0"/>
          <w:szCs w:val="21"/>
        </w:rPr>
        <w:t xml:space="preserve">                                                      单位：千克，美元</w:t>
      </w:r>
    </w:p>
    <w:tbl>
      <w:tblPr>
        <w:tblW w:w="9776" w:type="dxa"/>
        <w:tblLayout w:type="fixed"/>
        <w:tblCellMar>
          <w:top w:w="15" w:type="dxa"/>
          <w:left w:w="15" w:type="dxa"/>
          <w:bottom w:w="15" w:type="dxa"/>
          <w:right w:w="15" w:type="dxa"/>
        </w:tblCellMar>
        <w:tblLook w:val="04A0"/>
      </w:tblPr>
      <w:tblGrid>
        <w:gridCol w:w="2817"/>
        <w:gridCol w:w="1917"/>
        <w:gridCol w:w="1751"/>
        <w:gridCol w:w="1705"/>
        <w:gridCol w:w="1586"/>
      </w:tblGrid>
      <w:tr w:rsidR="00150B7B">
        <w:trPr>
          <w:trHeight w:val="285"/>
        </w:trPr>
        <w:tc>
          <w:tcPr>
            <w:tcW w:w="281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150B7B" w:rsidRDefault="00150B7B">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产销国</w:t>
            </w:r>
          </w:p>
        </w:tc>
        <w:tc>
          <w:tcPr>
            <w:tcW w:w="191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150B7B" w:rsidRDefault="00150B7B">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进口数量</w:t>
            </w:r>
          </w:p>
        </w:tc>
        <w:tc>
          <w:tcPr>
            <w:tcW w:w="175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150B7B" w:rsidRDefault="00150B7B">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进口美元</w:t>
            </w:r>
          </w:p>
        </w:tc>
        <w:tc>
          <w:tcPr>
            <w:tcW w:w="170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150B7B" w:rsidRDefault="00150B7B">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出口数量</w:t>
            </w:r>
          </w:p>
        </w:tc>
        <w:tc>
          <w:tcPr>
            <w:tcW w:w="158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150B7B" w:rsidRDefault="00150B7B">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出口美元</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也门共和国</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139671930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69119063</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伊拉克</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54934951</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25276930</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伊朗</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440303947</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199663370</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俄罗斯联邦</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1125496577</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529265485</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刚果</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399235103</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171863588</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利比亚</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141476160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67854272</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加拿大</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76290531</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31718391</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加纳</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132613900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67604302</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加蓬</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88806062</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40929256</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南苏丹共和国</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86617693</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38288189</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卡塔尔</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140308081</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68680806</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印度尼西亚</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24929000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9956375</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厄瓜多尔</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98808670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44149393</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台湾省</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9</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191</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lastRenderedPageBreak/>
              <w:t>哈萨克斯坦</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118464387</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50847984</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哥伦比亚</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73119341</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34614401</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喀麦隆</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127234200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61054525</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埃及</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82456238</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41579207</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墨西哥</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72940642</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28952365</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委内瑞拉</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137333838</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52674864</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安哥拉</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317024045</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142854940</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巴西</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232662507</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114018194</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日本</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111802311</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47612621</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沙特阿拉伯</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393253610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182238617</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泰国</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41459901</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18538310</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澳大利亚</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78507300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28973271</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科威特</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131271500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65493282</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美国</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124388784</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64927951</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苏丹</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86057871</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42347044</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英国</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135125522</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69997762</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蒙古</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3494580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1533530</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赤道几内亚</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270410190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132949102</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越南</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37323920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19945663</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阿拉伯联合酋长国</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132441043</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71192358</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lastRenderedPageBreak/>
              <w:t>阿曼</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130202825</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61214569</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韩国</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244574704</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99332431</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香港</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145169178</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65097431</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马来西亚</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146548051</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63398782</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bl>
    <w:p w:rsidR="00150B7B" w:rsidRDefault="00150B7B">
      <w:pPr>
        <w:widowControl/>
        <w:spacing w:line="260" w:lineRule="atLeast"/>
        <w:jc w:val="center"/>
        <w:rPr>
          <w:rFonts w:ascii="宋体" w:hAnsi="宋体" w:cs="宋体"/>
          <w:b/>
          <w:bCs/>
          <w:kern w:val="0"/>
          <w:szCs w:val="21"/>
        </w:rPr>
      </w:pPr>
    </w:p>
    <w:p w:rsidR="00150B7B" w:rsidRDefault="00150B7B">
      <w:pPr>
        <w:widowControl/>
        <w:spacing w:line="260" w:lineRule="atLeast"/>
        <w:jc w:val="center"/>
        <w:rPr>
          <w:rFonts w:ascii="宋体" w:hAnsi="宋体" w:cs="宋体"/>
          <w:b/>
          <w:bCs/>
          <w:kern w:val="0"/>
          <w:szCs w:val="21"/>
        </w:rPr>
      </w:pPr>
    </w:p>
    <w:p w:rsidR="00150B7B" w:rsidRDefault="00150B7B">
      <w:pPr>
        <w:tabs>
          <w:tab w:val="left" w:pos="798"/>
        </w:tabs>
        <w:outlineLvl w:val="1"/>
        <w:rPr>
          <w:rFonts w:ascii="仿宋_GB2312" w:eastAsia="仿宋_GB2312" w:hAnsi="宋体" w:cs="Arial"/>
          <w:b/>
          <w:bCs/>
          <w:kern w:val="0"/>
          <w:sz w:val="30"/>
          <w:szCs w:val="30"/>
        </w:rPr>
      </w:pPr>
      <w:bookmarkStart w:id="21" w:name="_Toc505350006"/>
    </w:p>
    <w:p w:rsidR="00150B7B" w:rsidRDefault="00150B7B">
      <w:pPr>
        <w:tabs>
          <w:tab w:val="left" w:pos="798"/>
        </w:tabs>
        <w:outlineLvl w:val="1"/>
        <w:rPr>
          <w:rFonts w:ascii="宋体" w:hAnsi="宋体" w:cs="宋体"/>
          <w:b/>
          <w:bCs/>
          <w:kern w:val="0"/>
          <w:sz w:val="32"/>
          <w:szCs w:val="32"/>
        </w:rPr>
      </w:pPr>
      <w:r>
        <w:rPr>
          <w:rFonts w:ascii="宋体" w:hAnsi="宋体" w:cs="宋体" w:hint="eastAsia"/>
          <w:b/>
          <w:bCs/>
          <w:kern w:val="0"/>
          <w:sz w:val="32"/>
          <w:szCs w:val="32"/>
        </w:rPr>
        <w:t>（四）、后市预测</w:t>
      </w:r>
      <w:bookmarkEnd w:id="21"/>
    </w:p>
    <w:p w:rsidR="00B46280" w:rsidRPr="00E81236" w:rsidRDefault="00B46280" w:rsidP="00B46280">
      <w:pPr>
        <w:pStyle w:val="aa"/>
        <w:ind w:firstLineChars="200" w:firstLine="560"/>
        <w:rPr>
          <w:rFonts w:ascii="华文仿宋" w:eastAsia="华文仿宋" w:hAnsi="华文仿宋"/>
          <w:sz w:val="28"/>
          <w:szCs w:val="28"/>
        </w:rPr>
      </w:pPr>
      <w:r w:rsidRPr="00E81236">
        <w:rPr>
          <w:rFonts w:ascii="华文仿宋" w:eastAsia="华文仿宋" w:hAnsi="华文仿宋"/>
          <w:sz w:val="28"/>
          <w:szCs w:val="28"/>
        </w:rPr>
        <w:t>本周WTI原油价格在67.83-69.51美元/桶，布伦</w:t>
      </w:r>
      <w:proofErr w:type="gramStart"/>
      <w:r w:rsidRPr="00E81236">
        <w:rPr>
          <w:rFonts w:ascii="华文仿宋" w:eastAsia="华文仿宋" w:hAnsi="华文仿宋"/>
          <w:sz w:val="28"/>
          <w:szCs w:val="28"/>
        </w:rPr>
        <w:t>特</w:t>
      </w:r>
      <w:proofErr w:type="gramEnd"/>
      <w:r w:rsidRPr="00E81236">
        <w:rPr>
          <w:rFonts w:ascii="华文仿宋" w:eastAsia="华文仿宋" w:hAnsi="华文仿宋"/>
          <w:sz w:val="28"/>
          <w:szCs w:val="28"/>
        </w:rPr>
        <w:t>原油价格在74.73-77.14美元/桶震荡。周内国际原油市场中伊朗制裁引发的</w:t>
      </w:r>
      <w:proofErr w:type="gramStart"/>
      <w:r w:rsidRPr="00E81236">
        <w:rPr>
          <w:rFonts w:ascii="华文仿宋" w:eastAsia="华文仿宋" w:hAnsi="华文仿宋"/>
          <w:sz w:val="28"/>
          <w:szCs w:val="28"/>
        </w:rPr>
        <w:t>供应面</w:t>
      </w:r>
      <w:proofErr w:type="gramEnd"/>
      <w:r w:rsidRPr="00E81236">
        <w:rPr>
          <w:rFonts w:ascii="华文仿宋" w:eastAsia="华文仿宋" w:hAnsi="华文仿宋"/>
          <w:sz w:val="28"/>
          <w:szCs w:val="28"/>
        </w:rPr>
        <w:t>担忧为油价提供有效支撑，而美国活跃钻井数下降、EIA库存</w:t>
      </w:r>
      <w:proofErr w:type="gramStart"/>
      <w:r w:rsidRPr="00E81236">
        <w:rPr>
          <w:rFonts w:ascii="华文仿宋" w:eastAsia="华文仿宋" w:hAnsi="华文仿宋"/>
          <w:sz w:val="28"/>
          <w:szCs w:val="28"/>
        </w:rPr>
        <w:t>降幅超</w:t>
      </w:r>
      <w:proofErr w:type="gramEnd"/>
      <w:r w:rsidRPr="00E81236">
        <w:rPr>
          <w:rFonts w:ascii="华文仿宋" w:eastAsia="华文仿宋" w:hAnsi="华文仿宋"/>
          <w:sz w:val="28"/>
          <w:szCs w:val="28"/>
        </w:rPr>
        <w:t>预期等利好因素的共同作用，国际原油价格呈现全面上涨的态势。周内前期，美国石油活跃钻井数大幅下降为油价带来支撑，同时投资者关注原油库存紧缩现象，而伊朗制裁引发的</w:t>
      </w:r>
      <w:proofErr w:type="gramStart"/>
      <w:r w:rsidRPr="00E81236">
        <w:rPr>
          <w:rFonts w:ascii="华文仿宋" w:eastAsia="华文仿宋" w:hAnsi="华文仿宋"/>
          <w:sz w:val="28"/>
          <w:szCs w:val="28"/>
        </w:rPr>
        <w:t>供应面</w:t>
      </w:r>
      <w:proofErr w:type="gramEnd"/>
      <w:r w:rsidRPr="00E81236">
        <w:rPr>
          <w:rFonts w:ascii="华文仿宋" w:eastAsia="华文仿宋" w:hAnsi="华文仿宋"/>
          <w:sz w:val="28"/>
          <w:szCs w:val="28"/>
        </w:rPr>
        <w:t>忧虑也抵消了中美贸易不确定性增加的利空影响，此外，美墨贸易协议达成为原油等风险资产带来支撑，</w:t>
      </w:r>
      <w:proofErr w:type="gramStart"/>
      <w:r w:rsidRPr="00E81236">
        <w:rPr>
          <w:rFonts w:ascii="华文仿宋" w:eastAsia="华文仿宋" w:hAnsi="华文仿宋"/>
          <w:sz w:val="28"/>
          <w:szCs w:val="28"/>
        </w:rPr>
        <w:t>且美元</w:t>
      </w:r>
      <w:proofErr w:type="gramEnd"/>
      <w:r w:rsidRPr="00E81236">
        <w:rPr>
          <w:rFonts w:ascii="华文仿宋" w:eastAsia="华文仿宋" w:hAnsi="华文仿宋"/>
          <w:sz w:val="28"/>
          <w:szCs w:val="28"/>
        </w:rPr>
        <w:t>持续走软也带来支撑，国际原油期货持续上涨;周内后期，虽然美国制裁伊朗为油价带来稳固支撑，但原油供应</w:t>
      </w:r>
      <w:proofErr w:type="gramStart"/>
      <w:r w:rsidRPr="00E81236">
        <w:rPr>
          <w:rFonts w:ascii="华文仿宋" w:eastAsia="华文仿宋" w:hAnsi="华文仿宋"/>
          <w:sz w:val="28"/>
          <w:szCs w:val="28"/>
        </w:rPr>
        <w:t>端面临</w:t>
      </w:r>
      <w:proofErr w:type="gramEnd"/>
      <w:r w:rsidRPr="00E81236">
        <w:rPr>
          <w:rFonts w:ascii="华文仿宋" w:eastAsia="华文仿宋" w:hAnsi="华文仿宋"/>
          <w:sz w:val="28"/>
          <w:szCs w:val="28"/>
        </w:rPr>
        <w:t>较大的不确定性，且中美贸易摩擦紧张局势仍存，随后美国原油库存报告整体利多，同时伊朗原油出口预计因</w:t>
      </w:r>
      <w:proofErr w:type="gramStart"/>
      <w:r w:rsidRPr="00E81236">
        <w:rPr>
          <w:rFonts w:ascii="华文仿宋" w:eastAsia="华文仿宋" w:hAnsi="华文仿宋"/>
          <w:sz w:val="28"/>
          <w:szCs w:val="28"/>
        </w:rPr>
        <w:t>制裁重</w:t>
      </w:r>
      <w:proofErr w:type="gramEnd"/>
      <w:r w:rsidRPr="00E81236">
        <w:rPr>
          <w:rFonts w:ascii="华文仿宋" w:eastAsia="华文仿宋" w:hAnsi="华文仿宋"/>
          <w:sz w:val="28"/>
          <w:szCs w:val="28"/>
        </w:rPr>
        <w:t>启而大幅下降，这也加剧了原油供应缺口扩大的风险，从而为油价带来有效提振，国际油价先跌后涨。此外，美国能源信息署(EIA)公布的数据显示，截至8月24日当周EIA原油库存录得减少256.6万桶至</w:t>
      </w:r>
      <w:proofErr w:type="gramStart"/>
      <w:r w:rsidRPr="00E81236">
        <w:rPr>
          <w:rFonts w:ascii="华文仿宋" w:eastAsia="华文仿宋" w:hAnsi="华文仿宋"/>
          <w:sz w:val="28"/>
          <w:szCs w:val="28"/>
        </w:rPr>
        <w:t>至</w:t>
      </w:r>
      <w:proofErr w:type="gramEnd"/>
      <w:r w:rsidRPr="00E81236">
        <w:rPr>
          <w:rFonts w:ascii="华文仿宋" w:eastAsia="华文仿宋" w:hAnsi="华文仿宋"/>
          <w:sz w:val="28"/>
          <w:szCs w:val="28"/>
        </w:rPr>
        <w:t>4.058亿桶，美国精炼油库存减少83.7万桶，市场预估为增加159.2万桶，连续4周录得增长后再度录得下滑，且创6月15日当周(11周)以来最大降幅。美国汽油库存减少155.4</w:t>
      </w:r>
      <w:r w:rsidRPr="00E81236">
        <w:rPr>
          <w:rFonts w:ascii="华文仿宋" w:eastAsia="华文仿宋" w:hAnsi="华文仿宋"/>
          <w:sz w:val="28"/>
          <w:szCs w:val="28"/>
        </w:rPr>
        <w:lastRenderedPageBreak/>
        <w:t>万桶，市场预估为增加37万桶。上周美国汽油需求上升至纪录新高的990万桶/日。整体看来，周内国际原油市场中利好消息占据主导地位，国际油价全面上涨。其中WTI期货本周均价68.69美元/桶，较上周上涨3.14%，较上月下跌2.81%;本周布伦</w:t>
      </w:r>
      <w:proofErr w:type="gramStart"/>
      <w:r w:rsidRPr="00E81236">
        <w:rPr>
          <w:rFonts w:ascii="华文仿宋" w:eastAsia="华文仿宋" w:hAnsi="华文仿宋"/>
          <w:sz w:val="28"/>
          <w:szCs w:val="28"/>
        </w:rPr>
        <w:t>特</w:t>
      </w:r>
      <w:proofErr w:type="gramEnd"/>
      <w:r w:rsidRPr="00E81236">
        <w:rPr>
          <w:rFonts w:ascii="华文仿宋" w:eastAsia="华文仿宋" w:hAnsi="华文仿宋"/>
          <w:sz w:val="28"/>
          <w:szCs w:val="28"/>
        </w:rPr>
        <w:t>期货均价75.97美元/桶，较上周上涨4.67%，较上月上涨1.42%。后市预测：目前中美两国之间的贸易争端升级可能减缓经济增长，从而进一步拖累原油需求，但美国对伊朗的制裁的重启</w:t>
      </w:r>
      <w:proofErr w:type="gramStart"/>
      <w:r w:rsidRPr="00E81236">
        <w:rPr>
          <w:rFonts w:ascii="华文仿宋" w:eastAsia="华文仿宋" w:hAnsi="华文仿宋"/>
          <w:sz w:val="28"/>
          <w:szCs w:val="28"/>
        </w:rPr>
        <w:t>恐引起</w:t>
      </w:r>
      <w:proofErr w:type="gramEnd"/>
      <w:r w:rsidRPr="00E81236">
        <w:rPr>
          <w:rFonts w:ascii="华文仿宋" w:eastAsia="华文仿宋" w:hAnsi="华文仿宋"/>
          <w:sz w:val="28"/>
          <w:szCs w:val="28"/>
        </w:rPr>
        <w:t>伊朗原油出口量大幅下降，从而加剧原油供应缺口扩大风险，近期美元表现疲软可能会支撑油价处于上行走势，不过，美国推行的贸易保护主义政策会拖累全球范围的经济增速，从而也窒息能源需求，由于贸易纷争相关不确定性的影响，全球原油需求未来增速可能不及预期，这可能会对油价后期的走势带来重压，综合而言，近期国际油市空好交织，预计近期原油将继续保持区间内震荡上行，但</w:t>
      </w:r>
      <w:proofErr w:type="gramStart"/>
      <w:r w:rsidRPr="00E81236">
        <w:rPr>
          <w:rFonts w:ascii="华文仿宋" w:eastAsia="华文仿宋" w:hAnsi="华文仿宋"/>
          <w:sz w:val="28"/>
          <w:szCs w:val="28"/>
        </w:rPr>
        <w:t>若重大</w:t>
      </w:r>
      <w:proofErr w:type="gramEnd"/>
      <w:r w:rsidRPr="00E81236">
        <w:rPr>
          <w:rFonts w:ascii="华文仿宋" w:eastAsia="华文仿宋" w:hAnsi="华文仿宋"/>
          <w:sz w:val="28"/>
          <w:szCs w:val="28"/>
        </w:rPr>
        <w:t>利空消息出现，仍有逆转下滑风险。后市预测：预计近期WTI原油期货价格在68-72美元/桶之间浮动，布伦</w:t>
      </w:r>
      <w:proofErr w:type="gramStart"/>
      <w:r w:rsidRPr="00E81236">
        <w:rPr>
          <w:rFonts w:ascii="华文仿宋" w:eastAsia="华文仿宋" w:hAnsi="华文仿宋"/>
          <w:sz w:val="28"/>
          <w:szCs w:val="28"/>
        </w:rPr>
        <w:t>特</w:t>
      </w:r>
      <w:proofErr w:type="gramEnd"/>
      <w:r w:rsidRPr="00E81236">
        <w:rPr>
          <w:rFonts w:ascii="华文仿宋" w:eastAsia="华文仿宋" w:hAnsi="华文仿宋"/>
          <w:sz w:val="28"/>
          <w:szCs w:val="28"/>
        </w:rPr>
        <w:t>原油期货均价在75-77美元/桶之间浮动。</w:t>
      </w:r>
    </w:p>
    <w:p w:rsidR="00150B7B" w:rsidRPr="00B46280" w:rsidRDefault="00150B7B" w:rsidP="00FE2871">
      <w:pPr>
        <w:ind w:leftChars="99" w:left="208"/>
        <w:outlineLvl w:val="1"/>
        <w:rPr>
          <w:rFonts w:ascii="仿宋_GB2312" w:eastAsia="仿宋_GB2312" w:hAnsi="宋体" w:cs="Arial"/>
          <w:b/>
          <w:bCs/>
          <w:kern w:val="0"/>
          <w:sz w:val="30"/>
          <w:szCs w:val="30"/>
        </w:rPr>
      </w:pPr>
    </w:p>
    <w:p w:rsidR="00150B7B" w:rsidRDefault="00150B7B">
      <w:pPr>
        <w:spacing w:line="360" w:lineRule="auto"/>
        <w:outlineLvl w:val="0"/>
        <w:rPr>
          <w:rFonts w:ascii="黑体" w:eastAsia="黑体" w:hAnsi="宋体"/>
          <w:b/>
          <w:sz w:val="28"/>
          <w:szCs w:val="28"/>
        </w:rPr>
      </w:pPr>
      <w:bookmarkStart w:id="22" w:name="_Toc505350007"/>
      <w:r>
        <w:rPr>
          <w:rFonts w:ascii="黑体" w:eastAsia="黑体" w:hAnsi="宋体" w:hint="eastAsia"/>
          <w:b/>
          <w:sz w:val="28"/>
          <w:szCs w:val="28"/>
        </w:rPr>
        <w:t>二、 石脑油</w:t>
      </w:r>
      <w:bookmarkEnd w:id="22"/>
    </w:p>
    <w:p w:rsidR="00150B7B" w:rsidRDefault="00150B7B">
      <w:pPr>
        <w:spacing w:line="360" w:lineRule="auto"/>
        <w:outlineLvl w:val="0"/>
        <w:rPr>
          <w:rFonts w:ascii="黑体" w:eastAsia="黑体" w:hAnsi="宋体"/>
          <w:b/>
          <w:sz w:val="28"/>
          <w:szCs w:val="28"/>
        </w:rPr>
      </w:pPr>
    </w:p>
    <w:p w:rsidR="00150B7B" w:rsidRDefault="00150B7B">
      <w:pPr>
        <w:pStyle w:val="2"/>
        <w:spacing w:line="240" w:lineRule="auto"/>
        <w:rPr>
          <w:rFonts w:ascii="宋体" w:hAnsi="宋体" w:cs="Arial"/>
          <w:b w:val="0"/>
          <w:bCs w:val="0"/>
          <w:kern w:val="0"/>
          <w:szCs w:val="28"/>
        </w:rPr>
      </w:pPr>
      <w:bookmarkStart w:id="23" w:name="_Toc460250404"/>
      <w:bookmarkStart w:id="24" w:name="_Toc505350008"/>
      <w:r>
        <w:rPr>
          <w:rFonts w:hint="eastAsia"/>
        </w:rPr>
        <w:t>2. 1</w:t>
      </w:r>
      <w:r>
        <w:rPr>
          <w:rFonts w:hint="eastAsia"/>
          <w:kern w:val="0"/>
        </w:rPr>
        <w:t>国际石脑油市场价格</w:t>
      </w:r>
      <w:bookmarkEnd w:id="13"/>
      <w:bookmarkEnd w:id="14"/>
      <w:bookmarkEnd w:id="23"/>
      <w:bookmarkEnd w:id="24"/>
    </w:p>
    <w:p w:rsidR="00150B7B" w:rsidRDefault="00150B7B">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150B7B" w:rsidRDefault="00150B7B">
      <w:pPr>
        <w:widowControl/>
        <w:rPr>
          <w:rFonts w:ascii="宋体" w:hAnsi="宋体" w:cs="宋体"/>
          <w:sz w:val="20"/>
          <w:szCs w:val="20"/>
        </w:rPr>
      </w:pPr>
    </w:p>
    <w:tbl>
      <w:tblPr>
        <w:tblStyle w:val="af1"/>
        <w:tblW w:w="4950" w:type="pct"/>
        <w:tblLook w:val="04A0"/>
      </w:tblPr>
      <w:tblGrid>
        <w:gridCol w:w="1789"/>
        <w:gridCol w:w="2105"/>
        <w:gridCol w:w="1583"/>
        <w:gridCol w:w="2137"/>
        <w:gridCol w:w="2248"/>
      </w:tblGrid>
      <w:tr w:rsidR="00B46280" w:rsidRPr="00B46280" w:rsidTr="00CA34DA">
        <w:trPr>
          <w:trHeight w:val="753"/>
        </w:trPr>
        <w:tc>
          <w:tcPr>
            <w:tcW w:w="1695" w:type="dxa"/>
            <w:shd w:val="clear" w:color="auto" w:fill="00B0F0"/>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bookmarkStart w:id="25" w:name="_Toc505350009"/>
            <w:bookmarkStart w:id="26" w:name="_Toc296600812"/>
            <w:bookmarkStart w:id="27" w:name="_Toc281568202"/>
            <w:bookmarkStart w:id="28" w:name="_Toc239847715"/>
            <w:bookmarkStart w:id="29" w:name="_Toc460250405"/>
            <w:r w:rsidRPr="00B46280">
              <w:rPr>
                <w:rFonts w:ascii="华文仿宋" w:eastAsia="华文仿宋" w:hAnsi="华文仿宋" w:cs="宋体" w:hint="eastAsia"/>
                <w:color w:val="000000"/>
                <w:kern w:val="0"/>
                <w:sz w:val="28"/>
                <w:szCs w:val="28"/>
              </w:rPr>
              <w:t>8月30日</w:t>
            </w:r>
          </w:p>
        </w:tc>
        <w:tc>
          <w:tcPr>
            <w:tcW w:w="1995" w:type="dxa"/>
            <w:shd w:val="clear" w:color="auto" w:fill="00B0F0"/>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低端价（美元/吨）</w:t>
            </w:r>
          </w:p>
        </w:tc>
        <w:tc>
          <w:tcPr>
            <w:tcW w:w="1500" w:type="dxa"/>
            <w:shd w:val="clear" w:color="auto" w:fill="00B0F0"/>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高端价（美元/吨）</w:t>
            </w:r>
          </w:p>
        </w:tc>
        <w:tc>
          <w:tcPr>
            <w:tcW w:w="2025" w:type="dxa"/>
            <w:shd w:val="clear" w:color="auto" w:fill="00B0F0"/>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均价涨跌幅</w:t>
            </w:r>
          </w:p>
        </w:tc>
        <w:tc>
          <w:tcPr>
            <w:tcW w:w="2130" w:type="dxa"/>
            <w:shd w:val="clear" w:color="auto" w:fill="00B0F0"/>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美分/加仑</w:t>
            </w:r>
          </w:p>
        </w:tc>
      </w:tr>
      <w:tr w:rsidR="00B46280" w:rsidRPr="00B54CA5" w:rsidTr="00CA34DA">
        <w:trPr>
          <w:trHeight w:val="318"/>
        </w:trPr>
        <w:tc>
          <w:tcPr>
            <w:tcW w:w="1695"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lastRenderedPageBreak/>
              <w:t>新加坡</w:t>
            </w:r>
          </w:p>
        </w:tc>
        <w:tc>
          <w:tcPr>
            <w:tcW w:w="1995"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74.09</w:t>
            </w:r>
          </w:p>
        </w:tc>
        <w:tc>
          <w:tcPr>
            <w:tcW w:w="1500"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74.13</w:t>
            </w:r>
          </w:p>
        </w:tc>
        <w:tc>
          <w:tcPr>
            <w:tcW w:w="2025"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1.45</w:t>
            </w:r>
          </w:p>
        </w:tc>
        <w:tc>
          <w:tcPr>
            <w:tcW w:w="2130"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176.405-176.500</w:t>
            </w:r>
          </w:p>
        </w:tc>
      </w:tr>
      <w:tr w:rsidR="00B46280" w:rsidRPr="00B54CA5" w:rsidTr="00CA34DA">
        <w:trPr>
          <w:trHeight w:val="318"/>
        </w:trPr>
        <w:tc>
          <w:tcPr>
            <w:tcW w:w="1695"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日本</w:t>
            </w:r>
          </w:p>
        </w:tc>
        <w:tc>
          <w:tcPr>
            <w:tcW w:w="1995"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678.75</w:t>
            </w:r>
          </w:p>
        </w:tc>
        <w:tc>
          <w:tcPr>
            <w:tcW w:w="1500"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680.50</w:t>
            </w:r>
          </w:p>
        </w:tc>
        <w:tc>
          <w:tcPr>
            <w:tcW w:w="2025"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13.00</w:t>
            </w:r>
          </w:p>
        </w:tc>
        <w:tc>
          <w:tcPr>
            <w:tcW w:w="2130"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179.563-180.026</w:t>
            </w:r>
          </w:p>
        </w:tc>
      </w:tr>
      <w:tr w:rsidR="00B46280" w:rsidRPr="00B54CA5" w:rsidTr="00CA34DA">
        <w:trPr>
          <w:trHeight w:val="318"/>
        </w:trPr>
        <w:tc>
          <w:tcPr>
            <w:tcW w:w="1695"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阿拉伯海湾</w:t>
            </w:r>
          </w:p>
        </w:tc>
        <w:tc>
          <w:tcPr>
            <w:tcW w:w="1995"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657.61</w:t>
            </w:r>
          </w:p>
        </w:tc>
        <w:tc>
          <w:tcPr>
            <w:tcW w:w="1500"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659.36</w:t>
            </w:r>
          </w:p>
        </w:tc>
        <w:tc>
          <w:tcPr>
            <w:tcW w:w="2025"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12.68</w:t>
            </w:r>
          </w:p>
        </w:tc>
        <w:tc>
          <w:tcPr>
            <w:tcW w:w="2130"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173.971-174.434</w:t>
            </w:r>
          </w:p>
        </w:tc>
      </w:tr>
      <w:tr w:rsidR="00B46280" w:rsidRPr="00B54CA5" w:rsidTr="00CA34DA">
        <w:trPr>
          <w:trHeight w:val="753"/>
        </w:trPr>
        <w:tc>
          <w:tcPr>
            <w:tcW w:w="1695"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阿姆斯特丹、鹿特丹、安特卫普到岸价</w:t>
            </w:r>
          </w:p>
        </w:tc>
        <w:tc>
          <w:tcPr>
            <w:tcW w:w="1995"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671.25</w:t>
            </w:r>
          </w:p>
        </w:tc>
        <w:tc>
          <w:tcPr>
            <w:tcW w:w="1500"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671.75</w:t>
            </w:r>
          </w:p>
        </w:tc>
        <w:tc>
          <w:tcPr>
            <w:tcW w:w="2025"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8.25</w:t>
            </w:r>
          </w:p>
        </w:tc>
        <w:tc>
          <w:tcPr>
            <w:tcW w:w="2130"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179.479-179.612</w:t>
            </w:r>
          </w:p>
        </w:tc>
      </w:tr>
      <w:tr w:rsidR="00B46280" w:rsidRPr="00B54CA5" w:rsidTr="00CA34DA">
        <w:trPr>
          <w:trHeight w:val="318"/>
        </w:trPr>
        <w:tc>
          <w:tcPr>
            <w:tcW w:w="1695"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鹿特丹船货价</w:t>
            </w:r>
          </w:p>
        </w:tc>
        <w:tc>
          <w:tcPr>
            <w:tcW w:w="1995"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667.25</w:t>
            </w:r>
          </w:p>
        </w:tc>
        <w:tc>
          <w:tcPr>
            <w:tcW w:w="1500"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667.75</w:t>
            </w:r>
          </w:p>
        </w:tc>
        <w:tc>
          <w:tcPr>
            <w:tcW w:w="2025"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8.25</w:t>
            </w:r>
          </w:p>
        </w:tc>
        <w:tc>
          <w:tcPr>
            <w:tcW w:w="2130"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178.409-178.543</w:t>
            </w:r>
          </w:p>
        </w:tc>
      </w:tr>
      <w:tr w:rsidR="00B46280" w:rsidRPr="00B54CA5" w:rsidTr="00CA34DA">
        <w:trPr>
          <w:trHeight w:val="318"/>
        </w:trPr>
        <w:tc>
          <w:tcPr>
            <w:tcW w:w="1695"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地中海离岸价</w:t>
            </w:r>
          </w:p>
        </w:tc>
        <w:tc>
          <w:tcPr>
            <w:tcW w:w="1995"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656.50</w:t>
            </w:r>
          </w:p>
        </w:tc>
        <w:tc>
          <w:tcPr>
            <w:tcW w:w="1500"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657.00</w:t>
            </w:r>
          </w:p>
        </w:tc>
        <w:tc>
          <w:tcPr>
            <w:tcW w:w="2025"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8.25</w:t>
            </w:r>
          </w:p>
        </w:tc>
        <w:tc>
          <w:tcPr>
            <w:tcW w:w="2130"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175.535-175.668</w:t>
            </w:r>
          </w:p>
        </w:tc>
      </w:tr>
      <w:tr w:rsidR="00B46280" w:rsidRPr="00B54CA5" w:rsidTr="00CA34DA">
        <w:trPr>
          <w:trHeight w:val="318"/>
        </w:trPr>
        <w:tc>
          <w:tcPr>
            <w:tcW w:w="1695"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热那亚到岸价</w:t>
            </w:r>
          </w:p>
        </w:tc>
        <w:tc>
          <w:tcPr>
            <w:tcW w:w="1995"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665.00</w:t>
            </w:r>
          </w:p>
        </w:tc>
        <w:tc>
          <w:tcPr>
            <w:tcW w:w="1500"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665.50</w:t>
            </w:r>
          </w:p>
        </w:tc>
        <w:tc>
          <w:tcPr>
            <w:tcW w:w="2025"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8.25</w:t>
            </w:r>
          </w:p>
        </w:tc>
        <w:tc>
          <w:tcPr>
            <w:tcW w:w="2130"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177.807-177.941</w:t>
            </w:r>
          </w:p>
        </w:tc>
      </w:tr>
      <w:tr w:rsidR="00B46280" w:rsidRPr="00B54CA5" w:rsidTr="00CA34DA">
        <w:trPr>
          <w:trHeight w:val="318"/>
        </w:trPr>
        <w:tc>
          <w:tcPr>
            <w:tcW w:w="1695"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美国墨西哥湾</w:t>
            </w:r>
          </w:p>
        </w:tc>
        <w:tc>
          <w:tcPr>
            <w:tcW w:w="1995"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672.51</w:t>
            </w:r>
          </w:p>
        </w:tc>
        <w:tc>
          <w:tcPr>
            <w:tcW w:w="1500"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672.61</w:t>
            </w:r>
          </w:p>
        </w:tc>
        <w:tc>
          <w:tcPr>
            <w:tcW w:w="2025"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-0.58美分/加仑</w:t>
            </w:r>
          </w:p>
        </w:tc>
        <w:tc>
          <w:tcPr>
            <w:tcW w:w="2130"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192.100-192.200</w:t>
            </w:r>
          </w:p>
        </w:tc>
      </w:tr>
      <w:tr w:rsidR="00B46280" w:rsidRPr="00B54CA5" w:rsidTr="00CA34DA">
        <w:trPr>
          <w:trHeight w:val="318"/>
        </w:trPr>
        <w:tc>
          <w:tcPr>
            <w:tcW w:w="1695"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加勒比海</w:t>
            </w:r>
          </w:p>
        </w:tc>
        <w:tc>
          <w:tcPr>
            <w:tcW w:w="1995"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w:t>
            </w:r>
          </w:p>
        </w:tc>
        <w:tc>
          <w:tcPr>
            <w:tcW w:w="1500"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w:t>
            </w:r>
          </w:p>
        </w:tc>
        <w:tc>
          <w:tcPr>
            <w:tcW w:w="2025"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w:t>
            </w:r>
          </w:p>
        </w:tc>
        <w:tc>
          <w:tcPr>
            <w:tcW w:w="2130" w:type="dxa"/>
            <w:hideMark/>
          </w:tcPr>
          <w:p w:rsidR="00B54CA5" w:rsidRPr="00B54CA5" w:rsidRDefault="00B46280" w:rsidP="00CA34DA">
            <w:pPr>
              <w:widowControl/>
              <w:spacing w:line="435" w:lineRule="atLeast"/>
              <w:jc w:val="center"/>
              <w:rPr>
                <w:rFonts w:ascii="华文仿宋" w:eastAsia="华文仿宋" w:hAnsi="华文仿宋" w:cs="宋体"/>
                <w:color w:val="000000"/>
                <w:kern w:val="0"/>
                <w:sz w:val="28"/>
                <w:szCs w:val="28"/>
              </w:rPr>
            </w:pPr>
            <w:r w:rsidRPr="00B54CA5">
              <w:rPr>
                <w:rFonts w:ascii="华文仿宋" w:eastAsia="华文仿宋" w:hAnsi="华文仿宋" w:cs="宋体" w:hint="eastAsia"/>
                <w:color w:val="000000"/>
                <w:kern w:val="0"/>
                <w:sz w:val="28"/>
                <w:szCs w:val="28"/>
              </w:rPr>
              <w:t>-</w:t>
            </w:r>
          </w:p>
        </w:tc>
      </w:tr>
    </w:tbl>
    <w:p w:rsidR="00150B7B" w:rsidRDefault="00150B7B">
      <w:pPr>
        <w:pStyle w:val="2"/>
        <w:spacing w:line="240" w:lineRule="auto"/>
        <w:rPr>
          <w:rFonts w:ascii="华文仿宋" w:eastAsia="华文仿宋" w:hAnsi="华文仿宋" w:cs="宋体"/>
          <w:b w:val="0"/>
          <w:bCs w:val="0"/>
          <w:kern w:val="0"/>
          <w:szCs w:val="28"/>
        </w:rPr>
      </w:pPr>
    </w:p>
    <w:p w:rsidR="00150B7B" w:rsidRDefault="00150B7B">
      <w:pPr>
        <w:rPr>
          <w:rFonts w:ascii="华文仿宋" w:eastAsia="华文仿宋" w:hAnsi="华文仿宋" w:cs="宋体"/>
          <w:kern w:val="0"/>
          <w:szCs w:val="28"/>
        </w:rPr>
      </w:pPr>
    </w:p>
    <w:p w:rsidR="00150B7B" w:rsidRDefault="00150B7B">
      <w:pPr>
        <w:rPr>
          <w:rFonts w:ascii="华文仿宋" w:eastAsia="华文仿宋" w:hAnsi="华文仿宋" w:cs="宋体"/>
          <w:kern w:val="0"/>
          <w:szCs w:val="28"/>
        </w:rPr>
      </w:pPr>
    </w:p>
    <w:p w:rsidR="006C7D15" w:rsidRDefault="00150B7B">
      <w:pPr>
        <w:pStyle w:val="2"/>
        <w:spacing w:line="240" w:lineRule="auto"/>
        <w:rPr>
          <w:rFonts w:asciiTheme="minorEastAsia" w:eastAsiaTheme="minorEastAsia" w:hAnsiTheme="minorEastAsia"/>
          <w:bCs w:val="0"/>
          <w:szCs w:val="28"/>
        </w:rPr>
      </w:pPr>
      <w:r>
        <w:rPr>
          <w:rFonts w:asciiTheme="minorEastAsia" w:eastAsiaTheme="minorEastAsia" w:hAnsiTheme="minorEastAsia" w:hint="eastAsia"/>
          <w:bCs w:val="0"/>
          <w:szCs w:val="28"/>
        </w:rPr>
        <w:t>2.2</w:t>
      </w:r>
      <w:proofErr w:type="gramStart"/>
      <w:r>
        <w:rPr>
          <w:rFonts w:asciiTheme="minorEastAsia" w:eastAsiaTheme="minorEastAsia" w:hAnsiTheme="minorEastAsia" w:hint="eastAsia"/>
          <w:bCs w:val="0"/>
          <w:szCs w:val="28"/>
        </w:rPr>
        <w:t>地炼石脑油</w:t>
      </w:r>
      <w:proofErr w:type="gramEnd"/>
      <w:r>
        <w:rPr>
          <w:rFonts w:asciiTheme="minorEastAsia" w:eastAsiaTheme="minorEastAsia" w:hAnsiTheme="minorEastAsia" w:hint="eastAsia"/>
          <w:bCs w:val="0"/>
          <w:szCs w:val="28"/>
        </w:rPr>
        <w:t>市场</w:t>
      </w:r>
      <w:bookmarkEnd w:id="15"/>
      <w:bookmarkEnd w:id="16"/>
      <w:bookmarkEnd w:id="25"/>
      <w:bookmarkEnd w:id="26"/>
      <w:bookmarkEnd w:id="27"/>
      <w:bookmarkEnd w:id="28"/>
      <w:bookmarkEnd w:id="29"/>
      <w:r w:rsidR="00FE2871">
        <w:rPr>
          <w:rFonts w:asciiTheme="minorEastAsia" w:eastAsiaTheme="minorEastAsia" w:hAnsiTheme="minorEastAsia" w:hint="eastAsia"/>
          <w:bCs w:val="0"/>
          <w:szCs w:val="28"/>
        </w:rPr>
        <w:t xml:space="preserve">   </w:t>
      </w:r>
    </w:p>
    <w:p w:rsidR="00916884" w:rsidRPr="00916884" w:rsidRDefault="00916884" w:rsidP="00916884">
      <w:pPr>
        <w:pStyle w:val="aa"/>
        <w:ind w:firstLineChars="200" w:firstLine="560"/>
        <w:rPr>
          <w:rFonts w:ascii="华文仿宋" w:eastAsia="华文仿宋" w:hAnsi="华文仿宋"/>
          <w:sz w:val="28"/>
          <w:szCs w:val="28"/>
        </w:rPr>
      </w:pPr>
      <w:r w:rsidRPr="00916884">
        <w:rPr>
          <w:rFonts w:ascii="华文仿宋" w:eastAsia="华文仿宋" w:hAnsi="华文仿宋"/>
          <w:sz w:val="28"/>
          <w:szCs w:val="28"/>
        </w:rPr>
        <w:t>本周</w:t>
      </w:r>
      <w:proofErr w:type="gramStart"/>
      <w:r w:rsidRPr="00916884">
        <w:rPr>
          <w:rFonts w:ascii="华文仿宋" w:eastAsia="华文仿宋" w:hAnsi="华文仿宋"/>
          <w:sz w:val="28"/>
          <w:szCs w:val="28"/>
        </w:rPr>
        <w:t>国内地炼石脑油</w:t>
      </w:r>
      <w:proofErr w:type="gramEnd"/>
      <w:r w:rsidRPr="00916884">
        <w:rPr>
          <w:rFonts w:ascii="华文仿宋" w:eastAsia="华文仿宋" w:hAnsi="华文仿宋"/>
          <w:sz w:val="28"/>
          <w:szCs w:val="28"/>
        </w:rPr>
        <w:t>市场趋于盘整，市场低端售价仍</w:t>
      </w:r>
      <w:proofErr w:type="gramStart"/>
      <w:r w:rsidRPr="00916884">
        <w:rPr>
          <w:rFonts w:ascii="华文仿宋" w:eastAsia="华文仿宋" w:hAnsi="华文仿宋"/>
          <w:sz w:val="28"/>
          <w:szCs w:val="28"/>
        </w:rPr>
        <w:t>存补涨但跨</w:t>
      </w:r>
      <w:proofErr w:type="gramEnd"/>
      <w:r w:rsidRPr="00916884">
        <w:rPr>
          <w:rFonts w:ascii="华文仿宋" w:eastAsia="华文仿宋" w:hAnsi="华文仿宋"/>
          <w:sz w:val="28"/>
          <w:szCs w:val="28"/>
        </w:rPr>
        <w:t>区域价差已经相对平衡，主力价区价格运行进入修正期。国际原油期货价格宽幅上涨，本轮</w:t>
      </w:r>
      <w:r w:rsidRPr="00916884">
        <w:rPr>
          <w:rFonts w:ascii="华文仿宋" w:eastAsia="华文仿宋" w:hAnsi="华文仿宋"/>
          <w:sz w:val="28"/>
          <w:szCs w:val="28"/>
        </w:rPr>
        <w:lastRenderedPageBreak/>
        <w:t>成品油调价兑现期将近，上调预期幅度仍在拉宽。山东高价区石脑油价格继续守稳为主，个别炼厂视库存状况调整报盘，成交底线并无太大偏转，不过在原油上行刺激下上修厂家依然多于下调企业。从市场资源流向看，供应端有明显的增补迹象，近期有多个生产单位恢复外放，不过除富海集团外石脑油产能规模都较小。据观察，目前市场有</w:t>
      </w:r>
      <w:proofErr w:type="gramStart"/>
      <w:r w:rsidRPr="00916884">
        <w:rPr>
          <w:rFonts w:ascii="华文仿宋" w:eastAsia="华文仿宋" w:hAnsi="华文仿宋"/>
          <w:sz w:val="28"/>
          <w:szCs w:val="28"/>
        </w:rPr>
        <w:t>部分捂货不出</w:t>
      </w:r>
      <w:proofErr w:type="gramEnd"/>
      <w:r w:rsidRPr="00916884">
        <w:rPr>
          <w:rFonts w:ascii="华文仿宋" w:eastAsia="华文仿宋" w:hAnsi="华文仿宋"/>
          <w:sz w:val="28"/>
          <w:szCs w:val="28"/>
        </w:rPr>
        <w:t>的单位，静待市场价格进一步</w:t>
      </w:r>
      <w:proofErr w:type="gramStart"/>
      <w:r w:rsidRPr="00916884">
        <w:rPr>
          <w:rFonts w:ascii="华文仿宋" w:eastAsia="华文仿宋" w:hAnsi="华文仿宋"/>
          <w:sz w:val="28"/>
          <w:szCs w:val="28"/>
        </w:rPr>
        <w:t>抬升再</w:t>
      </w:r>
      <w:proofErr w:type="gramEnd"/>
      <w:r w:rsidRPr="00916884">
        <w:rPr>
          <w:rFonts w:ascii="华文仿宋" w:eastAsia="华文仿宋" w:hAnsi="华文仿宋"/>
          <w:sz w:val="28"/>
          <w:szCs w:val="28"/>
        </w:rPr>
        <w:t>放量，不过该类单位库存都并不高。短期石脑油交投稳健，价格居高难下。</w:t>
      </w:r>
    </w:p>
    <w:p w:rsidR="00394B51" w:rsidRPr="00B65C66" w:rsidRDefault="00394B51" w:rsidP="00B65C66">
      <w:pPr>
        <w:ind w:firstLineChars="200" w:firstLine="560"/>
        <w:rPr>
          <w:rFonts w:ascii="华文仿宋" w:eastAsia="华文仿宋" w:hAnsi="华文仿宋" w:cs="宋体"/>
          <w:kern w:val="0"/>
          <w:sz w:val="28"/>
          <w:szCs w:val="28"/>
        </w:rPr>
      </w:pPr>
    </w:p>
    <w:p w:rsidR="006C7D15" w:rsidRDefault="00FE2871">
      <w:pPr>
        <w:outlineLvl w:val="1"/>
        <w:rPr>
          <w:rFonts w:asciiTheme="minorEastAsia" w:eastAsiaTheme="minorEastAsia" w:hAnsiTheme="minorEastAsia"/>
          <w:b/>
          <w:sz w:val="28"/>
          <w:szCs w:val="28"/>
        </w:rPr>
      </w:pPr>
      <w:bookmarkStart w:id="30" w:name="_Toc296600813"/>
      <w:bookmarkStart w:id="31" w:name="_Toc460250406"/>
      <w:bookmarkStart w:id="32" w:name="_Toc281568203"/>
      <w:bookmarkStart w:id="33" w:name="_Toc505350010"/>
      <w:r>
        <w:rPr>
          <w:rFonts w:asciiTheme="minorEastAsia" w:eastAsiaTheme="minorEastAsia" w:hAnsiTheme="minorEastAsia" w:hint="eastAsia"/>
          <w:b/>
          <w:sz w:val="28"/>
          <w:szCs w:val="28"/>
        </w:rPr>
        <w:t>2.3本周国内石脑油价格汇总</w:t>
      </w:r>
      <w:bookmarkEnd w:id="30"/>
      <w:bookmarkEnd w:id="31"/>
      <w:bookmarkEnd w:id="32"/>
      <w:bookmarkEnd w:id="33"/>
      <w:r>
        <w:rPr>
          <w:rFonts w:asciiTheme="minorEastAsia" w:eastAsiaTheme="minorEastAsia" w:hAnsiTheme="minorEastAsia" w:hint="eastAsia"/>
          <w:b/>
          <w:sz w:val="28"/>
          <w:szCs w:val="28"/>
        </w:rPr>
        <w:t xml:space="preserve"> </w:t>
      </w:r>
    </w:p>
    <w:p w:rsidR="006C7D15" w:rsidRDefault="006C7D15">
      <w:pPr>
        <w:rPr>
          <w:rFonts w:ascii="宋体" w:hAnsi="宋体" w:cs="Arial"/>
          <w:kern w:val="0"/>
          <w:sz w:val="20"/>
          <w:szCs w:val="20"/>
        </w:rPr>
      </w:pPr>
    </w:p>
    <w:p w:rsidR="006C7D15" w:rsidRDefault="006C7D15">
      <w:pPr>
        <w:rPr>
          <w:rFonts w:ascii="宋体" w:hAnsi="宋体" w:cs="Arial"/>
          <w:kern w:val="0"/>
          <w:sz w:val="20"/>
          <w:szCs w:val="20"/>
        </w:rPr>
      </w:pPr>
    </w:p>
    <w:p w:rsidR="006C7D15" w:rsidRDefault="00FE2871">
      <w:pPr>
        <w:tabs>
          <w:tab w:val="left" w:pos="810"/>
          <w:tab w:val="center" w:pos="4851"/>
        </w:tabs>
        <w:autoSpaceDE w:val="0"/>
        <w:autoSpaceDN w:val="0"/>
        <w:adjustRightInd w:val="0"/>
        <w:rPr>
          <w:rFonts w:ascii="黑体" w:eastAsia="黑体" w:hAnsi="宋体" w:cs="Arial"/>
          <w:kern w:val="0"/>
          <w:sz w:val="24"/>
          <w:szCs w:val="24"/>
        </w:rPr>
      </w:pPr>
      <w:proofErr w:type="gramStart"/>
      <w:r>
        <w:rPr>
          <w:rFonts w:ascii="黑体" w:eastAsia="黑体" w:hAnsi="宋体" w:cs="Arial" w:hint="eastAsia"/>
          <w:kern w:val="0"/>
          <w:sz w:val="24"/>
          <w:szCs w:val="24"/>
        </w:rPr>
        <w:t>山东地炼石脑油</w:t>
      </w:r>
      <w:proofErr w:type="gramEnd"/>
      <w:r>
        <w:rPr>
          <w:rFonts w:ascii="黑体" w:eastAsia="黑体" w:hAnsi="宋体" w:cs="Arial" w:hint="eastAsia"/>
          <w:kern w:val="0"/>
          <w:sz w:val="24"/>
          <w:szCs w:val="24"/>
        </w:rPr>
        <w:t>价格汇总</w:t>
      </w:r>
    </w:p>
    <w:p w:rsidR="006C7D15" w:rsidRDefault="006C7D15">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6C7D15" w:rsidRDefault="006C7D15">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6C7D15" w:rsidRDefault="00FE2871">
      <w:pPr>
        <w:rPr>
          <w:rFonts w:ascii="宋体" w:hAnsi="宋体" w:cs="Arial"/>
          <w:kern w:val="0"/>
          <w:sz w:val="20"/>
          <w:szCs w:val="20"/>
        </w:rPr>
      </w:pPr>
      <w:r>
        <w:rPr>
          <w:rFonts w:ascii="宋体" w:hAnsi="宋体" w:cs="Arial" w:hint="eastAsia"/>
          <w:kern w:val="0"/>
          <w:sz w:val="20"/>
          <w:szCs w:val="20"/>
        </w:rPr>
        <w:t xml:space="preserve"> 单位：元/吨</w:t>
      </w:r>
    </w:p>
    <w:p w:rsidR="00FE2871" w:rsidRDefault="00FE2871">
      <w:pPr>
        <w:rPr>
          <w:rFonts w:ascii="宋体" w:hAnsi="宋体" w:cs="Arial"/>
          <w:kern w:val="0"/>
          <w:sz w:val="20"/>
          <w:szCs w:val="20"/>
        </w:rPr>
      </w:pPr>
    </w:p>
    <w:tbl>
      <w:tblPr>
        <w:tblW w:w="5000" w:type="pct"/>
        <w:tblLook w:val="04A0"/>
      </w:tblPr>
      <w:tblGrid>
        <w:gridCol w:w="1366"/>
        <w:gridCol w:w="1365"/>
        <w:gridCol w:w="1365"/>
        <w:gridCol w:w="1365"/>
        <w:gridCol w:w="1365"/>
        <w:gridCol w:w="1568"/>
        <w:gridCol w:w="1568"/>
      </w:tblGrid>
      <w:tr w:rsidR="00916884" w:rsidRPr="00916884" w:rsidTr="00916884">
        <w:trPr>
          <w:trHeight w:val="285"/>
        </w:trPr>
        <w:tc>
          <w:tcPr>
            <w:tcW w:w="685" w:type="pct"/>
            <w:tcBorders>
              <w:top w:val="single" w:sz="4" w:space="0" w:color="auto"/>
              <w:left w:val="single" w:sz="4" w:space="0" w:color="auto"/>
              <w:bottom w:val="single" w:sz="4" w:space="0" w:color="auto"/>
              <w:right w:val="single" w:sz="4" w:space="0" w:color="auto"/>
            </w:tcBorders>
            <w:shd w:val="clear" w:color="000000" w:fill="99CCFF"/>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地区</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生产厂家</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产品名称</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价格类型</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涨跌</w:t>
            </w:r>
          </w:p>
        </w:tc>
        <w:tc>
          <w:tcPr>
            <w:tcW w:w="787" w:type="pct"/>
            <w:tcBorders>
              <w:top w:val="single" w:sz="4" w:space="0" w:color="auto"/>
              <w:left w:val="nil"/>
              <w:bottom w:val="single" w:sz="4" w:space="0" w:color="auto"/>
              <w:right w:val="single" w:sz="4" w:space="0" w:color="auto"/>
            </w:tcBorders>
            <w:shd w:val="clear" w:color="000000" w:fill="99CCFF"/>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2018/8/31</w:t>
            </w:r>
          </w:p>
        </w:tc>
        <w:tc>
          <w:tcPr>
            <w:tcW w:w="787" w:type="pct"/>
            <w:tcBorders>
              <w:top w:val="single" w:sz="4" w:space="0" w:color="auto"/>
              <w:left w:val="nil"/>
              <w:bottom w:val="single" w:sz="4" w:space="0" w:color="auto"/>
              <w:right w:val="single" w:sz="4" w:space="0" w:color="auto"/>
            </w:tcBorders>
            <w:shd w:val="clear" w:color="000000" w:fill="99CCFF"/>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2018/8/24</w:t>
            </w:r>
          </w:p>
        </w:tc>
      </w:tr>
      <w:tr w:rsidR="00916884" w:rsidRPr="00916884" w:rsidTr="00916884">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金城石化</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恒源石化</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150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7620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7470</w:t>
            </w:r>
          </w:p>
        </w:tc>
      </w:tr>
      <w:tr w:rsidR="00916884" w:rsidRPr="00916884" w:rsidTr="00916884">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东明石化</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中海石化</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proofErr w:type="gramStart"/>
            <w:r w:rsidRPr="00916884">
              <w:rPr>
                <w:rFonts w:ascii="华文仿宋" w:eastAsia="华文仿宋" w:hAnsi="华文仿宋" w:cs="宋体" w:hint="eastAsia"/>
                <w:kern w:val="0"/>
                <w:sz w:val="28"/>
                <w:szCs w:val="28"/>
              </w:rPr>
              <w:t>弘润石化</w:t>
            </w:r>
            <w:proofErr w:type="gramEnd"/>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华星石化</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海科石化</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广饶石化</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proofErr w:type="gramStart"/>
            <w:r w:rsidRPr="00916884">
              <w:rPr>
                <w:rFonts w:ascii="华文仿宋" w:eastAsia="华文仿宋" w:hAnsi="华文仿宋" w:cs="宋体" w:hint="eastAsia"/>
                <w:kern w:val="0"/>
                <w:sz w:val="28"/>
                <w:szCs w:val="28"/>
              </w:rPr>
              <w:t>鑫</w:t>
            </w:r>
            <w:proofErr w:type="gramEnd"/>
            <w:r w:rsidRPr="00916884">
              <w:rPr>
                <w:rFonts w:ascii="华文仿宋" w:eastAsia="华文仿宋" w:hAnsi="华文仿宋" w:cs="宋体" w:hint="eastAsia"/>
                <w:kern w:val="0"/>
                <w:sz w:val="28"/>
                <w:szCs w:val="28"/>
              </w:rPr>
              <w:t>泰石化</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7200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7200</w:t>
            </w:r>
          </w:p>
        </w:tc>
      </w:tr>
      <w:tr w:rsidR="00916884" w:rsidRPr="00916884" w:rsidTr="00916884">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华北</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利津石化</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胜华石化</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长城石化</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安邦石化</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7600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7600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proofErr w:type="gramStart"/>
            <w:r w:rsidRPr="00916884">
              <w:rPr>
                <w:rFonts w:ascii="华文仿宋" w:eastAsia="华文仿宋" w:hAnsi="华文仿宋" w:cs="宋体" w:hint="eastAsia"/>
                <w:kern w:val="0"/>
                <w:sz w:val="28"/>
                <w:szCs w:val="28"/>
              </w:rPr>
              <w:t>日照源丰</w:t>
            </w:r>
            <w:proofErr w:type="gramEnd"/>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富海石化</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460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5470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5010</w:t>
            </w:r>
          </w:p>
        </w:tc>
      </w:tr>
      <w:tr w:rsidR="00916884" w:rsidRPr="00916884" w:rsidTr="00916884">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京博石化</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6204</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6204</w:t>
            </w:r>
          </w:p>
        </w:tc>
      </w:tr>
      <w:tr w:rsidR="00916884" w:rsidRPr="00916884" w:rsidTr="00916884">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昌邑石化</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6350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6350</w:t>
            </w:r>
          </w:p>
        </w:tc>
      </w:tr>
      <w:tr w:rsidR="00916884" w:rsidRPr="00916884" w:rsidTr="00916884">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垦利石化</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5200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5200</w:t>
            </w:r>
          </w:p>
        </w:tc>
      </w:tr>
      <w:tr w:rsidR="00916884" w:rsidRPr="00916884" w:rsidTr="00916884">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寿光石化</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神驰石化</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-7300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7300</w:t>
            </w:r>
          </w:p>
        </w:tc>
      </w:tr>
      <w:tr w:rsidR="00916884" w:rsidRPr="00916884" w:rsidTr="00916884">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汇丰石化</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5730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5730</w:t>
            </w:r>
          </w:p>
        </w:tc>
      </w:tr>
      <w:tr w:rsidR="00916884" w:rsidRPr="00916884" w:rsidTr="00916884">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宝塔石化</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滨化石化</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480"/>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高青宏远石化</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河口实业</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bl>
    <w:p w:rsidR="006C7D15" w:rsidRDefault="006C7D15">
      <w:pPr>
        <w:rPr>
          <w:rFonts w:ascii="宋体" w:hAnsi="宋体" w:cs="Arial"/>
          <w:kern w:val="0"/>
          <w:sz w:val="20"/>
          <w:szCs w:val="20"/>
        </w:rPr>
      </w:pPr>
    </w:p>
    <w:p w:rsidR="006C7D15" w:rsidRDefault="00FE2871">
      <w:pPr>
        <w:pStyle w:val="2"/>
        <w:spacing w:line="240" w:lineRule="auto"/>
        <w:jc w:val="left"/>
        <w:rPr>
          <w:rFonts w:asciiTheme="minorEastAsia" w:eastAsiaTheme="minorEastAsia" w:hAnsiTheme="minorEastAsia"/>
        </w:rPr>
      </w:pPr>
      <w:bookmarkStart w:id="34" w:name="_Toc505350011"/>
      <w:bookmarkStart w:id="35" w:name="_Toc460250407"/>
      <w:bookmarkStart w:id="36" w:name="_Toc296600814"/>
      <w:bookmarkStart w:id="37" w:name="_Toc281568204"/>
      <w:bookmarkStart w:id="38" w:name="_Toc158203132"/>
      <w:bookmarkStart w:id="39" w:name="_Toc239847719"/>
      <w:r>
        <w:rPr>
          <w:rFonts w:asciiTheme="minorEastAsia" w:eastAsiaTheme="minorEastAsia" w:hAnsiTheme="minorEastAsia" w:hint="eastAsia"/>
          <w:szCs w:val="28"/>
        </w:rPr>
        <w:lastRenderedPageBreak/>
        <w:t>2.</w:t>
      </w:r>
      <w:r>
        <w:rPr>
          <w:rFonts w:asciiTheme="minorEastAsia" w:eastAsiaTheme="minorEastAsia" w:hAnsiTheme="minorEastAsia" w:hint="eastAsia"/>
          <w:bCs w:val="0"/>
          <w:szCs w:val="28"/>
        </w:rPr>
        <w:t xml:space="preserve"> </w:t>
      </w:r>
      <w:r>
        <w:rPr>
          <w:rFonts w:asciiTheme="minorEastAsia" w:eastAsiaTheme="minorEastAsia" w:hAnsiTheme="minorEastAsia" w:hint="eastAsia"/>
          <w:szCs w:val="28"/>
        </w:rPr>
        <w:t>4</w:t>
      </w:r>
      <w:proofErr w:type="gramStart"/>
      <w:r>
        <w:rPr>
          <w:rFonts w:asciiTheme="minorEastAsia" w:eastAsiaTheme="minorEastAsia" w:hAnsiTheme="minorEastAsia" w:hint="eastAsia"/>
          <w:szCs w:val="28"/>
        </w:rPr>
        <w:t>山东地炼石脑油</w:t>
      </w:r>
      <w:proofErr w:type="gramEnd"/>
      <w:r>
        <w:rPr>
          <w:rFonts w:asciiTheme="minorEastAsia" w:eastAsiaTheme="minorEastAsia" w:hAnsiTheme="minorEastAsia" w:hint="eastAsia"/>
          <w:szCs w:val="28"/>
        </w:rPr>
        <w:t>价格走势图</w:t>
      </w:r>
      <w:bookmarkEnd w:id="34"/>
      <w:bookmarkEnd w:id="35"/>
      <w:bookmarkEnd w:id="36"/>
      <w:bookmarkEnd w:id="37"/>
    </w:p>
    <w:p w:rsidR="006C7D15" w:rsidRDefault="00916884">
      <w:pPr>
        <w:widowControl/>
        <w:jc w:val="left"/>
        <w:rPr>
          <w:rFonts w:ascii="宋体" w:hAnsi="宋体" w:cs="宋体"/>
          <w:kern w:val="0"/>
          <w:sz w:val="24"/>
          <w:szCs w:val="24"/>
        </w:rPr>
      </w:pPr>
      <w:r w:rsidRPr="00916884">
        <w:rPr>
          <w:rFonts w:ascii="宋体" w:hAnsi="宋体" w:cs="宋体"/>
          <w:kern w:val="0"/>
          <w:sz w:val="24"/>
          <w:szCs w:val="24"/>
        </w:rPr>
        <w:drawing>
          <wp:inline distT="0" distB="0" distL="0" distR="0">
            <wp:extent cx="5486400" cy="5369560"/>
            <wp:effectExtent l="0" t="0" r="0" b="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C7D15" w:rsidRDefault="006C7D15">
      <w:pPr>
        <w:rPr>
          <w:sz w:val="20"/>
          <w:szCs w:val="20"/>
        </w:rPr>
      </w:pPr>
    </w:p>
    <w:p w:rsidR="006C7D15" w:rsidRDefault="006C7D15">
      <w:pPr>
        <w:rPr>
          <w:sz w:val="20"/>
          <w:szCs w:val="20"/>
        </w:rPr>
      </w:pPr>
    </w:p>
    <w:p w:rsidR="006C7D15" w:rsidRDefault="00FE2871">
      <w:pPr>
        <w:outlineLvl w:val="0"/>
        <w:rPr>
          <w:rFonts w:ascii="黑体" w:eastAsia="黑体"/>
          <w:b/>
          <w:sz w:val="28"/>
          <w:szCs w:val="28"/>
        </w:rPr>
      </w:pPr>
      <w:bookmarkStart w:id="40" w:name="_Toc505350012"/>
      <w:bookmarkStart w:id="41" w:name="_Toc460250408"/>
      <w:bookmarkStart w:id="42" w:name="_Toc281568206"/>
      <w:bookmarkStart w:id="43" w:name="_Toc237428455"/>
      <w:bookmarkStart w:id="44" w:name="_Toc296600816"/>
      <w:bookmarkEnd w:id="38"/>
      <w:bookmarkEnd w:id="39"/>
      <w:r>
        <w:rPr>
          <w:rFonts w:ascii="黑体" w:eastAsia="黑体" w:hint="eastAsia"/>
          <w:b/>
          <w:sz w:val="28"/>
          <w:szCs w:val="28"/>
        </w:rPr>
        <w:t>三、本周国内油品市场分析及预测</w:t>
      </w:r>
      <w:bookmarkStart w:id="45" w:name="_Toc176571903"/>
      <w:bookmarkStart w:id="46" w:name="_Toc237428456"/>
      <w:bookmarkStart w:id="47" w:name="_Toc296600817"/>
      <w:bookmarkStart w:id="48" w:name="_Toc281568207"/>
      <w:bookmarkStart w:id="49" w:name="_Toc460250409"/>
      <w:bookmarkEnd w:id="40"/>
      <w:bookmarkEnd w:id="41"/>
      <w:bookmarkEnd w:id="42"/>
      <w:bookmarkEnd w:id="43"/>
      <w:bookmarkEnd w:id="44"/>
    </w:p>
    <w:p w:rsidR="006C7D15" w:rsidRDefault="00FE2871">
      <w:pPr>
        <w:pStyle w:val="1"/>
        <w:spacing w:line="360" w:lineRule="auto"/>
        <w:rPr>
          <w:rFonts w:ascii="华文仿宋" w:eastAsia="华文仿宋" w:hAnsi="华文仿宋" w:cs="华文仿宋"/>
          <w:b w:val="0"/>
          <w:bCs w:val="0"/>
          <w:kern w:val="0"/>
          <w:sz w:val="28"/>
          <w:szCs w:val="28"/>
        </w:rPr>
      </w:pPr>
      <w:bookmarkStart w:id="50" w:name="_Toc505350013"/>
      <w:r>
        <w:rPr>
          <w:rFonts w:asciiTheme="minorEastAsia" w:eastAsiaTheme="minorEastAsia" w:hAnsiTheme="minorEastAsia" w:hint="eastAsia"/>
          <w:kern w:val="2"/>
          <w:sz w:val="28"/>
          <w:szCs w:val="28"/>
        </w:rPr>
        <w:t>3．1  成品油市场动态</w:t>
      </w:r>
      <w:bookmarkEnd w:id="47"/>
      <w:bookmarkEnd w:id="48"/>
      <w:bookmarkEnd w:id="49"/>
      <w:bookmarkEnd w:id="50"/>
    </w:p>
    <w:p w:rsidR="00916884" w:rsidRPr="00916884" w:rsidRDefault="00DB5F48" w:rsidP="00916884">
      <w:pPr>
        <w:pStyle w:val="aa"/>
        <w:rPr>
          <w:rFonts w:ascii="华文仿宋" w:eastAsia="华文仿宋" w:hAnsi="华文仿宋"/>
          <w:sz w:val="28"/>
          <w:szCs w:val="28"/>
        </w:rPr>
      </w:pPr>
      <w:bookmarkStart w:id="51" w:name="_Toc505350014"/>
      <w:bookmarkStart w:id="52" w:name="_Toc369858747"/>
      <w:bookmarkStart w:id="53" w:name="_Toc180485827"/>
      <w:bookmarkStart w:id="54" w:name="_Toc460250410"/>
      <w:bookmarkStart w:id="55" w:name="_Toc296600818"/>
      <w:bookmarkStart w:id="56" w:name="_Toc281568208"/>
      <w:bookmarkStart w:id="57" w:name="_Toc281568211"/>
      <w:bookmarkStart w:id="58" w:name="_Toc296600819"/>
      <w:bookmarkEnd w:id="45"/>
      <w:bookmarkEnd w:id="46"/>
      <w:r>
        <w:rPr>
          <w:sz w:val="23"/>
          <w:szCs w:val="23"/>
        </w:rPr>
        <w:t xml:space="preserve">　</w:t>
      </w:r>
      <w:r w:rsidR="00616239">
        <w:rPr>
          <w:rFonts w:hint="eastAsia"/>
          <w:sz w:val="23"/>
          <w:szCs w:val="23"/>
        </w:rPr>
        <w:t xml:space="preserve">  </w:t>
      </w:r>
      <w:r w:rsidR="00616239" w:rsidRPr="00916884">
        <w:rPr>
          <w:rFonts w:ascii="华文仿宋" w:eastAsia="华文仿宋" w:hAnsi="华文仿宋" w:hint="eastAsia"/>
          <w:sz w:val="28"/>
          <w:szCs w:val="28"/>
        </w:rPr>
        <w:t xml:space="preserve"> </w:t>
      </w:r>
      <w:r w:rsidR="00916884" w:rsidRPr="00916884">
        <w:rPr>
          <w:rFonts w:ascii="华文仿宋" w:eastAsia="华文仿宋" w:hAnsi="华文仿宋"/>
          <w:sz w:val="28"/>
          <w:szCs w:val="28"/>
        </w:rPr>
        <w:t>本周，国际原油期价整体呈现上行走势，受此影响，国内成品油市场行情整体上行，各地主营汽柴油价格均有不同幅度上调。与此同时，山东地区成品</w:t>
      </w:r>
      <w:proofErr w:type="gramStart"/>
      <w:r w:rsidR="00916884" w:rsidRPr="00916884">
        <w:rPr>
          <w:rFonts w:ascii="华文仿宋" w:eastAsia="华文仿宋" w:hAnsi="华文仿宋"/>
          <w:sz w:val="28"/>
          <w:szCs w:val="28"/>
        </w:rPr>
        <w:t>油行情涨势</w:t>
      </w:r>
      <w:proofErr w:type="gramEnd"/>
      <w:r w:rsidR="00916884" w:rsidRPr="00916884">
        <w:rPr>
          <w:rFonts w:ascii="华文仿宋" w:eastAsia="华文仿宋" w:hAnsi="华文仿宋"/>
          <w:sz w:val="28"/>
          <w:szCs w:val="28"/>
        </w:rPr>
        <w:t>不止，各炼厂报价频频走高，其主流成交优惠100元/吨左右。具体来看</w:t>
      </w:r>
      <w:r w:rsidR="00916884" w:rsidRPr="00916884">
        <w:rPr>
          <w:rFonts w:ascii="华文仿宋" w:eastAsia="华文仿宋" w:hAnsi="华文仿宋"/>
          <w:sz w:val="28"/>
          <w:szCs w:val="28"/>
        </w:rPr>
        <w:lastRenderedPageBreak/>
        <w:t>出货方面：受原油反弹以及成品油调价利好提振，区内油市看涨气氛热烈，中间商囤货意向渐起，下游用户购进操作增加，市场交投气氛升温。进入下周，国际原油期货保持震荡格局，WTI运行区间在67-70(均值68.5)美元/桶之间。在消息面利好推动下，山东地区成品</w:t>
      </w:r>
      <w:proofErr w:type="gramStart"/>
      <w:r w:rsidR="00916884" w:rsidRPr="00916884">
        <w:rPr>
          <w:rFonts w:ascii="华文仿宋" w:eastAsia="华文仿宋" w:hAnsi="华文仿宋"/>
          <w:sz w:val="28"/>
          <w:szCs w:val="28"/>
        </w:rPr>
        <w:t>油行情</w:t>
      </w:r>
      <w:proofErr w:type="gramEnd"/>
      <w:r w:rsidR="00916884" w:rsidRPr="00916884">
        <w:rPr>
          <w:rFonts w:ascii="华文仿宋" w:eastAsia="华文仿宋" w:hAnsi="华文仿宋"/>
          <w:sz w:val="28"/>
          <w:szCs w:val="28"/>
        </w:rPr>
        <w:t>保持涨势，中下游商家入市采购积极，而</w:t>
      </w:r>
      <w:proofErr w:type="gramStart"/>
      <w:r w:rsidR="00916884" w:rsidRPr="00916884">
        <w:rPr>
          <w:rFonts w:ascii="华文仿宋" w:eastAsia="华文仿宋" w:hAnsi="华文仿宋"/>
          <w:sz w:val="28"/>
          <w:szCs w:val="28"/>
        </w:rPr>
        <w:t>地炼方面推</w:t>
      </w:r>
      <w:proofErr w:type="gramEnd"/>
      <w:r w:rsidR="00916884" w:rsidRPr="00916884">
        <w:rPr>
          <w:rFonts w:ascii="华文仿宋" w:eastAsia="华文仿宋" w:hAnsi="华文仿宋"/>
          <w:sz w:val="28"/>
          <w:szCs w:val="28"/>
        </w:rPr>
        <w:t>价心态仍存。综上所述，预计下周山东</w:t>
      </w:r>
      <w:proofErr w:type="gramStart"/>
      <w:r w:rsidR="00916884" w:rsidRPr="00916884">
        <w:rPr>
          <w:rFonts w:ascii="华文仿宋" w:eastAsia="华文仿宋" w:hAnsi="华文仿宋"/>
          <w:sz w:val="28"/>
          <w:szCs w:val="28"/>
        </w:rPr>
        <w:t>地炼汽</w:t>
      </w:r>
      <w:proofErr w:type="gramEnd"/>
      <w:r w:rsidR="00916884" w:rsidRPr="00916884">
        <w:rPr>
          <w:rFonts w:ascii="华文仿宋" w:eastAsia="华文仿宋" w:hAnsi="华文仿宋"/>
          <w:sz w:val="28"/>
          <w:szCs w:val="28"/>
        </w:rPr>
        <w:t>柴油价格仍有走高空间。</w:t>
      </w:r>
    </w:p>
    <w:p w:rsidR="00916884" w:rsidRPr="00916884" w:rsidRDefault="00916884" w:rsidP="00916884">
      <w:pPr>
        <w:pStyle w:val="aa"/>
        <w:rPr>
          <w:rFonts w:ascii="华文仿宋" w:eastAsia="华文仿宋" w:hAnsi="华文仿宋"/>
          <w:sz w:val="28"/>
          <w:szCs w:val="28"/>
        </w:rPr>
      </w:pPr>
      <w:r w:rsidRPr="00916884">
        <w:rPr>
          <w:rFonts w:ascii="华文仿宋" w:eastAsia="华文仿宋" w:hAnsi="华文仿宋"/>
          <w:sz w:val="28"/>
          <w:szCs w:val="28"/>
        </w:rPr>
        <w:t xml:space="preserve">　　华北地区主营成品</w:t>
      </w:r>
      <w:proofErr w:type="gramStart"/>
      <w:r w:rsidRPr="00916884">
        <w:rPr>
          <w:rFonts w:ascii="华文仿宋" w:eastAsia="华文仿宋" w:hAnsi="华文仿宋"/>
          <w:sz w:val="28"/>
          <w:szCs w:val="28"/>
        </w:rPr>
        <w:t>油行情</w:t>
      </w:r>
      <w:proofErr w:type="gramEnd"/>
      <w:r w:rsidRPr="00916884">
        <w:rPr>
          <w:rFonts w:ascii="华文仿宋" w:eastAsia="华文仿宋" w:hAnsi="华文仿宋"/>
          <w:sz w:val="28"/>
          <w:szCs w:val="28"/>
        </w:rPr>
        <w:t>再度冲高，购销气氛较前期略有好转。分析来看，周内国际原油期价上涨，变化率正向区间发展并突破调价红线，零售价上调预期成型，消息面利好不断增加。与此同时，山东</w:t>
      </w:r>
      <w:proofErr w:type="gramStart"/>
      <w:r w:rsidRPr="00916884">
        <w:rPr>
          <w:rFonts w:ascii="华文仿宋" w:eastAsia="华文仿宋" w:hAnsi="华文仿宋"/>
          <w:sz w:val="28"/>
          <w:szCs w:val="28"/>
        </w:rPr>
        <w:t>地炼方面</w:t>
      </w:r>
      <w:proofErr w:type="gramEnd"/>
      <w:r w:rsidRPr="00916884">
        <w:rPr>
          <w:rFonts w:ascii="华文仿宋" w:eastAsia="华文仿宋" w:hAnsi="华文仿宋"/>
          <w:sz w:val="28"/>
          <w:szCs w:val="28"/>
        </w:rPr>
        <w:t>库存水平处于低位，本周汽柴油价格不断走高，继而令主营外</w:t>
      </w:r>
      <w:proofErr w:type="gramStart"/>
      <w:r w:rsidRPr="00916884">
        <w:rPr>
          <w:rFonts w:ascii="华文仿宋" w:eastAsia="华文仿宋" w:hAnsi="华文仿宋"/>
          <w:sz w:val="28"/>
          <w:szCs w:val="28"/>
        </w:rPr>
        <w:t>采成本</w:t>
      </w:r>
      <w:proofErr w:type="gramEnd"/>
      <w:r w:rsidRPr="00916884">
        <w:rPr>
          <w:rFonts w:ascii="华文仿宋" w:eastAsia="华文仿宋" w:hAnsi="华文仿宋"/>
          <w:sz w:val="28"/>
          <w:szCs w:val="28"/>
        </w:rPr>
        <w:t>续涨，且月底发票紧张导致外采困难。受一系列支撑因素影响下，华北地区主营成品</w:t>
      </w:r>
      <w:proofErr w:type="gramStart"/>
      <w:r w:rsidRPr="00916884">
        <w:rPr>
          <w:rFonts w:ascii="华文仿宋" w:eastAsia="华文仿宋" w:hAnsi="华文仿宋"/>
          <w:sz w:val="28"/>
          <w:szCs w:val="28"/>
        </w:rPr>
        <w:t>油行情</w:t>
      </w:r>
      <w:proofErr w:type="gramEnd"/>
      <w:r w:rsidRPr="00916884">
        <w:rPr>
          <w:rFonts w:ascii="华文仿宋" w:eastAsia="华文仿宋" w:hAnsi="华文仿宋"/>
          <w:sz w:val="28"/>
          <w:szCs w:val="28"/>
        </w:rPr>
        <w:t>接连小涨，汽柴价格均上调120元/吨左右。受价格持续攀高带动，业者补货节奏较上周有所加快，但受制于需求平平，整体</w:t>
      </w:r>
      <w:proofErr w:type="gramStart"/>
      <w:r w:rsidRPr="00916884">
        <w:rPr>
          <w:rFonts w:ascii="华文仿宋" w:eastAsia="华文仿宋" w:hAnsi="华文仿宋"/>
          <w:sz w:val="28"/>
          <w:szCs w:val="28"/>
        </w:rPr>
        <w:t>成交提量仍</w:t>
      </w:r>
      <w:proofErr w:type="gramEnd"/>
      <w:r w:rsidRPr="00916884">
        <w:rPr>
          <w:rFonts w:ascii="华文仿宋" w:eastAsia="华文仿宋" w:hAnsi="华文仿宋"/>
          <w:sz w:val="28"/>
          <w:szCs w:val="28"/>
        </w:rPr>
        <w:t>有限。进入下周，国际原油或高位震荡，成品油零售价将在下周一兑现上调，且进入月初主营暂无销售压力，故预计下周华北地区成品</w:t>
      </w:r>
      <w:proofErr w:type="gramStart"/>
      <w:r w:rsidRPr="00916884">
        <w:rPr>
          <w:rFonts w:ascii="华文仿宋" w:eastAsia="华文仿宋" w:hAnsi="华文仿宋"/>
          <w:sz w:val="28"/>
          <w:szCs w:val="28"/>
        </w:rPr>
        <w:t>油行情</w:t>
      </w:r>
      <w:proofErr w:type="gramEnd"/>
      <w:r w:rsidRPr="00916884">
        <w:rPr>
          <w:rFonts w:ascii="华文仿宋" w:eastAsia="华文仿宋" w:hAnsi="华文仿宋"/>
          <w:sz w:val="28"/>
          <w:szCs w:val="28"/>
        </w:rPr>
        <w:t>将保持涨势。</w:t>
      </w:r>
    </w:p>
    <w:p w:rsidR="00916884" w:rsidRPr="00916884" w:rsidRDefault="00916884" w:rsidP="00916884">
      <w:pPr>
        <w:pStyle w:val="aa"/>
        <w:rPr>
          <w:rFonts w:ascii="华文仿宋" w:eastAsia="华文仿宋" w:hAnsi="华文仿宋"/>
          <w:sz w:val="28"/>
          <w:szCs w:val="28"/>
        </w:rPr>
      </w:pPr>
      <w:r w:rsidRPr="00916884">
        <w:rPr>
          <w:rFonts w:ascii="华文仿宋" w:eastAsia="华文仿宋" w:hAnsi="华文仿宋"/>
          <w:sz w:val="28"/>
          <w:szCs w:val="28"/>
        </w:rPr>
        <w:t xml:space="preserve">　　华南地区成品</w:t>
      </w:r>
      <w:proofErr w:type="gramStart"/>
      <w:r w:rsidRPr="00916884">
        <w:rPr>
          <w:rFonts w:ascii="华文仿宋" w:eastAsia="华文仿宋" w:hAnsi="华文仿宋"/>
          <w:sz w:val="28"/>
          <w:szCs w:val="28"/>
        </w:rPr>
        <w:t>油行情</w:t>
      </w:r>
      <w:proofErr w:type="gramEnd"/>
      <w:r w:rsidRPr="00916884">
        <w:rPr>
          <w:rFonts w:ascii="华文仿宋" w:eastAsia="华文仿宋" w:hAnsi="华文仿宋"/>
          <w:sz w:val="28"/>
          <w:szCs w:val="28"/>
        </w:rPr>
        <w:t>继续走高，市场交投气氛平平。具体来看，国际原油期货震荡上行，消息方面利好加深。与此同时，山东</w:t>
      </w:r>
      <w:proofErr w:type="gramStart"/>
      <w:r w:rsidRPr="00916884">
        <w:rPr>
          <w:rFonts w:ascii="华文仿宋" w:eastAsia="华文仿宋" w:hAnsi="华文仿宋"/>
          <w:sz w:val="28"/>
          <w:szCs w:val="28"/>
        </w:rPr>
        <w:t>地炼汽</w:t>
      </w:r>
      <w:proofErr w:type="gramEnd"/>
      <w:r w:rsidRPr="00916884">
        <w:rPr>
          <w:rFonts w:ascii="华文仿宋" w:eastAsia="华文仿宋" w:hAnsi="华文仿宋"/>
          <w:sz w:val="28"/>
          <w:szCs w:val="28"/>
        </w:rPr>
        <w:t>柴油价格不断攀升，主营单位外</w:t>
      </w:r>
      <w:proofErr w:type="gramStart"/>
      <w:r w:rsidRPr="00916884">
        <w:rPr>
          <w:rFonts w:ascii="华文仿宋" w:eastAsia="华文仿宋" w:hAnsi="华文仿宋"/>
          <w:sz w:val="28"/>
          <w:szCs w:val="28"/>
        </w:rPr>
        <w:t>采成本</w:t>
      </w:r>
      <w:proofErr w:type="gramEnd"/>
      <w:r w:rsidRPr="00916884">
        <w:rPr>
          <w:rFonts w:ascii="华文仿宋" w:eastAsia="华文仿宋" w:hAnsi="华文仿宋"/>
          <w:sz w:val="28"/>
          <w:szCs w:val="28"/>
        </w:rPr>
        <w:t>居高难下，加之区内部分地区油品即将</w:t>
      </w:r>
      <w:proofErr w:type="gramStart"/>
      <w:r w:rsidRPr="00916884">
        <w:rPr>
          <w:rFonts w:ascii="华文仿宋" w:eastAsia="华文仿宋" w:hAnsi="华文仿宋"/>
          <w:sz w:val="28"/>
          <w:szCs w:val="28"/>
        </w:rPr>
        <w:t>升级国</w:t>
      </w:r>
      <w:proofErr w:type="gramEnd"/>
      <w:r w:rsidRPr="00916884">
        <w:rPr>
          <w:rFonts w:ascii="华文仿宋" w:eastAsia="华文仿宋" w:hAnsi="华文仿宋"/>
          <w:sz w:val="28"/>
          <w:szCs w:val="28"/>
        </w:rPr>
        <w:t>六标准，多重利好相互交织，汽柴油价格不断推涨。业者按需小单购进为主，市场交投气氛一般。后市来看，国际原油期货高位震荡为主，零售价将兑现上调。与此同时，步入新的销售月份，主营单位暂无销售压力，预计下周华南汽柴油行情不乏继续走高可能，交投气氛平平。</w:t>
      </w:r>
    </w:p>
    <w:p w:rsidR="00916884" w:rsidRPr="00916884" w:rsidRDefault="00916884" w:rsidP="00916884">
      <w:pPr>
        <w:pStyle w:val="aa"/>
        <w:rPr>
          <w:rFonts w:ascii="华文仿宋" w:eastAsia="华文仿宋" w:hAnsi="华文仿宋"/>
          <w:sz w:val="28"/>
          <w:szCs w:val="28"/>
        </w:rPr>
      </w:pPr>
      <w:r w:rsidRPr="00916884">
        <w:rPr>
          <w:rFonts w:ascii="华文仿宋" w:eastAsia="华文仿宋" w:hAnsi="华文仿宋"/>
          <w:sz w:val="28"/>
          <w:szCs w:val="28"/>
        </w:rPr>
        <w:lastRenderedPageBreak/>
        <w:t xml:space="preserve">　　华中地区成品油价格延续上行。具体分析如下，本周，国际原油价格上涨，变化率维持正向加深运行，零售价上调预期不断增强，消息面支撑油市。加之</w:t>
      </w:r>
      <w:proofErr w:type="gramStart"/>
      <w:r w:rsidRPr="00916884">
        <w:rPr>
          <w:rFonts w:ascii="华文仿宋" w:eastAsia="华文仿宋" w:hAnsi="华文仿宋"/>
          <w:sz w:val="28"/>
          <w:szCs w:val="28"/>
        </w:rPr>
        <w:t>地炼价格</w:t>
      </w:r>
      <w:proofErr w:type="gramEnd"/>
      <w:r w:rsidRPr="00916884">
        <w:rPr>
          <w:rFonts w:ascii="华文仿宋" w:eastAsia="华文仿宋" w:hAnsi="华文仿宋"/>
          <w:sz w:val="28"/>
          <w:szCs w:val="28"/>
        </w:rPr>
        <w:t>续涨不止，且月底发票愈发紧张，主营外</w:t>
      </w:r>
      <w:proofErr w:type="gramStart"/>
      <w:r w:rsidRPr="00916884">
        <w:rPr>
          <w:rFonts w:ascii="华文仿宋" w:eastAsia="华文仿宋" w:hAnsi="华文仿宋"/>
          <w:sz w:val="28"/>
          <w:szCs w:val="28"/>
        </w:rPr>
        <w:t>采成本</w:t>
      </w:r>
      <w:proofErr w:type="gramEnd"/>
      <w:r w:rsidRPr="00916884">
        <w:rPr>
          <w:rFonts w:ascii="华文仿宋" w:eastAsia="华文仿宋" w:hAnsi="华文仿宋"/>
          <w:sz w:val="28"/>
          <w:szCs w:val="28"/>
        </w:rPr>
        <w:t>与难度持续增加，区内成品油价格接连上探，实际成交均存商谈空间。业者入市按需采购，市场成交较上周略有好转，但整体</w:t>
      </w:r>
      <w:proofErr w:type="gramStart"/>
      <w:r w:rsidRPr="00916884">
        <w:rPr>
          <w:rFonts w:ascii="华文仿宋" w:eastAsia="华文仿宋" w:hAnsi="华文仿宋"/>
          <w:sz w:val="28"/>
          <w:szCs w:val="28"/>
        </w:rPr>
        <w:t>出货仍</w:t>
      </w:r>
      <w:proofErr w:type="gramEnd"/>
      <w:r w:rsidRPr="00916884">
        <w:rPr>
          <w:rFonts w:ascii="华文仿宋" w:eastAsia="华文仿宋" w:hAnsi="华文仿宋"/>
          <w:sz w:val="28"/>
          <w:szCs w:val="28"/>
        </w:rPr>
        <w:t>显一般。后市来看，国际原油或维持区间震荡走势，本轮零售价兑现上调基本坐实，消息面仍存一定支撑，且马上进入新的月份，主营销售压力暂缓，预计近期内华中地区成品油价格高位持</w:t>
      </w:r>
      <w:proofErr w:type="gramStart"/>
      <w:r w:rsidRPr="00916884">
        <w:rPr>
          <w:rFonts w:ascii="华文仿宋" w:eastAsia="华文仿宋" w:hAnsi="华文仿宋"/>
          <w:sz w:val="28"/>
          <w:szCs w:val="28"/>
        </w:rPr>
        <w:t>坚</w:t>
      </w:r>
      <w:proofErr w:type="gramEnd"/>
      <w:r w:rsidRPr="00916884">
        <w:rPr>
          <w:rFonts w:ascii="华文仿宋" w:eastAsia="华文仿宋" w:hAnsi="华文仿宋"/>
          <w:sz w:val="28"/>
          <w:szCs w:val="28"/>
        </w:rPr>
        <w:t>，市场交投则难有改善。</w:t>
      </w:r>
    </w:p>
    <w:p w:rsidR="00916884" w:rsidRPr="00916884" w:rsidRDefault="00916884" w:rsidP="00916884">
      <w:pPr>
        <w:pStyle w:val="aa"/>
        <w:rPr>
          <w:rFonts w:ascii="华文仿宋" w:eastAsia="华文仿宋" w:hAnsi="华文仿宋"/>
          <w:sz w:val="28"/>
          <w:szCs w:val="28"/>
        </w:rPr>
      </w:pPr>
      <w:r w:rsidRPr="00916884">
        <w:rPr>
          <w:rFonts w:ascii="华文仿宋" w:eastAsia="华文仿宋" w:hAnsi="华文仿宋"/>
          <w:sz w:val="28"/>
          <w:szCs w:val="28"/>
        </w:rPr>
        <w:t xml:space="preserve">　　华东地区成品</w:t>
      </w:r>
      <w:proofErr w:type="gramStart"/>
      <w:r w:rsidRPr="00916884">
        <w:rPr>
          <w:rFonts w:ascii="华文仿宋" w:eastAsia="华文仿宋" w:hAnsi="华文仿宋"/>
          <w:sz w:val="28"/>
          <w:szCs w:val="28"/>
        </w:rPr>
        <w:t>油行情</w:t>
      </w:r>
      <w:proofErr w:type="gramEnd"/>
      <w:r w:rsidRPr="00916884">
        <w:rPr>
          <w:rFonts w:ascii="华文仿宋" w:eastAsia="华文仿宋" w:hAnsi="华文仿宋"/>
          <w:sz w:val="28"/>
          <w:szCs w:val="28"/>
        </w:rPr>
        <w:t>继续冲高，市场购销气氛逐步转淡。具体来看，国际油价震荡上行，变化率正向幅度拉宽，消息面对市场提振愈加明显。此外，山东</w:t>
      </w:r>
      <w:proofErr w:type="gramStart"/>
      <w:r w:rsidRPr="00916884">
        <w:rPr>
          <w:rFonts w:ascii="华文仿宋" w:eastAsia="华文仿宋" w:hAnsi="华文仿宋"/>
          <w:sz w:val="28"/>
          <w:szCs w:val="28"/>
        </w:rPr>
        <w:t>地炼汽</w:t>
      </w:r>
      <w:proofErr w:type="gramEnd"/>
      <w:r w:rsidRPr="00916884">
        <w:rPr>
          <w:rFonts w:ascii="华文仿宋" w:eastAsia="华文仿宋" w:hAnsi="华文仿宋"/>
          <w:sz w:val="28"/>
          <w:szCs w:val="28"/>
        </w:rPr>
        <w:t>柴油价格涨势连连，外</w:t>
      </w:r>
      <w:proofErr w:type="gramStart"/>
      <w:r w:rsidRPr="00916884">
        <w:rPr>
          <w:rFonts w:ascii="华文仿宋" w:eastAsia="华文仿宋" w:hAnsi="华文仿宋"/>
          <w:sz w:val="28"/>
          <w:szCs w:val="28"/>
        </w:rPr>
        <w:t>采成本</w:t>
      </w:r>
      <w:proofErr w:type="gramEnd"/>
      <w:r w:rsidRPr="00916884">
        <w:rPr>
          <w:rFonts w:ascii="华文仿宋" w:eastAsia="华文仿宋" w:hAnsi="华文仿宋"/>
          <w:sz w:val="28"/>
          <w:szCs w:val="28"/>
        </w:rPr>
        <w:t>提升且外采难度依然较大，加之区内多地主营销售任务完成，故华东区内主营成品</w:t>
      </w:r>
      <w:proofErr w:type="gramStart"/>
      <w:r w:rsidRPr="00916884">
        <w:rPr>
          <w:rFonts w:ascii="华文仿宋" w:eastAsia="华文仿宋" w:hAnsi="华文仿宋"/>
          <w:sz w:val="28"/>
          <w:szCs w:val="28"/>
        </w:rPr>
        <w:t>油行情</w:t>
      </w:r>
      <w:proofErr w:type="gramEnd"/>
      <w:r w:rsidRPr="00916884">
        <w:rPr>
          <w:rFonts w:ascii="华文仿宋" w:eastAsia="华文仿宋" w:hAnsi="华文仿宋"/>
          <w:sz w:val="28"/>
          <w:szCs w:val="28"/>
        </w:rPr>
        <w:t>支撑进一步上涨，其中汽油价格上调200-230元/吨，柴油价格上调100元/吨左右，部分尚有欠量的单位则借机促销追量，实际出货尚可。下游用户陆续补货到位，且对高价抵触升温，纷纷退市消化库存，市场购销气氛逐步转淡。后市而言，国际油价或震荡走高，本轮零售价上调或兑现，消息面对市场仍有支撑。进入新的销售月份，主营销售压力暂消且区内进入国六置换高峰期，预计华东汽柴行情高位坚挺运行，不排除</w:t>
      </w:r>
      <w:proofErr w:type="gramStart"/>
      <w:r w:rsidRPr="00916884">
        <w:rPr>
          <w:rFonts w:ascii="华文仿宋" w:eastAsia="华文仿宋" w:hAnsi="华文仿宋"/>
          <w:sz w:val="28"/>
          <w:szCs w:val="28"/>
        </w:rPr>
        <w:t>继续推涨可能</w:t>
      </w:r>
      <w:proofErr w:type="gramEnd"/>
      <w:r w:rsidRPr="00916884">
        <w:rPr>
          <w:rFonts w:ascii="华文仿宋" w:eastAsia="华文仿宋" w:hAnsi="华文仿宋"/>
          <w:sz w:val="28"/>
          <w:szCs w:val="28"/>
        </w:rPr>
        <w:t>，下游入市操作有限，市场购销维持平淡。</w:t>
      </w:r>
    </w:p>
    <w:p w:rsidR="00916884" w:rsidRPr="00916884" w:rsidRDefault="00916884" w:rsidP="00916884">
      <w:pPr>
        <w:pStyle w:val="aa"/>
        <w:rPr>
          <w:rFonts w:ascii="华文仿宋" w:eastAsia="华文仿宋" w:hAnsi="华文仿宋"/>
          <w:sz w:val="28"/>
          <w:szCs w:val="28"/>
        </w:rPr>
      </w:pPr>
      <w:r w:rsidRPr="00916884">
        <w:rPr>
          <w:rFonts w:ascii="华文仿宋" w:eastAsia="华文仿宋" w:hAnsi="华文仿宋"/>
          <w:sz w:val="28"/>
          <w:szCs w:val="28"/>
        </w:rPr>
        <w:t xml:space="preserve">　　</w:t>
      </w:r>
      <w:proofErr w:type="gramStart"/>
      <w:r w:rsidRPr="00916884">
        <w:rPr>
          <w:rFonts w:ascii="华文仿宋" w:eastAsia="华文仿宋" w:hAnsi="华文仿宋"/>
          <w:sz w:val="28"/>
          <w:szCs w:val="28"/>
        </w:rPr>
        <w:t>西北地炼汽柴</w:t>
      </w:r>
      <w:proofErr w:type="gramEnd"/>
      <w:r w:rsidRPr="00916884">
        <w:rPr>
          <w:rFonts w:ascii="华文仿宋" w:eastAsia="华文仿宋" w:hAnsi="华文仿宋"/>
          <w:sz w:val="28"/>
          <w:szCs w:val="28"/>
        </w:rPr>
        <w:t>行情仍有所提升，市场成交气氛温和。分析来看：周内国际油价震荡上行，变化率正向区间大幅拉宽，上调预期持续增强，消息面对市场有明显提振。加之，山东</w:t>
      </w:r>
      <w:proofErr w:type="gramStart"/>
      <w:r w:rsidRPr="00916884">
        <w:rPr>
          <w:rFonts w:ascii="华文仿宋" w:eastAsia="华文仿宋" w:hAnsi="华文仿宋"/>
          <w:sz w:val="28"/>
          <w:szCs w:val="28"/>
        </w:rPr>
        <w:t>地炼及</w:t>
      </w:r>
      <w:proofErr w:type="gramEnd"/>
      <w:r w:rsidRPr="00916884">
        <w:rPr>
          <w:rFonts w:ascii="华文仿宋" w:eastAsia="华文仿宋" w:hAnsi="华文仿宋"/>
          <w:sz w:val="28"/>
          <w:szCs w:val="28"/>
        </w:rPr>
        <w:t>周边地区汽柴价格不断走高，对区内市场冲击大幅减</w:t>
      </w:r>
      <w:r w:rsidRPr="00916884">
        <w:rPr>
          <w:rFonts w:ascii="华文仿宋" w:eastAsia="华文仿宋" w:hAnsi="华文仿宋"/>
          <w:sz w:val="28"/>
          <w:szCs w:val="28"/>
        </w:rPr>
        <w:lastRenderedPageBreak/>
        <w:t>弱。同时，随着天气情况逐步好转，下游需求亦逐步提升。业者操作心态向好，入市补货增加，市场成交气氛尚可。销售公司出货顺畅，库存维持低位，汽柴价格有所推高。进入下周，国际油价维持坚挺，周一成品油零售价上调已成定局，届时，区内汽柴行情将继续跟涨。进入新一轮计价周期，变化率或维持正向运行，消息面仍有支撑，但业者多消耗前期库存为主，市场成交气氛将有所回落。</w:t>
      </w:r>
    </w:p>
    <w:p w:rsidR="00916884" w:rsidRPr="00916884" w:rsidRDefault="00916884" w:rsidP="00916884">
      <w:pPr>
        <w:pStyle w:val="aa"/>
        <w:rPr>
          <w:rFonts w:ascii="华文仿宋" w:eastAsia="华文仿宋" w:hAnsi="华文仿宋"/>
          <w:sz w:val="28"/>
          <w:szCs w:val="28"/>
        </w:rPr>
      </w:pPr>
      <w:r w:rsidRPr="00916884">
        <w:rPr>
          <w:rFonts w:ascii="华文仿宋" w:eastAsia="华文仿宋" w:hAnsi="华文仿宋"/>
          <w:sz w:val="28"/>
          <w:szCs w:val="28"/>
        </w:rPr>
        <w:t xml:space="preserve">　　西南地区汽柴行情延续涨势，市场成交稍有改善。分析来看：周内国际油价震荡上行，变化率正向区间延伸，上调预期持续增强，消息面对市场支撑明显。另外，部分地区资源仍然偏紧，且随着</w:t>
      </w:r>
      <w:proofErr w:type="gramStart"/>
      <w:r w:rsidRPr="00916884">
        <w:rPr>
          <w:rFonts w:ascii="华文仿宋" w:eastAsia="华文仿宋" w:hAnsi="华文仿宋"/>
          <w:sz w:val="28"/>
          <w:szCs w:val="28"/>
        </w:rPr>
        <w:t>地炼价格</w:t>
      </w:r>
      <w:proofErr w:type="gramEnd"/>
      <w:r w:rsidRPr="00916884">
        <w:rPr>
          <w:rFonts w:ascii="华文仿宋" w:eastAsia="华文仿宋" w:hAnsi="华文仿宋"/>
          <w:sz w:val="28"/>
          <w:szCs w:val="28"/>
        </w:rPr>
        <w:t>持续攀高，主营外</w:t>
      </w:r>
      <w:proofErr w:type="gramStart"/>
      <w:r w:rsidRPr="00916884">
        <w:rPr>
          <w:rFonts w:ascii="华文仿宋" w:eastAsia="华文仿宋" w:hAnsi="华文仿宋"/>
          <w:sz w:val="28"/>
          <w:szCs w:val="28"/>
        </w:rPr>
        <w:t>采成本</w:t>
      </w:r>
      <w:proofErr w:type="gramEnd"/>
      <w:r w:rsidRPr="00916884">
        <w:rPr>
          <w:rFonts w:ascii="华文仿宋" w:eastAsia="华文仿宋" w:hAnsi="华文仿宋"/>
          <w:sz w:val="28"/>
          <w:szCs w:val="28"/>
        </w:rPr>
        <w:t>继续加大。再者，市场看涨气氛浓厚，业者入市补货增多，主营单位近期出货顺畅，销售任务相继完成，汽柴价格持续推涨。周内利好相对集中，汽柴行情大幅提升，其中，四川中石油柴油价格已涨至批发到位价。不过，业者适量补货之后陆续退市消库，市场成交再度转淡。后市而言，下周一成品油零售价上调几无悬念，</w:t>
      </w:r>
      <w:proofErr w:type="gramStart"/>
      <w:r w:rsidRPr="00916884">
        <w:rPr>
          <w:rFonts w:ascii="华文仿宋" w:eastAsia="华文仿宋" w:hAnsi="华文仿宋"/>
          <w:sz w:val="28"/>
          <w:szCs w:val="28"/>
        </w:rPr>
        <w:t>且国际</w:t>
      </w:r>
      <w:proofErr w:type="gramEnd"/>
      <w:r w:rsidRPr="00916884">
        <w:rPr>
          <w:rFonts w:ascii="华文仿宋" w:eastAsia="华文仿宋" w:hAnsi="华文仿宋"/>
          <w:sz w:val="28"/>
          <w:szCs w:val="28"/>
        </w:rPr>
        <w:t>油价维持坚挺，预计新一轮变化率仍为正向，消息面仍有支撑，主营价格或继续走高。业</w:t>
      </w:r>
      <w:proofErr w:type="gramStart"/>
      <w:r w:rsidRPr="00916884">
        <w:rPr>
          <w:rFonts w:ascii="华文仿宋" w:eastAsia="华文仿宋" w:hAnsi="华文仿宋"/>
          <w:sz w:val="28"/>
          <w:szCs w:val="28"/>
        </w:rPr>
        <w:t>者消库之余</w:t>
      </w:r>
      <w:proofErr w:type="gramEnd"/>
      <w:r w:rsidRPr="00916884">
        <w:rPr>
          <w:rFonts w:ascii="华文仿宋" w:eastAsia="华文仿宋" w:hAnsi="华文仿宋"/>
          <w:sz w:val="28"/>
          <w:szCs w:val="28"/>
        </w:rPr>
        <w:t>谨慎观望，市场成交气氛维持平淡。</w:t>
      </w:r>
    </w:p>
    <w:p w:rsidR="00916884" w:rsidRPr="00916884" w:rsidRDefault="00916884" w:rsidP="00916884">
      <w:pPr>
        <w:pStyle w:val="aa"/>
        <w:rPr>
          <w:rFonts w:ascii="华文仿宋" w:eastAsia="华文仿宋" w:hAnsi="华文仿宋"/>
          <w:sz w:val="28"/>
          <w:szCs w:val="28"/>
        </w:rPr>
      </w:pPr>
      <w:r w:rsidRPr="00916884">
        <w:rPr>
          <w:rFonts w:ascii="华文仿宋" w:eastAsia="华文仿宋" w:hAnsi="华文仿宋"/>
          <w:sz w:val="28"/>
          <w:szCs w:val="28"/>
        </w:rPr>
        <w:t xml:space="preserve">　　进入下周，国际原油或呈现震荡格局，变化率预计将正向区间惯性拉宽，下周一成品油零售价上调窗口将开启，消息面对市场继续形成利好指引，国内成品油批发市场将保持乐观局面。就供需面而言，下周国内主营炼厂方面开工率维持当前水平，</w:t>
      </w:r>
      <w:proofErr w:type="gramStart"/>
      <w:r w:rsidRPr="00916884">
        <w:rPr>
          <w:rFonts w:ascii="华文仿宋" w:eastAsia="华文仿宋" w:hAnsi="华文仿宋"/>
          <w:sz w:val="28"/>
          <w:szCs w:val="28"/>
        </w:rPr>
        <w:t>山东地炼开</w:t>
      </w:r>
      <w:proofErr w:type="gramEnd"/>
      <w:r w:rsidRPr="00916884">
        <w:rPr>
          <w:rFonts w:ascii="华文仿宋" w:eastAsia="华文仿宋" w:hAnsi="华文仿宋"/>
          <w:sz w:val="28"/>
          <w:szCs w:val="28"/>
        </w:rPr>
        <w:t>、</w:t>
      </w:r>
      <w:proofErr w:type="gramStart"/>
      <w:r w:rsidRPr="00916884">
        <w:rPr>
          <w:rFonts w:ascii="华文仿宋" w:eastAsia="华文仿宋" w:hAnsi="华文仿宋"/>
          <w:sz w:val="28"/>
          <w:szCs w:val="28"/>
        </w:rPr>
        <w:t>停情况</w:t>
      </w:r>
      <w:proofErr w:type="gramEnd"/>
      <w:r w:rsidRPr="00916884">
        <w:rPr>
          <w:rFonts w:ascii="华文仿宋" w:eastAsia="华文仿宋" w:hAnsi="华文仿宋"/>
          <w:sz w:val="28"/>
          <w:szCs w:val="28"/>
        </w:rPr>
        <w:t>均有，故开工率将趋于震荡，整体来看国内汽柴油资源供应量变化有限。从需求面来看，进入9月份工矿、基建等户外工程开工率有望提升，继而支撑柴油需求回暖;夏季高温天气已过，汽车空调使用频率降低，因此汽油消费量小幅下滑。另外，在税管严格背景下，</w:t>
      </w:r>
      <w:proofErr w:type="gramStart"/>
      <w:r w:rsidRPr="00916884">
        <w:rPr>
          <w:rFonts w:ascii="华文仿宋" w:eastAsia="华文仿宋" w:hAnsi="华文仿宋"/>
          <w:sz w:val="28"/>
          <w:szCs w:val="28"/>
        </w:rPr>
        <w:t>地炼发票</w:t>
      </w:r>
      <w:proofErr w:type="gramEnd"/>
      <w:r w:rsidRPr="00916884">
        <w:rPr>
          <w:rFonts w:ascii="华文仿宋" w:eastAsia="华文仿宋" w:hAnsi="华文仿宋"/>
          <w:sz w:val="28"/>
          <w:szCs w:val="28"/>
        </w:rPr>
        <w:t>仍紧张，导致</w:t>
      </w:r>
      <w:proofErr w:type="gramStart"/>
      <w:r w:rsidRPr="00916884">
        <w:rPr>
          <w:rFonts w:ascii="华文仿宋" w:eastAsia="华文仿宋" w:hAnsi="华文仿宋"/>
          <w:sz w:val="28"/>
          <w:szCs w:val="28"/>
        </w:rPr>
        <w:t>主</w:t>
      </w:r>
      <w:r w:rsidRPr="00916884">
        <w:rPr>
          <w:rFonts w:ascii="华文仿宋" w:eastAsia="华文仿宋" w:hAnsi="华文仿宋"/>
          <w:sz w:val="28"/>
          <w:szCs w:val="28"/>
        </w:rPr>
        <w:lastRenderedPageBreak/>
        <w:t>营外采难的</w:t>
      </w:r>
      <w:proofErr w:type="gramEnd"/>
      <w:r w:rsidRPr="00916884">
        <w:rPr>
          <w:rFonts w:ascii="华文仿宋" w:eastAsia="华文仿宋" w:hAnsi="华文仿宋"/>
          <w:sz w:val="28"/>
          <w:szCs w:val="28"/>
        </w:rPr>
        <w:t>问题暂时无法解决，令其销售成本高</w:t>
      </w:r>
      <w:proofErr w:type="gramStart"/>
      <w:r w:rsidRPr="00916884">
        <w:rPr>
          <w:rFonts w:ascii="华文仿宋" w:eastAsia="华文仿宋" w:hAnsi="华文仿宋"/>
          <w:sz w:val="28"/>
          <w:szCs w:val="28"/>
        </w:rPr>
        <w:t>企</w:t>
      </w:r>
      <w:proofErr w:type="gramEnd"/>
      <w:r w:rsidRPr="00916884">
        <w:rPr>
          <w:rFonts w:ascii="华文仿宋" w:eastAsia="华文仿宋" w:hAnsi="华文仿宋"/>
          <w:sz w:val="28"/>
          <w:szCs w:val="28"/>
        </w:rPr>
        <w:t>。综合来看，下周利好支撑因素继续主导市场，国内汽柴油批发行情将进一步走高，市场业者按需小单补货。</w:t>
      </w:r>
    </w:p>
    <w:p w:rsidR="006C7D15" w:rsidRDefault="00FE2871" w:rsidP="00916884">
      <w:pPr>
        <w:pStyle w:val="aa"/>
        <w:rPr>
          <w:rFonts w:ascii="黑体"/>
          <w:b/>
          <w:bCs/>
          <w:sz w:val="28"/>
          <w:szCs w:val="28"/>
        </w:rPr>
      </w:pPr>
      <w:r>
        <w:rPr>
          <w:rFonts w:ascii="黑体" w:hint="eastAsia"/>
          <w:b/>
          <w:bCs/>
          <w:sz w:val="28"/>
          <w:szCs w:val="28"/>
        </w:rPr>
        <w:t>四、国内溶剂油市场综述</w:t>
      </w:r>
      <w:bookmarkEnd w:id="51"/>
    </w:p>
    <w:p w:rsidR="00916884" w:rsidRPr="00916884" w:rsidRDefault="00FE2871" w:rsidP="00916884">
      <w:pPr>
        <w:pStyle w:val="aa"/>
        <w:rPr>
          <w:rFonts w:ascii="华文仿宋" w:eastAsia="华文仿宋" w:hAnsi="华文仿宋" w:hint="eastAsia"/>
          <w:sz w:val="28"/>
          <w:szCs w:val="28"/>
        </w:rPr>
      </w:pPr>
      <w:r>
        <w:rPr>
          <w:sz w:val="21"/>
          <w:szCs w:val="21"/>
        </w:rPr>
        <w:t xml:space="preserve">　</w:t>
      </w:r>
      <w:r>
        <w:rPr>
          <w:rFonts w:ascii="华文仿宋" w:eastAsia="华文仿宋" w:hAnsi="华文仿宋" w:cs="华文仿宋" w:hint="eastAsia"/>
          <w:sz w:val="28"/>
          <w:szCs w:val="28"/>
        </w:rPr>
        <w:t xml:space="preserve"> </w:t>
      </w:r>
      <w:r w:rsidRPr="00916884">
        <w:rPr>
          <w:rFonts w:ascii="华文仿宋" w:eastAsia="华文仿宋" w:hAnsi="华文仿宋" w:hint="eastAsia"/>
          <w:sz w:val="28"/>
          <w:szCs w:val="28"/>
        </w:rPr>
        <w:t xml:space="preserve">  </w:t>
      </w:r>
      <w:bookmarkStart w:id="59" w:name="_Toc460250411"/>
      <w:bookmarkStart w:id="60" w:name="_Toc505350015"/>
      <w:bookmarkEnd w:id="52"/>
      <w:bookmarkEnd w:id="53"/>
      <w:bookmarkEnd w:id="54"/>
      <w:bookmarkEnd w:id="55"/>
      <w:bookmarkEnd w:id="56"/>
      <w:r w:rsidR="00916884" w:rsidRPr="00916884">
        <w:rPr>
          <w:rFonts w:ascii="华文仿宋" w:eastAsia="华文仿宋" w:hAnsi="华文仿宋"/>
          <w:sz w:val="28"/>
          <w:szCs w:val="28"/>
        </w:rPr>
        <w:t>本周溶剂油市场稳中小涨，交投气氛良好。国际原油收盘价格连续收涨，变化率正向拉宽，本轮零售价上调概率增加，消息面对市场有所提振。同时，天气情况逐步好转，汽油需求趋于平稳，而下游工程基建行业开工率逐步提升，柴油需求开始向好。加之山东区内多炼厂停工货源偏紧，促使市场成交价格高位坚挺。不过，业者前期备货充足，</w:t>
      </w:r>
      <w:proofErr w:type="gramStart"/>
      <w:r w:rsidR="00916884" w:rsidRPr="00916884">
        <w:rPr>
          <w:rFonts w:ascii="华文仿宋" w:eastAsia="华文仿宋" w:hAnsi="华文仿宋"/>
          <w:sz w:val="28"/>
          <w:szCs w:val="28"/>
        </w:rPr>
        <w:t>现消库</w:t>
      </w:r>
      <w:proofErr w:type="gramEnd"/>
      <w:r w:rsidR="00916884" w:rsidRPr="00916884">
        <w:rPr>
          <w:rFonts w:ascii="华文仿宋" w:eastAsia="华文仿宋" w:hAnsi="华文仿宋"/>
          <w:sz w:val="28"/>
          <w:szCs w:val="28"/>
        </w:rPr>
        <w:t>之余适量补货为主，市场成交提升有限。后市预测：周内国际原油期价震荡走高，变化率正向延伸，零售价上调为大概率事件，消息面利好仍有支撑。业者按需适量补货，市场成交气氛温和。预计短线溶剂</w:t>
      </w:r>
      <w:proofErr w:type="gramStart"/>
      <w:r w:rsidR="00916884" w:rsidRPr="00916884">
        <w:rPr>
          <w:rFonts w:ascii="华文仿宋" w:eastAsia="华文仿宋" w:hAnsi="华文仿宋"/>
          <w:sz w:val="28"/>
          <w:szCs w:val="28"/>
        </w:rPr>
        <w:t>油行情</w:t>
      </w:r>
      <w:proofErr w:type="gramEnd"/>
      <w:r w:rsidR="00916884" w:rsidRPr="00916884">
        <w:rPr>
          <w:rFonts w:ascii="华文仿宋" w:eastAsia="华文仿宋" w:hAnsi="华文仿宋"/>
          <w:sz w:val="28"/>
          <w:szCs w:val="28"/>
        </w:rPr>
        <w:t>维持坚挺。</w:t>
      </w:r>
    </w:p>
    <w:p w:rsidR="006C7D15" w:rsidRPr="00916884" w:rsidRDefault="00FE2871" w:rsidP="00916884">
      <w:pPr>
        <w:pStyle w:val="aa"/>
        <w:rPr>
          <w:rFonts w:ascii="黑体" w:hint="eastAsia"/>
          <w:b/>
          <w:bCs/>
          <w:sz w:val="28"/>
          <w:szCs w:val="28"/>
        </w:rPr>
      </w:pPr>
      <w:r w:rsidRPr="00916884">
        <w:rPr>
          <w:rFonts w:ascii="黑体" w:hint="eastAsia"/>
          <w:b/>
          <w:bCs/>
          <w:sz w:val="28"/>
          <w:szCs w:val="28"/>
        </w:rPr>
        <w:t>五、本周国内炼厂溶剂油产品价格对比</w:t>
      </w:r>
      <w:bookmarkEnd w:id="57"/>
      <w:bookmarkEnd w:id="58"/>
      <w:bookmarkEnd w:id="59"/>
      <w:bookmarkEnd w:id="60"/>
    </w:p>
    <w:p w:rsidR="006C7D15" w:rsidRDefault="00FE2871">
      <w:pPr>
        <w:rPr>
          <w:rFonts w:ascii="宋体" w:hAnsi="宋体"/>
          <w:sz w:val="20"/>
          <w:szCs w:val="20"/>
        </w:rPr>
      </w:pPr>
      <w:r>
        <w:rPr>
          <w:rFonts w:ascii="宋体" w:hAnsi="宋体" w:hint="eastAsia"/>
          <w:sz w:val="20"/>
          <w:szCs w:val="20"/>
        </w:rPr>
        <w:t>单位：元/吨</w:t>
      </w:r>
    </w:p>
    <w:p w:rsidR="006C7D15" w:rsidRDefault="006C7D15">
      <w:pPr>
        <w:rPr>
          <w:rFonts w:ascii="宋体" w:hAnsi="宋体"/>
          <w:sz w:val="20"/>
          <w:szCs w:val="20"/>
        </w:rPr>
      </w:pPr>
    </w:p>
    <w:tbl>
      <w:tblPr>
        <w:tblW w:w="5000" w:type="pct"/>
        <w:tblLook w:val="04A0"/>
      </w:tblPr>
      <w:tblGrid>
        <w:gridCol w:w="1043"/>
        <w:gridCol w:w="1915"/>
        <w:gridCol w:w="1043"/>
        <w:gridCol w:w="1043"/>
        <w:gridCol w:w="1043"/>
        <w:gridCol w:w="1043"/>
        <w:gridCol w:w="1416"/>
        <w:gridCol w:w="1416"/>
      </w:tblGrid>
      <w:tr w:rsidR="00916884" w:rsidRPr="00916884" w:rsidTr="00916884">
        <w:trPr>
          <w:trHeight w:val="240"/>
        </w:trPr>
        <w:tc>
          <w:tcPr>
            <w:tcW w:w="550" w:type="pct"/>
            <w:tcBorders>
              <w:top w:val="single" w:sz="4" w:space="0" w:color="auto"/>
              <w:left w:val="single" w:sz="4" w:space="0" w:color="auto"/>
              <w:bottom w:val="single" w:sz="4" w:space="0" w:color="auto"/>
              <w:right w:val="single" w:sz="4" w:space="0" w:color="auto"/>
            </w:tcBorders>
            <w:shd w:val="clear" w:color="000000" w:fill="00B0F0"/>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地区</w:t>
            </w:r>
          </w:p>
        </w:tc>
        <w:tc>
          <w:tcPr>
            <w:tcW w:w="988" w:type="pct"/>
            <w:tcBorders>
              <w:top w:val="single" w:sz="4" w:space="0" w:color="auto"/>
              <w:left w:val="nil"/>
              <w:bottom w:val="single" w:sz="4" w:space="0" w:color="auto"/>
              <w:right w:val="single" w:sz="4" w:space="0" w:color="auto"/>
            </w:tcBorders>
            <w:shd w:val="clear" w:color="000000" w:fill="00B0F0"/>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生产厂家</w:t>
            </w:r>
          </w:p>
        </w:tc>
        <w:tc>
          <w:tcPr>
            <w:tcW w:w="550" w:type="pct"/>
            <w:tcBorders>
              <w:top w:val="single" w:sz="4" w:space="0" w:color="auto"/>
              <w:left w:val="nil"/>
              <w:bottom w:val="single" w:sz="4" w:space="0" w:color="auto"/>
              <w:right w:val="single" w:sz="4" w:space="0" w:color="auto"/>
            </w:tcBorders>
            <w:shd w:val="clear" w:color="000000" w:fill="00B0F0"/>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产品名称</w:t>
            </w:r>
          </w:p>
        </w:tc>
        <w:tc>
          <w:tcPr>
            <w:tcW w:w="550" w:type="pct"/>
            <w:tcBorders>
              <w:top w:val="single" w:sz="4" w:space="0" w:color="auto"/>
              <w:left w:val="nil"/>
              <w:bottom w:val="single" w:sz="4" w:space="0" w:color="auto"/>
              <w:right w:val="single" w:sz="4" w:space="0" w:color="auto"/>
            </w:tcBorders>
            <w:shd w:val="clear" w:color="000000" w:fill="00B0F0"/>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型号</w:t>
            </w:r>
          </w:p>
        </w:tc>
        <w:tc>
          <w:tcPr>
            <w:tcW w:w="550" w:type="pct"/>
            <w:tcBorders>
              <w:top w:val="single" w:sz="4" w:space="0" w:color="auto"/>
              <w:left w:val="nil"/>
              <w:bottom w:val="single" w:sz="4" w:space="0" w:color="auto"/>
              <w:right w:val="single" w:sz="4" w:space="0" w:color="auto"/>
            </w:tcBorders>
            <w:shd w:val="clear" w:color="000000" w:fill="00B0F0"/>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价格类型</w:t>
            </w:r>
          </w:p>
        </w:tc>
        <w:tc>
          <w:tcPr>
            <w:tcW w:w="550" w:type="pct"/>
            <w:tcBorders>
              <w:top w:val="single" w:sz="4" w:space="0" w:color="auto"/>
              <w:left w:val="nil"/>
              <w:bottom w:val="single" w:sz="4" w:space="0" w:color="auto"/>
              <w:right w:val="single" w:sz="4" w:space="0" w:color="auto"/>
            </w:tcBorders>
            <w:shd w:val="clear" w:color="000000" w:fill="00B0F0"/>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涨跌</w:t>
            </w:r>
          </w:p>
        </w:tc>
        <w:tc>
          <w:tcPr>
            <w:tcW w:w="631" w:type="pct"/>
            <w:tcBorders>
              <w:top w:val="single" w:sz="4" w:space="0" w:color="auto"/>
              <w:left w:val="nil"/>
              <w:bottom w:val="single" w:sz="4" w:space="0" w:color="auto"/>
              <w:right w:val="single" w:sz="4" w:space="0" w:color="auto"/>
            </w:tcBorders>
            <w:shd w:val="clear" w:color="000000" w:fill="99CCFF"/>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2018/8/31</w:t>
            </w:r>
          </w:p>
        </w:tc>
        <w:tc>
          <w:tcPr>
            <w:tcW w:w="631" w:type="pct"/>
            <w:tcBorders>
              <w:top w:val="single" w:sz="4" w:space="0" w:color="auto"/>
              <w:left w:val="nil"/>
              <w:bottom w:val="single" w:sz="4" w:space="0" w:color="auto"/>
              <w:right w:val="single" w:sz="4" w:space="0" w:color="auto"/>
            </w:tcBorders>
            <w:shd w:val="clear" w:color="000000" w:fill="99CCFF"/>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2018/8/24</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锦州石化精细化工</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4900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4900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锦州石化精细化工</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锦州石化精细</w:t>
            </w:r>
            <w:r w:rsidRPr="00916884">
              <w:rPr>
                <w:rFonts w:ascii="华文仿宋" w:eastAsia="华文仿宋" w:hAnsi="华文仿宋" w:cs="宋体" w:hint="eastAsia"/>
                <w:kern w:val="0"/>
                <w:sz w:val="28"/>
                <w:szCs w:val="28"/>
              </w:rPr>
              <w:lastRenderedPageBreak/>
              <w:t>化工</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溶剂</w:t>
            </w:r>
            <w:r w:rsidRPr="00916884">
              <w:rPr>
                <w:rFonts w:ascii="华文仿宋" w:eastAsia="华文仿宋" w:hAnsi="华文仿宋" w:cs="宋体" w:hint="eastAsia"/>
                <w:kern w:val="0"/>
                <w:sz w:val="28"/>
                <w:szCs w:val="28"/>
              </w:rPr>
              <w:lastRenderedPageBreak/>
              <w:t>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200#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w:t>
            </w:r>
            <w:r w:rsidRPr="00916884">
              <w:rPr>
                <w:rFonts w:ascii="华文仿宋" w:eastAsia="华文仿宋" w:hAnsi="华文仿宋" w:cs="宋体" w:hint="eastAsia"/>
                <w:kern w:val="0"/>
                <w:sz w:val="28"/>
                <w:szCs w:val="28"/>
              </w:rPr>
              <w:lastRenderedPageBreak/>
              <w:t>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lastRenderedPageBreak/>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东北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大庆精细化工</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4900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4900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大庆精细化工</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5500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5500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大庆精细化工</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190#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6000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6000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大庆精细化工</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大庆</w:t>
            </w:r>
            <w:proofErr w:type="gramStart"/>
            <w:r w:rsidRPr="00916884">
              <w:rPr>
                <w:rFonts w:ascii="华文仿宋" w:eastAsia="华文仿宋" w:hAnsi="华文仿宋" w:cs="宋体" w:hint="eastAsia"/>
                <w:kern w:val="0"/>
                <w:sz w:val="28"/>
                <w:szCs w:val="28"/>
              </w:rPr>
              <w:t>庆</w:t>
            </w:r>
            <w:proofErr w:type="gramEnd"/>
            <w:r w:rsidRPr="00916884">
              <w:rPr>
                <w:rFonts w:ascii="华文仿宋" w:eastAsia="华文仿宋" w:hAnsi="华文仿宋" w:cs="宋体" w:hint="eastAsia"/>
                <w:kern w:val="0"/>
                <w:sz w:val="28"/>
                <w:szCs w:val="28"/>
              </w:rPr>
              <w:t>升</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大庆</w:t>
            </w:r>
            <w:proofErr w:type="gramStart"/>
            <w:r w:rsidRPr="00916884">
              <w:rPr>
                <w:rFonts w:ascii="华文仿宋" w:eastAsia="华文仿宋" w:hAnsi="华文仿宋" w:cs="宋体" w:hint="eastAsia"/>
                <w:kern w:val="0"/>
                <w:sz w:val="28"/>
                <w:szCs w:val="28"/>
              </w:rPr>
              <w:t>庆</w:t>
            </w:r>
            <w:proofErr w:type="gramEnd"/>
            <w:r w:rsidRPr="00916884">
              <w:rPr>
                <w:rFonts w:ascii="华文仿宋" w:eastAsia="华文仿宋" w:hAnsi="华文仿宋" w:cs="宋体" w:hint="eastAsia"/>
                <w:kern w:val="0"/>
                <w:sz w:val="28"/>
                <w:szCs w:val="28"/>
              </w:rPr>
              <w:t>升</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大庆</w:t>
            </w:r>
            <w:proofErr w:type="gramStart"/>
            <w:r w:rsidRPr="00916884">
              <w:rPr>
                <w:rFonts w:ascii="华文仿宋" w:eastAsia="华文仿宋" w:hAnsi="华文仿宋" w:cs="宋体" w:hint="eastAsia"/>
                <w:kern w:val="0"/>
                <w:sz w:val="28"/>
                <w:szCs w:val="28"/>
              </w:rPr>
              <w:t>庆</w:t>
            </w:r>
            <w:proofErr w:type="gramEnd"/>
            <w:r w:rsidRPr="00916884">
              <w:rPr>
                <w:rFonts w:ascii="华文仿宋" w:eastAsia="华文仿宋" w:hAnsi="华文仿宋" w:cs="宋体" w:hint="eastAsia"/>
                <w:kern w:val="0"/>
                <w:sz w:val="28"/>
                <w:szCs w:val="28"/>
              </w:rPr>
              <w:t>升</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180#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大庆</w:t>
            </w:r>
            <w:proofErr w:type="gramStart"/>
            <w:r w:rsidRPr="00916884">
              <w:rPr>
                <w:rFonts w:ascii="华文仿宋" w:eastAsia="华文仿宋" w:hAnsi="华文仿宋" w:cs="宋体" w:hint="eastAsia"/>
                <w:kern w:val="0"/>
                <w:sz w:val="28"/>
                <w:szCs w:val="28"/>
              </w:rPr>
              <w:t>庆</w:t>
            </w:r>
            <w:proofErr w:type="gramEnd"/>
            <w:r w:rsidRPr="00916884">
              <w:rPr>
                <w:rFonts w:ascii="华文仿宋" w:eastAsia="华文仿宋" w:hAnsi="华文仿宋" w:cs="宋体" w:hint="eastAsia"/>
                <w:kern w:val="0"/>
                <w:sz w:val="28"/>
                <w:szCs w:val="28"/>
              </w:rPr>
              <w:t>升</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石家庄炼厂</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石家庄炼厂</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石家庄炼厂</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w:t>
            </w:r>
            <w:r w:rsidRPr="00916884">
              <w:rPr>
                <w:rFonts w:ascii="华文仿宋" w:eastAsia="华文仿宋" w:hAnsi="华文仿宋" w:cs="宋体" w:hint="eastAsia"/>
                <w:kern w:val="0"/>
                <w:sz w:val="28"/>
                <w:szCs w:val="28"/>
              </w:rPr>
              <w:lastRenderedPageBreak/>
              <w:t>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200#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w:t>
            </w:r>
            <w:r w:rsidRPr="00916884">
              <w:rPr>
                <w:rFonts w:ascii="华文仿宋" w:eastAsia="华文仿宋" w:hAnsi="华文仿宋" w:cs="宋体" w:hint="eastAsia"/>
                <w:kern w:val="0"/>
                <w:sz w:val="28"/>
                <w:szCs w:val="28"/>
              </w:rPr>
              <w:lastRenderedPageBreak/>
              <w:t>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lastRenderedPageBreak/>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天津天泰实业</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6#窄</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天津天泰实业</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6000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6000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天津天泰实业</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5800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5800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沧州炼厂</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胜华化工</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胜华化工</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胜华化工</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140#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胜华化工</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180#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胜华化工</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proofErr w:type="gramStart"/>
            <w:r w:rsidRPr="00916884">
              <w:rPr>
                <w:rFonts w:ascii="华文仿宋" w:eastAsia="华文仿宋" w:hAnsi="华文仿宋" w:cs="宋体" w:hint="eastAsia"/>
                <w:kern w:val="0"/>
                <w:sz w:val="28"/>
                <w:szCs w:val="28"/>
              </w:rPr>
              <w:t>淄博锐博化工</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proofErr w:type="gramStart"/>
            <w:r w:rsidRPr="00916884">
              <w:rPr>
                <w:rFonts w:ascii="华文仿宋" w:eastAsia="华文仿宋" w:hAnsi="华文仿宋" w:cs="宋体" w:hint="eastAsia"/>
                <w:kern w:val="0"/>
                <w:sz w:val="28"/>
                <w:szCs w:val="28"/>
              </w:rPr>
              <w:t>淄博锐博化工</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w:t>
            </w:r>
            <w:r w:rsidRPr="00916884">
              <w:rPr>
                <w:rFonts w:ascii="华文仿宋" w:eastAsia="华文仿宋" w:hAnsi="华文仿宋" w:cs="宋体" w:hint="eastAsia"/>
                <w:kern w:val="0"/>
                <w:sz w:val="28"/>
                <w:szCs w:val="28"/>
              </w:rPr>
              <w:lastRenderedPageBreak/>
              <w:t>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260#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w:t>
            </w:r>
            <w:r w:rsidRPr="00916884">
              <w:rPr>
                <w:rFonts w:ascii="华文仿宋" w:eastAsia="华文仿宋" w:hAnsi="华文仿宋" w:cs="宋体" w:hint="eastAsia"/>
                <w:kern w:val="0"/>
                <w:sz w:val="28"/>
                <w:szCs w:val="28"/>
              </w:rPr>
              <w:lastRenderedPageBreak/>
              <w:t>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lastRenderedPageBreak/>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proofErr w:type="gramStart"/>
            <w:r w:rsidRPr="00916884">
              <w:rPr>
                <w:rFonts w:ascii="华文仿宋" w:eastAsia="华文仿宋" w:hAnsi="华文仿宋" w:cs="宋体" w:hint="eastAsia"/>
                <w:kern w:val="0"/>
                <w:sz w:val="28"/>
                <w:szCs w:val="28"/>
              </w:rPr>
              <w:t>淄博锐博化工</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280#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proofErr w:type="gramStart"/>
            <w:r w:rsidRPr="00916884">
              <w:rPr>
                <w:rFonts w:ascii="华文仿宋" w:eastAsia="华文仿宋" w:hAnsi="华文仿宋" w:cs="宋体" w:hint="eastAsia"/>
                <w:kern w:val="0"/>
                <w:sz w:val="28"/>
                <w:szCs w:val="28"/>
              </w:rPr>
              <w:t>淄博胜炼</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proofErr w:type="gramStart"/>
            <w:r w:rsidRPr="00916884">
              <w:rPr>
                <w:rFonts w:ascii="华文仿宋" w:eastAsia="华文仿宋" w:hAnsi="华文仿宋" w:cs="宋体" w:hint="eastAsia"/>
                <w:kern w:val="0"/>
                <w:sz w:val="28"/>
                <w:szCs w:val="28"/>
              </w:rPr>
              <w:t>淄博胜炼</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proofErr w:type="gramStart"/>
            <w:r w:rsidRPr="00916884">
              <w:rPr>
                <w:rFonts w:ascii="华文仿宋" w:eastAsia="华文仿宋" w:hAnsi="华文仿宋" w:cs="宋体" w:hint="eastAsia"/>
                <w:kern w:val="0"/>
                <w:sz w:val="28"/>
                <w:szCs w:val="28"/>
              </w:rPr>
              <w:t>淄博胜炼</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150#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proofErr w:type="gramStart"/>
            <w:r w:rsidRPr="00916884">
              <w:rPr>
                <w:rFonts w:ascii="华文仿宋" w:eastAsia="华文仿宋" w:hAnsi="华文仿宋" w:cs="宋体" w:hint="eastAsia"/>
                <w:kern w:val="0"/>
                <w:sz w:val="28"/>
                <w:szCs w:val="28"/>
              </w:rPr>
              <w:t>和利时</w:t>
            </w:r>
            <w:proofErr w:type="gramEnd"/>
            <w:r w:rsidRPr="00916884">
              <w:rPr>
                <w:rFonts w:ascii="华文仿宋" w:eastAsia="华文仿宋" w:hAnsi="华文仿宋" w:cs="宋体" w:hint="eastAsia"/>
                <w:kern w:val="0"/>
                <w:sz w:val="28"/>
                <w:szCs w:val="28"/>
              </w:rPr>
              <w:t>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6#窄</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350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5950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5600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proofErr w:type="gramStart"/>
            <w:r w:rsidRPr="00916884">
              <w:rPr>
                <w:rFonts w:ascii="华文仿宋" w:eastAsia="华文仿宋" w:hAnsi="华文仿宋" w:cs="宋体" w:hint="eastAsia"/>
                <w:kern w:val="0"/>
                <w:sz w:val="28"/>
                <w:szCs w:val="28"/>
              </w:rPr>
              <w:t>和利时</w:t>
            </w:r>
            <w:proofErr w:type="gramEnd"/>
            <w:r w:rsidRPr="00916884">
              <w:rPr>
                <w:rFonts w:ascii="华文仿宋" w:eastAsia="华文仿宋" w:hAnsi="华文仿宋" w:cs="宋体" w:hint="eastAsia"/>
                <w:kern w:val="0"/>
                <w:sz w:val="28"/>
                <w:szCs w:val="28"/>
              </w:rPr>
              <w:t>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200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6000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5800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proofErr w:type="gramStart"/>
            <w:r w:rsidRPr="00916884">
              <w:rPr>
                <w:rFonts w:ascii="华文仿宋" w:eastAsia="华文仿宋" w:hAnsi="华文仿宋" w:cs="宋体" w:hint="eastAsia"/>
                <w:kern w:val="0"/>
                <w:sz w:val="28"/>
                <w:szCs w:val="28"/>
              </w:rPr>
              <w:t>和利时</w:t>
            </w:r>
            <w:proofErr w:type="gramEnd"/>
            <w:r w:rsidRPr="00916884">
              <w:rPr>
                <w:rFonts w:ascii="华文仿宋" w:eastAsia="华文仿宋" w:hAnsi="华文仿宋" w:cs="宋体" w:hint="eastAsia"/>
                <w:kern w:val="0"/>
                <w:sz w:val="28"/>
                <w:szCs w:val="28"/>
              </w:rPr>
              <w:t>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300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6850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6550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proofErr w:type="gramStart"/>
            <w:r w:rsidRPr="00916884">
              <w:rPr>
                <w:rFonts w:ascii="华文仿宋" w:eastAsia="华文仿宋" w:hAnsi="华文仿宋" w:cs="宋体" w:hint="eastAsia"/>
                <w:kern w:val="0"/>
                <w:sz w:val="28"/>
                <w:szCs w:val="28"/>
              </w:rPr>
              <w:t>山东集兴化工</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proofErr w:type="gramStart"/>
            <w:r w:rsidRPr="00916884">
              <w:rPr>
                <w:rFonts w:ascii="华文仿宋" w:eastAsia="华文仿宋" w:hAnsi="华文仿宋" w:cs="宋体" w:hint="eastAsia"/>
                <w:kern w:val="0"/>
                <w:sz w:val="28"/>
                <w:szCs w:val="28"/>
              </w:rPr>
              <w:t>山东集兴化工</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山东</w:t>
            </w:r>
            <w:proofErr w:type="gramStart"/>
            <w:r w:rsidRPr="00916884">
              <w:rPr>
                <w:rFonts w:ascii="华文仿宋" w:eastAsia="华文仿宋" w:hAnsi="华文仿宋" w:cs="宋体" w:hint="eastAsia"/>
                <w:kern w:val="0"/>
                <w:sz w:val="28"/>
                <w:szCs w:val="28"/>
              </w:rPr>
              <w:t>东营旺豪</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5700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5700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山东</w:t>
            </w:r>
            <w:proofErr w:type="gramStart"/>
            <w:r w:rsidRPr="00916884">
              <w:rPr>
                <w:rFonts w:ascii="华文仿宋" w:eastAsia="华文仿宋" w:hAnsi="华文仿宋" w:cs="宋体" w:hint="eastAsia"/>
                <w:kern w:val="0"/>
                <w:sz w:val="28"/>
                <w:szCs w:val="28"/>
              </w:rPr>
              <w:t>东营旺豪</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w:t>
            </w:r>
            <w:r w:rsidRPr="00916884">
              <w:rPr>
                <w:rFonts w:ascii="华文仿宋" w:eastAsia="华文仿宋" w:hAnsi="华文仿宋" w:cs="宋体" w:hint="eastAsia"/>
                <w:kern w:val="0"/>
                <w:sz w:val="28"/>
                <w:szCs w:val="28"/>
              </w:rPr>
              <w:lastRenderedPageBreak/>
              <w:t>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120#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w:t>
            </w:r>
            <w:r w:rsidRPr="00916884">
              <w:rPr>
                <w:rFonts w:ascii="华文仿宋" w:eastAsia="华文仿宋" w:hAnsi="华文仿宋" w:cs="宋体" w:hint="eastAsia"/>
                <w:kern w:val="0"/>
                <w:sz w:val="28"/>
                <w:szCs w:val="28"/>
              </w:rPr>
              <w:lastRenderedPageBreak/>
              <w:t>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lastRenderedPageBreak/>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5700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5700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山东</w:t>
            </w:r>
            <w:proofErr w:type="gramStart"/>
            <w:r w:rsidRPr="00916884">
              <w:rPr>
                <w:rFonts w:ascii="华文仿宋" w:eastAsia="华文仿宋" w:hAnsi="华文仿宋" w:cs="宋体" w:hint="eastAsia"/>
                <w:kern w:val="0"/>
                <w:sz w:val="28"/>
                <w:szCs w:val="28"/>
              </w:rPr>
              <w:t>东营旺豪</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6100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6100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山东东营旭辰化工</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6#窄</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山东东营旭辰化工</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100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5700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5600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山东东营旭辰化工</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200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5700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5500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山东东营旭辰化工</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300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6500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6200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胜利桩西</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胜利桩西</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胜利桩西</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淄博远达化工</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5000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5000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淄博远达化工</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4800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4800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淄博远达化工</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w:t>
            </w:r>
            <w:r w:rsidRPr="00916884">
              <w:rPr>
                <w:rFonts w:ascii="华文仿宋" w:eastAsia="华文仿宋" w:hAnsi="华文仿宋" w:cs="宋体" w:hint="eastAsia"/>
                <w:kern w:val="0"/>
                <w:sz w:val="28"/>
                <w:szCs w:val="28"/>
              </w:rPr>
              <w:lastRenderedPageBreak/>
              <w:t>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200#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w:t>
            </w:r>
            <w:r w:rsidRPr="00916884">
              <w:rPr>
                <w:rFonts w:ascii="华文仿宋" w:eastAsia="华文仿宋" w:hAnsi="华文仿宋" w:cs="宋体" w:hint="eastAsia"/>
                <w:kern w:val="0"/>
                <w:sz w:val="28"/>
                <w:szCs w:val="28"/>
              </w:rPr>
              <w:lastRenderedPageBreak/>
              <w:t>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lastRenderedPageBreak/>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5000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5000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青岛石化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济南炼厂</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东明石化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7150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7150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金陵石化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6700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6700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金陵石化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7550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7550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扬子石化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扬子石化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镇海炼化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镇海炼化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高桥石化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6600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6600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高桥石化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w:t>
            </w:r>
            <w:r w:rsidRPr="00916884">
              <w:rPr>
                <w:rFonts w:ascii="华文仿宋" w:eastAsia="华文仿宋" w:hAnsi="华文仿宋" w:cs="宋体" w:hint="eastAsia"/>
                <w:kern w:val="0"/>
                <w:sz w:val="28"/>
                <w:szCs w:val="28"/>
              </w:rPr>
              <w:lastRenderedPageBreak/>
              <w:t>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90#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w:t>
            </w:r>
            <w:r w:rsidRPr="00916884">
              <w:rPr>
                <w:rFonts w:ascii="华文仿宋" w:eastAsia="华文仿宋" w:hAnsi="华文仿宋" w:cs="宋体" w:hint="eastAsia"/>
                <w:kern w:val="0"/>
                <w:sz w:val="28"/>
                <w:szCs w:val="28"/>
              </w:rPr>
              <w:lastRenderedPageBreak/>
              <w:t>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lastRenderedPageBreak/>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华东</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清江石化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5800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5800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杭州炼厂</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泰州石化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-200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6900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7100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金陵烷基苯厂</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6100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6100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扬州石化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广州石化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广州石化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广州赫尔普公司</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广州赫尔普公司</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南海志德</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4400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4400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南海志德</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w:t>
            </w:r>
            <w:r w:rsidRPr="00916884">
              <w:rPr>
                <w:rFonts w:ascii="华文仿宋" w:eastAsia="华文仿宋" w:hAnsi="华文仿宋" w:cs="宋体" w:hint="eastAsia"/>
                <w:kern w:val="0"/>
                <w:sz w:val="28"/>
                <w:szCs w:val="28"/>
              </w:rPr>
              <w:lastRenderedPageBreak/>
              <w:t>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120#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w:t>
            </w:r>
            <w:r w:rsidRPr="00916884">
              <w:rPr>
                <w:rFonts w:ascii="华文仿宋" w:eastAsia="华文仿宋" w:hAnsi="华文仿宋" w:cs="宋体" w:hint="eastAsia"/>
                <w:kern w:val="0"/>
                <w:sz w:val="28"/>
                <w:szCs w:val="28"/>
              </w:rPr>
              <w:lastRenderedPageBreak/>
              <w:t>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lastRenderedPageBreak/>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4400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4400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华南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南方石油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南方石油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茂名石化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茂名石化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九江石化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九江石化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茂名华粤</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茂名华粤</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260#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福建联合</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中原石化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中原石化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w:t>
            </w:r>
            <w:r w:rsidRPr="00916884">
              <w:rPr>
                <w:rFonts w:ascii="华文仿宋" w:eastAsia="华文仿宋" w:hAnsi="华文仿宋" w:cs="宋体" w:hint="eastAsia"/>
                <w:kern w:val="0"/>
                <w:sz w:val="28"/>
                <w:szCs w:val="28"/>
              </w:rPr>
              <w:lastRenderedPageBreak/>
              <w:t>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120#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w:t>
            </w:r>
            <w:r w:rsidRPr="00916884">
              <w:rPr>
                <w:rFonts w:ascii="华文仿宋" w:eastAsia="华文仿宋" w:hAnsi="华文仿宋" w:cs="宋体" w:hint="eastAsia"/>
                <w:kern w:val="0"/>
                <w:sz w:val="28"/>
                <w:szCs w:val="28"/>
              </w:rPr>
              <w:lastRenderedPageBreak/>
              <w:t>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lastRenderedPageBreak/>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华中</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中原石化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洛阳石化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洛阳石化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长岭炼化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80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5780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5700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长岭炼化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5750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5700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长岭炼化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巴陵石化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110#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巴陵石化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6800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6800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南阳石化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武汉石化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武汉石化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w:t>
            </w:r>
            <w:r w:rsidRPr="00916884">
              <w:rPr>
                <w:rFonts w:ascii="华文仿宋" w:eastAsia="华文仿宋" w:hAnsi="华文仿宋" w:cs="宋体" w:hint="eastAsia"/>
                <w:kern w:val="0"/>
                <w:sz w:val="28"/>
                <w:szCs w:val="28"/>
              </w:rPr>
              <w:lastRenderedPageBreak/>
              <w:t>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120#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w:t>
            </w:r>
            <w:r w:rsidRPr="00916884">
              <w:rPr>
                <w:rFonts w:ascii="华文仿宋" w:eastAsia="华文仿宋" w:hAnsi="华文仿宋" w:cs="宋体" w:hint="eastAsia"/>
                <w:kern w:val="0"/>
                <w:sz w:val="28"/>
                <w:szCs w:val="28"/>
              </w:rPr>
              <w:lastRenderedPageBreak/>
              <w:t>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lastRenderedPageBreak/>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西北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乌鲁木齐石化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乌鲁木齐石化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7#</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乌鲁木齐石化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独山子石化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独山子石化</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新疆康佳投资(集团)</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新疆康佳投资(集团)</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7#</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吐哈油田</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吐哈油田</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吐哈油田</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190#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吐哈油田</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w:t>
            </w:r>
            <w:r w:rsidRPr="00916884">
              <w:rPr>
                <w:rFonts w:ascii="华文仿宋" w:eastAsia="华文仿宋" w:hAnsi="华文仿宋" w:cs="宋体" w:hint="eastAsia"/>
                <w:kern w:val="0"/>
                <w:sz w:val="28"/>
                <w:szCs w:val="28"/>
              </w:rPr>
              <w:lastRenderedPageBreak/>
              <w:t>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200#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w:t>
            </w:r>
            <w:r w:rsidRPr="00916884">
              <w:rPr>
                <w:rFonts w:ascii="华文仿宋" w:eastAsia="华文仿宋" w:hAnsi="华文仿宋" w:cs="宋体" w:hint="eastAsia"/>
                <w:kern w:val="0"/>
                <w:sz w:val="28"/>
                <w:szCs w:val="28"/>
              </w:rPr>
              <w:lastRenderedPageBreak/>
              <w:t>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lastRenderedPageBreak/>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西北</w:t>
            </w:r>
          </w:p>
        </w:tc>
        <w:tc>
          <w:tcPr>
            <w:tcW w:w="98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南充炼厂</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bl>
    <w:p w:rsidR="006C7D15" w:rsidRDefault="006C7D15">
      <w:pPr>
        <w:widowControl/>
        <w:jc w:val="center"/>
        <w:rPr>
          <w:rFonts w:ascii="华文仿宋" w:eastAsia="华文仿宋" w:hAnsi="华文仿宋"/>
          <w:sz w:val="28"/>
          <w:szCs w:val="28"/>
        </w:rPr>
      </w:pPr>
    </w:p>
    <w:p w:rsidR="006C7D15" w:rsidRDefault="006C7D15">
      <w:pPr>
        <w:widowControl/>
        <w:jc w:val="center"/>
        <w:rPr>
          <w:rFonts w:ascii="华文仿宋" w:eastAsia="华文仿宋" w:hAnsi="华文仿宋"/>
          <w:sz w:val="28"/>
          <w:szCs w:val="28"/>
        </w:rPr>
      </w:pPr>
    </w:p>
    <w:p w:rsidR="006C7D15" w:rsidRDefault="00FE28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61" w:name="_Toc296600821"/>
      <w:bookmarkStart w:id="62" w:name="_Toc460250412"/>
      <w:bookmarkStart w:id="63" w:name="_Toc281568213"/>
      <w:bookmarkStart w:id="64" w:name="_Toc505350016"/>
      <w:r>
        <w:rPr>
          <w:rFonts w:ascii="黑体" w:hAnsi="宋体" w:hint="eastAsia"/>
          <w:sz w:val="28"/>
          <w:szCs w:val="28"/>
        </w:rPr>
        <w:t>六、D系列特种溶剂油</w:t>
      </w:r>
      <w:bookmarkEnd w:id="61"/>
      <w:bookmarkEnd w:id="62"/>
      <w:bookmarkEnd w:id="63"/>
      <w:bookmarkEnd w:id="64"/>
    </w:p>
    <w:p w:rsidR="006C7D15" w:rsidRDefault="00FE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6C7D15" w:rsidRDefault="00FE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5000" w:type="pct"/>
        <w:tblLook w:val="04A0"/>
      </w:tblPr>
      <w:tblGrid>
        <w:gridCol w:w="2210"/>
        <w:gridCol w:w="1230"/>
        <w:gridCol w:w="1230"/>
        <w:gridCol w:w="1230"/>
        <w:gridCol w:w="1230"/>
        <w:gridCol w:w="1416"/>
        <w:gridCol w:w="1416"/>
      </w:tblGrid>
      <w:tr w:rsidR="00916884" w:rsidRPr="00916884" w:rsidTr="00916884">
        <w:trPr>
          <w:trHeight w:val="285"/>
        </w:trPr>
        <w:tc>
          <w:tcPr>
            <w:tcW w:w="1110" w:type="pct"/>
            <w:tcBorders>
              <w:top w:val="single" w:sz="4" w:space="0" w:color="auto"/>
              <w:left w:val="single" w:sz="4" w:space="0" w:color="auto"/>
              <w:bottom w:val="single" w:sz="4" w:space="0" w:color="auto"/>
              <w:right w:val="single" w:sz="4" w:space="0" w:color="auto"/>
            </w:tcBorders>
            <w:shd w:val="clear" w:color="000000" w:fill="99CCFF"/>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生产厂家</w:t>
            </w:r>
          </w:p>
        </w:tc>
        <w:tc>
          <w:tcPr>
            <w:tcW w:w="618" w:type="pct"/>
            <w:tcBorders>
              <w:top w:val="single" w:sz="4" w:space="0" w:color="auto"/>
              <w:left w:val="nil"/>
              <w:bottom w:val="single" w:sz="4" w:space="0" w:color="auto"/>
              <w:right w:val="single" w:sz="4" w:space="0" w:color="auto"/>
            </w:tcBorders>
            <w:shd w:val="clear" w:color="000000" w:fill="99CCFF"/>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产品名称</w:t>
            </w:r>
          </w:p>
        </w:tc>
        <w:tc>
          <w:tcPr>
            <w:tcW w:w="618" w:type="pct"/>
            <w:tcBorders>
              <w:top w:val="single" w:sz="4" w:space="0" w:color="auto"/>
              <w:left w:val="nil"/>
              <w:bottom w:val="single" w:sz="4" w:space="0" w:color="auto"/>
              <w:right w:val="single" w:sz="4" w:space="0" w:color="auto"/>
            </w:tcBorders>
            <w:shd w:val="clear" w:color="000000" w:fill="99CCFF"/>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型号</w:t>
            </w:r>
          </w:p>
        </w:tc>
        <w:tc>
          <w:tcPr>
            <w:tcW w:w="618" w:type="pct"/>
            <w:tcBorders>
              <w:top w:val="single" w:sz="4" w:space="0" w:color="auto"/>
              <w:left w:val="nil"/>
              <w:bottom w:val="single" w:sz="4" w:space="0" w:color="auto"/>
              <w:right w:val="single" w:sz="4" w:space="0" w:color="auto"/>
            </w:tcBorders>
            <w:shd w:val="clear" w:color="000000" w:fill="99CCFF"/>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价格类型</w:t>
            </w:r>
          </w:p>
        </w:tc>
        <w:tc>
          <w:tcPr>
            <w:tcW w:w="618" w:type="pct"/>
            <w:tcBorders>
              <w:top w:val="single" w:sz="4" w:space="0" w:color="auto"/>
              <w:left w:val="nil"/>
              <w:bottom w:val="single" w:sz="4" w:space="0" w:color="auto"/>
              <w:right w:val="single" w:sz="4" w:space="0" w:color="auto"/>
            </w:tcBorders>
            <w:shd w:val="clear" w:color="000000" w:fill="99CCFF"/>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涨跌</w:t>
            </w:r>
          </w:p>
        </w:tc>
        <w:tc>
          <w:tcPr>
            <w:tcW w:w="709" w:type="pct"/>
            <w:tcBorders>
              <w:top w:val="single" w:sz="4" w:space="0" w:color="auto"/>
              <w:left w:val="nil"/>
              <w:bottom w:val="single" w:sz="4" w:space="0" w:color="auto"/>
              <w:right w:val="single" w:sz="4" w:space="0" w:color="auto"/>
            </w:tcBorders>
            <w:shd w:val="clear" w:color="000000" w:fill="99CCFF"/>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2018/8/31</w:t>
            </w:r>
          </w:p>
        </w:tc>
        <w:tc>
          <w:tcPr>
            <w:tcW w:w="709" w:type="pct"/>
            <w:tcBorders>
              <w:top w:val="single" w:sz="4" w:space="0" w:color="auto"/>
              <w:left w:val="nil"/>
              <w:bottom w:val="single" w:sz="4" w:space="0" w:color="auto"/>
              <w:right w:val="single" w:sz="4" w:space="0" w:color="auto"/>
            </w:tcBorders>
            <w:shd w:val="clear" w:color="000000" w:fill="99CCFF"/>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2018/8/24</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抚顺石化</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D40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抚顺石化</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D60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抚顺石化</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D80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抚顺石化</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D100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D20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6945</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6945</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D40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7545</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7545</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D75</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8045</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8045</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D80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9145</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9145</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D90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9145</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9145</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D95</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9145</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9145</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沧州炼厂</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D105</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8145</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8145</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D100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9145</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9145</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D110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8145</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8145</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D120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7745</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7745</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金陵石化</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D30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金陵石化</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D40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6100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6100</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金陵石化</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D60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6100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6100</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金陵石化</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D80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6100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6100</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金陵石化</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D90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金陵石化</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D140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6300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6300</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清江石化</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D30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清江石化</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D40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7300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7300</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清江石化</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D60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7900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7900</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清江石化</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D80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8150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8150</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清江石化</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D100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8550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8550</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清江石化</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D110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7650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7650</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清江石化</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D130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8200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8200</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上海高桥爱思开</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D40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上海高桥爱思开</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D30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上海高桥爱思开</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D80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上海高桥爱思开</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D100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上海高桥爱思开</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D130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洛阳金达</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D40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洛阳金达</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D70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洛阳金达</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D80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洛阳金达</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D95</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洛阳金达</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D100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茂名实华</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D30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6900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6900</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茂名实华</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D40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6900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6900</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茂名实华</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D65</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6900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6900</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茂名实华</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D80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7000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7000</w:t>
            </w:r>
          </w:p>
        </w:tc>
      </w:tr>
      <w:tr w:rsidR="00916884" w:rsidRPr="00916884" w:rsidTr="00916884">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茂名实华</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D100</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bl>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6C7D15" w:rsidRDefault="00FE28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65" w:name="_Toc296600822"/>
      <w:bookmarkStart w:id="66" w:name="_Toc281568214"/>
      <w:bookmarkStart w:id="67" w:name="_Toc505350017"/>
      <w:bookmarkStart w:id="68" w:name="_Toc460250413"/>
      <w:r>
        <w:rPr>
          <w:rFonts w:ascii="华文仿宋" w:eastAsia="华文仿宋" w:hAnsi="华文仿宋" w:hint="eastAsia"/>
          <w:bCs w:val="0"/>
          <w:kern w:val="2"/>
          <w:sz w:val="28"/>
          <w:szCs w:val="28"/>
        </w:rPr>
        <w:t>七、重芳烃溶剂油</w:t>
      </w:r>
      <w:bookmarkEnd w:id="65"/>
      <w:bookmarkEnd w:id="66"/>
      <w:bookmarkEnd w:id="67"/>
      <w:bookmarkEnd w:id="68"/>
    </w:p>
    <w:p w:rsidR="006C7D15" w:rsidRDefault="00FE2871">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5000" w:type="pct"/>
        <w:tblLook w:val="04A0"/>
      </w:tblPr>
      <w:tblGrid>
        <w:gridCol w:w="1051"/>
        <w:gridCol w:w="1587"/>
        <w:gridCol w:w="1258"/>
        <w:gridCol w:w="1150"/>
        <w:gridCol w:w="1052"/>
        <w:gridCol w:w="1032"/>
        <w:gridCol w:w="1416"/>
        <w:gridCol w:w="1416"/>
      </w:tblGrid>
      <w:tr w:rsidR="00916884" w:rsidRPr="00916884" w:rsidTr="00916884">
        <w:trPr>
          <w:trHeight w:val="285"/>
        </w:trPr>
        <w:tc>
          <w:tcPr>
            <w:tcW w:w="559" w:type="pct"/>
            <w:tcBorders>
              <w:top w:val="single" w:sz="4" w:space="0" w:color="auto"/>
              <w:left w:val="single" w:sz="4" w:space="0" w:color="auto"/>
              <w:bottom w:val="single" w:sz="4" w:space="0" w:color="auto"/>
              <w:right w:val="single" w:sz="4" w:space="0" w:color="auto"/>
            </w:tcBorders>
            <w:shd w:val="clear" w:color="000000" w:fill="99CCFF"/>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地区</w:t>
            </w:r>
          </w:p>
        </w:tc>
        <w:tc>
          <w:tcPr>
            <w:tcW w:w="828" w:type="pct"/>
            <w:tcBorders>
              <w:top w:val="single" w:sz="4" w:space="0" w:color="auto"/>
              <w:left w:val="nil"/>
              <w:bottom w:val="single" w:sz="4" w:space="0" w:color="auto"/>
              <w:right w:val="single" w:sz="4" w:space="0" w:color="auto"/>
            </w:tcBorders>
            <w:shd w:val="clear" w:color="000000" w:fill="99CCFF"/>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生产厂家</w:t>
            </w:r>
          </w:p>
        </w:tc>
        <w:tc>
          <w:tcPr>
            <w:tcW w:w="663" w:type="pct"/>
            <w:tcBorders>
              <w:top w:val="single" w:sz="4" w:space="0" w:color="auto"/>
              <w:left w:val="nil"/>
              <w:bottom w:val="single" w:sz="4" w:space="0" w:color="auto"/>
              <w:right w:val="single" w:sz="4" w:space="0" w:color="auto"/>
            </w:tcBorders>
            <w:shd w:val="clear" w:color="000000" w:fill="99CCFF"/>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产品名称</w:t>
            </w:r>
          </w:p>
        </w:tc>
        <w:tc>
          <w:tcPr>
            <w:tcW w:w="559" w:type="pct"/>
            <w:tcBorders>
              <w:top w:val="single" w:sz="4" w:space="0" w:color="auto"/>
              <w:left w:val="nil"/>
              <w:bottom w:val="single" w:sz="4" w:space="0" w:color="auto"/>
              <w:right w:val="single" w:sz="4" w:space="0" w:color="auto"/>
            </w:tcBorders>
            <w:shd w:val="clear" w:color="000000" w:fill="99CCFF"/>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型号</w:t>
            </w:r>
          </w:p>
        </w:tc>
        <w:tc>
          <w:tcPr>
            <w:tcW w:w="559" w:type="pct"/>
            <w:tcBorders>
              <w:top w:val="single" w:sz="4" w:space="0" w:color="auto"/>
              <w:left w:val="nil"/>
              <w:bottom w:val="single" w:sz="4" w:space="0" w:color="auto"/>
              <w:right w:val="single" w:sz="4" w:space="0" w:color="auto"/>
            </w:tcBorders>
            <w:shd w:val="clear" w:color="000000" w:fill="99CCFF"/>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价格类型</w:t>
            </w:r>
          </w:p>
        </w:tc>
        <w:tc>
          <w:tcPr>
            <w:tcW w:w="549" w:type="pct"/>
            <w:tcBorders>
              <w:top w:val="single" w:sz="4" w:space="0" w:color="auto"/>
              <w:left w:val="nil"/>
              <w:bottom w:val="single" w:sz="4" w:space="0" w:color="auto"/>
              <w:right w:val="single" w:sz="4" w:space="0" w:color="auto"/>
            </w:tcBorders>
            <w:shd w:val="clear" w:color="000000" w:fill="99CCFF"/>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涨跌</w:t>
            </w:r>
          </w:p>
        </w:tc>
        <w:tc>
          <w:tcPr>
            <w:tcW w:w="642" w:type="pct"/>
            <w:tcBorders>
              <w:top w:val="single" w:sz="4" w:space="0" w:color="auto"/>
              <w:left w:val="nil"/>
              <w:bottom w:val="single" w:sz="4" w:space="0" w:color="auto"/>
              <w:right w:val="single" w:sz="4" w:space="0" w:color="auto"/>
            </w:tcBorders>
            <w:shd w:val="clear" w:color="000000" w:fill="99CCFF"/>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2018/8/31</w:t>
            </w:r>
          </w:p>
        </w:tc>
        <w:tc>
          <w:tcPr>
            <w:tcW w:w="642" w:type="pct"/>
            <w:tcBorders>
              <w:top w:val="single" w:sz="4" w:space="0" w:color="auto"/>
              <w:left w:val="nil"/>
              <w:bottom w:val="single" w:sz="4" w:space="0" w:color="auto"/>
              <w:right w:val="single" w:sz="4" w:space="0" w:color="auto"/>
            </w:tcBorders>
            <w:shd w:val="clear" w:color="000000" w:fill="99CCFF"/>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2018/8/24</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东北</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辽阳化纤</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1000#</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5900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5900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东北</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辽阳化纤</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w:t>
            </w:r>
            <w:r w:rsidRPr="00916884">
              <w:rPr>
                <w:rFonts w:ascii="华文仿宋" w:eastAsia="华文仿宋" w:hAnsi="华文仿宋" w:cs="宋体" w:hint="eastAsia"/>
                <w:kern w:val="0"/>
                <w:sz w:val="28"/>
                <w:szCs w:val="28"/>
              </w:rPr>
              <w:lastRenderedPageBreak/>
              <w:t>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1500#</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w:t>
            </w:r>
            <w:r w:rsidRPr="00916884">
              <w:rPr>
                <w:rFonts w:ascii="华文仿宋" w:eastAsia="华文仿宋" w:hAnsi="华文仿宋" w:cs="宋体" w:hint="eastAsia"/>
                <w:kern w:val="0"/>
                <w:sz w:val="28"/>
                <w:szCs w:val="28"/>
              </w:rPr>
              <w:lastRenderedPageBreak/>
              <w:t>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5800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5800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东北</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辽阳化纤</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100#</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6000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6000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东北</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盘锦和运实业</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150#</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东北</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盘锦和运实业</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100#</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东北</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盘锦和运实业</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混合芳烃</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燕化高新</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S100#</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燕化高新</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S200#</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proofErr w:type="gramStart"/>
            <w:r w:rsidRPr="00916884">
              <w:rPr>
                <w:rFonts w:ascii="华文仿宋" w:eastAsia="华文仿宋" w:hAnsi="华文仿宋" w:cs="宋体" w:hint="eastAsia"/>
                <w:kern w:val="0"/>
                <w:sz w:val="28"/>
                <w:szCs w:val="28"/>
              </w:rPr>
              <w:t>淄博锐博化工</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S100A</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proofErr w:type="gramStart"/>
            <w:r w:rsidRPr="00916884">
              <w:rPr>
                <w:rFonts w:ascii="华文仿宋" w:eastAsia="华文仿宋" w:hAnsi="华文仿宋" w:cs="宋体" w:hint="eastAsia"/>
                <w:kern w:val="0"/>
                <w:sz w:val="28"/>
                <w:szCs w:val="28"/>
              </w:rPr>
              <w:t>淄博锐博化工</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S100B</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480"/>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天津兴实化工有限公司</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S100#</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6200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6200</w:t>
            </w:r>
          </w:p>
        </w:tc>
      </w:tr>
      <w:tr w:rsidR="00916884" w:rsidRPr="00916884" w:rsidTr="00916884">
        <w:trPr>
          <w:trHeight w:val="480"/>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天津兴实化工有限</w:t>
            </w:r>
            <w:r w:rsidRPr="00916884">
              <w:rPr>
                <w:rFonts w:ascii="华文仿宋" w:eastAsia="华文仿宋" w:hAnsi="华文仿宋" w:cs="宋体" w:hint="eastAsia"/>
                <w:kern w:val="0"/>
                <w:sz w:val="28"/>
                <w:szCs w:val="28"/>
              </w:rPr>
              <w:lastRenderedPageBreak/>
              <w:t>公司</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S150#</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6000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6000</w:t>
            </w:r>
          </w:p>
        </w:tc>
      </w:tr>
      <w:tr w:rsidR="00916884" w:rsidRPr="00916884" w:rsidTr="00916884">
        <w:trPr>
          <w:trHeight w:val="480"/>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华北</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天津兴实化工有限公司</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S180#</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5000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5000</w:t>
            </w:r>
          </w:p>
        </w:tc>
      </w:tr>
      <w:tr w:rsidR="00916884" w:rsidRPr="00916884" w:rsidTr="00916884">
        <w:trPr>
          <w:trHeight w:val="480"/>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华北</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天津兴实化工有限公司</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S200#</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丹阳</w:t>
            </w:r>
            <w:proofErr w:type="gramStart"/>
            <w:r w:rsidRPr="00916884">
              <w:rPr>
                <w:rFonts w:ascii="华文仿宋" w:eastAsia="华文仿宋" w:hAnsi="华文仿宋" w:cs="宋体" w:hint="eastAsia"/>
                <w:kern w:val="0"/>
                <w:sz w:val="28"/>
                <w:szCs w:val="28"/>
              </w:rPr>
              <w:t>联东化工</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proofErr w:type="gramStart"/>
            <w:r w:rsidRPr="00916884">
              <w:rPr>
                <w:rFonts w:ascii="华文仿宋" w:eastAsia="华文仿宋" w:hAnsi="华文仿宋" w:cs="宋体" w:hint="eastAsia"/>
                <w:kern w:val="0"/>
                <w:sz w:val="28"/>
                <w:szCs w:val="28"/>
              </w:rPr>
              <w:t>混三甲苯</w:t>
            </w:r>
            <w:proofErr w:type="gramEnd"/>
            <w:r w:rsidRPr="00916884">
              <w:rPr>
                <w:rFonts w:ascii="华文仿宋" w:eastAsia="华文仿宋" w:hAnsi="华文仿宋" w:cs="宋体" w:hint="eastAsia"/>
                <w:kern w:val="0"/>
                <w:sz w:val="28"/>
                <w:szCs w:val="28"/>
              </w:rPr>
              <w:t>-1</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丹阳</w:t>
            </w:r>
            <w:proofErr w:type="gramStart"/>
            <w:r w:rsidRPr="00916884">
              <w:rPr>
                <w:rFonts w:ascii="华文仿宋" w:eastAsia="华文仿宋" w:hAnsi="华文仿宋" w:cs="宋体" w:hint="eastAsia"/>
                <w:kern w:val="0"/>
                <w:sz w:val="28"/>
                <w:szCs w:val="28"/>
              </w:rPr>
              <w:t>联东化工</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proofErr w:type="gramStart"/>
            <w:r w:rsidRPr="00916884">
              <w:rPr>
                <w:rFonts w:ascii="华文仿宋" w:eastAsia="华文仿宋" w:hAnsi="华文仿宋" w:cs="宋体" w:hint="eastAsia"/>
                <w:kern w:val="0"/>
                <w:sz w:val="28"/>
                <w:szCs w:val="28"/>
              </w:rPr>
              <w:t>混三甲苯</w:t>
            </w:r>
            <w:proofErr w:type="gramEnd"/>
            <w:r w:rsidRPr="00916884">
              <w:rPr>
                <w:rFonts w:ascii="华文仿宋" w:eastAsia="华文仿宋" w:hAnsi="华文仿宋" w:cs="宋体" w:hint="eastAsia"/>
                <w:kern w:val="0"/>
                <w:sz w:val="28"/>
                <w:szCs w:val="28"/>
              </w:rPr>
              <w:t>-3</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丹阳</w:t>
            </w:r>
            <w:proofErr w:type="gramStart"/>
            <w:r w:rsidRPr="00916884">
              <w:rPr>
                <w:rFonts w:ascii="华文仿宋" w:eastAsia="华文仿宋" w:hAnsi="华文仿宋" w:cs="宋体" w:hint="eastAsia"/>
                <w:kern w:val="0"/>
                <w:sz w:val="28"/>
                <w:szCs w:val="28"/>
              </w:rPr>
              <w:t>联东化工</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proofErr w:type="gramStart"/>
            <w:r w:rsidRPr="00916884">
              <w:rPr>
                <w:rFonts w:ascii="华文仿宋" w:eastAsia="华文仿宋" w:hAnsi="华文仿宋" w:cs="宋体" w:hint="eastAsia"/>
                <w:kern w:val="0"/>
                <w:sz w:val="28"/>
                <w:szCs w:val="28"/>
              </w:rPr>
              <w:t>混四甲苯</w:t>
            </w:r>
            <w:proofErr w:type="gramEnd"/>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云合化工厂</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S-1000#</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云合化工厂</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S-1500#</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云合化工厂</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S-1800#</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云合化工厂</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S-2300#</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常熟联邦</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w:t>
            </w:r>
            <w:r w:rsidRPr="00916884">
              <w:rPr>
                <w:rFonts w:ascii="华文仿宋" w:eastAsia="华文仿宋" w:hAnsi="华文仿宋" w:cs="宋体" w:hint="eastAsia"/>
                <w:kern w:val="0"/>
                <w:sz w:val="28"/>
                <w:szCs w:val="28"/>
              </w:rPr>
              <w:lastRenderedPageBreak/>
              <w:t>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800#</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w:t>
            </w:r>
            <w:r w:rsidRPr="00916884">
              <w:rPr>
                <w:rFonts w:ascii="华文仿宋" w:eastAsia="华文仿宋" w:hAnsi="华文仿宋" w:cs="宋体" w:hint="eastAsia"/>
                <w:kern w:val="0"/>
                <w:sz w:val="28"/>
                <w:szCs w:val="28"/>
              </w:rPr>
              <w:lastRenderedPageBreak/>
              <w:t>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华东</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常熟联邦</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1000#</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6800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6800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常熟联邦</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1500#</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6600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6600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常熟联邦</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1800#</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5600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5600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溧阳诚兴化工</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S1000#</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溧阳诚兴化工</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S1001#</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溧阳诚兴化工</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S1500#</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溧阳诚兴化工</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S1501#</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溧阳诚兴化工</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S1800A</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溧阳诚兴化工</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S1800B</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江苏华伦化工</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S100#A</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7200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7200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江苏华伦</w:t>
            </w:r>
            <w:r w:rsidRPr="00916884">
              <w:rPr>
                <w:rFonts w:ascii="华文仿宋" w:eastAsia="华文仿宋" w:hAnsi="华文仿宋" w:cs="宋体" w:hint="eastAsia"/>
                <w:kern w:val="0"/>
                <w:sz w:val="28"/>
                <w:szCs w:val="28"/>
              </w:rPr>
              <w:lastRenderedPageBreak/>
              <w:t>化工</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芳烃溶</w:t>
            </w:r>
            <w:r w:rsidRPr="00916884">
              <w:rPr>
                <w:rFonts w:ascii="华文仿宋" w:eastAsia="华文仿宋" w:hAnsi="华文仿宋" w:cs="宋体" w:hint="eastAsia"/>
                <w:kern w:val="0"/>
                <w:sz w:val="28"/>
                <w:szCs w:val="28"/>
              </w:rPr>
              <w:lastRenderedPageBreak/>
              <w:t>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S100#B</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w:t>
            </w:r>
            <w:r w:rsidRPr="00916884">
              <w:rPr>
                <w:rFonts w:ascii="华文仿宋" w:eastAsia="华文仿宋" w:hAnsi="华文仿宋" w:cs="宋体" w:hint="eastAsia"/>
                <w:kern w:val="0"/>
                <w:sz w:val="28"/>
                <w:szCs w:val="28"/>
              </w:rPr>
              <w:lastRenderedPageBreak/>
              <w:t>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7200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7200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华东</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江苏华伦化工</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S100#C</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7200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7200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江苏华伦化工</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S150#</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7300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7300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江苏华伦化工</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S180#</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7000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7000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江苏华伦化工</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S200#</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华中</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长岭炼化</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混合甲乙苯</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华中</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长岭炼化</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混合三甲苯</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华中</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proofErr w:type="gramStart"/>
            <w:r w:rsidRPr="00916884">
              <w:rPr>
                <w:rFonts w:ascii="华文仿宋" w:eastAsia="华文仿宋" w:hAnsi="华文仿宋" w:cs="宋体" w:hint="eastAsia"/>
                <w:kern w:val="0"/>
                <w:sz w:val="28"/>
                <w:szCs w:val="28"/>
              </w:rPr>
              <w:t>洛阳宇晶</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S1000</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4300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4300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华中</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proofErr w:type="gramStart"/>
            <w:r w:rsidRPr="00916884">
              <w:rPr>
                <w:rFonts w:ascii="华文仿宋" w:eastAsia="华文仿宋" w:hAnsi="华文仿宋" w:cs="宋体" w:hint="eastAsia"/>
                <w:kern w:val="0"/>
                <w:sz w:val="28"/>
                <w:szCs w:val="28"/>
              </w:rPr>
              <w:t>洛阳宇晶</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S1500</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4000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4000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华南</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proofErr w:type="gramStart"/>
            <w:r w:rsidRPr="00916884">
              <w:rPr>
                <w:rFonts w:ascii="华文仿宋" w:eastAsia="华文仿宋" w:hAnsi="华文仿宋" w:cs="宋体" w:hint="eastAsia"/>
                <w:kern w:val="0"/>
                <w:sz w:val="28"/>
                <w:szCs w:val="28"/>
              </w:rPr>
              <w:t>九江华庐</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C9</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华南</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proofErr w:type="gramStart"/>
            <w:r w:rsidRPr="00916884">
              <w:rPr>
                <w:rFonts w:ascii="华文仿宋" w:eastAsia="华文仿宋" w:hAnsi="华文仿宋" w:cs="宋体" w:hint="eastAsia"/>
                <w:kern w:val="0"/>
                <w:sz w:val="28"/>
                <w:szCs w:val="28"/>
              </w:rPr>
              <w:t>九江华庐</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C10</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华南</w:t>
            </w:r>
          </w:p>
        </w:tc>
        <w:tc>
          <w:tcPr>
            <w:tcW w:w="828"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中海油惠</w:t>
            </w:r>
            <w:r w:rsidRPr="00916884">
              <w:rPr>
                <w:rFonts w:ascii="华文仿宋" w:eastAsia="华文仿宋" w:hAnsi="华文仿宋" w:cs="宋体" w:hint="eastAsia"/>
                <w:kern w:val="0"/>
                <w:sz w:val="28"/>
                <w:szCs w:val="28"/>
              </w:rPr>
              <w:lastRenderedPageBreak/>
              <w:t>州</w:t>
            </w:r>
          </w:p>
        </w:tc>
        <w:tc>
          <w:tcPr>
            <w:tcW w:w="663"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芳烃溶</w:t>
            </w:r>
            <w:r w:rsidRPr="00916884">
              <w:rPr>
                <w:rFonts w:ascii="华文仿宋" w:eastAsia="华文仿宋" w:hAnsi="华文仿宋" w:cs="宋体" w:hint="eastAsia"/>
                <w:kern w:val="0"/>
                <w:sz w:val="28"/>
                <w:szCs w:val="28"/>
              </w:rPr>
              <w:lastRenderedPageBreak/>
              <w:t>剂油</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C9</w:t>
            </w:r>
          </w:p>
        </w:tc>
        <w:tc>
          <w:tcPr>
            <w:tcW w:w="55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w:t>
            </w:r>
            <w:r w:rsidRPr="00916884">
              <w:rPr>
                <w:rFonts w:ascii="华文仿宋" w:eastAsia="华文仿宋" w:hAnsi="华文仿宋" w:cs="宋体" w:hint="eastAsia"/>
                <w:kern w:val="0"/>
                <w:sz w:val="28"/>
                <w:szCs w:val="28"/>
              </w:rPr>
              <w:lastRenderedPageBreak/>
              <w:t>价</w:t>
            </w:r>
          </w:p>
        </w:tc>
        <w:tc>
          <w:tcPr>
            <w:tcW w:w="549"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lastRenderedPageBreak/>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bl>
    <w:p w:rsidR="006C7D15" w:rsidRDefault="006C7D15">
      <w:pPr>
        <w:autoSpaceDE w:val="0"/>
        <w:autoSpaceDN w:val="0"/>
        <w:adjustRightInd w:val="0"/>
        <w:ind w:firstLineChars="50" w:firstLine="140"/>
        <w:rPr>
          <w:rFonts w:ascii="华文仿宋" w:eastAsia="华文仿宋" w:hAnsi="华文仿宋"/>
          <w:sz w:val="28"/>
          <w:szCs w:val="28"/>
        </w:rPr>
      </w:pPr>
    </w:p>
    <w:p w:rsidR="006C7D15" w:rsidRDefault="006C7D15">
      <w:pPr>
        <w:widowControl/>
        <w:jc w:val="center"/>
        <w:rPr>
          <w:rFonts w:ascii="华文仿宋" w:eastAsia="华文仿宋" w:hAnsi="华文仿宋"/>
          <w:sz w:val="28"/>
          <w:szCs w:val="28"/>
        </w:rPr>
      </w:pPr>
    </w:p>
    <w:p w:rsidR="006C7D15" w:rsidRDefault="006C7D15">
      <w:pPr>
        <w:widowControl/>
        <w:jc w:val="center"/>
        <w:rPr>
          <w:rFonts w:ascii="华文仿宋" w:eastAsia="华文仿宋" w:hAnsi="华文仿宋"/>
          <w:sz w:val="28"/>
          <w:szCs w:val="28"/>
        </w:rPr>
      </w:pPr>
    </w:p>
    <w:p w:rsidR="006C7D15" w:rsidRDefault="00FE28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69" w:name="_Toc296600823"/>
      <w:bookmarkStart w:id="70" w:name="_Toc180485835"/>
      <w:bookmarkStart w:id="71" w:name="_Toc460250414"/>
      <w:bookmarkStart w:id="72" w:name="_Toc281568215"/>
      <w:bookmarkStart w:id="73" w:name="_Toc505350018"/>
      <w:r>
        <w:rPr>
          <w:rFonts w:ascii="华文仿宋" w:eastAsia="华文仿宋" w:hAnsi="华文仿宋" w:hint="eastAsia"/>
          <w:bCs w:val="0"/>
          <w:kern w:val="2"/>
          <w:sz w:val="28"/>
          <w:szCs w:val="28"/>
        </w:rPr>
        <w:t>八、正己</w:t>
      </w:r>
      <w:proofErr w:type="gramStart"/>
      <w:r>
        <w:rPr>
          <w:rFonts w:ascii="华文仿宋" w:eastAsia="华文仿宋" w:hAnsi="华文仿宋" w:hint="eastAsia"/>
          <w:bCs w:val="0"/>
          <w:kern w:val="2"/>
          <w:sz w:val="28"/>
          <w:szCs w:val="28"/>
        </w:rPr>
        <w:t>烷</w:t>
      </w:r>
      <w:bookmarkEnd w:id="69"/>
      <w:bookmarkEnd w:id="70"/>
      <w:bookmarkEnd w:id="71"/>
      <w:bookmarkEnd w:id="72"/>
      <w:bookmarkEnd w:id="73"/>
      <w:proofErr w:type="gramEnd"/>
    </w:p>
    <w:p w:rsidR="006C7D15" w:rsidRDefault="00FE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w:t>
      </w:r>
      <w:proofErr w:type="gramStart"/>
      <w:r>
        <w:rPr>
          <w:rFonts w:ascii="华文仿宋" w:eastAsia="华文仿宋" w:hAnsi="华文仿宋" w:hint="eastAsia"/>
          <w:sz w:val="28"/>
          <w:szCs w:val="28"/>
        </w:rPr>
        <w:t>烷</w:t>
      </w:r>
      <w:proofErr w:type="gramEnd"/>
      <w:r>
        <w:rPr>
          <w:rFonts w:ascii="华文仿宋" w:eastAsia="华文仿宋" w:hAnsi="华文仿宋" w:hint="eastAsia"/>
          <w:sz w:val="28"/>
          <w:szCs w:val="28"/>
        </w:rPr>
        <w:t>价格汇总</w:t>
      </w:r>
    </w:p>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6C7D15" w:rsidRDefault="00FE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tbl>
      <w:tblPr>
        <w:tblW w:w="5000" w:type="pct"/>
        <w:tblLook w:val="04A0"/>
      </w:tblPr>
      <w:tblGrid>
        <w:gridCol w:w="1880"/>
        <w:gridCol w:w="1881"/>
        <w:gridCol w:w="1881"/>
        <w:gridCol w:w="2160"/>
        <w:gridCol w:w="2160"/>
      </w:tblGrid>
      <w:tr w:rsidR="00916884" w:rsidRPr="00916884" w:rsidTr="00916884">
        <w:trPr>
          <w:trHeight w:val="285"/>
        </w:trPr>
        <w:tc>
          <w:tcPr>
            <w:tcW w:w="944" w:type="pct"/>
            <w:tcBorders>
              <w:top w:val="single" w:sz="4" w:space="0" w:color="auto"/>
              <w:left w:val="single" w:sz="4" w:space="0" w:color="auto"/>
              <w:bottom w:val="single" w:sz="4" w:space="0" w:color="auto"/>
              <w:right w:val="single" w:sz="4" w:space="0" w:color="auto"/>
            </w:tcBorders>
            <w:shd w:val="clear" w:color="000000" w:fill="99CCFF"/>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产品名称</w:t>
            </w:r>
          </w:p>
        </w:tc>
        <w:tc>
          <w:tcPr>
            <w:tcW w:w="944" w:type="pct"/>
            <w:tcBorders>
              <w:top w:val="single" w:sz="4" w:space="0" w:color="auto"/>
              <w:left w:val="nil"/>
              <w:bottom w:val="single" w:sz="4" w:space="0" w:color="auto"/>
              <w:right w:val="single" w:sz="4" w:space="0" w:color="auto"/>
            </w:tcBorders>
            <w:shd w:val="clear" w:color="000000" w:fill="99CCFF"/>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价格类型</w:t>
            </w:r>
          </w:p>
        </w:tc>
        <w:tc>
          <w:tcPr>
            <w:tcW w:w="944" w:type="pct"/>
            <w:tcBorders>
              <w:top w:val="single" w:sz="4" w:space="0" w:color="auto"/>
              <w:left w:val="nil"/>
              <w:bottom w:val="single" w:sz="4" w:space="0" w:color="auto"/>
              <w:right w:val="single" w:sz="4" w:space="0" w:color="auto"/>
            </w:tcBorders>
            <w:shd w:val="clear" w:color="000000" w:fill="99CCFF"/>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涨跌</w:t>
            </w:r>
          </w:p>
        </w:tc>
        <w:tc>
          <w:tcPr>
            <w:tcW w:w="1084" w:type="pct"/>
            <w:tcBorders>
              <w:top w:val="single" w:sz="4" w:space="0" w:color="auto"/>
              <w:left w:val="nil"/>
              <w:bottom w:val="single" w:sz="4" w:space="0" w:color="auto"/>
              <w:right w:val="single" w:sz="4" w:space="0" w:color="auto"/>
            </w:tcBorders>
            <w:shd w:val="clear" w:color="000000" w:fill="99CCFF"/>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2018/8/31</w:t>
            </w:r>
          </w:p>
        </w:tc>
        <w:tc>
          <w:tcPr>
            <w:tcW w:w="1084" w:type="pct"/>
            <w:tcBorders>
              <w:top w:val="single" w:sz="4" w:space="0" w:color="auto"/>
              <w:left w:val="nil"/>
              <w:bottom w:val="single" w:sz="4" w:space="0" w:color="auto"/>
              <w:right w:val="single" w:sz="4" w:space="0" w:color="auto"/>
            </w:tcBorders>
            <w:shd w:val="clear" w:color="000000" w:fill="99CCFF"/>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2018/8/24</w:t>
            </w:r>
          </w:p>
        </w:tc>
      </w:tr>
      <w:tr w:rsidR="00916884" w:rsidRPr="00916884" w:rsidTr="00916884">
        <w:trPr>
          <w:trHeight w:val="285"/>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正己烷</w:t>
            </w:r>
          </w:p>
        </w:tc>
        <w:tc>
          <w:tcPr>
            <w:tcW w:w="944"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944"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正己烷</w:t>
            </w:r>
          </w:p>
        </w:tc>
        <w:tc>
          <w:tcPr>
            <w:tcW w:w="944"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944"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6000</w:t>
            </w:r>
          </w:p>
        </w:tc>
        <w:tc>
          <w:tcPr>
            <w:tcW w:w="1084"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6000</w:t>
            </w:r>
          </w:p>
        </w:tc>
      </w:tr>
      <w:tr w:rsidR="00916884" w:rsidRPr="00916884" w:rsidTr="00916884">
        <w:trPr>
          <w:trHeight w:val="285"/>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正己烷</w:t>
            </w:r>
          </w:p>
        </w:tc>
        <w:tc>
          <w:tcPr>
            <w:tcW w:w="944"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944"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8000</w:t>
            </w:r>
          </w:p>
        </w:tc>
        <w:tc>
          <w:tcPr>
            <w:tcW w:w="1084"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8000</w:t>
            </w:r>
          </w:p>
        </w:tc>
      </w:tr>
      <w:tr w:rsidR="00916884" w:rsidRPr="00916884" w:rsidTr="00916884">
        <w:trPr>
          <w:trHeight w:val="285"/>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正己烷</w:t>
            </w:r>
          </w:p>
        </w:tc>
        <w:tc>
          <w:tcPr>
            <w:tcW w:w="944"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944"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7100</w:t>
            </w:r>
          </w:p>
        </w:tc>
        <w:tc>
          <w:tcPr>
            <w:tcW w:w="1084"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7100</w:t>
            </w:r>
          </w:p>
        </w:tc>
      </w:tr>
      <w:tr w:rsidR="00916884" w:rsidRPr="00916884" w:rsidTr="00916884">
        <w:trPr>
          <w:trHeight w:val="285"/>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正己烷</w:t>
            </w:r>
          </w:p>
        </w:tc>
        <w:tc>
          <w:tcPr>
            <w:tcW w:w="944"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944"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正己烷</w:t>
            </w:r>
          </w:p>
        </w:tc>
        <w:tc>
          <w:tcPr>
            <w:tcW w:w="944"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944"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r w:rsidR="00916884" w:rsidRPr="00916884" w:rsidTr="00916884">
        <w:trPr>
          <w:trHeight w:val="285"/>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正己烷</w:t>
            </w:r>
          </w:p>
        </w:tc>
        <w:tc>
          <w:tcPr>
            <w:tcW w:w="944"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944"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7050</w:t>
            </w:r>
          </w:p>
        </w:tc>
        <w:tc>
          <w:tcPr>
            <w:tcW w:w="1084"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7050</w:t>
            </w:r>
          </w:p>
        </w:tc>
      </w:tr>
      <w:tr w:rsidR="00916884" w:rsidRPr="00916884" w:rsidTr="00916884">
        <w:trPr>
          <w:trHeight w:val="285"/>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正己烷</w:t>
            </w:r>
          </w:p>
        </w:tc>
        <w:tc>
          <w:tcPr>
            <w:tcW w:w="944"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944"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7500</w:t>
            </w:r>
          </w:p>
        </w:tc>
        <w:tc>
          <w:tcPr>
            <w:tcW w:w="1084"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7500</w:t>
            </w:r>
          </w:p>
        </w:tc>
      </w:tr>
      <w:tr w:rsidR="00916884" w:rsidRPr="00916884" w:rsidTr="00916884">
        <w:trPr>
          <w:trHeight w:val="285"/>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正己烷</w:t>
            </w:r>
          </w:p>
        </w:tc>
        <w:tc>
          <w:tcPr>
            <w:tcW w:w="944"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944"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7000</w:t>
            </w:r>
          </w:p>
        </w:tc>
        <w:tc>
          <w:tcPr>
            <w:tcW w:w="1084"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7000</w:t>
            </w:r>
          </w:p>
        </w:tc>
      </w:tr>
      <w:tr w:rsidR="00916884" w:rsidRPr="00916884" w:rsidTr="00916884">
        <w:trPr>
          <w:trHeight w:val="285"/>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正己烷</w:t>
            </w:r>
          </w:p>
        </w:tc>
        <w:tc>
          <w:tcPr>
            <w:tcW w:w="944"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944"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7400</w:t>
            </w:r>
          </w:p>
        </w:tc>
        <w:tc>
          <w:tcPr>
            <w:tcW w:w="1084"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7400</w:t>
            </w:r>
          </w:p>
        </w:tc>
      </w:tr>
      <w:tr w:rsidR="00916884" w:rsidRPr="00916884" w:rsidTr="00916884">
        <w:trPr>
          <w:trHeight w:val="285"/>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正己烷</w:t>
            </w:r>
          </w:p>
        </w:tc>
        <w:tc>
          <w:tcPr>
            <w:tcW w:w="944"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出厂价</w:t>
            </w:r>
          </w:p>
        </w:tc>
        <w:tc>
          <w:tcPr>
            <w:tcW w:w="944" w:type="pct"/>
            <w:tcBorders>
              <w:top w:val="nil"/>
              <w:left w:val="nil"/>
              <w:bottom w:val="single" w:sz="4" w:space="0" w:color="auto"/>
              <w:right w:val="single" w:sz="4" w:space="0" w:color="auto"/>
            </w:tcBorders>
            <w:shd w:val="clear" w:color="auto" w:fill="auto"/>
            <w:vAlign w:val="bottom"/>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hint="eastAsia"/>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916884" w:rsidRPr="00916884" w:rsidRDefault="00916884" w:rsidP="00916884">
            <w:pPr>
              <w:widowControl/>
              <w:jc w:val="center"/>
              <w:rPr>
                <w:rFonts w:ascii="华文仿宋" w:eastAsia="华文仿宋" w:hAnsi="华文仿宋" w:cs="宋体"/>
                <w:kern w:val="0"/>
                <w:sz w:val="28"/>
                <w:szCs w:val="28"/>
              </w:rPr>
            </w:pPr>
            <w:r w:rsidRPr="00916884">
              <w:rPr>
                <w:rFonts w:ascii="华文仿宋" w:eastAsia="华文仿宋" w:hAnsi="华文仿宋" w:cs="宋体"/>
                <w:kern w:val="0"/>
                <w:sz w:val="28"/>
                <w:szCs w:val="28"/>
              </w:rPr>
              <w:t>0</w:t>
            </w:r>
          </w:p>
        </w:tc>
      </w:tr>
    </w:tbl>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6C7D15" w:rsidRDefault="00FE28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 w:val="0"/>
          <w:bCs w:val="0"/>
          <w:kern w:val="2"/>
          <w:sz w:val="28"/>
          <w:szCs w:val="28"/>
        </w:rPr>
      </w:pPr>
      <w:bookmarkStart w:id="74" w:name="_Toc296600824"/>
      <w:bookmarkStart w:id="75" w:name="_Toc505350019"/>
      <w:bookmarkStart w:id="76" w:name="_Toc460250415"/>
      <w:bookmarkStart w:id="77" w:name="_Toc281568216"/>
      <w:r>
        <w:rPr>
          <w:rFonts w:ascii="华文仿宋" w:eastAsia="华文仿宋" w:hAnsi="华文仿宋" w:hint="eastAsia"/>
          <w:b w:val="0"/>
          <w:bCs w:val="0"/>
          <w:kern w:val="2"/>
          <w:sz w:val="28"/>
          <w:szCs w:val="28"/>
        </w:rPr>
        <w:t>九、2018年3月中国溶剂油石脑油进出口数据统计</w:t>
      </w:r>
      <w:bookmarkEnd w:id="74"/>
      <w:bookmarkEnd w:id="75"/>
      <w:bookmarkEnd w:id="76"/>
      <w:bookmarkEnd w:id="77"/>
    </w:p>
    <w:p w:rsidR="006C7D15" w:rsidRDefault="006C7D15"/>
    <w:p w:rsidR="006C7D15" w:rsidRDefault="00FE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bookmarkStart w:id="78" w:name="_Toc296600826"/>
      <w:bookmarkStart w:id="79" w:name="_Toc281568218"/>
      <w:r>
        <w:rPr>
          <w:rFonts w:ascii="华文仿宋" w:eastAsia="华文仿宋" w:hAnsi="华文仿宋" w:hint="eastAsia"/>
          <w:sz w:val="28"/>
          <w:szCs w:val="28"/>
        </w:rPr>
        <w:t>2018年3月中国</w:t>
      </w:r>
      <w:r>
        <w:rPr>
          <w:rFonts w:ascii="华文仿宋" w:eastAsia="华文仿宋" w:hAnsi="华文仿宋"/>
          <w:sz w:val="28"/>
          <w:szCs w:val="28"/>
        </w:rPr>
        <w:t>橡胶溶剂油、油漆溶剂油、抽提溶剂油</w:t>
      </w:r>
      <w:bookmarkEnd w:id="78"/>
      <w:bookmarkEnd w:id="79"/>
      <w:r>
        <w:rPr>
          <w:rFonts w:ascii="华文仿宋" w:eastAsia="华文仿宋" w:hAnsi="华文仿宋" w:hint="eastAsia"/>
          <w:sz w:val="28"/>
          <w:szCs w:val="28"/>
        </w:rPr>
        <w:t>进出口数据</w:t>
      </w:r>
    </w:p>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p w:rsidR="006C7D15" w:rsidRDefault="00FE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r>
        <w:rPr>
          <w:rFonts w:ascii="华文仿宋" w:eastAsia="华文仿宋" w:hAnsi="华文仿宋" w:hint="eastAsia"/>
          <w:sz w:val="28"/>
          <w:szCs w:val="28"/>
        </w:rPr>
        <w:t>(数量单位：</w:t>
      </w:r>
      <w:proofErr w:type="gramStart"/>
      <w:r>
        <w:rPr>
          <w:rFonts w:ascii="华文仿宋" w:eastAsia="华文仿宋" w:hAnsi="华文仿宋" w:hint="eastAsia"/>
          <w:sz w:val="28"/>
          <w:szCs w:val="28"/>
        </w:rPr>
        <w:t>千克/</w:t>
      </w:r>
      <w:proofErr w:type="gramEnd"/>
      <w:r>
        <w:rPr>
          <w:rFonts w:ascii="华文仿宋" w:eastAsia="华文仿宋" w:hAnsi="华文仿宋" w:hint="eastAsia"/>
          <w:sz w:val="28"/>
          <w:szCs w:val="28"/>
        </w:rPr>
        <w:t>升 金额单位: 美元)</w:t>
      </w:r>
    </w:p>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9776" w:type="dxa"/>
        <w:tblLayout w:type="fixed"/>
        <w:tblCellMar>
          <w:top w:w="15" w:type="dxa"/>
          <w:left w:w="15" w:type="dxa"/>
          <w:bottom w:w="15" w:type="dxa"/>
          <w:right w:w="15" w:type="dxa"/>
        </w:tblCellMar>
        <w:tblLook w:val="04A0"/>
      </w:tblPr>
      <w:tblGrid>
        <w:gridCol w:w="2880"/>
        <w:gridCol w:w="1790"/>
        <w:gridCol w:w="1621"/>
        <w:gridCol w:w="1743"/>
        <w:gridCol w:w="1742"/>
      </w:tblGrid>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6C7D15" w:rsidRDefault="00FE287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产销国</w:t>
            </w:r>
          </w:p>
        </w:tc>
        <w:tc>
          <w:tcPr>
            <w:tcW w:w="1790"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6C7D15" w:rsidRDefault="00FE287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进口数量</w:t>
            </w:r>
          </w:p>
        </w:tc>
        <w:tc>
          <w:tcPr>
            <w:tcW w:w="162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6C7D15" w:rsidRDefault="00FE287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进口美元</w:t>
            </w:r>
          </w:p>
        </w:tc>
        <w:tc>
          <w:tcPr>
            <w:tcW w:w="174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6C7D15" w:rsidRDefault="00FE287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出口数量</w:t>
            </w:r>
          </w:p>
        </w:tc>
        <w:tc>
          <w:tcPr>
            <w:tcW w:w="1742"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6C7D15" w:rsidRDefault="00FE287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出口美元</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俄罗斯联邦</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100</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4964</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台湾省</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10560</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23654</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德国</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26</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986</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新加坡</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785199</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1096866</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日本</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43468</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92487</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朝鲜</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30020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42028</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比利时</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2559</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8202</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法国</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174</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泰国</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12400</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12524</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美国</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628</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4506</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荷兰</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1216</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4139</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lastRenderedPageBreak/>
              <w:t>韩国</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35760</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53998</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香港</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24960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41434</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马来西亚</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32600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35244</w:t>
            </w:r>
          </w:p>
        </w:tc>
      </w:tr>
    </w:tbl>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p w:rsidR="006C7D15" w:rsidRDefault="00FE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r>
        <w:rPr>
          <w:rFonts w:ascii="华文仿宋" w:eastAsia="华文仿宋" w:hAnsi="华文仿宋" w:hint="eastAsia"/>
          <w:sz w:val="28"/>
          <w:szCs w:val="28"/>
        </w:rPr>
        <w:t>2018年3月石脑油进出口数据(数量单位：</w:t>
      </w:r>
      <w:proofErr w:type="gramStart"/>
      <w:r>
        <w:rPr>
          <w:rFonts w:ascii="华文仿宋" w:eastAsia="华文仿宋" w:hAnsi="华文仿宋" w:hint="eastAsia"/>
          <w:sz w:val="28"/>
          <w:szCs w:val="28"/>
        </w:rPr>
        <w:t>千克/</w:t>
      </w:r>
      <w:proofErr w:type="gramEnd"/>
      <w:r>
        <w:rPr>
          <w:rFonts w:ascii="华文仿宋" w:eastAsia="华文仿宋" w:hAnsi="华文仿宋" w:hint="eastAsia"/>
          <w:sz w:val="28"/>
          <w:szCs w:val="28"/>
        </w:rPr>
        <w:t>升 金额单位: 美元)</w:t>
      </w:r>
    </w:p>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9776" w:type="dxa"/>
        <w:tblLayout w:type="fixed"/>
        <w:tblCellMar>
          <w:top w:w="15" w:type="dxa"/>
          <w:left w:w="15" w:type="dxa"/>
          <w:bottom w:w="15" w:type="dxa"/>
          <w:right w:w="15" w:type="dxa"/>
        </w:tblCellMar>
        <w:tblLook w:val="04A0"/>
      </w:tblPr>
      <w:tblGrid>
        <w:gridCol w:w="1955"/>
        <w:gridCol w:w="1955"/>
        <w:gridCol w:w="1956"/>
        <w:gridCol w:w="1955"/>
        <w:gridCol w:w="1955"/>
      </w:tblGrid>
      <w:tr w:rsidR="006C7D15">
        <w:trPr>
          <w:trHeight w:val="285"/>
        </w:trPr>
        <w:tc>
          <w:tcPr>
            <w:tcW w:w="195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6C7D15" w:rsidRDefault="00FE287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产销国</w:t>
            </w:r>
          </w:p>
        </w:tc>
        <w:tc>
          <w:tcPr>
            <w:tcW w:w="195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6C7D15" w:rsidRDefault="00FE287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进口数量</w:t>
            </w:r>
          </w:p>
        </w:tc>
        <w:tc>
          <w:tcPr>
            <w:tcW w:w="195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6C7D15" w:rsidRDefault="00FE287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进口美元</w:t>
            </w:r>
          </w:p>
        </w:tc>
        <w:tc>
          <w:tcPr>
            <w:tcW w:w="195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6C7D15" w:rsidRDefault="00FE287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出口数量</w:t>
            </w:r>
          </w:p>
        </w:tc>
        <w:tc>
          <w:tcPr>
            <w:tcW w:w="195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6C7D15" w:rsidRDefault="00FE287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出口美元</w:t>
            </w:r>
          </w:p>
        </w:tc>
      </w:tr>
      <w:tr w:rsidR="006C7D15">
        <w:trPr>
          <w:trHeight w:val="285"/>
        </w:trPr>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俄罗斯联邦</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60850458</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32928505</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印度</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29972525</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17664699</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埃及</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36355897</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21572481</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日本</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18</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86</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荷兰</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55866332</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32618531</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480"/>
        </w:trPr>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阿拉伯联合酋长国</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55461759</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32868053</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韩国</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64861818</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37385693</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bl>
    <w:p w:rsidR="006C7D15" w:rsidRDefault="006C7D15">
      <w:pPr>
        <w:widowControl/>
        <w:jc w:val="center"/>
        <w:rPr>
          <w:rFonts w:ascii="华文仿宋" w:eastAsia="华文仿宋" w:hAnsi="华文仿宋"/>
          <w:sz w:val="28"/>
          <w:szCs w:val="28"/>
        </w:rPr>
      </w:pPr>
    </w:p>
    <w:sectPr w:rsidR="006C7D15" w:rsidSect="006C7D15">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65E" w:rsidRDefault="0031365E" w:rsidP="006C7D15">
      <w:r>
        <w:separator/>
      </w:r>
    </w:p>
  </w:endnote>
  <w:endnote w:type="continuationSeparator" w:id="0">
    <w:p w:rsidR="0031365E" w:rsidRDefault="0031365E" w:rsidP="006C7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altName w:val="Courier New"/>
    <w:charset w:val="00"/>
    <w:family w:val="roman"/>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仿宋_GB2312">
    <w:altName w:val="Arial Unicode MS"/>
    <w:charset w:val="86"/>
    <w:family w:val="modern"/>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F48" w:rsidRDefault="00DB5F48">
    <w:pPr>
      <w:pStyle w:val="a7"/>
      <w:jc w:val="center"/>
    </w:pPr>
    <w:r>
      <w:rPr>
        <w:lang w:val="zh-CN"/>
      </w:rPr>
      <w:t xml:space="preserve"> </w:t>
    </w:r>
    <w:r w:rsidR="00174197">
      <w:rPr>
        <w:b/>
        <w:bCs/>
        <w:sz w:val="24"/>
        <w:szCs w:val="24"/>
      </w:rPr>
      <w:fldChar w:fldCharType="begin"/>
    </w:r>
    <w:r>
      <w:rPr>
        <w:b/>
        <w:bCs/>
      </w:rPr>
      <w:instrText>PAGE</w:instrText>
    </w:r>
    <w:r w:rsidR="00174197">
      <w:rPr>
        <w:b/>
        <w:bCs/>
        <w:sz w:val="24"/>
        <w:szCs w:val="24"/>
      </w:rPr>
      <w:fldChar w:fldCharType="separate"/>
    </w:r>
    <w:r w:rsidR="00916884">
      <w:rPr>
        <w:b/>
        <w:bCs/>
        <w:noProof/>
      </w:rPr>
      <w:t>42</w:t>
    </w:r>
    <w:r w:rsidR="00174197">
      <w:rPr>
        <w:b/>
        <w:bCs/>
        <w:sz w:val="24"/>
        <w:szCs w:val="24"/>
      </w:rPr>
      <w:fldChar w:fldCharType="end"/>
    </w:r>
    <w:r>
      <w:rPr>
        <w:lang w:val="zh-CN"/>
      </w:rPr>
      <w:t xml:space="preserve"> / </w:t>
    </w:r>
    <w:r w:rsidR="00174197">
      <w:rPr>
        <w:b/>
        <w:bCs/>
        <w:sz w:val="24"/>
        <w:szCs w:val="24"/>
      </w:rPr>
      <w:fldChar w:fldCharType="begin"/>
    </w:r>
    <w:r>
      <w:rPr>
        <w:b/>
        <w:bCs/>
      </w:rPr>
      <w:instrText>NUMPAGES</w:instrText>
    </w:r>
    <w:r w:rsidR="00174197">
      <w:rPr>
        <w:b/>
        <w:bCs/>
        <w:sz w:val="24"/>
        <w:szCs w:val="24"/>
      </w:rPr>
      <w:fldChar w:fldCharType="separate"/>
    </w:r>
    <w:r w:rsidR="00916884">
      <w:rPr>
        <w:b/>
        <w:bCs/>
        <w:noProof/>
      </w:rPr>
      <w:t>42</w:t>
    </w:r>
    <w:r w:rsidR="00174197">
      <w:rPr>
        <w:b/>
        <w:bCs/>
        <w:sz w:val="24"/>
        <w:szCs w:val="24"/>
      </w:rPr>
      <w:fldChar w:fldCharType="end"/>
    </w:r>
  </w:p>
  <w:p w:rsidR="00DB5F48" w:rsidRDefault="00DB5F48">
    <w:pPr>
      <w:pStyle w:val="a7"/>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65E" w:rsidRDefault="0031365E" w:rsidP="006C7D15">
      <w:r>
        <w:separator/>
      </w:r>
    </w:p>
  </w:footnote>
  <w:footnote w:type="continuationSeparator" w:id="0">
    <w:p w:rsidR="0031365E" w:rsidRDefault="0031365E" w:rsidP="006C7D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F48" w:rsidRDefault="00DB5F48">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DB5F48" w:rsidRDefault="00DB5F48">
    <w:pPr>
      <w:pStyle w:val="a8"/>
      <w:pBdr>
        <w:bottom w:val="none" w:sz="0" w:space="0" w:color="auto"/>
      </w:pBdr>
    </w:pPr>
  </w:p>
  <w:p w:rsidR="00DB5F48" w:rsidRDefault="00DB5F48">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6BECC"/>
    <w:multiLevelType w:val="singleLevel"/>
    <w:tmpl w:val="2E66BECC"/>
    <w:lvl w:ilvl="0">
      <w:start w:val="1"/>
      <w:numFmt w:val="decimal"/>
      <w:suff w:val="nothing"/>
      <w:lvlText w:val="%1、"/>
      <w:lvlJc w:val="left"/>
    </w:lvl>
  </w:abstractNum>
  <w:abstractNum w:abstractNumId="1">
    <w:nsid w:val="37716F8E"/>
    <w:multiLevelType w:val="singleLevel"/>
    <w:tmpl w:val="37716F8E"/>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18434" fillcolor="white" stroke="f">
      <v:fill color="white"/>
      <v:stroke on="f"/>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4CFF"/>
    <w:rsid w:val="000071C7"/>
    <w:rsid w:val="00007808"/>
    <w:rsid w:val="000121DE"/>
    <w:rsid w:val="00013FDF"/>
    <w:rsid w:val="00037E49"/>
    <w:rsid w:val="000425F6"/>
    <w:rsid w:val="000436BC"/>
    <w:rsid w:val="000516D9"/>
    <w:rsid w:val="00052A4E"/>
    <w:rsid w:val="0005567F"/>
    <w:rsid w:val="00057ECC"/>
    <w:rsid w:val="00060511"/>
    <w:rsid w:val="00061563"/>
    <w:rsid w:val="00062A8E"/>
    <w:rsid w:val="00063B35"/>
    <w:rsid w:val="00064D33"/>
    <w:rsid w:val="000654E9"/>
    <w:rsid w:val="000672ED"/>
    <w:rsid w:val="000824CA"/>
    <w:rsid w:val="000828AD"/>
    <w:rsid w:val="00085917"/>
    <w:rsid w:val="000862A0"/>
    <w:rsid w:val="00087B10"/>
    <w:rsid w:val="00096A95"/>
    <w:rsid w:val="00097DEF"/>
    <w:rsid w:val="000A0D0E"/>
    <w:rsid w:val="000B1002"/>
    <w:rsid w:val="000B1594"/>
    <w:rsid w:val="000B2483"/>
    <w:rsid w:val="000B4670"/>
    <w:rsid w:val="000C4C8D"/>
    <w:rsid w:val="000D02E6"/>
    <w:rsid w:val="000D3112"/>
    <w:rsid w:val="000D3893"/>
    <w:rsid w:val="000D6DB7"/>
    <w:rsid w:val="000D7C1F"/>
    <w:rsid w:val="000E12DD"/>
    <w:rsid w:val="000E3ED3"/>
    <w:rsid w:val="000E4486"/>
    <w:rsid w:val="000F4930"/>
    <w:rsid w:val="000F6AFC"/>
    <w:rsid w:val="00100B41"/>
    <w:rsid w:val="001028D9"/>
    <w:rsid w:val="00103D77"/>
    <w:rsid w:val="001045A7"/>
    <w:rsid w:val="00111DD8"/>
    <w:rsid w:val="00111F37"/>
    <w:rsid w:val="00113D3C"/>
    <w:rsid w:val="00114C42"/>
    <w:rsid w:val="00114D13"/>
    <w:rsid w:val="00123276"/>
    <w:rsid w:val="00130438"/>
    <w:rsid w:val="001316A0"/>
    <w:rsid w:val="001351B0"/>
    <w:rsid w:val="00137FFE"/>
    <w:rsid w:val="00147D86"/>
    <w:rsid w:val="00150B7B"/>
    <w:rsid w:val="001546FC"/>
    <w:rsid w:val="00167025"/>
    <w:rsid w:val="00174197"/>
    <w:rsid w:val="00183F2A"/>
    <w:rsid w:val="00191D80"/>
    <w:rsid w:val="00194FF2"/>
    <w:rsid w:val="00195689"/>
    <w:rsid w:val="001A3318"/>
    <w:rsid w:val="001A3BEB"/>
    <w:rsid w:val="001A58F5"/>
    <w:rsid w:val="001B0F30"/>
    <w:rsid w:val="001B2E5D"/>
    <w:rsid w:val="001B32BE"/>
    <w:rsid w:val="001B7F7D"/>
    <w:rsid w:val="001C077C"/>
    <w:rsid w:val="001C20CD"/>
    <w:rsid w:val="001C2EBD"/>
    <w:rsid w:val="001C37E2"/>
    <w:rsid w:val="001C5CC6"/>
    <w:rsid w:val="001D1279"/>
    <w:rsid w:val="001D2FA8"/>
    <w:rsid w:val="001D35A4"/>
    <w:rsid w:val="001D3943"/>
    <w:rsid w:val="001D408B"/>
    <w:rsid w:val="001D48F1"/>
    <w:rsid w:val="001E2FF2"/>
    <w:rsid w:val="001E7175"/>
    <w:rsid w:val="001F0235"/>
    <w:rsid w:val="001F24AD"/>
    <w:rsid w:val="001F325D"/>
    <w:rsid w:val="001F3557"/>
    <w:rsid w:val="00200758"/>
    <w:rsid w:val="00212A13"/>
    <w:rsid w:val="00214955"/>
    <w:rsid w:val="0021517F"/>
    <w:rsid w:val="00216D04"/>
    <w:rsid w:val="00225CE6"/>
    <w:rsid w:val="00227F5A"/>
    <w:rsid w:val="00231BFF"/>
    <w:rsid w:val="00234D42"/>
    <w:rsid w:val="002366DE"/>
    <w:rsid w:val="00237B6C"/>
    <w:rsid w:val="00240DF6"/>
    <w:rsid w:val="002447EA"/>
    <w:rsid w:val="00244F15"/>
    <w:rsid w:val="002477D4"/>
    <w:rsid w:val="002502CA"/>
    <w:rsid w:val="002517C0"/>
    <w:rsid w:val="00251F8B"/>
    <w:rsid w:val="00260BDE"/>
    <w:rsid w:val="002614B0"/>
    <w:rsid w:val="00261884"/>
    <w:rsid w:val="00262F32"/>
    <w:rsid w:val="00274D99"/>
    <w:rsid w:val="00277D2C"/>
    <w:rsid w:val="002828E1"/>
    <w:rsid w:val="00290A13"/>
    <w:rsid w:val="0029167F"/>
    <w:rsid w:val="0029698F"/>
    <w:rsid w:val="002A0B34"/>
    <w:rsid w:val="002A1698"/>
    <w:rsid w:val="002B018D"/>
    <w:rsid w:val="002B3AF4"/>
    <w:rsid w:val="002C3203"/>
    <w:rsid w:val="002D0CDE"/>
    <w:rsid w:val="002D1062"/>
    <w:rsid w:val="002D12FA"/>
    <w:rsid w:val="002D67FA"/>
    <w:rsid w:val="002E1DC1"/>
    <w:rsid w:val="002E38DB"/>
    <w:rsid w:val="002F33D8"/>
    <w:rsid w:val="002F4F0E"/>
    <w:rsid w:val="002F5234"/>
    <w:rsid w:val="002F54D8"/>
    <w:rsid w:val="00307354"/>
    <w:rsid w:val="0031365E"/>
    <w:rsid w:val="0032110B"/>
    <w:rsid w:val="003240B9"/>
    <w:rsid w:val="00324F27"/>
    <w:rsid w:val="00327FC0"/>
    <w:rsid w:val="00344452"/>
    <w:rsid w:val="003530D9"/>
    <w:rsid w:val="00355C68"/>
    <w:rsid w:val="003572B9"/>
    <w:rsid w:val="0035738C"/>
    <w:rsid w:val="0036061A"/>
    <w:rsid w:val="00361079"/>
    <w:rsid w:val="00365DE0"/>
    <w:rsid w:val="00370336"/>
    <w:rsid w:val="00370DF6"/>
    <w:rsid w:val="0037670E"/>
    <w:rsid w:val="00377F89"/>
    <w:rsid w:val="00380D44"/>
    <w:rsid w:val="00381DF6"/>
    <w:rsid w:val="00384C31"/>
    <w:rsid w:val="00387771"/>
    <w:rsid w:val="00391FCD"/>
    <w:rsid w:val="00394660"/>
    <w:rsid w:val="00394B51"/>
    <w:rsid w:val="00397D27"/>
    <w:rsid w:val="003A05B5"/>
    <w:rsid w:val="003A177D"/>
    <w:rsid w:val="003A4492"/>
    <w:rsid w:val="003B2552"/>
    <w:rsid w:val="003B4A54"/>
    <w:rsid w:val="003C090A"/>
    <w:rsid w:val="003C393A"/>
    <w:rsid w:val="003D18AF"/>
    <w:rsid w:val="003D6166"/>
    <w:rsid w:val="003D632C"/>
    <w:rsid w:val="003E2A66"/>
    <w:rsid w:val="003E6C5C"/>
    <w:rsid w:val="003F0853"/>
    <w:rsid w:val="003F15E2"/>
    <w:rsid w:val="003F26E1"/>
    <w:rsid w:val="003F30FD"/>
    <w:rsid w:val="003F5F7C"/>
    <w:rsid w:val="003F6DCC"/>
    <w:rsid w:val="003F76C3"/>
    <w:rsid w:val="00407D07"/>
    <w:rsid w:val="0041068E"/>
    <w:rsid w:val="0041230B"/>
    <w:rsid w:val="00412C3D"/>
    <w:rsid w:val="00417CA3"/>
    <w:rsid w:val="00420769"/>
    <w:rsid w:val="00421410"/>
    <w:rsid w:val="004220B2"/>
    <w:rsid w:val="00424E11"/>
    <w:rsid w:val="004326DA"/>
    <w:rsid w:val="00432A38"/>
    <w:rsid w:val="00437B9F"/>
    <w:rsid w:val="00445837"/>
    <w:rsid w:val="00447890"/>
    <w:rsid w:val="00452199"/>
    <w:rsid w:val="00452E7F"/>
    <w:rsid w:val="004535CF"/>
    <w:rsid w:val="00455FD1"/>
    <w:rsid w:val="00465A63"/>
    <w:rsid w:val="0047082D"/>
    <w:rsid w:val="00474BA0"/>
    <w:rsid w:val="00475BC4"/>
    <w:rsid w:val="00476DE0"/>
    <w:rsid w:val="00476F38"/>
    <w:rsid w:val="004774BB"/>
    <w:rsid w:val="00485005"/>
    <w:rsid w:val="0049171C"/>
    <w:rsid w:val="00491A4E"/>
    <w:rsid w:val="00494524"/>
    <w:rsid w:val="004A2527"/>
    <w:rsid w:val="004A6E28"/>
    <w:rsid w:val="004A7473"/>
    <w:rsid w:val="004A7B5F"/>
    <w:rsid w:val="004B078A"/>
    <w:rsid w:val="004B2762"/>
    <w:rsid w:val="004B4629"/>
    <w:rsid w:val="004B5ABD"/>
    <w:rsid w:val="004B72B2"/>
    <w:rsid w:val="004C0320"/>
    <w:rsid w:val="004C1F94"/>
    <w:rsid w:val="004C2578"/>
    <w:rsid w:val="004C515D"/>
    <w:rsid w:val="004D1EB5"/>
    <w:rsid w:val="004D3C9D"/>
    <w:rsid w:val="004D6F1B"/>
    <w:rsid w:val="004E0D9B"/>
    <w:rsid w:val="004E2F19"/>
    <w:rsid w:val="004F3817"/>
    <w:rsid w:val="004F491D"/>
    <w:rsid w:val="004F57CD"/>
    <w:rsid w:val="004F7B37"/>
    <w:rsid w:val="0050120B"/>
    <w:rsid w:val="00501686"/>
    <w:rsid w:val="00501DD8"/>
    <w:rsid w:val="00504E0E"/>
    <w:rsid w:val="00510901"/>
    <w:rsid w:val="0051359C"/>
    <w:rsid w:val="00515CF7"/>
    <w:rsid w:val="00517918"/>
    <w:rsid w:val="0052375A"/>
    <w:rsid w:val="00524DE5"/>
    <w:rsid w:val="00527E80"/>
    <w:rsid w:val="00530810"/>
    <w:rsid w:val="0053224A"/>
    <w:rsid w:val="00533757"/>
    <w:rsid w:val="005351E4"/>
    <w:rsid w:val="005429EE"/>
    <w:rsid w:val="00542C07"/>
    <w:rsid w:val="00547632"/>
    <w:rsid w:val="00547B9C"/>
    <w:rsid w:val="005579EC"/>
    <w:rsid w:val="00565438"/>
    <w:rsid w:val="005666EC"/>
    <w:rsid w:val="005670E7"/>
    <w:rsid w:val="005673DC"/>
    <w:rsid w:val="00581114"/>
    <w:rsid w:val="00581F9C"/>
    <w:rsid w:val="00585C56"/>
    <w:rsid w:val="00587D98"/>
    <w:rsid w:val="00595E1A"/>
    <w:rsid w:val="0059652E"/>
    <w:rsid w:val="005965F5"/>
    <w:rsid w:val="00597232"/>
    <w:rsid w:val="005A4B85"/>
    <w:rsid w:val="005B12A5"/>
    <w:rsid w:val="005B36D7"/>
    <w:rsid w:val="005B4843"/>
    <w:rsid w:val="005B5D5F"/>
    <w:rsid w:val="005B67FC"/>
    <w:rsid w:val="005C1130"/>
    <w:rsid w:val="005C1227"/>
    <w:rsid w:val="005C2613"/>
    <w:rsid w:val="005C5518"/>
    <w:rsid w:val="005C6091"/>
    <w:rsid w:val="005D7C50"/>
    <w:rsid w:val="005E01E3"/>
    <w:rsid w:val="005E1F2A"/>
    <w:rsid w:val="005E2512"/>
    <w:rsid w:val="005E5619"/>
    <w:rsid w:val="00612F43"/>
    <w:rsid w:val="006145D2"/>
    <w:rsid w:val="00616239"/>
    <w:rsid w:val="00623E59"/>
    <w:rsid w:val="00627BE6"/>
    <w:rsid w:val="00630ED3"/>
    <w:rsid w:val="0063461D"/>
    <w:rsid w:val="00640ACF"/>
    <w:rsid w:val="00650197"/>
    <w:rsid w:val="00650D2E"/>
    <w:rsid w:val="00660BE8"/>
    <w:rsid w:val="00660FA3"/>
    <w:rsid w:val="00661E23"/>
    <w:rsid w:val="00672B6D"/>
    <w:rsid w:val="00673BF4"/>
    <w:rsid w:val="00674F58"/>
    <w:rsid w:val="00677A2A"/>
    <w:rsid w:val="006813E0"/>
    <w:rsid w:val="00685F6D"/>
    <w:rsid w:val="00690DD2"/>
    <w:rsid w:val="00693C56"/>
    <w:rsid w:val="00695E69"/>
    <w:rsid w:val="006A3863"/>
    <w:rsid w:val="006A3B86"/>
    <w:rsid w:val="006B315F"/>
    <w:rsid w:val="006B389F"/>
    <w:rsid w:val="006B4454"/>
    <w:rsid w:val="006B4F5F"/>
    <w:rsid w:val="006C0BE2"/>
    <w:rsid w:val="006C745D"/>
    <w:rsid w:val="006C7D15"/>
    <w:rsid w:val="006D0372"/>
    <w:rsid w:val="006D0B7F"/>
    <w:rsid w:val="006D0C94"/>
    <w:rsid w:val="006D23A3"/>
    <w:rsid w:val="006D6ABD"/>
    <w:rsid w:val="006E195D"/>
    <w:rsid w:val="006E58D9"/>
    <w:rsid w:val="006E7999"/>
    <w:rsid w:val="006F2697"/>
    <w:rsid w:val="006F7170"/>
    <w:rsid w:val="00720A30"/>
    <w:rsid w:val="00721AE4"/>
    <w:rsid w:val="00723454"/>
    <w:rsid w:val="007271CA"/>
    <w:rsid w:val="00730BB5"/>
    <w:rsid w:val="007314A0"/>
    <w:rsid w:val="00731F5F"/>
    <w:rsid w:val="007326DF"/>
    <w:rsid w:val="00742A37"/>
    <w:rsid w:val="00754B00"/>
    <w:rsid w:val="00763F6F"/>
    <w:rsid w:val="00765F8B"/>
    <w:rsid w:val="00767C71"/>
    <w:rsid w:val="00774217"/>
    <w:rsid w:val="007752FF"/>
    <w:rsid w:val="00776D2B"/>
    <w:rsid w:val="007812FC"/>
    <w:rsid w:val="007815C0"/>
    <w:rsid w:val="00782BC6"/>
    <w:rsid w:val="00783A4E"/>
    <w:rsid w:val="00785313"/>
    <w:rsid w:val="00785EE7"/>
    <w:rsid w:val="007873C3"/>
    <w:rsid w:val="00793DD7"/>
    <w:rsid w:val="00797A26"/>
    <w:rsid w:val="007A3B57"/>
    <w:rsid w:val="007A73BE"/>
    <w:rsid w:val="007A78BE"/>
    <w:rsid w:val="007B38A5"/>
    <w:rsid w:val="007B3E0D"/>
    <w:rsid w:val="007B4C66"/>
    <w:rsid w:val="007C001C"/>
    <w:rsid w:val="007C0E95"/>
    <w:rsid w:val="007C32F6"/>
    <w:rsid w:val="007C748B"/>
    <w:rsid w:val="007D28DE"/>
    <w:rsid w:val="007E012D"/>
    <w:rsid w:val="007E52C7"/>
    <w:rsid w:val="007E6808"/>
    <w:rsid w:val="007F0394"/>
    <w:rsid w:val="007F1029"/>
    <w:rsid w:val="007F4B19"/>
    <w:rsid w:val="00806040"/>
    <w:rsid w:val="008156F9"/>
    <w:rsid w:val="008161B2"/>
    <w:rsid w:val="00832565"/>
    <w:rsid w:val="008336D0"/>
    <w:rsid w:val="00835D26"/>
    <w:rsid w:val="00836111"/>
    <w:rsid w:val="00837F73"/>
    <w:rsid w:val="00837FE5"/>
    <w:rsid w:val="008400E1"/>
    <w:rsid w:val="00844D40"/>
    <w:rsid w:val="0085080D"/>
    <w:rsid w:val="00851423"/>
    <w:rsid w:val="00851E9E"/>
    <w:rsid w:val="008526E8"/>
    <w:rsid w:val="00853E97"/>
    <w:rsid w:val="00863FA6"/>
    <w:rsid w:val="00867B6F"/>
    <w:rsid w:val="00871AD9"/>
    <w:rsid w:val="00881178"/>
    <w:rsid w:val="00881E5D"/>
    <w:rsid w:val="00884F2A"/>
    <w:rsid w:val="0088710F"/>
    <w:rsid w:val="00887728"/>
    <w:rsid w:val="00887BB7"/>
    <w:rsid w:val="00890FEA"/>
    <w:rsid w:val="00894685"/>
    <w:rsid w:val="00897839"/>
    <w:rsid w:val="008A0EA8"/>
    <w:rsid w:val="008A71DE"/>
    <w:rsid w:val="008D3798"/>
    <w:rsid w:val="008D4C33"/>
    <w:rsid w:val="008D6398"/>
    <w:rsid w:val="008E2155"/>
    <w:rsid w:val="008E2C6F"/>
    <w:rsid w:val="008E6CAE"/>
    <w:rsid w:val="008F047D"/>
    <w:rsid w:val="008F309D"/>
    <w:rsid w:val="008F4D12"/>
    <w:rsid w:val="009136FA"/>
    <w:rsid w:val="009166B6"/>
    <w:rsid w:val="00916884"/>
    <w:rsid w:val="00917A6A"/>
    <w:rsid w:val="00920F2D"/>
    <w:rsid w:val="00921A1B"/>
    <w:rsid w:val="00922FF4"/>
    <w:rsid w:val="009347F0"/>
    <w:rsid w:val="00935F33"/>
    <w:rsid w:val="0093638A"/>
    <w:rsid w:val="009378FF"/>
    <w:rsid w:val="00940506"/>
    <w:rsid w:val="00940754"/>
    <w:rsid w:val="00944A63"/>
    <w:rsid w:val="00945B4E"/>
    <w:rsid w:val="00947B06"/>
    <w:rsid w:val="00947B15"/>
    <w:rsid w:val="00952E08"/>
    <w:rsid w:val="00954B41"/>
    <w:rsid w:val="00956005"/>
    <w:rsid w:val="00956999"/>
    <w:rsid w:val="00964933"/>
    <w:rsid w:val="009717D1"/>
    <w:rsid w:val="00974FDE"/>
    <w:rsid w:val="00975BF1"/>
    <w:rsid w:val="00980E9A"/>
    <w:rsid w:val="00987DE6"/>
    <w:rsid w:val="00993180"/>
    <w:rsid w:val="009A3031"/>
    <w:rsid w:val="009A6AB7"/>
    <w:rsid w:val="009B11C6"/>
    <w:rsid w:val="009C5E0B"/>
    <w:rsid w:val="009D30D0"/>
    <w:rsid w:val="009D3DF0"/>
    <w:rsid w:val="009D4EB3"/>
    <w:rsid w:val="009F05BF"/>
    <w:rsid w:val="009F1D70"/>
    <w:rsid w:val="009F5944"/>
    <w:rsid w:val="00A0021E"/>
    <w:rsid w:val="00A0658F"/>
    <w:rsid w:val="00A13F55"/>
    <w:rsid w:val="00A140B5"/>
    <w:rsid w:val="00A154A5"/>
    <w:rsid w:val="00A2031A"/>
    <w:rsid w:val="00A20C84"/>
    <w:rsid w:val="00A26CD6"/>
    <w:rsid w:val="00A31F3B"/>
    <w:rsid w:val="00A33138"/>
    <w:rsid w:val="00A36CBA"/>
    <w:rsid w:val="00A42D38"/>
    <w:rsid w:val="00A4389F"/>
    <w:rsid w:val="00A4409F"/>
    <w:rsid w:val="00A44808"/>
    <w:rsid w:val="00A504C2"/>
    <w:rsid w:val="00A5136B"/>
    <w:rsid w:val="00A51A65"/>
    <w:rsid w:val="00A53FC4"/>
    <w:rsid w:val="00A6075D"/>
    <w:rsid w:val="00A63181"/>
    <w:rsid w:val="00A74C7D"/>
    <w:rsid w:val="00A773DA"/>
    <w:rsid w:val="00A77796"/>
    <w:rsid w:val="00A77E3A"/>
    <w:rsid w:val="00A81F35"/>
    <w:rsid w:val="00A8382F"/>
    <w:rsid w:val="00A8579A"/>
    <w:rsid w:val="00A93708"/>
    <w:rsid w:val="00AA2A31"/>
    <w:rsid w:val="00AA4211"/>
    <w:rsid w:val="00AA5F39"/>
    <w:rsid w:val="00AB0F41"/>
    <w:rsid w:val="00AB4BB0"/>
    <w:rsid w:val="00AB5344"/>
    <w:rsid w:val="00AC0BBE"/>
    <w:rsid w:val="00AC2EAE"/>
    <w:rsid w:val="00AD1F63"/>
    <w:rsid w:val="00AE6B0A"/>
    <w:rsid w:val="00AF044A"/>
    <w:rsid w:val="00AF2497"/>
    <w:rsid w:val="00AF6EDC"/>
    <w:rsid w:val="00B002B8"/>
    <w:rsid w:val="00B049AB"/>
    <w:rsid w:val="00B079E9"/>
    <w:rsid w:val="00B16FDE"/>
    <w:rsid w:val="00B1736E"/>
    <w:rsid w:val="00B2427E"/>
    <w:rsid w:val="00B26353"/>
    <w:rsid w:val="00B32F59"/>
    <w:rsid w:val="00B330CE"/>
    <w:rsid w:val="00B34DB9"/>
    <w:rsid w:val="00B3655C"/>
    <w:rsid w:val="00B36918"/>
    <w:rsid w:val="00B37BD5"/>
    <w:rsid w:val="00B4089B"/>
    <w:rsid w:val="00B41501"/>
    <w:rsid w:val="00B4252A"/>
    <w:rsid w:val="00B43FD3"/>
    <w:rsid w:val="00B46280"/>
    <w:rsid w:val="00B54753"/>
    <w:rsid w:val="00B56DAC"/>
    <w:rsid w:val="00B65C66"/>
    <w:rsid w:val="00B66525"/>
    <w:rsid w:val="00B7201D"/>
    <w:rsid w:val="00B72D56"/>
    <w:rsid w:val="00B73385"/>
    <w:rsid w:val="00B7660A"/>
    <w:rsid w:val="00B80D78"/>
    <w:rsid w:val="00B80F1F"/>
    <w:rsid w:val="00B81D14"/>
    <w:rsid w:val="00B85715"/>
    <w:rsid w:val="00B86CFA"/>
    <w:rsid w:val="00B87EBA"/>
    <w:rsid w:val="00B92B61"/>
    <w:rsid w:val="00B969D4"/>
    <w:rsid w:val="00BA230A"/>
    <w:rsid w:val="00BA7BA1"/>
    <w:rsid w:val="00BB2229"/>
    <w:rsid w:val="00BC087F"/>
    <w:rsid w:val="00BC23E1"/>
    <w:rsid w:val="00BC2882"/>
    <w:rsid w:val="00BC31D3"/>
    <w:rsid w:val="00BC3AF2"/>
    <w:rsid w:val="00BC4513"/>
    <w:rsid w:val="00BC476E"/>
    <w:rsid w:val="00BC6912"/>
    <w:rsid w:val="00BD1EE5"/>
    <w:rsid w:val="00BD3E25"/>
    <w:rsid w:val="00BE0143"/>
    <w:rsid w:val="00BE088D"/>
    <w:rsid w:val="00BE60C2"/>
    <w:rsid w:val="00BF4005"/>
    <w:rsid w:val="00BF56EB"/>
    <w:rsid w:val="00BF5FDD"/>
    <w:rsid w:val="00C010CC"/>
    <w:rsid w:val="00C04234"/>
    <w:rsid w:val="00C143F0"/>
    <w:rsid w:val="00C15280"/>
    <w:rsid w:val="00C16649"/>
    <w:rsid w:val="00C21042"/>
    <w:rsid w:val="00C22F47"/>
    <w:rsid w:val="00C25298"/>
    <w:rsid w:val="00C263DA"/>
    <w:rsid w:val="00C30738"/>
    <w:rsid w:val="00C5471C"/>
    <w:rsid w:val="00C558A1"/>
    <w:rsid w:val="00C56029"/>
    <w:rsid w:val="00C5695E"/>
    <w:rsid w:val="00C63E4A"/>
    <w:rsid w:val="00C7198C"/>
    <w:rsid w:val="00C7213E"/>
    <w:rsid w:val="00C76F2B"/>
    <w:rsid w:val="00C771C0"/>
    <w:rsid w:val="00C820FE"/>
    <w:rsid w:val="00C8580D"/>
    <w:rsid w:val="00C876BD"/>
    <w:rsid w:val="00C91326"/>
    <w:rsid w:val="00C91B70"/>
    <w:rsid w:val="00C95585"/>
    <w:rsid w:val="00CA0E82"/>
    <w:rsid w:val="00CA705C"/>
    <w:rsid w:val="00CB17C8"/>
    <w:rsid w:val="00CB2F62"/>
    <w:rsid w:val="00CB3130"/>
    <w:rsid w:val="00CB4928"/>
    <w:rsid w:val="00CD06D5"/>
    <w:rsid w:val="00CD5F66"/>
    <w:rsid w:val="00CE2915"/>
    <w:rsid w:val="00CE48BB"/>
    <w:rsid w:val="00CF1CB7"/>
    <w:rsid w:val="00CF7DD5"/>
    <w:rsid w:val="00D013C8"/>
    <w:rsid w:val="00D03E8B"/>
    <w:rsid w:val="00D06BE0"/>
    <w:rsid w:val="00D13DC7"/>
    <w:rsid w:val="00D16B1B"/>
    <w:rsid w:val="00D30499"/>
    <w:rsid w:val="00D340ED"/>
    <w:rsid w:val="00D414AB"/>
    <w:rsid w:val="00D56268"/>
    <w:rsid w:val="00D57F76"/>
    <w:rsid w:val="00D766DC"/>
    <w:rsid w:val="00D84ADA"/>
    <w:rsid w:val="00D853F5"/>
    <w:rsid w:val="00D859DE"/>
    <w:rsid w:val="00D87D5F"/>
    <w:rsid w:val="00D919D9"/>
    <w:rsid w:val="00D9238E"/>
    <w:rsid w:val="00D9776A"/>
    <w:rsid w:val="00DA4501"/>
    <w:rsid w:val="00DA4F2B"/>
    <w:rsid w:val="00DA5FEE"/>
    <w:rsid w:val="00DA6C7F"/>
    <w:rsid w:val="00DB1006"/>
    <w:rsid w:val="00DB57C9"/>
    <w:rsid w:val="00DB5F48"/>
    <w:rsid w:val="00DB79D6"/>
    <w:rsid w:val="00DC59D6"/>
    <w:rsid w:val="00DC60AC"/>
    <w:rsid w:val="00DD364C"/>
    <w:rsid w:val="00DD4EB3"/>
    <w:rsid w:val="00DD7167"/>
    <w:rsid w:val="00DD7E7D"/>
    <w:rsid w:val="00DE139B"/>
    <w:rsid w:val="00DE34F1"/>
    <w:rsid w:val="00DE40FB"/>
    <w:rsid w:val="00DF65D2"/>
    <w:rsid w:val="00E0381A"/>
    <w:rsid w:val="00E2087D"/>
    <w:rsid w:val="00E222B8"/>
    <w:rsid w:val="00E25E6A"/>
    <w:rsid w:val="00E30A09"/>
    <w:rsid w:val="00E33D32"/>
    <w:rsid w:val="00E36209"/>
    <w:rsid w:val="00E4010A"/>
    <w:rsid w:val="00E508F5"/>
    <w:rsid w:val="00E54015"/>
    <w:rsid w:val="00E57AE9"/>
    <w:rsid w:val="00E6086B"/>
    <w:rsid w:val="00E6237C"/>
    <w:rsid w:val="00E70F83"/>
    <w:rsid w:val="00E71E4A"/>
    <w:rsid w:val="00E73393"/>
    <w:rsid w:val="00E74D23"/>
    <w:rsid w:val="00E74DFA"/>
    <w:rsid w:val="00E75CFD"/>
    <w:rsid w:val="00E8370B"/>
    <w:rsid w:val="00E83EC9"/>
    <w:rsid w:val="00E87184"/>
    <w:rsid w:val="00E87533"/>
    <w:rsid w:val="00E944D7"/>
    <w:rsid w:val="00E94998"/>
    <w:rsid w:val="00EA5E30"/>
    <w:rsid w:val="00EC02F1"/>
    <w:rsid w:val="00EE47B0"/>
    <w:rsid w:val="00EE7555"/>
    <w:rsid w:val="00EE78E5"/>
    <w:rsid w:val="00EF05B9"/>
    <w:rsid w:val="00EF59C3"/>
    <w:rsid w:val="00EF749C"/>
    <w:rsid w:val="00F0222D"/>
    <w:rsid w:val="00F036AB"/>
    <w:rsid w:val="00F051D9"/>
    <w:rsid w:val="00F07784"/>
    <w:rsid w:val="00F137E6"/>
    <w:rsid w:val="00F14617"/>
    <w:rsid w:val="00F14661"/>
    <w:rsid w:val="00F22426"/>
    <w:rsid w:val="00F2698F"/>
    <w:rsid w:val="00F4011D"/>
    <w:rsid w:val="00F4237A"/>
    <w:rsid w:val="00F42600"/>
    <w:rsid w:val="00F43FF4"/>
    <w:rsid w:val="00F53EB5"/>
    <w:rsid w:val="00F54A24"/>
    <w:rsid w:val="00F54FEA"/>
    <w:rsid w:val="00F553FB"/>
    <w:rsid w:val="00F611CA"/>
    <w:rsid w:val="00F61215"/>
    <w:rsid w:val="00F61D33"/>
    <w:rsid w:val="00F6247A"/>
    <w:rsid w:val="00F656E7"/>
    <w:rsid w:val="00F6621F"/>
    <w:rsid w:val="00F66767"/>
    <w:rsid w:val="00F67AE8"/>
    <w:rsid w:val="00F72F22"/>
    <w:rsid w:val="00F733F0"/>
    <w:rsid w:val="00F80C18"/>
    <w:rsid w:val="00F8269A"/>
    <w:rsid w:val="00F87D35"/>
    <w:rsid w:val="00F9529D"/>
    <w:rsid w:val="00FA0050"/>
    <w:rsid w:val="00FA0D01"/>
    <w:rsid w:val="00FC29B1"/>
    <w:rsid w:val="00FC7592"/>
    <w:rsid w:val="00FC770F"/>
    <w:rsid w:val="00FD2679"/>
    <w:rsid w:val="00FD40EB"/>
    <w:rsid w:val="00FD46B2"/>
    <w:rsid w:val="00FD63AC"/>
    <w:rsid w:val="00FE1CDB"/>
    <w:rsid w:val="00FE2871"/>
    <w:rsid w:val="00FE2B19"/>
    <w:rsid w:val="00FE3BE9"/>
    <w:rsid w:val="00FE6042"/>
    <w:rsid w:val="00FE6C55"/>
    <w:rsid w:val="00FF269E"/>
    <w:rsid w:val="00FF3251"/>
    <w:rsid w:val="00FF3578"/>
    <w:rsid w:val="034215CC"/>
    <w:rsid w:val="034D1875"/>
    <w:rsid w:val="03A810DA"/>
    <w:rsid w:val="04793982"/>
    <w:rsid w:val="0914216F"/>
    <w:rsid w:val="099F699F"/>
    <w:rsid w:val="0BB90B94"/>
    <w:rsid w:val="0BF558B0"/>
    <w:rsid w:val="0C6F4F00"/>
    <w:rsid w:val="0CBA42B6"/>
    <w:rsid w:val="0CD07931"/>
    <w:rsid w:val="0E220EFD"/>
    <w:rsid w:val="106000A3"/>
    <w:rsid w:val="106D2E5F"/>
    <w:rsid w:val="10C92BDE"/>
    <w:rsid w:val="11E06D1D"/>
    <w:rsid w:val="14BD6DE9"/>
    <w:rsid w:val="151B0610"/>
    <w:rsid w:val="153967D9"/>
    <w:rsid w:val="15A51265"/>
    <w:rsid w:val="1602563E"/>
    <w:rsid w:val="17DF730A"/>
    <w:rsid w:val="1871150E"/>
    <w:rsid w:val="193B0DD2"/>
    <w:rsid w:val="1950525E"/>
    <w:rsid w:val="19995649"/>
    <w:rsid w:val="1A4B0BD2"/>
    <w:rsid w:val="1BB02F43"/>
    <w:rsid w:val="1CD92D71"/>
    <w:rsid w:val="1DA91524"/>
    <w:rsid w:val="1DBC2256"/>
    <w:rsid w:val="1F57560A"/>
    <w:rsid w:val="20DD1860"/>
    <w:rsid w:val="21416467"/>
    <w:rsid w:val="21467DDF"/>
    <w:rsid w:val="2258468B"/>
    <w:rsid w:val="24977CE4"/>
    <w:rsid w:val="250C493B"/>
    <w:rsid w:val="272712C8"/>
    <w:rsid w:val="29CF7033"/>
    <w:rsid w:val="2C672FEB"/>
    <w:rsid w:val="2D12102F"/>
    <w:rsid w:val="2F6F6534"/>
    <w:rsid w:val="2FB62CD5"/>
    <w:rsid w:val="3166404B"/>
    <w:rsid w:val="316E4BCF"/>
    <w:rsid w:val="32FB3069"/>
    <w:rsid w:val="359C2633"/>
    <w:rsid w:val="360A4426"/>
    <w:rsid w:val="37623BD0"/>
    <w:rsid w:val="378A2746"/>
    <w:rsid w:val="390E2AE7"/>
    <w:rsid w:val="3A2A6D06"/>
    <w:rsid w:val="3AAD4D2B"/>
    <w:rsid w:val="3BA17D0E"/>
    <w:rsid w:val="3C7F4653"/>
    <w:rsid w:val="3D5C793D"/>
    <w:rsid w:val="3DFD6225"/>
    <w:rsid w:val="3E0B15BA"/>
    <w:rsid w:val="3EC639AA"/>
    <w:rsid w:val="3FE24704"/>
    <w:rsid w:val="427631AB"/>
    <w:rsid w:val="43A8211E"/>
    <w:rsid w:val="4464587F"/>
    <w:rsid w:val="47C07043"/>
    <w:rsid w:val="4B3A5EC6"/>
    <w:rsid w:val="4D722D5E"/>
    <w:rsid w:val="4DEE463E"/>
    <w:rsid w:val="50A4483B"/>
    <w:rsid w:val="50D54E3C"/>
    <w:rsid w:val="532F052B"/>
    <w:rsid w:val="53CB1533"/>
    <w:rsid w:val="54A90501"/>
    <w:rsid w:val="552402CA"/>
    <w:rsid w:val="55434855"/>
    <w:rsid w:val="56490C7C"/>
    <w:rsid w:val="58343EAC"/>
    <w:rsid w:val="597E6C17"/>
    <w:rsid w:val="5B920EBC"/>
    <w:rsid w:val="5BFA6CAE"/>
    <w:rsid w:val="5D0D24D3"/>
    <w:rsid w:val="5D654113"/>
    <w:rsid w:val="5DB45A4D"/>
    <w:rsid w:val="5E2A7A6D"/>
    <w:rsid w:val="5E3D22F6"/>
    <w:rsid w:val="5E9E5CF6"/>
    <w:rsid w:val="5F5A3274"/>
    <w:rsid w:val="5F5C54EB"/>
    <w:rsid w:val="5FB62CE4"/>
    <w:rsid w:val="5FDC66AB"/>
    <w:rsid w:val="60886E86"/>
    <w:rsid w:val="61426FC7"/>
    <w:rsid w:val="65C42961"/>
    <w:rsid w:val="66AD6F06"/>
    <w:rsid w:val="67F355EF"/>
    <w:rsid w:val="68727AEB"/>
    <w:rsid w:val="68CB2404"/>
    <w:rsid w:val="6B353E8E"/>
    <w:rsid w:val="6B7A4196"/>
    <w:rsid w:val="6BC94628"/>
    <w:rsid w:val="6F514B5B"/>
    <w:rsid w:val="6FE46FB1"/>
    <w:rsid w:val="712C720C"/>
    <w:rsid w:val="74605603"/>
    <w:rsid w:val="74EA6BF5"/>
    <w:rsid w:val="75903C84"/>
    <w:rsid w:val="766E0138"/>
    <w:rsid w:val="76DA4E14"/>
    <w:rsid w:val="78C05101"/>
    <w:rsid w:val="7A0850E0"/>
    <w:rsid w:val="7C4A2B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lsdException w:name="Normal Table" w:qFormat="1"/>
    <w:lsdException w:name="Balloon Text" w:semiHidden="0"/>
    <w:lsdException w:name="Table Grid" w:semiHidden="0" w:uiPriority="59" w:unhideWhenUsed="0"/>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D15"/>
    <w:pPr>
      <w:widowControl w:val="0"/>
      <w:jc w:val="both"/>
    </w:pPr>
    <w:rPr>
      <w:kern w:val="2"/>
      <w:sz w:val="21"/>
      <w:szCs w:val="22"/>
    </w:rPr>
  </w:style>
  <w:style w:type="paragraph" w:styleId="1">
    <w:name w:val="heading 1"/>
    <w:basedOn w:val="a"/>
    <w:next w:val="a"/>
    <w:link w:val="1Char"/>
    <w:uiPriority w:val="9"/>
    <w:qFormat/>
    <w:rsid w:val="006C7D15"/>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6C7D15"/>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6C7D15"/>
    <w:pPr>
      <w:keepNext/>
      <w:keepLines/>
      <w:spacing w:before="260" w:after="260" w:line="416" w:lineRule="auto"/>
      <w:outlineLvl w:val="2"/>
    </w:pPr>
    <w:rPr>
      <w:bCs/>
      <w:sz w:val="24"/>
      <w:szCs w:val="32"/>
    </w:rPr>
  </w:style>
  <w:style w:type="paragraph" w:styleId="4">
    <w:name w:val="heading 4"/>
    <w:basedOn w:val="a"/>
    <w:next w:val="a"/>
    <w:qFormat/>
    <w:rsid w:val="006C7D15"/>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6C7D15"/>
    <w:rPr>
      <w:rFonts w:ascii="宋体"/>
      <w:sz w:val="18"/>
      <w:szCs w:val="18"/>
    </w:rPr>
  </w:style>
  <w:style w:type="paragraph" w:styleId="a4">
    <w:name w:val="Body Text Indent"/>
    <w:basedOn w:val="a"/>
    <w:qFormat/>
    <w:rsid w:val="006C7D15"/>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6C7D15"/>
    <w:pPr>
      <w:ind w:leftChars="400" w:left="840"/>
    </w:pPr>
  </w:style>
  <w:style w:type="paragraph" w:styleId="a5">
    <w:name w:val="Date"/>
    <w:basedOn w:val="a"/>
    <w:next w:val="a"/>
    <w:qFormat/>
    <w:rsid w:val="006C7D15"/>
    <w:pPr>
      <w:ind w:leftChars="2500" w:left="100"/>
    </w:pPr>
    <w:rPr>
      <w:rFonts w:ascii="宋体"/>
      <w:kern w:val="0"/>
      <w:sz w:val="20"/>
      <w:szCs w:val="20"/>
      <w:lang w:val="zh-CN"/>
    </w:rPr>
  </w:style>
  <w:style w:type="paragraph" w:styleId="20">
    <w:name w:val="Body Text Indent 2"/>
    <w:basedOn w:val="a"/>
    <w:qFormat/>
    <w:rsid w:val="006C7D15"/>
    <w:pPr>
      <w:tabs>
        <w:tab w:val="left" w:pos="2520"/>
      </w:tabs>
      <w:ind w:firstLine="435"/>
    </w:pPr>
    <w:rPr>
      <w:szCs w:val="24"/>
    </w:rPr>
  </w:style>
  <w:style w:type="paragraph" w:styleId="a6">
    <w:name w:val="Balloon Text"/>
    <w:basedOn w:val="a"/>
    <w:link w:val="Char0"/>
    <w:uiPriority w:val="99"/>
    <w:unhideWhenUsed/>
    <w:rsid w:val="006C7D15"/>
    <w:rPr>
      <w:kern w:val="0"/>
      <w:sz w:val="18"/>
      <w:szCs w:val="18"/>
    </w:rPr>
  </w:style>
  <w:style w:type="paragraph" w:styleId="a7">
    <w:name w:val="footer"/>
    <w:basedOn w:val="a"/>
    <w:link w:val="Char1"/>
    <w:uiPriority w:val="99"/>
    <w:unhideWhenUsed/>
    <w:qFormat/>
    <w:rsid w:val="006C7D15"/>
    <w:pPr>
      <w:tabs>
        <w:tab w:val="center" w:pos="4153"/>
        <w:tab w:val="right" w:pos="8306"/>
      </w:tabs>
      <w:snapToGrid w:val="0"/>
      <w:jc w:val="left"/>
    </w:pPr>
    <w:rPr>
      <w:kern w:val="0"/>
      <w:sz w:val="18"/>
      <w:szCs w:val="18"/>
    </w:rPr>
  </w:style>
  <w:style w:type="paragraph" w:styleId="a8">
    <w:name w:val="header"/>
    <w:basedOn w:val="a"/>
    <w:link w:val="Char2"/>
    <w:uiPriority w:val="99"/>
    <w:unhideWhenUsed/>
    <w:qFormat/>
    <w:rsid w:val="006C7D15"/>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6C7D15"/>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6C7D15"/>
    <w:pPr>
      <w:spacing w:before="240" w:after="60" w:line="312" w:lineRule="auto"/>
      <w:jc w:val="center"/>
      <w:outlineLvl w:val="1"/>
    </w:pPr>
    <w:rPr>
      <w:rFonts w:ascii="Cambria" w:hAnsi="Cambria"/>
      <w:b/>
      <w:bCs/>
      <w:kern w:val="28"/>
      <w:sz w:val="32"/>
      <w:szCs w:val="32"/>
    </w:rPr>
  </w:style>
  <w:style w:type="paragraph" w:styleId="31">
    <w:name w:val="Body Text Indent 3"/>
    <w:basedOn w:val="a"/>
    <w:qFormat/>
    <w:rsid w:val="006C7D15"/>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6C7D15"/>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rsid w:val="006C7D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uiPriority w:val="99"/>
    <w:qFormat/>
    <w:rsid w:val="006C7D15"/>
    <w:pPr>
      <w:widowControl/>
      <w:spacing w:before="100" w:beforeAutospacing="1" w:after="100" w:afterAutospacing="1"/>
      <w:jc w:val="left"/>
    </w:pPr>
    <w:rPr>
      <w:rFonts w:ascii="宋体" w:hAnsi="宋体" w:cs="宋体"/>
      <w:kern w:val="0"/>
      <w:sz w:val="24"/>
      <w:szCs w:val="24"/>
    </w:rPr>
  </w:style>
  <w:style w:type="character" w:styleId="ab">
    <w:name w:val="Strong"/>
    <w:qFormat/>
    <w:rsid w:val="006C7D15"/>
    <w:rPr>
      <w:b/>
      <w:bCs/>
    </w:rPr>
  </w:style>
  <w:style w:type="character" w:styleId="ac">
    <w:name w:val="page number"/>
    <w:basedOn w:val="a0"/>
    <w:qFormat/>
    <w:rsid w:val="006C7D15"/>
  </w:style>
  <w:style w:type="character" w:styleId="ad">
    <w:name w:val="FollowedHyperlink"/>
    <w:uiPriority w:val="99"/>
    <w:qFormat/>
    <w:rsid w:val="006C7D15"/>
    <w:rPr>
      <w:color w:val="800080"/>
      <w:u w:val="single"/>
    </w:rPr>
  </w:style>
  <w:style w:type="character" w:styleId="ae">
    <w:name w:val="Hyperlink"/>
    <w:uiPriority w:val="99"/>
    <w:qFormat/>
    <w:rsid w:val="006C7D15"/>
    <w:rPr>
      <w:color w:val="0000FF"/>
      <w:u w:val="single"/>
    </w:rPr>
  </w:style>
  <w:style w:type="table" w:styleId="af">
    <w:name w:val="Table Theme"/>
    <w:basedOn w:val="a1"/>
    <w:qFormat/>
    <w:rsid w:val="006C7D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rsid w:val="006C7D15"/>
    <w:rPr>
      <w:rFonts w:eastAsia="宋体"/>
      <w:b/>
      <w:bCs/>
      <w:kern w:val="2"/>
      <w:sz w:val="32"/>
      <w:szCs w:val="32"/>
      <w:lang w:val="en-US" w:eastAsia="zh-CN" w:bidi="ar-SA"/>
    </w:rPr>
  </w:style>
  <w:style w:type="character" w:customStyle="1" w:styleId="Char2">
    <w:name w:val="页眉 Char"/>
    <w:link w:val="a8"/>
    <w:uiPriority w:val="99"/>
    <w:qFormat/>
    <w:rsid w:val="006C7D15"/>
    <w:rPr>
      <w:sz w:val="18"/>
      <w:szCs w:val="18"/>
    </w:rPr>
  </w:style>
  <w:style w:type="character" w:customStyle="1" w:styleId="showtext">
    <w:name w:val="showtext"/>
    <w:basedOn w:val="a0"/>
    <w:qFormat/>
    <w:rsid w:val="006C7D15"/>
  </w:style>
  <w:style w:type="character" w:customStyle="1" w:styleId="2Char1">
    <w:name w:val="标题 2 Char1"/>
    <w:link w:val="2"/>
    <w:uiPriority w:val="9"/>
    <w:qFormat/>
    <w:rsid w:val="006C7D15"/>
    <w:rPr>
      <w:rFonts w:ascii="Cambria" w:hAnsi="Cambria"/>
      <w:b/>
      <w:bCs/>
      <w:kern w:val="2"/>
      <w:sz w:val="28"/>
      <w:szCs w:val="32"/>
    </w:rPr>
  </w:style>
  <w:style w:type="character" w:customStyle="1" w:styleId="WebCharChar2">
    <w:name w:val="普通 (Web) Char Char2"/>
    <w:qFormat/>
    <w:locked/>
    <w:rsid w:val="006C7D15"/>
    <w:rPr>
      <w:rFonts w:ascii="宋体" w:eastAsia="宋体" w:hAnsi="宋体" w:cs="宋体"/>
      <w:sz w:val="24"/>
      <w:szCs w:val="24"/>
      <w:lang w:val="en-US" w:eastAsia="zh-CN" w:bidi="ar-SA"/>
    </w:rPr>
  </w:style>
  <w:style w:type="character" w:customStyle="1" w:styleId="apple-converted-space">
    <w:name w:val="apple-converted-space"/>
    <w:basedOn w:val="a0"/>
    <w:qFormat/>
    <w:rsid w:val="006C7D15"/>
  </w:style>
  <w:style w:type="character" w:customStyle="1" w:styleId="1Char">
    <w:name w:val="标题 1 Char"/>
    <w:link w:val="1"/>
    <w:uiPriority w:val="9"/>
    <w:qFormat/>
    <w:rsid w:val="006C7D15"/>
    <w:rPr>
      <w:rFonts w:eastAsia="黑体"/>
      <w:b/>
      <w:bCs/>
      <w:kern w:val="44"/>
      <w:sz w:val="32"/>
      <w:szCs w:val="44"/>
    </w:rPr>
  </w:style>
  <w:style w:type="character" w:customStyle="1" w:styleId="Char1">
    <w:name w:val="页脚 Char"/>
    <w:link w:val="a7"/>
    <w:uiPriority w:val="99"/>
    <w:qFormat/>
    <w:rsid w:val="006C7D15"/>
    <w:rPr>
      <w:sz w:val="18"/>
      <w:szCs w:val="18"/>
    </w:rPr>
  </w:style>
  <w:style w:type="character" w:customStyle="1" w:styleId="f21">
    <w:name w:val="f21"/>
    <w:rsid w:val="006C7D15"/>
    <w:rPr>
      <w:rFonts w:ascii="宋体" w:eastAsia="宋体" w:hAnsi="宋体" w:hint="eastAsia"/>
      <w:sz w:val="21"/>
      <w:szCs w:val="21"/>
    </w:rPr>
  </w:style>
  <w:style w:type="character" w:customStyle="1" w:styleId="Char0">
    <w:name w:val="批注框文本 Char"/>
    <w:link w:val="a6"/>
    <w:uiPriority w:val="99"/>
    <w:semiHidden/>
    <w:qFormat/>
    <w:rsid w:val="006C7D15"/>
    <w:rPr>
      <w:sz w:val="18"/>
      <w:szCs w:val="18"/>
    </w:rPr>
  </w:style>
  <w:style w:type="character" w:customStyle="1" w:styleId="style11">
    <w:name w:val="style11"/>
    <w:qFormat/>
    <w:rsid w:val="006C7D15"/>
    <w:rPr>
      <w:color w:val="999999"/>
      <w:sz w:val="18"/>
      <w:szCs w:val="18"/>
    </w:rPr>
  </w:style>
  <w:style w:type="character" w:customStyle="1" w:styleId="Char3">
    <w:name w:val="副标题 Char"/>
    <w:link w:val="a9"/>
    <w:uiPriority w:val="11"/>
    <w:qFormat/>
    <w:rsid w:val="006C7D15"/>
    <w:rPr>
      <w:rFonts w:ascii="Cambria" w:hAnsi="Cambria" w:cs="Times New Roman"/>
      <w:b/>
      <w:bCs/>
      <w:kern w:val="28"/>
      <w:sz w:val="32"/>
      <w:szCs w:val="32"/>
    </w:rPr>
  </w:style>
  <w:style w:type="character" w:customStyle="1" w:styleId="2Char">
    <w:name w:val="标题 2 Char"/>
    <w:qFormat/>
    <w:rsid w:val="006C7D15"/>
    <w:rPr>
      <w:rFonts w:ascii="Arial" w:eastAsia="黑体" w:hAnsi="Arial"/>
      <w:b/>
      <w:bCs/>
      <w:kern w:val="2"/>
      <w:sz w:val="32"/>
      <w:szCs w:val="32"/>
      <w:lang w:val="en-US" w:eastAsia="zh-CN" w:bidi="ar-SA"/>
    </w:rPr>
  </w:style>
  <w:style w:type="character" w:customStyle="1" w:styleId="style171">
    <w:name w:val="style171"/>
    <w:rsid w:val="006C7D15"/>
    <w:rPr>
      <w:sz w:val="21"/>
      <w:szCs w:val="21"/>
    </w:rPr>
  </w:style>
  <w:style w:type="character" w:customStyle="1" w:styleId="WebCharChar">
    <w:name w:val="普通 (Web) Char Char"/>
    <w:qFormat/>
    <w:locked/>
    <w:rsid w:val="006C7D15"/>
    <w:rPr>
      <w:rFonts w:ascii="宋体" w:eastAsia="宋体" w:hAnsi="宋体" w:cs="宋体"/>
      <w:sz w:val="24"/>
      <w:szCs w:val="24"/>
      <w:lang w:val="en-US" w:eastAsia="zh-CN" w:bidi="ar-SA"/>
    </w:rPr>
  </w:style>
  <w:style w:type="character" w:customStyle="1" w:styleId="style61">
    <w:name w:val="style61"/>
    <w:qFormat/>
    <w:rsid w:val="006C7D15"/>
    <w:rPr>
      <w:b/>
      <w:bCs/>
      <w:color w:val="3399FF"/>
      <w:sz w:val="24"/>
      <w:szCs w:val="24"/>
    </w:rPr>
  </w:style>
  <w:style w:type="character" w:customStyle="1" w:styleId="f41">
    <w:name w:val="f41"/>
    <w:rsid w:val="006C7D15"/>
    <w:rPr>
      <w:rFonts w:ascii="宋体" w:eastAsia="宋体" w:hAnsi="宋体" w:hint="eastAsia"/>
      <w:sz w:val="18"/>
      <w:szCs w:val="18"/>
    </w:rPr>
  </w:style>
  <w:style w:type="character" w:customStyle="1" w:styleId="3Char1">
    <w:name w:val="标题 3 Char1"/>
    <w:qFormat/>
    <w:rsid w:val="006C7D15"/>
    <w:rPr>
      <w:rFonts w:eastAsia="宋体"/>
      <w:b/>
      <w:bCs/>
      <w:kern w:val="2"/>
      <w:sz w:val="32"/>
      <w:szCs w:val="32"/>
      <w:lang w:val="en-US" w:eastAsia="zh-CN" w:bidi="ar-SA"/>
    </w:rPr>
  </w:style>
  <w:style w:type="character" w:customStyle="1" w:styleId="style161">
    <w:name w:val="style161"/>
    <w:qFormat/>
    <w:rsid w:val="006C7D15"/>
    <w:rPr>
      <w:sz w:val="24"/>
      <w:szCs w:val="24"/>
    </w:rPr>
  </w:style>
  <w:style w:type="character" w:customStyle="1" w:styleId="f31">
    <w:name w:val="f31"/>
    <w:rsid w:val="006C7D15"/>
    <w:rPr>
      <w:rFonts w:ascii="ˎ̥" w:hAnsi="ˎ̥" w:hint="default"/>
      <w:color w:val="999999"/>
      <w:sz w:val="16"/>
      <w:szCs w:val="16"/>
    </w:rPr>
  </w:style>
  <w:style w:type="paragraph" w:customStyle="1" w:styleId="xl91">
    <w:name w:val="xl91"/>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6C7D1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rsid w:val="006C7D15"/>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6C7D15"/>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rsid w:val="006C7D15"/>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6C7D15"/>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6C7D15"/>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6C7D15"/>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rsid w:val="006C7D15"/>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6C7D15"/>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6C7D15"/>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6C7D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6C7D15"/>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6C7D15"/>
    <w:pPr>
      <w:adjustRightInd w:val="0"/>
      <w:spacing w:line="360" w:lineRule="atLeast"/>
      <w:jc w:val="left"/>
      <w:textAlignment w:val="baseline"/>
    </w:pPr>
    <w:rPr>
      <w:kern w:val="0"/>
      <w:sz w:val="24"/>
      <w:szCs w:val="20"/>
    </w:rPr>
  </w:style>
  <w:style w:type="paragraph" w:customStyle="1" w:styleId="xl39">
    <w:name w:val="xl39"/>
    <w:basedOn w:val="a"/>
    <w:qFormat/>
    <w:rsid w:val="006C7D1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6C7D15"/>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rsid w:val="006C7D15"/>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6C7D15"/>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6C7D15"/>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6C7D15"/>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rsid w:val="006C7D1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6C7D15"/>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6C7D15"/>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rsid w:val="006C7D15"/>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rsid w:val="006C7D1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6C7D15"/>
    <w:pPr>
      <w:widowControl/>
      <w:spacing w:before="100" w:beforeAutospacing="1" w:after="100" w:afterAutospacing="1"/>
      <w:jc w:val="left"/>
    </w:pPr>
    <w:rPr>
      <w:kern w:val="0"/>
      <w:sz w:val="20"/>
      <w:szCs w:val="20"/>
    </w:rPr>
  </w:style>
  <w:style w:type="paragraph" w:customStyle="1" w:styleId="xl110">
    <w:name w:val="xl110"/>
    <w:basedOn w:val="a"/>
    <w:rsid w:val="006C7D15"/>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6C7D1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6C7D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6C7D15"/>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rsid w:val="006C7D15"/>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rsid w:val="006C7D15"/>
    <w:pPr>
      <w:widowControl/>
      <w:spacing w:line="330" w:lineRule="atLeast"/>
      <w:jc w:val="left"/>
    </w:pPr>
    <w:rPr>
      <w:rFonts w:ascii="宋体" w:hAnsi="宋体" w:cs="宋体"/>
      <w:kern w:val="0"/>
      <w:szCs w:val="21"/>
    </w:rPr>
  </w:style>
  <w:style w:type="paragraph" w:customStyle="1" w:styleId="f0">
    <w:name w:val="f0"/>
    <w:basedOn w:val="a"/>
    <w:qFormat/>
    <w:rsid w:val="006C7D15"/>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rsid w:val="006C7D1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6C7D1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6C7D15"/>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6C7D15"/>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6C7D1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6C7D15"/>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rsid w:val="006C7D15"/>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6C7D15"/>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6C7D1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6C7D15"/>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4">
    <w:name w:val="Char"/>
    <w:basedOn w:val="a"/>
    <w:qFormat/>
    <w:rsid w:val="006C7D15"/>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6C7D15"/>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rsid w:val="006C7D15"/>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6C7D15"/>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6C7D15"/>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6C7D15"/>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rsid w:val="006C7D15"/>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6C7D15"/>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6C7D15"/>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6C7D15"/>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rsid w:val="006C7D15"/>
    <w:pPr>
      <w:widowControl/>
      <w:spacing w:before="100" w:beforeAutospacing="1" w:after="100" w:afterAutospacing="1"/>
      <w:jc w:val="left"/>
    </w:pPr>
    <w:rPr>
      <w:b/>
      <w:bCs/>
      <w:color w:val="FFFFFF"/>
      <w:kern w:val="0"/>
      <w:sz w:val="18"/>
      <w:szCs w:val="18"/>
    </w:rPr>
  </w:style>
  <w:style w:type="paragraph" w:customStyle="1" w:styleId="xl44">
    <w:name w:val="xl44"/>
    <w:basedOn w:val="a"/>
    <w:rsid w:val="006C7D15"/>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6C7D15"/>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6C7D15"/>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6C7D1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6C7D15"/>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6C7D15"/>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6C7D1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6C7D15"/>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rsid w:val="006C7D1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rsid w:val="006C7D15"/>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6C7D15"/>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6C7D15"/>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6C7D15"/>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6C7D15"/>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6C7D15"/>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6C7D15"/>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6C7D15"/>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6C7D15"/>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6C7D15"/>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6C7D15"/>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rsid w:val="006C7D15"/>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6C7D15"/>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6C7D15"/>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6C7D15"/>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rsid w:val="006C7D1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rsid w:val="006C7D15"/>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6C7D1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rsid w:val="006C7D15"/>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6C7D15"/>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6C7D15"/>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rsid w:val="006C7D15"/>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6C7D15"/>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6C7D15"/>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6C7D15"/>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6C7D15"/>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rsid w:val="006C7D15"/>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6C7D15"/>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6C7D15"/>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rsid w:val="006C7D15"/>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6C7D15"/>
    <w:pPr>
      <w:widowControl w:val="0"/>
      <w:autoSpaceDE w:val="0"/>
      <w:autoSpaceDN w:val="0"/>
      <w:adjustRightInd w:val="0"/>
    </w:pPr>
    <w:rPr>
      <w:rFonts w:ascii="Microsoft YaHei" w:hAnsi="Microsoft YaHei" w:cs="Microsoft YaHei"/>
      <w:color w:val="000000"/>
      <w:sz w:val="24"/>
      <w:szCs w:val="24"/>
    </w:rPr>
  </w:style>
  <w:style w:type="character" w:customStyle="1" w:styleId="Char">
    <w:name w:val="文档结构图 Char"/>
    <w:basedOn w:val="a0"/>
    <w:link w:val="a3"/>
    <w:uiPriority w:val="99"/>
    <w:semiHidden/>
    <w:rsid w:val="006C7D15"/>
    <w:rPr>
      <w:rFonts w:ascii="宋体"/>
      <w:kern w:val="2"/>
      <w:sz w:val="18"/>
      <w:szCs w:val="18"/>
    </w:rPr>
  </w:style>
  <w:style w:type="paragraph" w:styleId="af0">
    <w:name w:val="List Paragraph"/>
    <w:basedOn w:val="a"/>
    <w:uiPriority w:val="99"/>
    <w:qFormat/>
    <w:rsid w:val="006C7D15"/>
    <w:pPr>
      <w:ind w:firstLineChars="200" w:firstLine="420"/>
    </w:pPr>
  </w:style>
  <w:style w:type="table" w:styleId="af1">
    <w:name w:val="Table Grid"/>
    <w:basedOn w:val="a1"/>
    <w:uiPriority w:val="59"/>
    <w:rsid w:val="00191D8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871277">
      <w:bodyDiv w:val="1"/>
      <w:marLeft w:val="0"/>
      <w:marRight w:val="0"/>
      <w:marTop w:val="0"/>
      <w:marBottom w:val="0"/>
      <w:divBdr>
        <w:top w:val="none" w:sz="0" w:space="0" w:color="auto"/>
        <w:left w:val="none" w:sz="0" w:space="0" w:color="auto"/>
        <w:bottom w:val="none" w:sz="0" w:space="0" w:color="auto"/>
        <w:right w:val="none" w:sz="0" w:space="0" w:color="auto"/>
      </w:divBdr>
    </w:div>
    <w:div w:id="212930795">
      <w:bodyDiv w:val="1"/>
      <w:marLeft w:val="0"/>
      <w:marRight w:val="0"/>
      <w:marTop w:val="0"/>
      <w:marBottom w:val="0"/>
      <w:divBdr>
        <w:top w:val="none" w:sz="0" w:space="0" w:color="auto"/>
        <w:left w:val="none" w:sz="0" w:space="0" w:color="auto"/>
        <w:bottom w:val="none" w:sz="0" w:space="0" w:color="auto"/>
        <w:right w:val="none" w:sz="0" w:space="0" w:color="auto"/>
      </w:divBdr>
    </w:div>
    <w:div w:id="364259778">
      <w:bodyDiv w:val="1"/>
      <w:marLeft w:val="0"/>
      <w:marRight w:val="0"/>
      <w:marTop w:val="0"/>
      <w:marBottom w:val="0"/>
      <w:divBdr>
        <w:top w:val="none" w:sz="0" w:space="0" w:color="auto"/>
        <w:left w:val="none" w:sz="0" w:space="0" w:color="auto"/>
        <w:bottom w:val="none" w:sz="0" w:space="0" w:color="auto"/>
        <w:right w:val="none" w:sz="0" w:space="0" w:color="auto"/>
      </w:divBdr>
    </w:div>
    <w:div w:id="396053014">
      <w:bodyDiv w:val="1"/>
      <w:marLeft w:val="0"/>
      <w:marRight w:val="0"/>
      <w:marTop w:val="0"/>
      <w:marBottom w:val="0"/>
      <w:divBdr>
        <w:top w:val="none" w:sz="0" w:space="0" w:color="auto"/>
        <w:left w:val="none" w:sz="0" w:space="0" w:color="auto"/>
        <w:bottom w:val="none" w:sz="0" w:space="0" w:color="auto"/>
        <w:right w:val="none" w:sz="0" w:space="0" w:color="auto"/>
      </w:divBdr>
    </w:div>
    <w:div w:id="407267202">
      <w:bodyDiv w:val="1"/>
      <w:marLeft w:val="0"/>
      <w:marRight w:val="0"/>
      <w:marTop w:val="0"/>
      <w:marBottom w:val="0"/>
      <w:divBdr>
        <w:top w:val="none" w:sz="0" w:space="0" w:color="auto"/>
        <w:left w:val="none" w:sz="0" w:space="0" w:color="auto"/>
        <w:bottom w:val="none" w:sz="0" w:space="0" w:color="auto"/>
        <w:right w:val="none" w:sz="0" w:space="0" w:color="auto"/>
      </w:divBdr>
    </w:div>
    <w:div w:id="567811290">
      <w:bodyDiv w:val="1"/>
      <w:marLeft w:val="0"/>
      <w:marRight w:val="0"/>
      <w:marTop w:val="0"/>
      <w:marBottom w:val="0"/>
      <w:divBdr>
        <w:top w:val="none" w:sz="0" w:space="0" w:color="auto"/>
        <w:left w:val="none" w:sz="0" w:space="0" w:color="auto"/>
        <w:bottom w:val="none" w:sz="0" w:space="0" w:color="auto"/>
        <w:right w:val="none" w:sz="0" w:space="0" w:color="auto"/>
      </w:divBdr>
    </w:div>
    <w:div w:id="629553177">
      <w:bodyDiv w:val="1"/>
      <w:marLeft w:val="0"/>
      <w:marRight w:val="0"/>
      <w:marTop w:val="0"/>
      <w:marBottom w:val="0"/>
      <w:divBdr>
        <w:top w:val="none" w:sz="0" w:space="0" w:color="auto"/>
        <w:left w:val="none" w:sz="0" w:space="0" w:color="auto"/>
        <w:bottom w:val="none" w:sz="0" w:space="0" w:color="auto"/>
        <w:right w:val="none" w:sz="0" w:space="0" w:color="auto"/>
      </w:divBdr>
    </w:div>
    <w:div w:id="655761402">
      <w:bodyDiv w:val="1"/>
      <w:marLeft w:val="0"/>
      <w:marRight w:val="0"/>
      <w:marTop w:val="0"/>
      <w:marBottom w:val="0"/>
      <w:divBdr>
        <w:top w:val="none" w:sz="0" w:space="0" w:color="auto"/>
        <w:left w:val="none" w:sz="0" w:space="0" w:color="auto"/>
        <w:bottom w:val="none" w:sz="0" w:space="0" w:color="auto"/>
        <w:right w:val="none" w:sz="0" w:space="0" w:color="auto"/>
      </w:divBdr>
    </w:div>
    <w:div w:id="669211787">
      <w:bodyDiv w:val="1"/>
      <w:marLeft w:val="0"/>
      <w:marRight w:val="0"/>
      <w:marTop w:val="0"/>
      <w:marBottom w:val="0"/>
      <w:divBdr>
        <w:top w:val="none" w:sz="0" w:space="0" w:color="auto"/>
        <w:left w:val="none" w:sz="0" w:space="0" w:color="auto"/>
        <w:bottom w:val="none" w:sz="0" w:space="0" w:color="auto"/>
        <w:right w:val="none" w:sz="0" w:space="0" w:color="auto"/>
      </w:divBdr>
    </w:div>
    <w:div w:id="715079222">
      <w:bodyDiv w:val="1"/>
      <w:marLeft w:val="0"/>
      <w:marRight w:val="0"/>
      <w:marTop w:val="0"/>
      <w:marBottom w:val="0"/>
      <w:divBdr>
        <w:top w:val="none" w:sz="0" w:space="0" w:color="auto"/>
        <w:left w:val="none" w:sz="0" w:space="0" w:color="auto"/>
        <w:bottom w:val="none" w:sz="0" w:space="0" w:color="auto"/>
        <w:right w:val="none" w:sz="0" w:space="0" w:color="auto"/>
      </w:divBdr>
    </w:div>
    <w:div w:id="726495840">
      <w:bodyDiv w:val="1"/>
      <w:marLeft w:val="0"/>
      <w:marRight w:val="0"/>
      <w:marTop w:val="0"/>
      <w:marBottom w:val="0"/>
      <w:divBdr>
        <w:top w:val="none" w:sz="0" w:space="0" w:color="auto"/>
        <w:left w:val="none" w:sz="0" w:space="0" w:color="auto"/>
        <w:bottom w:val="none" w:sz="0" w:space="0" w:color="auto"/>
        <w:right w:val="none" w:sz="0" w:space="0" w:color="auto"/>
      </w:divBdr>
    </w:div>
    <w:div w:id="809178303">
      <w:bodyDiv w:val="1"/>
      <w:marLeft w:val="0"/>
      <w:marRight w:val="0"/>
      <w:marTop w:val="0"/>
      <w:marBottom w:val="0"/>
      <w:divBdr>
        <w:top w:val="none" w:sz="0" w:space="0" w:color="auto"/>
        <w:left w:val="none" w:sz="0" w:space="0" w:color="auto"/>
        <w:bottom w:val="none" w:sz="0" w:space="0" w:color="auto"/>
        <w:right w:val="none" w:sz="0" w:space="0" w:color="auto"/>
      </w:divBdr>
    </w:div>
    <w:div w:id="811140835">
      <w:bodyDiv w:val="1"/>
      <w:marLeft w:val="0"/>
      <w:marRight w:val="0"/>
      <w:marTop w:val="0"/>
      <w:marBottom w:val="0"/>
      <w:divBdr>
        <w:top w:val="none" w:sz="0" w:space="0" w:color="auto"/>
        <w:left w:val="none" w:sz="0" w:space="0" w:color="auto"/>
        <w:bottom w:val="none" w:sz="0" w:space="0" w:color="auto"/>
        <w:right w:val="none" w:sz="0" w:space="0" w:color="auto"/>
      </w:divBdr>
    </w:div>
    <w:div w:id="851116062">
      <w:bodyDiv w:val="1"/>
      <w:marLeft w:val="0"/>
      <w:marRight w:val="0"/>
      <w:marTop w:val="0"/>
      <w:marBottom w:val="0"/>
      <w:divBdr>
        <w:top w:val="none" w:sz="0" w:space="0" w:color="auto"/>
        <w:left w:val="none" w:sz="0" w:space="0" w:color="auto"/>
        <w:bottom w:val="none" w:sz="0" w:space="0" w:color="auto"/>
        <w:right w:val="none" w:sz="0" w:space="0" w:color="auto"/>
      </w:divBdr>
    </w:div>
    <w:div w:id="851145448">
      <w:bodyDiv w:val="1"/>
      <w:marLeft w:val="0"/>
      <w:marRight w:val="0"/>
      <w:marTop w:val="0"/>
      <w:marBottom w:val="0"/>
      <w:divBdr>
        <w:top w:val="none" w:sz="0" w:space="0" w:color="auto"/>
        <w:left w:val="none" w:sz="0" w:space="0" w:color="auto"/>
        <w:bottom w:val="none" w:sz="0" w:space="0" w:color="auto"/>
        <w:right w:val="none" w:sz="0" w:space="0" w:color="auto"/>
      </w:divBdr>
    </w:div>
    <w:div w:id="1027220025">
      <w:bodyDiv w:val="1"/>
      <w:marLeft w:val="0"/>
      <w:marRight w:val="0"/>
      <w:marTop w:val="0"/>
      <w:marBottom w:val="0"/>
      <w:divBdr>
        <w:top w:val="none" w:sz="0" w:space="0" w:color="auto"/>
        <w:left w:val="none" w:sz="0" w:space="0" w:color="auto"/>
        <w:bottom w:val="none" w:sz="0" w:space="0" w:color="auto"/>
        <w:right w:val="none" w:sz="0" w:space="0" w:color="auto"/>
      </w:divBdr>
    </w:div>
    <w:div w:id="1044478798">
      <w:bodyDiv w:val="1"/>
      <w:marLeft w:val="0"/>
      <w:marRight w:val="0"/>
      <w:marTop w:val="0"/>
      <w:marBottom w:val="0"/>
      <w:divBdr>
        <w:top w:val="none" w:sz="0" w:space="0" w:color="auto"/>
        <w:left w:val="none" w:sz="0" w:space="0" w:color="auto"/>
        <w:bottom w:val="none" w:sz="0" w:space="0" w:color="auto"/>
        <w:right w:val="none" w:sz="0" w:space="0" w:color="auto"/>
      </w:divBdr>
    </w:div>
    <w:div w:id="1147552414">
      <w:bodyDiv w:val="1"/>
      <w:marLeft w:val="0"/>
      <w:marRight w:val="0"/>
      <w:marTop w:val="0"/>
      <w:marBottom w:val="0"/>
      <w:divBdr>
        <w:top w:val="none" w:sz="0" w:space="0" w:color="auto"/>
        <w:left w:val="none" w:sz="0" w:space="0" w:color="auto"/>
        <w:bottom w:val="none" w:sz="0" w:space="0" w:color="auto"/>
        <w:right w:val="none" w:sz="0" w:space="0" w:color="auto"/>
      </w:divBdr>
    </w:div>
    <w:div w:id="1261135737">
      <w:bodyDiv w:val="1"/>
      <w:marLeft w:val="0"/>
      <w:marRight w:val="0"/>
      <w:marTop w:val="0"/>
      <w:marBottom w:val="0"/>
      <w:divBdr>
        <w:top w:val="none" w:sz="0" w:space="0" w:color="auto"/>
        <w:left w:val="none" w:sz="0" w:space="0" w:color="auto"/>
        <w:bottom w:val="none" w:sz="0" w:space="0" w:color="auto"/>
        <w:right w:val="none" w:sz="0" w:space="0" w:color="auto"/>
      </w:divBdr>
    </w:div>
    <w:div w:id="1413546558">
      <w:bodyDiv w:val="1"/>
      <w:marLeft w:val="0"/>
      <w:marRight w:val="0"/>
      <w:marTop w:val="0"/>
      <w:marBottom w:val="0"/>
      <w:divBdr>
        <w:top w:val="none" w:sz="0" w:space="0" w:color="auto"/>
        <w:left w:val="none" w:sz="0" w:space="0" w:color="auto"/>
        <w:bottom w:val="none" w:sz="0" w:space="0" w:color="auto"/>
        <w:right w:val="none" w:sz="0" w:space="0" w:color="auto"/>
      </w:divBdr>
    </w:div>
    <w:div w:id="1469276090">
      <w:bodyDiv w:val="1"/>
      <w:marLeft w:val="0"/>
      <w:marRight w:val="0"/>
      <w:marTop w:val="0"/>
      <w:marBottom w:val="0"/>
      <w:divBdr>
        <w:top w:val="none" w:sz="0" w:space="0" w:color="auto"/>
        <w:left w:val="none" w:sz="0" w:space="0" w:color="auto"/>
        <w:bottom w:val="none" w:sz="0" w:space="0" w:color="auto"/>
        <w:right w:val="none" w:sz="0" w:space="0" w:color="auto"/>
      </w:divBdr>
    </w:div>
    <w:div w:id="1530337954">
      <w:bodyDiv w:val="1"/>
      <w:marLeft w:val="0"/>
      <w:marRight w:val="0"/>
      <w:marTop w:val="0"/>
      <w:marBottom w:val="0"/>
      <w:divBdr>
        <w:top w:val="none" w:sz="0" w:space="0" w:color="auto"/>
        <w:left w:val="none" w:sz="0" w:space="0" w:color="auto"/>
        <w:bottom w:val="none" w:sz="0" w:space="0" w:color="auto"/>
        <w:right w:val="none" w:sz="0" w:space="0" w:color="auto"/>
      </w:divBdr>
    </w:div>
    <w:div w:id="1585072298">
      <w:bodyDiv w:val="1"/>
      <w:marLeft w:val="0"/>
      <w:marRight w:val="0"/>
      <w:marTop w:val="0"/>
      <w:marBottom w:val="0"/>
      <w:divBdr>
        <w:top w:val="none" w:sz="0" w:space="0" w:color="auto"/>
        <w:left w:val="none" w:sz="0" w:space="0" w:color="auto"/>
        <w:bottom w:val="none" w:sz="0" w:space="0" w:color="auto"/>
        <w:right w:val="none" w:sz="0" w:space="0" w:color="auto"/>
      </w:divBdr>
    </w:div>
    <w:div w:id="1751349864">
      <w:bodyDiv w:val="1"/>
      <w:marLeft w:val="0"/>
      <w:marRight w:val="0"/>
      <w:marTop w:val="0"/>
      <w:marBottom w:val="0"/>
      <w:divBdr>
        <w:top w:val="none" w:sz="0" w:space="0" w:color="auto"/>
        <w:left w:val="none" w:sz="0" w:space="0" w:color="auto"/>
        <w:bottom w:val="none" w:sz="0" w:space="0" w:color="auto"/>
        <w:right w:val="none" w:sz="0" w:space="0" w:color="auto"/>
      </w:divBdr>
    </w:div>
    <w:div w:id="1754543100">
      <w:bodyDiv w:val="1"/>
      <w:marLeft w:val="0"/>
      <w:marRight w:val="0"/>
      <w:marTop w:val="0"/>
      <w:marBottom w:val="0"/>
      <w:divBdr>
        <w:top w:val="none" w:sz="0" w:space="0" w:color="auto"/>
        <w:left w:val="none" w:sz="0" w:space="0" w:color="auto"/>
        <w:bottom w:val="none" w:sz="0" w:space="0" w:color="auto"/>
        <w:right w:val="none" w:sz="0" w:space="0" w:color="auto"/>
      </w:divBdr>
    </w:div>
    <w:div w:id="1762869210">
      <w:bodyDiv w:val="1"/>
      <w:marLeft w:val="0"/>
      <w:marRight w:val="0"/>
      <w:marTop w:val="0"/>
      <w:marBottom w:val="0"/>
      <w:divBdr>
        <w:top w:val="none" w:sz="0" w:space="0" w:color="auto"/>
        <w:left w:val="none" w:sz="0" w:space="0" w:color="auto"/>
        <w:bottom w:val="none" w:sz="0" w:space="0" w:color="auto"/>
        <w:right w:val="none" w:sz="0" w:space="0" w:color="auto"/>
      </w:divBdr>
    </w:div>
    <w:div w:id="1790932958">
      <w:bodyDiv w:val="1"/>
      <w:marLeft w:val="0"/>
      <w:marRight w:val="0"/>
      <w:marTop w:val="0"/>
      <w:marBottom w:val="0"/>
      <w:divBdr>
        <w:top w:val="none" w:sz="0" w:space="0" w:color="auto"/>
        <w:left w:val="none" w:sz="0" w:space="0" w:color="auto"/>
        <w:bottom w:val="none" w:sz="0" w:space="0" w:color="auto"/>
        <w:right w:val="none" w:sz="0" w:space="0" w:color="auto"/>
      </w:divBdr>
    </w:div>
    <w:div w:id="1804350627">
      <w:bodyDiv w:val="1"/>
      <w:marLeft w:val="0"/>
      <w:marRight w:val="0"/>
      <w:marTop w:val="0"/>
      <w:marBottom w:val="0"/>
      <w:divBdr>
        <w:top w:val="none" w:sz="0" w:space="0" w:color="auto"/>
        <w:left w:val="none" w:sz="0" w:space="0" w:color="auto"/>
        <w:bottom w:val="none" w:sz="0" w:space="0" w:color="auto"/>
        <w:right w:val="none" w:sz="0" w:space="0" w:color="auto"/>
      </w:divBdr>
    </w:div>
    <w:div w:id="1845244626">
      <w:bodyDiv w:val="1"/>
      <w:marLeft w:val="0"/>
      <w:marRight w:val="0"/>
      <w:marTop w:val="0"/>
      <w:marBottom w:val="0"/>
      <w:divBdr>
        <w:top w:val="none" w:sz="0" w:space="0" w:color="auto"/>
        <w:left w:val="none" w:sz="0" w:space="0" w:color="auto"/>
        <w:bottom w:val="none" w:sz="0" w:space="0" w:color="auto"/>
        <w:right w:val="none" w:sz="0" w:space="0" w:color="auto"/>
      </w:divBdr>
    </w:div>
    <w:div w:id="2139100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Administrator\Desktop\&#21407;&#27833;\&#21608;&#25253;&#12289;&#26376;&#25253;\&#28342;&#21058;&#27833;&#65288;&#30707;&#33041;&#27833;&#65289;&#21608;&#25253;2-2.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21407;&#27833;\&#21608;&#25253;&#12289;&#26376;&#25253;\&#26368;&#26032;&#28342;&#21058;&#27833;&#21608;&#25253;&#65306;&#23665;&#19996;&#22320;&#28860;&#30707;&#33041;&#27833;&#20215;&#26684;&#36208;&#21183;&#22270;8.2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00" b="0" i="0" u="none" strike="noStrike" baseline="0">
                <a:solidFill>
                  <a:srgbClr val="000000"/>
                </a:solidFill>
                <a:latin typeface="宋体"/>
                <a:ea typeface="宋体"/>
                <a:cs typeface="宋体"/>
              </a:defRPr>
            </a:pPr>
            <a:r>
              <a:rPr lang="zh-CN" altLang="en-US"/>
              <a:t>山东地炼石脑油价格走势图</a:t>
            </a:r>
          </a:p>
        </c:rich>
      </c:tx>
      <c:layout>
        <c:manualLayout>
          <c:xMode val="edge"/>
          <c:yMode val="edge"/>
          <c:x val="0.3505118756707139"/>
          <c:y val="2.8848315101551919E-2"/>
        </c:manualLayout>
      </c:layout>
    </c:title>
    <c:plotArea>
      <c:layout>
        <c:manualLayout>
          <c:layoutTarget val="inner"/>
          <c:xMode val="edge"/>
          <c:yMode val="edge"/>
          <c:x val="8.2542082367633413E-2"/>
          <c:y val="0.14285721001292762"/>
          <c:w val="0.85834738617200679"/>
          <c:h val="0.59183732445524129"/>
        </c:manualLayout>
      </c:layout>
      <c:lineChart>
        <c:grouping val="standard"/>
        <c:ser>
          <c:idx val="8"/>
          <c:order val="0"/>
          <c:tx>
            <c:strRef>
              <c:f>'溶剂油周报-石脑油价格走势图表'!$D$178</c:f>
              <c:strCache>
                <c:ptCount val="1"/>
                <c:pt idx="0">
                  <c:v>鑫泰石化</c:v>
                </c:pt>
              </c:strCache>
            </c:strRef>
          </c:tx>
          <c:spPr>
            <a:ln w="38100">
              <a:solidFill>
                <a:srgbClr val="000000"/>
              </a:solidFill>
              <a:prstDash val="solid"/>
            </a:ln>
          </c:spPr>
          <c:marker>
            <c:symbol val="none"/>
          </c:marker>
          <c:cat>
            <c:numRef>
              <c:f>'溶剂油周报-石脑油价格走势图表'!$A$179:$C$336</c:f>
              <c:numCache>
                <c:formatCode>yyyy/m/d</c:formatCode>
                <c:ptCount val="158"/>
                <c:pt idx="0">
                  <c:v>42253</c:v>
                </c:pt>
                <c:pt idx="1">
                  <c:v>42258</c:v>
                </c:pt>
                <c:pt idx="2">
                  <c:v>42265</c:v>
                </c:pt>
                <c:pt idx="3">
                  <c:v>42272</c:v>
                </c:pt>
                <c:pt idx="4">
                  <c:v>42287</c:v>
                </c:pt>
                <c:pt idx="5">
                  <c:v>42292</c:v>
                </c:pt>
                <c:pt idx="6">
                  <c:v>42300</c:v>
                </c:pt>
                <c:pt idx="7">
                  <c:v>42306</c:v>
                </c:pt>
                <c:pt idx="8">
                  <c:v>42313</c:v>
                </c:pt>
                <c:pt idx="9">
                  <c:v>42320</c:v>
                </c:pt>
                <c:pt idx="10">
                  <c:v>42328</c:v>
                </c:pt>
                <c:pt idx="11">
                  <c:v>42334</c:v>
                </c:pt>
                <c:pt idx="12">
                  <c:v>42341</c:v>
                </c:pt>
                <c:pt idx="13">
                  <c:v>42348</c:v>
                </c:pt>
                <c:pt idx="14">
                  <c:v>42355</c:v>
                </c:pt>
                <c:pt idx="15">
                  <c:v>42363</c:v>
                </c:pt>
                <c:pt idx="16">
                  <c:v>42369</c:v>
                </c:pt>
                <c:pt idx="17">
                  <c:v>42376</c:v>
                </c:pt>
                <c:pt idx="18">
                  <c:v>42383</c:v>
                </c:pt>
                <c:pt idx="19">
                  <c:v>42390</c:v>
                </c:pt>
                <c:pt idx="20">
                  <c:v>42397</c:v>
                </c:pt>
                <c:pt idx="21">
                  <c:v>42403</c:v>
                </c:pt>
                <c:pt idx="22">
                  <c:v>42418</c:v>
                </c:pt>
                <c:pt idx="23">
                  <c:v>42425</c:v>
                </c:pt>
                <c:pt idx="24">
                  <c:v>42431</c:v>
                </c:pt>
                <c:pt idx="25">
                  <c:v>42439</c:v>
                </c:pt>
                <c:pt idx="26">
                  <c:v>42446</c:v>
                </c:pt>
                <c:pt idx="27">
                  <c:v>42453</c:v>
                </c:pt>
                <c:pt idx="28">
                  <c:v>42460</c:v>
                </c:pt>
                <c:pt idx="29">
                  <c:v>42467</c:v>
                </c:pt>
                <c:pt idx="30">
                  <c:v>42474</c:v>
                </c:pt>
                <c:pt idx="31">
                  <c:v>42481</c:v>
                </c:pt>
                <c:pt idx="32">
                  <c:v>42487</c:v>
                </c:pt>
                <c:pt idx="33">
                  <c:v>42495</c:v>
                </c:pt>
                <c:pt idx="34">
                  <c:v>42502</c:v>
                </c:pt>
                <c:pt idx="35">
                  <c:v>42509</c:v>
                </c:pt>
                <c:pt idx="36">
                  <c:v>42516</c:v>
                </c:pt>
                <c:pt idx="37">
                  <c:v>42523</c:v>
                </c:pt>
                <c:pt idx="38">
                  <c:v>42533</c:v>
                </c:pt>
                <c:pt idx="39">
                  <c:v>42537</c:v>
                </c:pt>
                <c:pt idx="40">
                  <c:v>42544</c:v>
                </c:pt>
                <c:pt idx="41">
                  <c:v>42551</c:v>
                </c:pt>
                <c:pt idx="42">
                  <c:v>42559</c:v>
                </c:pt>
                <c:pt idx="43">
                  <c:v>42566</c:v>
                </c:pt>
                <c:pt idx="44">
                  <c:v>42573</c:v>
                </c:pt>
                <c:pt idx="45">
                  <c:v>42580</c:v>
                </c:pt>
                <c:pt idx="46">
                  <c:v>42586</c:v>
                </c:pt>
                <c:pt idx="47">
                  <c:v>42593</c:v>
                </c:pt>
                <c:pt idx="48">
                  <c:v>42600</c:v>
                </c:pt>
                <c:pt idx="49">
                  <c:v>42607</c:v>
                </c:pt>
                <c:pt idx="50">
                  <c:v>42614</c:v>
                </c:pt>
                <c:pt idx="51">
                  <c:v>42621</c:v>
                </c:pt>
                <c:pt idx="52">
                  <c:v>42631</c:v>
                </c:pt>
                <c:pt idx="53">
                  <c:v>42635</c:v>
                </c:pt>
                <c:pt idx="54">
                  <c:v>42642</c:v>
                </c:pt>
                <c:pt idx="55">
                  <c:v>42656</c:v>
                </c:pt>
                <c:pt idx="56">
                  <c:v>42663</c:v>
                </c:pt>
                <c:pt idx="57">
                  <c:v>42670</c:v>
                </c:pt>
                <c:pt idx="58">
                  <c:v>42677</c:v>
                </c:pt>
                <c:pt idx="59">
                  <c:v>42684</c:v>
                </c:pt>
                <c:pt idx="60">
                  <c:v>42691</c:v>
                </c:pt>
                <c:pt idx="61">
                  <c:v>42698</c:v>
                </c:pt>
                <c:pt idx="62">
                  <c:v>42705</c:v>
                </c:pt>
                <c:pt idx="63">
                  <c:v>42712</c:v>
                </c:pt>
                <c:pt idx="64">
                  <c:v>42719</c:v>
                </c:pt>
                <c:pt idx="65">
                  <c:v>42726</c:v>
                </c:pt>
                <c:pt idx="66">
                  <c:v>42733</c:v>
                </c:pt>
                <c:pt idx="67">
                  <c:v>42740</c:v>
                </c:pt>
                <c:pt idx="68">
                  <c:v>42747</c:v>
                </c:pt>
                <c:pt idx="69">
                  <c:v>42754</c:v>
                </c:pt>
                <c:pt idx="70">
                  <c:v>42775</c:v>
                </c:pt>
                <c:pt idx="71">
                  <c:v>42782</c:v>
                </c:pt>
                <c:pt idx="72">
                  <c:v>42789</c:v>
                </c:pt>
                <c:pt idx="73">
                  <c:v>42796</c:v>
                </c:pt>
                <c:pt idx="74">
                  <c:v>42803</c:v>
                </c:pt>
                <c:pt idx="75">
                  <c:v>42810</c:v>
                </c:pt>
                <c:pt idx="76">
                  <c:v>42817</c:v>
                </c:pt>
                <c:pt idx="77">
                  <c:v>42824</c:v>
                </c:pt>
                <c:pt idx="78">
                  <c:v>42831</c:v>
                </c:pt>
                <c:pt idx="79">
                  <c:v>42838</c:v>
                </c:pt>
                <c:pt idx="80">
                  <c:v>42845</c:v>
                </c:pt>
                <c:pt idx="81">
                  <c:v>42852</c:v>
                </c:pt>
                <c:pt idx="82">
                  <c:v>42859</c:v>
                </c:pt>
                <c:pt idx="83">
                  <c:v>42866</c:v>
                </c:pt>
                <c:pt idx="84">
                  <c:v>42873</c:v>
                </c:pt>
                <c:pt idx="85">
                  <c:v>42880</c:v>
                </c:pt>
                <c:pt idx="86">
                  <c:v>42887</c:v>
                </c:pt>
                <c:pt idx="87">
                  <c:v>42894</c:v>
                </c:pt>
                <c:pt idx="88">
                  <c:v>42901</c:v>
                </c:pt>
                <c:pt idx="89">
                  <c:v>42908</c:v>
                </c:pt>
                <c:pt idx="90">
                  <c:v>42915</c:v>
                </c:pt>
                <c:pt idx="91">
                  <c:v>42922</c:v>
                </c:pt>
                <c:pt idx="92">
                  <c:v>42929</c:v>
                </c:pt>
                <c:pt idx="93">
                  <c:v>42936</c:v>
                </c:pt>
                <c:pt idx="94">
                  <c:v>42943</c:v>
                </c:pt>
                <c:pt idx="95">
                  <c:v>42950</c:v>
                </c:pt>
                <c:pt idx="96">
                  <c:v>42957</c:v>
                </c:pt>
                <c:pt idx="97">
                  <c:v>42964</c:v>
                </c:pt>
                <c:pt idx="98">
                  <c:v>42971</c:v>
                </c:pt>
                <c:pt idx="99">
                  <c:v>42978</c:v>
                </c:pt>
                <c:pt idx="100">
                  <c:v>42986</c:v>
                </c:pt>
                <c:pt idx="104">
                  <c:v>42993</c:v>
                </c:pt>
                <c:pt idx="105">
                  <c:v>43000</c:v>
                </c:pt>
                <c:pt idx="106">
                  <c:v>43007</c:v>
                </c:pt>
                <c:pt idx="107">
                  <c:v>43021</c:v>
                </c:pt>
                <c:pt idx="108">
                  <c:v>43028</c:v>
                </c:pt>
                <c:pt idx="109">
                  <c:v>43035</c:v>
                </c:pt>
                <c:pt idx="110">
                  <c:v>43042</c:v>
                </c:pt>
                <c:pt idx="111">
                  <c:v>43049</c:v>
                </c:pt>
                <c:pt idx="112">
                  <c:v>43056</c:v>
                </c:pt>
                <c:pt idx="113">
                  <c:v>43063</c:v>
                </c:pt>
                <c:pt idx="114">
                  <c:v>43069</c:v>
                </c:pt>
                <c:pt idx="115">
                  <c:v>43077</c:v>
                </c:pt>
                <c:pt idx="116">
                  <c:v>43084</c:v>
                </c:pt>
                <c:pt idx="117">
                  <c:v>43091</c:v>
                </c:pt>
                <c:pt idx="118">
                  <c:v>43098</c:v>
                </c:pt>
                <c:pt idx="119">
                  <c:v>43105</c:v>
                </c:pt>
                <c:pt idx="120">
                  <c:v>43112</c:v>
                </c:pt>
                <c:pt idx="121">
                  <c:v>43119</c:v>
                </c:pt>
                <c:pt idx="122">
                  <c:v>43126</c:v>
                </c:pt>
                <c:pt idx="123">
                  <c:v>43133</c:v>
                </c:pt>
                <c:pt idx="124">
                  <c:v>43140</c:v>
                </c:pt>
                <c:pt idx="125">
                  <c:v>43161</c:v>
                </c:pt>
                <c:pt idx="126">
                  <c:v>43168</c:v>
                </c:pt>
                <c:pt idx="127">
                  <c:v>43175</c:v>
                </c:pt>
                <c:pt idx="128">
                  <c:v>43182</c:v>
                </c:pt>
                <c:pt idx="129">
                  <c:v>43189</c:v>
                </c:pt>
                <c:pt idx="130">
                  <c:v>43198</c:v>
                </c:pt>
                <c:pt idx="131">
                  <c:v>43203</c:v>
                </c:pt>
                <c:pt idx="132">
                  <c:v>43210</c:v>
                </c:pt>
                <c:pt idx="133">
                  <c:v>43217</c:v>
                </c:pt>
                <c:pt idx="134">
                  <c:v>43224</c:v>
                </c:pt>
                <c:pt idx="135">
                  <c:v>43231</c:v>
                </c:pt>
                <c:pt idx="136">
                  <c:v>43238</c:v>
                </c:pt>
                <c:pt idx="137">
                  <c:v>43245</c:v>
                </c:pt>
                <c:pt idx="138">
                  <c:v>43252</c:v>
                </c:pt>
                <c:pt idx="139">
                  <c:v>43259</c:v>
                </c:pt>
                <c:pt idx="140">
                  <c:v>43266</c:v>
                </c:pt>
                <c:pt idx="141">
                  <c:v>43273</c:v>
                </c:pt>
                <c:pt idx="142">
                  <c:v>43280</c:v>
                </c:pt>
                <c:pt idx="143">
                  <c:v>43287</c:v>
                </c:pt>
                <c:pt idx="144">
                  <c:v>43294</c:v>
                </c:pt>
                <c:pt idx="145">
                  <c:v>43301</c:v>
                </c:pt>
                <c:pt idx="146">
                  <c:v>43308</c:v>
                </c:pt>
                <c:pt idx="147">
                  <c:v>43315</c:v>
                </c:pt>
                <c:pt idx="148">
                  <c:v>43322</c:v>
                </c:pt>
                <c:pt idx="149">
                  <c:v>43329</c:v>
                </c:pt>
                <c:pt idx="150">
                  <c:v>43336</c:v>
                </c:pt>
                <c:pt idx="151">
                  <c:v>43343</c:v>
                </c:pt>
              </c:numCache>
            </c:numRef>
          </c:cat>
          <c:val>
            <c:numRef>
              <c:f>'溶剂油周报-石脑油价格走势图表'!$D$179:$D$336</c:f>
              <c:numCache>
                <c:formatCode>@</c:formatCode>
                <c:ptCount val="158"/>
                <c:pt idx="0">
                  <c:v>5250</c:v>
                </c:pt>
                <c:pt idx="1">
                  <c:v>5250</c:v>
                </c:pt>
                <c:pt idx="2">
                  <c:v>5250</c:v>
                </c:pt>
                <c:pt idx="3">
                  <c:v>5250</c:v>
                </c:pt>
                <c:pt idx="4">
                  <c:v>5250</c:v>
                </c:pt>
                <c:pt idx="5">
                  <c:v>5250</c:v>
                </c:pt>
                <c:pt idx="6">
                  <c:v>5250</c:v>
                </c:pt>
                <c:pt idx="7">
                  <c:v>5250</c:v>
                </c:pt>
                <c:pt idx="8">
                  <c:v>5250</c:v>
                </c:pt>
                <c:pt idx="9">
                  <c:v>5250</c:v>
                </c:pt>
                <c:pt idx="10">
                  <c:v>4980</c:v>
                </c:pt>
                <c:pt idx="11">
                  <c:v>4980</c:v>
                </c:pt>
                <c:pt idx="12">
                  <c:v>4980</c:v>
                </c:pt>
                <c:pt idx="13">
                  <c:v>4800</c:v>
                </c:pt>
                <c:pt idx="14">
                  <c:v>4800</c:v>
                </c:pt>
                <c:pt idx="15">
                  <c:v>4800</c:v>
                </c:pt>
                <c:pt idx="16">
                  <c:v>4800</c:v>
                </c:pt>
                <c:pt idx="17">
                  <c:v>5500</c:v>
                </c:pt>
                <c:pt idx="18">
                  <c:v>5500</c:v>
                </c:pt>
                <c:pt idx="19">
                  <c:v>5500</c:v>
                </c:pt>
                <c:pt idx="20">
                  <c:v>5500</c:v>
                </c:pt>
                <c:pt idx="21">
                  <c:v>5500</c:v>
                </c:pt>
                <c:pt idx="22">
                  <c:v>3700</c:v>
                </c:pt>
                <c:pt idx="23">
                  <c:v>3700</c:v>
                </c:pt>
                <c:pt idx="24">
                  <c:v>3700</c:v>
                </c:pt>
                <c:pt idx="25">
                  <c:v>4200</c:v>
                </c:pt>
                <c:pt idx="26">
                  <c:v>4400</c:v>
                </c:pt>
                <c:pt idx="27">
                  <c:v>4400</c:v>
                </c:pt>
                <c:pt idx="28">
                  <c:v>4000</c:v>
                </c:pt>
                <c:pt idx="29">
                  <c:v>4000</c:v>
                </c:pt>
                <c:pt idx="30">
                  <c:v>4000</c:v>
                </c:pt>
                <c:pt idx="31">
                  <c:v>4000</c:v>
                </c:pt>
                <c:pt idx="32">
                  <c:v>4000</c:v>
                </c:pt>
                <c:pt idx="33">
                  <c:v>4000</c:v>
                </c:pt>
                <c:pt idx="34">
                  <c:v>4000</c:v>
                </c:pt>
                <c:pt idx="35">
                  <c:v>4500</c:v>
                </c:pt>
                <c:pt idx="36">
                  <c:v>4500</c:v>
                </c:pt>
                <c:pt idx="37">
                  <c:v>4500</c:v>
                </c:pt>
                <c:pt idx="38">
                  <c:v>4500</c:v>
                </c:pt>
                <c:pt idx="39">
                  <c:v>4500</c:v>
                </c:pt>
                <c:pt idx="40">
                  <c:v>4100</c:v>
                </c:pt>
                <c:pt idx="41">
                  <c:v>4100</c:v>
                </c:pt>
                <c:pt idx="42">
                  <c:v>4100</c:v>
                </c:pt>
                <c:pt idx="43">
                  <c:v>4100</c:v>
                </c:pt>
                <c:pt idx="44">
                  <c:v>4100</c:v>
                </c:pt>
                <c:pt idx="45">
                  <c:v>4100</c:v>
                </c:pt>
                <c:pt idx="46">
                  <c:v>4100</c:v>
                </c:pt>
                <c:pt idx="47">
                  <c:v>4100</c:v>
                </c:pt>
                <c:pt idx="48">
                  <c:v>4100</c:v>
                </c:pt>
                <c:pt idx="49">
                  <c:v>4100</c:v>
                </c:pt>
                <c:pt idx="50">
                  <c:v>4100</c:v>
                </c:pt>
                <c:pt idx="51">
                  <c:v>4100</c:v>
                </c:pt>
                <c:pt idx="52">
                  <c:v>4100</c:v>
                </c:pt>
                <c:pt idx="53" formatCode="General">
                  <c:v>4000</c:v>
                </c:pt>
                <c:pt idx="54" formatCode="General">
                  <c:v>4000</c:v>
                </c:pt>
                <c:pt idx="55" formatCode="General">
                  <c:v>4100</c:v>
                </c:pt>
                <c:pt idx="56" formatCode="General">
                  <c:v>4100</c:v>
                </c:pt>
                <c:pt idx="57" formatCode="General">
                  <c:v>4100</c:v>
                </c:pt>
                <c:pt idx="58" formatCode="General">
                  <c:v>4100</c:v>
                </c:pt>
                <c:pt idx="59" formatCode="General">
                  <c:v>4100</c:v>
                </c:pt>
                <c:pt idx="60" formatCode="General">
                  <c:v>4150</c:v>
                </c:pt>
                <c:pt idx="61" formatCode="General">
                  <c:v>4150</c:v>
                </c:pt>
                <c:pt idx="62" formatCode="General">
                  <c:v>4150</c:v>
                </c:pt>
                <c:pt idx="63" formatCode="General">
                  <c:v>4500</c:v>
                </c:pt>
                <c:pt idx="64" formatCode="General">
                  <c:v>4500</c:v>
                </c:pt>
                <c:pt idx="65" formatCode="General">
                  <c:v>4500</c:v>
                </c:pt>
                <c:pt idx="66" formatCode="General">
                  <c:v>4500</c:v>
                </c:pt>
                <c:pt idx="67" formatCode="General">
                  <c:v>4500</c:v>
                </c:pt>
                <c:pt idx="68" formatCode="General">
                  <c:v>4500</c:v>
                </c:pt>
                <c:pt idx="69" formatCode="General">
                  <c:v>4500</c:v>
                </c:pt>
                <c:pt idx="70" formatCode="General">
                  <c:v>4500</c:v>
                </c:pt>
                <c:pt idx="71" formatCode="General">
                  <c:v>4500</c:v>
                </c:pt>
                <c:pt idx="72" formatCode="General">
                  <c:v>4500</c:v>
                </c:pt>
                <c:pt idx="73" formatCode="General">
                  <c:v>4500</c:v>
                </c:pt>
                <c:pt idx="74" formatCode="General">
                  <c:v>4500</c:v>
                </c:pt>
                <c:pt idx="75" formatCode="General">
                  <c:v>4500</c:v>
                </c:pt>
                <c:pt idx="76" formatCode="General">
                  <c:v>4500</c:v>
                </c:pt>
                <c:pt idx="77" formatCode="General">
                  <c:v>4500</c:v>
                </c:pt>
                <c:pt idx="78" formatCode="General">
                  <c:v>4500</c:v>
                </c:pt>
                <c:pt idx="79" formatCode="General">
                  <c:v>5000</c:v>
                </c:pt>
                <c:pt idx="80" formatCode="General">
                  <c:v>5000</c:v>
                </c:pt>
                <c:pt idx="81" formatCode="General">
                  <c:v>5000</c:v>
                </c:pt>
                <c:pt idx="82" formatCode="General">
                  <c:v>5000</c:v>
                </c:pt>
                <c:pt idx="83" formatCode="General">
                  <c:v>5000</c:v>
                </c:pt>
                <c:pt idx="84" formatCode="General">
                  <c:v>5400</c:v>
                </c:pt>
                <c:pt idx="85" formatCode="General">
                  <c:v>5400</c:v>
                </c:pt>
                <c:pt idx="86" formatCode="General">
                  <c:v>5400</c:v>
                </c:pt>
                <c:pt idx="87" formatCode="General">
                  <c:v>5400</c:v>
                </c:pt>
                <c:pt idx="88" formatCode="General">
                  <c:v>5400</c:v>
                </c:pt>
                <c:pt idx="89" formatCode="General">
                  <c:v>5400</c:v>
                </c:pt>
                <c:pt idx="90" formatCode="General">
                  <c:v>5400</c:v>
                </c:pt>
                <c:pt idx="91" formatCode="General">
                  <c:v>5400</c:v>
                </c:pt>
                <c:pt idx="92" formatCode="General">
                  <c:v>5400</c:v>
                </c:pt>
                <c:pt idx="93" formatCode="General">
                  <c:v>5400</c:v>
                </c:pt>
                <c:pt idx="94" formatCode="General">
                  <c:v>5400</c:v>
                </c:pt>
                <c:pt idx="95" formatCode="General">
                  <c:v>5400</c:v>
                </c:pt>
                <c:pt idx="96" formatCode="General">
                  <c:v>4900</c:v>
                </c:pt>
                <c:pt idx="97" formatCode="General">
                  <c:v>5000</c:v>
                </c:pt>
                <c:pt idx="98" formatCode="General">
                  <c:v>5000</c:v>
                </c:pt>
                <c:pt idx="99" formatCode="General">
                  <c:v>5000</c:v>
                </c:pt>
                <c:pt idx="100" formatCode="General">
                  <c:v>5000</c:v>
                </c:pt>
                <c:pt idx="103" formatCode="General">
                  <c:v>0</c:v>
                </c:pt>
                <c:pt idx="104" formatCode="General">
                  <c:v>5000</c:v>
                </c:pt>
                <c:pt idx="105" formatCode="General">
                  <c:v>5000</c:v>
                </c:pt>
                <c:pt idx="106" formatCode="General">
                  <c:v>5000</c:v>
                </c:pt>
                <c:pt idx="107" formatCode="General">
                  <c:v>5000</c:v>
                </c:pt>
                <c:pt idx="108" formatCode="General">
                  <c:v>5000</c:v>
                </c:pt>
                <c:pt idx="109" formatCode="General">
                  <c:v>5000</c:v>
                </c:pt>
                <c:pt idx="110" formatCode="General">
                  <c:v>5000</c:v>
                </c:pt>
                <c:pt idx="111" formatCode="General">
                  <c:v>5000</c:v>
                </c:pt>
                <c:pt idx="112" formatCode="General">
                  <c:v>5000</c:v>
                </c:pt>
                <c:pt idx="113" formatCode="General">
                  <c:v>5000</c:v>
                </c:pt>
                <c:pt idx="114" formatCode="General">
                  <c:v>5000</c:v>
                </c:pt>
                <c:pt idx="115" formatCode="General">
                  <c:v>6150</c:v>
                </c:pt>
                <c:pt idx="116" formatCode="General">
                  <c:v>6100</c:v>
                </c:pt>
                <c:pt idx="117" formatCode="General">
                  <c:v>5950</c:v>
                </c:pt>
                <c:pt idx="118" formatCode="General">
                  <c:v>6100</c:v>
                </c:pt>
                <c:pt idx="119" formatCode="General">
                  <c:v>6150</c:v>
                </c:pt>
                <c:pt idx="120" formatCode="General">
                  <c:v>6300</c:v>
                </c:pt>
                <c:pt idx="121" formatCode="General">
                  <c:v>6300</c:v>
                </c:pt>
                <c:pt idx="122" formatCode="General">
                  <c:v>6300</c:v>
                </c:pt>
                <c:pt idx="123" formatCode="General">
                  <c:v>6250</c:v>
                </c:pt>
                <c:pt idx="124" formatCode="General">
                  <c:v>6150</c:v>
                </c:pt>
                <c:pt idx="125" formatCode="General">
                  <c:v>6300</c:v>
                </c:pt>
                <c:pt idx="126" formatCode="General">
                  <c:v>6150</c:v>
                </c:pt>
                <c:pt idx="127" formatCode="General">
                  <c:v>6150</c:v>
                </c:pt>
                <c:pt idx="128" formatCode="General">
                  <c:v>6150</c:v>
                </c:pt>
                <c:pt idx="129" formatCode="General">
                  <c:v>6150</c:v>
                </c:pt>
                <c:pt idx="130" formatCode="General">
                  <c:v>6150</c:v>
                </c:pt>
                <c:pt idx="131" formatCode="General">
                  <c:v>6350</c:v>
                </c:pt>
                <c:pt idx="132" formatCode="General">
                  <c:v>6250</c:v>
                </c:pt>
                <c:pt idx="133" formatCode="General">
                  <c:v>6250</c:v>
                </c:pt>
                <c:pt idx="134" formatCode="General">
                  <c:v>6300</c:v>
                </c:pt>
                <c:pt idx="135" formatCode="General">
                  <c:v>6350</c:v>
                </c:pt>
                <c:pt idx="136" formatCode="General">
                  <c:v>6600</c:v>
                </c:pt>
                <c:pt idx="137" formatCode="General">
                  <c:v>6650</c:v>
                </c:pt>
                <c:pt idx="138" formatCode="General">
                  <c:v>6650</c:v>
                </c:pt>
                <c:pt idx="139" formatCode="General">
                  <c:v>6450</c:v>
                </c:pt>
                <c:pt idx="140" formatCode="General">
                  <c:v>6450</c:v>
                </c:pt>
                <c:pt idx="141" formatCode="General">
                  <c:v>6450</c:v>
                </c:pt>
                <c:pt idx="142" formatCode="General">
                  <c:v>6400</c:v>
                </c:pt>
                <c:pt idx="143" formatCode="General">
                  <c:v>6400</c:v>
                </c:pt>
                <c:pt idx="144" formatCode="General">
                  <c:v>6650</c:v>
                </c:pt>
                <c:pt idx="145" formatCode="General">
                  <c:v>6600</c:v>
                </c:pt>
                <c:pt idx="146" formatCode="General">
                  <c:v>6600</c:v>
                </c:pt>
                <c:pt idx="147" formatCode="General">
                  <c:v>6800</c:v>
                </c:pt>
                <c:pt idx="148" formatCode="General">
                  <c:v>6800</c:v>
                </c:pt>
                <c:pt idx="149" formatCode="General">
                  <c:v>7200</c:v>
                </c:pt>
                <c:pt idx="150" formatCode="General">
                  <c:v>7200</c:v>
                </c:pt>
                <c:pt idx="151" formatCode="General">
                  <c:v>7200</c:v>
                </c:pt>
              </c:numCache>
            </c:numRef>
          </c:val>
        </c:ser>
        <c:ser>
          <c:idx val="10"/>
          <c:order val="1"/>
          <c:tx>
            <c:strRef>
              <c:f>'溶剂油周报-石脑油价格走势图表'!$E$178</c:f>
              <c:strCache>
                <c:ptCount val="1"/>
                <c:pt idx="0">
                  <c:v>利津石化</c:v>
                </c:pt>
              </c:strCache>
            </c:strRef>
          </c:tx>
          <c:spPr>
            <a:ln w="38100" cap="rnd" cmpd="sng" algn="ctr">
              <a:solidFill>
                <a:srgbClr val="00B050"/>
              </a:solidFill>
              <a:prstDash val="solid"/>
              <a:round/>
            </a:ln>
          </c:spPr>
          <c:marker>
            <c:symbol val="none"/>
          </c:marker>
          <c:cat>
            <c:numRef>
              <c:f>'溶剂油周报-石脑油价格走势图表'!$A$179:$C$336</c:f>
              <c:numCache>
                <c:formatCode>yyyy/m/d</c:formatCode>
                <c:ptCount val="158"/>
                <c:pt idx="0">
                  <c:v>42253</c:v>
                </c:pt>
                <c:pt idx="1">
                  <c:v>42258</c:v>
                </c:pt>
                <c:pt idx="2">
                  <c:v>42265</c:v>
                </c:pt>
                <c:pt idx="3">
                  <c:v>42272</c:v>
                </c:pt>
                <c:pt idx="4">
                  <c:v>42287</c:v>
                </c:pt>
                <c:pt idx="5">
                  <c:v>42292</c:v>
                </c:pt>
                <c:pt idx="6">
                  <c:v>42300</c:v>
                </c:pt>
                <c:pt idx="7">
                  <c:v>42306</c:v>
                </c:pt>
                <c:pt idx="8">
                  <c:v>42313</c:v>
                </c:pt>
                <c:pt idx="9">
                  <c:v>42320</c:v>
                </c:pt>
                <c:pt idx="10">
                  <c:v>42328</c:v>
                </c:pt>
                <c:pt idx="11">
                  <c:v>42334</c:v>
                </c:pt>
                <c:pt idx="12">
                  <c:v>42341</c:v>
                </c:pt>
                <c:pt idx="13">
                  <c:v>42348</c:v>
                </c:pt>
                <c:pt idx="14">
                  <c:v>42355</c:v>
                </c:pt>
                <c:pt idx="15">
                  <c:v>42363</c:v>
                </c:pt>
                <c:pt idx="16">
                  <c:v>42369</c:v>
                </c:pt>
                <c:pt idx="17">
                  <c:v>42376</c:v>
                </c:pt>
                <c:pt idx="18">
                  <c:v>42383</c:v>
                </c:pt>
                <c:pt idx="19">
                  <c:v>42390</c:v>
                </c:pt>
                <c:pt idx="20">
                  <c:v>42397</c:v>
                </c:pt>
                <c:pt idx="21">
                  <c:v>42403</c:v>
                </c:pt>
                <c:pt idx="22">
                  <c:v>42418</c:v>
                </c:pt>
                <c:pt idx="23">
                  <c:v>42425</c:v>
                </c:pt>
                <c:pt idx="24">
                  <c:v>42431</c:v>
                </c:pt>
                <c:pt idx="25">
                  <c:v>42439</c:v>
                </c:pt>
                <c:pt idx="26">
                  <c:v>42446</c:v>
                </c:pt>
                <c:pt idx="27">
                  <c:v>42453</c:v>
                </c:pt>
                <c:pt idx="28">
                  <c:v>42460</c:v>
                </c:pt>
                <c:pt idx="29">
                  <c:v>42467</c:v>
                </c:pt>
                <c:pt idx="30">
                  <c:v>42474</c:v>
                </c:pt>
                <c:pt idx="31">
                  <c:v>42481</c:v>
                </c:pt>
                <c:pt idx="32">
                  <c:v>42487</c:v>
                </c:pt>
                <c:pt idx="33">
                  <c:v>42495</c:v>
                </c:pt>
                <c:pt idx="34">
                  <c:v>42502</c:v>
                </c:pt>
                <c:pt idx="35">
                  <c:v>42509</c:v>
                </c:pt>
                <c:pt idx="36">
                  <c:v>42516</c:v>
                </c:pt>
                <c:pt idx="37">
                  <c:v>42523</c:v>
                </c:pt>
                <c:pt idx="38">
                  <c:v>42533</c:v>
                </c:pt>
                <c:pt idx="39">
                  <c:v>42537</c:v>
                </c:pt>
                <c:pt idx="40">
                  <c:v>42544</c:v>
                </c:pt>
                <c:pt idx="41">
                  <c:v>42551</c:v>
                </c:pt>
                <c:pt idx="42">
                  <c:v>42559</c:v>
                </c:pt>
                <c:pt idx="43">
                  <c:v>42566</c:v>
                </c:pt>
                <c:pt idx="44">
                  <c:v>42573</c:v>
                </c:pt>
                <c:pt idx="45">
                  <c:v>42580</c:v>
                </c:pt>
                <c:pt idx="46">
                  <c:v>42586</c:v>
                </c:pt>
                <c:pt idx="47">
                  <c:v>42593</c:v>
                </c:pt>
                <c:pt idx="48">
                  <c:v>42600</c:v>
                </c:pt>
                <c:pt idx="49">
                  <c:v>42607</c:v>
                </c:pt>
                <c:pt idx="50">
                  <c:v>42614</c:v>
                </c:pt>
                <c:pt idx="51">
                  <c:v>42621</c:v>
                </c:pt>
                <c:pt idx="52">
                  <c:v>42631</c:v>
                </c:pt>
                <c:pt idx="53">
                  <c:v>42635</c:v>
                </c:pt>
                <c:pt idx="54">
                  <c:v>42642</c:v>
                </c:pt>
                <c:pt idx="55">
                  <c:v>42656</c:v>
                </c:pt>
                <c:pt idx="56">
                  <c:v>42663</c:v>
                </c:pt>
                <c:pt idx="57">
                  <c:v>42670</c:v>
                </c:pt>
                <c:pt idx="58">
                  <c:v>42677</c:v>
                </c:pt>
                <c:pt idx="59">
                  <c:v>42684</c:v>
                </c:pt>
                <c:pt idx="60">
                  <c:v>42691</c:v>
                </c:pt>
                <c:pt idx="61">
                  <c:v>42698</c:v>
                </c:pt>
                <c:pt idx="62">
                  <c:v>42705</c:v>
                </c:pt>
                <c:pt idx="63">
                  <c:v>42712</c:v>
                </c:pt>
                <c:pt idx="64">
                  <c:v>42719</c:v>
                </c:pt>
                <c:pt idx="65">
                  <c:v>42726</c:v>
                </c:pt>
                <c:pt idx="66">
                  <c:v>42733</c:v>
                </c:pt>
                <c:pt idx="67">
                  <c:v>42740</c:v>
                </c:pt>
                <c:pt idx="68">
                  <c:v>42747</c:v>
                </c:pt>
                <c:pt idx="69">
                  <c:v>42754</c:v>
                </c:pt>
                <c:pt idx="70">
                  <c:v>42775</c:v>
                </c:pt>
                <c:pt idx="71">
                  <c:v>42782</c:v>
                </c:pt>
                <c:pt idx="72">
                  <c:v>42789</c:v>
                </c:pt>
                <c:pt idx="73">
                  <c:v>42796</c:v>
                </c:pt>
                <c:pt idx="74">
                  <c:v>42803</c:v>
                </c:pt>
                <c:pt idx="75">
                  <c:v>42810</c:v>
                </c:pt>
                <c:pt idx="76">
                  <c:v>42817</c:v>
                </c:pt>
                <c:pt idx="77">
                  <c:v>42824</c:v>
                </c:pt>
                <c:pt idx="78">
                  <c:v>42831</c:v>
                </c:pt>
                <c:pt idx="79">
                  <c:v>42838</c:v>
                </c:pt>
                <c:pt idx="80">
                  <c:v>42845</c:v>
                </c:pt>
                <c:pt idx="81">
                  <c:v>42852</c:v>
                </c:pt>
                <c:pt idx="82">
                  <c:v>42859</c:v>
                </c:pt>
                <c:pt idx="83">
                  <c:v>42866</c:v>
                </c:pt>
                <c:pt idx="84">
                  <c:v>42873</c:v>
                </c:pt>
                <c:pt idx="85">
                  <c:v>42880</c:v>
                </c:pt>
                <c:pt idx="86">
                  <c:v>42887</c:v>
                </c:pt>
                <c:pt idx="87">
                  <c:v>42894</c:v>
                </c:pt>
                <c:pt idx="88">
                  <c:v>42901</c:v>
                </c:pt>
                <c:pt idx="89">
                  <c:v>42908</c:v>
                </c:pt>
                <c:pt idx="90">
                  <c:v>42915</c:v>
                </c:pt>
                <c:pt idx="91">
                  <c:v>42922</c:v>
                </c:pt>
                <c:pt idx="92">
                  <c:v>42929</c:v>
                </c:pt>
                <c:pt idx="93">
                  <c:v>42936</c:v>
                </c:pt>
                <c:pt idx="94">
                  <c:v>42943</c:v>
                </c:pt>
                <c:pt idx="95">
                  <c:v>42950</c:v>
                </c:pt>
                <c:pt idx="96">
                  <c:v>42957</c:v>
                </c:pt>
                <c:pt idx="97">
                  <c:v>42964</c:v>
                </c:pt>
                <c:pt idx="98">
                  <c:v>42971</c:v>
                </c:pt>
                <c:pt idx="99">
                  <c:v>42978</c:v>
                </c:pt>
                <c:pt idx="100">
                  <c:v>42986</c:v>
                </c:pt>
                <c:pt idx="104">
                  <c:v>42993</c:v>
                </c:pt>
                <c:pt idx="105">
                  <c:v>43000</c:v>
                </c:pt>
                <c:pt idx="106">
                  <c:v>43007</c:v>
                </c:pt>
                <c:pt idx="107">
                  <c:v>43021</c:v>
                </c:pt>
                <c:pt idx="108">
                  <c:v>43028</c:v>
                </c:pt>
                <c:pt idx="109">
                  <c:v>43035</c:v>
                </c:pt>
                <c:pt idx="110">
                  <c:v>43042</c:v>
                </c:pt>
                <c:pt idx="111">
                  <c:v>43049</c:v>
                </c:pt>
                <c:pt idx="112">
                  <c:v>43056</c:v>
                </c:pt>
                <c:pt idx="113">
                  <c:v>43063</c:v>
                </c:pt>
                <c:pt idx="114">
                  <c:v>43069</c:v>
                </c:pt>
                <c:pt idx="115">
                  <c:v>43077</c:v>
                </c:pt>
                <c:pt idx="116">
                  <c:v>43084</c:v>
                </c:pt>
                <c:pt idx="117">
                  <c:v>43091</c:v>
                </c:pt>
                <c:pt idx="118">
                  <c:v>43098</c:v>
                </c:pt>
                <c:pt idx="119">
                  <c:v>43105</c:v>
                </c:pt>
                <c:pt idx="120">
                  <c:v>43112</c:v>
                </c:pt>
                <c:pt idx="121">
                  <c:v>43119</c:v>
                </c:pt>
                <c:pt idx="122">
                  <c:v>43126</c:v>
                </c:pt>
                <c:pt idx="123">
                  <c:v>43133</c:v>
                </c:pt>
                <c:pt idx="124">
                  <c:v>43140</c:v>
                </c:pt>
                <c:pt idx="125">
                  <c:v>43161</c:v>
                </c:pt>
                <c:pt idx="126">
                  <c:v>43168</c:v>
                </c:pt>
                <c:pt idx="127">
                  <c:v>43175</c:v>
                </c:pt>
                <c:pt idx="128">
                  <c:v>43182</c:v>
                </c:pt>
                <c:pt idx="129">
                  <c:v>43189</c:v>
                </c:pt>
                <c:pt idx="130">
                  <c:v>43198</c:v>
                </c:pt>
                <c:pt idx="131">
                  <c:v>43203</c:v>
                </c:pt>
                <c:pt idx="132">
                  <c:v>43210</c:v>
                </c:pt>
                <c:pt idx="133">
                  <c:v>43217</c:v>
                </c:pt>
                <c:pt idx="134">
                  <c:v>43224</c:v>
                </c:pt>
                <c:pt idx="135">
                  <c:v>43231</c:v>
                </c:pt>
                <c:pt idx="136">
                  <c:v>43238</c:v>
                </c:pt>
                <c:pt idx="137">
                  <c:v>43245</c:v>
                </c:pt>
                <c:pt idx="138">
                  <c:v>43252</c:v>
                </c:pt>
                <c:pt idx="139">
                  <c:v>43259</c:v>
                </c:pt>
                <c:pt idx="140">
                  <c:v>43266</c:v>
                </c:pt>
                <c:pt idx="141">
                  <c:v>43273</c:v>
                </c:pt>
                <c:pt idx="142">
                  <c:v>43280</c:v>
                </c:pt>
                <c:pt idx="143">
                  <c:v>43287</c:v>
                </c:pt>
                <c:pt idx="144">
                  <c:v>43294</c:v>
                </c:pt>
                <c:pt idx="145">
                  <c:v>43301</c:v>
                </c:pt>
                <c:pt idx="146">
                  <c:v>43308</c:v>
                </c:pt>
                <c:pt idx="147">
                  <c:v>43315</c:v>
                </c:pt>
                <c:pt idx="148">
                  <c:v>43322</c:v>
                </c:pt>
                <c:pt idx="149">
                  <c:v>43329</c:v>
                </c:pt>
                <c:pt idx="150">
                  <c:v>43336</c:v>
                </c:pt>
                <c:pt idx="151">
                  <c:v>43343</c:v>
                </c:pt>
              </c:numCache>
            </c:numRef>
          </c:cat>
          <c:val>
            <c:numRef>
              <c:f>'溶剂油周报-石脑油价格走势图表'!$E$179:$E$336</c:f>
              <c:numCache>
                <c:formatCode>@</c:formatCode>
                <c:ptCount val="158"/>
                <c:pt idx="0">
                  <c:v>4250</c:v>
                </c:pt>
                <c:pt idx="1">
                  <c:v>4050</c:v>
                </c:pt>
                <c:pt idx="2">
                  <c:v>4300</c:v>
                </c:pt>
                <c:pt idx="3">
                  <c:v>4500</c:v>
                </c:pt>
                <c:pt idx="4">
                  <c:v>4580</c:v>
                </c:pt>
                <c:pt idx="5">
                  <c:v>4580</c:v>
                </c:pt>
                <c:pt idx="6">
                  <c:v>4580</c:v>
                </c:pt>
                <c:pt idx="11">
                  <c:v>4150</c:v>
                </c:pt>
                <c:pt idx="12">
                  <c:v>4100</c:v>
                </c:pt>
                <c:pt idx="13">
                  <c:v>4030</c:v>
                </c:pt>
                <c:pt idx="14">
                  <c:v>3850</c:v>
                </c:pt>
                <c:pt idx="15">
                  <c:v>3550</c:v>
                </c:pt>
                <c:pt idx="16">
                  <c:v>3950</c:v>
                </c:pt>
                <c:pt idx="17">
                  <c:v>3850</c:v>
                </c:pt>
                <c:pt idx="18">
                  <c:v>3650</c:v>
                </c:pt>
                <c:pt idx="19">
                  <c:v>2800</c:v>
                </c:pt>
                <c:pt idx="20">
                  <c:v>2300</c:v>
                </c:pt>
                <c:pt idx="21">
                  <c:v>2800</c:v>
                </c:pt>
                <c:pt idx="22">
                  <c:v>2650</c:v>
                </c:pt>
                <c:pt idx="23">
                  <c:v>2650</c:v>
                </c:pt>
                <c:pt idx="24">
                  <c:v>2900</c:v>
                </c:pt>
                <c:pt idx="25">
                  <c:v>3300</c:v>
                </c:pt>
                <c:pt idx="26">
                  <c:v>3200</c:v>
                </c:pt>
                <c:pt idx="27">
                  <c:v>3400</c:v>
                </c:pt>
                <c:pt idx="28">
                  <c:v>3350</c:v>
                </c:pt>
                <c:pt idx="29">
                  <c:v>3000</c:v>
                </c:pt>
                <c:pt idx="30">
                  <c:v>3250</c:v>
                </c:pt>
                <c:pt idx="31">
                  <c:v>3250</c:v>
                </c:pt>
                <c:pt idx="32">
                  <c:v>3380</c:v>
                </c:pt>
                <c:pt idx="33">
                  <c:v>3430</c:v>
                </c:pt>
                <c:pt idx="34">
                  <c:v>3430</c:v>
                </c:pt>
                <c:pt idx="35">
                  <c:v>3480</c:v>
                </c:pt>
                <c:pt idx="36">
                  <c:v>3480</c:v>
                </c:pt>
                <c:pt idx="37">
                  <c:v>3380</c:v>
                </c:pt>
                <c:pt idx="38">
                  <c:v>3300</c:v>
                </c:pt>
                <c:pt idx="39">
                  <c:v>3050</c:v>
                </c:pt>
                <c:pt idx="40">
                  <c:v>3050</c:v>
                </c:pt>
                <c:pt idx="41">
                  <c:v>3050</c:v>
                </c:pt>
                <c:pt idx="42">
                  <c:v>3050</c:v>
                </c:pt>
                <c:pt idx="43">
                  <c:v>3050</c:v>
                </c:pt>
                <c:pt idx="44">
                  <c:v>3050</c:v>
                </c:pt>
                <c:pt idx="45">
                  <c:v>3050</c:v>
                </c:pt>
                <c:pt idx="46">
                  <c:v>3050</c:v>
                </c:pt>
                <c:pt idx="47">
                  <c:v>3050</c:v>
                </c:pt>
                <c:pt idx="48">
                  <c:v>3050</c:v>
                </c:pt>
                <c:pt idx="49">
                  <c:v>3050</c:v>
                </c:pt>
                <c:pt idx="50">
                  <c:v>3050</c:v>
                </c:pt>
                <c:pt idx="51" formatCode="General">
                  <c:v>3450</c:v>
                </c:pt>
                <c:pt idx="52" formatCode="General">
                  <c:v>3450</c:v>
                </c:pt>
                <c:pt idx="53" formatCode="General">
                  <c:v>3450</c:v>
                </c:pt>
                <c:pt idx="54" formatCode="General">
                  <c:v>3450</c:v>
                </c:pt>
                <c:pt idx="55" formatCode="General">
                  <c:v>3800</c:v>
                </c:pt>
                <c:pt idx="56" formatCode="General">
                  <c:v>4000</c:v>
                </c:pt>
                <c:pt idx="57" formatCode="General">
                  <c:v>3900</c:v>
                </c:pt>
                <c:pt idx="58" formatCode="General">
                  <c:v>3650</c:v>
                </c:pt>
                <c:pt idx="59" formatCode="General">
                  <c:v>3900</c:v>
                </c:pt>
                <c:pt idx="60" formatCode="General">
                  <c:v>4000</c:v>
                </c:pt>
                <c:pt idx="61" formatCode="General">
                  <c:v>4050</c:v>
                </c:pt>
                <c:pt idx="62" formatCode="General">
                  <c:v>4000</c:v>
                </c:pt>
                <c:pt idx="63" formatCode="General">
                  <c:v>4150</c:v>
                </c:pt>
                <c:pt idx="64" formatCode="General">
                  <c:v>4450</c:v>
                </c:pt>
                <c:pt idx="65" formatCode="General">
                  <c:v>4350</c:v>
                </c:pt>
                <c:pt idx="66" formatCode="General">
                  <c:v>4000</c:v>
                </c:pt>
                <c:pt idx="67" formatCode="General">
                  <c:v>4150</c:v>
                </c:pt>
                <c:pt idx="68" formatCode="General">
                  <c:v>4200</c:v>
                </c:pt>
                <c:pt idx="69" formatCode="General">
                  <c:v>4250</c:v>
                </c:pt>
                <c:pt idx="70" formatCode="General">
                  <c:v>4250</c:v>
                </c:pt>
                <c:pt idx="71" formatCode="General">
                  <c:v>4200</c:v>
                </c:pt>
                <c:pt idx="72" formatCode="General">
                  <c:v>4500</c:v>
                </c:pt>
                <c:pt idx="73" formatCode="General">
                  <c:v>4450</c:v>
                </c:pt>
                <c:pt idx="74" formatCode="General">
                  <c:v>4250</c:v>
                </c:pt>
                <c:pt idx="75" formatCode="General">
                  <c:v>4100</c:v>
                </c:pt>
                <c:pt idx="76" formatCode="General">
                  <c:v>4250</c:v>
                </c:pt>
                <c:pt idx="77" formatCode="General">
                  <c:v>4150</c:v>
                </c:pt>
                <c:pt idx="78" formatCode="General">
                  <c:v>4100</c:v>
                </c:pt>
                <c:pt idx="79" formatCode="General">
                  <c:v>4400</c:v>
                </c:pt>
                <c:pt idx="80" formatCode="General">
                  <c:v>4200</c:v>
                </c:pt>
                <c:pt idx="81" formatCode="General">
                  <c:v>4230</c:v>
                </c:pt>
                <c:pt idx="82" formatCode="General">
                  <c:v>4230</c:v>
                </c:pt>
                <c:pt idx="83" formatCode="General">
                  <c:v>4230</c:v>
                </c:pt>
                <c:pt idx="84" formatCode="General">
                  <c:v>4230</c:v>
                </c:pt>
                <c:pt idx="85" formatCode="General">
                  <c:v>4230</c:v>
                </c:pt>
                <c:pt idx="86" formatCode="General">
                  <c:v>4230</c:v>
                </c:pt>
                <c:pt idx="87" formatCode="General">
                  <c:v>4230</c:v>
                </c:pt>
                <c:pt idx="88" formatCode="General">
                  <c:v>0</c:v>
                </c:pt>
                <c:pt idx="89" formatCode="General">
                  <c:v>0</c:v>
                </c:pt>
                <c:pt idx="90" formatCode="General">
                  <c:v>0</c:v>
                </c:pt>
                <c:pt idx="91" formatCode="General">
                  <c:v>0</c:v>
                </c:pt>
                <c:pt idx="92" formatCode="General">
                  <c:v>0</c:v>
                </c:pt>
                <c:pt idx="93" formatCode="General">
                  <c:v>0</c:v>
                </c:pt>
                <c:pt idx="94" formatCode="General">
                  <c:v>0</c:v>
                </c:pt>
                <c:pt idx="95" formatCode="General">
                  <c:v>0</c:v>
                </c:pt>
                <c:pt idx="96" formatCode="General">
                  <c:v>0</c:v>
                </c:pt>
                <c:pt idx="97" formatCode="General">
                  <c:v>0</c:v>
                </c:pt>
                <c:pt idx="98" formatCode="General">
                  <c:v>0</c:v>
                </c:pt>
                <c:pt idx="99" formatCode="General">
                  <c:v>0</c:v>
                </c:pt>
                <c:pt idx="100" formatCode="General">
                  <c:v>0</c:v>
                </c:pt>
                <c:pt idx="103" formatCode="General">
                  <c:v>0</c:v>
                </c:pt>
                <c:pt idx="104" formatCode="General">
                  <c:v>0</c:v>
                </c:pt>
                <c:pt idx="105" formatCode="General">
                  <c:v>0</c:v>
                </c:pt>
                <c:pt idx="106" formatCode="General">
                  <c:v>0</c:v>
                </c:pt>
                <c:pt idx="107" formatCode="General">
                  <c:v>0</c:v>
                </c:pt>
                <c:pt idx="108" formatCode="General">
                  <c:v>0</c:v>
                </c:pt>
                <c:pt idx="109" formatCode="General">
                  <c:v>0</c:v>
                </c:pt>
                <c:pt idx="110" formatCode="General">
                  <c:v>0</c:v>
                </c:pt>
                <c:pt idx="111" formatCode="General">
                  <c:v>0</c:v>
                </c:pt>
                <c:pt idx="112" formatCode="General">
                  <c:v>0</c:v>
                </c:pt>
                <c:pt idx="113" formatCode="General">
                  <c:v>0</c:v>
                </c:pt>
                <c:pt idx="114" formatCode="General">
                  <c:v>0</c:v>
                </c:pt>
                <c:pt idx="115" formatCode="General">
                  <c:v>0</c:v>
                </c:pt>
                <c:pt idx="116" formatCode="General">
                  <c:v>0</c:v>
                </c:pt>
                <c:pt idx="117" formatCode="General">
                  <c:v>0</c:v>
                </c:pt>
                <c:pt idx="118" formatCode="General">
                  <c:v>0</c:v>
                </c:pt>
                <c:pt idx="119" formatCode="General">
                  <c:v>0</c:v>
                </c:pt>
                <c:pt idx="120" formatCode="General">
                  <c:v>0</c:v>
                </c:pt>
                <c:pt idx="121" formatCode="General">
                  <c:v>0</c:v>
                </c:pt>
                <c:pt idx="122" formatCode="General">
                  <c:v>0</c:v>
                </c:pt>
                <c:pt idx="123" formatCode="General">
                  <c:v>0</c:v>
                </c:pt>
                <c:pt idx="124" formatCode="General">
                  <c:v>0</c:v>
                </c:pt>
                <c:pt idx="125" formatCode="General">
                  <c:v>0</c:v>
                </c:pt>
                <c:pt idx="126" formatCode="General">
                  <c:v>0</c:v>
                </c:pt>
                <c:pt idx="127" formatCode="General">
                  <c:v>0</c:v>
                </c:pt>
                <c:pt idx="128" formatCode="General">
                  <c:v>0</c:v>
                </c:pt>
                <c:pt idx="129" formatCode="General">
                  <c:v>0</c:v>
                </c:pt>
                <c:pt idx="130" formatCode="General">
                  <c:v>0</c:v>
                </c:pt>
                <c:pt idx="131" formatCode="General">
                  <c:v>0</c:v>
                </c:pt>
                <c:pt idx="132" formatCode="General">
                  <c:v>0</c:v>
                </c:pt>
                <c:pt idx="133" formatCode="General">
                  <c:v>0</c:v>
                </c:pt>
                <c:pt idx="134" formatCode="General">
                  <c:v>0</c:v>
                </c:pt>
                <c:pt idx="135" formatCode="General">
                  <c:v>0</c:v>
                </c:pt>
                <c:pt idx="136" formatCode="General">
                  <c:v>0</c:v>
                </c:pt>
                <c:pt idx="137" formatCode="General">
                  <c:v>0</c:v>
                </c:pt>
                <c:pt idx="138" formatCode="General">
                  <c:v>0</c:v>
                </c:pt>
                <c:pt idx="139" formatCode="General">
                  <c:v>0</c:v>
                </c:pt>
                <c:pt idx="140" formatCode="General">
                  <c:v>0</c:v>
                </c:pt>
                <c:pt idx="141" formatCode="General">
                  <c:v>0</c:v>
                </c:pt>
                <c:pt idx="142" formatCode="General">
                  <c:v>0</c:v>
                </c:pt>
                <c:pt idx="143" formatCode="General">
                  <c:v>0</c:v>
                </c:pt>
                <c:pt idx="144" formatCode="General">
                  <c:v>0</c:v>
                </c:pt>
                <c:pt idx="145" formatCode="General">
                  <c:v>0</c:v>
                </c:pt>
                <c:pt idx="146" formatCode="General">
                  <c:v>0</c:v>
                </c:pt>
                <c:pt idx="147" formatCode="General">
                  <c:v>0</c:v>
                </c:pt>
                <c:pt idx="148" formatCode="General">
                  <c:v>0</c:v>
                </c:pt>
                <c:pt idx="149" formatCode="General">
                  <c:v>0</c:v>
                </c:pt>
                <c:pt idx="150" formatCode="General">
                  <c:v>0</c:v>
                </c:pt>
                <c:pt idx="151" formatCode="General">
                  <c:v>0</c:v>
                </c:pt>
              </c:numCache>
            </c:numRef>
          </c:val>
        </c:ser>
        <c:ser>
          <c:idx val="1"/>
          <c:order val="2"/>
          <c:tx>
            <c:strRef>
              <c:f>'溶剂油周报-石脑油价格走势图表'!$F$178</c:f>
              <c:strCache>
                <c:ptCount val="1"/>
                <c:pt idx="0">
                  <c:v>安邦石化</c:v>
                </c:pt>
              </c:strCache>
            </c:strRef>
          </c:tx>
          <c:spPr>
            <a:ln w="38100">
              <a:solidFill>
                <a:srgbClr val="FF00FF"/>
              </a:solidFill>
              <a:prstDash val="solid"/>
            </a:ln>
          </c:spPr>
          <c:marker>
            <c:symbol val="none"/>
          </c:marker>
          <c:cat>
            <c:numRef>
              <c:f>'溶剂油周报-石脑油价格走势图表'!$A$179:$C$336</c:f>
              <c:numCache>
                <c:formatCode>yyyy/m/d</c:formatCode>
                <c:ptCount val="158"/>
                <c:pt idx="0">
                  <c:v>42253</c:v>
                </c:pt>
                <c:pt idx="1">
                  <c:v>42258</c:v>
                </c:pt>
                <c:pt idx="2">
                  <c:v>42265</c:v>
                </c:pt>
                <c:pt idx="3">
                  <c:v>42272</c:v>
                </c:pt>
                <c:pt idx="4">
                  <c:v>42287</c:v>
                </c:pt>
                <c:pt idx="5">
                  <c:v>42292</c:v>
                </c:pt>
                <c:pt idx="6">
                  <c:v>42300</c:v>
                </c:pt>
                <c:pt idx="7">
                  <c:v>42306</c:v>
                </c:pt>
                <c:pt idx="8">
                  <c:v>42313</c:v>
                </c:pt>
                <c:pt idx="9">
                  <c:v>42320</c:v>
                </c:pt>
                <c:pt idx="10">
                  <c:v>42328</c:v>
                </c:pt>
                <c:pt idx="11">
                  <c:v>42334</c:v>
                </c:pt>
                <c:pt idx="12">
                  <c:v>42341</c:v>
                </c:pt>
                <c:pt idx="13">
                  <c:v>42348</c:v>
                </c:pt>
                <c:pt idx="14">
                  <c:v>42355</c:v>
                </c:pt>
                <c:pt idx="15">
                  <c:v>42363</c:v>
                </c:pt>
                <c:pt idx="16">
                  <c:v>42369</c:v>
                </c:pt>
                <c:pt idx="17">
                  <c:v>42376</c:v>
                </c:pt>
                <c:pt idx="18">
                  <c:v>42383</c:v>
                </c:pt>
                <c:pt idx="19">
                  <c:v>42390</c:v>
                </c:pt>
                <c:pt idx="20">
                  <c:v>42397</c:v>
                </c:pt>
                <c:pt idx="21">
                  <c:v>42403</c:v>
                </c:pt>
                <c:pt idx="22">
                  <c:v>42418</c:v>
                </c:pt>
                <c:pt idx="23">
                  <c:v>42425</c:v>
                </c:pt>
                <c:pt idx="24">
                  <c:v>42431</c:v>
                </c:pt>
                <c:pt idx="25">
                  <c:v>42439</c:v>
                </c:pt>
                <c:pt idx="26">
                  <c:v>42446</c:v>
                </c:pt>
                <c:pt idx="27">
                  <c:v>42453</c:v>
                </c:pt>
                <c:pt idx="28">
                  <c:v>42460</c:v>
                </c:pt>
                <c:pt idx="29">
                  <c:v>42467</c:v>
                </c:pt>
                <c:pt idx="30">
                  <c:v>42474</c:v>
                </c:pt>
                <c:pt idx="31">
                  <c:v>42481</c:v>
                </c:pt>
                <c:pt idx="32">
                  <c:v>42487</c:v>
                </c:pt>
                <c:pt idx="33">
                  <c:v>42495</c:v>
                </c:pt>
                <c:pt idx="34">
                  <c:v>42502</c:v>
                </c:pt>
                <c:pt idx="35">
                  <c:v>42509</c:v>
                </c:pt>
                <c:pt idx="36">
                  <c:v>42516</c:v>
                </c:pt>
                <c:pt idx="37">
                  <c:v>42523</c:v>
                </c:pt>
                <c:pt idx="38">
                  <c:v>42533</c:v>
                </c:pt>
                <c:pt idx="39">
                  <c:v>42537</c:v>
                </c:pt>
                <c:pt idx="40">
                  <c:v>42544</c:v>
                </c:pt>
                <c:pt idx="41">
                  <c:v>42551</c:v>
                </c:pt>
                <c:pt idx="42">
                  <c:v>42559</c:v>
                </c:pt>
                <c:pt idx="43">
                  <c:v>42566</c:v>
                </c:pt>
                <c:pt idx="44">
                  <c:v>42573</c:v>
                </c:pt>
                <c:pt idx="45">
                  <c:v>42580</c:v>
                </c:pt>
                <c:pt idx="46">
                  <c:v>42586</c:v>
                </c:pt>
                <c:pt idx="47">
                  <c:v>42593</c:v>
                </c:pt>
                <c:pt idx="48">
                  <c:v>42600</c:v>
                </c:pt>
                <c:pt idx="49">
                  <c:v>42607</c:v>
                </c:pt>
                <c:pt idx="50">
                  <c:v>42614</c:v>
                </c:pt>
                <c:pt idx="51">
                  <c:v>42621</c:v>
                </c:pt>
                <c:pt idx="52">
                  <c:v>42631</c:v>
                </c:pt>
                <c:pt idx="53">
                  <c:v>42635</c:v>
                </c:pt>
                <c:pt idx="54">
                  <c:v>42642</c:v>
                </c:pt>
                <c:pt idx="55">
                  <c:v>42656</c:v>
                </c:pt>
                <c:pt idx="56">
                  <c:v>42663</c:v>
                </c:pt>
                <c:pt idx="57">
                  <c:v>42670</c:v>
                </c:pt>
                <c:pt idx="58">
                  <c:v>42677</c:v>
                </c:pt>
                <c:pt idx="59">
                  <c:v>42684</c:v>
                </c:pt>
                <c:pt idx="60">
                  <c:v>42691</c:v>
                </c:pt>
                <c:pt idx="61">
                  <c:v>42698</c:v>
                </c:pt>
                <c:pt idx="62">
                  <c:v>42705</c:v>
                </c:pt>
                <c:pt idx="63">
                  <c:v>42712</c:v>
                </c:pt>
                <c:pt idx="64">
                  <c:v>42719</c:v>
                </c:pt>
                <c:pt idx="65">
                  <c:v>42726</c:v>
                </c:pt>
                <c:pt idx="66">
                  <c:v>42733</c:v>
                </c:pt>
                <c:pt idx="67">
                  <c:v>42740</c:v>
                </c:pt>
                <c:pt idx="68">
                  <c:v>42747</c:v>
                </c:pt>
                <c:pt idx="69">
                  <c:v>42754</c:v>
                </c:pt>
                <c:pt idx="70">
                  <c:v>42775</c:v>
                </c:pt>
                <c:pt idx="71">
                  <c:v>42782</c:v>
                </c:pt>
                <c:pt idx="72">
                  <c:v>42789</c:v>
                </c:pt>
                <c:pt idx="73">
                  <c:v>42796</c:v>
                </c:pt>
                <c:pt idx="74">
                  <c:v>42803</c:v>
                </c:pt>
                <c:pt idx="75">
                  <c:v>42810</c:v>
                </c:pt>
                <c:pt idx="76">
                  <c:v>42817</c:v>
                </c:pt>
                <c:pt idx="77">
                  <c:v>42824</c:v>
                </c:pt>
                <c:pt idx="78">
                  <c:v>42831</c:v>
                </c:pt>
                <c:pt idx="79">
                  <c:v>42838</c:v>
                </c:pt>
                <c:pt idx="80">
                  <c:v>42845</c:v>
                </c:pt>
                <c:pt idx="81">
                  <c:v>42852</c:v>
                </c:pt>
                <c:pt idx="82">
                  <c:v>42859</c:v>
                </c:pt>
                <c:pt idx="83">
                  <c:v>42866</c:v>
                </c:pt>
                <c:pt idx="84">
                  <c:v>42873</c:v>
                </c:pt>
                <c:pt idx="85">
                  <c:v>42880</c:v>
                </c:pt>
                <c:pt idx="86">
                  <c:v>42887</c:v>
                </c:pt>
                <c:pt idx="87">
                  <c:v>42894</c:v>
                </c:pt>
                <c:pt idx="88">
                  <c:v>42901</c:v>
                </c:pt>
                <c:pt idx="89">
                  <c:v>42908</c:v>
                </c:pt>
                <c:pt idx="90">
                  <c:v>42915</c:v>
                </c:pt>
                <c:pt idx="91">
                  <c:v>42922</c:v>
                </c:pt>
                <c:pt idx="92">
                  <c:v>42929</c:v>
                </c:pt>
                <c:pt idx="93">
                  <c:v>42936</c:v>
                </c:pt>
                <c:pt idx="94">
                  <c:v>42943</c:v>
                </c:pt>
                <c:pt idx="95">
                  <c:v>42950</c:v>
                </c:pt>
                <c:pt idx="96">
                  <c:v>42957</c:v>
                </c:pt>
                <c:pt idx="97">
                  <c:v>42964</c:v>
                </c:pt>
                <c:pt idx="98">
                  <c:v>42971</c:v>
                </c:pt>
                <c:pt idx="99">
                  <c:v>42978</c:v>
                </c:pt>
                <c:pt idx="100">
                  <c:v>42986</c:v>
                </c:pt>
                <c:pt idx="104">
                  <c:v>42993</c:v>
                </c:pt>
                <c:pt idx="105">
                  <c:v>43000</c:v>
                </c:pt>
                <c:pt idx="106">
                  <c:v>43007</c:v>
                </c:pt>
                <c:pt idx="107">
                  <c:v>43021</c:v>
                </c:pt>
                <c:pt idx="108">
                  <c:v>43028</c:v>
                </c:pt>
                <c:pt idx="109">
                  <c:v>43035</c:v>
                </c:pt>
                <c:pt idx="110">
                  <c:v>43042</c:v>
                </c:pt>
                <c:pt idx="111">
                  <c:v>43049</c:v>
                </c:pt>
                <c:pt idx="112">
                  <c:v>43056</c:v>
                </c:pt>
                <c:pt idx="113">
                  <c:v>43063</c:v>
                </c:pt>
                <c:pt idx="114">
                  <c:v>43069</c:v>
                </c:pt>
                <c:pt idx="115">
                  <c:v>43077</c:v>
                </c:pt>
                <c:pt idx="116">
                  <c:v>43084</c:v>
                </c:pt>
                <c:pt idx="117">
                  <c:v>43091</c:v>
                </c:pt>
                <c:pt idx="118">
                  <c:v>43098</c:v>
                </c:pt>
                <c:pt idx="119">
                  <c:v>43105</c:v>
                </c:pt>
                <c:pt idx="120">
                  <c:v>43112</c:v>
                </c:pt>
                <c:pt idx="121">
                  <c:v>43119</c:v>
                </c:pt>
                <c:pt idx="122">
                  <c:v>43126</c:v>
                </c:pt>
                <c:pt idx="123">
                  <c:v>43133</c:v>
                </c:pt>
                <c:pt idx="124">
                  <c:v>43140</c:v>
                </c:pt>
                <c:pt idx="125">
                  <c:v>43161</c:v>
                </c:pt>
                <c:pt idx="126">
                  <c:v>43168</c:v>
                </c:pt>
                <c:pt idx="127">
                  <c:v>43175</c:v>
                </c:pt>
                <c:pt idx="128">
                  <c:v>43182</c:v>
                </c:pt>
                <c:pt idx="129">
                  <c:v>43189</c:v>
                </c:pt>
                <c:pt idx="130">
                  <c:v>43198</c:v>
                </c:pt>
                <c:pt idx="131">
                  <c:v>43203</c:v>
                </c:pt>
                <c:pt idx="132">
                  <c:v>43210</c:v>
                </c:pt>
                <c:pt idx="133">
                  <c:v>43217</c:v>
                </c:pt>
                <c:pt idx="134">
                  <c:v>43224</c:v>
                </c:pt>
                <c:pt idx="135">
                  <c:v>43231</c:v>
                </c:pt>
                <c:pt idx="136">
                  <c:v>43238</c:v>
                </c:pt>
                <c:pt idx="137">
                  <c:v>43245</c:v>
                </c:pt>
                <c:pt idx="138">
                  <c:v>43252</c:v>
                </c:pt>
                <c:pt idx="139">
                  <c:v>43259</c:v>
                </c:pt>
                <c:pt idx="140">
                  <c:v>43266</c:v>
                </c:pt>
                <c:pt idx="141">
                  <c:v>43273</c:v>
                </c:pt>
                <c:pt idx="142">
                  <c:v>43280</c:v>
                </c:pt>
                <c:pt idx="143">
                  <c:v>43287</c:v>
                </c:pt>
                <c:pt idx="144">
                  <c:v>43294</c:v>
                </c:pt>
                <c:pt idx="145">
                  <c:v>43301</c:v>
                </c:pt>
                <c:pt idx="146">
                  <c:v>43308</c:v>
                </c:pt>
                <c:pt idx="147">
                  <c:v>43315</c:v>
                </c:pt>
                <c:pt idx="148">
                  <c:v>43322</c:v>
                </c:pt>
                <c:pt idx="149">
                  <c:v>43329</c:v>
                </c:pt>
                <c:pt idx="150">
                  <c:v>43336</c:v>
                </c:pt>
                <c:pt idx="151">
                  <c:v>43343</c:v>
                </c:pt>
              </c:numCache>
            </c:numRef>
          </c:cat>
          <c:val>
            <c:numRef>
              <c:f>'溶剂油周报-石脑油价格走势图表'!$F$179:$F$336</c:f>
              <c:numCache>
                <c:formatCode>@</c:formatCode>
                <c:ptCount val="158"/>
                <c:pt idx="0">
                  <c:v>4570</c:v>
                </c:pt>
                <c:pt idx="1">
                  <c:v>4570</c:v>
                </c:pt>
                <c:pt idx="2">
                  <c:v>4650</c:v>
                </c:pt>
                <c:pt idx="3">
                  <c:v>4700</c:v>
                </c:pt>
                <c:pt idx="4">
                  <c:v>4700</c:v>
                </c:pt>
                <c:pt idx="5">
                  <c:v>4700</c:v>
                </c:pt>
                <c:pt idx="6">
                  <c:v>4700</c:v>
                </c:pt>
                <c:pt idx="7">
                  <c:v>4530</c:v>
                </c:pt>
                <c:pt idx="8">
                  <c:v>4530</c:v>
                </c:pt>
                <c:pt idx="9">
                  <c:v>4530</c:v>
                </c:pt>
                <c:pt idx="10">
                  <c:v>4530</c:v>
                </c:pt>
                <c:pt idx="11">
                  <c:v>4530</c:v>
                </c:pt>
                <c:pt idx="12">
                  <c:v>4200</c:v>
                </c:pt>
                <c:pt idx="13">
                  <c:v>4200</c:v>
                </c:pt>
                <c:pt idx="14">
                  <c:v>4000</c:v>
                </c:pt>
                <c:pt idx="15">
                  <c:v>3900</c:v>
                </c:pt>
                <c:pt idx="16">
                  <c:v>3900</c:v>
                </c:pt>
                <c:pt idx="17">
                  <c:v>3800</c:v>
                </c:pt>
                <c:pt idx="18">
                  <c:v>3800</c:v>
                </c:pt>
                <c:pt idx="19">
                  <c:v>3500</c:v>
                </c:pt>
                <c:pt idx="20">
                  <c:v>3500</c:v>
                </c:pt>
                <c:pt idx="21">
                  <c:v>3500</c:v>
                </c:pt>
                <c:pt idx="22">
                  <c:v>3500</c:v>
                </c:pt>
                <c:pt idx="23">
                  <c:v>2800</c:v>
                </c:pt>
                <c:pt idx="24">
                  <c:v>3100</c:v>
                </c:pt>
                <c:pt idx="25">
                  <c:v>3600</c:v>
                </c:pt>
                <c:pt idx="26">
                  <c:v>3600</c:v>
                </c:pt>
                <c:pt idx="27">
                  <c:v>3500</c:v>
                </c:pt>
                <c:pt idx="28">
                  <c:v>3500</c:v>
                </c:pt>
                <c:pt idx="29">
                  <c:v>3250</c:v>
                </c:pt>
                <c:pt idx="30">
                  <c:v>3250</c:v>
                </c:pt>
                <c:pt idx="31">
                  <c:v>3200</c:v>
                </c:pt>
                <c:pt idx="32">
                  <c:v>3200</c:v>
                </c:pt>
                <c:pt idx="33">
                  <c:v>3350</c:v>
                </c:pt>
                <c:pt idx="34">
                  <c:v>3530</c:v>
                </c:pt>
                <c:pt idx="35">
                  <c:v>3530</c:v>
                </c:pt>
                <c:pt idx="36">
                  <c:v>3530</c:v>
                </c:pt>
                <c:pt idx="37">
                  <c:v>3400</c:v>
                </c:pt>
                <c:pt idx="38">
                  <c:v>3300</c:v>
                </c:pt>
                <c:pt idx="39">
                  <c:v>3300</c:v>
                </c:pt>
                <c:pt idx="40">
                  <c:v>3400</c:v>
                </c:pt>
                <c:pt idx="41">
                  <c:v>3300</c:v>
                </c:pt>
                <c:pt idx="42">
                  <c:v>3300</c:v>
                </c:pt>
                <c:pt idx="43">
                  <c:v>3300</c:v>
                </c:pt>
                <c:pt idx="44">
                  <c:v>3300</c:v>
                </c:pt>
                <c:pt idx="45">
                  <c:v>3300</c:v>
                </c:pt>
                <c:pt idx="46">
                  <c:v>3300</c:v>
                </c:pt>
                <c:pt idx="47" formatCode="General">
                  <c:v>3200</c:v>
                </c:pt>
                <c:pt idx="48" formatCode="General">
                  <c:v>3550</c:v>
                </c:pt>
                <c:pt idx="49" formatCode="General">
                  <c:v>3600</c:v>
                </c:pt>
                <c:pt idx="50" formatCode="General">
                  <c:v>3600</c:v>
                </c:pt>
                <c:pt idx="51" formatCode="General">
                  <c:v>3350</c:v>
                </c:pt>
                <c:pt idx="52" formatCode="General">
                  <c:v>3550</c:v>
                </c:pt>
                <c:pt idx="53" formatCode="General">
                  <c:v>3500</c:v>
                </c:pt>
                <c:pt idx="54" formatCode="General">
                  <c:v>3500</c:v>
                </c:pt>
                <c:pt idx="55" formatCode="General">
                  <c:v>3800</c:v>
                </c:pt>
                <c:pt idx="56" formatCode="General">
                  <c:v>4000</c:v>
                </c:pt>
                <c:pt idx="57" formatCode="General">
                  <c:v>4000</c:v>
                </c:pt>
                <c:pt idx="58" formatCode="General">
                  <c:v>3900</c:v>
                </c:pt>
                <c:pt idx="59" formatCode="General">
                  <c:v>3800</c:v>
                </c:pt>
                <c:pt idx="60" formatCode="General">
                  <c:v>3950</c:v>
                </c:pt>
                <c:pt idx="61" formatCode="General">
                  <c:v>4000</c:v>
                </c:pt>
                <c:pt idx="62" formatCode="General">
                  <c:v>4000</c:v>
                </c:pt>
                <c:pt idx="63" formatCode="General">
                  <c:v>4150</c:v>
                </c:pt>
                <c:pt idx="64" formatCode="General">
                  <c:v>4500</c:v>
                </c:pt>
                <c:pt idx="65" formatCode="General">
                  <c:v>4500</c:v>
                </c:pt>
                <c:pt idx="66" formatCode="General">
                  <c:v>4300</c:v>
                </c:pt>
                <c:pt idx="67" formatCode="General">
                  <c:v>4300</c:v>
                </c:pt>
                <c:pt idx="68" formatCode="General">
                  <c:v>4400</c:v>
                </c:pt>
                <c:pt idx="69" formatCode="General">
                  <c:v>4400</c:v>
                </c:pt>
                <c:pt idx="70" formatCode="General">
                  <c:v>4400</c:v>
                </c:pt>
                <c:pt idx="71" formatCode="General">
                  <c:v>4400</c:v>
                </c:pt>
                <c:pt idx="72" formatCode="General">
                  <c:v>4750</c:v>
                </c:pt>
                <c:pt idx="73" formatCode="General">
                  <c:v>4800</c:v>
                </c:pt>
                <c:pt idx="74" formatCode="General">
                  <c:v>4720</c:v>
                </c:pt>
                <c:pt idx="75" formatCode="General">
                  <c:v>4500</c:v>
                </c:pt>
                <c:pt idx="76" formatCode="General">
                  <c:v>4600</c:v>
                </c:pt>
                <c:pt idx="77" formatCode="General">
                  <c:v>4600</c:v>
                </c:pt>
                <c:pt idx="78" formatCode="General">
                  <c:v>4600</c:v>
                </c:pt>
                <c:pt idx="79" formatCode="General">
                  <c:v>4650</c:v>
                </c:pt>
                <c:pt idx="80" formatCode="General">
                  <c:v>4650</c:v>
                </c:pt>
                <c:pt idx="81" formatCode="General">
                  <c:v>4500</c:v>
                </c:pt>
                <c:pt idx="82" formatCode="General">
                  <c:v>4500</c:v>
                </c:pt>
                <c:pt idx="83" formatCode="General">
                  <c:v>4500</c:v>
                </c:pt>
                <c:pt idx="84" formatCode="General">
                  <c:v>4700</c:v>
                </c:pt>
                <c:pt idx="85" formatCode="General">
                  <c:v>4750</c:v>
                </c:pt>
                <c:pt idx="86" formatCode="General">
                  <c:v>4750</c:v>
                </c:pt>
                <c:pt idx="87" formatCode="General">
                  <c:v>4750</c:v>
                </c:pt>
                <c:pt idx="88" formatCode="General">
                  <c:v>4850</c:v>
                </c:pt>
                <c:pt idx="89" formatCode="General">
                  <c:v>4750</c:v>
                </c:pt>
                <c:pt idx="90" formatCode="General">
                  <c:v>4550</c:v>
                </c:pt>
                <c:pt idx="91" formatCode="General">
                  <c:v>4600</c:v>
                </c:pt>
                <c:pt idx="92" formatCode="General">
                  <c:v>4500</c:v>
                </c:pt>
                <c:pt idx="93" formatCode="General">
                  <c:v>4500</c:v>
                </c:pt>
                <c:pt idx="94" formatCode="General">
                  <c:v>4600</c:v>
                </c:pt>
                <c:pt idx="95" formatCode="General">
                  <c:v>4600</c:v>
                </c:pt>
                <c:pt idx="96" formatCode="General">
                  <c:v>4550</c:v>
                </c:pt>
                <c:pt idx="97" formatCode="General">
                  <c:v>4660</c:v>
                </c:pt>
                <c:pt idx="98" formatCode="General">
                  <c:v>4730</c:v>
                </c:pt>
                <c:pt idx="99" formatCode="General">
                  <c:v>4780</c:v>
                </c:pt>
                <c:pt idx="100" formatCode="General">
                  <c:v>4840</c:v>
                </c:pt>
                <c:pt idx="103" formatCode="General">
                  <c:v>0</c:v>
                </c:pt>
                <c:pt idx="104" formatCode="General">
                  <c:v>4900</c:v>
                </c:pt>
                <c:pt idx="105" formatCode="General">
                  <c:v>4980</c:v>
                </c:pt>
                <c:pt idx="106" formatCode="General">
                  <c:v>5050</c:v>
                </c:pt>
                <c:pt idx="107" formatCode="General">
                  <c:v>5160</c:v>
                </c:pt>
                <c:pt idx="108" formatCode="General">
                  <c:v>5240</c:v>
                </c:pt>
                <c:pt idx="109" formatCode="General">
                  <c:v>5300</c:v>
                </c:pt>
                <c:pt idx="110" formatCode="General">
                  <c:v>5530</c:v>
                </c:pt>
                <c:pt idx="111" formatCode="General">
                  <c:v>6200</c:v>
                </c:pt>
                <c:pt idx="112" formatCode="General">
                  <c:v>6050</c:v>
                </c:pt>
                <c:pt idx="113" formatCode="General">
                  <c:v>6150</c:v>
                </c:pt>
                <c:pt idx="114" formatCode="General">
                  <c:v>6180</c:v>
                </c:pt>
                <c:pt idx="115" formatCode="General">
                  <c:v>6180</c:v>
                </c:pt>
                <c:pt idx="116" formatCode="General">
                  <c:v>5900</c:v>
                </c:pt>
                <c:pt idx="117" formatCode="General">
                  <c:v>5830</c:v>
                </c:pt>
                <c:pt idx="118" formatCode="General">
                  <c:v>6000</c:v>
                </c:pt>
                <c:pt idx="119" formatCode="General">
                  <c:v>5960</c:v>
                </c:pt>
                <c:pt idx="120" formatCode="General">
                  <c:v>6400</c:v>
                </c:pt>
                <c:pt idx="121" formatCode="General">
                  <c:v>6250</c:v>
                </c:pt>
                <c:pt idx="122" formatCode="General">
                  <c:v>6200</c:v>
                </c:pt>
                <c:pt idx="123" formatCode="General">
                  <c:v>5990</c:v>
                </c:pt>
                <c:pt idx="124" formatCode="General">
                  <c:v>5840</c:v>
                </c:pt>
                <c:pt idx="125" formatCode="General">
                  <c:v>5950</c:v>
                </c:pt>
                <c:pt idx="126" formatCode="General">
                  <c:v>5950</c:v>
                </c:pt>
                <c:pt idx="127" formatCode="General">
                  <c:v>5900</c:v>
                </c:pt>
                <c:pt idx="128" formatCode="General">
                  <c:v>5920</c:v>
                </c:pt>
                <c:pt idx="129" formatCode="General">
                  <c:v>6000</c:v>
                </c:pt>
                <c:pt idx="130" formatCode="General">
                  <c:v>6080</c:v>
                </c:pt>
                <c:pt idx="131" formatCode="General">
                  <c:v>6130</c:v>
                </c:pt>
                <c:pt idx="132" formatCode="General">
                  <c:v>6150</c:v>
                </c:pt>
                <c:pt idx="133" formatCode="General">
                  <c:v>6250</c:v>
                </c:pt>
                <c:pt idx="134" formatCode="General">
                  <c:v>6150</c:v>
                </c:pt>
                <c:pt idx="135" formatCode="General">
                  <c:v>6450</c:v>
                </c:pt>
                <c:pt idx="136" formatCode="General">
                  <c:v>6600</c:v>
                </c:pt>
                <c:pt idx="137" formatCode="General">
                  <c:v>6650</c:v>
                </c:pt>
                <c:pt idx="138" formatCode="General">
                  <c:v>0</c:v>
                </c:pt>
                <c:pt idx="139" formatCode="General">
                  <c:v>0</c:v>
                </c:pt>
                <c:pt idx="140" formatCode="General">
                  <c:v>0</c:v>
                </c:pt>
                <c:pt idx="141" formatCode="General">
                  <c:v>0</c:v>
                </c:pt>
                <c:pt idx="142" formatCode="General">
                  <c:v>0</c:v>
                </c:pt>
                <c:pt idx="143" formatCode="General">
                  <c:v>0</c:v>
                </c:pt>
                <c:pt idx="144" formatCode="General">
                  <c:v>0</c:v>
                </c:pt>
                <c:pt idx="145" formatCode="General">
                  <c:v>0</c:v>
                </c:pt>
                <c:pt idx="146" formatCode="General">
                  <c:v>0</c:v>
                </c:pt>
                <c:pt idx="147" formatCode="General">
                  <c:v>0</c:v>
                </c:pt>
                <c:pt idx="148" formatCode="General">
                  <c:v>0</c:v>
                </c:pt>
                <c:pt idx="149" formatCode="General">
                  <c:v>0</c:v>
                </c:pt>
                <c:pt idx="150" formatCode="General">
                  <c:v>0</c:v>
                </c:pt>
                <c:pt idx="151" formatCode="General">
                  <c:v>7600</c:v>
                </c:pt>
              </c:numCache>
            </c:numRef>
          </c:val>
        </c:ser>
        <c:ser>
          <c:idx val="5"/>
          <c:order val="3"/>
          <c:tx>
            <c:strRef>
              <c:f>'溶剂油周报-石脑油价格走势图表'!$G$178</c:f>
              <c:strCache>
                <c:ptCount val="1"/>
                <c:pt idx="0">
                  <c:v>富海石化</c:v>
                </c:pt>
              </c:strCache>
            </c:strRef>
          </c:tx>
          <c:spPr>
            <a:ln w="38100">
              <a:solidFill>
                <a:srgbClr val="800000"/>
              </a:solidFill>
              <a:prstDash val="solid"/>
            </a:ln>
          </c:spPr>
          <c:marker>
            <c:symbol val="none"/>
          </c:marker>
          <c:cat>
            <c:numRef>
              <c:f>'溶剂油周报-石脑油价格走势图表'!$A$179:$C$336</c:f>
              <c:numCache>
                <c:formatCode>yyyy/m/d</c:formatCode>
                <c:ptCount val="158"/>
                <c:pt idx="0">
                  <c:v>42253</c:v>
                </c:pt>
                <c:pt idx="1">
                  <c:v>42258</c:v>
                </c:pt>
                <c:pt idx="2">
                  <c:v>42265</c:v>
                </c:pt>
                <c:pt idx="3">
                  <c:v>42272</c:v>
                </c:pt>
                <c:pt idx="4">
                  <c:v>42287</c:v>
                </c:pt>
                <c:pt idx="5">
                  <c:v>42292</c:v>
                </c:pt>
                <c:pt idx="6">
                  <c:v>42300</c:v>
                </c:pt>
                <c:pt idx="7">
                  <c:v>42306</c:v>
                </c:pt>
                <c:pt idx="8">
                  <c:v>42313</c:v>
                </c:pt>
                <c:pt idx="9">
                  <c:v>42320</c:v>
                </c:pt>
                <c:pt idx="10">
                  <c:v>42328</c:v>
                </c:pt>
                <c:pt idx="11">
                  <c:v>42334</c:v>
                </c:pt>
                <c:pt idx="12">
                  <c:v>42341</c:v>
                </c:pt>
                <c:pt idx="13">
                  <c:v>42348</c:v>
                </c:pt>
                <c:pt idx="14">
                  <c:v>42355</c:v>
                </c:pt>
                <c:pt idx="15">
                  <c:v>42363</c:v>
                </c:pt>
                <c:pt idx="16">
                  <c:v>42369</c:v>
                </c:pt>
                <c:pt idx="17">
                  <c:v>42376</c:v>
                </c:pt>
                <c:pt idx="18">
                  <c:v>42383</c:v>
                </c:pt>
                <c:pt idx="19">
                  <c:v>42390</c:v>
                </c:pt>
                <c:pt idx="20">
                  <c:v>42397</c:v>
                </c:pt>
                <c:pt idx="21">
                  <c:v>42403</c:v>
                </c:pt>
                <c:pt idx="22">
                  <c:v>42418</c:v>
                </c:pt>
                <c:pt idx="23">
                  <c:v>42425</c:v>
                </c:pt>
                <c:pt idx="24">
                  <c:v>42431</c:v>
                </c:pt>
                <c:pt idx="25">
                  <c:v>42439</c:v>
                </c:pt>
                <c:pt idx="26">
                  <c:v>42446</c:v>
                </c:pt>
                <c:pt idx="27">
                  <c:v>42453</c:v>
                </c:pt>
                <c:pt idx="28">
                  <c:v>42460</c:v>
                </c:pt>
                <c:pt idx="29">
                  <c:v>42467</c:v>
                </c:pt>
                <c:pt idx="30">
                  <c:v>42474</c:v>
                </c:pt>
                <c:pt idx="31">
                  <c:v>42481</c:v>
                </c:pt>
                <c:pt idx="32">
                  <c:v>42487</c:v>
                </c:pt>
                <c:pt idx="33">
                  <c:v>42495</c:v>
                </c:pt>
                <c:pt idx="34">
                  <c:v>42502</c:v>
                </c:pt>
                <c:pt idx="35">
                  <c:v>42509</c:v>
                </c:pt>
                <c:pt idx="36">
                  <c:v>42516</c:v>
                </c:pt>
                <c:pt idx="37">
                  <c:v>42523</c:v>
                </c:pt>
                <c:pt idx="38">
                  <c:v>42533</c:v>
                </c:pt>
                <c:pt idx="39">
                  <c:v>42537</c:v>
                </c:pt>
                <c:pt idx="40">
                  <c:v>42544</c:v>
                </c:pt>
                <c:pt idx="41">
                  <c:v>42551</c:v>
                </c:pt>
                <c:pt idx="42">
                  <c:v>42559</c:v>
                </c:pt>
                <c:pt idx="43">
                  <c:v>42566</c:v>
                </c:pt>
                <c:pt idx="44">
                  <c:v>42573</c:v>
                </c:pt>
                <c:pt idx="45">
                  <c:v>42580</c:v>
                </c:pt>
                <c:pt idx="46">
                  <c:v>42586</c:v>
                </c:pt>
                <c:pt idx="47">
                  <c:v>42593</c:v>
                </c:pt>
                <c:pt idx="48">
                  <c:v>42600</c:v>
                </c:pt>
                <c:pt idx="49">
                  <c:v>42607</c:v>
                </c:pt>
                <c:pt idx="50">
                  <c:v>42614</c:v>
                </c:pt>
                <c:pt idx="51">
                  <c:v>42621</c:v>
                </c:pt>
                <c:pt idx="52">
                  <c:v>42631</c:v>
                </c:pt>
                <c:pt idx="53">
                  <c:v>42635</c:v>
                </c:pt>
                <c:pt idx="54">
                  <c:v>42642</c:v>
                </c:pt>
                <c:pt idx="55">
                  <c:v>42656</c:v>
                </c:pt>
                <c:pt idx="56">
                  <c:v>42663</c:v>
                </c:pt>
                <c:pt idx="57">
                  <c:v>42670</c:v>
                </c:pt>
                <c:pt idx="58">
                  <c:v>42677</c:v>
                </c:pt>
                <c:pt idx="59">
                  <c:v>42684</c:v>
                </c:pt>
                <c:pt idx="60">
                  <c:v>42691</c:v>
                </c:pt>
                <c:pt idx="61">
                  <c:v>42698</c:v>
                </c:pt>
                <c:pt idx="62">
                  <c:v>42705</c:v>
                </c:pt>
                <c:pt idx="63">
                  <c:v>42712</c:v>
                </c:pt>
                <c:pt idx="64">
                  <c:v>42719</c:v>
                </c:pt>
                <c:pt idx="65">
                  <c:v>42726</c:v>
                </c:pt>
                <c:pt idx="66">
                  <c:v>42733</c:v>
                </c:pt>
                <c:pt idx="67">
                  <c:v>42740</c:v>
                </c:pt>
                <c:pt idx="68">
                  <c:v>42747</c:v>
                </c:pt>
                <c:pt idx="69">
                  <c:v>42754</c:v>
                </c:pt>
                <c:pt idx="70">
                  <c:v>42775</c:v>
                </c:pt>
                <c:pt idx="71">
                  <c:v>42782</c:v>
                </c:pt>
                <c:pt idx="72">
                  <c:v>42789</c:v>
                </c:pt>
                <c:pt idx="73">
                  <c:v>42796</c:v>
                </c:pt>
                <c:pt idx="74">
                  <c:v>42803</c:v>
                </c:pt>
                <c:pt idx="75">
                  <c:v>42810</c:v>
                </c:pt>
                <c:pt idx="76">
                  <c:v>42817</c:v>
                </c:pt>
                <c:pt idx="77">
                  <c:v>42824</c:v>
                </c:pt>
                <c:pt idx="78">
                  <c:v>42831</c:v>
                </c:pt>
                <c:pt idx="79">
                  <c:v>42838</c:v>
                </c:pt>
                <c:pt idx="80">
                  <c:v>42845</c:v>
                </c:pt>
                <c:pt idx="81">
                  <c:v>42852</c:v>
                </c:pt>
                <c:pt idx="82">
                  <c:v>42859</c:v>
                </c:pt>
                <c:pt idx="83">
                  <c:v>42866</c:v>
                </c:pt>
                <c:pt idx="84">
                  <c:v>42873</c:v>
                </c:pt>
                <c:pt idx="85">
                  <c:v>42880</c:v>
                </c:pt>
                <c:pt idx="86">
                  <c:v>42887</c:v>
                </c:pt>
                <c:pt idx="87">
                  <c:v>42894</c:v>
                </c:pt>
                <c:pt idx="88">
                  <c:v>42901</c:v>
                </c:pt>
                <c:pt idx="89">
                  <c:v>42908</c:v>
                </c:pt>
                <c:pt idx="90">
                  <c:v>42915</c:v>
                </c:pt>
                <c:pt idx="91">
                  <c:v>42922</c:v>
                </c:pt>
                <c:pt idx="92">
                  <c:v>42929</c:v>
                </c:pt>
                <c:pt idx="93">
                  <c:v>42936</c:v>
                </c:pt>
                <c:pt idx="94">
                  <c:v>42943</c:v>
                </c:pt>
                <c:pt idx="95">
                  <c:v>42950</c:v>
                </c:pt>
                <c:pt idx="96">
                  <c:v>42957</c:v>
                </c:pt>
                <c:pt idx="97">
                  <c:v>42964</c:v>
                </c:pt>
                <c:pt idx="98">
                  <c:v>42971</c:v>
                </c:pt>
                <c:pt idx="99">
                  <c:v>42978</c:v>
                </c:pt>
                <c:pt idx="100">
                  <c:v>42986</c:v>
                </c:pt>
                <c:pt idx="104">
                  <c:v>42993</c:v>
                </c:pt>
                <c:pt idx="105">
                  <c:v>43000</c:v>
                </c:pt>
                <c:pt idx="106">
                  <c:v>43007</c:v>
                </c:pt>
                <c:pt idx="107">
                  <c:v>43021</c:v>
                </c:pt>
                <c:pt idx="108">
                  <c:v>43028</c:v>
                </c:pt>
                <c:pt idx="109">
                  <c:v>43035</c:v>
                </c:pt>
                <c:pt idx="110">
                  <c:v>43042</c:v>
                </c:pt>
                <c:pt idx="111">
                  <c:v>43049</c:v>
                </c:pt>
                <c:pt idx="112">
                  <c:v>43056</c:v>
                </c:pt>
                <c:pt idx="113">
                  <c:v>43063</c:v>
                </c:pt>
                <c:pt idx="114">
                  <c:v>43069</c:v>
                </c:pt>
                <c:pt idx="115">
                  <c:v>43077</c:v>
                </c:pt>
                <c:pt idx="116">
                  <c:v>43084</c:v>
                </c:pt>
                <c:pt idx="117">
                  <c:v>43091</c:v>
                </c:pt>
                <c:pt idx="118">
                  <c:v>43098</c:v>
                </c:pt>
                <c:pt idx="119">
                  <c:v>43105</c:v>
                </c:pt>
                <c:pt idx="120">
                  <c:v>43112</c:v>
                </c:pt>
                <c:pt idx="121">
                  <c:v>43119</c:v>
                </c:pt>
                <c:pt idx="122">
                  <c:v>43126</c:v>
                </c:pt>
                <c:pt idx="123">
                  <c:v>43133</c:v>
                </c:pt>
                <c:pt idx="124">
                  <c:v>43140</c:v>
                </c:pt>
                <c:pt idx="125">
                  <c:v>43161</c:v>
                </c:pt>
                <c:pt idx="126">
                  <c:v>43168</c:v>
                </c:pt>
                <c:pt idx="127">
                  <c:v>43175</c:v>
                </c:pt>
                <c:pt idx="128">
                  <c:v>43182</c:v>
                </c:pt>
                <c:pt idx="129">
                  <c:v>43189</c:v>
                </c:pt>
                <c:pt idx="130">
                  <c:v>43198</c:v>
                </c:pt>
                <c:pt idx="131">
                  <c:v>43203</c:v>
                </c:pt>
                <c:pt idx="132">
                  <c:v>43210</c:v>
                </c:pt>
                <c:pt idx="133">
                  <c:v>43217</c:v>
                </c:pt>
                <c:pt idx="134">
                  <c:v>43224</c:v>
                </c:pt>
                <c:pt idx="135">
                  <c:v>43231</c:v>
                </c:pt>
                <c:pt idx="136">
                  <c:v>43238</c:v>
                </c:pt>
                <c:pt idx="137">
                  <c:v>43245</c:v>
                </c:pt>
                <c:pt idx="138">
                  <c:v>43252</c:v>
                </c:pt>
                <c:pt idx="139">
                  <c:v>43259</c:v>
                </c:pt>
                <c:pt idx="140">
                  <c:v>43266</c:v>
                </c:pt>
                <c:pt idx="141">
                  <c:v>43273</c:v>
                </c:pt>
                <c:pt idx="142">
                  <c:v>43280</c:v>
                </c:pt>
                <c:pt idx="143">
                  <c:v>43287</c:v>
                </c:pt>
                <c:pt idx="144">
                  <c:v>43294</c:v>
                </c:pt>
                <c:pt idx="145">
                  <c:v>43301</c:v>
                </c:pt>
                <c:pt idx="146">
                  <c:v>43308</c:v>
                </c:pt>
                <c:pt idx="147">
                  <c:v>43315</c:v>
                </c:pt>
                <c:pt idx="148">
                  <c:v>43322</c:v>
                </c:pt>
                <c:pt idx="149">
                  <c:v>43329</c:v>
                </c:pt>
                <c:pt idx="150">
                  <c:v>43336</c:v>
                </c:pt>
                <c:pt idx="151">
                  <c:v>43343</c:v>
                </c:pt>
              </c:numCache>
            </c:numRef>
          </c:cat>
          <c:val>
            <c:numRef>
              <c:f>'溶剂油周报-石脑油价格走势图表'!$G$179:$G$336</c:f>
              <c:numCache>
                <c:formatCode>@</c:formatCode>
                <c:ptCount val="158"/>
                <c:pt idx="0">
                  <c:v>4600</c:v>
                </c:pt>
                <c:pt idx="1">
                  <c:v>4600</c:v>
                </c:pt>
                <c:pt idx="2">
                  <c:v>4600</c:v>
                </c:pt>
                <c:pt idx="3">
                  <c:v>4600</c:v>
                </c:pt>
                <c:pt idx="4">
                  <c:v>4600</c:v>
                </c:pt>
                <c:pt idx="5">
                  <c:v>4600</c:v>
                </c:pt>
                <c:pt idx="6">
                  <c:v>4550</c:v>
                </c:pt>
                <c:pt idx="7">
                  <c:v>4550</c:v>
                </c:pt>
                <c:pt idx="8">
                  <c:v>4550</c:v>
                </c:pt>
                <c:pt idx="9">
                  <c:v>4650</c:v>
                </c:pt>
                <c:pt idx="10">
                  <c:v>4600</c:v>
                </c:pt>
                <c:pt idx="11">
                  <c:v>4370</c:v>
                </c:pt>
                <c:pt idx="12">
                  <c:v>4370</c:v>
                </c:pt>
                <c:pt idx="13">
                  <c:v>4220</c:v>
                </c:pt>
                <c:pt idx="14">
                  <c:v>3900</c:v>
                </c:pt>
                <c:pt idx="15">
                  <c:v>3800</c:v>
                </c:pt>
                <c:pt idx="16">
                  <c:v>3900</c:v>
                </c:pt>
                <c:pt idx="17">
                  <c:v>3930</c:v>
                </c:pt>
                <c:pt idx="18">
                  <c:v>3800</c:v>
                </c:pt>
                <c:pt idx="19">
                  <c:v>3300</c:v>
                </c:pt>
                <c:pt idx="20">
                  <c:v>3250</c:v>
                </c:pt>
                <c:pt idx="21">
                  <c:v>3200</c:v>
                </c:pt>
                <c:pt idx="22">
                  <c:v>3068</c:v>
                </c:pt>
                <c:pt idx="23">
                  <c:v>3068</c:v>
                </c:pt>
                <c:pt idx="24">
                  <c:v>3068</c:v>
                </c:pt>
                <c:pt idx="25">
                  <c:v>3870</c:v>
                </c:pt>
                <c:pt idx="26">
                  <c:v>3700</c:v>
                </c:pt>
                <c:pt idx="27">
                  <c:v>3700</c:v>
                </c:pt>
                <c:pt idx="28">
                  <c:v>3700</c:v>
                </c:pt>
                <c:pt idx="29">
                  <c:v>3700</c:v>
                </c:pt>
                <c:pt idx="30">
                  <c:v>3500</c:v>
                </c:pt>
                <c:pt idx="31">
                  <c:v>3550</c:v>
                </c:pt>
                <c:pt idx="32">
                  <c:v>3600</c:v>
                </c:pt>
                <c:pt idx="33">
                  <c:v>3600</c:v>
                </c:pt>
                <c:pt idx="34">
                  <c:v>3480</c:v>
                </c:pt>
                <c:pt idx="35">
                  <c:v>3520</c:v>
                </c:pt>
                <c:pt idx="36">
                  <c:v>3520</c:v>
                </c:pt>
                <c:pt idx="37">
                  <c:v>3520</c:v>
                </c:pt>
                <c:pt idx="38">
                  <c:v>3350</c:v>
                </c:pt>
                <c:pt idx="39">
                  <c:v>3350</c:v>
                </c:pt>
                <c:pt idx="40">
                  <c:v>3230</c:v>
                </c:pt>
                <c:pt idx="41">
                  <c:v>3230</c:v>
                </c:pt>
                <c:pt idx="42">
                  <c:v>3230</c:v>
                </c:pt>
                <c:pt idx="43">
                  <c:v>3230</c:v>
                </c:pt>
                <c:pt idx="44">
                  <c:v>3230</c:v>
                </c:pt>
                <c:pt idx="45">
                  <c:v>3230</c:v>
                </c:pt>
                <c:pt idx="46">
                  <c:v>3230</c:v>
                </c:pt>
                <c:pt idx="47">
                  <c:v>3230</c:v>
                </c:pt>
                <c:pt idx="48" formatCode="General">
                  <c:v>3430</c:v>
                </c:pt>
                <c:pt idx="49" formatCode="General">
                  <c:v>3460</c:v>
                </c:pt>
                <c:pt idx="50" formatCode="General">
                  <c:v>3350</c:v>
                </c:pt>
                <c:pt idx="51" formatCode="General">
                  <c:v>3520</c:v>
                </c:pt>
                <c:pt idx="52" formatCode="General">
                  <c:v>3520</c:v>
                </c:pt>
                <c:pt idx="53" formatCode="General">
                  <c:v>3500</c:v>
                </c:pt>
                <c:pt idx="54" formatCode="General">
                  <c:v>3500</c:v>
                </c:pt>
                <c:pt idx="55" formatCode="General">
                  <c:v>3850</c:v>
                </c:pt>
                <c:pt idx="56" formatCode="General">
                  <c:v>4080</c:v>
                </c:pt>
                <c:pt idx="57" formatCode="General">
                  <c:v>3930</c:v>
                </c:pt>
                <c:pt idx="58" formatCode="General">
                  <c:v>3900</c:v>
                </c:pt>
                <c:pt idx="59" formatCode="General">
                  <c:v>3750</c:v>
                </c:pt>
                <c:pt idx="60" formatCode="General">
                  <c:v>3900</c:v>
                </c:pt>
                <c:pt idx="61" formatCode="General">
                  <c:v>3930</c:v>
                </c:pt>
                <c:pt idx="62" formatCode="General">
                  <c:v>3900</c:v>
                </c:pt>
                <c:pt idx="63" formatCode="General">
                  <c:v>4100</c:v>
                </c:pt>
                <c:pt idx="64" formatCode="General">
                  <c:v>4500</c:v>
                </c:pt>
                <c:pt idx="65" formatCode="General">
                  <c:v>4500</c:v>
                </c:pt>
                <c:pt idx="66" formatCode="General">
                  <c:v>4250</c:v>
                </c:pt>
                <c:pt idx="67" formatCode="General">
                  <c:v>4180</c:v>
                </c:pt>
                <c:pt idx="68" formatCode="General">
                  <c:v>4260</c:v>
                </c:pt>
                <c:pt idx="69" formatCode="General">
                  <c:v>4280</c:v>
                </c:pt>
                <c:pt idx="70" formatCode="General">
                  <c:v>4280</c:v>
                </c:pt>
                <c:pt idx="71" formatCode="General">
                  <c:v>4300</c:v>
                </c:pt>
                <c:pt idx="72" formatCode="General">
                  <c:v>4520</c:v>
                </c:pt>
                <c:pt idx="73" formatCode="General">
                  <c:v>4520</c:v>
                </c:pt>
                <c:pt idx="74" formatCode="General">
                  <c:v>4370</c:v>
                </c:pt>
                <c:pt idx="75" formatCode="General">
                  <c:v>4150</c:v>
                </c:pt>
                <c:pt idx="76" formatCode="General">
                  <c:v>4330</c:v>
                </c:pt>
                <c:pt idx="77" formatCode="General">
                  <c:v>4280</c:v>
                </c:pt>
                <c:pt idx="78" formatCode="General">
                  <c:v>4250</c:v>
                </c:pt>
                <c:pt idx="79" formatCode="General">
                  <c:v>4480</c:v>
                </c:pt>
                <c:pt idx="80" formatCode="General">
                  <c:v>4500</c:v>
                </c:pt>
                <c:pt idx="81" formatCode="General">
                  <c:v>4350</c:v>
                </c:pt>
                <c:pt idx="82" formatCode="General">
                  <c:v>4250</c:v>
                </c:pt>
                <c:pt idx="83" formatCode="General">
                  <c:v>4250</c:v>
                </c:pt>
                <c:pt idx="84" formatCode="General">
                  <c:v>4250</c:v>
                </c:pt>
                <c:pt idx="85" formatCode="General">
                  <c:v>4250</c:v>
                </c:pt>
                <c:pt idx="86" formatCode="General">
                  <c:v>4250</c:v>
                </c:pt>
                <c:pt idx="87" formatCode="General">
                  <c:v>4250</c:v>
                </c:pt>
                <c:pt idx="88" formatCode="General">
                  <c:v>4250</c:v>
                </c:pt>
                <c:pt idx="89" formatCode="General">
                  <c:v>4180</c:v>
                </c:pt>
                <c:pt idx="90" formatCode="General">
                  <c:v>3970</c:v>
                </c:pt>
                <c:pt idx="91" formatCode="General">
                  <c:v>3970</c:v>
                </c:pt>
                <c:pt idx="92" formatCode="General">
                  <c:v>4000</c:v>
                </c:pt>
                <c:pt idx="93" formatCode="General">
                  <c:v>4030</c:v>
                </c:pt>
                <c:pt idx="94" formatCode="General">
                  <c:v>4100</c:v>
                </c:pt>
                <c:pt idx="95" formatCode="General">
                  <c:v>4100</c:v>
                </c:pt>
                <c:pt idx="96" formatCode="General">
                  <c:v>4230</c:v>
                </c:pt>
                <c:pt idx="97" formatCode="General">
                  <c:v>4370</c:v>
                </c:pt>
                <c:pt idx="98" formatCode="General">
                  <c:v>4370</c:v>
                </c:pt>
                <c:pt idx="99" formatCode="General">
                  <c:v>4310</c:v>
                </c:pt>
                <c:pt idx="100" formatCode="General">
                  <c:v>4310</c:v>
                </c:pt>
                <c:pt idx="103" formatCode="General">
                  <c:v>0</c:v>
                </c:pt>
                <c:pt idx="104" formatCode="General">
                  <c:v>4310</c:v>
                </c:pt>
                <c:pt idx="105" formatCode="General">
                  <c:v>4400</c:v>
                </c:pt>
                <c:pt idx="106" formatCode="General">
                  <c:v>4550</c:v>
                </c:pt>
                <c:pt idx="107" formatCode="General">
                  <c:v>4520</c:v>
                </c:pt>
                <c:pt idx="108" formatCode="General">
                  <c:v>4480</c:v>
                </c:pt>
                <c:pt idx="109" formatCode="General">
                  <c:v>4480</c:v>
                </c:pt>
                <c:pt idx="110" formatCode="General">
                  <c:v>4690</c:v>
                </c:pt>
                <c:pt idx="111" formatCode="General">
                  <c:v>5750</c:v>
                </c:pt>
                <c:pt idx="112" formatCode="General">
                  <c:v>5420</c:v>
                </c:pt>
                <c:pt idx="113" formatCode="General">
                  <c:v>5400</c:v>
                </c:pt>
                <c:pt idx="114" formatCode="General">
                  <c:v>5430</c:v>
                </c:pt>
                <c:pt idx="115" formatCode="General">
                  <c:v>5430</c:v>
                </c:pt>
                <c:pt idx="116" formatCode="General">
                  <c:v>5210</c:v>
                </c:pt>
                <c:pt idx="117" formatCode="General">
                  <c:v>5090</c:v>
                </c:pt>
                <c:pt idx="118" formatCode="General">
                  <c:v>5190</c:v>
                </c:pt>
                <c:pt idx="119" formatCode="General">
                  <c:v>5210</c:v>
                </c:pt>
                <c:pt idx="120" formatCode="General">
                  <c:v>5210</c:v>
                </c:pt>
                <c:pt idx="121" formatCode="General">
                  <c:v>5670</c:v>
                </c:pt>
                <c:pt idx="122" formatCode="General">
                  <c:v>5500</c:v>
                </c:pt>
                <c:pt idx="123" formatCode="General">
                  <c:v>5200</c:v>
                </c:pt>
                <c:pt idx="124" formatCode="General">
                  <c:v>5200</c:v>
                </c:pt>
                <c:pt idx="125" formatCode="General">
                  <c:v>5290</c:v>
                </c:pt>
                <c:pt idx="126" formatCode="General">
                  <c:v>5310</c:v>
                </c:pt>
                <c:pt idx="127" formatCode="General">
                  <c:v>5210</c:v>
                </c:pt>
                <c:pt idx="128" formatCode="General">
                  <c:v>5080</c:v>
                </c:pt>
                <c:pt idx="129" formatCode="General">
                  <c:v>4800</c:v>
                </c:pt>
                <c:pt idx="130" formatCode="General">
                  <c:v>4800</c:v>
                </c:pt>
                <c:pt idx="131" formatCode="General">
                  <c:v>4800</c:v>
                </c:pt>
                <c:pt idx="132" formatCode="General">
                  <c:v>4860</c:v>
                </c:pt>
                <c:pt idx="133" formatCode="General">
                  <c:v>4840</c:v>
                </c:pt>
                <c:pt idx="134" formatCode="General">
                  <c:v>4760</c:v>
                </c:pt>
                <c:pt idx="135" formatCode="General">
                  <c:v>4920</c:v>
                </c:pt>
                <c:pt idx="136" formatCode="General">
                  <c:v>5100</c:v>
                </c:pt>
                <c:pt idx="137" formatCode="General">
                  <c:v>5110</c:v>
                </c:pt>
                <c:pt idx="138" formatCode="General">
                  <c:v>4890</c:v>
                </c:pt>
                <c:pt idx="139" formatCode="General">
                  <c:v>4730</c:v>
                </c:pt>
                <c:pt idx="140" formatCode="General">
                  <c:v>4760</c:v>
                </c:pt>
                <c:pt idx="141" formatCode="General">
                  <c:v>4760</c:v>
                </c:pt>
                <c:pt idx="142" formatCode="General">
                  <c:v>4760</c:v>
                </c:pt>
                <c:pt idx="143" formatCode="General">
                  <c:v>4780</c:v>
                </c:pt>
                <c:pt idx="144" formatCode="General">
                  <c:v>4830</c:v>
                </c:pt>
                <c:pt idx="145" formatCode="General">
                  <c:v>5010</c:v>
                </c:pt>
                <c:pt idx="146" formatCode="General">
                  <c:v>5010</c:v>
                </c:pt>
                <c:pt idx="147" formatCode="General">
                  <c:v>5010</c:v>
                </c:pt>
                <c:pt idx="148" formatCode="General">
                  <c:v>5010</c:v>
                </c:pt>
                <c:pt idx="149" formatCode="General">
                  <c:v>5010</c:v>
                </c:pt>
                <c:pt idx="150" formatCode="General">
                  <c:v>5010</c:v>
                </c:pt>
                <c:pt idx="151" formatCode="General">
                  <c:v>5470</c:v>
                </c:pt>
              </c:numCache>
            </c:numRef>
          </c:val>
        </c:ser>
        <c:ser>
          <c:idx val="6"/>
          <c:order val="4"/>
          <c:tx>
            <c:strRef>
              <c:f>'溶剂油周报-石脑油价格走势图表'!$H$178</c:f>
              <c:strCache>
                <c:ptCount val="1"/>
                <c:pt idx="0">
                  <c:v>寿光石化</c:v>
                </c:pt>
              </c:strCache>
            </c:strRef>
          </c:tx>
          <c:spPr>
            <a:ln w="38100">
              <a:solidFill>
                <a:srgbClr val="0000FF"/>
              </a:solidFill>
              <a:prstDash val="solid"/>
            </a:ln>
          </c:spPr>
          <c:marker>
            <c:symbol val="none"/>
          </c:marker>
          <c:cat>
            <c:numRef>
              <c:f>'溶剂油周报-石脑油价格走势图表'!$A$179:$C$336</c:f>
              <c:numCache>
                <c:formatCode>yyyy/m/d</c:formatCode>
                <c:ptCount val="158"/>
                <c:pt idx="0">
                  <c:v>42253</c:v>
                </c:pt>
                <c:pt idx="1">
                  <c:v>42258</c:v>
                </c:pt>
                <c:pt idx="2">
                  <c:v>42265</c:v>
                </c:pt>
                <c:pt idx="3">
                  <c:v>42272</c:v>
                </c:pt>
                <c:pt idx="4">
                  <c:v>42287</c:v>
                </c:pt>
                <c:pt idx="5">
                  <c:v>42292</c:v>
                </c:pt>
                <c:pt idx="6">
                  <c:v>42300</c:v>
                </c:pt>
                <c:pt idx="7">
                  <c:v>42306</c:v>
                </c:pt>
                <c:pt idx="8">
                  <c:v>42313</c:v>
                </c:pt>
                <c:pt idx="9">
                  <c:v>42320</c:v>
                </c:pt>
                <c:pt idx="10">
                  <c:v>42328</c:v>
                </c:pt>
                <c:pt idx="11">
                  <c:v>42334</c:v>
                </c:pt>
                <c:pt idx="12">
                  <c:v>42341</c:v>
                </c:pt>
                <c:pt idx="13">
                  <c:v>42348</c:v>
                </c:pt>
                <c:pt idx="14">
                  <c:v>42355</c:v>
                </c:pt>
                <c:pt idx="15">
                  <c:v>42363</c:v>
                </c:pt>
                <c:pt idx="16">
                  <c:v>42369</c:v>
                </c:pt>
                <c:pt idx="17">
                  <c:v>42376</c:v>
                </c:pt>
                <c:pt idx="18">
                  <c:v>42383</c:v>
                </c:pt>
                <c:pt idx="19">
                  <c:v>42390</c:v>
                </c:pt>
                <c:pt idx="20">
                  <c:v>42397</c:v>
                </c:pt>
                <c:pt idx="21">
                  <c:v>42403</c:v>
                </c:pt>
                <c:pt idx="22">
                  <c:v>42418</c:v>
                </c:pt>
                <c:pt idx="23">
                  <c:v>42425</c:v>
                </c:pt>
                <c:pt idx="24">
                  <c:v>42431</c:v>
                </c:pt>
                <c:pt idx="25">
                  <c:v>42439</c:v>
                </c:pt>
                <c:pt idx="26">
                  <c:v>42446</c:v>
                </c:pt>
                <c:pt idx="27">
                  <c:v>42453</c:v>
                </c:pt>
                <c:pt idx="28">
                  <c:v>42460</c:v>
                </c:pt>
                <c:pt idx="29">
                  <c:v>42467</c:v>
                </c:pt>
                <c:pt idx="30">
                  <c:v>42474</c:v>
                </c:pt>
                <c:pt idx="31">
                  <c:v>42481</c:v>
                </c:pt>
                <c:pt idx="32">
                  <c:v>42487</c:v>
                </c:pt>
                <c:pt idx="33">
                  <c:v>42495</c:v>
                </c:pt>
                <c:pt idx="34">
                  <c:v>42502</c:v>
                </c:pt>
                <c:pt idx="35">
                  <c:v>42509</c:v>
                </c:pt>
                <c:pt idx="36">
                  <c:v>42516</c:v>
                </c:pt>
                <c:pt idx="37">
                  <c:v>42523</c:v>
                </c:pt>
                <c:pt idx="38">
                  <c:v>42533</c:v>
                </c:pt>
                <c:pt idx="39">
                  <c:v>42537</c:v>
                </c:pt>
                <c:pt idx="40">
                  <c:v>42544</c:v>
                </c:pt>
                <c:pt idx="41">
                  <c:v>42551</c:v>
                </c:pt>
                <c:pt idx="42">
                  <c:v>42559</c:v>
                </c:pt>
                <c:pt idx="43">
                  <c:v>42566</c:v>
                </c:pt>
                <c:pt idx="44">
                  <c:v>42573</c:v>
                </c:pt>
                <c:pt idx="45">
                  <c:v>42580</c:v>
                </c:pt>
                <c:pt idx="46">
                  <c:v>42586</c:v>
                </c:pt>
                <c:pt idx="47">
                  <c:v>42593</c:v>
                </c:pt>
                <c:pt idx="48">
                  <c:v>42600</c:v>
                </c:pt>
                <c:pt idx="49">
                  <c:v>42607</c:v>
                </c:pt>
                <c:pt idx="50">
                  <c:v>42614</c:v>
                </c:pt>
                <c:pt idx="51">
                  <c:v>42621</c:v>
                </c:pt>
                <c:pt idx="52">
                  <c:v>42631</c:v>
                </c:pt>
                <c:pt idx="53">
                  <c:v>42635</c:v>
                </c:pt>
                <c:pt idx="54">
                  <c:v>42642</c:v>
                </c:pt>
                <c:pt idx="55">
                  <c:v>42656</c:v>
                </c:pt>
                <c:pt idx="56">
                  <c:v>42663</c:v>
                </c:pt>
                <c:pt idx="57">
                  <c:v>42670</c:v>
                </c:pt>
                <c:pt idx="58">
                  <c:v>42677</c:v>
                </c:pt>
                <c:pt idx="59">
                  <c:v>42684</c:v>
                </c:pt>
                <c:pt idx="60">
                  <c:v>42691</c:v>
                </c:pt>
                <c:pt idx="61">
                  <c:v>42698</c:v>
                </c:pt>
                <c:pt idx="62">
                  <c:v>42705</c:v>
                </c:pt>
                <c:pt idx="63">
                  <c:v>42712</c:v>
                </c:pt>
                <c:pt idx="64">
                  <c:v>42719</c:v>
                </c:pt>
                <c:pt idx="65">
                  <c:v>42726</c:v>
                </c:pt>
                <c:pt idx="66">
                  <c:v>42733</c:v>
                </c:pt>
                <c:pt idx="67">
                  <c:v>42740</c:v>
                </c:pt>
                <c:pt idx="68">
                  <c:v>42747</c:v>
                </c:pt>
                <c:pt idx="69">
                  <c:v>42754</c:v>
                </c:pt>
                <c:pt idx="70">
                  <c:v>42775</c:v>
                </c:pt>
                <c:pt idx="71">
                  <c:v>42782</c:v>
                </c:pt>
                <c:pt idx="72">
                  <c:v>42789</c:v>
                </c:pt>
                <c:pt idx="73">
                  <c:v>42796</c:v>
                </c:pt>
                <c:pt idx="74">
                  <c:v>42803</c:v>
                </c:pt>
                <c:pt idx="75">
                  <c:v>42810</c:v>
                </c:pt>
                <c:pt idx="76">
                  <c:v>42817</c:v>
                </c:pt>
                <c:pt idx="77">
                  <c:v>42824</c:v>
                </c:pt>
                <c:pt idx="78">
                  <c:v>42831</c:v>
                </c:pt>
                <c:pt idx="79">
                  <c:v>42838</c:v>
                </c:pt>
                <c:pt idx="80">
                  <c:v>42845</c:v>
                </c:pt>
                <c:pt idx="81">
                  <c:v>42852</c:v>
                </c:pt>
                <c:pt idx="82">
                  <c:v>42859</c:v>
                </c:pt>
                <c:pt idx="83">
                  <c:v>42866</c:v>
                </c:pt>
                <c:pt idx="84">
                  <c:v>42873</c:v>
                </c:pt>
                <c:pt idx="85">
                  <c:v>42880</c:v>
                </c:pt>
                <c:pt idx="86">
                  <c:v>42887</c:v>
                </c:pt>
                <c:pt idx="87">
                  <c:v>42894</c:v>
                </c:pt>
                <c:pt idx="88">
                  <c:v>42901</c:v>
                </c:pt>
                <c:pt idx="89">
                  <c:v>42908</c:v>
                </c:pt>
                <c:pt idx="90">
                  <c:v>42915</c:v>
                </c:pt>
                <c:pt idx="91">
                  <c:v>42922</c:v>
                </c:pt>
                <c:pt idx="92">
                  <c:v>42929</c:v>
                </c:pt>
                <c:pt idx="93">
                  <c:v>42936</c:v>
                </c:pt>
                <c:pt idx="94">
                  <c:v>42943</c:v>
                </c:pt>
                <c:pt idx="95">
                  <c:v>42950</c:v>
                </c:pt>
                <c:pt idx="96">
                  <c:v>42957</c:v>
                </c:pt>
                <c:pt idx="97">
                  <c:v>42964</c:v>
                </c:pt>
                <c:pt idx="98">
                  <c:v>42971</c:v>
                </c:pt>
                <c:pt idx="99">
                  <c:v>42978</c:v>
                </c:pt>
                <c:pt idx="100">
                  <c:v>42986</c:v>
                </c:pt>
                <c:pt idx="104">
                  <c:v>42993</c:v>
                </c:pt>
                <c:pt idx="105">
                  <c:v>43000</c:v>
                </c:pt>
                <c:pt idx="106">
                  <c:v>43007</c:v>
                </c:pt>
                <c:pt idx="107">
                  <c:v>43021</c:v>
                </c:pt>
                <c:pt idx="108">
                  <c:v>43028</c:v>
                </c:pt>
                <c:pt idx="109">
                  <c:v>43035</c:v>
                </c:pt>
                <c:pt idx="110">
                  <c:v>43042</c:v>
                </c:pt>
                <c:pt idx="111">
                  <c:v>43049</c:v>
                </c:pt>
                <c:pt idx="112">
                  <c:v>43056</c:v>
                </c:pt>
                <c:pt idx="113">
                  <c:v>43063</c:v>
                </c:pt>
                <c:pt idx="114">
                  <c:v>43069</c:v>
                </c:pt>
                <c:pt idx="115">
                  <c:v>43077</c:v>
                </c:pt>
                <c:pt idx="116">
                  <c:v>43084</c:v>
                </c:pt>
                <c:pt idx="117">
                  <c:v>43091</c:v>
                </c:pt>
                <c:pt idx="118">
                  <c:v>43098</c:v>
                </c:pt>
                <c:pt idx="119">
                  <c:v>43105</c:v>
                </c:pt>
                <c:pt idx="120">
                  <c:v>43112</c:v>
                </c:pt>
                <c:pt idx="121">
                  <c:v>43119</c:v>
                </c:pt>
                <c:pt idx="122">
                  <c:v>43126</c:v>
                </c:pt>
                <c:pt idx="123">
                  <c:v>43133</c:v>
                </c:pt>
                <c:pt idx="124">
                  <c:v>43140</c:v>
                </c:pt>
                <c:pt idx="125">
                  <c:v>43161</c:v>
                </c:pt>
                <c:pt idx="126">
                  <c:v>43168</c:v>
                </c:pt>
                <c:pt idx="127">
                  <c:v>43175</c:v>
                </c:pt>
                <c:pt idx="128">
                  <c:v>43182</c:v>
                </c:pt>
                <c:pt idx="129">
                  <c:v>43189</c:v>
                </c:pt>
                <c:pt idx="130">
                  <c:v>43198</c:v>
                </c:pt>
                <c:pt idx="131">
                  <c:v>43203</c:v>
                </c:pt>
                <c:pt idx="132">
                  <c:v>43210</c:v>
                </c:pt>
                <c:pt idx="133">
                  <c:v>43217</c:v>
                </c:pt>
                <c:pt idx="134">
                  <c:v>43224</c:v>
                </c:pt>
                <c:pt idx="135">
                  <c:v>43231</c:v>
                </c:pt>
                <c:pt idx="136">
                  <c:v>43238</c:v>
                </c:pt>
                <c:pt idx="137">
                  <c:v>43245</c:v>
                </c:pt>
                <c:pt idx="138">
                  <c:v>43252</c:v>
                </c:pt>
                <c:pt idx="139">
                  <c:v>43259</c:v>
                </c:pt>
                <c:pt idx="140">
                  <c:v>43266</c:v>
                </c:pt>
                <c:pt idx="141">
                  <c:v>43273</c:v>
                </c:pt>
                <c:pt idx="142">
                  <c:v>43280</c:v>
                </c:pt>
                <c:pt idx="143">
                  <c:v>43287</c:v>
                </c:pt>
                <c:pt idx="144">
                  <c:v>43294</c:v>
                </c:pt>
                <c:pt idx="145">
                  <c:v>43301</c:v>
                </c:pt>
                <c:pt idx="146">
                  <c:v>43308</c:v>
                </c:pt>
                <c:pt idx="147">
                  <c:v>43315</c:v>
                </c:pt>
                <c:pt idx="148">
                  <c:v>43322</c:v>
                </c:pt>
                <c:pt idx="149">
                  <c:v>43329</c:v>
                </c:pt>
                <c:pt idx="150">
                  <c:v>43336</c:v>
                </c:pt>
                <c:pt idx="151">
                  <c:v>43343</c:v>
                </c:pt>
              </c:numCache>
            </c:numRef>
          </c:cat>
          <c:val>
            <c:numRef>
              <c:f>'溶剂油周报-石脑油价格走势图表'!$H$179:$H$336</c:f>
              <c:numCache>
                <c:formatCode>General</c:formatCode>
                <c:ptCount val="158"/>
                <c:pt idx="17" formatCode="@">
                  <c:v>3650</c:v>
                </c:pt>
                <c:pt idx="18" formatCode="@">
                  <c:v>3650</c:v>
                </c:pt>
                <c:pt idx="19" formatCode="@">
                  <c:v>3650</c:v>
                </c:pt>
                <c:pt idx="20" formatCode="@">
                  <c:v>3650</c:v>
                </c:pt>
                <c:pt idx="21" formatCode="@">
                  <c:v>3650</c:v>
                </c:pt>
                <c:pt idx="22" formatCode="@">
                  <c:v>3650</c:v>
                </c:pt>
                <c:pt idx="23" formatCode="@">
                  <c:v>3650</c:v>
                </c:pt>
                <c:pt idx="24" formatCode="@">
                  <c:v>3650</c:v>
                </c:pt>
                <c:pt idx="25" formatCode="@">
                  <c:v>3650</c:v>
                </c:pt>
                <c:pt idx="26" formatCode="@">
                  <c:v>3650</c:v>
                </c:pt>
                <c:pt idx="27" formatCode="@">
                  <c:v>4000</c:v>
                </c:pt>
                <c:pt idx="28" formatCode="@">
                  <c:v>4000</c:v>
                </c:pt>
                <c:pt idx="29" formatCode="@">
                  <c:v>4000</c:v>
                </c:pt>
                <c:pt idx="30" formatCode="@">
                  <c:v>4000</c:v>
                </c:pt>
                <c:pt idx="31" formatCode="@">
                  <c:v>4000</c:v>
                </c:pt>
                <c:pt idx="32" formatCode="@">
                  <c:v>4000</c:v>
                </c:pt>
                <c:pt idx="33" formatCode="@">
                  <c:v>4000</c:v>
                </c:pt>
                <c:pt idx="34" formatCode="@">
                  <c:v>4000</c:v>
                </c:pt>
                <c:pt idx="35" formatCode="@">
                  <c:v>4000</c:v>
                </c:pt>
                <c:pt idx="36" formatCode="@">
                  <c:v>4000</c:v>
                </c:pt>
                <c:pt idx="37" formatCode="@">
                  <c:v>4000</c:v>
                </c:pt>
                <c:pt idx="38" formatCode="@">
                  <c:v>4000</c:v>
                </c:pt>
                <c:pt idx="39" formatCode="@">
                  <c:v>4000</c:v>
                </c:pt>
                <c:pt idx="40" formatCode="@">
                  <c:v>4000</c:v>
                </c:pt>
                <c:pt idx="41" formatCode="@">
                  <c:v>4000</c:v>
                </c:pt>
                <c:pt idx="42" formatCode="@">
                  <c:v>4000</c:v>
                </c:pt>
                <c:pt idx="43" formatCode="@">
                  <c:v>4000</c:v>
                </c:pt>
                <c:pt idx="44" formatCode="@">
                  <c:v>4000</c:v>
                </c:pt>
                <c:pt idx="45" formatCode="@">
                  <c:v>4000</c:v>
                </c:pt>
                <c:pt idx="46" formatCode="@">
                  <c:v>4000</c:v>
                </c:pt>
                <c:pt idx="47" formatCode="@">
                  <c:v>4000</c:v>
                </c:pt>
                <c:pt idx="48" formatCode="@">
                  <c:v>4000</c:v>
                </c:pt>
                <c:pt idx="49" formatCode="@">
                  <c:v>4000</c:v>
                </c:pt>
                <c:pt idx="50" formatCode="@">
                  <c:v>4000</c:v>
                </c:pt>
                <c:pt idx="51" formatCode="@">
                  <c:v>4000</c:v>
                </c:pt>
                <c:pt idx="52" formatCode="@">
                  <c:v>4000</c:v>
                </c:pt>
                <c:pt idx="53" formatCode="@">
                  <c:v>4000</c:v>
                </c:pt>
                <c:pt idx="54" formatCode="@">
                  <c:v>4000</c:v>
                </c:pt>
                <c:pt idx="55" formatCode="@">
                  <c:v>4000</c:v>
                </c:pt>
                <c:pt idx="56" formatCode="@">
                  <c:v>4000</c:v>
                </c:pt>
                <c:pt idx="57" formatCode="@">
                  <c:v>4000</c:v>
                </c:pt>
                <c:pt idx="58" formatCode="@">
                  <c:v>4000</c:v>
                </c:pt>
                <c:pt idx="59" formatCode="@">
                  <c:v>4000</c:v>
                </c:pt>
                <c:pt idx="60" formatCode="@">
                  <c:v>4000</c:v>
                </c:pt>
                <c:pt idx="61" formatCode="@">
                  <c:v>4000</c:v>
                </c:pt>
                <c:pt idx="62" formatCode="@">
                  <c:v>4000</c:v>
                </c:pt>
                <c:pt idx="63" formatCode="@">
                  <c:v>4000</c:v>
                </c:pt>
                <c:pt idx="64" formatCode="@">
                  <c:v>4000</c:v>
                </c:pt>
                <c:pt idx="65" formatCode="@">
                  <c:v>4000</c:v>
                </c:pt>
                <c:pt idx="66" formatCode="@">
                  <c:v>4000</c:v>
                </c:pt>
                <c:pt idx="67" formatCode="@">
                  <c:v>4000</c:v>
                </c:pt>
                <c:pt idx="68" formatCode="@">
                  <c:v>4000</c:v>
                </c:pt>
                <c:pt idx="69" formatCode="@">
                  <c:v>4000</c:v>
                </c:pt>
                <c:pt idx="70" formatCode="@">
                  <c:v>4000</c:v>
                </c:pt>
                <c:pt idx="71">
                  <c:v>4000</c:v>
                </c:pt>
                <c:pt idx="72">
                  <c:v>4000</c:v>
                </c:pt>
                <c:pt idx="73">
                  <c:v>4000</c:v>
                </c:pt>
                <c:pt idx="74">
                  <c:v>4000</c:v>
                </c:pt>
                <c:pt idx="75">
                  <c:v>4000</c:v>
                </c:pt>
                <c:pt idx="76">
                  <c:v>4000</c:v>
                </c:pt>
                <c:pt idx="77">
                  <c:v>4000</c:v>
                </c:pt>
                <c:pt idx="78">
                  <c:v>4000</c:v>
                </c:pt>
                <c:pt idx="79">
                  <c:v>4000</c:v>
                </c:pt>
                <c:pt idx="80">
                  <c:v>4000</c:v>
                </c:pt>
                <c:pt idx="81">
                  <c:v>4000</c:v>
                </c:pt>
                <c:pt idx="82">
                  <c:v>4000</c:v>
                </c:pt>
                <c:pt idx="83">
                  <c:v>4000</c:v>
                </c:pt>
                <c:pt idx="84">
                  <c:v>4000</c:v>
                </c:pt>
                <c:pt idx="85">
                  <c:v>4000</c:v>
                </c:pt>
                <c:pt idx="86">
                  <c:v>4000</c:v>
                </c:pt>
                <c:pt idx="87">
                  <c:v>4000</c:v>
                </c:pt>
                <c:pt idx="88">
                  <c:v>4000</c:v>
                </c:pt>
                <c:pt idx="89">
                  <c:v>4000</c:v>
                </c:pt>
                <c:pt idx="90">
                  <c:v>4000</c:v>
                </c:pt>
                <c:pt idx="91">
                  <c:v>4000</c:v>
                </c:pt>
                <c:pt idx="92">
                  <c:v>4000</c:v>
                </c:pt>
                <c:pt idx="93">
                  <c:v>4000</c:v>
                </c:pt>
                <c:pt idx="94">
                  <c:v>4000</c:v>
                </c:pt>
                <c:pt idx="95">
                  <c:v>4000</c:v>
                </c:pt>
                <c:pt idx="96">
                  <c:v>4000</c:v>
                </c:pt>
                <c:pt idx="97">
                  <c:v>4000</c:v>
                </c:pt>
                <c:pt idx="98">
                  <c:v>4000</c:v>
                </c:pt>
                <c:pt idx="99">
                  <c:v>4000</c:v>
                </c:pt>
                <c:pt idx="100">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numCache>
            </c:numRef>
          </c:val>
        </c:ser>
        <c:marker val="1"/>
        <c:axId val="393033216"/>
        <c:axId val="466842752"/>
      </c:lineChart>
      <c:dateAx>
        <c:axId val="393033216"/>
        <c:scaling>
          <c:orientation val="minMax"/>
          <c:max val="43343"/>
          <c:min val="42978"/>
        </c:scaling>
        <c:axPos val="b"/>
        <c:title>
          <c:tx>
            <c:rich>
              <a:bodyPr/>
              <a:lstStyle/>
              <a:p>
                <a:pPr>
                  <a:defRPr sz="1100" b="0" i="0" u="none" strike="noStrike" baseline="0">
                    <a:solidFill>
                      <a:srgbClr val="000000"/>
                    </a:solidFill>
                    <a:latin typeface="宋体"/>
                    <a:ea typeface="宋体"/>
                    <a:cs typeface="宋体"/>
                  </a:defRPr>
                </a:pPr>
                <a:r>
                  <a:rPr lang="zh-CN" altLang="en-US" sz="1000" b="0" i="0" u="none" strike="noStrike" baseline="0">
                    <a:solidFill>
                      <a:srgbClr val="000000"/>
                    </a:solidFill>
                    <a:latin typeface="宋体"/>
                    <a:ea typeface="宋体"/>
                  </a:rPr>
                  <a:t>元</a:t>
                </a:r>
                <a:r>
                  <a:rPr lang="en-US" altLang="zh-CN" sz="1000" b="0" i="0" u="none" strike="noStrike" baseline="0">
                    <a:solidFill>
                      <a:srgbClr val="000000"/>
                    </a:solidFill>
                    <a:latin typeface="宋体"/>
                    <a:ea typeface="宋体"/>
                  </a:rPr>
                  <a:t>/</a:t>
                </a:r>
                <a:r>
                  <a:rPr lang="zh-CN" altLang="en-US" sz="1000" b="0" i="0" u="none" strike="noStrike" baseline="0">
                    <a:solidFill>
                      <a:srgbClr val="000000"/>
                    </a:solidFill>
                    <a:latin typeface="宋体"/>
                    <a:ea typeface="宋体"/>
                  </a:rPr>
                  <a:t>吨</a:t>
                </a:r>
              </a:p>
            </c:rich>
          </c:tx>
          <c:layout>
            <c:manualLayout>
              <c:xMode val="edge"/>
              <c:yMode val="edge"/>
              <c:x val="3.1402454003594378E-2"/>
              <c:y val="7.5026687100354122E-2"/>
            </c:manualLayout>
          </c:layout>
        </c:title>
        <c:numFmt formatCode="yyyy/m/d;@" sourceLinked="0"/>
        <c:majorTickMark val="in"/>
        <c:tickLblPos val="nextTo"/>
        <c:spPr>
          <a:ln w="3175" cap="flat" cmpd="sng" algn="ctr">
            <a:solidFill>
              <a:srgbClr val="000000">
                <a:alpha val="100000"/>
              </a:srgbClr>
            </a:solidFill>
            <a:prstDash val="solid"/>
            <a:round/>
          </a:ln>
        </c:spPr>
        <c:txPr>
          <a:bodyPr rot="-5400000" vert="horz"/>
          <a:lstStyle/>
          <a:p>
            <a:pPr>
              <a:defRPr sz="1000" b="0" i="0" u="none" strike="noStrike" baseline="0">
                <a:solidFill>
                  <a:srgbClr val="000000"/>
                </a:solidFill>
                <a:latin typeface="宋体"/>
                <a:ea typeface="宋体"/>
                <a:cs typeface="宋体"/>
              </a:defRPr>
            </a:pPr>
            <a:endParaRPr lang="zh-CN"/>
          </a:p>
        </c:txPr>
        <c:crossAx val="466842752"/>
        <c:crossesAt val="2000"/>
        <c:auto val="1"/>
        <c:lblOffset val="100"/>
        <c:baseTimeUnit val="days"/>
        <c:majorUnit val="1"/>
        <c:majorTimeUnit val="months"/>
        <c:minorUnit val="1"/>
        <c:minorTimeUnit val="months"/>
      </c:dateAx>
      <c:valAx>
        <c:axId val="466842752"/>
        <c:scaling>
          <c:orientation val="minMax"/>
          <c:max val="7000"/>
          <c:min val="2000"/>
        </c:scaling>
        <c:axPos val="l"/>
        <c:majorGridlines>
          <c:spPr>
            <a:ln w="3175">
              <a:solidFill>
                <a:srgbClr val="000000"/>
              </a:solidFill>
              <a:prstDash val="solid"/>
            </a:ln>
          </c:spPr>
        </c:majorGridlines>
        <c:numFmt formatCode="@" sourceLinked="1"/>
        <c:majorTickMark val="in"/>
        <c:tickLblPos val="nextTo"/>
        <c:spPr>
          <a:ln w="3175" cap="flat" cmpd="sng" algn="ctr">
            <a:solidFill>
              <a:srgbClr val="000000">
                <a:alpha val="100000"/>
              </a:srgbClr>
            </a:solidFill>
            <a:prstDash val="solid"/>
            <a:round/>
          </a:ln>
        </c:spPr>
        <c:txPr>
          <a:bodyPr rot="0" vert="horz"/>
          <a:lstStyle/>
          <a:p>
            <a:pPr>
              <a:defRPr sz="1000" b="0" i="0" u="none" strike="noStrike" baseline="0">
                <a:solidFill>
                  <a:srgbClr val="000000"/>
                </a:solidFill>
                <a:latin typeface="宋体"/>
                <a:ea typeface="宋体"/>
                <a:cs typeface="宋体"/>
              </a:defRPr>
            </a:pPr>
            <a:endParaRPr lang="zh-CN"/>
          </a:p>
        </c:txPr>
        <c:crossAx val="393033216"/>
        <c:crossesAt val="42241"/>
        <c:crossBetween val="between"/>
        <c:majorUnit val="500"/>
        <c:minorUnit val="100"/>
      </c:valAx>
      <c:spPr>
        <a:solidFill>
          <a:srgbClr val="FFFFFF"/>
        </a:solidFill>
        <a:ln w="25400">
          <a:noFill/>
        </a:ln>
      </c:spPr>
    </c:plotArea>
    <c:legend>
      <c:legendPos val="r"/>
      <c:layout>
        <c:manualLayout>
          <c:xMode val="edge"/>
          <c:yMode val="edge"/>
          <c:x val="7.1999965521551176E-2"/>
          <c:y val="0.86767919110782332"/>
          <c:w val="0.85175008296376764"/>
          <c:h val="8.6999947154256768E-2"/>
        </c:manualLayout>
      </c:layout>
      <c:spPr>
        <a:solidFill>
          <a:srgbClr val="FFFFFF">
            <a:alpha val="100000"/>
          </a:srgbClr>
        </a:solidFill>
        <a:ln w="3175">
          <a:noFill/>
        </a:ln>
      </c:spPr>
      <c:txPr>
        <a:bodyPr/>
        <a:lstStyle/>
        <a:p>
          <a:pPr>
            <a:defRPr sz="710" b="0" i="0" u="none" strike="noStrike" baseline="0">
              <a:solidFill>
                <a:srgbClr val="000000"/>
              </a:solidFill>
              <a:latin typeface="宋体"/>
              <a:ea typeface="宋体"/>
              <a:cs typeface="宋体"/>
            </a:defRPr>
          </a:pPr>
          <a:endParaRPr lang="zh-CN"/>
        </a:p>
      </c:txPr>
    </c:legend>
    <c:plotVisOnly val="1"/>
    <c:dispBlanksAs val="gap"/>
  </c:chart>
  <c:spPr>
    <a:solidFill>
      <a:srgbClr val="FFFFFF"/>
    </a:solidFill>
    <a:ln w="9525">
      <a:noFill/>
    </a:ln>
  </c:spPr>
  <c:txPr>
    <a:bodyPr/>
    <a:lstStyle/>
    <a:p>
      <a:pPr>
        <a:defRPr sz="1000"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DCD62B-B3FF-4E5E-A47E-08BA072DD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2708</Words>
  <Characters>15442</Characters>
  <Application>Microsoft Office Word</Application>
  <DocSecurity>0</DocSecurity>
  <Lines>128</Lines>
  <Paragraphs>36</Paragraphs>
  <ScaleCrop>false</ScaleCrop>
  <Company>china</Company>
  <LinksUpToDate>false</LinksUpToDate>
  <CharactersWithSpaces>18114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lenovo</cp:lastModifiedBy>
  <cp:revision>2</cp:revision>
  <dcterms:created xsi:type="dcterms:W3CDTF">2018-08-31T06:57:00Z</dcterms:created>
  <dcterms:modified xsi:type="dcterms:W3CDTF">2018-08-31T06:57:00Z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