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12" w:rsidRDefault="00E30B26" w:rsidP="00B87548">
      <w:pPr>
        <w:spacing w:line="360" w:lineRule="auto"/>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4" type="#_x0000_t34" style="position:absolute;left:0;text-align:left;margin-left:-18.65pt;margin-top:145.55pt;width:279.55pt;height:9.25pt;z-index:251659264" o:connectortype="elbow" adj="10798,-595226,-5513" strokecolor="#d8d8d8 [2732]"/>
        </w:pict>
      </w:r>
      <w:r>
        <w:rPr>
          <w:noProof/>
        </w:rPr>
        <w:pict>
          <v:shapetype id="_x0000_t202" coordsize="21600,21600" o:spt="202" path="m,l,21600r21600,l21600,xe">
            <v:stroke joinstyle="miter"/>
            <v:path gradientshapeok="t" o:connecttype="rect"/>
          </v:shapetype>
          <v:shape id="_x0000_s2050" type="#_x0000_t202" style="position:absolute;left:0;text-align:left;margin-left:-99.25pt;margin-top:13.25pt;width:613.65pt;height:179pt;z-index:251658240" fillcolor="#0f243e [1615]">
            <v:textbox>
              <w:txbxContent>
                <w:p w:rsidR="00EB53AA" w:rsidRDefault="00EB53AA"/>
                <w:p w:rsidR="00EB53AA" w:rsidRDefault="002E62A9" w:rsidP="00EB53AA">
                  <w:pPr>
                    <w:ind w:firstLineChars="200" w:firstLine="420"/>
                  </w:pPr>
                  <w:r>
                    <w:rPr>
                      <w:rFonts w:hint="eastAsia"/>
                    </w:rPr>
                    <w:t>201</w:t>
                  </w:r>
                  <w:r w:rsidR="00225A2A">
                    <w:rPr>
                      <w:rFonts w:hint="eastAsia"/>
                    </w:rPr>
                    <w:t>8</w:t>
                  </w:r>
                  <w:r>
                    <w:rPr>
                      <w:rFonts w:hint="eastAsia"/>
                    </w:rPr>
                    <w:t>年</w:t>
                  </w:r>
                  <w:r w:rsidR="00BE1E24">
                    <w:rPr>
                      <w:rFonts w:hint="eastAsia"/>
                    </w:rPr>
                    <w:t>6</w:t>
                  </w:r>
                  <w:r w:rsidR="0094000E">
                    <w:rPr>
                      <w:rFonts w:hint="eastAsia"/>
                    </w:rPr>
                    <w:t>月市场回顾与</w:t>
                  </w:r>
                  <w:r>
                    <w:rPr>
                      <w:rFonts w:hint="eastAsia"/>
                    </w:rPr>
                    <w:t>2018</w:t>
                  </w:r>
                  <w:r>
                    <w:rPr>
                      <w:rFonts w:hint="eastAsia"/>
                    </w:rPr>
                    <w:t>年</w:t>
                  </w:r>
                  <w:r w:rsidR="00BE1E24">
                    <w:rPr>
                      <w:rFonts w:hint="eastAsia"/>
                    </w:rPr>
                    <w:t>7</w:t>
                  </w:r>
                  <w:r w:rsidR="0094000E">
                    <w:rPr>
                      <w:rFonts w:hint="eastAsia"/>
                    </w:rPr>
                    <w:t>月展望</w:t>
                  </w:r>
                </w:p>
                <w:p w:rsidR="00EB53AA" w:rsidRDefault="00EB53AA">
                  <w:r>
                    <w:rPr>
                      <w:noProof/>
                    </w:rPr>
                    <w:drawing>
                      <wp:inline distT="0" distB="0" distL="0" distR="0">
                        <wp:extent cx="7600950" cy="26145"/>
                        <wp:effectExtent l="19050" t="0" r="0" b="0"/>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7600950" cy="26145"/>
                                </a:xfrm>
                                <a:prstGeom prst="rect">
                                  <a:avLst/>
                                </a:prstGeom>
                                <a:noFill/>
                                <a:ln w="9525">
                                  <a:noFill/>
                                  <a:miter lim="800000"/>
                                  <a:headEnd/>
                                  <a:tailEnd/>
                                </a:ln>
                              </pic:spPr>
                            </pic:pic>
                          </a:graphicData>
                        </a:graphic>
                      </wp:inline>
                    </w:drawing>
                  </w:r>
                </w:p>
                <w:p w:rsidR="00EB53AA" w:rsidRDefault="00EB53AA">
                  <w:r>
                    <w:rPr>
                      <w:rFonts w:hint="eastAsia"/>
                    </w:rPr>
                    <w:t xml:space="preserve">        </w:t>
                  </w:r>
                </w:p>
                <w:p w:rsidR="00EB53AA" w:rsidRPr="00F2045E" w:rsidRDefault="00EB53AA">
                  <w:pPr>
                    <w:rPr>
                      <w:b/>
                    </w:rPr>
                  </w:pPr>
                </w:p>
                <w:p w:rsidR="00EB53AA" w:rsidRPr="00BE1E24" w:rsidRDefault="00BE1E24" w:rsidP="004C3BCE">
                  <w:pPr>
                    <w:ind w:firstLineChars="196" w:firstLine="630"/>
                    <w:rPr>
                      <w:b/>
                      <w:i/>
                      <w:color w:val="F2DBDB" w:themeColor="accent2" w:themeTint="33"/>
                      <w:sz w:val="28"/>
                      <w:szCs w:val="28"/>
                    </w:rPr>
                  </w:pPr>
                  <w:r>
                    <w:rPr>
                      <w:rFonts w:hint="eastAsia"/>
                      <w:b/>
                      <w:sz w:val="32"/>
                      <w:szCs w:val="32"/>
                    </w:rPr>
                    <w:t>下半年取向硅钢市场平稳开场</w:t>
                  </w:r>
                  <w:r>
                    <w:rPr>
                      <w:rFonts w:hint="eastAsia"/>
                      <w:b/>
                      <w:sz w:val="32"/>
                      <w:szCs w:val="32"/>
                    </w:rPr>
                    <w:t xml:space="preserve"> </w:t>
                  </w:r>
                  <w:r w:rsidR="00F2045E">
                    <w:rPr>
                      <w:rFonts w:hint="eastAsia"/>
                      <w:b/>
                      <w:sz w:val="32"/>
                      <w:szCs w:val="32"/>
                    </w:rPr>
                    <w:t xml:space="preserve">         </w:t>
                  </w:r>
                  <w:r w:rsidR="002E62A9">
                    <w:rPr>
                      <w:rFonts w:hint="eastAsia"/>
                      <w:b/>
                      <w:sz w:val="32"/>
                      <w:szCs w:val="32"/>
                    </w:rPr>
                    <w:t xml:space="preserve">       </w:t>
                  </w:r>
                  <w:r w:rsidR="00D979A1">
                    <w:rPr>
                      <w:rFonts w:hint="eastAsia"/>
                      <w:b/>
                      <w:sz w:val="32"/>
                      <w:szCs w:val="32"/>
                    </w:rPr>
                    <w:t xml:space="preserve">    </w:t>
                  </w:r>
                  <w:r w:rsidR="00D61B1E">
                    <w:rPr>
                      <w:rFonts w:hint="eastAsia"/>
                      <w:b/>
                      <w:sz w:val="32"/>
                      <w:szCs w:val="32"/>
                    </w:rPr>
                    <w:t xml:space="preserve">   </w:t>
                  </w:r>
                  <w:r>
                    <w:rPr>
                      <w:rFonts w:hint="eastAsia"/>
                      <w:b/>
                      <w:sz w:val="32"/>
                      <w:szCs w:val="32"/>
                    </w:rPr>
                    <w:t xml:space="preserve">    </w:t>
                  </w:r>
                  <w:r w:rsidR="00AE33D2" w:rsidRPr="00BE1E24">
                    <w:rPr>
                      <w:rFonts w:hint="eastAsia"/>
                      <w:b/>
                      <w:i/>
                      <w:color w:val="F2DBDB" w:themeColor="accent2" w:themeTint="33"/>
                      <w:sz w:val="28"/>
                      <w:szCs w:val="28"/>
                    </w:rPr>
                    <w:t>市场</w:t>
                  </w:r>
                  <w:r>
                    <w:rPr>
                      <w:rFonts w:hint="eastAsia"/>
                      <w:b/>
                      <w:i/>
                      <w:color w:val="F2DBDB" w:themeColor="accent2" w:themeTint="33"/>
                      <w:sz w:val="28"/>
                      <w:szCs w:val="28"/>
                    </w:rPr>
                    <w:t>库存偏低</w:t>
                  </w:r>
                </w:p>
                <w:p w:rsidR="008027EF" w:rsidRPr="008027EF" w:rsidRDefault="00F2045E" w:rsidP="00BE1E24">
                  <w:pPr>
                    <w:ind w:firstLineChars="350" w:firstLine="984"/>
                    <w:rPr>
                      <w:b/>
                      <w:i/>
                      <w:color w:val="F2DBDB" w:themeColor="accent2" w:themeTint="33"/>
                      <w:sz w:val="28"/>
                      <w:szCs w:val="28"/>
                    </w:rPr>
                  </w:pPr>
                  <w:r w:rsidRPr="00BE1E24">
                    <w:rPr>
                      <w:rFonts w:hint="eastAsia"/>
                      <w:b/>
                      <w:i/>
                      <w:color w:val="F2DBDB" w:themeColor="accent2" w:themeTint="33"/>
                      <w:sz w:val="28"/>
                      <w:szCs w:val="28"/>
                    </w:rPr>
                    <w:t xml:space="preserve">                                                 </w:t>
                  </w:r>
                  <w:r w:rsidR="00D979A1" w:rsidRPr="00BE1E24">
                    <w:rPr>
                      <w:rFonts w:hint="eastAsia"/>
                      <w:b/>
                      <w:i/>
                      <w:color w:val="F2DBDB" w:themeColor="accent2" w:themeTint="33"/>
                      <w:sz w:val="28"/>
                      <w:szCs w:val="28"/>
                    </w:rPr>
                    <w:t xml:space="preserve">   </w:t>
                  </w:r>
                  <w:r w:rsidR="00BE1E24">
                    <w:rPr>
                      <w:rFonts w:hint="eastAsia"/>
                      <w:b/>
                      <w:i/>
                      <w:color w:val="F2DBDB" w:themeColor="accent2" w:themeTint="33"/>
                      <w:sz w:val="28"/>
                      <w:szCs w:val="28"/>
                    </w:rPr>
                    <w:t xml:space="preserve">    </w:t>
                  </w:r>
                  <w:r w:rsidR="00982E75" w:rsidRPr="00BE1E24">
                    <w:rPr>
                      <w:rFonts w:hint="eastAsia"/>
                      <w:b/>
                      <w:i/>
                      <w:color w:val="F2DBDB" w:themeColor="accent2" w:themeTint="33"/>
                      <w:sz w:val="28"/>
                      <w:szCs w:val="28"/>
                    </w:rPr>
                    <w:t>钢厂</w:t>
                  </w:r>
                  <w:r w:rsidR="00BE1E24">
                    <w:rPr>
                      <w:rFonts w:hint="eastAsia"/>
                      <w:b/>
                      <w:i/>
                      <w:color w:val="F2DBDB" w:themeColor="accent2" w:themeTint="33"/>
                      <w:sz w:val="28"/>
                      <w:szCs w:val="28"/>
                    </w:rPr>
                    <w:t>涨价幅度</w:t>
                  </w:r>
                  <w:r w:rsidR="00BE1E24" w:rsidRPr="00BE1E24">
                    <w:rPr>
                      <w:rFonts w:hint="eastAsia"/>
                      <w:b/>
                      <w:i/>
                      <w:color w:val="F2DBDB" w:themeColor="accent2" w:themeTint="33"/>
                      <w:sz w:val="28"/>
                      <w:szCs w:val="28"/>
                    </w:rPr>
                    <w:t>放缓</w:t>
                  </w:r>
                </w:p>
                <w:p w:rsidR="00F2045E" w:rsidRPr="008027EF" w:rsidRDefault="00BE1E24" w:rsidP="008027EF">
                  <w:pPr>
                    <w:ind w:firstLineChars="3012" w:firstLine="8467"/>
                    <w:rPr>
                      <w:b/>
                      <w:i/>
                      <w:color w:val="F2DBDB" w:themeColor="accent2" w:themeTint="33"/>
                      <w:sz w:val="28"/>
                      <w:szCs w:val="28"/>
                    </w:rPr>
                  </w:pPr>
                  <w:r>
                    <w:rPr>
                      <w:rFonts w:hint="eastAsia"/>
                      <w:b/>
                      <w:i/>
                      <w:color w:val="F2DBDB" w:themeColor="accent2" w:themeTint="33"/>
                      <w:sz w:val="28"/>
                      <w:szCs w:val="28"/>
                    </w:rPr>
                    <w:t>电网工程完成投资下滑</w:t>
                  </w:r>
                </w:p>
                <w:p w:rsidR="0094000E" w:rsidRDefault="0094000E" w:rsidP="0094000E">
                  <w:pPr>
                    <w:ind w:firstLineChars="350" w:firstLine="1124"/>
                    <w:rPr>
                      <w:b/>
                      <w:sz w:val="32"/>
                      <w:szCs w:val="32"/>
                    </w:rPr>
                  </w:pPr>
                </w:p>
                <w:p w:rsidR="0094000E" w:rsidRPr="0094000E" w:rsidRDefault="0094000E" w:rsidP="0094000E">
                  <w:pPr>
                    <w:ind w:firstLineChars="350" w:firstLine="1124"/>
                    <w:rPr>
                      <w:b/>
                      <w:sz w:val="32"/>
                      <w:szCs w:val="32"/>
                    </w:rPr>
                  </w:pPr>
                </w:p>
              </w:txbxContent>
            </v:textbox>
          </v:shape>
        </w:pict>
      </w:r>
      <w:r>
        <w:pict>
          <v:group id="_x0000_s2052" editas="canvas" style="width:423.75pt;height:186.85pt;mso-position-horizontal-relative:char;mso-position-vertical-relative:line" coordorigin="2361,4047" coordsize="7347,323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2361;top:4047;width:7347;height:3239"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2053" type="#_x0000_t32" style="position:absolute;left:4669;top:6353;width:4892;height:23" o:connectortype="straight" strokecolor="#f2f2f2 [3052]"/>
            <v:shape id="_x0000_s2055" type="#_x0000_t202" style="position:absolute;left:7559;top:5386;width:2002;height:1676">
              <v:textbox style="mso-next-textbox:#_x0000_s2055">
                <w:txbxContent>
                  <w:p w:rsidR="0094000E" w:rsidRDefault="0094000E"/>
                </w:txbxContent>
              </v:textbox>
            </v:shape>
            <v:rect id="_x0000_s2056" style="position:absolute;left:7683;top:5307;width:1878;height:1755"/>
            <v:shape id="_x0000_s2057" type="#_x0000_t202" style="position:absolute;left:7750;top:5386;width:1811;height:1619">
              <v:textbox style="mso-next-textbox:#_x0000_s2057">
                <w:txbxContent>
                  <w:p w:rsidR="00F2045E" w:rsidRDefault="00F2045E">
                    <w:r>
                      <w:rPr>
                        <w:rFonts w:hint="eastAsia"/>
                      </w:rPr>
                      <w:t>123</w:t>
                    </w:r>
                  </w:p>
                </w:txbxContent>
              </v:textbox>
            </v:shape>
            <v:shape id="_x0000_s2058" type="#_x0000_t202" style="position:absolute;left:7559;top:5386;width:2002;height:1676">
              <v:textbox>
                <w:txbxContent>
                  <w:p w:rsidR="00F2045E" w:rsidRDefault="00F2045E">
                    <w:r>
                      <w:rPr>
                        <w:rFonts w:hint="eastAsia"/>
                      </w:rPr>
                      <w:t>123</w:t>
                    </w:r>
                  </w:p>
                </w:txbxContent>
              </v:textbox>
            </v:shape>
            <v:shape id="_x0000_s2059" type="#_x0000_t202" style="position:absolute;left:7559;top:5443;width:2081;height:1562">
              <v:textbox>
                <w:txbxContent>
                  <w:p w:rsidR="00F2045E" w:rsidRDefault="00F2045E"/>
                </w:txbxContent>
              </v:textbox>
            </v:shape>
            <v:shape id="_x0000_s2060" type="#_x0000_t202" style="position:absolute;left:7559;top:5386;width:2149;height:1484">
              <v:textbox>
                <w:txbxContent>
                  <w:p w:rsidR="00F2045E" w:rsidRPr="00F2045E" w:rsidRDefault="00F2045E">
                    <w:pPr>
                      <w:rPr>
                        <w:color w:val="D9D9D9" w:themeColor="background1" w:themeShade="D9"/>
                      </w:rPr>
                    </w:pPr>
                    <w:r>
                      <w:rPr>
                        <w:rFonts w:hint="eastAsia"/>
                      </w:rPr>
                      <w:t>123</w:t>
                    </w:r>
                    <w:r>
                      <w:rPr>
                        <w:rFonts w:hint="eastAsia"/>
                        <w:color w:val="D9D9D9" w:themeColor="background1" w:themeShade="D9"/>
                      </w:rPr>
                      <w:t>123333344455</w:t>
                    </w:r>
                  </w:p>
                </w:txbxContent>
              </v:textbox>
            </v:shape>
            <w10:wrap type="none"/>
            <w10:anchorlock/>
          </v:group>
        </w:pict>
      </w:r>
    </w:p>
    <w:p w:rsidR="008A6512" w:rsidRDefault="008A6512" w:rsidP="00B87548">
      <w:pPr>
        <w:spacing w:line="360" w:lineRule="auto"/>
      </w:pPr>
    </w:p>
    <w:p w:rsidR="00210C7C" w:rsidRPr="00332F80" w:rsidRDefault="00BE1E24" w:rsidP="00210C7C">
      <w:pPr>
        <w:spacing w:line="360" w:lineRule="auto"/>
        <w:ind w:firstLine="405"/>
        <w:rPr>
          <w:b/>
          <w:szCs w:val="21"/>
        </w:rPr>
      </w:pPr>
      <w:r>
        <w:rPr>
          <w:rFonts w:hint="eastAsia"/>
          <w:b/>
          <w:szCs w:val="21"/>
        </w:rPr>
        <w:t>6</w:t>
      </w:r>
      <w:r w:rsidR="00D61B1E" w:rsidRPr="00332F80">
        <w:rPr>
          <w:rFonts w:hint="eastAsia"/>
          <w:b/>
          <w:szCs w:val="21"/>
        </w:rPr>
        <w:t>月份市场价格</w:t>
      </w:r>
      <w:r>
        <w:rPr>
          <w:rFonts w:hint="eastAsia"/>
          <w:b/>
          <w:szCs w:val="21"/>
        </w:rPr>
        <w:t>保持</w:t>
      </w:r>
      <w:r w:rsidR="00D61B1E" w:rsidRPr="00332F80">
        <w:rPr>
          <w:rFonts w:hint="eastAsia"/>
          <w:b/>
          <w:szCs w:val="21"/>
        </w:rPr>
        <w:t>小幅上涨</w:t>
      </w:r>
      <w:r>
        <w:rPr>
          <w:rFonts w:hint="eastAsia"/>
          <w:b/>
          <w:szCs w:val="21"/>
        </w:rPr>
        <w:t>步调</w:t>
      </w:r>
      <w:r w:rsidR="00D61B1E" w:rsidRPr="00332F80">
        <w:rPr>
          <w:rFonts w:hint="eastAsia"/>
          <w:b/>
          <w:szCs w:val="21"/>
        </w:rPr>
        <w:t xml:space="preserve"> </w:t>
      </w:r>
    </w:p>
    <w:p w:rsidR="001A6F98" w:rsidRDefault="00BE1E24" w:rsidP="00210C7C">
      <w:pPr>
        <w:spacing w:line="360" w:lineRule="auto"/>
        <w:ind w:firstLine="405"/>
        <w:rPr>
          <w:rFonts w:hint="eastAsia"/>
        </w:rPr>
      </w:pPr>
      <w:r>
        <w:rPr>
          <w:rFonts w:hint="eastAsia"/>
        </w:rPr>
        <w:t>6</w:t>
      </w:r>
      <w:r w:rsidR="00210C7C">
        <w:rPr>
          <w:rFonts w:hint="eastAsia"/>
        </w:rPr>
        <w:t>月份取向硅钢市场</w:t>
      </w:r>
      <w:r>
        <w:rPr>
          <w:rFonts w:hint="eastAsia"/>
        </w:rPr>
        <w:t>仍然</w:t>
      </w:r>
      <w:r w:rsidR="00210C7C">
        <w:rPr>
          <w:rFonts w:hint="eastAsia"/>
        </w:rPr>
        <w:t>保持小幅上涨</w:t>
      </w:r>
      <w:r>
        <w:rPr>
          <w:rFonts w:hint="eastAsia"/>
        </w:rPr>
        <w:t>态势</w:t>
      </w:r>
      <w:r w:rsidR="00210C7C">
        <w:rPr>
          <w:rFonts w:hint="eastAsia"/>
        </w:rPr>
        <w:t>，</w:t>
      </w:r>
      <w:r w:rsidR="001A6F98" w:rsidRPr="001A6F98">
        <w:rPr>
          <w:rFonts w:hint="eastAsia"/>
        </w:rPr>
        <w:t>经过钢厂对</w:t>
      </w:r>
      <w:r w:rsidR="001A6F98" w:rsidRPr="001A6F98">
        <w:rPr>
          <w:rFonts w:hint="eastAsia"/>
        </w:rPr>
        <w:t>7</w:t>
      </w:r>
      <w:r w:rsidR="001A6F98" w:rsidRPr="001A6F98">
        <w:rPr>
          <w:rFonts w:hint="eastAsia"/>
        </w:rPr>
        <w:t>月份价格上涨</w:t>
      </w:r>
      <w:r w:rsidR="001A6F98" w:rsidRPr="001A6F98">
        <w:rPr>
          <w:rFonts w:hint="eastAsia"/>
        </w:rPr>
        <w:t>200-300</w:t>
      </w:r>
      <w:r w:rsidR="001A6F98" w:rsidRPr="001A6F98">
        <w:rPr>
          <w:rFonts w:hint="eastAsia"/>
        </w:rPr>
        <w:t>元后，市场跟随钢厂调涨幅度基本相当。</w:t>
      </w:r>
      <w:r w:rsidR="001A6F98" w:rsidRPr="001A6F98">
        <w:rPr>
          <w:rFonts w:hint="eastAsia"/>
        </w:rPr>
        <w:t xml:space="preserve"> </w:t>
      </w:r>
      <w:r w:rsidR="001A6F98">
        <w:rPr>
          <w:rFonts w:hint="eastAsia"/>
        </w:rPr>
        <w:t>但从整体成交上看，市场仍然</w:t>
      </w:r>
      <w:r w:rsidR="001A6F98" w:rsidRPr="001A6F98">
        <w:rPr>
          <w:rFonts w:hint="eastAsia"/>
        </w:rPr>
        <w:t>没有因涨价而刺激成交释放，商家出货并未明显增强，和涨价前相比，出货节奏，采购需求，订货状态都没有明显变化。市场对这种连续“温水煮青蛙”式调价已经司空见惯。至月底，上海市场国产</w:t>
      </w:r>
      <w:r w:rsidR="001A6F98" w:rsidRPr="001A6F98">
        <w:rPr>
          <w:rFonts w:hint="eastAsia"/>
        </w:rPr>
        <w:t>30Q120</w:t>
      </w:r>
      <w:r w:rsidR="001A6F98" w:rsidRPr="001A6F98">
        <w:rPr>
          <w:rFonts w:hint="eastAsia"/>
        </w:rPr>
        <w:t>维持在</w:t>
      </w:r>
      <w:r w:rsidR="001A6F98" w:rsidRPr="001A6F98">
        <w:rPr>
          <w:rFonts w:hint="eastAsia"/>
        </w:rPr>
        <w:t>14200</w:t>
      </w:r>
      <w:r w:rsidR="001A6F98" w:rsidRPr="001A6F98">
        <w:rPr>
          <w:rFonts w:hint="eastAsia"/>
        </w:rPr>
        <w:t>元</w:t>
      </w:r>
      <w:r w:rsidR="001A6F98" w:rsidRPr="001A6F98">
        <w:rPr>
          <w:rFonts w:hint="eastAsia"/>
        </w:rPr>
        <w:t>/</w:t>
      </w:r>
      <w:r w:rsidR="001A6F98" w:rsidRPr="001A6F98">
        <w:rPr>
          <w:rFonts w:hint="eastAsia"/>
        </w:rPr>
        <w:t>吨，让步</w:t>
      </w:r>
      <w:r w:rsidR="001A6F98" w:rsidRPr="001A6F98">
        <w:rPr>
          <w:rFonts w:hint="eastAsia"/>
        </w:rPr>
        <w:t>13800</w:t>
      </w:r>
      <w:r w:rsidR="001A6F98" w:rsidRPr="001A6F98">
        <w:rPr>
          <w:rFonts w:hint="eastAsia"/>
        </w:rPr>
        <w:t>元</w:t>
      </w:r>
      <w:r w:rsidR="001A6F98" w:rsidRPr="001A6F98">
        <w:rPr>
          <w:rFonts w:hint="eastAsia"/>
        </w:rPr>
        <w:t>/</w:t>
      </w:r>
      <w:r w:rsidR="001A6F98" w:rsidRPr="001A6F98">
        <w:rPr>
          <w:rFonts w:hint="eastAsia"/>
        </w:rPr>
        <w:t>吨；</w:t>
      </w:r>
      <w:r w:rsidR="001A6F98" w:rsidRPr="001A6F98">
        <w:rPr>
          <w:rFonts w:hint="eastAsia"/>
        </w:rPr>
        <w:t>B30P120</w:t>
      </w:r>
      <w:r w:rsidR="001A6F98" w:rsidRPr="001A6F98">
        <w:rPr>
          <w:rFonts w:hint="eastAsia"/>
        </w:rPr>
        <w:t>报价</w:t>
      </w:r>
      <w:r w:rsidR="001A6F98" w:rsidRPr="001A6F98">
        <w:rPr>
          <w:rFonts w:hint="eastAsia"/>
        </w:rPr>
        <w:t>14400</w:t>
      </w:r>
      <w:r w:rsidR="001A6F98" w:rsidRPr="001A6F98">
        <w:rPr>
          <w:rFonts w:hint="eastAsia"/>
        </w:rPr>
        <w:t>元</w:t>
      </w:r>
      <w:r w:rsidR="001A6F98" w:rsidRPr="001A6F98">
        <w:rPr>
          <w:rFonts w:hint="eastAsia"/>
        </w:rPr>
        <w:t>/</w:t>
      </w:r>
      <w:r w:rsidR="001A6F98" w:rsidRPr="001A6F98">
        <w:rPr>
          <w:rFonts w:hint="eastAsia"/>
        </w:rPr>
        <w:t>吨；民营</w:t>
      </w:r>
      <w:r w:rsidR="001A6F98" w:rsidRPr="001A6F98">
        <w:rPr>
          <w:rFonts w:hint="eastAsia"/>
        </w:rPr>
        <w:t>120</w:t>
      </w:r>
      <w:r w:rsidR="001A6F98" w:rsidRPr="001A6F98">
        <w:rPr>
          <w:rFonts w:hint="eastAsia"/>
        </w:rPr>
        <w:t>牌号报价基本在</w:t>
      </w:r>
      <w:r w:rsidR="001A6F98" w:rsidRPr="001A6F98">
        <w:rPr>
          <w:rFonts w:hint="eastAsia"/>
        </w:rPr>
        <w:t>12500-13200</w:t>
      </w:r>
      <w:r w:rsidR="001A6F98" w:rsidRPr="001A6F98">
        <w:rPr>
          <w:rFonts w:hint="eastAsia"/>
        </w:rPr>
        <w:t>元</w:t>
      </w:r>
      <w:r w:rsidR="001A6F98" w:rsidRPr="001A6F98">
        <w:rPr>
          <w:rFonts w:hint="eastAsia"/>
        </w:rPr>
        <w:t>/</w:t>
      </w:r>
      <w:r w:rsidR="001A6F98" w:rsidRPr="001A6F98">
        <w:rPr>
          <w:rFonts w:hint="eastAsia"/>
        </w:rPr>
        <w:t>吨之间。高牌号</w:t>
      </w:r>
      <w:r w:rsidR="001A6F98" w:rsidRPr="001A6F98">
        <w:rPr>
          <w:rFonts w:hint="eastAsia"/>
        </w:rPr>
        <w:t>B23P085</w:t>
      </w:r>
      <w:r w:rsidR="001A6F98" w:rsidRPr="001A6F98">
        <w:rPr>
          <w:rFonts w:hint="eastAsia"/>
        </w:rPr>
        <w:t>报价</w:t>
      </w:r>
      <w:r w:rsidR="001A6F98" w:rsidRPr="001A6F98">
        <w:rPr>
          <w:rFonts w:hint="eastAsia"/>
        </w:rPr>
        <w:t>15900</w:t>
      </w:r>
      <w:r w:rsidR="001A6F98" w:rsidRPr="001A6F98">
        <w:rPr>
          <w:rFonts w:hint="eastAsia"/>
        </w:rPr>
        <w:t>元</w:t>
      </w:r>
      <w:r w:rsidR="001A6F98" w:rsidRPr="001A6F98">
        <w:rPr>
          <w:rFonts w:hint="eastAsia"/>
        </w:rPr>
        <w:t>/</w:t>
      </w:r>
      <w:r w:rsidR="001A6F98" w:rsidRPr="001A6F98">
        <w:rPr>
          <w:rFonts w:hint="eastAsia"/>
        </w:rPr>
        <w:t>吨。总体上，下旬市场基本回归稳定，消化上中旬的涨价幅度。</w:t>
      </w:r>
    </w:p>
    <w:p w:rsidR="001A6F98" w:rsidRDefault="001A6F98" w:rsidP="001A6F98">
      <w:pPr>
        <w:spacing w:line="360" w:lineRule="auto"/>
        <w:ind w:firstLine="405"/>
        <w:rPr>
          <w:rFonts w:hint="eastAsia"/>
        </w:rPr>
      </w:pPr>
      <w:r>
        <w:rPr>
          <w:rFonts w:hint="eastAsia"/>
        </w:rPr>
        <w:t>资源上，上海、武汉、广州等市场仍处于偏低库存状态，商家自备货比例不高，代订货居多。但由于资金回笼慢，临近年中，资金压力较大。</w:t>
      </w:r>
    </w:p>
    <w:p w:rsidR="001A6F98" w:rsidRDefault="001A6F98" w:rsidP="001A6F98">
      <w:pPr>
        <w:spacing w:line="360" w:lineRule="auto"/>
        <w:ind w:firstLine="405"/>
        <w:rPr>
          <w:rFonts w:hint="eastAsia"/>
        </w:rPr>
      </w:pPr>
    </w:p>
    <w:p w:rsidR="001A6F98" w:rsidRPr="001A6F98" w:rsidRDefault="001A6F98" w:rsidP="001A6F98">
      <w:pPr>
        <w:spacing w:line="360" w:lineRule="auto"/>
        <w:ind w:firstLine="405"/>
      </w:pPr>
    </w:p>
    <w:p w:rsidR="001A6F98" w:rsidRDefault="00E30B26" w:rsidP="00D61B1E">
      <w:pPr>
        <w:spacing w:line="360" w:lineRule="auto"/>
        <w:rPr>
          <w:rFonts w:hint="eastAsia"/>
          <w:noProof/>
        </w:rPr>
      </w:pPr>
      <w:r>
        <w:rPr>
          <w:noProof/>
        </w:rPr>
        <w:pict>
          <v:rect id="_x0000_s2067" style="position:absolute;left:0;text-align:left;margin-left:265.4pt;margin-top:6.95pt;width:193.35pt;height:90.15pt;z-index:251668480" fillcolor="yellow">
            <v:stroke dashstyle="1 1" endcap="round"/>
            <v:textbox>
              <w:txbxContent>
                <w:p w:rsidR="00181B00" w:rsidRDefault="00181B00"/>
                <w:p w:rsidR="00265757" w:rsidRDefault="00265757">
                  <w:r>
                    <w:rPr>
                      <w:rFonts w:hint="eastAsia"/>
                    </w:rPr>
                    <w:t>财富热线：</w:t>
                  </w:r>
                </w:p>
                <w:p w:rsidR="00265757" w:rsidRPr="00181B00" w:rsidRDefault="00F969A4">
                  <w:r>
                    <w:rPr>
                      <w:rFonts w:ascii="Arial" w:hAnsi="Arial" w:cs="Arial"/>
                      <w:color w:val="333333"/>
                      <w:sz w:val="16"/>
                      <w:szCs w:val="16"/>
                    </w:rPr>
                    <w:t>4009008281</w:t>
                  </w:r>
                </w:p>
                <w:p w:rsidR="00265757" w:rsidRDefault="00265757"/>
                <w:p w:rsidR="00265757" w:rsidRDefault="00265757">
                  <w:r>
                    <w:rPr>
                      <w:rFonts w:hint="eastAsia"/>
                    </w:rPr>
                    <w:t>地址：</w:t>
                  </w:r>
                  <w:r w:rsidR="00F969A4" w:rsidRPr="00343CBB">
                    <w:t>北京市朝阳区高碑店东区</w:t>
                  </w:r>
                  <w:r w:rsidR="00F969A4" w:rsidRPr="00343CBB">
                    <w:t>B</w:t>
                  </w:r>
                  <w:r w:rsidR="00F969A4" w:rsidRPr="00343CBB">
                    <w:t>区</w:t>
                  </w:r>
                  <w:r w:rsidR="00F969A4" w:rsidRPr="00343CBB">
                    <w:t>8-1 </w:t>
                  </w:r>
                </w:p>
                <w:p w:rsidR="00B87548" w:rsidRDefault="00B87548">
                  <w:r>
                    <w:rPr>
                      <w:rFonts w:hint="eastAsia"/>
                    </w:rPr>
                    <w:t xml:space="preserve">   </w:t>
                  </w:r>
                </w:p>
              </w:txbxContent>
            </v:textbox>
          </v:rect>
        </w:pict>
      </w:r>
      <w:r>
        <w:rPr>
          <w:noProof/>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2072" type="#_x0000_t96" style="position:absolute;left:0;text-align:left;margin-left:322.55pt;margin-top:28.35pt;width:13.6pt;height:11.05pt;z-index:251673600"/>
        </w:pict>
      </w:r>
      <w:r>
        <w:rPr>
          <w:noProof/>
        </w:rPr>
        <w:pict>
          <v:shape id="_x0000_s2061" type="#_x0000_t32" style="position:absolute;left:0;text-align:left;margin-left:-101pt;margin-top:2.45pt;width:601.3pt;height:.65pt;flip:y;z-index:251660288" o:connectortype="straight"/>
        </w:pict>
      </w:r>
      <w:r w:rsidR="00D61B1E" w:rsidRPr="00D61B1E">
        <w:rPr>
          <w:noProof/>
        </w:rPr>
        <w:t xml:space="preserve"> </w:t>
      </w:r>
      <w:r w:rsidR="00535518">
        <w:rPr>
          <w:noProof/>
        </w:rPr>
        <w:drawing>
          <wp:inline distT="0" distB="0" distL="0" distR="0">
            <wp:extent cx="3180218" cy="1425146"/>
            <wp:effectExtent l="19050" t="0" r="1132"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179599" cy="1424869"/>
                    </a:xfrm>
                    <a:prstGeom prst="rect">
                      <a:avLst/>
                    </a:prstGeom>
                    <a:noFill/>
                    <a:ln w="9525">
                      <a:noFill/>
                      <a:miter lim="800000"/>
                      <a:headEnd/>
                      <a:tailEnd/>
                    </a:ln>
                  </pic:spPr>
                </pic:pic>
              </a:graphicData>
            </a:graphic>
          </wp:inline>
        </w:drawing>
      </w:r>
    </w:p>
    <w:p w:rsidR="00B87548" w:rsidRPr="00D61B1E" w:rsidRDefault="00F80FAE" w:rsidP="00D61B1E">
      <w:pPr>
        <w:spacing w:line="360" w:lineRule="auto"/>
      </w:pPr>
      <w:r w:rsidRPr="00343CBB">
        <w:rPr>
          <w:rFonts w:hint="eastAsia"/>
          <w:sz w:val="18"/>
          <w:szCs w:val="18"/>
        </w:rPr>
        <w:t>来源：中华商务网</w:t>
      </w:r>
    </w:p>
    <w:p w:rsidR="00F80FAE" w:rsidRPr="00E0033E" w:rsidRDefault="00F80FAE" w:rsidP="00B87548">
      <w:pPr>
        <w:spacing w:line="360" w:lineRule="auto"/>
        <w:ind w:firstLine="405"/>
        <w:rPr>
          <w:b/>
        </w:rPr>
      </w:pPr>
    </w:p>
    <w:p w:rsidR="004C3BCE" w:rsidRDefault="001A6F98" w:rsidP="004C3BCE">
      <w:pPr>
        <w:spacing w:line="360" w:lineRule="auto"/>
        <w:ind w:firstLine="405"/>
        <w:rPr>
          <w:rFonts w:hint="eastAsia"/>
          <w:b/>
        </w:rPr>
      </w:pPr>
      <w:r>
        <w:rPr>
          <w:b/>
        </w:rPr>
        <w:pict>
          <v:shape id="_x0000_s2062" type="#_x0000_t32" style="position:absolute;left:0;text-align:left;margin-left:-90pt;margin-top:1.6pt;width:597.4pt;height:.05pt;z-index:251661312" o:connectortype="straight"/>
        </w:pict>
      </w:r>
      <w:r>
        <w:rPr>
          <w:rFonts w:hint="eastAsia"/>
          <w:b/>
        </w:rPr>
        <w:t>产量相对稳定</w:t>
      </w:r>
      <w:r>
        <w:rPr>
          <w:rFonts w:hint="eastAsia"/>
          <w:b/>
        </w:rPr>
        <w:t xml:space="preserve"> </w:t>
      </w:r>
      <w:r>
        <w:rPr>
          <w:rFonts w:hint="eastAsia"/>
          <w:b/>
        </w:rPr>
        <w:t>淡季需求略显疲弱</w:t>
      </w:r>
    </w:p>
    <w:p w:rsidR="001A6F98" w:rsidRDefault="001A6F98" w:rsidP="001A6F98">
      <w:pPr>
        <w:spacing w:line="360" w:lineRule="auto"/>
        <w:ind w:firstLine="405"/>
      </w:pPr>
      <w:r w:rsidRPr="001A6F98">
        <w:rPr>
          <w:rFonts w:hint="eastAsia"/>
        </w:rPr>
        <w:t>从供给端来看，取向硅钢</w:t>
      </w:r>
      <w:r>
        <w:rPr>
          <w:rFonts w:hint="eastAsia"/>
        </w:rPr>
        <w:t>主流厂家生产较为稳定，据中华商务网统计，</w:t>
      </w:r>
      <w:r>
        <w:rPr>
          <w:rFonts w:hint="eastAsia"/>
        </w:rPr>
        <w:t>6</w:t>
      </w:r>
      <w:r>
        <w:rPr>
          <w:rFonts w:hint="eastAsia"/>
        </w:rPr>
        <w:t>月份实际产量接近</w:t>
      </w:r>
      <w:r>
        <w:rPr>
          <w:rFonts w:hint="eastAsia"/>
        </w:rPr>
        <w:t>11.4</w:t>
      </w:r>
      <w:r>
        <w:rPr>
          <w:rFonts w:hint="eastAsia"/>
        </w:rPr>
        <w:t>万吨，一线国营钢厂高牌号比例略有提高，民营钢厂总量变化不大，</w:t>
      </w:r>
      <w:r w:rsidR="00DD405B">
        <w:rPr>
          <w:rFonts w:hint="eastAsia"/>
        </w:rPr>
        <w:t>每月</w:t>
      </w:r>
      <w:r w:rsidR="00DD405B">
        <w:rPr>
          <w:rFonts w:hint="eastAsia"/>
        </w:rPr>
        <w:t>2</w:t>
      </w:r>
      <w:r w:rsidR="00DD405B">
        <w:rPr>
          <w:rFonts w:hint="eastAsia"/>
        </w:rPr>
        <w:t>万吨左右</w:t>
      </w:r>
      <w:r>
        <w:rPr>
          <w:rFonts w:hint="eastAsia"/>
        </w:rPr>
        <w:t>。</w:t>
      </w:r>
      <w:r w:rsidR="00DD405B">
        <w:rPr>
          <w:rFonts w:hint="eastAsia"/>
        </w:rPr>
        <w:t>坯料</w:t>
      </w:r>
      <w:r w:rsidR="00A304BA">
        <w:rPr>
          <w:rFonts w:hint="eastAsia"/>
        </w:rPr>
        <w:t>价格</w:t>
      </w:r>
      <w:r w:rsidR="00DD405B">
        <w:rPr>
          <w:rFonts w:hint="eastAsia"/>
        </w:rPr>
        <w:t>一直坚挺，新投产钢厂性价比略有优势，但总体不影响取向硅钢成材成本稳定性。</w:t>
      </w:r>
    </w:p>
    <w:p w:rsidR="00F44095" w:rsidRDefault="00A304BA" w:rsidP="004C3BCE">
      <w:pPr>
        <w:spacing w:line="360" w:lineRule="auto"/>
        <w:ind w:firstLine="405"/>
        <w:rPr>
          <w:rFonts w:hint="eastAsia"/>
        </w:rPr>
      </w:pPr>
      <w:r>
        <w:rPr>
          <w:rFonts w:hint="eastAsia"/>
        </w:rPr>
        <w:t>从需求来看，淡季特征有所加强，高温多雨影响电网工程施工进度，另外资金紧张，资金到位情况也影响需求。部分变压器企业订单减少，夏季用电高峰及限产也影响生产，采购需求有所降温。</w:t>
      </w:r>
    </w:p>
    <w:p w:rsidR="00A304BA" w:rsidRPr="00A304BA" w:rsidRDefault="00A304BA" w:rsidP="004C3BCE">
      <w:pPr>
        <w:spacing w:line="360" w:lineRule="auto"/>
        <w:ind w:firstLine="405"/>
      </w:pPr>
      <w:r>
        <w:rPr>
          <w:rFonts w:hint="eastAsia"/>
        </w:rPr>
        <w:t>总体上，供需打平衡关系仍然稳定，下半年需求仍有支撑，尤其是新能源带来的需求增长。</w:t>
      </w:r>
    </w:p>
    <w:p w:rsidR="004C3BCE" w:rsidRDefault="004C3BCE" w:rsidP="004C3BCE">
      <w:pPr>
        <w:spacing w:line="360" w:lineRule="auto"/>
        <w:ind w:firstLine="405"/>
      </w:pPr>
    </w:p>
    <w:p w:rsidR="004C3BCE" w:rsidRPr="004C3BCE" w:rsidRDefault="00DD405B" w:rsidP="004C3BCE">
      <w:pPr>
        <w:spacing w:line="360" w:lineRule="auto"/>
        <w:ind w:firstLine="405"/>
        <w:rPr>
          <w:b/>
        </w:rPr>
      </w:pPr>
      <w:r>
        <w:rPr>
          <w:rFonts w:hint="eastAsia"/>
          <w:b/>
        </w:rPr>
        <w:t>电网工程完成投资额大幅下降</w:t>
      </w:r>
      <w:r>
        <w:rPr>
          <w:rFonts w:hint="eastAsia"/>
          <w:b/>
        </w:rPr>
        <w:t xml:space="preserve"> </w:t>
      </w:r>
      <w:r>
        <w:rPr>
          <w:rFonts w:hint="eastAsia"/>
          <w:b/>
        </w:rPr>
        <w:t>国网招标配网比例大幅提升</w:t>
      </w:r>
      <w:r w:rsidR="00332F80">
        <w:rPr>
          <w:rFonts w:hint="eastAsia"/>
          <w:b/>
        </w:rPr>
        <w:t xml:space="preserve"> </w:t>
      </w:r>
    </w:p>
    <w:p w:rsidR="004C3BCE" w:rsidRDefault="004C3BCE" w:rsidP="004C3BCE">
      <w:pPr>
        <w:spacing w:line="360" w:lineRule="auto"/>
      </w:pPr>
    </w:p>
    <w:p w:rsidR="00A304BA" w:rsidRDefault="00DD405B" w:rsidP="00DD405B">
      <w:pPr>
        <w:pStyle w:val="a6"/>
        <w:spacing w:before="0" w:beforeAutospacing="0" w:after="0" w:afterAutospacing="0" w:line="420" w:lineRule="atLeast"/>
        <w:ind w:firstLineChars="200" w:firstLine="420"/>
        <w:jc w:val="both"/>
        <w:rPr>
          <w:rFonts w:asciiTheme="minorHAnsi" w:eastAsiaTheme="minorEastAsia" w:hAnsiTheme="minorHAnsi" w:cstheme="minorBidi" w:hint="eastAsia"/>
          <w:kern w:val="2"/>
          <w:sz w:val="21"/>
          <w:szCs w:val="22"/>
        </w:rPr>
      </w:pPr>
      <w:r w:rsidRPr="00DD405B">
        <w:rPr>
          <w:rFonts w:asciiTheme="minorHAnsi" w:eastAsiaTheme="minorEastAsia" w:hAnsiTheme="minorHAnsi" w:cstheme="minorBidi" w:hint="eastAsia"/>
          <w:kern w:val="2"/>
          <w:sz w:val="21"/>
          <w:szCs w:val="22"/>
        </w:rPr>
        <w:t>根据国家能源局统计，</w:t>
      </w:r>
      <w:r w:rsidRPr="00DD405B">
        <w:rPr>
          <w:rFonts w:asciiTheme="minorHAnsi" w:eastAsiaTheme="minorEastAsia" w:hAnsiTheme="minorHAnsi" w:cstheme="minorBidi" w:hint="eastAsia"/>
          <w:kern w:val="2"/>
          <w:sz w:val="21"/>
          <w:szCs w:val="22"/>
        </w:rPr>
        <w:t>2018</w:t>
      </w:r>
      <w:r w:rsidRPr="00DD405B">
        <w:rPr>
          <w:rFonts w:asciiTheme="minorHAnsi" w:eastAsiaTheme="minorEastAsia" w:hAnsiTheme="minorHAnsi" w:cstheme="minorBidi" w:hint="eastAsia"/>
          <w:kern w:val="2"/>
          <w:sz w:val="21"/>
          <w:szCs w:val="22"/>
        </w:rPr>
        <w:t>年</w:t>
      </w:r>
      <w:r w:rsidRPr="00DD405B">
        <w:rPr>
          <w:rFonts w:asciiTheme="minorHAnsi" w:eastAsiaTheme="minorEastAsia" w:hAnsiTheme="minorHAnsi" w:cstheme="minorBidi" w:hint="eastAsia"/>
          <w:kern w:val="2"/>
          <w:sz w:val="21"/>
          <w:szCs w:val="22"/>
        </w:rPr>
        <w:t>1-5</w:t>
      </w:r>
      <w:r w:rsidRPr="00DD405B">
        <w:rPr>
          <w:rFonts w:asciiTheme="minorHAnsi" w:eastAsiaTheme="minorEastAsia" w:hAnsiTheme="minorHAnsi" w:cstheme="minorBidi" w:hint="eastAsia"/>
          <w:kern w:val="2"/>
          <w:sz w:val="21"/>
          <w:szCs w:val="22"/>
        </w:rPr>
        <w:t>月份电网工程投资完成</w:t>
      </w:r>
      <w:r w:rsidRPr="00DD405B">
        <w:rPr>
          <w:rFonts w:asciiTheme="minorHAnsi" w:eastAsiaTheme="minorEastAsia" w:hAnsiTheme="minorHAnsi" w:cstheme="minorBidi" w:hint="eastAsia"/>
          <w:kern w:val="2"/>
          <w:sz w:val="21"/>
          <w:szCs w:val="22"/>
        </w:rPr>
        <w:t>1414</w:t>
      </w:r>
      <w:r w:rsidRPr="00DD405B">
        <w:rPr>
          <w:rFonts w:asciiTheme="minorHAnsi" w:eastAsiaTheme="minorEastAsia" w:hAnsiTheme="minorHAnsi" w:cstheme="minorBidi" w:hint="eastAsia"/>
          <w:kern w:val="2"/>
          <w:sz w:val="21"/>
          <w:szCs w:val="22"/>
        </w:rPr>
        <w:t>亿元，同比下滑</w:t>
      </w:r>
      <w:r w:rsidRPr="00DD405B">
        <w:rPr>
          <w:rFonts w:asciiTheme="minorHAnsi" w:eastAsiaTheme="minorEastAsia" w:hAnsiTheme="minorHAnsi" w:cstheme="minorBidi" w:hint="eastAsia"/>
          <w:kern w:val="2"/>
          <w:sz w:val="21"/>
          <w:szCs w:val="22"/>
        </w:rPr>
        <w:t>21.2%</w:t>
      </w:r>
      <w:r w:rsidRPr="00DD405B">
        <w:rPr>
          <w:rFonts w:asciiTheme="minorHAnsi" w:eastAsiaTheme="minorEastAsia" w:hAnsiTheme="minorHAnsi" w:cstheme="minorBidi" w:hint="eastAsia"/>
          <w:kern w:val="2"/>
          <w:sz w:val="21"/>
          <w:szCs w:val="22"/>
        </w:rPr>
        <w:t>，而电源工程投资完成</w:t>
      </w:r>
      <w:r w:rsidRPr="00DD405B">
        <w:rPr>
          <w:rFonts w:asciiTheme="minorHAnsi" w:eastAsiaTheme="minorEastAsia" w:hAnsiTheme="minorHAnsi" w:cstheme="minorBidi" w:hint="eastAsia"/>
          <w:kern w:val="2"/>
          <w:sz w:val="21"/>
          <w:szCs w:val="22"/>
        </w:rPr>
        <w:t>726</w:t>
      </w:r>
      <w:r w:rsidRPr="00DD405B">
        <w:rPr>
          <w:rFonts w:asciiTheme="minorHAnsi" w:eastAsiaTheme="minorEastAsia" w:hAnsiTheme="minorHAnsi" w:cstheme="minorBidi" w:hint="eastAsia"/>
          <w:kern w:val="2"/>
          <w:sz w:val="21"/>
          <w:szCs w:val="22"/>
        </w:rPr>
        <w:t>亿元，同比下滑</w:t>
      </w:r>
      <w:r w:rsidRPr="00DD405B">
        <w:rPr>
          <w:rFonts w:asciiTheme="minorHAnsi" w:eastAsiaTheme="minorEastAsia" w:hAnsiTheme="minorHAnsi" w:cstheme="minorBidi" w:hint="eastAsia"/>
          <w:kern w:val="2"/>
          <w:sz w:val="21"/>
          <w:szCs w:val="22"/>
        </w:rPr>
        <w:t>5.4%</w:t>
      </w:r>
      <w:r w:rsidRPr="00DD405B">
        <w:rPr>
          <w:rFonts w:asciiTheme="minorHAnsi" w:eastAsiaTheme="minorEastAsia" w:hAnsiTheme="minorHAnsi" w:cstheme="minorBidi" w:hint="eastAsia"/>
          <w:kern w:val="2"/>
          <w:sz w:val="21"/>
          <w:szCs w:val="22"/>
        </w:rPr>
        <w:t>，电网下滑速度远高于电源速度，超出预期。</w:t>
      </w:r>
      <w:r>
        <w:rPr>
          <w:rFonts w:asciiTheme="minorHAnsi" w:eastAsiaTheme="minorEastAsia" w:hAnsiTheme="minorHAnsi" w:cstheme="minorBidi" w:hint="eastAsia"/>
          <w:kern w:val="2"/>
          <w:sz w:val="21"/>
          <w:szCs w:val="22"/>
        </w:rPr>
        <w:t>对市场利空影响逐渐加大，</w:t>
      </w:r>
      <w:r w:rsidRPr="00DD405B">
        <w:rPr>
          <w:rFonts w:asciiTheme="minorHAnsi" w:eastAsiaTheme="minorEastAsia" w:hAnsiTheme="minorHAnsi" w:cstheme="minorBidi" w:hint="eastAsia"/>
          <w:kern w:val="2"/>
          <w:sz w:val="21"/>
          <w:szCs w:val="22"/>
        </w:rPr>
        <w:t>电网投资持续下滑风险。</w:t>
      </w:r>
      <w:r w:rsidRPr="00DD405B">
        <w:rPr>
          <w:rFonts w:asciiTheme="minorHAnsi" w:eastAsiaTheme="minorEastAsia" w:hAnsiTheme="minorHAnsi" w:cstheme="minorBidi" w:hint="eastAsia"/>
          <w:kern w:val="2"/>
          <w:sz w:val="21"/>
          <w:szCs w:val="22"/>
        </w:rPr>
        <w:t xml:space="preserve"> </w:t>
      </w:r>
      <w:r w:rsidRPr="00DD405B">
        <w:rPr>
          <w:rFonts w:asciiTheme="minorHAnsi" w:eastAsiaTheme="minorEastAsia" w:hAnsiTheme="minorHAnsi" w:cstheme="minorBidi" w:hint="eastAsia"/>
          <w:kern w:val="2"/>
          <w:sz w:val="21"/>
          <w:szCs w:val="22"/>
        </w:rPr>
        <w:t>电网投资决定电力设备行业景气周期</w:t>
      </w:r>
      <w:r w:rsidRPr="00DD405B">
        <w:rPr>
          <w:rFonts w:asciiTheme="minorHAnsi" w:eastAsiaTheme="minorEastAsia" w:hAnsiTheme="minorHAnsi" w:cstheme="minorBidi" w:hint="eastAsia"/>
          <w:kern w:val="2"/>
          <w:sz w:val="21"/>
          <w:szCs w:val="22"/>
        </w:rPr>
        <w:t>,</w:t>
      </w:r>
      <w:r w:rsidRPr="00DD405B">
        <w:rPr>
          <w:rFonts w:asciiTheme="minorHAnsi" w:eastAsiaTheme="minorEastAsia" w:hAnsiTheme="minorHAnsi" w:cstheme="minorBidi" w:hint="eastAsia"/>
          <w:kern w:val="2"/>
          <w:sz w:val="21"/>
          <w:szCs w:val="22"/>
        </w:rPr>
        <w:t>若电网投资持续下滑</w:t>
      </w:r>
      <w:r w:rsidRPr="00DD405B">
        <w:rPr>
          <w:rFonts w:asciiTheme="minorHAnsi" w:eastAsiaTheme="minorEastAsia" w:hAnsiTheme="minorHAnsi" w:cstheme="minorBidi" w:hint="eastAsia"/>
          <w:kern w:val="2"/>
          <w:sz w:val="21"/>
          <w:szCs w:val="22"/>
        </w:rPr>
        <w:t>,</w:t>
      </w:r>
      <w:r w:rsidRPr="00DD405B">
        <w:rPr>
          <w:rFonts w:asciiTheme="minorHAnsi" w:eastAsiaTheme="minorEastAsia" w:hAnsiTheme="minorHAnsi" w:cstheme="minorBidi" w:hint="eastAsia"/>
          <w:kern w:val="2"/>
          <w:sz w:val="21"/>
          <w:szCs w:val="22"/>
        </w:rPr>
        <w:t>则电网招投标量与产品毛利率均可能呈现下滑趋势</w:t>
      </w:r>
      <w:r w:rsidRPr="00DD405B">
        <w:rPr>
          <w:rFonts w:asciiTheme="minorHAnsi" w:eastAsiaTheme="minorEastAsia" w:hAnsiTheme="minorHAnsi" w:cstheme="minorBidi" w:hint="eastAsia"/>
          <w:kern w:val="2"/>
          <w:sz w:val="21"/>
          <w:szCs w:val="22"/>
        </w:rPr>
        <w:t>,</w:t>
      </w:r>
      <w:r w:rsidRPr="00DD405B">
        <w:rPr>
          <w:rFonts w:asciiTheme="minorHAnsi" w:eastAsiaTheme="minorEastAsia" w:hAnsiTheme="minorHAnsi" w:cstheme="minorBidi" w:hint="eastAsia"/>
          <w:kern w:val="2"/>
          <w:sz w:val="21"/>
          <w:szCs w:val="22"/>
        </w:rPr>
        <w:t>则对电力设备企业业绩产生不利影响。</w:t>
      </w:r>
      <w:r w:rsidRPr="00DD405B">
        <w:rPr>
          <w:rFonts w:asciiTheme="minorHAnsi" w:eastAsiaTheme="minorEastAsia" w:hAnsiTheme="minorHAnsi" w:cstheme="minorBidi" w:hint="eastAsia"/>
          <w:kern w:val="2"/>
          <w:sz w:val="21"/>
          <w:szCs w:val="22"/>
        </w:rPr>
        <w:t xml:space="preserve"> </w:t>
      </w:r>
    </w:p>
    <w:p w:rsidR="00DD405B" w:rsidRPr="00DD405B" w:rsidRDefault="00DD405B" w:rsidP="00DD405B">
      <w:pPr>
        <w:pStyle w:val="a6"/>
        <w:spacing w:before="0" w:beforeAutospacing="0" w:after="0" w:afterAutospacing="0" w:line="420" w:lineRule="atLeast"/>
        <w:ind w:firstLineChars="200" w:firstLine="420"/>
        <w:jc w:val="both"/>
        <w:rPr>
          <w:rFonts w:asciiTheme="minorHAnsi" w:eastAsiaTheme="minorEastAsia" w:hAnsiTheme="minorHAnsi" w:cstheme="minorBidi" w:hint="eastAsia"/>
          <w:kern w:val="2"/>
          <w:sz w:val="21"/>
          <w:szCs w:val="22"/>
        </w:rPr>
      </w:pPr>
      <w:r w:rsidRPr="00DD405B">
        <w:rPr>
          <w:rFonts w:asciiTheme="minorHAnsi" w:eastAsiaTheme="minorEastAsia" w:hAnsiTheme="minorHAnsi" w:cstheme="minorBidi"/>
          <w:kern w:val="2"/>
          <w:sz w:val="21"/>
          <w:szCs w:val="22"/>
        </w:rPr>
        <w:t>2018</w:t>
      </w:r>
      <w:r w:rsidRPr="00DD405B">
        <w:rPr>
          <w:rFonts w:asciiTheme="minorHAnsi" w:eastAsiaTheme="minorEastAsia" w:hAnsiTheme="minorHAnsi" w:cstheme="minorBidi"/>
          <w:kern w:val="2"/>
          <w:sz w:val="21"/>
          <w:szCs w:val="22"/>
        </w:rPr>
        <w:t>年国家电网公司输变电项目第四次变电设备招标中，共招标变压器</w:t>
      </w:r>
      <w:r w:rsidRPr="00DD405B">
        <w:rPr>
          <w:rFonts w:asciiTheme="minorHAnsi" w:eastAsiaTheme="minorEastAsia" w:hAnsiTheme="minorHAnsi" w:cstheme="minorBidi"/>
          <w:kern w:val="2"/>
          <w:sz w:val="21"/>
          <w:szCs w:val="22"/>
        </w:rPr>
        <w:t>1029</w:t>
      </w:r>
      <w:r w:rsidRPr="00DD405B">
        <w:rPr>
          <w:rFonts w:asciiTheme="minorHAnsi" w:eastAsiaTheme="minorEastAsia" w:hAnsiTheme="minorHAnsi" w:cstheme="minorBidi"/>
          <w:kern w:val="2"/>
          <w:sz w:val="21"/>
          <w:szCs w:val="22"/>
        </w:rPr>
        <w:t>台。从电压等级来看，</w:t>
      </w:r>
      <w:r w:rsidRPr="00DD405B">
        <w:rPr>
          <w:rFonts w:asciiTheme="minorHAnsi" w:eastAsiaTheme="minorEastAsia" w:hAnsiTheme="minorHAnsi" w:cstheme="minorBidi"/>
          <w:kern w:val="2"/>
          <w:sz w:val="21"/>
          <w:szCs w:val="22"/>
        </w:rPr>
        <w:t>10kV</w:t>
      </w:r>
      <w:r w:rsidRPr="00DD405B">
        <w:rPr>
          <w:rFonts w:asciiTheme="minorHAnsi" w:eastAsiaTheme="minorEastAsia" w:hAnsiTheme="minorHAnsi" w:cstheme="minorBidi"/>
          <w:kern w:val="2"/>
          <w:sz w:val="21"/>
          <w:szCs w:val="22"/>
        </w:rPr>
        <w:t>变压器招标</w:t>
      </w:r>
      <w:r w:rsidRPr="00DD405B">
        <w:rPr>
          <w:rFonts w:asciiTheme="minorHAnsi" w:eastAsiaTheme="minorEastAsia" w:hAnsiTheme="minorHAnsi" w:cstheme="minorBidi"/>
          <w:kern w:val="2"/>
          <w:sz w:val="21"/>
          <w:szCs w:val="22"/>
        </w:rPr>
        <w:t>118</w:t>
      </w:r>
      <w:r w:rsidRPr="00DD405B">
        <w:rPr>
          <w:rFonts w:asciiTheme="minorHAnsi" w:eastAsiaTheme="minorEastAsia" w:hAnsiTheme="minorHAnsi" w:cstheme="minorBidi"/>
          <w:kern w:val="2"/>
          <w:sz w:val="21"/>
          <w:szCs w:val="22"/>
        </w:rPr>
        <w:t>台，占比</w:t>
      </w:r>
      <w:r w:rsidRPr="00DD405B">
        <w:rPr>
          <w:rFonts w:asciiTheme="minorHAnsi" w:eastAsiaTheme="minorEastAsia" w:hAnsiTheme="minorHAnsi" w:cstheme="minorBidi"/>
          <w:kern w:val="2"/>
          <w:sz w:val="21"/>
          <w:szCs w:val="22"/>
        </w:rPr>
        <w:t>11.47%</w:t>
      </w:r>
      <w:r w:rsidRPr="00DD405B">
        <w:rPr>
          <w:rFonts w:asciiTheme="minorHAnsi" w:eastAsiaTheme="minorEastAsia" w:hAnsiTheme="minorHAnsi" w:cstheme="minorBidi"/>
          <w:kern w:val="2"/>
          <w:sz w:val="21"/>
          <w:szCs w:val="22"/>
        </w:rPr>
        <w:t>，</w:t>
      </w:r>
      <w:r w:rsidRPr="00DD405B">
        <w:rPr>
          <w:rFonts w:asciiTheme="minorHAnsi" w:eastAsiaTheme="minorEastAsia" w:hAnsiTheme="minorHAnsi" w:cstheme="minorBidi"/>
          <w:kern w:val="2"/>
          <w:sz w:val="21"/>
          <w:szCs w:val="22"/>
        </w:rPr>
        <w:t>35kV</w:t>
      </w:r>
      <w:r w:rsidRPr="00DD405B">
        <w:rPr>
          <w:rFonts w:asciiTheme="minorHAnsi" w:eastAsiaTheme="minorEastAsia" w:hAnsiTheme="minorHAnsi" w:cstheme="minorBidi"/>
          <w:kern w:val="2"/>
          <w:sz w:val="21"/>
          <w:szCs w:val="22"/>
        </w:rPr>
        <w:t>变压器招标</w:t>
      </w:r>
      <w:r w:rsidRPr="00DD405B">
        <w:rPr>
          <w:rFonts w:asciiTheme="minorHAnsi" w:eastAsiaTheme="minorEastAsia" w:hAnsiTheme="minorHAnsi" w:cstheme="minorBidi"/>
          <w:kern w:val="2"/>
          <w:sz w:val="21"/>
          <w:szCs w:val="22"/>
        </w:rPr>
        <w:t>490</w:t>
      </w:r>
      <w:r w:rsidRPr="00DD405B">
        <w:rPr>
          <w:rFonts w:asciiTheme="minorHAnsi" w:eastAsiaTheme="minorEastAsia" w:hAnsiTheme="minorHAnsi" w:cstheme="minorBidi"/>
          <w:kern w:val="2"/>
          <w:sz w:val="21"/>
          <w:szCs w:val="22"/>
        </w:rPr>
        <w:t>台，占比</w:t>
      </w:r>
      <w:r w:rsidRPr="00DD405B">
        <w:rPr>
          <w:rFonts w:asciiTheme="minorHAnsi" w:eastAsiaTheme="minorEastAsia" w:hAnsiTheme="minorHAnsi" w:cstheme="minorBidi"/>
          <w:kern w:val="2"/>
          <w:sz w:val="21"/>
          <w:szCs w:val="22"/>
        </w:rPr>
        <w:t>47.62%</w:t>
      </w:r>
      <w:r w:rsidRPr="00DD405B">
        <w:rPr>
          <w:rFonts w:asciiTheme="minorHAnsi" w:eastAsiaTheme="minorEastAsia" w:hAnsiTheme="minorHAnsi" w:cstheme="minorBidi"/>
          <w:kern w:val="2"/>
          <w:sz w:val="21"/>
          <w:szCs w:val="22"/>
        </w:rPr>
        <w:t>。</w:t>
      </w:r>
      <w:r w:rsidRPr="00DD405B">
        <w:rPr>
          <w:rFonts w:asciiTheme="minorHAnsi" w:eastAsiaTheme="minorEastAsia" w:hAnsiTheme="minorHAnsi" w:cstheme="minorBidi"/>
          <w:kern w:val="2"/>
          <w:sz w:val="21"/>
          <w:szCs w:val="22"/>
        </w:rPr>
        <w:t>66kV</w:t>
      </w:r>
      <w:r w:rsidRPr="00DD405B">
        <w:rPr>
          <w:rFonts w:asciiTheme="minorHAnsi" w:eastAsiaTheme="minorEastAsia" w:hAnsiTheme="minorHAnsi" w:cstheme="minorBidi"/>
          <w:kern w:val="2"/>
          <w:sz w:val="21"/>
          <w:szCs w:val="22"/>
        </w:rPr>
        <w:t>变压器招标</w:t>
      </w:r>
      <w:r w:rsidRPr="00DD405B">
        <w:rPr>
          <w:rFonts w:asciiTheme="minorHAnsi" w:eastAsiaTheme="minorEastAsia" w:hAnsiTheme="minorHAnsi" w:cstheme="minorBidi"/>
          <w:kern w:val="2"/>
          <w:sz w:val="21"/>
          <w:szCs w:val="22"/>
        </w:rPr>
        <w:t>34</w:t>
      </w:r>
      <w:r w:rsidRPr="00DD405B">
        <w:rPr>
          <w:rFonts w:asciiTheme="minorHAnsi" w:eastAsiaTheme="minorEastAsia" w:hAnsiTheme="minorHAnsi" w:cstheme="minorBidi"/>
          <w:kern w:val="2"/>
          <w:sz w:val="21"/>
          <w:szCs w:val="22"/>
        </w:rPr>
        <w:t>台，占比</w:t>
      </w:r>
      <w:r w:rsidRPr="00DD405B">
        <w:rPr>
          <w:rFonts w:asciiTheme="minorHAnsi" w:eastAsiaTheme="minorEastAsia" w:hAnsiTheme="minorHAnsi" w:cstheme="minorBidi"/>
          <w:kern w:val="2"/>
          <w:sz w:val="21"/>
          <w:szCs w:val="22"/>
        </w:rPr>
        <w:t>3.30%</w:t>
      </w:r>
      <w:r w:rsidRPr="00DD405B">
        <w:rPr>
          <w:rFonts w:asciiTheme="minorHAnsi" w:eastAsiaTheme="minorEastAsia" w:hAnsiTheme="minorHAnsi" w:cstheme="minorBidi"/>
          <w:kern w:val="2"/>
          <w:sz w:val="21"/>
          <w:szCs w:val="22"/>
        </w:rPr>
        <w:t>，</w:t>
      </w:r>
      <w:r w:rsidRPr="00DD405B">
        <w:rPr>
          <w:rFonts w:asciiTheme="minorHAnsi" w:eastAsiaTheme="minorEastAsia" w:hAnsiTheme="minorHAnsi" w:cstheme="minorBidi"/>
          <w:kern w:val="2"/>
          <w:sz w:val="21"/>
          <w:szCs w:val="22"/>
        </w:rPr>
        <w:t>110kV</w:t>
      </w:r>
      <w:r w:rsidRPr="00DD405B">
        <w:rPr>
          <w:rFonts w:asciiTheme="minorHAnsi" w:eastAsiaTheme="minorEastAsia" w:hAnsiTheme="minorHAnsi" w:cstheme="minorBidi"/>
          <w:kern w:val="2"/>
          <w:sz w:val="21"/>
          <w:szCs w:val="22"/>
        </w:rPr>
        <w:t>变压器招标</w:t>
      </w:r>
      <w:r w:rsidRPr="00DD405B">
        <w:rPr>
          <w:rFonts w:asciiTheme="minorHAnsi" w:eastAsiaTheme="minorEastAsia" w:hAnsiTheme="minorHAnsi" w:cstheme="minorBidi"/>
          <w:kern w:val="2"/>
          <w:sz w:val="21"/>
          <w:szCs w:val="22"/>
        </w:rPr>
        <w:t>289</w:t>
      </w:r>
      <w:r w:rsidRPr="00DD405B">
        <w:rPr>
          <w:rFonts w:asciiTheme="minorHAnsi" w:eastAsiaTheme="minorEastAsia" w:hAnsiTheme="minorHAnsi" w:cstheme="minorBidi"/>
          <w:kern w:val="2"/>
          <w:sz w:val="21"/>
          <w:szCs w:val="22"/>
        </w:rPr>
        <w:t>台，占比</w:t>
      </w:r>
      <w:r w:rsidRPr="00DD405B">
        <w:rPr>
          <w:rFonts w:asciiTheme="minorHAnsi" w:eastAsiaTheme="minorEastAsia" w:hAnsiTheme="minorHAnsi" w:cstheme="minorBidi"/>
          <w:kern w:val="2"/>
          <w:sz w:val="21"/>
          <w:szCs w:val="22"/>
        </w:rPr>
        <w:t>28.09%</w:t>
      </w:r>
      <w:r w:rsidRPr="00DD405B">
        <w:rPr>
          <w:rFonts w:asciiTheme="minorHAnsi" w:eastAsiaTheme="minorEastAsia" w:hAnsiTheme="minorHAnsi" w:cstheme="minorBidi"/>
          <w:kern w:val="2"/>
          <w:sz w:val="21"/>
          <w:szCs w:val="22"/>
        </w:rPr>
        <w:t>，</w:t>
      </w:r>
      <w:r w:rsidRPr="00DD405B">
        <w:rPr>
          <w:rFonts w:asciiTheme="minorHAnsi" w:eastAsiaTheme="minorEastAsia" w:hAnsiTheme="minorHAnsi" w:cstheme="minorBidi"/>
          <w:kern w:val="2"/>
          <w:sz w:val="21"/>
          <w:szCs w:val="22"/>
        </w:rPr>
        <w:t>220kV</w:t>
      </w:r>
      <w:r w:rsidRPr="00DD405B">
        <w:rPr>
          <w:rFonts w:asciiTheme="minorHAnsi" w:eastAsiaTheme="minorEastAsia" w:hAnsiTheme="minorHAnsi" w:cstheme="minorBidi"/>
          <w:kern w:val="2"/>
          <w:sz w:val="21"/>
          <w:szCs w:val="22"/>
        </w:rPr>
        <w:t>变压器招标</w:t>
      </w:r>
      <w:r w:rsidRPr="00DD405B">
        <w:rPr>
          <w:rFonts w:asciiTheme="minorHAnsi" w:eastAsiaTheme="minorEastAsia" w:hAnsiTheme="minorHAnsi" w:cstheme="minorBidi"/>
          <w:kern w:val="2"/>
          <w:sz w:val="21"/>
          <w:szCs w:val="22"/>
        </w:rPr>
        <w:t>55</w:t>
      </w:r>
      <w:r w:rsidRPr="00DD405B">
        <w:rPr>
          <w:rFonts w:asciiTheme="minorHAnsi" w:eastAsiaTheme="minorEastAsia" w:hAnsiTheme="minorHAnsi" w:cstheme="minorBidi"/>
          <w:kern w:val="2"/>
          <w:sz w:val="21"/>
          <w:szCs w:val="22"/>
        </w:rPr>
        <w:t>台，占比</w:t>
      </w:r>
      <w:r w:rsidRPr="00DD405B">
        <w:rPr>
          <w:rFonts w:asciiTheme="minorHAnsi" w:eastAsiaTheme="minorEastAsia" w:hAnsiTheme="minorHAnsi" w:cstheme="minorBidi"/>
          <w:kern w:val="2"/>
          <w:sz w:val="21"/>
          <w:szCs w:val="22"/>
        </w:rPr>
        <w:t>5.34%</w:t>
      </w:r>
      <w:r w:rsidRPr="00DD405B">
        <w:rPr>
          <w:rFonts w:asciiTheme="minorHAnsi" w:eastAsiaTheme="minorEastAsia" w:hAnsiTheme="minorHAnsi" w:cstheme="minorBidi"/>
          <w:kern w:val="2"/>
          <w:sz w:val="21"/>
          <w:szCs w:val="22"/>
        </w:rPr>
        <w:t>，</w:t>
      </w:r>
      <w:r w:rsidRPr="00DD405B">
        <w:rPr>
          <w:rFonts w:asciiTheme="minorHAnsi" w:eastAsiaTheme="minorEastAsia" w:hAnsiTheme="minorHAnsi" w:cstheme="minorBidi"/>
          <w:kern w:val="2"/>
          <w:sz w:val="21"/>
          <w:szCs w:val="22"/>
        </w:rPr>
        <w:t>330kV</w:t>
      </w:r>
      <w:r w:rsidRPr="00DD405B">
        <w:rPr>
          <w:rFonts w:asciiTheme="minorHAnsi" w:eastAsiaTheme="minorEastAsia" w:hAnsiTheme="minorHAnsi" w:cstheme="minorBidi"/>
          <w:kern w:val="2"/>
          <w:sz w:val="21"/>
          <w:szCs w:val="22"/>
        </w:rPr>
        <w:t>变压器招标</w:t>
      </w:r>
      <w:r w:rsidRPr="00DD405B">
        <w:rPr>
          <w:rFonts w:asciiTheme="minorHAnsi" w:eastAsiaTheme="minorEastAsia" w:hAnsiTheme="minorHAnsi" w:cstheme="minorBidi"/>
          <w:kern w:val="2"/>
          <w:sz w:val="21"/>
          <w:szCs w:val="22"/>
        </w:rPr>
        <w:t>7</w:t>
      </w:r>
      <w:r w:rsidRPr="00DD405B">
        <w:rPr>
          <w:rFonts w:asciiTheme="minorHAnsi" w:eastAsiaTheme="minorEastAsia" w:hAnsiTheme="minorHAnsi" w:cstheme="minorBidi"/>
          <w:kern w:val="2"/>
          <w:sz w:val="21"/>
          <w:szCs w:val="22"/>
        </w:rPr>
        <w:t>台，占比</w:t>
      </w:r>
      <w:r w:rsidRPr="00DD405B">
        <w:rPr>
          <w:rFonts w:asciiTheme="minorHAnsi" w:eastAsiaTheme="minorEastAsia" w:hAnsiTheme="minorHAnsi" w:cstheme="minorBidi"/>
          <w:kern w:val="2"/>
          <w:sz w:val="21"/>
          <w:szCs w:val="22"/>
        </w:rPr>
        <w:t>0.68%</w:t>
      </w:r>
      <w:r w:rsidRPr="00DD405B">
        <w:rPr>
          <w:rFonts w:asciiTheme="minorHAnsi" w:eastAsiaTheme="minorEastAsia" w:hAnsiTheme="minorHAnsi" w:cstheme="minorBidi"/>
          <w:kern w:val="2"/>
          <w:sz w:val="21"/>
          <w:szCs w:val="22"/>
        </w:rPr>
        <w:t>，</w:t>
      </w:r>
      <w:r w:rsidRPr="00DD405B">
        <w:rPr>
          <w:rFonts w:asciiTheme="minorHAnsi" w:eastAsiaTheme="minorEastAsia" w:hAnsiTheme="minorHAnsi" w:cstheme="minorBidi"/>
          <w:kern w:val="2"/>
          <w:sz w:val="21"/>
          <w:szCs w:val="22"/>
        </w:rPr>
        <w:t>500kV</w:t>
      </w:r>
      <w:r w:rsidRPr="00DD405B">
        <w:rPr>
          <w:rFonts w:asciiTheme="minorHAnsi" w:eastAsiaTheme="minorEastAsia" w:hAnsiTheme="minorHAnsi" w:cstheme="minorBidi"/>
          <w:kern w:val="2"/>
          <w:sz w:val="21"/>
          <w:szCs w:val="22"/>
        </w:rPr>
        <w:t>变压器招标</w:t>
      </w:r>
      <w:r w:rsidRPr="00DD405B">
        <w:rPr>
          <w:rFonts w:asciiTheme="minorHAnsi" w:eastAsiaTheme="minorEastAsia" w:hAnsiTheme="minorHAnsi" w:cstheme="minorBidi"/>
          <w:kern w:val="2"/>
          <w:sz w:val="21"/>
          <w:szCs w:val="22"/>
        </w:rPr>
        <w:t>30</w:t>
      </w:r>
      <w:r w:rsidRPr="00DD405B">
        <w:rPr>
          <w:rFonts w:asciiTheme="minorHAnsi" w:eastAsiaTheme="minorEastAsia" w:hAnsiTheme="minorHAnsi" w:cstheme="minorBidi"/>
          <w:kern w:val="2"/>
          <w:sz w:val="21"/>
          <w:szCs w:val="22"/>
        </w:rPr>
        <w:t>台，占比</w:t>
      </w:r>
      <w:r w:rsidRPr="00DD405B">
        <w:rPr>
          <w:rFonts w:asciiTheme="minorHAnsi" w:eastAsiaTheme="minorEastAsia" w:hAnsiTheme="minorHAnsi" w:cstheme="minorBidi"/>
          <w:kern w:val="2"/>
          <w:sz w:val="21"/>
          <w:szCs w:val="22"/>
        </w:rPr>
        <w:t>2.92%</w:t>
      </w:r>
      <w:r w:rsidRPr="00DD405B">
        <w:rPr>
          <w:rFonts w:asciiTheme="minorHAnsi" w:eastAsiaTheme="minorEastAsia" w:hAnsiTheme="minorHAnsi" w:cstheme="minorBidi"/>
          <w:kern w:val="2"/>
          <w:sz w:val="21"/>
          <w:szCs w:val="22"/>
        </w:rPr>
        <w:t>，</w:t>
      </w:r>
      <w:r w:rsidRPr="00DD405B">
        <w:rPr>
          <w:rFonts w:asciiTheme="minorHAnsi" w:eastAsiaTheme="minorEastAsia" w:hAnsiTheme="minorHAnsi" w:cstheme="minorBidi"/>
          <w:kern w:val="2"/>
          <w:sz w:val="21"/>
          <w:szCs w:val="22"/>
        </w:rPr>
        <w:t>750kV</w:t>
      </w:r>
      <w:r w:rsidRPr="00DD405B">
        <w:rPr>
          <w:rFonts w:asciiTheme="minorHAnsi" w:eastAsiaTheme="minorEastAsia" w:hAnsiTheme="minorHAnsi" w:cstheme="minorBidi"/>
          <w:kern w:val="2"/>
          <w:sz w:val="21"/>
          <w:szCs w:val="22"/>
        </w:rPr>
        <w:t>变压器招标</w:t>
      </w:r>
      <w:r w:rsidRPr="00DD405B">
        <w:rPr>
          <w:rFonts w:asciiTheme="minorHAnsi" w:eastAsiaTheme="minorEastAsia" w:hAnsiTheme="minorHAnsi" w:cstheme="minorBidi"/>
          <w:kern w:val="2"/>
          <w:sz w:val="21"/>
          <w:szCs w:val="22"/>
        </w:rPr>
        <w:t>6</w:t>
      </w:r>
      <w:r w:rsidRPr="00DD405B">
        <w:rPr>
          <w:rFonts w:asciiTheme="minorHAnsi" w:eastAsiaTheme="minorEastAsia" w:hAnsiTheme="minorHAnsi" w:cstheme="minorBidi"/>
          <w:kern w:val="2"/>
          <w:sz w:val="21"/>
          <w:szCs w:val="22"/>
        </w:rPr>
        <w:t>台，占比</w:t>
      </w:r>
      <w:r w:rsidRPr="00DD405B">
        <w:rPr>
          <w:rFonts w:asciiTheme="minorHAnsi" w:eastAsiaTheme="minorEastAsia" w:hAnsiTheme="minorHAnsi" w:cstheme="minorBidi"/>
          <w:kern w:val="2"/>
          <w:sz w:val="21"/>
          <w:szCs w:val="22"/>
        </w:rPr>
        <w:t>0.58%</w:t>
      </w:r>
      <w:r w:rsidRPr="00DD405B">
        <w:rPr>
          <w:rFonts w:asciiTheme="minorHAnsi" w:eastAsiaTheme="minorEastAsia" w:hAnsiTheme="minorHAnsi" w:cstheme="minorBidi"/>
          <w:kern w:val="2"/>
          <w:sz w:val="21"/>
          <w:szCs w:val="22"/>
        </w:rPr>
        <w:t>。</w:t>
      </w:r>
      <w:r w:rsidR="00A304BA">
        <w:rPr>
          <w:rFonts w:asciiTheme="minorHAnsi" w:eastAsiaTheme="minorEastAsia" w:hAnsiTheme="minorHAnsi" w:cstheme="minorBidi" w:hint="eastAsia"/>
          <w:kern w:val="2"/>
          <w:sz w:val="21"/>
          <w:szCs w:val="22"/>
        </w:rPr>
        <w:t>从招标情况看，配网领域变压器招标数量占比明显提升，尤其是</w:t>
      </w:r>
      <w:r w:rsidR="00A304BA">
        <w:rPr>
          <w:rFonts w:asciiTheme="minorHAnsi" w:eastAsiaTheme="minorEastAsia" w:hAnsiTheme="minorHAnsi" w:cstheme="minorBidi" w:hint="eastAsia"/>
          <w:kern w:val="2"/>
          <w:sz w:val="21"/>
          <w:szCs w:val="22"/>
        </w:rPr>
        <w:t>35KV</w:t>
      </w:r>
      <w:r w:rsidR="00A304BA">
        <w:rPr>
          <w:rFonts w:asciiTheme="minorHAnsi" w:eastAsiaTheme="minorEastAsia" w:hAnsiTheme="minorHAnsi" w:cstheme="minorBidi" w:hint="eastAsia"/>
          <w:kern w:val="2"/>
          <w:sz w:val="21"/>
          <w:szCs w:val="22"/>
        </w:rPr>
        <w:t>比例占到接近一半数量，而</w:t>
      </w:r>
      <w:r w:rsidR="00A304BA">
        <w:rPr>
          <w:rFonts w:asciiTheme="minorHAnsi" w:eastAsiaTheme="minorEastAsia" w:hAnsiTheme="minorHAnsi" w:cstheme="minorBidi" w:hint="eastAsia"/>
          <w:kern w:val="2"/>
          <w:sz w:val="21"/>
          <w:szCs w:val="22"/>
        </w:rPr>
        <w:t>330KV</w:t>
      </w:r>
      <w:r w:rsidR="00A304BA">
        <w:rPr>
          <w:rFonts w:asciiTheme="minorHAnsi" w:eastAsiaTheme="minorEastAsia" w:hAnsiTheme="minorHAnsi" w:cstheme="minorBidi" w:hint="eastAsia"/>
          <w:kern w:val="2"/>
          <w:sz w:val="21"/>
          <w:szCs w:val="22"/>
        </w:rPr>
        <w:t>以上占比进一步下降，这也说明了高牌号取向硅钢上半年不景气的原因。</w:t>
      </w:r>
    </w:p>
    <w:p w:rsidR="00332F80" w:rsidRDefault="00332F80" w:rsidP="00332F80">
      <w:pPr>
        <w:pStyle w:val="a6"/>
        <w:spacing w:before="0" w:beforeAutospacing="0" w:after="0" w:afterAutospacing="0" w:line="420" w:lineRule="atLeast"/>
        <w:ind w:firstLineChars="200" w:firstLine="420"/>
        <w:jc w:val="both"/>
        <w:rPr>
          <w:rFonts w:asciiTheme="minorHAnsi" w:eastAsiaTheme="minorEastAsia" w:hAnsiTheme="minorHAnsi" w:cstheme="minorBidi"/>
          <w:kern w:val="2"/>
          <w:sz w:val="21"/>
          <w:szCs w:val="22"/>
        </w:rPr>
      </w:pPr>
    </w:p>
    <w:p w:rsidR="00332F80" w:rsidRDefault="00A304BA" w:rsidP="00332F80">
      <w:pPr>
        <w:spacing w:line="360" w:lineRule="auto"/>
        <w:ind w:firstLine="405"/>
        <w:rPr>
          <w:b/>
        </w:rPr>
      </w:pPr>
      <w:r>
        <w:rPr>
          <w:rFonts w:hint="eastAsia"/>
          <w:b/>
        </w:rPr>
        <w:t>7</w:t>
      </w:r>
      <w:r w:rsidR="00332F80" w:rsidRPr="00332F80">
        <w:rPr>
          <w:rFonts w:hint="eastAsia"/>
          <w:b/>
        </w:rPr>
        <w:t>月份预测</w:t>
      </w:r>
    </w:p>
    <w:p w:rsidR="00332F80" w:rsidRDefault="00332F80" w:rsidP="00332F80">
      <w:pPr>
        <w:spacing w:line="360" w:lineRule="auto"/>
        <w:ind w:firstLine="405"/>
        <w:rPr>
          <w:rFonts w:hint="eastAsia"/>
          <w:b/>
        </w:rPr>
      </w:pPr>
      <w:r>
        <w:rPr>
          <w:rFonts w:hint="eastAsia"/>
          <w:b/>
        </w:rPr>
        <w:t>从</w:t>
      </w:r>
      <w:r w:rsidR="00A304BA">
        <w:rPr>
          <w:rFonts w:hint="eastAsia"/>
          <w:b/>
        </w:rPr>
        <w:t>6</w:t>
      </w:r>
      <w:r>
        <w:rPr>
          <w:rFonts w:hint="eastAsia"/>
          <w:b/>
        </w:rPr>
        <w:t>月份市场运行状况来看，</w:t>
      </w:r>
      <w:r w:rsidR="00A304BA">
        <w:rPr>
          <w:rFonts w:hint="eastAsia"/>
          <w:b/>
        </w:rPr>
        <w:t>市场价格又延续</w:t>
      </w:r>
      <w:r w:rsidR="00A304BA">
        <w:rPr>
          <w:rFonts w:hint="eastAsia"/>
          <w:b/>
        </w:rPr>
        <w:t>5</w:t>
      </w:r>
      <w:r w:rsidR="00A304BA">
        <w:rPr>
          <w:rFonts w:hint="eastAsia"/>
          <w:b/>
        </w:rPr>
        <w:t>月份行情进一步提高，但幅度较</w:t>
      </w:r>
      <w:r w:rsidR="00A304BA">
        <w:rPr>
          <w:rFonts w:hint="eastAsia"/>
          <w:b/>
        </w:rPr>
        <w:t>5</w:t>
      </w:r>
      <w:r w:rsidR="00A304BA">
        <w:rPr>
          <w:rFonts w:hint="eastAsia"/>
          <w:b/>
        </w:rPr>
        <w:t>月</w:t>
      </w:r>
      <w:r w:rsidR="00A304BA">
        <w:rPr>
          <w:rFonts w:hint="eastAsia"/>
          <w:b/>
        </w:rPr>
        <w:lastRenderedPageBreak/>
        <w:t>份放缓。由于钢市大环境以及中美贸易战背景对出口担忧，淡季需求阶段性减弱等特征，使得市场价格进一步上涨动力减弱，钢厂继续调涨价格有望加大倒挂风险。但从供需角度来看，供需关系保持平稳，市场低库存及成本、钢厂挺价对价格又有较强支撑，下跌条件也不具备。由于</w:t>
      </w:r>
      <w:r w:rsidR="00A304BA">
        <w:rPr>
          <w:rFonts w:hint="eastAsia"/>
          <w:b/>
        </w:rPr>
        <w:t>7</w:t>
      </w:r>
      <w:r w:rsidR="00A304BA">
        <w:rPr>
          <w:rFonts w:hint="eastAsia"/>
          <w:b/>
        </w:rPr>
        <w:t>月份是下半年开始，中长期看，下半年能否继续上涨，达到钢厂</w:t>
      </w:r>
      <w:r w:rsidR="00A304BA">
        <w:rPr>
          <w:rFonts w:hint="eastAsia"/>
          <w:b/>
        </w:rPr>
        <w:t>17000</w:t>
      </w:r>
      <w:r w:rsidR="00A304BA">
        <w:rPr>
          <w:rFonts w:hint="eastAsia"/>
          <w:b/>
        </w:rPr>
        <w:t>元的目标，仍有待需求释放。短期仍平稳运行为主。</w:t>
      </w:r>
    </w:p>
    <w:p w:rsidR="00A304BA" w:rsidRPr="00A304BA" w:rsidRDefault="00A304BA" w:rsidP="00332F80">
      <w:pPr>
        <w:spacing w:line="360" w:lineRule="auto"/>
        <w:ind w:firstLine="405"/>
        <w:rPr>
          <w:b/>
        </w:rPr>
      </w:pPr>
    </w:p>
    <w:p w:rsidR="00332F80" w:rsidRPr="00F44095" w:rsidRDefault="00332F80" w:rsidP="00332F80">
      <w:pPr>
        <w:pStyle w:val="a6"/>
        <w:spacing w:before="0" w:beforeAutospacing="0" w:after="0" w:afterAutospacing="0" w:line="420" w:lineRule="atLeast"/>
        <w:ind w:firstLineChars="200" w:firstLine="420"/>
        <w:jc w:val="both"/>
        <w:rPr>
          <w:rFonts w:asciiTheme="minorHAnsi" w:eastAsiaTheme="minorEastAsia" w:hAnsiTheme="minorHAnsi" w:cstheme="minorBidi"/>
          <w:kern w:val="2"/>
          <w:sz w:val="21"/>
          <w:szCs w:val="22"/>
        </w:rPr>
      </w:pPr>
    </w:p>
    <w:p w:rsidR="00A5030C" w:rsidRPr="00DC5597" w:rsidRDefault="00DD1307" w:rsidP="00B87548">
      <w:pPr>
        <w:tabs>
          <w:tab w:val="left" w:pos="420"/>
        </w:tabs>
        <w:spacing w:line="360" w:lineRule="auto"/>
        <w:rPr>
          <w:b/>
          <w:sz w:val="28"/>
          <w:szCs w:val="28"/>
        </w:rPr>
      </w:pPr>
      <w:r w:rsidRPr="00DC5597">
        <w:rPr>
          <w:rFonts w:hint="eastAsia"/>
          <w:b/>
          <w:sz w:val="28"/>
          <w:szCs w:val="28"/>
        </w:rPr>
        <w:t>月度要闻汇总</w:t>
      </w:r>
    </w:p>
    <w:p w:rsidR="00A304BA" w:rsidRPr="00A304BA" w:rsidRDefault="00535518" w:rsidP="00A304BA">
      <w:pPr>
        <w:tabs>
          <w:tab w:val="left" w:pos="739"/>
        </w:tabs>
        <w:spacing w:line="360" w:lineRule="auto"/>
        <w:rPr>
          <w:sz w:val="24"/>
          <w:szCs w:val="24"/>
        </w:rPr>
      </w:pPr>
      <w:r>
        <w:rPr>
          <w:rFonts w:hint="eastAsia"/>
          <w:sz w:val="24"/>
          <w:szCs w:val="24"/>
        </w:rPr>
        <w:t xml:space="preserve">  </w:t>
      </w:r>
    </w:p>
    <w:p w:rsidR="00A304BA" w:rsidRPr="00535518" w:rsidRDefault="00A304BA" w:rsidP="00A304BA">
      <w:pPr>
        <w:tabs>
          <w:tab w:val="left" w:pos="739"/>
        </w:tabs>
        <w:spacing w:line="360" w:lineRule="auto"/>
        <w:rPr>
          <w:rFonts w:hint="eastAsia"/>
          <w:b/>
          <w:sz w:val="24"/>
          <w:szCs w:val="24"/>
        </w:rPr>
      </w:pPr>
      <w:r w:rsidRPr="00535518">
        <w:rPr>
          <w:rFonts w:hint="eastAsia"/>
          <w:b/>
          <w:sz w:val="24"/>
          <w:szCs w:val="24"/>
        </w:rPr>
        <w:t>商务部：中止对原产于株式会社</w:t>
      </w:r>
      <w:r w:rsidRPr="00535518">
        <w:rPr>
          <w:rFonts w:hint="eastAsia"/>
          <w:b/>
          <w:sz w:val="24"/>
          <w:szCs w:val="24"/>
        </w:rPr>
        <w:t>POSC</w:t>
      </w:r>
      <w:r w:rsidRPr="00535518">
        <w:rPr>
          <w:rFonts w:hint="eastAsia"/>
          <w:b/>
          <w:sz w:val="24"/>
          <w:szCs w:val="24"/>
        </w:rPr>
        <w:t>的取向电工钢征收反倾销税</w:t>
      </w:r>
    </w:p>
    <w:p w:rsidR="00A304BA" w:rsidRPr="00A304BA" w:rsidRDefault="00A304BA" w:rsidP="00A304BA">
      <w:pPr>
        <w:tabs>
          <w:tab w:val="left" w:pos="739"/>
        </w:tabs>
        <w:spacing w:line="360" w:lineRule="auto"/>
        <w:rPr>
          <w:rFonts w:hint="eastAsia"/>
          <w:sz w:val="24"/>
          <w:szCs w:val="24"/>
        </w:rPr>
      </w:pPr>
      <w:r w:rsidRPr="00A304BA">
        <w:rPr>
          <w:rFonts w:hint="eastAsia"/>
          <w:sz w:val="24"/>
          <w:szCs w:val="24"/>
        </w:rPr>
        <w:t xml:space="preserve">    </w:t>
      </w:r>
      <w:r w:rsidRPr="00A304BA">
        <w:rPr>
          <w:rFonts w:hint="eastAsia"/>
          <w:sz w:val="24"/>
          <w:szCs w:val="24"/>
        </w:rPr>
        <w:t>商务部消息，调查机关认为，根据变化了的市场情况，株式会社</w:t>
      </w:r>
      <w:r w:rsidRPr="00A304BA">
        <w:rPr>
          <w:rFonts w:hint="eastAsia"/>
          <w:sz w:val="24"/>
          <w:szCs w:val="24"/>
        </w:rPr>
        <w:t>POSCO</w:t>
      </w:r>
      <w:r w:rsidRPr="00A304BA">
        <w:rPr>
          <w:rFonts w:hint="eastAsia"/>
          <w:sz w:val="24"/>
          <w:szCs w:val="24"/>
        </w:rPr>
        <w:t>提出的承诺价格可消除国内产业遭受的损害。经征求各相关利害关系方意见，调查机关决定接受株式会社</w:t>
      </w:r>
      <w:r w:rsidRPr="00A304BA">
        <w:rPr>
          <w:rFonts w:hint="eastAsia"/>
          <w:sz w:val="24"/>
          <w:szCs w:val="24"/>
        </w:rPr>
        <w:t>POSCO</w:t>
      </w:r>
      <w:r w:rsidRPr="00A304BA">
        <w:rPr>
          <w:rFonts w:hint="eastAsia"/>
          <w:sz w:val="24"/>
          <w:szCs w:val="24"/>
        </w:rPr>
        <w:t>提交的价格承诺申请。该价格承诺于月</w:t>
      </w:r>
      <w:r w:rsidRPr="00A304BA">
        <w:rPr>
          <w:rFonts w:hint="eastAsia"/>
          <w:sz w:val="24"/>
          <w:szCs w:val="24"/>
        </w:rPr>
        <w:t>9</w:t>
      </w:r>
      <w:r w:rsidRPr="00A304BA">
        <w:rPr>
          <w:rFonts w:hint="eastAsia"/>
          <w:sz w:val="24"/>
          <w:szCs w:val="24"/>
        </w:rPr>
        <w:t>日起执行，除非提前中止，价格承诺有效期至取向电工钢反倾销措施终止之日。自执行之日起，中止对原产于株式会社</w:t>
      </w:r>
      <w:r w:rsidRPr="00A304BA">
        <w:rPr>
          <w:rFonts w:hint="eastAsia"/>
          <w:sz w:val="24"/>
          <w:szCs w:val="24"/>
        </w:rPr>
        <w:t>POSCO</w:t>
      </w:r>
      <w:r w:rsidRPr="00A304BA">
        <w:rPr>
          <w:rFonts w:hint="eastAsia"/>
          <w:sz w:val="24"/>
          <w:szCs w:val="24"/>
        </w:rPr>
        <w:t>的取向电工钢产品征收反倾销税。</w:t>
      </w:r>
    </w:p>
    <w:p w:rsidR="00A304BA" w:rsidRPr="00A304BA" w:rsidRDefault="00A304BA" w:rsidP="00A304BA">
      <w:pPr>
        <w:tabs>
          <w:tab w:val="left" w:pos="739"/>
        </w:tabs>
        <w:spacing w:line="360" w:lineRule="auto"/>
        <w:rPr>
          <w:sz w:val="24"/>
          <w:szCs w:val="24"/>
        </w:rPr>
      </w:pPr>
    </w:p>
    <w:p w:rsidR="00A304BA" w:rsidRPr="00535518" w:rsidRDefault="00A304BA" w:rsidP="00A304BA">
      <w:pPr>
        <w:tabs>
          <w:tab w:val="left" w:pos="739"/>
        </w:tabs>
        <w:spacing w:line="360" w:lineRule="auto"/>
        <w:rPr>
          <w:rFonts w:hint="eastAsia"/>
          <w:b/>
          <w:sz w:val="24"/>
          <w:szCs w:val="24"/>
        </w:rPr>
      </w:pPr>
      <w:r w:rsidRPr="00535518">
        <w:rPr>
          <w:rFonts w:hint="eastAsia"/>
          <w:b/>
          <w:sz w:val="24"/>
          <w:szCs w:val="24"/>
        </w:rPr>
        <w:t>未来</w:t>
      </w:r>
      <w:r w:rsidRPr="00535518">
        <w:rPr>
          <w:rFonts w:hint="eastAsia"/>
          <w:b/>
          <w:sz w:val="24"/>
          <w:szCs w:val="24"/>
        </w:rPr>
        <w:t>30</w:t>
      </w:r>
      <w:r w:rsidRPr="00535518">
        <w:rPr>
          <w:rFonts w:hint="eastAsia"/>
          <w:b/>
          <w:sz w:val="24"/>
          <w:szCs w:val="24"/>
        </w:rPr>
        <w:t>年</w:t>
      </w:r>
      <w:r w:rsidRPr="00535518">
        <w:rPr>
          <w:rFonts w:hint="eastAsia"/>
          <w:b/>
          <w:sz w:val="24"/>
          <w:szCs w:val="24"/>
        </w:rPr>
        <w:t xml:space="preserve"> </w:t>
      </w:r>
      <w:r w:rsidRPr="00535518">
        <w:rPr>
          <w:rFonts w:hint="eastAsia"/>
          <w:b/>
          <w:sz w:val="24"/>
          <w:szCs w:val="24"/>
        </w:rPr>
        <w:t>电力需求将呈下降趋势</w:t>
      </w:r>
    </w:p>
    <w:p w:rsidR="00A304BA" w:rsidRPr="00A304BA" w:rsidRDefault="00A304BA" w:rsidP="00A304BA">
      <w:pPr>
        <w:tabs>
          <w:tab w:val="left" w:pos="739"/>
        </w:tabs>
        <w:spacing w:line="360" w:lineRule="auto"/>
        <w:rPr>
          <w:rFonts w:hint="eastAsia"/>
          <w:sz w:val="24"/>
          <w:szCs w:val="24"/>
        </w:rPr>
      </w:pPr>
      <w:r w:rsidRPr="00A304BA">
        <w:rPr>
          <w:rFonts w:hint="eastAsia"/>
          <w:sz w:val="24"/>
          <w:szCs w:val="24"/>
        </w:rPr>
        <w:t xml:space="preserve">    </w:t>
      </w:r>
      <w:r w:rsidRPr="00A304BA">
        <w:rPr>
          <w:rFonts w:hint="eastAsia"/>
          <w:sz w:val="24"/>
          <w:szCs w:val="24"/>
        </w:rPr>
        <w:t>中国社科院发布《中国能源前景</w:t>
      </w:r>
      <w:r w:rsidRPr="00A304BA">
        <w:rPr>
          <w:rFonts w:hint="eastAsia"/>
          <w:sz w:val="24"/>
          <w:szCs w:val="24"/>
        </w:rPr>
        <w:t>2018</w:t>
      </w:r>
      <w:r w:rsidRPr="00A304BA">
        <w:rPr>
          <w:rFonts w:hint="eastAsia"/>
          <w:sz w:val="24"/>
          <w:szCs w:val="24"/>
        </w:rPr>
        <w:t>—</w:t>
      </w:r>
      <w:r w:rsidRPr="00A304BA">
        <w:rPr>
          <w:rFonts w:hint="eastAsia"/>
          <w:sz w:val="24"/>
          <w:szCs w:val="24"/>
        </w:rPr>
        <w:t>2050</w:t>
      </w:r>
      <w:r w:rsidRPr="00A304BA">
        <w:rPr>
          <w:rFonts w:hint="eastAsia"/>
          <w:sz w:val="24"/>
          <w:szCs w:val="24"/>
        </w:rPr>
        <w:t>》研究报告（下称报告）。报告指出，目前中国的能源需求总体已经达峰</w:t>
      </w:r>
      <w:r w:rsidRPr="00A304BA">
        <w:rPr>
          <w:rFonts w:hint="eastAsia"/>
          <w:sz w:val="24"/>
          <w:szCs w:val="24"/>
        </w:rPr>
        <w:t>;</w:t>
      </w:r>
      <w:r w:rsidRPr="00A304BA">
        <w:rPr>
          <w:rFonts w:hint="eastAsia"/>
          <w:sz w:val="24"/>
          <w:szCs w:val="24"/>
        </w:rPr>
        <w:t>未来</w:t>
      </w:r>
      <w:r w:rsidRPr="00A304BA">
        <w:rPr>
          <w:rFonts w:hint="eastAsia"/>
          <w:sz w:val="24"/>
          <w:szCs w:val="24"/>
        </w:rPr>
        <w:t>30</w:t>
      </w:r>
      <w:r w:rsidRPr="00A304BA">
        <w:rPr>
          <w:rFonts w:hint="eastAsia"/>
          <w:sz w:val="24"/>
          <w:szCs w:val="24"/>
        </w:rPr>
        <w:t>年，电力需求也将呈现下降态势。</w:t>
      </w:r>
    </w:p>
    <w:p w:rsidR="00A304BA" w:rsidRPr="00A304BA" w:rsidRDefault="00A304BA" w:rsidP="00A304BA">
      <w:pPr>
        <w:tabs>
          <w:tab w:val="left" w:pos="739"/>
        </w:tabs>
        <w:spacing w:line="360" w:lineRule="auto"/>
        <w:rPr>
          <w:rFonts w:hint="eastAsia"/>
          <w:sz w:val="24"/>
          <w:szCs w:val="24"/>
        </w:rPr>
      </w:pPr>
      <w:r w:rsidRPr="00A304BA">
        <w:rPr>
          <w:rFonts w:hint="eastAsia"/>
          <w:sz w:val="24"/>
          <w:szCs w:val="24"/>
        </w:rPr>
        <w:t>根据报告预测，预计到</w:t>
      </w:r>
      <w:r w:rsidRPr="00A304BA">
        <w:rPr>
          <w:rFonts w:hint="eastAsia"/>
          <w:sz w:val="24"/>
          <w:szCs w:val="24"/>
        </w:rPr>
        <w:t>2020</w:t>
      </w:r>
      <w:r w:rsidRPr="00A304BA">
        <w:rPr>
          <w:rFonts w:hint="eastAsia"/>
          <w:sz w:val="24"/>
          <w:szCs w:val="24"/>
        </w:rPr>
        <w:t>年，中国的能源需求总量将下降至</w:t>
      </w:r>
      <w:r w:rsidRPr="00A304BA">
        <w:rPr>
          <w:rFonts w:hint="eastAsia"/>
          <w:sz w:val="24"/>
          <w:szCs w:val="24"/>
        </w:rPr>
        <w:t>44.7</w:t>
      </w:r>
      <w:r w:rsidRPr="00A304BA">
        <w:rPr>
          <w:rFonts w:hint="eastAsia"/>
          <w:sz w:val="24"/>
          <w:szCs w:val="24"/>
        </w:rPr>
        <w:t>亿吨标煤，到</w:t>
      </w:r>
      <w:r w:rsidRPr="00A304BA">
        <w:rPr>
          <w:rFonts w:hint="eastAsia"/>
          <w:sz w:val="24"/>
          <w:szCs w:val="24"/>
        </w:rPr>
        <w:t>2030</w:t>
      </w:r>
      <w:r w:rsidRPr="00A304BA">
        <w:rPr>
          <w:rFonts w:hint="eastAsia"/>
          <w:sz w:val="24"/>
          <w:szCs w:val="24"/>
        </w:rPr>
        <w:t>年，将下降至</w:t>
      </w:r>
      <w:r w:rsidRPr="00A304BA">
        <w:rPr>
          <w:rFonts w:hint="eastAsia"/>
          <w:sz w:val="24"/>
          <w:szCs w:val="24"/>
        </w:rPr>
        <w:t>41.8</w:t>
      </w:r>
      <w:r w:rsidRPr="00A304BA">
        <w:rPr>
          <w:rFonts w:hint="eastAsia"/>
          <w:sz w:val="24"/>
          <w:szCs w:val="24"/>
        </w:rPr>
        <w:t>亿吨标准煤，而到</w:t>
      </w:r>
      <w:r w:rsidRPr="00A304BA">
        <w:rPr>
          <w:rFonts w:hint="eastAsia"/>
          <w:sz w:val="24"/>
          <w:szCs w:val="24"/>
        </w:rPr>
        <w:t>2050</w:t>
      </w:r>
      <w:r w:rsidRPr="00A304BA">
        <w:rPr>
          <w:rFonts w:hint="eastAsia"/>
          <w:sz w:val="24"/>
          <w:szCs w:val="24"/>
        </w:rPr>
        <w:t>年，将进一步下降至</w:t>
      </w:r>
      <w:r w:rsidRPr="00A304BA">
        <w:rPr>
          <w:rFonts w:hint="eastAsia"/>
          <w:sz w:val="24"/>
          <w:szCs w:val="24"/>
        </w:rPr>
        <w:t>38.7</w:t>
      </w:r>
      <w:r w:rsidRPr="00A304BA">
        <w:rPr>
          <w:rFonts w:hint="eastAsia"/>
          <w:sz w:val="24"/>
          <w:szCs w:val="24"/>
        </w:rPr>
        <w:t>亿吨标准煤，并基本稳定下来。</w:t>
      </w:r>
    </w:p>
    <w:p w:rsidR="00A304BA" w:rsidRDefault="00A304BA" w:rsidP="00097D92">
      <w:pPr>
        <w:tabs>
          <w:tab w:val="left" w:pos="739"/>
        </w:tabs>
        <w:spacing w:line="360" w:lineRule="auto"/>
        <w:ind w:firstLine="480"/>
        <w:rPr>
          <w:rFonts w:hint="eastAsia"/>
          <w:sz w:val="24"/>
          <w:szCs w:val="24"/>
        </w:rPr>
      </w:pPr>
      <w:r w:rsidRPr="00A304BA">
        <w:rPr>
          <w:rFonts w:hint="eastAsia"/>
          <w:sz w:val="24"/>
          <w:szCs w:val="24"/>
        </w:rPr>
        <w:t>就电力消费而言，报告认为，未来</w:t>
      </w:r>
      <w:r w:rsidRPr="00A304BA">
        <w:rPr>
          <w:rFonts w:hint="eastAsia"/>
          <w:sz w:val="24"/>
          <w:szCs w:val="24"/>
        </w:rPr>
        <w:t>30</w:t>
      </w:r>
      <w:r w:rsidRPr="00A304BA">
        <w:rPr>
          <w:rFonts w:hint="eastAsia"/>
          <w:sz w:val="24"/>
          <w:szCs w:val="24"/>
        </w:rPr>
        <w:t>年，随着工业化、城市化进程的结束，高耗能商品需求下降，电力需求也将呈现下降态势，预计将从</w:t>
      </w:r>
      <w:r w:rsidRPr="00A304BA">
        <w:rPr>
          <w:rFonts w:hint="eastAsia"/>
          <w:sz w:val="24"/>
          <w:szCs w:val="24"/>
        </w:rPr>
        <w:t>2017</w:t>
      </w:r>
      <w:r w:rsidRPr="00A304BA">
        <w:rPr>
          <w:rFonts w:hint="eastAsia"/>
          <w:sz w:val="24"/>
          <w:szCs w:val="24"/>
        </w:rPr>
        <w:t>年的约</w:t>
      </w:r>
      <w:r w:rsidRPr="00A304BA">
        <w:rPr>
          <w:rFonts w:hint="eastAsia"/>
          <w:sz w:val="24"/>
          <w:szCs w:val="24"/>
        </w:rPr>
        <w:t>6.4</w:t>
      </w:r>
      <w:r w:rsidRPr="00A304BA">
        <w:rPr>
          <w:rFonts w:hint="eastAsia"/>
          <w:sz w:val="24"/>
          <w:szCs w:val="24"/>
        </w:rPr>
        <w:t>万亿千瓦时下降到</w:t>
      </w:r>
      <w:r w:rsidRPr="00A304BA">
        <w:rPr>
          <w:rFonts w:hint="eastAsia"/>
          <w:sz w:val="24"/>
          <w:szCs w:val="24"/>
        </w:rPr>
        <w:t>2050</w:t>
      </w:r>
      <w:r w:rsidRPr="00A304BA">
        <w:rPr>
          <w:rFonts w:hint="eastAsia"/>
          <w:sz w:val="24"/>
          <w:szCs w:val="24"/>
        </w:rPr>
        <w:t>年的</w:t>
      </w:r>
      <w:r w:rsidRPr="00A304BA">
        <w:rPr>
          <w:rFonts w:hint="eastAsia"/>
          <w:sz w:val="24"/>
          <w:szCs w:val="24"/>
        </w:rPr>
        <w:t>4.47</w:t>
      </w:r>
      <w:r w:rsidRPr="00A304BA">
        <w:rPr>
          <w:rFonts w:hint="eastAsia"/>
          <w:sz w:val="24"/>
          <w:szCs w:val="24"/>
        </w:rPr>
        <w:t>万亿千瓦时。</w:t>
      </w:r>
    </w:p>
    <w:p w:rsidR="00097D92" w:rsidRPr="00097D92" w:rsidRDefault="00097D92" w:rsidP="00097D92">
      <w:pPr>
        <w:tabs>
          <w:tab w:val="left" w:pos="739"/>
        </w:tabs>
        <w:spacing w:line="360" w:lineRule="auto"/>
        <w:ind w:firstLine="480"/>
        <w:rPr>
          <w:sz w:val="24"/>
          <w:szCs w:val="24"/>
        </w:rPr>
      </w:pPr>
    </w:p>
    <w:p w:rsidR="00A304BA" w:rsidRPr="00A304BA" w:rsidRDefault="00A304BA" w:rsidP="00A304BA">
      <w:pPr>
        <w:tabs>
          <w:tab w:val="left" w:pos="739"/>
        </w:tabs>
        <w:spacing w:line="360" w:lineRule="auto"/>
        <w:rPr>
          <w:b/>
          <w:sz w:val="24"/>
          <w:szCs w:val="24"/>
        </w:rPr>
      </w:pPr>
      <w:r w:rsidRPr="00A304BA">
        <w:rPr>
          <w:rFonts w:hint="eastAsia"/>
          <w:b/>
          <w:sz w:val="24"/>
          <w:szCs w:val="24"/>
        </w:rPr>
        <w:lastRenderedPageBreak/>
        <w:t>首钢“双百万”特高压取向硅钢通过专家鉴定</w:t>
      </w:r>
    </w:p>
    <w:p w:rsidR="00982E75" w:rsidRPr="00982E75" w:rsidRDefault="00A304BA" w:rsidP="00A304BA">
      <w:pPr>
        <w:tabs>
          <w:tab w:val="left" w:pos="739"/>
        </w:tabs>
        <w:spacing w:line="360" w:lineRule="auto"/>
        <w:rPr>
          <w:sz w:val="24"/>
          <w:szCs w:val="24"/>
        </w:rPr>
      </w:pPr>
      <w:r w:rsidRPr="00A304BA">
        <w:rPr>
          <w:rFonts w:hint="eastAsia"/>
          <w:sz w:val="24"/>
          <w:szCs w:val="24"/>
        </w:rPr>
        <w:t xml:space="preserve">    </w:t>
      </w:r>
      <w:r w:rsidRPr="00A304BA">
        <w:rPr>
          <w:rFonts w:hint="eastAsia"/>
          <w:sz w:val="24"/>
          <w:szCs w:val="24"/>
        </w:rPr>
        <w:t>日前，从首钢集团获悉，首钢“双百万”特高压大容量变压器用高磁感取向硅钢产品顺利通过中国机械工业联合会组织的专家委员会鉴定，</w:t>
      </w:r>
      <w:r w:rsidRPr="00A304BA">
        <w:rPr>
          <w:rFonts w:hint="eastAsia"/>
          <w:sz w:val="24"/>
          <w:szCs w:val="24"/>
        </w:rPr>
        <w:t>27SQGD085</w:t>
      </w:r>
      <w:r w:rsidRPr="00A304BA">
        <w:rPr>
          <w:rFonts w:hint="eastAsia"/>
          <w:sz w:val="24"/>
          <w:szCs w:val="24"/>
        </w:rPr>
        <w:t>、</w:t>
      </w:r>
      <w:r w:rsidRPr="00A304BA">
        <w:rPr>
          <w:rFonts w:hint="eastAsia"/>
          <w:sz w:val="24"/>
          <w:szCs w:val="24"/>
        </w:rPr>
        <w:t>23SQGD080</w:t>
      </w:r>
      <w:r w:rsidRPr="00A304BA">
        <w:rPr>
          <w:rFonts w:hint="eastAsia"/>
          <w:sz w:val="24"/>
          <w:szCs w:val="24"/>
        </w:rPr>
        <w:t>、</w:t>
      </w:r>
      <w:r w:rsidRPr="00A304BA">
        <w:rPr>
          <w:rFonts w:hint="eastAsia"/>
          <w:sz w:val="24"/>
          <w:szCs w:val="24"/>
        </w:rPr>
        <w:t>20SQGD070</w:t>
      </w:r>
      <w:r w:rsidRPr="00A304BA">
        <w:rPr>
          <w:rFonts w:hint="eastAsia"/>
          <w:sz w:val="24"/>
          <w:szCs w:val="24"/>
        </w:rPr>
        <w:t>等高等级取向硅钢产品达到国际先进水平。</w:t>
      </w:r>
    </w:p>
    <w:p w:rsidR="00B8234C" w:rsidRDefault="00B8234C" w:rsidP="00982E75">
      <w:pPr>
        <w:tabs>
          <w:tab w:val="left" w:pos="739"/>
        </w:tabs>
        <w:spacing w:line="360" w:lineRule="auto"/>
        <w:ind w:firstLine="480"/>
        <w:rPr>
          <w:rFonts w:ascii="华文行楷" w:eastAsia="华文行楷"/>
          <w:color w:val="FF0000"/>
          <w:sz w:val="32"/>
          <w:szCs w:val="32"/>
        </w:rPr>
      </w:pPr>
      <w:r w:rsidRPr="00B8234C">
        <w:rPr>
          <w:rFonts w:ascii="华文行楷" w:eastAsia="华文行楷" w:hint="eastAsia"/>
          <w:color w:val="FF0000"/>
          <w:sz w:val="32"/>
          <w:szCs w:val="32"/>
        </w:rPr>
        <w:t>感谢您关注并支持中华商务网！</w:t>
      </w:r>
    </w:p>
    <w:p w:rsidR="00B8234C" w:rsidRPr="00B8234C" w:rsidRDefault="00B8234C" w:rsidP="00B8234C">
      <w:pPr>
        <w:tabs>
          <w:tab w:val="left" w:pos="739"/>
        </w:tabs>
        <w:spacing w:line="360" w:lineRule="auto"/>
        <w:ind w:firstLineChars="450" w:firstLine="1440"/>
        <w:rPr>
          <w:rFonts w:ascii="华文行楷" w:eastAsia="华文行楷"/>
          <w:color w:val="FF0000"/>
          <w:sz w:val="32"/>
          <w:szCs w:val="32"/>
        </w:rPr>
      </w:pPr>
      <w:r>
        <w:rPr>
          <w:rFonts w:ascii="华文行楷" w:eastAsia="华文行楷" w:hint="eastAsia"/>
          <w:color w:val="FF0000"/>
          <w:sz w:val="32"/>
          <w:szCs w:val="32"/>
        </w:rPr>
        <w:t>更多内容请点击硅钢频道</w:t>
      </w:r>
    </w:p>
    <w:p w:rsidR="00DE4CE8" w:rsidRDefault="00E30B26" w:rsidP="00B8234C">
      <w:pPr>
        <w:tabs>
          <w:tab w:val="left" w:pos="739"/>
        </w:tabs>
        <w:spacing w:line="360" w:lineRule="auto"/>
        <w:ind w:firstLineChars="700" w:firstLine="1470"/>
      </w:pPr>
      <w:hyperlink r:id="rId9" w:history="1">
        <w:r w:rsidR="00B8234C" w:rsidRPr="008B3111">
          <w:rPr>
            <w:rStyle w:val="a8"/>
          </w:rPr>
          <w:t>http://www.chinaccm.com/22/guigang.aspx</w:t>
        </w:r>
      </w:hyperlink>
    </w:p>
    <w:p w:rsidR="00B8234C" w:rsidRDefault="00B8234C" w:rsidP="00B87548">
      <w:pPr>
        <w:tabs>
          <w:tab w:val="left" w:pos="739"/>
        </w:tabs>
        <w:spacing w:line="360" w:lineRule="auto"/>
        <w:ind w:firstLineChars="200" w:firstLine="420"/>
      </w:pPr>
    </w:p>
    <w:p w:rsidR="00B8234C" w:rsidRPr="00B8234C" w:rsidRDefault="00B8234C" w:rsidP="00B8234C">
      <w:pPr>
        <w:widowControl/>
        <w:spacing w:line="337" w:lineRule="atLeast"/>
        <w:jc w:val="center"/>
        <w:rPr>
          <w:rFonts w:ascii="����" w:eastAsia="宋体" w:hAnsi="����" w:cs="宋体" w:hint="eastAsia"/>
          <w:color w:val="BE0000"/>
          <w:kern w:val="0"/>
          <w:sz w:val="16"/>
          <w:szCs w:val="16"/>
        </w:rPr>
      </w:pPr>
      <w:r w:rsidRPr="00B8234C">
        <w:rPr>
          <w:rFonts w:ascii="����" w:eastAsia="宋体" w:hAnsi="����" w:cs="宋体"/>
          <w:color w:val="BE0000"/>
          <w:kern w:val="0"/>
          <w:sz w:val="16"/>
          <w:szCs w:val="16"/>
        </w:rPr>
        <w:t>钢铁产业频道：</w:t>
      </w:r>
      <w:r w:rsidRPr="00B8234C">
        <w:rPr>
          <w:rFonts w:ascii="����" w:eastAsia="宋体" w:hAnsi="����" w:cs="宋体"/>
          <w:color w:val="BE0000"/>
          <w:kern w:val="0"/>
          <w:sz w:val="16"/>
        </w:rPr>
        <w:t> </w:t>
      </w:r>
      <w:hyperlink r:id="rId10" w:history="1">
        <w:r w:rsidRPr="00B8234C">
          <w:rPr>
            <w:rFonts w:ascii="����" w:eastAsia="宋体" w:hAnsi="����" w:cs="宋体"/>
            <w:color w:val="BE0000"/>
            <w:kern w:val="0"/>
            <w:sz w:val="16"/>
          </w:rPr>
          <w:t>管带材</w:t>
        </w:r>
      </w:hyperlink>
      <w:r w:rsidRPr="00B8234C">
        <w:rPr>
          <w:rFonts w:ascii="����" w:eastAsia="宋体" w:hAnsi="����" w:cs="宋体"/>
          <w:color w:val="BE0000"/>
          <w:kern w:val="0"/>
          <w:sz w:val="16"/>
        </w:rPr>
        <w:t> </w:t>
      </w:r>
      <w:r w:rsidRPr="00B8234C">
        <w:rPr>
          <w:rFonts w:ascii="����" w:eastAsia="宋体" w:hAnsi="����" w:cs="宋体"/>
          <w:color w:val="BE0000"/>
          <w:kern w:val="0"/>
          <w:sz w:val="16"/>
          <w:szCs w:val="16"/>
        </w:rPr>
        <w:t>|</w:t>
      </w:r>
      <w:r w:rsidRPr="00B8234C">
        <w:rPr>
          <w:rFonts w:ascii="����" w:eastAsia="宋体" w:hAnsi="����" w:cs="宋体"/>
          <w:color w:val="BE0000"/>
          <w:kern w:val="0"/>
          <w:sz w:val="16"/>
        </w:rPr>
        <w:t> </w:t>
      </w:r>
      <w:hyperlink r:id="rId11" w:history="1">
        <w:r w:rsidRPr="00B8234C">
          <w:rPr>
            <w:rFonts w:ascii="����" w:eastAsia="宋体" w:hAnsi="����" w:cs="宋体"/>
            <w:color w:val="BE0000"/>
            <w:kern w:val="0"/>
            <w:sz w:val="16"/>
          </w:rPr>
          <w:t>硅钢</w:t>
        </w:r>
      </w:hyperlink>
      <w:r w:rsidRPr="00B8234C">
        <w:rPr>
          <w:rFonts w:ascii="����" w:eastAsia="宋体" w:hAnsi="����" w:cs="宋体"/>
          <w:color w:val="BE0000"/>
          <w:kern w:val="0"/>
          <w:sz w:val="16"/>
        </w:rPr>
        <w:t> </w:t>
      </w:r>
      <w:r w:rsidRPr="00B8234C">
        <w:rPr>
          <w:rFonts w:ascii="����" w:eastAsia="宋体" w:hAnsi="����" w:cs="宋体"/>
          <w:color w:val="BE0000"/>
          <w:kern w:val="0"/>
          <w:sz w:val="16"/>
          <w:szCs w:val="16"/>
        </w:rPr>
        <w:t>|</w:t>
      </w:r>
      <w:r w:rsidRPr="00B8234C">
        <w:rPr>
          <w:rFonts w:ascii="����" w:eastAsia="宋体" w:hAnsi="����" w:cs="宋体"/>
          <w:color w:val="BE0000"/>
          <w:kern w:val="0"/>
          <w:sz w:val="16"/>
        </w:rPr>
        <w:t> </w:t>
      </w:r>
      <w:hyperlink r:id="rId12" w:history="1">
        <w:r w:rsidRPr="00B8234C">
          <w:rPr>
            <w:rFonts w:ascii="����" w:eastAsia="宋体" w:hAnsi="����" w:cs="宋体"/>
            <w:color w:val="BE0000"/>
            <w:kern w:val="0"/>
            <w:sz w:val="16"/>
          </w:rPr>
          <w:t>板材</w:t>
        </w:r>
      </w:hyperlink>
      <w:r w:rsidRPr="00B8234C">
        <w:rPr>
          <w:rFonts w:ascii="����" w:eastAsia="宋体" w:hAnsi="����" w:cs="宋体"/>
          <w:color w:val="BE0000"/>
          <w:kern w:val="0"/>
          <w:sz w:val="16"/>
        </w:rPr>
        <w:t> </w:t>
      </w:r>
      <w:r w:rsidRPr="00B8234C">
        <w:rPr>
          <w:rFonts w:ascii="����" w:eastAsia="宋体" w:hAnsi="����" w:cs="宋体"/>
          <w:color w:val="BE0000"/>
          <w:kern w:val="0"/>
          <w:sz w:val="16"/>
          <w:szCs w:val="16"/>
        </w:rPr>
        <w:t>|</w:t>
      </w:r>
      <w:r w:rsidRPr="00B8234C">
        <w:rPr>
          <w:rFonts w:ascii="����" w:eastAsia="宋体" w:hAnsi="����" w:cs="宋体"/>
          <w:color w:val="BE0000"/>
          <w:kern w:val="0"/>
          <w:sz w:val="16"/>
        </w:rPr>
        <w:t> </w:t>
      </w:r>
      <w:hyperlink r:id="rId13" w:history="1">
        <w:r w:rsidRPr="00B8234C">
          <w:rPr>
            <w:rFonts w:ascii="����" w:eastAsia="宋体" w:hAnsi="����" w:cs="宋体"/>
            <w:color w:val="BE0000"/>
            <w:kern w:val="0"/>
            <w:sz w:val="16"/>
          </w:rPr>
          <w:t>建筑钢材</w:t>
        </w:r>
      </w:hyperlink>
      <w:r w:rsidRPr="00B8234C">
        <w:rPr>
          <w:rFonts w:ascii="����" w:eastAsia="宋体" w:hAnsi="����" w:cs="宋体"/>
          <w:color w:val="BE0000"/>
          <w:kern w:val="0"/>
          <w:sz w:val="16"/>
        </w:rPr>
        <w:t> </w:t>
      </w:r>
      <w:r w:rsidRPr="00B8234C">
        <w:rPr>
          <w:rFonts w:ascii="����" w:eastAsia="宋体" w:hAnsi="����" w:cs="宋体"/>
          <w:color w:val="BE0000"/>
          <w:kern w:val="0"/>
          <w:sz w:val="16"/>
          <w:szCs w:val="16"/>
        </w:rPr>
        <w:t>|</w:t>
      </w:r>
      <w:r w:rsidRPr="00B8234C">
        <w:rPr>
          <w:rFonts w:ascii="����" w:eastAsia="宋体" w:hAnsi="����" w:cs="宋体"/>
          <w:color w:val="BE0000"/>
          <w:kern w:val="0"/>
          <w:sz w:val="16"/>
        </w:rPr>
        <w:t> </w:t>
      </w:r>
      <w:hyperlink r:id="rId14" w:history="1">
        <w:r w:rsidRPr="00B8234C">
          <w:rPr>
            <w:rFonts w:ascii="����" w:eastAsia="宋体" w:hAnsi="����" w:cs="宋体"/>
            <w:color w:val="BE0000"/>
            <w:kern w:val="0"/>
            <w:sz w:val="16"/>
          </w:rPr>
          <w:t>涂镀</w:t>
        </w:r>
      </w:hyperlink>
      <w:r w:rsidRPr="00B8234C">
        <w:rPr>
          <w:rFonts w:ascii="����" w:eastAsia="宋体" w:hAnsi="����" w:cs="宋体"/>
          <w:color w:val="BE0000"/>
          <w:kern w:val="0"/>
          <w:sz w:val="16"/>
        </w:rPr>
        <w:t> </w:t>
      </w:r>
      <w:r w:rsidRPr="00B8234C">
        <w:rPr>
          <w:rFonts w:ascii="����" w:eastAsia="宋体" w:hAnsi="����" w:cs="宋体"/>
          <w:color w:val="BE0000"/>
          <w:kern w:val="0"/>
          <w:sz w:val="16"/>
          <w:szCs w:val="16"/>
        </w:rPr>
        <w:t>|</w:t>
      </w:r>
      <w:r w:rsidRPr="00B8234C">
        <w:rPr>
          <w:rFonts w:ascii="����" w:eastAsia="宋体" w:hAnsi="����" w:cs="宋体"/>
          <w:color w:val="BE0000"/>
          <w:kern w:val="0"/>
          <w:sz w:val="16"/>
        </w:rPr>
        <w:t> </w:t>
      </w:r>
      <w:hyperlink r:id="rId15" w:history="1">
        <w:r w:rsidRPr="00B8234C">
          <w:rPr>
            <w:rFonts w:ascii="����" w:eastAsia="宋体" w:hAnsi="����" w:cs="宋体"/>
            <w:color w:val="BE0000"/>
            <w:kern w:val="0"/>
            <w:sz w:val="16"/>
          </w:rPr>
          <w:t>不锈钢</w:t>
        </w:r>
      </w:hyperlink>
      <w:r w:rsidRPr="00B8234C">
        <w:rPr>
          <w:rFonts w:ascii="����" w:eastAsia="宋体" w:hAnsi="����" w:cs="宋体"/>
          <w:color w:val="BE0000"/>
          <w:kern w:val="0"/>
          <w:sz w:val="16"/>
        </w:rPr>
        <w:t> </w:t>
      </w:r>
      <w:r w:rsidRPr="00B8234C">
        <w:rPr>
          <w:rFonts w:ascii="����" w:eastAsia="宋体" w:hAnsi="����" w:cs="宋体"/>
          <w:color w:val="BE0000"/>
          <w:kern w:val="0"/>
          <w:sz w:val="16"/>
          <w:szCs w:val="16"/>
        </w:rPr>
        <w:t>|</w:t>
      </w:r>
      <w:r w:rsidRPr="00B8234C">
        <w:rPr>
          <w:rFonts w:ascii="����" w:eastAsia="宋体" w:hAnsi="����" w:cs="宋体"/>
          <w:color w:val="BE0000"/>
          <w:kern w:val="0"/>
          <w:sz w:val="16"/>
        </w:rPr>
        <w:t> </w:t>
      </w:r>
      <w:hyperlink r:id="rId16" w:history="1">
        <w:r w:rsidRPr="00B8234C">
          <w:rPr>
            <w:rFonts w:ascii="����" w:eastAsia="宋体" w:hAnsi="����" w:cs="宋体"/>
            <w:color w:val="BE0000"/>
            <w:kern w:val="0"/>
            <w:sz w:val="16"/>
          </w:rPr>
          <w:t>中文国际</w:t>
        </w:r>
      </w:hyperlink>
    </w:p>
    <w:p w:rsidR="00B8234C" w:rsidRPr="00B8234C" w:rsidRDefault="00E30B26" w:rsidP="00B8234C">
      <w:pPr>
        <w:widowControl/>
        <w:shd w:val="clear" w:color="auto" w:fill="FFFCE5"/>
        <w:spacing w:line="493" w:lineRule="atLeast"/>
        <w:jc w:val="center"/>
        <w:rPr>
          <w:rFonts w:ascii="����" w:eastAsia="宋体" w:hAnsi="����" w:cs="宋体" w:hint="eastAsia"/>
          <w:color w:val="000000"/>
          <w:kern w:val="0"/>
          <w:sz w:val="16"/>
          <w:szCs w:val="16"/>
        </w:rPr>
      </w:pPr>
      <w:hyperlink r:id="rId17" w:history="1">
        <w:r w:rsidR="00B8234C" w:rsidRPr="00B8234C">
          <w:rPr>
            <w:rFonts w:ascii="����" w:eastAsia="宋体" w:hAnsi="����" w:cs="宋体"/>
            <w:color w:val="373100"/>
            <w:kern w:val="0"/>
            <w:sz w:val="16"/>
          </w:rPr>
          <w:t>中商数据</w:t>
        </w:r>
      </w:hyperlink>
      <w:r w:rsidR="00B8234C" w:rsidRPr="00B8234C">
        <w:rPr>
          <w:rFonts w:ascii="����" w:eastAsia="宋体" w:hAnsi="����" w:cs="宋体"/>
          <w:color w:val="000000"/>
          <w:kern w:val="0"/>
          <w:sz w:val="16"/>
          <w:szCs w:val="16"/>
        </w:rPr>
        <w:t>-</w:t>
      </w:r>
      <w:hyperlink r:id="rId18" w:history="1">
        <w:r w:rsidR="00B8234C" w:rsidRPr="00B8234C">
          <w:rPr>
            <w:rFonts w:ascii="����" w:eastAsia="宋体" w:hAnsi="����" w:cs="宋体"/>
            <w:color w:val="373100"/>
            <w:kern w:val="0"/>
            <w:sz w:val="16"/>
          </w:rPr>
          <w:t>研究报告</w:t>
        </w:r>
      </w:hyperlink>
      <w:r w:rsidR="00B8234C" w:rsidRPr="00B8234C">
        <w:rPr>
          <w:rFonts w:ascii="����" w:eastAsia="宋体" w:hAnsi="����" w:cs="宋体"/>
          <w:color w:val="000000"/>
          <w:kern w:val="0"/>
          <w:sz w:val="16"/>
          <w:szCs w:val="16"/>
        </w:rPr>
        <w:t>-</w:t>
      </w:r>
      <w:hyperlink r:id="rId19" w:history="1">
        <w:r w:rsidR="00B8234C" w:rsidRPr="00B8234C">
          <w:rPr>
            <w:rFonts w:ascii="����" w:eastAsia="宋体" w:hAnsi="����" w:cs="宋体"/>
            <w:color w:val="373100"/>
            <w:kern w:val="0"/>
            <w:sz w:val="16"/>
          </w:rPr>
          <w:t>供求商机</w:t>
        </w:r>
      </w:hyperlink>
      <w:r w:rsidR="00B8234C" w:rsidRPr="00B8234C">
        <w:rPr>
          <w:rFonts w:ascii="����" w:eastAsia="宋体" w:hAnsi="����" w:cs="宋体"/>
          <w:color w:val="000000"/>
          <w:kern w:val="0"/>
          <w:sz w:val="16"/>
          <w:szCs w:val="16"/>
        </w:rPr>
        <w:t>-</w:t>
      </w:r>
      <w:hyperlink r:id="rId20" w:history="1">
        <w:r w:rsidR="00B8234C" w:rsidRPr="00B8234C">
          <w:rPr>
            <w:rFonts w:ascii="����" w:eastAsia="宋体" w:hAnsi="����" w:cs="宋体"/>
            <w:color w:val="373100"/>
            <w:kern w:val="0"/>
            <w:sz w:val="16"/>
          </w:rPr>
          <w:t>中商会议</w:t>
        </w:r>
      </w:hyperlink>
      <w:r w:rsidR="00B8234C" w:rsidRPr="00B8234C">
        <w:rPr>
          <w:rFonts w:ascii="����" w:eastAsia="宋体" w:hAnsi="����" w:cs="宋体"/>
          <w:color w:val="000000"/>
          <w:kern w:val="0"/>
          <w:sz w:val="16"/>
          <w:szCs w:val="16"/>
        </w:rPr>
        <w:t>-</w:t>
      </w:r>
      <w:hyperlink r:id="rId21" w:history="1">
        <w:r w:rsidR="00B8234C" w:rsidRPr="00B8234C">
          <w:rPr>
            <w:rFonts w:ascii="����" w:eastAsia="宋体" w:hAnsi="����" w:cs="宋体"/>
            <w:color w:val="373100"/>
            <w:kern w:val="0"/>
            <w:sz w:val="16"/>
          </w:rPr>
          <w:t>中商</w:t>
        </w:r>
        <w:r w:rsidR="00B8234C" w:rsidRPr="00B8234C">
          <w:rPr>
            <w:rFonts w:ascii="Arial" w:eastAsia="宋体" w:hAnsi="Arial" w:cs="Arial"/>
            <w:color w:val="373100"/>
            <w:kern w:val="0"/>
            <w:sz w:val="16"/>
          </w:rPr>
          <w:t>VIP</w:t>
        </w:r>
        <w:r w:rsidR="00B8234C" w:rsidRPr="00B8234C">
          <w:rPr>
            <w:rFonts w:ascii="����" w:eastAsia="宋体" w:hAnsi="����" w:cs="宋体"/>
            <w:color w:val="373100"/>
            <w:kern w:val="0"/>
            <w:sz w:val="16"/>
          </w:rPr>
          <w:t>服务</w:t>
        </w:r>
      </w:hyperlink>
      <w:r w:rsidR="00B8234C" w:rsidRPr="00B8234C">
        <w:rPr>
          <w:rFonts w:ascii="����" w:eastAsia="宋体" w:hAnsi="����" w:cs="宋体"/>
          <w:color w:val="000000"/>
          <w:kern w:val="0"/>
          <w:sz w:val="16"/>
          <w:szCs w:val="16"/>
        </w:rPr>
        <w:t>-</w:t>
      </w:r>
      <w:hyperlink r:id="rId22" w:history="1">
        <w:r w:rsidR="00B8234C" w:rsidRPr="00B8234C">
          <w:rPr>
            <w:rFonts w:ascii="����" w:eastAsia="宋体" w:hAnsi="����" w:cs="宋体"/>
            <w:color w:val="373100"/>
            <w:kern w:val="0"/>
            <w:sz w:val="16"/>
          </w:rPr>
          <w:t>中文国际</w:t>
        </w:r>
      </w:hyperlink>
      <w:r w:rsidR="00B8234C" w:rsidRPr="00B8234C">
        <w:rPr>
          <w:rFonts w:ascii="����" w:eastAsia="宋体" w:hAnsi="����" w:cs="宋体"/>
          <w:color w:val="000000"/>
          <w:kern w:val="0"/>
          <w:sz w:val="16"/>
          <w:szCs w:val="16"/>
        </w:rPr>
        <w:t>-</w:t>
      </w:r>
      <w:hyperlink r:id="rId23" w:history="1">
        <w:r w:rsidR="00B8234C" w:rsidRPr="00B8234C">
          <w:rPr>
            <w:rFonts w:ascii="Arial" w:eastAsia="宋体" w:hAnsi="Arial" w:cs="Arial"/>
            <w:color w:val="373100"/>
            <w:kern w:val="0"/>
            <w:sz w:val="16"/>
          </w:rPr>
          <w:t>English</w:t>
        </w:r>
      </w:hyperlink>
      <w:r w:rsidR="00B8234C" w:rsidRPr="00B8234C">
        <w:rPr>
          <w:rFonts w:ascii="����" w:eastAsia="宋体" w:hAnsi="����" w:cs="宋体"/>
          <w:color w:val="000000"/>
          <w:kern w:val="0"/>
          <w:sz w:val="16"/>
        </w:rPr>
        <w:t> </w:t>
      </w:r>
      <w:r w:rsidR="00B8234C" w:rsidRPr="00B8234C">
        <w:rPr>
          <w:rFonts w:ascii="����" w:eastAsia="宋体" w:hAnsi="����" w:cs="宋体"/>
          <w:color w:val="000000"/>
          <w:kern w:val="0"/>
          <w:sz w:val="16"/>
          <w:szCs w:val="16"/>
        </w:rPr>
        <w:t>|</w:t>
      </w:r>
      <w:r w:rsidR="00B8234C" w:rsidRPr="00B8234C">
        <w:rPr>
          <w:rFonts w:ascii="����" w:eastAsia="宋体" w:hAnsi="����" w:cs="宋体"/>
          <w:color w:val="000000"/>
          <w:kern w:val="0"/>
          <w:sz w:val="16"/>
        </w:rPr>
        <w:t> </w:t>
      </w:r>
      <w:hyperlink r:id="rId24" w:history="1">
        <w:r w:rsidR="00B8234C" w:rsidRPr="00B8234C">
          <w:rPr>
            <w:rFonts w:ascii="����" w:eastAsia="宋体" w:hAnsi="����" w:cs="宋体"/>
            <w:color w:val="373100"/>
            <w:kern w:val="0"/>
            <w:sz w:val="16"/>
          </w:rPr>
          <w:t>钢铁产业</w:t>
        </w:r>
      </w:hyperlink>
      <w:r w:rsidR="00B8234C" w:rsidRPr="00B8234C">
        <w:rPr>
          <w:rFonts w:ascii="����" w:eastAsia="宋体" w:hAnsi="����" w:cs="宋体"/>
          <w:color w:val="000000"/>
          <w:kern w:val="0"/>
          <w:sz w:val="16"/>
          <w:szCs w:val="16"/>
        </w:rPr>
        <w:t>-</w:t>
      </w:r>
      <w:hyperlink r:id="rId25" w:history="1">
        <w:r w:rsidR="00B8234C" w:rsidRPr="00B8234C">
          <w:rPr>
            <w:rFonts w:ascii="����" w:eastAsia="宋体" w:hAnsi="����" w:cs="宋体"/>
            <w:color w:val="373100"/>
            <w:kern w:val="0"/>
            <w:sz w:val="16"/>
          </w:rPr>
          <w:t>化工产业</w:t>
        </w:r>
      </w:hyperlink>
      <w:r w:rsidR="00B8234C" w:rsidRPr="00B8234C">
        <w:rPr>
          <w:rFonts w:ascii="����" w:eastAsia="宋体" w:hAnsi="����" w:cs="宋体"/>
          <w:color w:val="000000"/>
          <w:kern w:val="0"/>
          <w:sz w:val="16"/>
          <w:szCs w:val="16"/>
        </w:rPr>
        <w:t>-</w:t>
      </w:r>
      <w:hyperlink r:id="rId26" w:history="1">
        <w:r w:rsidR="00B8234C" w:rsidRPr="00B8234C">
          <w:rPr>
            <w:rFonts w:ascii="����" w:eastAsia="宋体" w:hAnsi="����" w:cs="宋体"/>
            <w:color w:val="373100"/>
            <w:kern w:val="0"/>
            <w:sz w:val="16"/>
          </w:rPr>
          <w:t>有色产业</w:t>
        </w:r>
      </w:hyperlink>
      <w:r w:rsidR="00B8234C" w:rsidRPr="00B8234C">
        <w:rPr>
          <w:rFonts w:ascii="����" w:eastAsia="宋体" w:hAnsi="����" w:cs="宋体"/>
          <w:color w:val="000000"/>
          <w:kern w:val="0"/>
          <w:sz w:val="16"/>
          <w:szCs w:val="16"/>
        </w:rPr>
        <w:t>-</w:t>
      </w:r>
      <w:hyperlink r:id="rId27" w:history="1">
        <w:r w:rsidR="00B8234C" w:rsidRPr="00B8234C">
          <w:rPr>
            <w:rFonts w:ascii="����" w:eastAsia="宋体" w:hAnsi="����" w:cs="宋体"/>
            <w:color w:val="373100"/>
            <w:kern w:val="0"/>
            <w:sz w:val="16"/>
          </w:rPr>
          <w:t>能源产业</w:t>
        </w:r>
      </w:hyperlink>
      <w:r w:rsidR="00B8234C" w:rsidRPr="00B8234C">
        <w:rPr>
          <w:rFonts w:ascii="����" w:eastAsia="宋体" w:hAnsi="����" w:cs="宋体"/>
          <w:color w:val="000000"/>
          <w:kern w:val="0"/>
          <w:sz w:val="16"/>
          <w:szCs w:val="16"/>
        </w:rPr>
        <w:t>-</w:t>
      </w:r>
      <w:hyperlink r:id="rId28" w:history="1">
        <w:r w:rsidR="00B8234C" w:rsidRPr="00B8234C">
          <w:rPr>
            <w:rFonts w:ascii="����" w:eastAsia="宋体" w:hAnsi="����" w:cs="宋体"/>
            <w:color w:val="373100"/>
            <w:kern w:val="0"/>
            <w:sz w:val="16"/>
          </w:rPr>
          <w:t>冶金原料</w:t>
        </w:r>
      </w:hyperlink>
      <w:r w:rsidR="00B8234C" w:rsidRPr="00B8234C">
        <w:rPr>
          <w:rFonts w:ascii="����" w:eastAsia="宋体" w:hAnsi="����" w:cs="宋体"/>
          <w:color w:val="000000"/>
          <w:kern w:val="0"/>
          <w:sz w:val="16"/>
          <w:szCs w:val="16"/>
        </w:rPr>
        <w:t>-</w:t>
      </w:r>
      <w:hyperlink r:id="rId29" w:history="1">
        <w:r w:rsidR="00B8234C" w:rsidRPr="00B8234C">
          <w:rPr>
            <w:rFonts w:ascii="����" w:eastAsia="宋体" w:hAnsi="����" w:cs="宋体"/>
            <w:color w:val="373100"/>
            <w:kern w:val="0"/>
            <w:sz w:val="16"/>
          </w:rPr>
          <w:t>农林建材</w:t>
        </w:r>
      </w:hyperlink>
      <w:r w:rsidR="00B8234C" w:rsidRPr="00B8234C">
        <w:rPr>
          <w:rFonts w:ascii="����" w:eastAsia="宋体" w:hAnsi="����" w:cs="宋体"/>
          <w:color w:val="000000"/>
          <w:kern w:val="0"/>
          <w:sz w:val="16"/>
          <w:szCs w:val="16"/>
        </w:rPr>
        <w:t>-</w:t>
      </w:r>
      <w:hyperlink r:id="rId30" w:history="1">
        <w:r w:rsidR="00B8234C" w:rsidRPr="00B8234C">
          <w:rPr>
            <w:rFonts w:ascii="����" w:eastAsia="宋体" w:hAnsi="����" w:cs="宋体"/>
            <w:color w:val="373100"/>
            <w:kern w:val="0"/>
            <w:sz w:val="16"/>
          </w:rPr>
          <w:t>装备制造</w:t>
        </w:r>
      </w:hyperlink>
    </w:p>
    <w:p w:rsidR="00B8234C" w:rsidRPr="00B8234C" w:rsidRDefault="00B8234C" w:rsidP="00B87548">
      <w:pPr>
        <w:tabs>
          <w:tab w:val="left" w:pos="739"/>
        </w:tabs>
        <w:spacing w:line="360" w:lineRule="auto"/>
        <w:ind w:firstLineChars="200" w:firstLine="420"/>
      </w:pPr>
    </w:p>
    <w:sectPr w:rsidR="00B8234C" w:rsidRPr="00B8234C" w:rsidSect="00D96C86">
      <w:headerReference w:type="default" r:id="rId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3B9" w:rsidRDefault="000853B9" w:rsidP="004B5610">
      <w:r>
        <w:separator/>
      </w:r>
    </w:p>
  </w:endnote>
  <w:endnote w:type="continuationSeparator" w:id="1">
    <w:p w:rsidR="000853B9" w:rsidRDefault="000853B9" w:rsidP="004B56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3B9" w:rsidRDefault="000853B9" w:rsidP="004B5610">
      <w:r>
        <w:separator/>
      </w:r>
    </w:p>
  </w:footnote>
  <w:footnote w:type="continuationSeparator" w:id="1">
    <w:p w:rsidR="000853B9" w:rsidRDefault="000853B9" w:rsidP="004B56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610" w:rsidRDefault="00E30B26" w:rsidP="004B5610">
    <w:pPr>
      <w:pStyle w:val="a3"/>
      <w:jc w:val="left"/>
    </w:pPr>
    <w:r>
      <w:rPr>
        <w:noProof/>
      </w:rPr>
      <w:pict>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_x0000_s1026" type="#_x0000_t133" style="position:absolute;margin-left:258.95pt;margin-top:-6.85pt;width:171.9pt;height:79.1pt;z-index:251659264" fillcolor="#bfbfbf" strokecolor="#f2f2f2 [3041]" strokeweight="3pt">
          <v:fill opacity="48497f" color2="fill darken(118)" rotate="t" method="linear sigma" focus="-50%" type="gradient"/>
          <v:shadow on="t" type="perspective" color="#974706 [1609]" opacity=".5" offset="1pt" offset2="-1pt"/>
          <v:textbox>
            <w:txbxContent>
              <w:p w:rsidR="004B5610" w:rsidRDefault="004B5610"/>
              <w:p w:rsidR="004B5610" w:rsidRPr="00E52456" w:rsidRDefault="004B5610">
                <w:pPr>
                  <w:rPr>
                    <w:b/>
                    <w:i/>
                    <w:color w:val="FFFF00"/>
                    <w:sz w:val="32"/>
                    <w:szCs w:val="32"/>
                  </w:rPr>
                </w:pPr>
                <w:r w:rsidRPr="00E52456">
                  <w:rPr>
                    <w:rFonts w:hint="eastAsia"/>
                    <w:b/>
                    <w:i/>
                    <w:color w:val="FFFF00"/>
                    <w:sz w:val="32"/>
                    <w:szCs w:val="32"/>
                  </w:rPr>
                  <w:t>取向专刊</w:t>
                </w:r>
              </w:p>
              <w:p w:rsidR="004B5610" w:rsidRDefault="004B5610"/>
              <w:p w:rsidR="004B5610" w:rsidRPr="00E52456" w:rsidRDefault="004B5610">
                <w:pPr>
                  <w:rPr>
                    <w:color w:val="FFFF00"/>
                    <w:sz w:val="28"/>
                    <w:szCs w:val="28"/>
                  </w:rPr>
                </w:pPr>
                <w:r w:rsidRPr="00E52456">
                  <w:rPr>
                    <w:rFonts w:hint="eastAsia"/>
                    <w:color w:val="FFFF00"/>
                    <w:sz w:val="28"/>
                    <w:szCs w:val="28"/>
                  </w:rPr>
                  <w:t>2017</w:t>
                </w:r>
                <w:r w:rsidRPr="00E52456">
                  <w:rPr>
                    <w:rFonts w:hint="eastAsia"/>
                    <w:color w:val="FFFF00"/>
                    <w:sz w:val="28"/>
                    <w:szCs w:val="28"/>
                  </w:rPr>
                  <w:t>年</w:t>
                </w:r>
                <w:r w:rsidRPr="00E52456">
                  <w:rPr>
                    <w:rFonts w:hint="eastAsia"/>
                    <w:color w:val="FFFF00"/>
                    <w:sz w:val="28"/>
                    <w:szCs w:val="28"/>
                  </w:rPr>
                  <w:t>11</w:t>
                </w:r>
                <w:r w:rsidRPr="00E52456">
                  <w:rPr>
                    <w:rFonts w:hint="eastAsia"/>
                    <w:color w:val="FFFF00"/>
                    <w:sz w:val="28"/>
                    <w:szCs w:val="28"/>
                  </w:rPr>
                  <w:t>月</w:t>
                </w:r>
              </w:p>
            </w:txbxContent>
          </v:textbox>
        </v:shape>
      </w:pict>
    </w:r>
    <w:r w:rsidR="003A48C0">
      <w:rPr>
        <w:noProof/>
      </w:rPr>
      <w:drawing>
        <wp:inline distT="0" distB="0" distL="0" distR="0">
          <wp:extent cx="1812290" cy="873125"/>
          <wp:effectExtent l="19050" t="0" r="0" b="0"/>
          <wp:docPr id="4" name="图片 4" descr="http://www.chinaccm.com/images/v3_image/v3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inaccm.com/images/v3_image/v3_logo.jpg"/>
                  <pic:cNvPicPr>
                    <a:picLocks noChangeAspect="1" noChangeArrowheads="1"/>
                  </pic:cNvPicPr>
                </pic:nvPicPr>
                <pic:blipFill>
                  <a:blip r:embed="rId1"/>
                  <a:srcRect/>
                  <a:stretch>
                    <a:fillRect/>
                  </a:stretch>
                </pic:blipFill>
                <pic:spPr bwMode="auto">
                  <a:xfrm>
                    <a:off x="0" y="0"/>
                    <a:ext cx="1812290" cy="873125"/>
                  </a:xfrm>
                  <a:prstGeom prst="rect">
                    <a:avLst/>
                  </a:prstGeom>
                  <a:noFill/>
                  <a:ln w="9525">
                    <a:noFill/>
                    <a:miter lim="800000"/>
                    <a:headEnd/>
                    <a:tailEnd/>
                  </a:ln>
                </pic:spPr>
              </pic:pic>
            </a:graphicData>
          </a:graphic>
        </wp:inline>
      </w:drawing>
    </w:r>
    <w:r w:rsidR="004B5610">
      <w:ptab w:relativeTo="margin" w:alignment="center" w:leader="none"/>
    </w:r>
    <w:r w:rsidR="004B5610" w:rsidRPr="003A48C0">
      <w:rPr>
        <w:rFonts w:hint="eastAsia"/>
        <w:b/>
        <w:sz w:val="24"/>
        <w:szCs w:val="24"/>
      </w:rPr>
      <w:t>硅钢</w:t>
    </w:r>
    <w:r w:rsidR="003A48C0" w:rsidRPr="003A48C0">
      <w:rPr>
        <w:rFonts w:hint="eastAsia"/>
        <w:b/>
        <w:sz w:val="24"/>
        <w:szCs w:val="24"/>
      </w:rPr>
      <w:t>频道</w:t>
    </w:r>
    <w:r w:rsidR="004B5610">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5610"/>
    <w:rsid w:val="000853B9"/>
    <w:rsid w:val="00097D92"/>
    <w:rsid w:val="000F268F"/>
    <w:rsid w:val="00154CDE"/>
    <w:rsid w:val="00181B00"/>
    <w:rsid w:val="00185DEA"/>
    <w:rsid w:val="001A6F98"/>
    <w:rsid w:val="001B268D"/>
    <w:rsid w:val="001D65E9"/>
    <w:rsid w:val="001F698C"/>
    <w:rsid w:val="00210C7C"/>
    <w:rsid w:val="00225A2A"/>
    <w:rsid w:val="002632DB"/>
    <w:rsid w:val="00265757"/>
    <w:rsid w:val="002827A4"/>
    <w:rsid w:val="002E62A9"/>
    <w:rsid w:val="00305017"/>
    <w:rsid w:val="00310330"/>
    <w:rsid w:val="00332F80"/>
    <w:rsid w:val="00343CBB"/>
    <w:rsid w:val="003A48C0"/>
    <w:rsid w:val="003D194F"/>
    <w:rsid w:val="003E49B8"/>
    <w:rsid w:val="0043471C"/>
    <w:rsid w:val="004B1FDC"/>
    <w:rsid w:val="004B5610"/>
    <w:rsid w:val="004B651E"/>
    <w:rsid w:val="004C3BCE"/>
    <w:rsid w:val="004E41A4"/>
    <w:rsid w:val="00520870"/>
    <w:rsid w:val="00535518"/>
    <w:rsid w:val="005A0F87"/>
    <w:rsid w:val="005C4B1A"/>
    <w:rsid w:val="00671FE3"/>
    <w:rsid w:val="006E0F6C"/>
    <w:rsid w:val="006E770D"/>
    <w:rsid w:val="006F16EA"/>
    <w:rsid w:val="006F7AAA"/>
    <w:rsid w:val="007620BC"/>
    <w:rsid w:val="007911F5"/>
    <w:rsid w:val="00797C1B"/>
    <w:rsid w:val="007E62A6"/>
    <w:rsid w:val="008027EF"/>
    <w:rsid w:val="008A6512"/>
    <w:rsid w:val="008E3339"/>
    <w:rsid w:val="00911267"/>
    <w:rsid w:val="0094000E"/>
    <w:rsid w:val="0094666F"/>
    <w:rsid w:val="00982E75"/>
    <w:rsid w:val="00993B8C"/>
    <w:rsid w:val="009E1A9D"/>
    <w:rsid w:val="00A26A47"/>
    <w:rsid w:val="00A304BA"/>
    <w:rsid w:val="00A5030C"/>
    <w:rsid w:val="00AA1D91"/>
    <w:rsid w:val="00AB0143"/>
    <w:rsid w:val="00AD5580"/>
    <w:rsid w:val="00AE2E66"/>
    <w:rsid w:val="00AE33D2"/>
    <w:rsid w:val="00AF0ECE"/>
    <w:rsid w:val="00B8234C"/>
    <w:rsid w:val="00B87548"/>
    <w:rsid w:val="00B916AC"/>
    <w:rsid w:val="00BD3B8E"/>
    <w:rsid w:val="00BE1E24"/>
    <w:rsid w:val="00CC39C6"/>
    <w:rsid w:val="00CE7935"/>
    <w:rsid w:val="00D61B1E"/>
    <w:rsid w:val="00D82F8F"/>
    <w:rsid w:val="00D86339"/>
    <w:rsid w:val="00D96C86"/>
    <w:rsid w:val="00D979A1"/>
    <w:rsid w:val="00DB71A7"/>
    <w:rsid w:val="00DC5597"/>
    <w:rsid w:val="00DD1307"/>
    <w:rsid w:val="00DD405B"/>
    <w:rsid w:val="00DE4CE8"/>
    <w:rsid w:val="00E0033E"/>
    <w:rsid w:val="00E30B26"/>
    <w:rsid w:val="00E52456"/>
    <w:rsid w:val="00E52C8B"/>
    <w:rsid w:val="00EB53AA"/>
    <w:rsid w:val="00F2045E"/>
    <w:rsid w:val="00F44095"/>
    <w:rsid w:val="00F665B5"/>
    <w:rsid w:val="00F80FAE"/>
    <w:rsid w:val="00F969A4"/>
    <w:rsid w:val="00FC290B"/>
    <w:rsid w:val="00FE3FB7"/>
    <w:rsid w:val="00FF1E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rules v:ext="edit">
        <o:r id="V:Rule5" type="connector" idref="#_x0000_s2062"/>
        <o:r id="V:Rule6" type="connector" idref="#_x0000_s2053"/>
        <o:r id="V:Rule7" type="connector" idref="#_x0000_s2061"/>
        <o:r id="V:Rule8" type="connector" idref="#_x0000_s2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C86"/>
    <w:pPr>
      <w:widowControl w:val="0"/>
      <w:jc w:val="both"/>
    </w:pPr>
  </w:style>
  <w:style w:type="paragraph" w:styleId="1">
    <w:name w:val="heading 1"/>
    <w:basedOn w:val="a"/>
    <w:link w:val="1Char"/>
    <w:uiPriority w:val="9"/>
    <w:qFormat/>
    <w:rsid w:val="00F969A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F969A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56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5610"/>
    <w:rPr>
      <w:sz w:val="18"/>
      <w:szCs w:val="18"/>
    </w:rPr>
  </w:style>
  <w:style w:type="paragraph" w:styleId="a4">
    <w:name w:val="footer"/>
    <w:basedOn w:val="a"/>
    <w:link w:val="Char0"/>
    <w:uiPriority w:val="99"/>
    <w:semiHidden/>
    <w:unhideWhenUsed/>
    <w:rsid w:val="004B56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5610"/>
    <w:rPr>
      <w:sz w:val="18"/>
      <w:szCs w:val="18"/>
    </w:rPr>
  </w:style>
  <w:style w:type="paragraph" w:styleId="a5">
    <w:name w:val="Balloon Text"/>
    <w:basedOn w:val="a"/>
    <w:link w:val="Char1"/>
    <w:uiPriority w:val="99"/>
    <w:semiHidden/>
    <w:unhideWhenUsed/>
    <w:rsid w:val="004B5610"/>
    <w:rPr>
      <w:sz w:val="18"/>
      <w:szCs w:val="18"/>
    </w:rPr>
  </w:style>
  <w:style w:type="character" w:customStyle="1" w:styleId="Char1">
    <w:name w:val="批注框文本 Char"/>
    <w:basedOn w:val="a0"/>
    <w:link w:val="a5"/>
    <w:uiPriority w:val="99"/>
    <w:semiHidden/>
    <w:rsid w:val="004B5610"/>
    <w:rPr>
      <w:sz w:val="18"/>
      <w:szCs w:val="18"/>
    </w:rPr>
  </w:style>
  <w:style w:type="paragraph" w:styleId="a6">
    <w:name w:val="Normal (Web)"/>
    <w:basedOn w:val="a"/>
    <w:uiPriority w:val="99"/>
    <w:semiHidden/>
    <w:unhideWhenUsed/>
    <w:rsid w:val="00AE2E6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911F5"/>
    <w:rPr>
      <w:b/>
      <w:bCs/>
    </w:rPr>
  </w:style>
  <w:style w:type="character" w:customStyle="1" w:styleId="apple-converted-space">
    <w:name w:val="apple-converted-space"/>
    <w:basedOn w:val="a0"/>
    <w:rsid w:val="00B8234C"/>
  </w:style>
  <w:style w:type="character" w:styleId="a8">
    <w:name w:val="Hyperlink"/>
    <w:basedOn w:val="a0"/>
    <w:uiPriority w:val="99"/>
    <w:unhideWhenUsed/>
    <w:rsid w:val="00B8234C"/>
    <w:rPr>
      <w:color w:val="0000FF"/>
      <w:u w:val="single"/>
    </w:rPr>
  </w:style>
  <w:style w:type="character" w:customStyle="1" w:styleId="1Char">
    <w:name w:val="标题 1 Char"/>
    <w:basedOn w:val="a0"/>
    <w:link w:val="1"/>
    <w:uiPriority w:val="9"/>
    <w:rsid w:val="00F969A4"/>
    <w:rPr>
      <w:rFonts w:ascii="宋体" w:eastAsia="宋体" w:hAnsi="宋体" w:cs="宋体"/>
      <w:b/>
      <w:bCs/>
      <w:kern w:val="36"/>
      <w:sz w:val="48"/>
      <w:szCs w:val="48"/>
    </w:rPr>
  </w:style>
  <w:style w:type="character" w:customStyle="1" w:styleId="2Char">
    <w:name w:val="标题 2 Char"/>
    <w:basedOn w:val="a0"/>
    <w:link w:val="2"/>
    <w:uiPriority w:val="9"/>
    <w:semiHidden/>
    <w:rsid w:val="00F969A4"/>
    <w:rPr>
      <w:rFonts w:asciiTheme="majorHAnsi" w:eastAsiaTheme="majorEastAsia" w:hAnsiTheme="majorHAnsi" w:cstheme="majorBidi"/>
      <w:b/>
      <w:bCs/>
      <w:sz w:val="32"/>
      <w:szCs w:val="32"/>
    </w:rPr>
  </w:style>
  <w:style w:type="paragraph" w:styleId="a9">
    <w:name w:val="List Paragraph"/>
    <w:basedOn w:val="a"/>
    <w:uiPriority w:val="34"/>
    <w:qFormat/>
    <w:rsid w:val="00993B8C"/>
    <w:pPr>
      <w:ind w:firstLineChars="200" w:firstLine="420"/>
    </w:pPr>
  </w:style>
</w:styles>
</file>

<file path=word/webSettings.xml><?xml version="1.0" encoding="utf-8"?>
<w:webSettings xmlns:r="http://schemas.openxmlformats.org/officeDocument/2006/relationships" xmlns:w="http://schemas.openxmlformats.org/wordprocessingml/2006/main">
  <w:divs>
    <w:div w:id="16850947">
      <w:bodyDiv w:val="1"/>
      <w:marLeft w:val="0"/>
      <w:marRight w:val="0"/>
      <w:marTop w:val="0"/>
      <w:marBottom w:val="0"/>
      <w:divBdr>
        <w:top w:val="none" w:sz="0" w:space="0" w:color="auto"/>
        <w:left w:val="none" w:sz="0" w:space="0" w:color="auto"/>
        <w:bottom w:val="none" w:sz="0" w:space="0" w:color="auto"/>
        <w:right w:val="none" w:sz="0" w:space="0" w:color="auto"/>
      </w:divBdr>
    </w:div>
    <w:div w:id="26029989">
      <w:bodyDiv w:val="1"/>
      <w:marLeft w:val="0"/>
      <w:marRight w:val="0"/>
      <w:marTop w:val="0"/>
      <w:marBottom w:val="0"/>
      <w:divBdr>
        <w:top w:val="none" w:sz="0" w:space="0" w:color="auto"/>
        <w:left w:val="none" w:sz="0" w:space="0" w:color="auto"/>
        <w:bottom w:val="none" w:sz="0" w:space="0" w:color="auto"/>
        <w:right w:val="none" w:sz="0" w:space="0" w:color="auto"/>
      </w:divBdr>
    </w:div>
    <w:div w:id="141702374">
      <w:bodyDiv w:val="1"/>
      <w:marLeft w:val="0"/>
      <w:marRight w:val="0"/>
      <w:marTop w:val="0"/>
      <w:marBottom w:val="0"/>
      <w:divBdr>
        <w:top w:val="none" w:sz="0" w:space="0" w:color="auto"/>
        <w:left w:val="none" w:sz="0" w:space="0" w:color="auto"/>
        <w:bottom w:val="none" w:sz="0" w:space="0" w:color="auto"/>
        <w:right w:val="none" w:sz="0" w:space="0" w:color="auto"/>
      </w:divBdr>
    </w:div>
    <w:div w:id="142157845">
      <w:bodyDiv w:val="1"/>
      <w:marLeft w:val="0"/>
      <w:marRight w:val="0"/>
      <w:marTop w:val="0"/>
      <w:marBottom w:val="0"/>
      <w:divBdr>
        <w:top w:val="none" w:sz="0" w:space="0" w:color="auto"/>
        <w:left w:val="none" w:sz="0" w:space="0" w:color="auto"/>
        <w:bottom w:val="none" w:sz="0" w:space="0" w:color="auto"/>
        <w:right w:val="none" w:sz="0" w:space="0" w:color="auto"/>
      </w:divBdr>
    </w:div>
    <w:div w:id="573899314">
      <w:bodyDiv w:val="1"/>
      <w:marLeft w:val="0"/>
      <w:marRight w:val="0"/>
      <w:marTop w:val="0"/>
      <w:marBottom w:val="0"/>
      <w:divBdr>
        <w:top w:val="none" w:sz="0" w:space="0" w:color="auto"/>
        <w:left w:val="none" w:sz="0" w:space="0" w:color="auto"/>
        <w:bottom w:val="none" w:sz="0" w:space="0" w:color="auto"/>
        <w:right w:val="none" w:sz="0" w:space="0" w:color="auto"/>
      </w:divBdr>
    </w:div>
    <w:div w:id="736250660">
      <w:bodyDiv w:val="1"/>
      <w:marLeft w:val="0"/>
      <w:marRight w:val="0"/>
      <w:marTop w:val="0"/>
      <w:marBottom w:val="0"/>
      <w:divBdr>
        <w:top w:val="none" w:sz="0" w:space="0" w:color="auto"/>
        <w:left w:val="none" w:sz="0" w:space="0" w:color="auto"/>
        <w:bottom w:val="none" w:sz="0" w:space="0" w:color="auto"/>
        <w:right w:val="none" w:sz="0" w:space="0" w:color="auto"/>
      </w:divBdr>
    </w:div>
    <w:div w:id="896165977">
      <w:bodyDiv w:val="1"/>
      <w:marLeft w:val="0"/>
      <w:marRight w:val="0"/>
      <w:marTop w:val="0"/>
      <w:marBottom w:val="0"/>
      <w:divBdr>
        <w:top w:val="none" w:sz="0" w:space="0" w:color="auto"/>
        <w:left w:val="none" w:sz="0" w:space="0" w:color="auto"/>
        <w:bottom w:val="none" w:sz="0" w:space="0" w:color="auto"/>
        <w:right w:val="none" w:sz="0" w:space="0" w:color="auto"/>
      </w:divBdr>
      <w:divsChild>
        <w:div w:id="1306158258">
          <w:blockQuote w:val="1"/>
          <w:marLeft w:val="0"/>
          <w:marRight w:val="0"/>
          <w:marTop w:val="0"/>
          <w:marBottom w:val="0"/>
          <w:divBdr>
            <w:top w:val="none" w:sz="0" w:space="0" w:color="auto"/>
            <w:left w:val="single" w:sz="18" w:space="7" w:color="DBDBDB"/>
            <w:bottom w:val="none" w:sz="0" w:space="0" w:color="auto"/>
            <w:right w:val="none" w:sz="0" w:space="0" w:color="auto"/>
          </w:divBdr>
        </w:div>
      </w:divsChild>
    </w:div>
    <w:div w:id="1094133872">
      <w:bodyDiv w:val="1"/>
      <w:marLeft w:val="0"/>
      <w:marRight w:val="0"/>
      <w:marTop w:val="0"/>
      <w:marBottom w:val="0"/>
      <w:divBdr>
        <w:top w:val="none" w:sz="0" w:space="0" w:color="auto"/>
        <w:left w:val="none" w:sz="0" w:space="0" w:color="auto"/>
        <w:bottom w:val="none" w:sz="0" w:space="0" w:color="auto"/>
        <w:right w:val="none" w:sz="0" w:space="0" w:color="auto"/>
      </w:divBdr>
    </w:div>
    <w:div w:id="1112936407">
      <w:bodyDiv w:val="1"/>
      <w:marLeft w:val="0"/>
      <w:marRight w:val="0"/>
      <w:marTop w:val="0"/>
      <w:marBottom w:val="0"/>
      <w:divBdr>
        <w:top w:val="none" w:sz="0" w:space="0" w:color="auto"/>
        <w:left w:val="none" w:sz="0" w:space="0" w:color="auto"/>
        <w:bottom w:val="none" w:sz="0" w:space="0" w:color="auto"/>
        <w:right w:val="none" w:sz="0" w:space="0" w:color="auto"/>
      </w:divBdr>
    </w:div>
    <w:div w:id="1138261381">
      <w:bodyDiv w:val="1"/>
      <w:marLeft w:val="0"/>
      <w:marRight w:val="0"/>
      <w:marTop w:val="0"/>
      <w:marBottom w:val="0"/>
      <w:divBdr>
        <w:top w:val="none" w:sz="0" w:space="0" w:color="auto"/>
        <w:left w:val="none" w:sz="0" w:space="0" w:color="auto"/>
        <w:bottom w:val="none" w:sz="0" w:space="0" w:color="auto"/>
        <w:right w:val="none" w:sz="0" w:space="0" w:color="auto"/>
      </w:divBdr>
      <w:divsChild>
        <w:div w:id="2055109068">
          <w:marLeft w:val="0"/>
          <w:marRight w:val="0"/>
          <w:marTop w:val="0"/>
          <w:marBottom w:val="0"/>
          <w:divBdr>
            <w:top w:val="single" w:sz="4" w:space="0" w:color="DCDCDC"/>
            <w:left w:val="single" w:sz="4" w:space="0" w:color="DCDCDC"/>
            <w:bottom w:val="single" w:sz="4" w:space="0" w:color="DCDCDC"/>
            <w:right w:val="single" w:sz="4" w:space="0" w:color="DCDCDC"/>
          </w:divBdr>
        </w:div>
      </w:divsChild>
    </w:div>
    <w:div w:id="1914006067">
      <w:bodyDiv w:val="1"/>
      <w:marLeft w:val="0"/>
      <w:marRight w:val="0"/>
      <w:marTop w:val="0"/>
      <w:marBottom w:val="0"/>
      <w:divBdr>
        <w:top w:val="none" w:sz="0" w:space="0" w:color="auto"/>
        <w:left w:val="none" w:sz="0" w:space="0" w:color="auto"/>
        <w:bottom w:val="none" w:sz="0" w:space="0" w:color="auto"/>
        <w:right w:val="none" w:sz="0" w:space="0" w:color="auto"/>
      </w:divBdr>
    </w:div>
    <w:div w:id="196943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hinaccm.com/24/jzhgc.aspx" TargetMode="External"/><Relationship Id="rId18" Type="http://schemas.openxmlformats.org/officeDocument/2006/relationships/hyperlink" Target="http://baogao.chinaccm.com/baogao" TargetMode="External"/><Relationship Id="rId26" Type="http://schemas.openxmlformats.org/officeDocument/2006/relationships/hyperlink" Target="http://www.chinaccm.com/yscy.aspx" TargetMode="External"/><Relationship Id="rId3" Type="http://schemas.openxmlformats.org/officeDocument/2006/relationships/settings" Target="settings.xml"/><Relationship Id="rId21" Type="http://schemas.openxmlformats.org/officeDocument/2006/relationships/hyperlink" Target="http://www.chinaccm.com/service/vip.html" TargetMode="External"/><Relationship Id="rId7" Type="http://schemas.openxmlformats.org/officeDocument/2006/relationships/image" Target="media/image1.emf"/><Relationship Id="rId12" Type="http://schemas.openxmlformats.org/officeDocument/2006/relationships/hyperlink" Target="http://www.chinaccm.com/23/bancai.aspx" TargetMode="External"/><Relationship Id="rId17" Type="http://schemas.openxmlformats.org/officeDocument/2006/relationships/hyperlink" Target="http://www.chinaccm.com/PriceData/PriceData.aspx" TargetMode="External"/><Relationship Id="rId25" Type="http://schemas.openxmlformats.org/officeDocument/2006/relationships/hyperlink" Target="http://www.chinaccm.com/hgcy.asp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hinaccm.com/39/zhwgj.aspx" TargetMode="External"/><Relationship Id="rId20" Type="http://schemas.openxmlformats.org/officeDocument/2006/relationships/hyperlink" Target="http://www1.chinaccm.com/47" TargetMode="External"/><Relationship Id="rId29" Type="http://schemas.openxmlformats.org/officeDocument/2006/relationships/hyperlink" Target="http://www.chinaccm.com/nljc.asp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hinaccm.com/22/guigang.aspx" TargetMode="External"/><Relationship Id="rId24" Type="http://schemas.openxmlformats.org/officeDocument/2006/relationships/hyperlink" Target="http://www.chinaccm.com/gtcy.asp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hinaccm.com/26/buxiugang.aspx" TargetMode="External"/><Relationship Id="rId23" Type="http://schemas.openxmlformats.org/officeDocument/2006/relationships/hyperlink" Target="http://www1.chinaccm.com/k1/" TargetMode="External"/><Relationship Id="rId28" Type="http://schemas.openxmlformats.org/officeDocument/2006/relationships/hyperlink" Target="http://www.chinaccm.com/yjyl.aspx" TargetMode="External"/><Relationship Id="rId10" Type="http://schemas.openxmlformats.org/officeDocument/2006/relationships/hyperlink" Target="http://www.chinaccm.com/21/guandaicai.aspx" TargetMode="External"/><Relationship Id="rId19" Type="http://schemas.openxmlformats.org/officeDocument/2006/relationships/hyperlink" Target="http://www.chinaccm.com/SupplyDemand/Default.aspx"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inaccm.com/22/guigang.aspx" TargetMode="External"/><Relationship Id="rId14" Type="http://schemas.openxmlformats.org/officeDocument/2006/relationships/hyperlink" Target="http://www.chinaccm.com/25/tudu.aspx" TargetMode="External"/><Relationship Id="rId22" Type="http://schemas.openxmlformats.org/officeDocument/2006/relationships/hyperlink" Target="http://www.chinaccm.com/39/zhwgj.aspx" TargetMode="External"/><Relationship Id="rId27" Type="http://schemas.openxmlformats.org/officeDocument/2006/relationships/hyperlink" Target="http://www.chinaccm.com/29/shiyou.aspx" TargetMode="External"/><Relationship Id="rId30" Type="http://schemas.openxmlformats.org/officeDocument/2006/relationships/hyperlink" Target="http://www.chinaccm.com/zbzz.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BFCB2-A8A3-4F0E-8A2C-2ACA93993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wangzw</dc:creator>
  <cp:lastModifiedBy>wangzw</cp:lastModifiedBy>
  <cp:revision>4</cp:revision>
  <dcterms:created xsi:type="dcterms:W3CDTF">2018-07-02T08:10:00Z</dcterms:created>
  <dcterms:modified xsi:type="dcterms:W3CDTF">2018-07-02T08:55:00Z</dcterms:modified>
</cp:coreProperties>
</file>