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6192" behindDoc="1" locked="0" layoutInCell="1" allowOverlap="1">
            <wp:simplePos x="0" y="0"/>
            <wp:positionH relativeFrom="column">
              <wp:posOffset>-749300</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6"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pPr>
        <w:outlineLvl w:val="0"/>
        <w:rPr>
          <w:b/>
          <w:sz w:val="32"/>
          <w:szCs w:val="32"/>
        </w:rPr>
      </w:pPr>
      <w: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7429500</wp:posOffset>
                </wp:positionV>
                <wp:extent cx="5322570" cy="140589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22570" cy="1405890"/>
                        </a:xfrm>
                        <a:prstGeom prst="rect">
                          <a:avLst/>
                        </a:prstGeom>
                        <a:noFill/>
                        <a:ln w="9525">
                          <a:noFill/>
                        </a:ln>
                        <a:effectLst/>
                      </wps:spPr>
                      <wps:txb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wps:txbx>
                      <wps:bodyPr upright="1"/>
                    </wps:wsp>
                  </a:graphicData>
                </a:graphic>
              </wp:anchor>
            </w:drawing>
          </mc:Choice>
          <mc:Fallback>
            <w:pict>
              <v:shape id="文本框 2" o:spid="_x0000_s1026" o:spt="202" type="#_x0000_t202" style="position:absolute;left:0pt;margin-left:36.75pt;margin-top:585pt;height:110.7pt;width:419.1pt;z-index:251657216;mso-width-relative:page;mso-height-relative:page;" filled="f" stroked="f" coordsize="21600,21600"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v:fill on="f" focussize="0,0"/>
                <v:stroke on="f"/>
                <v:imagedata o:title=""/>
                <o:lock v:ext="edit" aspectratio="f"/>
                <v:textbox>
                  <w:txbxContent>
                    <w:p>
                      <w:pPr>
                        <w:widowControl/>
                        <w:jc w:val="left"/>
                        <w:rPr>
                          <w:rFonts w:ascii="黑体" w:hAnsi="宋体" w:eastAsia="黑体" w:cs="宋体"/>
                          <w:kern w:val="0"/>
                          <w:sz w:val="24"/>
                          <w:szCs w:val="24"/>
                        </w:rPr>
                      </w:pPr>
                      <w:r>
                        <w:rPr>
                          <w:rFonts w:hint="eastAsia" w:ascii="黑体" w:hAnsi="宋体" w:eastAsia="黑体" w:cs="宋体"/>
                          <w:kern w:val="0"/>
                          <w:sz w:val="24"/>
                          <w:szCs w:val="24"/>
                        </w:rPr>
                        <w:t>责任编辑：刘艳清</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电</w:t>
                      </w:r>
                      <w:r>
                        <w:rPr>
                          <w:rFonts w:hint="eastAsia" w:ascii="宋体" w:hAnsi="宋体" w:eastAsia="黑体" w:cs="宋体"/>
                          <w:kern w:val="0"/>
                          <w:sz w:val="24"/>
                          <w:szCs w:val="24"/>
                        </w:rPr>
                        <w:t>  </w:t>
                      </w:r>
                      <w:r>
                        <w:rPr>
                          <w:rFonts w:hint="eastAsia" w:ascii="黑体" w:hAnsi="宋体" w:eastAsia="黑体" w:cs="宋体"/>
                          <w:kern w:val="0"/>
                          <w:sz w:val="24"/>
                          <w:szCs w:val="24"/>
                        </w:rPr>
                        <w:t>话：</w:t>
                      </w:r>
                      <w:r>
                        <w:rPr>
                          <w:rFonts w:ascii="黑体" w:hAnsi="宋体" w:eastAsia="黑体"/>
                          <w:bCs/>
                          <w:sz w:val="24"/>
                          <w:szCs w:val="24"/>
                        </w:rPr>
                        <w:t>86-010-</w:t>
                      </w:r>
                      <w:r>
                        <w:rPr>
                          <w:rFonts w:ascii="黑体" w:hAnsi="宋体" w:eastAsia="黑体"/>
                          <w:sz w:val="24"/>
                          <w:szCs w:val="24"/>
                        </w:rPr>
                        <w:t>85725055</w:t>
                      </w:r>
                      <w:r>
                        <w:rPr>
                          <w:rFonts w:hint="eastAsia" w:ascii="黑体" w:hAnsi="宋体" w:eastAsia="黑体" w:cs="宋体"/>
                          <w:kern w:val="0"/>
                          <w:sz w:val="24"/>
                          <w:szCs w:val="24"/>
                        </w:rPr>
                        <w:br w:type="textWrapping"/>
                      </w:r>
                      <w:r>
                        <w:rPr>
                          <w:rFonts w:hint="eastAsia" w:ascii="黑体" w:hAnsi="宋体" w:eastAsia="黑体" w:cs="宋体"/>
                          <w:kern w:val="0"/>
                          <w:sz w:val="24"/>
                          <w:szCs w:val="24"/>
                        </w:rPr>
                        <w:t>传</w:t>
                      </w:r>
                      <w:r>
                        <w:rPr>
                          <w:rFonts w:hint="eastAsia" w:ascii="宋体" w:hAnsi="宋体" w:eastAsia="黑体" w:cs="宋体"/>
                          <w:kern w:val="0"/>
                          <w:sz w:val="24"/>
                          <w:szCs w:val="24"/>
                        </w:rPr>
                        <w:t>  </w:t>
                      </w:r>
                      <w:r>
                        <w:rPr>
                          <w:rFonts w:hint="eastAsia" w:ascii="黑体" w:hAnsi="宋体" w:eastAsia="黑体" w:cs="宋体"/>
                          <w:kern w:val="0"/>
                          <w:sz w:val="24"/>
                          <w:szCs w:val="24"/>
                        </w:rPr>
                        <w:t>真：86-010-85725399</w:t>
                      </w:r>
                      <w:r>
                        <w:rPr>
                          <w:rFonts w:hint="eastAsia" w:ascii="黑体" w:hAnsi="宋体" w:eastAsia="黑体" w:cs="宋体"/>
                          <w:kern w:val="0"/>
                          <w:sz w:val="24"/>
                          <w:szCs w:val="24"/>
                        </w:rPr>
                        <w:br w:type="textWrapping"/>
                      </w:r>
                      <w:r>
                        <w:rPr>
                          <w:rFonts w:hint="eastAsia" w:ascii="黑体" w:hAnsi="宋体" w:eastAsia="黑体" w:cs="宋体"/>
                          <w:kern w:val="0"/>
                          <w:sz w:val="24"/>
                          <w:szCs w:val="24"/>
                        </w:rPr>
                        <w:t>编辑邮箱：703680716@qq.com</w:t>
                      </w:r>
                    </w:p>
                    <w:p>
                      <w:pPr>
                        <w:pStyle w:val="52"/>
                        <w:rPr>
                          <w:rFonts w:ascii="黑体" w:hAnsi="宋体" w:eastAsia="黑体"/>
                          <w:bCs/>
                          <w:kern w:val="2"/>
                          <w:sz w:val="24"/>
                          <w:szCs w:val="24"/>
                          <w:lang w:eastAsia="zh-CN"/>
                        </w:rPr>
                      </w:pPr>
                      <w:r>
                        <w:rPr>
                          <w:rFonts w:hint="eastAsia" w:ascii="黑体" w:hAnsi="宋体" w:eastAsia="黑体"/>
                          <w:bCs/>
                          <w:kern w:val="2"/>
                          <w:sz w:val="24"/>
                          <w:szCs w:val="24"/>
                          <w:lang w:eastAsia="zh-CN"/>
                        </w:rPr>
                        <w:t>地址：</w:t>
                      </w:r>
                      <w:r>
                        <w:rPr>
                          <w:rFonts w:hint="eastAsia" w:ascii="黑体" w:hAnsi="宋体" w:eastAsia="黑体"/>
                          <w:kern w:val="2"/>
                          <w:sz w:val="24"/>
                          <w:szCs w:val="24"/>
                          <w:lang w:eastAsia="zh-CN"/>
                        </w:rPr>
                        <w:t>北京市朝阳区高碑店东区B8-1（邮编：100022）</w:t>
                      </w:r>
                    </w:p>
                    <w:p>
                      <w:pPr>
                        <w:jc w:val="left"/>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2228215</wp:posOffset>
                </wp:positionH>
                <wp:positionV relativeFrom="paragraph">
                  <wp:posOffset>6231890</wp:posOffset>
                </wp:positionV>
                <wp:extent cx="1607820" cy="68707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607820" cy="687070"/>
                        </a:xfrm>
                        <a:prstGeom prst="rect">
                          <a:avLst/>
                        </a:prstGeom>
                        <a:noFill/>
                        <a:ln w="9525">
                          <a:noFill/>
                        </a:ln>
                        <a:effectLst/>
                      </wps:spPr>
                      <wps:txbx>
                        <w:txbxContent>
                          <w:p>
                            <w:pPr>
                              <w:pStyle w:val="2"/>
                              <w:jc w:val="center"/>
                              <w:rPr>
                                <w:rFonts w:hint="eastAsia" w:eastAsia="黑体"/>
                                <w:kern w:val="2"/>
                                <w:lang w:val="en-US" w:eastAsia="zh-CN"/>
                              </w:rPr>
                            </w:pPr>
                            <w:bookmarkStart w:id="78" w:name="_Toc485828984"/>
                            <w:bookmarkStart w:id="79" w:name="_Toc505349996"/>
                            <w:r>
                              <w:rPr>
                                <w:rFonts w:hint="eastAsia"/>
                                <w:kern w:val="2"/>
                              </w:rPr>
                              <w:t>2018.</w:t>
                            </w:r>
                            <w:r>
                              <w:rPr>
                                <w:rFonts w:hint="eastAsia"/>
                                <w:kern w:val="2"/>
                                <w:lang w:val="en-US" w:eastAsia="zh-CN"/>
                              </w:rPr>
                              <w:t>5</w:t>
                            </w:r>
                            <w:r>
                              <w:rPr>
                                <w:rFonts w:hint="eastAsia"/>
                                <w:kern w:val="2"/>
                              </w:rPr>
                              <w:t>.</w:t>
                            </w:r>
                            <w:bookmarkEnd w:id="78"/>
                            <w:bookmarkEnd w:id="79"/>
                            <w:r>
                              <w:rPr>
                                <w:rFonts w:hint="eastAsia"/>
                                <w:kern w:val="2"/>
                                <w:lang w:val="en-US" w:eastAsia="zh-CN"/>
                              </w:rPr>
                              <w:t>25</w:t>
                            </w:r>
                          </w:p>
                          <w:p/>
                        </w:txbxContent>
                      </wps:txbx>
                      <wps:bodyPr upright="1"/>
                    </wps:wsp>
                  </a:graphicData>
                </a:graphic>
              </wp:anchor>
            </w:drawing>
          </mc:Choice>
          <mc:Fallback>
            <w:pict>
              <v:shape id="文本框 3" o:spid="_x0000_s1026" o:spt="202" type="#_x0000_t202" style="position:absolute;left:0pt;margin-left:175.45pt;margin-top:490.7pt;height:54.1pt;width:126.6pt;z-index:251658240;mso-width-relative:page;mso-height-relative:page;" filled="f" stroked="f" coordsize="21600,2160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FTbF9gAAAAMAQAADwAAAAAAAAAB&#10;ACAAAAAiAAAAZHJzL2Rvd25yZXYueG1sUEsBAhQAFAAAAAgAh07iQDEF1GWeAQAAFwMAAA4AAAAA&#10;AAAAAQAgAAAAJwEAAGRycy9lMm9Eb2MueG1sUEsFBgAAAAAGAAYAWQEAADcFAAAAAA==&#10;">
                <v:fill on="f" focussize="0,0"/>
                <v:stroke on="f"/>
                <v:imagedata o:title=""/>
                <o:lock v:ext="edit" aspectratio="f"/>
                <v:textbox>
                  <w:txbxContent>
                    <w:p>
                      <w:pPr>
                        <w:pStyle w:val="2"/>
                        <w:jc w:val="center"/>
                        <w:rPr>
                          <w:rFonts w:hint="eastAsia" w:eastAsia="黑体"/>
                          <w:kern w:val="2"/>
                          <w:lang w:val="en-US" w:eastAsia="zh-CN"/>
                        </w:rPr>
                      </w:pPr>
                      <w:bookmarkStart w:id="78" w:name="_Toc485828984"/>
                      <w:bookmarkStart w:id="79" w:name="_Toc505349996"/>
                      <w:r>
                        <w:rPr>
                          <w:rFonts w:hint="eastAsia"/>
                          <w:kern w:val="2"/>
                        </w:rPr>
                        <w:t>2018.</w:t>
                      </w:r>
                      <w:r>
                        <w:rPr>
                          <w:rFonts w:hint="eastAsia"/>
                          <w:kern w:val="2"/>
                          <w:lang w:val="en-US" w:eastAsia="zh-CN"/>
                        </w:rPr>
                        <w:t>5</w:t>
                      </w:r>
                      <w:r>
                        <w:rPr>
                          <w:rFonts w:hint="eastAsia"/>
                          <w:kern w:val="2"/>
                        </w:rPr>
                        <w:t>.</w:t>
                      </w:r>
                      <w:bookmarkEnd w:id="78"/>
                      <w:bookmarkEnd w:id="79"/>
                      <w:r>
                        <w:rPr>
                          <w:rFonts w:hint="eastAsia"/>
                          <w:kern w:val="2"/>
                          <w:lang w:val="en-US" w:eastAsia="zh-CN"/>
                        </w:rPr>
                        <w:t>25</w:t>
                      </w:r>
                    </w:p>
                    <w:p/>
                  </w:txbxContent>
                </v:textbox>
              </v:shape>
            </w:pict>
          </mc:Fallback>
        </mc:AlternateContent>
      </w:r>
      <w:r>
        <w:br w:type="page"/>
      </w:r>
      <w:bookmarkStart w:id="0" w:name="_Toc485828985"/>
      <w:r>
        <w:rPr>
          <w:b/>
          <w:sz w:val="32"/>
          <w:szCs w:val="4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440690</wp:posOffset>
                </wp:positionV>
                <wp:extent cx="6212205" cy="8162290"/>
                <wp:effectExtent l="0" t="0" r="0" b="0"/>
                <wp:wrapNone/>
                <wp:docPr id="6" name="文本框 4"/>
                <wp:cNvGraphicFramePr/>
                <a:graphic xmlns:a="http://schemas.openxmlformats.org/drawingml/2006/main">
                  <a:graphicData uri="http://schemas.microsoft.com/office/word/2010/wordprocessingShape">
                    <wps:wsp>
                      <wps:cNvSpPr txBox="1"/>
                      <wps:spPr>
                        <a:xfrm>
                          <a:off x="0" y="0"/>
                          <a:ext cx="6212205" cy="8162290"/>
                        </a:xfrm>
                        <a:prstGeom prst="rect">
                          <a:avLst/>
                        </a:prstGeom>
                        <a:noFill/>
                        <a:ln w="9525">
                          <a:noFill/>
                        </a:ln>
                        <a:effectLst/>
                      </wps:spPr>
                      <wps:txb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3</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hint="eastAsia" w:ascii="黑体"/>
                                <w:lang w:val="en-US" w:eastAsia="zh-CN"/>
                              </w:rPr>
                              <w:t>3</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wps:txbx>
                      <wps:bodyPr upright="1"/>
                    </wps:wsp>
                  </a:graphicData>
                </a:graphic>
              </wp:anchor>
            </w:drawing>
          </mc:Choice>
          <mc:Fallback>
            <w:pict>
              <v:shape id="文本框 4" o:spid="_x0000_s1026" o:spt="202" type="#_x0000_t202" style="position:absolute;left:0pt;margin-left:-0.9pt;margin-top:34.7pt;height:642.7pt;width:489.15pt;z-index:251659264;mso-width-relative:page;mso-height-relative:page;" filled="f" stroked="f" coordsize="21600,21600"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gbKUrYAAAACgEAAA8AAAAAAAAA&#10;AQAgAAAAIgAAAGRycy9kb3ducmV2LnhtbFBLAQIUABQAAAAIAIdO4kD5X7+InwEAABgDAAAOAAAA&#10;AAAAAAEAIAAAACcBAABkcnMvZTJvRG9jLnhtbFBLBQYAAAAABgAGAFkBAAA4BQAAAAA=&#10;">
                <v:fill on="f" focussize="0,0"/>
                <v:stroke on="f"/>
                <v:imagedata o:title=""/>
                <o:lock v:ext="edit" aspectratio="f"/>
                <v:textbox>
                  <w:txbxContent>
                    <w:p>
                      <w:pPr>
                        <w:pStyle w:val="55"/>
                        <w:spacing w:line="480" w:lineRule="auto"/>
                        <w:jc w:val="center"/>
                        <w:rPr>
                          <w:rFonts w:ascii="宋体" w:hAnsi="宋体"/>
                          <w:b/>
                          <w:sz w:val="28"/>
                          <w:szCs w:val="28"/>
                          <w:lang w:eastAsia="zh-CN"/>
                        </w:rPr>
                      </w:pPr>
                      <w:r>
                        <w:rPr>
                          <w:rFonts w:hint="eastAsia" w:ascii="宋体" w:hAnsi="宋体"/>
                          <w:b/>
                          <w:sz w:val="28"/>
                          <w:szCs w:val="28"/>
                          <w:lang w:eastAsia="zh-CN"/>
                        </w:rPr>
                        <w:t>溶剂油市场周报目录</w:t>
                      </w:r>
                    </w:p>
                    <w:p>
                      <w:pPr>
                        <w:pStyle w:val="14"/>
                        <w:rPr>
                          <w:rFonts w:asciiTheme="minorHAnsi" w:hAnsiTheme="minorHAnsi" w:eastAsiaTheme="minorEastAsia" w:cstheme="minorBidi"/>
                          <w:b w:val="0"/>
                          <w:bCs w:val="0"/>
                          <w:caps w:val="0"/>
                          <w:color w:val="auto"/>
                          <w:sz w:val="21"/>
                          <w:szCs w:val="22"/>
                        </w:rPr>
                      </w:pPr>
                      <w:r>
                        <w:rPr>
                          <w:sz w:val="20"/>
                        </w:rPr>
                        <w:fldChar w:fldCharType="begin"/>
                      </w:r>
                      <w:r>
                        <w:rPr>
                          <w:sz w:val="20"/>
                        </w:rPr>
                        <w:instrText xml:space="preserve"> TOC \o "1-3" \h \z \u </w:instrText>
                      </w:r>
                      <w:r>
                        <w:rPr>
                          <w:sz w:val="20"/>
                        </w:rPr>
                        <w:fldChar w:fldCharType="separate"/>
                      </w:r>
                      <w:r>
                        <w:fldChar w:fldCharType="begin"/>
                      </w:r>
                      <w:r>
                        <w:instrText xml:space="preserve"> HYPERLINK "file:///C:\\Users\\Administrator\\Desktop\\原油\\周报、月报\\溶剂油（石脑油）周报2-2.docx" \l "_Toc505349996" </w:instrText>
                      </w:r>
                      <w:r>
                        <w:fldChar w:fldCharType="separate"/>
                      </w:r>
                      <w:r>
                        <w:fldChar w:fldCharType="end"/>
                      </w:r>
                      <w:r>
                        <w:fldChar w:fldCharType="begin"/>
                      </w:r>
                      <w:r>
                        <w:instrText xml:space="preserve"> HYPERLINK \l "_Toc505349997" </w:instrText>
                      </w:r>
                      <w:r>
                        <w:fldChar w:fldCharType="separate"/>
                      </w:r>
                      <w:r>
                        <w:rPr>
                          <w:rStyle w:val="24"/>
                          <w:rFonts w:hint="eastAsia" w:ascii="黑体"/>
                        </w:rPr>
                        <w:t>一、国际原油</w:t>
                      </w:r>
                      <w:r>
                        <w:tab/>
                      </w:r>
                      <w:r>
                        <w:fldChar w:fldCharType="begin"/>
                      </w:r>
                      <w:r>
                        <w:instrText xml:space="preserve"> PAGEREF _Toc505349997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"_Toc505349998" </w:instrText>
                      </w:r>
                      <w:r>
                        <w:fldChar w:fldCharType="separate"/>
                      </w:r>
                      <w:r>
                        <w:rPr>
                          <w:rStyle w:val="24"/>
                          <w:rFonts w:hint="eastAsia" w:ascii="黑体" w:eastAsia="黑体" w:cs="Arial"/>
                          <w:bCs/>
                          <w:kern w:val="0"/>
                        </w:rPr>
                        <w:t>（一）、国际原油市场回顾</w:t>
                      </w:r>
                      <w:r>
                        <w:tab/>
                      </w:r>
                      <w:r>
                        <w:fldChar w:fldCharType="begin"/>
                      </w:r>
                      <w:r>
                        <w:instrText xml:space="preserve"> PAGEREF _Toc505349998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"_Toc505349999" </w:instrText>
                      </w:r>
                      <w:r>
                        <w:fldChar w:fldCharType="separate"/>
                      </w:r>
                      <w:r>
                        <w:rPr>
                          <w:rStyle w:val="24"/>
                          <w:rFonts w:ascii="黑体" w:eastAsia="黑体"/>
                          <w:kern w:val="0"/>
                        </w:rPr>
                        <w:t xml:space="preserve">1.1  </w:t>
                      </w:r>
                      <w:r>
                        <w:rPr>
                          <w:rStyle w:val="24"/>
                          <w:rFonts w:hint="eastAsia" w:ascii="黑体" w:eastAsia="黑体" w:cs="Arial"/>
                          <w:kern w:val="0"/>
                        </w:rPr>
                        <w:t>国际原油收盘价涨跌情况（单位：美元</w:t>
                      </w:r>
                      <w:r>
                        <w:rPr>
                          <w:rStyle w:val="24"/>
                          <w:rFonts w:ascii="黑体" w:eastAsia="黑体" w:cs="Arial"/>
                          <w:kern w:val="0"/>
                        </w:rPr>
                        <w:t>/</w:t>
                      </w:r>
                      <w:r>
                        <w:rPr>
                          <w:rStyle w:val="24"/>
                          <w:rFonts w:hint="eastAsia" w:ascii="黑体" w:eastAsia="黑体" w:cs="Arial"/>
                          <w:kern w:val="0"/>
                        </w:rPr>
                        <w:t>桶）</w:t>
                      </w:r>
                      <w:r>
                        <w:tab/>
                      </w:r>
                      <w:r>
                        <w:fldChar w:fldCharType="begin"/>
                      </w:r>
                      <w:r>
                        <w:instrText xml:space="preserve"> PAGEREF _Toc505349999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"_Toc505350000" </w:instrText>
                      </w:r>
                      <w:r>
                        <w:fldChar w:fldCharType="separate"/>
                      </w:r>
                      <w:r>
                        <w:rPr>
                          <w:rStyle w:val="24"/>
                          <w:rFonts w:ascii="黑体" w:eastAsia="黑体"/>
                        </w:rPr>
                        <w:t xml:space="preserve">1.2  </w:t>
                      </w:r>
                      <w:r>
                        <w:rPr>
                          <w:rStyle w:val="24"/>
                          <w:rFonts w:hint="eastAsia" w:ascii="黑体" w:eastAsia="黑体"/>
                        </w:rPr>
                        <w:t>国际原油市场价格走势图</w:t>
                      </w:r>
                      <w:r>
                        <w:tab/>
                      </w:r>
                      <w:r>
                        <w:fldChar w:fldCharType="begin"/>
                      </w:r>
                      <w:r>
                        <w:instrText xml:space="preserve"> PAGEREF _Toc505350000 \h </w:instrText>
                      </w:r>
                      <w:r>
                        <w:fldChar w:fldCharType="separate"/>
                      </w:r>
                      <w:r>
                        <w:t>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"_Toc505350001" </w:instrText>
                      </w:r>
                      <w:r>
                        <w:fldChar w:fldCharType="separate"/>
                      </w:r>
                      <w:r>
                        <w:rPr>
                          <w:rStyle w:val="24"/>
                          <w:rFonts w:hint="eastAsia" w:ascii="黑体" w:eastAsia="黑体"/>
                        </w:rPr>
                        <w:t>（二）</w:t>
                      </w:r>
                      <w:r>
                        <w:rPr>
                          <w:rStyle w:val="24"/>
                          <w:rFonts w:ascii="黑体" w:eastAsia="黑体"/>
                        </w:rPr>
                        <w:t>.</w:t>
                      </w:r>
                      <w:r>
                        <w:rPr>
                          <w:rStyle w:val="24"/>
                          <w:rFonts w:hint="eastAsia" w:ascii="黑体" w:eastAsia="黑体"/>
                        </w:rPr>
                        <w:t>近期影响国际原油市场的主要因素</w:t>
                      </w:r>
                      <w:r>
                        <w:tab/>
                      </w:r>
                      <w:r>
                        <w:fldChar w:fldCharType="begin"/>
                      </w:r>
                      <w:r>
                        <w:instrText xml:space="preserve"> PAGEREF _Toc505350001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"_Toc505350002" </w:instrText>
                      </w:r>
                      <w:r>
                        <w:fldChar w:fldCharType="separate"/>
                      </w:r>
                      <w:r>
                        <w:rPr>
                          <w:rStyle w:val="24"/>
                          <w:rFonts w:ascii="黑体" w:eastAsia="黑体"/>
                        </w:rPr>
                        <w:t>1</w:t>
                      </w:r>
                      <w:r>
                        <w:rPr>
                          <w:rStyle w:val="24"/>
                          <w:rFonts w:hint="eastAsia" w:ascii="黑体" w:eastAsia="黑体"/>
                        </w:rPr>
                        <w:t>、美国原油库存情况</w:t>
                      </w:r>
                      <w:r>
                        <w:tab/>
                      </w:r>
                      <w:r>
                        <w:fldChar w:fldCharType="begin"/>
                      </w:r>
                      <w:r>
                        <w:instrText xml:space="preserve"> PAGEREF _Toc505350002 \h </w:instrText>
                      </w:r>
                      <w:r>
                        <w:fldChar w:fldCharType="separate"/>
                      </w:r>
                      <w:r>
                        <w:t>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"_Toc505350003" </w:instrText>
                      </w:r>
                      <w:r>
                        <w:fldChar w:fldCharType="separate"/>
                      </w:r>
                      <w:r>
                        <w:rPr>
                          <w:rStyle w:val="24"/>
                          <w:rFonts w:ascii="黑体" w:eastAsia="黑体"/>
                        </w:rPr>
                        <w:t>2</w:t>
                      </w:r>
                      <w:r>
                        <w:rPr>
                          <w:rStyle w:val="24"/>
                          <w:rFonts w:hint="eastAsia" w:ascii="黑体" w:eastAsia="黑体"/>
                        </w:rPr>
                        <w:t>、美国经济形势</w:t>
                      </w:r>
                      <w:r>
                        <w:tab/>
                      </w:r>
                      <w:r>
                        <w:fldChar w:fldCharType="begin"/>
                      </w:r>
                      <w:r>
                        <w:instrText xml:space="preserve"> PAGEREF _Toc505350003 \h </w:instrText>
                      </w:r>
                      <w:r>
                        <w:fldChar w:fldCharType="separate"/>
                      </w:r>
                      <w:r>
                        <w:t>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"_Toc505350004" </w:instrText>
                      </w:r>
                      <w:r>
                        <w:fldChar w:fldCharType="separate"/>
                      </w:r>
                      <w:r>
                        <w:rPr>
                          <w:rStyle w:val="24"/>
                          <w:rFonts w:ascii="黑体" w:eastAsia="黑体"/>
                        </w:rPr>
                        <w:t>3</w:t>
                      </w:r>
                      <w:r>
                        <w:rPr>
                          <w:rStyle w:val="24"/>
                          <w:rFonts w:hint="eastAsia" w:ascii="黑体" w:eastAsia="黑体"/>
                        </w:rPr>
                        <w:t>、世界经济形势</w:t>
                      </w:r>
                      <w:r>
                        <w:tab/>
                      </w:r>
                      <w:r>
                        <w:fldChar w:fldCharType="begin"/>
                      </w:r>
                      <w:r>
                        <w:instrText xml:space="preserve"> PAGEREF _Toc505350004 \h </w:instrText>
                      </w:r>
                      <w:r>
                        <w:fldChar w:fldCharType="separate"/>
                      </w:r>
                      <w:r>
                        <w:t>10</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"_Toc505350005" </w:instrText>
                      </w:r>
                      <w:r>
                        <w:fldChar w:fldCharType="separate"/>
                      </w:r>
                      <w:r>
                        <w:rPr>
                          <w:rStyle w:val="24"/>
                          <w:rFonts w:hint="eastAsia" w:ascii="仿宋_GB2312" w:eastAsia="仿宋_GB2312"/>
                        </w:rPr>
                        <w:t>（三）</w:t>
                      </w:r>
                      <w:r>
                        <w:rPr>
                          <w:rStyle w:val="24"/>
                          <w:rFonts w:hint="eastAsia" w:cs="Arial"/>
                          <w:bCs/>
                          <w:kern w:val="0"/>
                        </w:rPr>
                        <w:t>、</w:t>
                      </w:r>
                      <w:r>
                        <w:rPr>
                          <w:rStyle w:val="24"/>
                          <w:rFonts w:cs="Arial"/>
                          <w:bCs/>
                          <w:kern w:val="0"/>
                        </w:rPr>
                        <w:t>201</w:t>
                      </w:r>
                      <w:r>
                        <w:rPr>
                          <w:rStyle w:val="24"/>
                          <w:rFonts w:hint="eastAsia" w:cs="Arial"/>
                          <w:bCs/>
                          <w:kern w:val="0"/>
                          <w:lang w:val="en-US" w:eastAsia="zh-CN"/>
                        </w:rPr>
                        <w:t>8</w:t>
                      </w:r>
                      <w:r>
                        <w:rPr>
                          <w:rStyle w:val="24"/>
                          <w:rFonts w:hint="eastAsia" w:cs="Arial"/>
                          <w:bCs/>
                          <w:kern w:val="0"/>
                        </w:rPr>
                        <w:t>年</w:t>
                      </w:r>
                      <w:r>
                        <w:rPr>
                          <w:rStyle w:val="24"/>
                          <w:rFonts w:hint="eastAsia" w:cs="Arial"/>
                          <w:bCs/>
                          <w:kern w:val="0"/>
                          <w:lang w:val="en-US" w:eastAsia="zh-CN"/>
                        </w:rPr>
                        <w:t>3</w:t>
                      </w:r>
                      <w:r>
                        <w:rPr>
                          <w:rStyle w:val="24"/>
                          <w:rFonts w:hint="eastAsia" w:cs="Arial"/>
                          <w:bCs/>
                          <w:kern w:val="0"/>
                        </w:rPr>
                        <w:t>月份全国原油进出口统计数据</w:t>
                      </w:r>
                      <w:r>
                        <w:tab/>
                      </w:r>
                      <w:r>
                        <w:fldChar w:fldCharType="begin"/>
                      </w:r>
                      <w:r>
                        <w:instrText xml:space="preserve"> PAGEREF _Toc505350005 \h </w:instrText>
                      </w:r>
                      <w:r>
                        <w:fldChar w:fldCharType="separate"/>
                      </w:r>
                      <w:r>
                        <w:t>13</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"_Toc505350006" </w:instrText>
                      </w:r>
                      <w:r>
                        <w:fldChar w:fldCharType="separate"/>
                      </w:r>
                      <w:r>
                        <w:rPr>
                          <w:rStyle w:val="24"/>
                          <w:rFonts w:hint="eastAsia" w:ascii="仿宋_GB2312" w:eastAsia="仿宋_GB2312" w:cs="Arial"/>
                          <w:bCs/>
                          <w:kern w:val="0"/>
                        </w:rPr>
                        <w:t>（四）、后市预测</w:t>
                      </w:r>
                      <w:r>
                        <w:tab/>
                      </w:r>
                      <w:r>
                        <w:fldChar w:fldCharType="begin"/>
                      </w:r>
                      <w:r>
                        <w:instrText xml:space="preserve"> PAGEREF _Toc505350006 \h </w:instrText>
                      </w:r>
                      <w:r>
                        <w:fldChar w:fldCharType="separate"/>
                      </w:r>
                      <w:r>
                        <w:t>13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"_Toc505350007" </w:instrText>
                      </w:r>
                      <w:r>
                        <w:fldChar w:fldCharType="separate"/>
                      </w:r>
                      <w:r>
                        <w:rPr>
                          <w:rStyle w:val="24"/>
                          <w:rFonts w:hint="eastAsia" w:ascii="黑体" w:eastAsia="黑体"/>
                        </w:rPr>
                        <w:t>二、</w:t>
                      </w:r>
                      <w:r>
                        <w:rPr>
                          <w:rStyle w:val="24"/>
                          <w:rFonts w:ascii="黑体" w:eastAsia="黑体"/>
                        </w:rPr>
                        <w:t xml:space="preserve"> </w:t>
                      </w:r>
                      <w:r>
                        <w:rPr>
                          <w:rStyle w:val="24"/>
                          <w:rFonts w:hint="eastAsia" w:ascii="黑体" w:eastAsia="黑体"/>
                        </w:rPr>
                        <w:t>石脑油</w:t>
                      </w:r>
                      <w:r>
                        <w:tab/>
                      </w:r>
                      <w:r>
                        <w:fldChar w:fldCharType="begin"/>
                      </w:r>
                      <w:r>
                        <w:instrText xml:space="preserve"> PAGEREF _Toc505350007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"_Toc505350008" </w:instrText>
                      </w:r>
                      <w:r>
                        <w:fldChar w:fldCharType="separate"/>
                      </w:r>
                      <w:r>
                        <w:rPr>
                          <w:rStyle w:val="24"/>
                        </w:rPr>
                        <w:t>2.1</w:t>
                      </w:r>
                      <w:r>
                        <w:rPr>
                          <w:rStyle w:val="24"/>
                          <w:rFonts w:hint="eastAsia"/>
                          <w:kern w:val="0"/>
                        </w:rPr>
                        <w:t>国际石脑油市场价格</w:t>
                      </w:r>
                      <w:r>
                        <w:tab/>
                      </w:r>
                      <w:r>
                        <w:fldChar w:fldCharType="begin"/>
                      </w:r>
                      <w:r>
                        <w:instrText xml:space="preserve"> PAGEREF _Toc505350008 \h </w:instrText>
                      </w:r>
                      <w:r>
                        <w:fldChar w:fldCharType="separate"/>
                      </w:r>
                      <w:r>
                        <w:t>14</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"_Toc505350009" </w:instrText>
                      </w:r>
                      <w:r>
                        <w:fldChar w:fldCharType="separate"/>
                      </w:r>
                      <w:r>
                        <w:rPr>
                          <w:rStyle w:val="24"/>
                          <w:rFonts w:ascii="黑体" w:hAnsi="Times New Roman" w:eastAsia="黑体"/>
                        </w:rPr>
                        <w:t>2.</w:t>
                      </w:r>
                      <w:r>
                        <w:rPr>
                          <w:rStyle w:val="24"/>
                          <w:rFonts w:ascii="黑体" w:eastAsia="黑体"/>
                        </w:rPr>
                        <w:t>2</w:t>
                      </w:r>
                      <w:r>
                        <w:rPr>
                          <w:rStyle w:val="24"/>
                          <w:rFonts w:hint="eastAsia" w:ascii="黑体" w:eastAsia="黑体"/>
                        </w:rPr>
                        <w:t>地炼石脑油市场</w:t>
                      </w:r>
                      <w:r>
                        <w:tab/>
                      </w:r>
                      <w:r>
                        <w:fldChar w:fldCharType="begin"/>
                      </w:r>
                      <w:r>
                        <w:instrText xml:space="preserve"> PAGEREF _Toc505350009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"_Toc505350010" </w:instrText>
                      </w:r>
                      <w:r>
                        <w:fldChar w:fldCharType="separate"/>
                      </w:r>
                      <w:r>
                        <w:rPr>
                          <w:rStyle w:val="24"/>
                          <w:rFonts w:asciiTheme="minorEastAsia" w:hAnsiTheme="minorEastAsia"/>
                        </w:rPr>
                        <w:t>2.3</w:t>
                      </w:r>
                      <w:r>
                        <w:rPr>
                          <w:rStyle w:val="24"/>
                          <w:rFonts w:hint="eastAsia" w:asciiTheme="minorEastAsia" w:hAnsiTheme="minorEastAsia"/>
                        </w:rPr>
                        <w:t>本周国内石脑油价格汇总</w:t>
                      </w:r>
                      <w:r>
                        <w:tab/>
                      </w:r>
                      <w:r>
                        <w:fldChar w:fldCharType="begin"/>
                      </w:r>
                      <w:r>
                        <w:instrText xml:space="preserve"> PAGEREF _Toc505350010 \h </w:instrText>
                      </w:r>
                      <w:r>
                        <w:fldChar w:fldCharType="separate"/>
                      </w:r>
                      <w:r>
                        <w:t>15</w:t>
                      </w:r>
                      <w:r>
                        <w:fldChar w:fldCharType="end"/>
                      </w:r>
                      <w:r>
                        <w:fldChar w:fldCharType="end"/>
                      </w:r>
                    </w:p>
                    <w:p>
                      <w:pPr>
                        <w:pStyle w:val="17"/>
                        <w:rPr>
                          <w:rFonts w:asciiTheme="minorHAnsi" w:hAnsiTheme="minorHAnsi" w:eastAsiaTheme="minorEastAsia" w:cstheme="minorBidi"/>
                          <w:b w:val="0"/>
                          <w:smallCaps w:val="0"/>
                          <w:color w:val="auto"/>
                          <w:sz w:val="21"/>
                          <w:szCs w:val="22"/>
                        </w:rPr>
                      </w:pPr>
                      <w:r>
                        <w:fldChar w:fldCharType="begin"/>
                      </w:r>
                      <w:r>
                        <w:instrText xml:space="preserve"> HYPERLINK \l "_Toc505350011" </w:instrText>
                      </w:r>
                      <w:r>
                        <w:fldChar w:fldCharType="separate"/>
                      </w:r>
                      <w:r>
                        <w:rPr>
                          <w:rStyle w:val="24"/>
                          <w:rFonts w:asciiTheme="minorEastAsia" w:hAnsiTheme="minorEastAsia"/>
                        </w:rPr>
                        <w:t>2.4</w:t>
                      </w:r>
                      <w:r>
                        <w:rPr>
                          <w:rStyle w:val="24"/>
                          <w:rFonts w:hint="eastAsia" w:asciiTheme="minorEastAsia" w:hAnsiTheme="minorEastAsia"/>
                        </w:rPr>
                        <w:t>山东地炼石脑油价格走势图</w:t>
                      </w:r>
                      <w:r>
                        <w:tab/>
                      </w:r>
                      <w:r>
                        <w:fldChar w:fldCharType="begin"/>
                      </w:r>
                      <w:r>
                        <w:instrText xml:space="preserve"> PAGEREF _Toc505350011 \h </w:instrText>
                      </w:r>
                      <w:r>
                        <w:fldChar w:fldCharType="separate"/>
                      </w:r>
                      <w:r>
                        <w:t>16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"_Toc505350012" </w:instrText>
                      </w:r>
                      <w:r>
                        <w:fldChar w:fldCharType="separate"/>
                      </w:r>
                      <w:r>
                        <w:rPr>
                          <w:rStyle w:val="24"/>
                          <w:rFonts w:hint="eastAsia" w:ascii="黑体" w:eastAsia="黑体"/>
                        </w:rPr>
                        <w:t>三、本周国内油品市场分析及预测</w:t>
                      </w:r>
                      <w:r>
                        <w:tab/>
                      </w:r>
                      <w:r>
                        <w:fldChar w:fldCharType="begin"/>
                      </w:r>
                      <w:r>
                        <w:instrText xml:space="preserve"> PAGEREF _Toc505350012 \h </w:instrText>
                      </w:r>
                      <w:r>
                        <w:fldChar w:fldCharType="separate"/>
                      </w:r>
                      <w:r>
                        <w:t>16</w:t>
                      </w:r>
                      <w:r>
                        <w:fldChar w:fldCharType="end"/>
                      </w:r>
                      <w:r>
                        <w:fldChar w:fldCharType="end"/>
                      </w:r>
                    </w:p>
                    <w:p>
                      <w:pPr>
                        <w:pStyle w:val="14"/>
                        <w:ind w:firstLine="241" w:firstLineChars="100"/>
                        <w:rPr>
                          <w:rFonts w:asciiTheme="minorHAnsi" w:hAnsiTheme="minorHAnsi" w:eastAsiaTheme="minorEastAsia" w:cstheme="minorBidi"/>
                          <w:b w:val="0"/>
                          <w:bCs w:val="0"/>
                          <w:caps w:val="0"/>
                          <w:color w:val="auto"/>
                          <w:sz w:val="21"/>
                          <w:szCs w:val="22"/>
                        </w:rPr>
                      </w:pPr>
                      <w:r>
                        <w:fldChar w:fldCharType="begin"/>
                      </w:r>
                      <w:r>
                        <w:instrText xml:space="preserve"> HYPERLINK \l "_Toc505350013" </w:instrText>
                      </w:r>
                      <w:r>
                        <w:fldChar w:fldCharType="separate"/>
                      </w:r>
                      <w:r>
                        <w:rPr>
                          <w:rStyle w:val="24"/>
                          <w:rFonts w:ascii="黑体" w:hAnsi="黑体"/>
                        </w:rPr>
                        <w:t>3</w:t>
                      </w:r>
                      <w:r>
                        <w:rPr>
                          <w:rStyle w:val="24"/>
                          <w:rFonts w:hint="eastAsia" w:ascii="黑体" w:hAnsi="黑体"/>
                          <w:lang w:val="en-US" w:eastAsia="zh-CN"/>
                        </w:rPr>
                        <w:t>.</w:t>
                      </w:r>
                      <w:r>
                        <w:rPr>
                          <w:rStyle w:val="24"/>
                          <w:rFonts w:ascii="黑体" w:hAnsi="黑体"/>
                        </w:rPr>
                        <w:t xml:space="preserve">1  </w:t>
                      </w:r>
                      <w:r>
                        <w:rPr>
                          <w:rStyle w:val="24"/>
                          <w:rFonts w:hint="eastAsia" w:ascii="黑体" w:hAnsi="黑体"/>
                        </w:rPr>
                        <w:t>成品油市场动态</w:t>
                      </w:r>
                      <w:r>
                        <w:tab/>
                      </w:r>
                      <w:r>
                        <w:fldChar w:fldCharType="begin"/>
                      </w:r>
                      <w:r>
                        <w:instrText xml:space="preserve"> PAGEREF _Toc505350013 \h </w:instrText>
                      </w:r>
                      <w:r>
                        <w:fldChar w:fldCharType="separate"/>
                      </w:r>
                      <w:r>
                        <w:t>17</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"_Toc505350014" </w:instrText>
                      </w:r>
                      <w:r>
                        <w:fldChar w:fldCharType="separate"/>
                      </w:r>
                      <w:r>
                        <w:rPr>
                          <w:rStyle w:val="24"/>
                          <w:rFonts w:hint="eastAsia" w:ascii="黑体"/>
                        </w:rPr>
                        <w:t>四、国内溶剂油市场综述</w:t>
                      </w:r>
                      <w:r>
                        <w:tab/>
                      </w:r>
                      <w:r>
                        <w:fldChar w:fldCharType="begin"/>
                      </w:r>
                      <w:r>
                        <w:instrText xml:space="preserve"> PAGEREF _Toc505350014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"_Toc505350015" </w:instrText>
                      </w:r>
                      <w:r>
                        <w:fldChar w:fldCharType="separate"/>
                      </w:r>
                      <w:r>
                        <w:rPr>
                          <w:rStyle w:val="24"/>
                          <w:rFonts w:hint="eastAsia" w:ascii="黑体"/>
                        </w:rPr>
                        <w:t>五、本周国内炼厂溶剂油产品价格对比</w:t>
                      </w:r>
                      <w:r>
                        <w:tab/>
                      </w:r>
                      <w:r>
                        <w:fldChar w:fldCharType="begin"/>
                      </w:r>
                      <w:r>
                        <w:instrText xml:space="preserve"> PAGEREF _Toc505350015 \h </w:instrText>
                      </w:r>
                      <w:r>
                        <w:fldChar w:fldCharType="separate"/>
                      </w:r>
                      <w:r>
                        <w:t>20</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"_Toc505350016" </w:instrText>
                      </w:r>
                      <w:r>
                        <w:fldChar w:fldCharType="separate"/>
                      </w:r>
                      <w:r>
                        <w:rPr>
                          <w:rStyle w:val="24"/>
                          <w:rFonts w:hint="eastAsia" w:ascii="黑体"/>
                        </w:rPr>
                        <w:t>六、</w:t>
                      </w:r>
                      <w:r>
                        <w:rPr>
                          <w:rStyle w:val="24"/>
                          <w:rFonts w:ascii="黑体"/>
                        </w:rPr>
                        <w:t>D</w:t>
                      </w:r>
                      <w:r>
                        <w:rPr>
                          <w:rStyle w:val="24"/>
                          <w:rFonts w:hint="eastAsia" w:ascii="黑体"/>
                        </w:rPr>
                        <w:t>系列特种溶剂油</w:t>
                      </w:r>
                      <w:r>
                        <w:tab/>
                      </w:r>
                      <w:r>
                        <w:fldChar w:fldCharType="begin"/>
                      </w:r>
                      <w:r>
                        <w:instrText xml:space="preserve"> PAGEREF _Toc505350016 \h </w:instrText>
                      </w:r>
                      <w:r>
                        <w:fldChar w:fldCharType="separate"/>
                      </w:r>
                      <w:r>
                        <w:t>23</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"_Toc505350017" </w:instrText>
                      </w:r>
                      <w:r>
                        <w:fldChar w:fldCharType="separate"/>
                      </w:r>
                      <w:r>
                        <w:rPr>
                          <w:rStyle w:val="24"/>
                          <w:rFonts w:hint="eastAsia" w:ascii="黑体"/>
                        </w:rPr>
                        <w:t>七、重芳烃溶剂油</w:t>
                      </w:r>
                      <w:r>
                        <w:tab/>
                      </w:r>
                      <w:r>
                        <w:fldChar w:fldCharType="begin"/>
                      </w:r>
                      <w:r>
                        <w:instrText xml:space="preserve"> PAGEREF _Toc505350017 \h </w:instrText>
                      </w:r>
                      <w:r>
                        <w:fldChar w:fldCharType="separate"/>
                      </w:r>
                      <w:r>
                        <w:t>25</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"_Toc505350018" </w:instrText>
                      </w:r>
                      <w:r>
                        <w:fldChar w:fldCharType="separate"/>
                      </w:r>
                      <w:r>
                        <w:rPr>
                          <w:rStyle w:val="24"/>
                          <w:rFonts w:hint="eastAsia" w:ascii="黑体"/>
                        </w:rPr>
                        <w:t>八、正己烷</w:t>
                      </w:r>
                      <w:r>
                        <w:tab/>
                      </w:r>
                      <w:r>
                        <w:fldChar w:fldCharType="begin"/>
                      </w:r>
                      <w:r>
                        <w:instrText xml:space="preserve"> PAGEREF _Toc505350018 \h </w:instrText>
                      </w:r>
                      <w:r>
                        <w:fldChar w:fldCharType="separate"/>
                      </w:r>
                      <w:r>
                        <w:t>26</w:t>
                      </w:r>
                      <w:r>
                        <w:fldChar w:fldCharType="end"/>
                      </w:r>
                      <w:r>
                        <w:fldChar w:fldCharType="end"/>
                      </w:r>
                    </w:p>
                    <w:p>
                      <w:pPr>
                        <w:pStyle w:val="14"/>
                        <w:rPr>
                          <w:rFonts w:asciiTheme="minorHAnsi" w:hAnsiTheme="minorHAnsi" w:eastAsiaTheme="minorEastAsia" w:cstheme="minorBidi"/>
                          <w:b w:val="0"/>
                          <w:bCs w:val="0"/>
                          <w:caps w:val="0"/>
                          <w:color w:val="auto"/>
                          <w:sz w:val="21"/>
                          <w:szCs w:val="22"/>
                        </w:rPr>
                      </w:pPr>
                      <w:r>
                        <w:fldChar w:fldCharType="begin"/>
                      </w:r>
                      <w:r>
                        <w:instrText xml:space="preserve"> HYPERLINK \l "_Toc505350019" </w:instrText>
                      </w:r>
                      <w:r>
                        <w:fldChar w:fldCharType="separate"/>
                      </w:r>
                      <w:r>
                        <w:rPr>
                          <w:rStyle w:val="24"/>
                          <w:rFonts w:hint="eastAsia" w:ascii="黑体"/>
                        </w:rPr>
                        <w:t>九、</w:t>
                      </w:r>
                      <w:r>
                        <w:rPr>
                          <w:rStyle w:val="24"/>
                          <w:rFonts w:ascii="黑体"/>
                        </w:rPr>
                        <w:t>201</w:t>
                      </w:r>
                      <w:r>
                        <w:rPr>
                          <w:rStyle w:val="24"/>
                          <w:rFonts w:hint="eastAsia" w:ascii="黑体"/>
                          <w:lang w:val="en-US" w:eastAsia="zh-CN"/>
                        </w:rPr>
                        <w:t>8</w:t>
                      </w:r>
                      <w:r>
                        <w:rPr>
                          <w:rStyle w:val="24"/>
                          <w:rFonts w:hint="eastAsia" w:ascii="黑体"/>
                        </w:rPr>
                        <w:t>年</w:t>
                      </w:r>
                      <w:r>
                        <w:rPr>
                          <w:rStyle w:val="24"/>
                          <w:rFonts w:hint="eastAsia" w:ascii="黑体"/>
                          <w:lang w:val="en-US" w:eastAsia="zh-CN"/>
                        </w:rPr>
                        <w:t>3</w:t>
                      </w:r>
                      <w:r>
                        <w:rPr>
                          <w:rStyle w:val="24"/>
                          <w:rFonts w:hint="eastAsia" w:ascii="黑体"/>
                        </w:rPr>
                        <w:t>月中国溶剂油、石脑油进出口数据统计</w:t>
                      </w:r>
                      <w:r>
                        <w:tab/>
                      </w:r>
                      <w:r>
                        <w:fldChar w:fldCharType="begin"/>
                      </w:r>
                      <w:r>
                        <w:instrText xml:space="preserve"> PAGEREF _Toc505350019 \h </w:instrText>
                      </w:r>
                      <w:r>
                        <w:fldChar w:fldCharType="separate"/>
                      </w:r>
                      <w:r>
                        <w:t>26</w:t>
                      </w:r>
                      <w:r>
                        <w:fldChar w:fldCharType="end"/>
                      </w:r>
                      <w:r>
                        <w:fldChar w:fldCharType="end"/>
                      </w:r>
                    </w:p>
                    <w:p>
                      <w:r>
                        <w:rPr>
                          <w:rFonts w:ascii="宋体" w:hAnsi="宋体"/>
                        </w:rPr>
                        <w:fldChar w:fldCharType="end"/>
                      </w:r>
                    </w:p>
                  </w:txbxContent>
                </v:textbox>
              </v:shape>
            </w:pict>
          </mc:Fallback>
        </mc:AlternateContent>
      </w:r>
      <w:r>
        <w:br w:type="page"/>
      </w:r>
      <w:bookmarkEnd w:id="0"/>
      <w:bookmarkStart w:id="1" w:name="_Toc460250399"/>
      <w:bookmarkStart w:id="2" w:name="_Toc505349997"/>
      <w:r>
        <w:rPr>
          <w:rFonts w:hint="eastAsia" w:ascii="黑体" w:hAnsi="宋体"/>
          <w:b/>
          <w:sz w:val="32"/>
          <w:szCs w:val="32"/>
        </w:rPr>
        <w:t>一、国际原油</w:t>
      </w:r>
      <w:bookmarkEnd w:id="1"/>
      <w:bookmarkEnd w:id="2"/>
    </w:p>
    <w:p>
      <w:pPr>
        <w:outlineLvl w:val="1"/>
        <w:rPr>
          <w:b/>
          <w:sz w:val="32"/>
          <w:szCs w:val="32"/>
        </w:rPr>
      </w:pPr>
      <w:bookmarkStart w:id="3" w:name="_Toc505349998"/>
      <w:r>
        <w:rPr>
          <w:rFonts w:hint="eastAsia" w:ascii="黑体" w:hAnsi="宋体" w:eastAsia="黑体" w:cs="Arial"/>
          <w:b/>
          <w:bCs/>
          <w:kern w:val="0"/>
          <w:sz w:val="30"/>
          <w:szCs w:val="30"/>
        </w:rPr>
        <w:t>（一）、国际原油市场回顾</w:t>
      </w:r>
      <w:bookmarkEnd w:id="3"/>
    </w:p>
    <w:p>
      <w:pPr>
        <w:pStyle w:val="3"/>
        <w:spacing w:line="240" w:lineRule="auto"/>
        <w:ind w:firstLine="298" w:firstLineChars="99"/>
        <w:rPr>
          <w:rFonts w:hint="eastAsia" w:ascii="黑体" w:hAnsi="宋体" w:eastAsia="黑体" w:cs="Arial"/>
          <w:b w:val="0"/>
          <w:kern w:val="0"/>
          <w:sz w:val="30"/>
          <w:szCs w:val="30"/>
        </w:rPr>
      </w:pPr>
      <w:bookmarkStart w:id="4" w:name="_Toc296600805"/>
      <w:bookmarkStart w:id="5" w:name="_Toc460250400"/>
      <w:bookmarkStart w:id="6" w:name="_Toc281568195"/>
      <w:bookmarkStart w:id="7" w:name="_Toc505349999"/>
      <w:r>
        <w:rPr>
          <w:rFonts w:hint="eastAsia" w:ascii="黑体" w:hAnsi="宋体" w:eastAsia="黑体"/>
          <w:kern w:val="0"/>
          <w:sz w:val="30"/>
          <w:szCs w:val="30"/>
        </w:rPr>
        <w:t xml:space="preserve">1. 1  </w:t>
      </w:r>
      <w:bookmarkEnd w:id="4"/>
      <w:bookmarkEnd w:id="5"/>
      <w:bookmarkEnd w:id="6"/>
      <w:r>
        <w:rPr>
          <w:rFonts w:hint="eastAsia" w:ascii="黑体" w:hAnsi="宋体" w:eastAsia="黑体" w:cs="Arial"/>
          <w:b w:val="0"/>
          <w:kern w:val="0"/>
          <w:sz w:val="30"/>
          <w:szCs w:val="30"/>
        </w:rPr>
        <w:t>国际原油收盘价涨跌情况（单位：美元/桶）</w:t>
      </w:r>
      <w:bookmarkEnd w:id="7"/>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21"/>
        <w:gridCol w:w="924"/>
        <w:gridCol w:w="924"/>
        <w:gridCol w:w="6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21"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日期</w:t>
            </w:r>
          </w:p>
        </w:tc>
        <w:tc>
          <w:tcPr>
            <w:tcW w:w="92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纽交所</w:t>
            </w:r>
          </w:p>
        </w:tc>
        <w:tc>
          <w:tcPr>
            <w:tcW w:w="924"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伦交所</w:t>
            </w:r>
          </w:p>
        </w:tc>
        <w:tc>
          <w:tcPr>
            <w:tcW w:w="6607" w:type="dxa"/>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影响因素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2018-5-23</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71.84</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79.8</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美国能源信息局当天公布的数据显示，在截至5月18日的一周，美国全国商业原油库存增加580万桶，而市场此前普遍预计库存量将减少。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2018-5-22</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72.13</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79.57</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纽约油价22日盘中触及每桶72.83美元，为2014年11月份以来最高，收盘微跌。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2018-5-21</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72.24</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79.22</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美国近期考虑针对委内瑞拉原油出口实施制裁，一旦制裁措施出台，国际原油供应将进一步减少，这一预期支撑国际油价上涨。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2018-5-18</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71.28</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78.51</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供需、地缘及宏观因素仍将成为影响近期油价的结构性因素。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2018-5-17</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71.49</w:t>
            </w:r>
          </w:p>
        </w:tc>
        <w:tc>
          <w:tcPr>
            <w:tcW w:w="924" w:type="dxa"/>
            <w:tcBorders>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79.3</w:t>
            </w:r>
          </w:p>
        </w:tc>
        <w:tc>
          <w:tcPr>
            <w:tcW w:w="6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投资者对全球能源供需失衡的担忧，支撑油价上涨。而当日美元指数的上涨，从一定程度上稀释了以美元计价的原油价格涨幅。</w:t>
            </w:r>
          </w:p>
        </w:tc>
      </w:tr>
    </w:tbl>
    <w:p/>
    <w:p>
      <w:pPr>
        <w:ind w:firstLine="400" w:firstLineChars="200"/>
        <w:rPr>
          <w:rFonts w:ascii="宋体" w:hAnsi="宋体" w:cs="宋体"/>
          <w:kern w:val="0"/>
          <w:sz w:val="20"/>
          <w:szCs w:val="20"/>
        </w:rPr>
      </w:pPr>
      <w:r>
        <w:rPr>
          <w:rFonts w:hint="eastAsia" w:ascii="宋体" w:hAnsi="宋体" w:cs="宋体"/>
          <w:kern w:val="0"/>
          <w:sz w:val="20"/>
          <w:szCs w:val="20"/>
        </w:rPr>
        <w:t>单位：美元/桶</w:t>
      </w:r>
    </w:p>
    <w:p>
      <w:pPr>
        <w:rPr>
          <w:rFonts w:ascii="宋体" w:hAnsi="宋体" w:cs="宋体"/>
          <w:kern w:val="0"/>
          <w:sz w:val="20"/>
          <w:szCs w:val="20"/>
        </w:rPr>
      </w:pPr>
    </w:p>
    <w:p>
      <w:pPr>
        <w:spacing w:line="360" w:lineRule="auto"/>
        <w:ind w:firstLine="300" w:firstLineChars="100"/>
        <w:outlineLvl w:val="1"/>
        <w:rPr>
          <w:rFonts w:ascii="黑体" w:eastAsia="黑体"/>
          <w:sz w:val="30"/>
          <w:szCs w:val="30"/>
        </w:rPr>
      </w:pPr>
      <w:bookmarkStart w:id="8" w:name="_Toc505350000"/>
      <w:r>
        <w:rPr>
          <w:rFonts w:hint="eastAsia" w:ascii="黑体" w:eastAsia="黑体"/>
          <w:sz w:val="30"/>
          <w:szCs w:val="30"/>
        </w:rPr>
        <w:t>1. 2  国际原油市场价格走势图</w:t>
      </w:r>
      <w:bookmarkEnd w:id="8"/>
    </w:p>
    <w:p>
      <w:pPr>
        <w:spacing w:line="360" w:lineRule="auto"/>
        <w:jc w:val="center"/>
        <w:rPr>
          <w:sz w:val="20"/>
          <w:szCs w:val="20"/>
        </w:rPr>
      </w:pPr>
      <w:r>
        <w:drawing>
          <wp:inline distT="0" distB="0" distL="114300" distR="114300">
            <wp:extent cx="5219065" cy="463804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19065" cy="4638040"/>
                    </a:xfrm>
                    <a:prstGeom prst="rect">
                      <a:avLst/>
                    </a:prstGeom>
                    <a:noFill/>
                    <a:ln w="9525">
                      <a:noFill/>
                    </a:ln>
                  </pic:spPr>
                </pic:pic>
              </a:graphicData>
            </a:graphic>
          </wp:inline>
        </w:drawing>
      </w:r>
    </w:p>
    <w:p>
      <w:pPr>
        <w:spacing w:line="360" w:lineRule="auto"/>
        <w:rPr>
          <w:sz w:val="20"/>
          <w:szCs w:val="20"/>
        </w:rPr>
      </w:pPr>
    </w:p>
    <w:p>
      <w:pPr>
        <w:numPr>
          <w:ilvl w:val="0"/>
          <w:numId w:val="1"/>
        </w:numPr>
        <w:ind w:firstLine="298" w:firstLineChars="99"/>
        <w:outlineLvl w:val="1"/>
        <w:rPr>
          <w:rFonts w:ascii="黑体" w:hAnsi="宋体" w:eastAsia="黑体"/>
          <w:b/>
          <w:sz w:val="30"/>
          <w:szCs w:val="30"/>
        </w:rPr>
      </w:pPr>
      <w:bookmarkStart w:id="9" w:name="_Toc460250402"/>
      <w:bookmarkStart w:id="10" w:name="_Toc505350001"/>
      <w:bookmarkStart w:id="11" w:name="_Toc281568199"/>
      <w:bookmarkStart w:id="12" w:name="_Toc296600809"/>
      <w:bookmarkStart w:id="13" w:name="_Toc158203127"/>
      <w:bookmarkStart w:id="14" w:name="_Toc239847712"/>
      <w:r>
        <w:rPr>
          <w:rFonts w:hint="eastAsia" w:ascii="黑体" w:hAnsi="宋体" w:eastAsia="黑体"/>
          <w:b/>
          <w:sz w:val="30"/>
          <w:szCs w:val="30"/>
        </w:rPr>
        <w:t>.近期影响国际原油市场的主要因素</w:t>
      </w:r>
      <w:bookmarkEnd w:id="9"/>
      <w:bookmarkEnd w:id="10"/>
    </w:p>
    <w:p>
      <w:pPr>
        <w:numPr>
          <w:ilvl w:val="0"/>
          <w:numId w:val="2"/>
        </w:numPr>
        <w:outlineLvl w:val="1"/>
        <w:rPr>
          <w:rFonts w:ascii="黑体" w:hAnsi="宋体" w:eastAsia="黑体"/>
          <w:b/>
          <w:sz w:val="28"/>
          <w:szCs w:val="28"/>
        </w:rPr>
      </w:pPr>
      <w:bookmarkStart w:id="15" w:name="_Toc504051939"/>
      <w:r>
        <w:rPr>
          <w:rFonts w:hint="eastAsia" w:ascii="黑体" w:hAnsi="宋体" w:eastAsia="黑体"/>
          <w:b/>
          <w:sz w:val="28"/>
          <w:szCs w:val="28"/>
        </w:rPr>
        <w:t>美国原油库存情况</w:t>
      </w:r>
      <w:bookmarkEnd w:id="15"/>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能源信息署(EIA)数据显示，美国上周原油库存意外增加，汽油库存同样增加，馏分油库存减少。截至5月18日当周，美国原油库存增加577.8万桶至4.3813亿桶，市场此前预估为减少156.7万桶。位于俄克拉荷马州库欣的原油库存减少112.3万桶。截至5月18日当周，美国汽油库存增加188.3万桶至2.339亿桶，分析师预估为减少138.8万桶;包括取暖油和柴油在内的馏分油库存减少95.1万桶至1.140亿桶，市场此前预估为减少133.5万桶。过去四周美国汽油平均需求为952万桶/日，较上年同期增加1.0%;过去四周美国馏分油需求为416万桶/日，较上年同期减少1.9%。炼厂原油加工量减少7000桶/日。当周炼厂产能利用率上升0.7个百分点。美国当周原油每日进口量增加137.6万桶。美国石油协会(API)数据显示，上周美国原油和馏分油库存下降，但汽油库存意外增加。截至5月18日当周，美国原油库存下降130万桶，至4.642亿桶，分析师预计为减少160万桶。库欣原油库存减少82.2万桶。截至5月18日当周，美国汽油库存增加98万桶，分析师预计为减少140万桶;馏分油库存减少130万桶，与分析师预估一致。上周美国原油进口减少41.7万桶/日，至780万桶/日。炼厂每日炼油量增加5.5万桶。</w:t>
      </w:r>
    </w:p>
    <w:p>
      <w:pPr>
        <w:pStyle w:val="19"/>
        <w:keepNext w:val="0"/>
        <w:keepLines w:val="0"/>
        <w:widowControl/>
        <w:suppressLineNumbers w:val="0"/>
        <w:wordWrap w:val="0"/>
        <w:spacing w:line="288" w:lineRule="auto"/>
      </w:pPr>
    </w:p>
    <w:p>
      <w:pPr>
        <w:numPr>
          <w:ilvl w:val="0"/>
          <w:numId w:val="0"/>
        </w:numPr>
        <w:outlineLvl w:val="1"/>
        <w:rPr>
          <w:rFonts w:hint="eastAsia" w:ascii="黑体" w:hAnsi="宋体" w:eastAsia="黑体"/>
          <w:b/>
          <w:sz w:val="28"/>
          <w:szCs w:val="28"/>
        </w:rPr>
      </w:pPr>
    </w:p>
    <w:p>
      <w:pPr>
        <w:numPr>
          <w:ilvl w:val="0"/>
          <w:numId w:val="3"/>
        </w:numPr>
        <w:ind w:left="0" w:leftChars="0" w:firstLine="0" w:firstLineChars="0"/>
        <w:outlineLvl w:val="1"/>
        <w:rPr>
          <w:rFonts w:hint="eastAsia" w:ascii="黑体" w:hAnsi="宋体" w:eastAsia="黑体"/>
          <w:b/>
          <w:sz w:val="28"/>
          <w:szCs w:val="28"/>
        </w:rPr>
      </w:pPr>
      <w:bookmarkStart w:id="16" w:name="_Toc504051940"/>
      <w:r>
        <w:rPr>
          <w:rFonts w:hint="eastAsia" w:ascii="黑体" w:hAnsi="宋体" w:eastAsia="黑体"/>
          <w:b/>
          <w:sz w:val="28"/>
          <w:szCs w:val="28"/>
        </w:rPr>
        <w:t>美国经济形势</w:t>
      </w:r>
      <w:bookmarkEnd w:id="16"/>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北京时间24日凌晨，美股周三收高，扭转了盘初下跌局面。美联储纪要称欢迎适度超出2%的通胀目标。市场认为6月加息几乎已成定局。地缘政治与国际贸易关系继续受到关注。</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美东时间5月23日16：00(北京时间5月24日04：00)，道指涨52.40点，或0.21%，报24，886.81点;标普500指数涨8.85点，或0.32%，报2，733.29点;纳指涨47.50点，或0.64%，报7，425.96点。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市场驱动力量是什么?</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美联储在周三公布的联储会议纪要上表示经济前景将“很快”确保再次加息，并暗示他们将欢迎适度超出2%的通胀目标，表明他们并不急于更积极地收紧货币政策。</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今年迄今，美联储只在3月会议上加息一次，目前预计今年再加息两次和三次的决策者人数基本相当。绝大多数市场人士认为美联储将在6月12-13日的下次政策会议上加息。</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周三投资者继续关注国际贸易与地缘政治等因素。美国总统特朗普对记者表示，他对中美贸易谈判的进展感到不满，并暗示与朝鲜领导人金正恩的会谈可能不会如期进行。</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据央视新闻报道，当地时间周二，特朗普在白宫表示，美国政府尚未与中国政府就中兴事宜达成任何协议。他表示，对中兴执行禁令也将损害美国企业利益。他预想可能会要求中兴支付高达13亿美元的罚款并且更换管理层，成立新董事会，并采取“非常、非常严格的安全规定”。特朗普还预想中兴未来将从美国采购很大比例的部件和设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央视新闻报道称，特朗普指出对于上周中美华盛顿谈判并不满意，并称这是与中国政府达成最终协议的第一步，希望接下来的贸易谈判快速进行。</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除了国际贸易关系之外，财政刺激措施可能重新成为市场关注焦点。特朗普周二晚间表示，他的政府将“在11月之前的某个时间提交进一步减税的草案。那将是一份非常特别的提议。”</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据路透社报道，美国总统特朗普周二表示，他将在11月之前提交新的减税议案，届时共和党有望在中期选举中保住国会多数党地位。特朗普表示，他将与共和党众议员、众议院筹款委员会主席凯文-布雷迪(Kevin Brady)就新的议案进行磋商。但他未透露任何细节。</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去年12月，特朗普签署了美国30年以来最大规模的减税法案，计划未来十年减税近1.5万亿美元。</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经济数据与美联储官员讲话</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周三早间美国公布的经济数据显示美国5制造业活动攀升。IHS的5月Markit预览版服务业采购经理人指数(MPI)从4月份的54.6攀升至55.7，而5月Markit预览版制造业采购经理人指数(MPI)则从4月份的56.5攀升至56.6。</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另一份数据表明，美国4月份的新屋销售较3月份减少1.5%，降至66.2万幢，但同比增长11.6%。</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美联储官员讲话受到关注。克利夫兰联储行长梅斯特周三讲话称，预计2018年将加息3到4次，今年多加息2到3次对经济而言没有太大区别。她表示：“目前的经济前景是我们这么久以来出现过的最好的。”</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美联储会议纪要</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美联储在美东时间周三下午2点公布了5月份的议息会议纪要。在纪要中，美联储官员表示经济前景将“很快”确保再次加息，并暗示他们将欢迎适度超出2%的通胀目标，表明他们并不急于更积极地收紧货币政策。</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美国联邦公开市场委员会5月1日至2日的会议纪要显示，“多数与会者认为，如果收到的信息广泛地证实了他们目前的经济前景，那么委员会很可能很快就会采取进一步措施，取消政策调整。”</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根据会议纪要，通胀暂时“略高于2%将符合委员会的对称通胀目标，并可能有助于锚定长期通胀预期”。</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尽管这份报告几乎证实了美联储将在6月的下次会议上加息，但美联储官员不愿在可持续的基础上宣布实现通胀目标的胜利。与此同时，他们暗示在未来的会议上该声明将面临潜在变化，以表明利率不再具有刺激性，并讨论了对超额银行准备金利率的调整，以缓解货币市场的一些压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会议纪要称：“人们注意到，现在下结论说通胀将保持在2%左右的水平还为时过早，尤其是在通胀持续低于委员会2%目标的几年之后。”</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市场人士如何点评?</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联储会议纪要公布后，加拿大多伦多道明银行(58.87, -0.32, -0.54%)(CIBC)周三发布研究报告称，此次发布的会议纪要表明美联储鸽派情绪开始积累，6月加息已成定局。</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CIBC分析师指出：“稍后再见!这是美联储上次会议纪要中释放的信号，当时美联储维持利率不变，对于失业率低于长期预期的完全就业水平表示满意，也表态愿意接受通胀暂时高于目标水平。”</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ADS Securities研究主管Konstantinos Anthis表示：“重要的问题是，风险因素下降催生的最近美股大涨行情能否延续。也就是说我们是否应该为地缘政治风险重新全面提高做好准备。”</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他认为，答案是否定的，因为特朗普政府只是再次发出立场强硬的讲话而已。他表示：“我们相信这只是一种谈判策略，这就意味着风险因素提振的日元与黄金已没有什么上涨空间，这两种产品将继续其下跌趋势。”</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焦点关注个股</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银行板块备受关注。美国众议院周二投票决定撤销2010年通过的《多德-弗兰克法案》的部分条款。此举将取消在金融危机后针对中小型银行实施的管理规定。</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Wynn Resorts(WYNN)交投活跃，该公司股东经过投票否决了公司高管的薪酬方案。</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其他市场表现如何?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周三亚洲市场大体收跌，日经指数收跌超过1%。</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欧洲股市方面，欧洲泛欧绩优300指数周三收盘下跌1.17%;英国富时100指数周三收盘下跌1.13%;德国DAX指数周三收盘下跌1.44%;法国CAC指数周三收盘下跌1.32%;西班牙IBEX指数周三收盘下跌1.16%。</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纽约商品交易所6月份交割的黄金期货价格下跌2.40美元，或0.2%，收于1289.60美元/盎司，稍高于5月17日创造的今年最低收盘价1289.40美元/盎司。按主力合约计算，本周一盘中黄金期货价格最低曾下跌至1281.20美元/盎司，为今年最低盘中价格。</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在黄金期货市场收盘后，美联储公布的5月份议息会议纪要证实了6月份的加息计划，符合市场广泛预期。会议纪要公布后黄金期货价格回升至1292.40美元/盎司。目前联邦基金期货市场的交易商们预计美联储6月份加息的概率超过90%。</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纽约商品交易所7月份交割的WTI期货价格下跌36美分，跌幅0.5%，收于71.84美元/桶。</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伦敦洲际交易所(71.27, -0.48, -0.67%)7月交割的布伦特原油期货价格收于23美分，涨幅0.3%，收于79.80美元/桶。</w:t>
      </w:r>
    </w:p>
    <w:p>
      <w:pPr>
        <w:numPr>
          <w:ilvl w:val="0"/>
          <w:numId w:val="0"/>
        </w:numPr>
        <w:ind w:leftChars="0"/>
        <w:outlineLvl w:val="1"/>
        <w:rPr>
          <w:rFonts w:hint="eastAsia" w:ascii="黑体" w:hAnsi="宋体" w:eastAsia="黑体"/>
          <w:b/>
          <w:sz w:val="28"/>
          <w:szCs w:val="28"/>
        </w:rPr>
      </w:pPr>
    </w:p>
    <w:p>
      <w:pPr>
        <w:pStyle w:val="19"/>
        <w:numPr>
          <w:ilvl w:val="0"/>
          <w:numId w:val="3"/>
        </w:numPr>
        <w:ind w:left="0" w:leftChars="0" w:firstLine="0" w:firstLineChars="0"/>
        <w:outlineLvl w:val="1"/>
        <w:rPr>
          <w:rFonts w:hint="eastAsia" w:ascii="黑体" w:eastAsia="黑体"/>
          <w:b/>
          <w:sz w:val="28"/>
          <w:szCs w:val="28"/>
        </w:rPr>
      </w:pPr>
      <w:bookmarkStart w:id="17" w:name="_Toc504051941"/>
      <w:r>
        <w:rPr>
          <w:rFonts w:hint="eastAsia" w:ascii="黑体" w:eastAsia="黑体"/>
          <w:b/>
          <w:sz w:val="28"/>
          <w:szCs w:val="28"/>
        </w:rPr>
        <w:t>世界经济形势</w:t>
      </w:r>
      <w:bookmarkEnd w:id="17"/>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今日上午，商务部召开例行新闻发布会，新闻发言人高峰出席并回答了记者的提问。</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【高峰】：各位记者朋友，大家上午好，欢迎大家参加商务部例行新闻发布会。今天我首先有一条信息需要主动向大家进行通报，是关于推进农商互联工作的有关情况。</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今天，商务部将印发《关于推进农商互联助力乡村振兴的通知》，进一步加强农产品(6.590, -0.05, -0.75%)产销对接，全面推进农商互联工作，助力精准扶贫和乡村振兴。</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通知》提出六项重点工作任务：一是构建长期稳定的产销衔接机制，二是发展新型农业经营主体，三是培育打造农产品品牌，四是打造全产业链条标准体系，五是扶持贫困地区农产品产销对接，六是加强农产品流通基础设施建设。</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我们希望通过努力，推动农产品流通企业与新型农业经营主体进行全面、深入、精准的对接，发展订单农业、产销一体、股权合作等模式，实现联产品、联设施、联标准、联数据、联市场，打造上联生产、下联消费，利益紧密联结、产销密切衔接、长期稳定的新型农商关系，推进农业产业现代化，推动城乡融合发展，拓宽农民增收渠道，促进农产品消费升级。</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下一步，我们将优先支持在国家级贫困县开展农商互联，组织全国优秀的大型农产品批发商、连锁超市、电商企业等深入贫困地区，发挥其市场资源优势，与产区和农户建立稳定的产销关系，育产业、创品牌、促销售，在精准扶贫和乡村振兴中发挥积极作用。</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有关的详细情况，大家可以在商务部网站和“商务微新闻”微信公众号上查询。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以上就是我需要向大家主动通报的信息，下面，我愿意回答记者朋友们提出的问题。</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【经济日报记者】：我们知道中国前不久与欧亚经济联盟签署了经贸合作协定，能否请您详细介绍具体内容?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正如你所说，5月17日，在阿斯塔纳经济论坛期间，中方与欧亚经济委员会和欧亚经济联盟各成员国的代表共同签署了《中国与欧亚经济联盟经济合作协定》，涵盖海关合作和贸易便利化、技术性贸易壁垒、贸易救济和部门合作等13个章节，标志着中国与欧亚经济联盟及其成员国经贸合作从项目带动进入制度引领的新阶段，开启了中国与欧亚地区经贸合作的新篇章。</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协定》主要有三个特点：一是强化政策和规则的对接，为双方提升经贸合作水平奠定了坚实的制度基础;二是双方在海关、质检、技术标准等领域达成了共识，将有力提升本地区贸易便利化水平，提高贸易的透明度和可预期性;三是协定包含了知识产权、政府采购、电子商务等新议题，开辟了双方更广阔的经贸合作领域和空间。</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欧亚经济联盟及其成员国是“一带一路”建设的重要合作伙伴。协定的达成是“一带一路”建设和联盟对接的重要早期收获，具有里程碑意义，将为双方经贸合作提供制度性保障，有力推动区域经济一体化和经济全球化。</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我们将与欧亚经济联盟及其成员国共同努力，把协定最大程度地转化为实实在在的合作成果，不断提升双方经贸合作水平，为未来建立自贸区奠定基础。谢谢。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【中央电视台四套中国新闻记者】：上周中美经贸摩擦在华盛顿举办磋商，这次磋商成果您如何评价?下周美国商务部长将来北京，您对下周磋商成果有什么期待?</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【高峰】：大家都知道，此次刘鹤副总理作为习近平主席的特使，率中方代表团应邀赴美，与美方进行了积极、务实、富有建设性和成果的磋商。</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此次磋商的最大成果，就是双方同意通过对话与合作来妥善解决当前的中美贸易争端，不打贸易战。这给市场发出了积极的、强有力的信号，稳定了市场预期，同时向国际社会表明，中美经贸关系是可以通过继续加强合作来实现互利共赢的。</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美此次经贸磋商所取得的成果和共识，符合中美双方的共同利益。中美两国经济互补性强、经贸合作潜力巨大。双方一致同意，通过合作共同做大双边贸易的蛋糕，特别是根据中国市场的需求，积极扩大美国产品对中国的出口，是有效推动双边贸易平衡发展的正确选择。中方将根据自身经济发展和消费升级的需要，积极推动企业按照市场原则增加自美国进口商品和服务。</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关于你提到的接下来的中美经贸磋商，中方欢迎美方近期派高级别代表团访华，希望中美双方共同努力，根据华盛顿磋商达成的共识，积极落实联合 声明各项内容，推动双边经贸合作取得积极务实的成果。谢谢。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新社记者】：关于中美经贸磋商的问题。我们注意到最近有外媒报道其实对于磋商的成果，中美双方理解存在偏差，美方只是搁置贸易战而非彻底停止，请问商务部对此有何评价。另外中方是否对美国作出了具体削减多少贸易顺差的承诺?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此次中美经贸磋商，很重要的一个共识就是双方都认为不应使目前的中美贸易争端升级，不打贸易战，应该通过对话与合作，妥善解决双边经贸领域出现的问题。这向两国人民和国际社会释放了积极的信号，有利于世界经济的稳定发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磋商中，双方就双边经贸领域存在的分歧坦诚的交流了意见，就具有扩大合作潜力的领域进行了深入的探讨，愿意在农产品、能源、医疗、高科技产品、金融等领域进一步加强合作。</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【中国国际电视台记者】：我的问题也是关于上一周中美贸易磋商。在中美双方联合 声明中提到会增加美国对中国的服务和商品的出口，其中尤其提到了农产品以及能源，有报道称这会涉及到大豆、牛肉以及页岩油等等，我想请问关于增加美国对中国的服务和商品出口，有没有具体的商品清单?这个工作将在何时完成，有没有一个时间的安排?比如今年上半年是否能完成，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在此次中美经贸磋商中，中美双方就双边经贸方面具有合作潜力的领域进行了梳理，包括对一些具体的商品贸易也进行了探讨。我想强调的是，中美双方都认为，贸易应该是企业的市场行为，应该尊重市场经济的规律。</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积极扩大进口是中方长期坚持的政策，我们需要满足人民日益增长的美好生活需要，推动国民经济高质量发展。中方欢迎包括美国在内的世界各国优质的、有竞争力的商品和服务进入中国市场，我们也愿意为其参与中国市场竞争提供公平、透明的营商环境。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【中央广播电视总台央广记者】：我们注意到这次中美联合 声明中提到要鼓励双向投资，努力创造公平竞争的营商环境，但我们也注意到有消息称美国国防部正在通过国会施压，计划通过一项法案来限制中国投资。我们注意到此次负责与中国达成声明的美国财长姆努钦并非是一个鹰派人物，但是美国国内其他鹰派人物也在集结下一步对话措施，请问商务部是否注意到这种趋势?面对中国企业“走出去”面对的严峻形势和其他挑战，请问商务部会采取什么措施来进行应对?</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谢谢你的提问。我们注意到有关报道，中方将继续关注事态的发展。在上周刚刚结束的中美经贸高级别磋商中，中美双方就发展积极建设的中美经济关系达成了诸多共识，包括鼓励双向投资，将努力创造公平竞争的营商环境。我们希望美方与中方共同努力，为两国企业开展贸易投资合作创造稳定的、可预期的营商环境，提供应有的便利。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【上海证券报记者】：此次磋商提出将对《专利法》进行修改，请问具体有哪些调整?将何时推出?谢谢。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中方始终高度重视知识产权保护，这是中国经济实现高质量发展的必然要求。目前，中国已经建立比较完备的知识产权立法和司法体系。习近平主席在今年博鳌亚洲论坛上提出，要加强知识产权保护，特别是要显著提高违法的成本。这是我们自身发展的需要。中方愿意在知识产权保护的立法、司法等各环节进一步加强对包括外资企业在内的各类企业知识产权的保护，推动经济创新发展。</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目前，有关部门正在积极推动包括《专利法》在内的知识产权相关法律的修改。《专利法》的修订草案已经对社会公开征求意见，并被列入国务院和全国人大常委会今年的立法工作计划。谢谢。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【新华社记者】：我们注意到当地时间23日美国总统特朗普发布声明，称只是商务部长将考虑对进口汽车、卡车零部件的启动“232”国家安全调查，请问中方对此如何评论?谢谢。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我们注意到美方的有关声明和媒体的相关报道。中方反对对“国家安全”条款的滥用，这将严重破坏多边贸易体制，扰乱正常的国际贸易秩序。我们将密切关注美方调查的有关进展，对可能产生的影响进行全面评估，坚决捍卫自身的合法权益。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【中央广播电视总台央视财经频道记者】：我的问题是关于此次默克尔总理访华，请问此次德国是否有商务代表团同行，此次中德领导人会晤将会在哪些经贸领域合作上进行重点交流?</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此次默克尔总理访华，是她连任后首次访华。据我们了解，有近20位重量级的德国企业家随访，这些企业的年销售额加在一起达到了5500亿欧元，充分体现了德方对于发展对华经贸合作的高度重视。今天，中德双方将共同举办两国总理与中德经济顾问委员会成员的座谈会，听取企业的意见和诉求，为企业相互投资创造更好的营商环境，为两国企业深化互利合作搭建更好的平台。</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此次默克尔总理访华，恰逢中国改革开放40周年。她将率经济代表团访问中国改革开放的前沿深圳，这体现出德方支持和参与中国新一轮改革开放的积极态度。我们相信，在两国领导人的推动下，中德两国在数字化、新能源汽车、人工智能、无人驾驶等新兴领域加强互利合作的潜力将不断得到释放，合作的空间广阔。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【21世纪经济报道记者】：在当前多边贸易体制遭受冲击的背景下，此次默克尔访华，中德是否会就维护自由贸易联合发出信号?谢谢。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一直以来，德国和中国虽然所处的发展阶段不同，分属发达国家和发展中国家，但是我们都倡导自由贸易，反对保护主义，维护多边贸易体制。我们愿意与德方共同努力，向世界发出维护自由贸易的积极信号，共同推动开放型世界经济的发展，共同促进世界经济的开放共赢和稳定增长。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由于时间关系再提最后一个问题。</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【中国日报社记者】：中韩自贸协定签署已经三年有余，能否请发言人介绍最新动态以及三年来取得的积极成果?中日韩自贸协定您预计会在什么时候签署，目前在签署方面有没有什么障碍?</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高峰】：中韩自贸协定于2015年12月20日正式生效。协定实施两年多以来，双方已经实现了四次削减关税，目前双方零关税的产品已经覆盖双边贸易额的50%。在协定的带动下，2017年中韩双边贸易额达到了2802.6亿美元，同比增长10.9%。中韩自贸协定降低了两国在日用化工、服装鞋帽、家电、农水产品等领域商品的关税，为两国企业和人民带来了实实在在的利益。</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今年3月，中韩双方在韩国首尔举行了中韩自贸协定的第二次联委会，双方积极评价自贸协定对两国贸易投资所起到的促进作用，并就推动自贸协定项下货物贸易、海关质检、经济技术等领域的合作达成了诸多共识。同期，中韩双方还举行了中韩自贸协定第二阶段的首轮磋商，将采用负面清单的方式提升双边服务贸易和投资的自由化水平。双方承诺将尽早完成第二阶段谈判，为两国经贸合作注入更大的活力。</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关于你提到的中日韩自贸协定的问题。在刚刚举行的第七次中日韩领导人会议上，三国领导人发表了《联合宣言》，重申将进一步加速中日韩自贸区的谈判。我们希望与日方和韩方共同努力，力争尽早达成一份全面、高水平、互惠，而且具有自身价值的自贸协定。谢谢。</w:t>
      </w:r>
    </w:p>
    <w:p>
      <w:pPr>
        <w:pStyle w:val="19"/>
        <w:ind w:firstLine="560" w:firstLineChars="200"/>
        <w:rPr>
          <w:rFonts w:ascii="华文仿宋" w:hAnsi="华文仿宋" w:eastAsia="华文仿宋"/>
          <w:sz w:val="28"/>
          <w:szCs w:val="28"/>
        </w:rPr>
      </w:pPr>
      <w:r>
        <w:rPr>
          <w:rFonts w:ascii="华文仿宋" w:hAnsi="华文仿宋" w:eastAsia="华文仿宋"/>
          <w:sz w:val="28"/>
          <w:szCs w:val="28"/>
        </w:rPr>
        <w:t>今天的发布会到此结束，谢谢大家。</w:t>
      </w:r>
    </w:p>
    <w:p>
      <w:pPr>
        <w:outlineLvl w:val="1"/>
        <w:rPr>
          <w:rFonts w:ascii="黑体" w:hAnsi="宋体" w:eastAsia="黑体"/>
          <w:b/>
          <w:sz w:val="30"/>
          <w:szCs w:val="30"/>
        </w:rPr>
      </w:pPr>
    </w:p>
    <w:p>
      <w:pPr>
        <w:outlineLvl w:val="1"/>
        <w:rPr>
          <w:rFonts w:ascii="宋体" w:hAnsi="宋体" w:cs="Arial"/>
          <w:b/>
          <w:bCs/>
          <w:kern w:val="0"/>
          <w:sz w:val="32"/>
          <w:szCs w:val="32"/>
        </w:rPr>
      </w:pPr>
      <w:bookmarkStart w:id="18" w:name="_Toc505350005"/>
      <w:r>
        <w:rPr>
          <w:rFonts w:hint="eastAsia" w:ascii="仿宋_GB2312" w:eastAsia="仿宋_GB2312"/>
          <w:b/>
          <w:sz w:val="28"/>
          <w:szCs w:val="28"/>
        </w:rPr>
        <w:t>（三）</w:t>
      </w:r>
      <w:r>
        <w:rPr>
          <w:rFonts w:hint="eastAsia" w:ascii="宋体" w:hAnsi="宋体" w:cs="Arial"/>
          <w:b/>
          <w:bCs/>
          <w:kern w:val="0"/>
          <w:sz w:val="32"/>
          <w:szCs w:val="32"/>
        </w:rPr>
        <w:t>、201</w:t>
      </w:r>
      <w:r>
        <w:rPr>
          <w:rFonts w:hint="eastAsia" w:ascii="宋体" w:hAnsi="宋体" w:cs="Arial"/>
          <w:b/>
          <w:bCs/>
          <w:kern w:val="0"/>
          <w:sz w:val="32"/>
          <w:szCs w:val="32"/>
          <w:lang w:val="en-US" w:eastAsia="zh-CN"/>
        </w:rPr>
        <w:t>8</w:t>
      </w:r>
      <w:r>
        <w:rPr>
          <w:rFonts w:hint="eastAsia" w:ascii="宋体" w:hAnsi="宋体" w:cs="Arial"/>
          <w:b/>
          <w:bCs/>
          <w:kern w:val="0"/>
          <w:sz w:val="32"/>
          <w:szCs w:val="32"/>
        </w:rPr>
        <w:t>年</w:t>
      </w:r>
      <w:r>
        <w:rPr>
          <w:rFonts w:hint="eastAsia" w:ascii="宋体" w:hAnsi="宋体" w:cs="Arial"/>
          <w:b/>
          <w:bCs/>
          <w:kern w:val="0"/>
          <w:sz w:val="32"/>
          <w:szCs w:val="32"/>
          <w:lang w:val="en-US" w:eastAsia="zh-CN"/>
        </w:rPr>
        <w:t>3</w:t>
      </w:r>
      <w:r>
        <w:rPr>
          <w:rFonts w:hint="eastAsia" w:ascii="宋体" w:hAnsi="宋体" w:cs="Arial"/>
          <w:b/>
          <w:bCs/>
          <w:kern w:val="0"/>
          <w:sz w:val="32"/>
          <w:szCs w:val="32"/>
        </w:rPr>
        <w:t>月份全国原油进出口统计数据</w:t>
      </w:r>
      <w:bookmarkEnd w:id="18"/>
    </w:p>
    <w:p>
      <w:pPr>
        <w:widowControl/>
        <w:spacing w:line="260" w:lineRule="atLeast"/>
        <w:jc w:val="center"/>
        <w:rPr>
          <w:rFonts w:hint="eastAsia" w:ascii="宋体" w:hAnsi="宋体" w:cs="宋体"/>
          <w:b/>
          <w:bCs/>
          <w:kern w:val="0"/>
          <w:szCs w:val="21"/>
        </w:rPr>
      </w:pPr>
      <w:r>
        <w:rPr>
          <w:rFonts w:hint="eastAsia" w:ascii="宋体" w:hAnsi="宋体" w:cs="宋体"/>
          <w:b/>
          <w:bCs/>
          <w:kern w:val="0"/>
          <w:szCs w:val="21"/>
        </w:rPr>
        <w:t xml:space="preserve">                                                      单位：千克，美元</w:t>
      </w: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17"/>
        <w:gridCol w:w="1917"/>
        <w:gridCol w:w="1751"/>
        <w:gridCol w:w="1705"/>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917"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751"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70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586"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也门共和国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139671930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69119063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伊拉克</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54934951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25276930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伊朗</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440303947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199663370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1125496577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529265485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刚果</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399235103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171863588</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141476160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67854272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加拿大</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76290531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31718391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加纳</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132613900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67604302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加蓬</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88806062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40929256</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南苏丹共和国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86617693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38288189</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卡塔尔</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140308081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68680806</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印度尼西亚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24929000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9956375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厄瓜多尔</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98808670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44149393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台湾省</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哈萨克斯坦</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118464387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50847984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哥伦比亚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73119341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34614401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喀麦隆</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127234200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61054525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埃及</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82456238</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41579207</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墨西哥</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72940642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28952365</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委内瑞拉</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137333838</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52674864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安哥拉</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317024045</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142854940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巴西</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232662507</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114018194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111802311</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47612621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沙特阿拉伯</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393253610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182238617</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41459901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18538310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澳大利亚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78507300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28973271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科威特</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131271500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65493282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124388784</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64927951</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苏丹</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86057871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42347044</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英国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135125522</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69997762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蒙古</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3494580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1533530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赤道几内亚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270410190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132949102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越南</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37323920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19945663</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阿拉伯联合酋长国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132441043</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71192358</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阿曼</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130202825</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61214569</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244574704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99332431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香港</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145169178</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65097431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马来西亚</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146548051</w:t>
            </w:r>
          </w:p>
        </w:tc>
        <w:tc>
          <w:tcPr>
            <w:tcW w:w="1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63398782</w:t>
            </w:r>
          </w:p>
        </w:tc>
        <w:tc>
          <w:tcPr>
            <w:tcW w:w="1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spacing w:line="260" w:lineRule="atLeast"/>
        <w:jc w:val="center"/>
        <w:rPr>
          <w:rFonts w:hint="eastAsia" w:ascii="宋体" w:hAnsi="宋体" w:cs="宋体"/>
          <w:b/>
          <w:bCs/>
          <w:kern w:val="0"/>
          <w:szCs w:val="21"/>
        </w:rPr>
      </w:pPr>
    </w:p>
    <w:p>
      <w:pPr>
        <w:widowControl/>
        <w:spacing w:line="260" w:lineRule="atLeast"/>
        <w:jc w:val="center"/>
        <w:rPr>
          <w:rFonts w:hint="eastAsia" w:ascii="宋体" w:hAnsi="宋体" w:cs="宋体"/>
          <w:b/>
          <w:bCs/>
          <w:kern w:val="0"/>
          <w:szCs w:val="21"/>
        </w:rPr>
      </w:pPr>
    </w:p>
    <w:p>
      <w:pPr>
        <w:numPr>
          <w:ilvl w:val="0"/>
          <w:numId w:val="0"/>
        </w:numPr>
        <w:tabs>
          <w:tab w:val="left" w:pos="798"/>
        </w:tabs>
        <w:outlineLvl w:val="1"/>
        <w:rPr>
          <w:rFonts w:hint="eastAsia" w:ascii="仿宋_GB2312" w:hAnsi="宋体" w:eastAsia="仿宋_GB2312" w:cs="Arial"/>
          <w:b/>
          <w:bCs/>
          <w:kern w:val="0"/>
          <w:sz w:val="30"/>
          <w:szCs w:val="30"/>
          <w:lang w:eastAsia="zh-CN"/>
        </w:rPr>
      </w:pPr>
      <w:bookmarkStart w:id="19" w:name="_Toc505350006"/>
    </w:p>
    <w:p>
      <w:pPr>
        <w:numPr>
          <w:ilvl w:val="0"/>
          <w:numId w:val="0"/>
        </w:numPr>
        <w:tabs>
          <w:tab w:val="left" w:pos="798"/>
        </w:tabs>
        <w:outlineLvl w:val="1"/>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（四）</w:t>
      </w:r>
      <w:r>
        <w:rPr>
          <w:rFonts w:hint="eastAsia" w:ascii="宋体" w:hAnsi="宋体" w:eastAsia="宋体" w:cs="宋体"/>
          <w:b/>
          <w:bCs/>
          <w:kern w:val="0"/>
          <w:sz w:val="32"/>
          <w:szCs w:val="32"/>
        </w:rPr>
        <w:t>、后市预测</w:t>
      </w:r>
      <w:bookmarkEnd w:id="19"/>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本周WTI原油价格在</w:t>
      </w:r>
      <w:r>
        <w:rPr>
          <w:rFonts w:hint="eastAsia" w:ascii="华文仿宋" w:hAnsi="华文仿宋" w:eastAsia="华文仿宋"/>
          <w:sz w:val="28"/>
          <w:szCs w:val="28"/>
          <w:lang w:val="en-US" w:eastAsia="zh-CN"/>
        </w:rPr>
        <w:t>71.28</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72.24</w:t>
      </w:r>
      <w:r>
        <w:rPr>
          <w:rFonts w:hint="eastAsia" w:ascii="华文仿宋" w:hAnsi="华文仿宋" w:eastAsia="华文仿宋"/>
          <w:sz w:val="28"/>
          <w:szCs w:val="28"/>
        </w:rPr>
        <w:t>美元/桶，布伦特原油价格在</w:t>
      </w:r>
      <w:r>
        <w:rPr>
          <w:rFonts w:hint="eastAsia" w:ascii="华文仿宋" w:hAnsi="华文仿宋" w:eastAsia="华文仿宋"/>
          <w:sz w:val="28"/>
          <w:szCs w:val="28"/>
          <w:lang w:val="en-US" w:eastAsia="zh-CN"/>
        </w:rPr>
        <w:t>78.51</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79.80</w:t>
      </w:r>
      <w:r>
        <w:rPr>
          <w:rFonts w:hint="eastAsia" w:ascii="华文仿宋" w:hAnsi="华文仿宋" w:eastAsia="华文仿宋"/>
          <w:sz w:val="28"/>
          <w:szCs w:val="28"/>
        </w:rPr>
        <w:t>美元/桶震</w:t>
      </w:r>
      <w:r>
        <w:rPr>
          <w:rFonts w:hint="eastAsia" w:ascii="华文仿宋" w:hAnsi="华文仿宋" w:eastAsia="华文仿宋"/>
          <w:sz w:val="28"/>
          <w:szCs w:val="28"/>
          <w:lang w:eastAsia="zh-CN"/>
        </w:rPr>
        <w:t>荡。</w:t>
      </w:r>
      <w:r>
        <w:rPr>
          <w:rFonts w:hint="eastAsia" w:ascii="华文仿宋" w:hAnsi="华文仿宋" w:eastAsia="华文仿宋"/>
          <w:sz w:val="28"/>
          <w:szCs w:val="28"/>
        </w:rPr>
        <w:t>周内国际原油价格受市场对中东原油供应短缺情绪提振，国际原油价格涨势强劲，持续高位运行。周内前期，伊朗制裁忧虑以及委内瑞拉经济危机继续恶化，令投资者对延长减产协议的预期继续升温，这为油价带来有效支撑，但美元继续走高抵消了油价的提振因素，限制了油价涨势，之后，美国国务卿蓬佩奥威胁称，如果伊朗不改变当前的国内外政策方向，将对其实施“史上最强制裁”，这令原油多头信心大受鼓舞，同时美元回撤也为油价带来支撑，国际原油价格稳步走高;周内后期，虽有伊朗核协议以及美国或将开展对委内瑞拉的针对性制裁为油市带来强劲支撑，但随后EIA原油库存意外大增、美油产量持续攀升，同时美联储5月会议纪要释放鹰派信息加强这均对油价形成利空，国际原油期货价格延续十字星走势，美油录得二连阴。此外，美国油服公司贝克休斯(Baker Hughes)周五(5月18日)公布数据显示，截至5月18日当周，美国石油活跃钻井数持平于844座，过去已经连续六周录得增长，目前保持在2015年3月来高位。去年同期美国石油活跃钻井数为720座。石油输出国组织(OPEC)公布的2018年4月月度原油市场报告显示，欧佩克4月原油产出增加1.2万桶/日至3193万桶/日;经合组织3月原油库存下滑至28.29亿桶，较5年均值多出幅度首次降至千万桶以下。整体看来，周内国际原油市场中虽不乏利空消息出现，但还是受伊朗核协议危机等利好因素主导，国际油价盘踞高位。其中WTI期货本周均价71.80美元/桶，较上周上涨0.89%，较上月上涨8.25%;本周布伦特期货均价79.28美元/桶，较上周上涨1.50%，较上月上涨10.48%。后市预测：近期原油消息面支撑充足，一方面，中美贸易争端局势缓解提振市场情绪，加之美元持续上扬增加人民币贬值压力，对原油形成利好支撑;另一方面，美国恢复对伊朗制裁与美国对委内瑞拉的潜在制裁将加剧原油市场供应下滑。同时，美国原油需求逐步回升叠加强劲出口，有效缓解了美国产量增长带来的供给压力。综合看来，当前市场利多共振，预计国际原油将延续偏强走势。预计近期WTI原油期货价格在71～73美元/桶之间浮动，布伦特原油期货均价在78～80美元/桶之间浮动。</w:t>
      </w:r>
    </w:p>
    <w:p>
      <w:pPr>
        <w:numPr>
          <w:ilvl w:val="0"/>
          <w:numId w:val="0"/>
        </w:numPr>
        <w:ind w:leftChars="99"/>
        <w:outlineLvl w:val="1"/>
        <w:rPr>
          <w:rFonts w:hint="eastAsia" w:ascii="仿宋_GB2312" w:hAnsi="宋体" w:eastAsia="仿宋_GB2312" w:cs="Arial"/>
          <w:b/>
          <w:bCs/>
          <w:kern w:val="0"/>
          <w:sz w:val="30"/>
          <w:szCs w:val="30"/>
        </w:rPr>
      </w:pPr>
    </w:p>
    <w:p>
      <w:pPr>
        <w:spacing w:line="360" w:lineRule="auto"/>
        <w:outlineLvl w:val="0"/>
        <w:rPr>
          <w:rFonts w:hint="eastAsia" w:ascii="黑体" w:hAnsi="宋体" w:eastAsia="黑体"/>
          <w:b/>
          <w:sz w:val="28"/>
          <w:szCs w:val="28"/>
        </w:rPr>
      </w:pPr>
      <w:bookmarkStart w:id="20" w:name="_Toc505350007"/>
      <w:r>
        <w:rPr>
          <w:rFonts w:hint="eastAsia" w:ascii="黑体" w:hAnsi="宋体" w:eastAsia="黑体"/>
          <w:b/>
          <w:sz w:val="28"/>
          <w:szCs w:val="28"/>
        </w:rPr>
        <w:t>二、 石脑油</w:t>
      </w:r>
      <w:bookmarkEnd w:id="20"/>
    </w:p>
    <w:p>
      <w:pPr>
        <w:spacing w:line="360" w:lineRule="auto"/>
        <w:outlineLvl w:val="0"/>
        <w:rPr>
          <w:rFonts w:hint="eastAsia" w:ascii="黑体" w:hAnsi="宋体" w:eastAsia="黑体"/>
          <w:b/>
          <w:sz w:val="28"/>
          <w:szCs w:val="28"/>
        </w:rPr>
      </w:pPr>
    </w:p>
    <w:p>
      <w:pPr>
        <w:pStyle w:val="3"/>
        <w:spacing w:line="240" w:lineRule="auto"/>
        <w:rPr>
          <w:rFonts w:ascii="宋体" w:hAnsi="宋体" w:cs="Arial"/>
          <w:b w:val="0"/>
          <w:bCs w:val="0"/>
          <w:kern w:val="0"/>
          <w:szCs w:val="28"/>
        </w:rPr>
      </w:pPr>
      <w:bookmarkStart w:id="21" w:name="_Toc505350008"/>
      <w:bookmarkStart w:id="22" w:name="_Toc460250404"/>
      <w:r>
        <w:rPr>
          <w:rFonts w:hint="eastAsia"/>
        </w:rPr>
        <w:t>2. 1</w:t>
      </w:r>
      <w:r>
        <w:rPr>
          <w:rFonts w:hint="eastAsia"/>
          <w:kern w:val="0"/>
        </w:rPr>
        <w:t>国际石脑油市场价格</w:t>
      </w:r>
      <w:bookmarkEnd w:id="11"/>
      <w:bookmarkEnd w:id="12"/>
      <w:bookmarkEnd w:id="21"/>
      <w:bookmarkEnd w:id="22"/>
    </w:p>
    <w:p>
      <w:pPr>
        <w:widowControl/>
        <w:jc w:val="center"/>
        <w:rPr>
          <w:rFonts w:ascii="宋体" w:hAnsi="宋体" w:cs="宋体"/>
          <w:sz w:val="20"/>
          <w:szCs w:val="20"/>
        </w:rPr>
      </w:pPr>
      <w:r>
        <w:rPr>
          <w:rFonts w:hint="eastAsia" w:ascii="宋体" w:hAnsi="宋体" w:cs="宋体"/>
          <w:sz w:val="20"/>
          <w:szCs w:val="20"/>
        </w:rPr>
        <w:t xml:space="preserve">                                                                 单位：美元/吨  ①单位：美元/桶</w:t>
      </w:r>
    </w:p>
    <w:p>
      <w:pPr>
        <w:widowControl/>
        <w:rPr>
          <w:rFonts w:ascii="宋体" w:hAnsi="宋体" w:cs="宋体"/>
          <w:sz w:val="20"/>
          <w:szCs w:val="20"/>
        </w:rPr>
      </w:pPr>
    </w:p>
    <w:tbl>
      <w:tblPr>
        <w:tblStyle w:val="25"/>
        <w:tblW w:w="9956" w:type="dxa"/>
        <w:tblInd w:w="0" w:type="dxa"/>
        <w:shd w:val="clear" w:color="auto" w:fill="FFFFFF"/>
        <w:tblLayout w:type="fixed"/>
        <w:tblCellMar>
          <w:top w:w="0" w:type="dxa"/>
          <w:left w:w="0" w:type="dxa"/>
          <w:bottom w:w="0" w:type="dxa"/>
          <w:right w:w="0" w:type="dxa"/>
        </w:tblCellMar>
      </w:tblPr>
      <w:tblGrid>
        <w:gridCol w:w="1841"/>
        <w:gridCol w:w="2167"/>
        <w:gridCol w:w="1630"/>
        <w:gridCol w:w="2004"/>
        <w:gridCol w:w="2314"/>
      </w:tblGrid>
      <w:tr>
        <w:tblPrEx>
          <w:shd w:val="clear" w:color="auto" w:fill="FFFFFF"/>
          <w:tblLayout w:type="fixed"/>
          <w:tblCellMar>
            <w:top w:w="0" w:type="dxa"/>
            <w:left w:w="0" w:type="dxa"/>
            <w:bottom w:w="0" w:type="dxa"/>
            <w:right w:w="0" w:type="dxa"/>
          </w:tblCellMar>
        </w:tblPrEx>
        <w:trPr>
          <w:trHeight w:val="675" w:hRule="atLeast"/>
        </w:trPr>
        <w:tc>
          <w:tcPr>
            <w:tcW w:w="1841"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lang w:val="en-US" w:eastAsia="zh-CN"/>
              </w:rPr>
            </w:pPr>
            <w:bookmarkStart w:id="23" w:name="_Toc296600812"/>
            <w:bookmarkStart w:id="24" w:name="_Toc460250405"/>
            <w:bookmarkStart w:id="25" w:name="_Toc281568202"/>
            <w:bookmarkStart w:id="26" w:name="_Toc505350009"/>
            <w:bookmarkStart w:id="27" w:name="_Toc239847715"/>
            <w:r>
              <w:rPr>
                <w:rFonts w:hint="eastAsia" w:ascii="华文仿宋" w:hAnsi="华文仿宋" w:eastAsia="华文仿宋" w:cs="华文仿宋"/>
                <w:color w:val="000000"/>
                <w:sz w:val="28"/>
                <w:szCs w:val="28"/>
                <w:lang w:val="en-US" w:eastAsia="zh-CN"/>
              </w:rPr>
              <w:t>5月24日</w:t>
            </w:r>
          </w:p>
        </w:tc>
        <w:tc>
          <w:tcPr>
            <w:tcW w:w="2167"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低端价（美元/吨）</w:t>
            </w:r>
          </w:p>
        </w:tc>
        <w:tc>
          <w:tcPr>
            <w:tcW w:w="1630"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高端价（美元/吨）</w:t>
            </w:r>
          </w:p>
        </w:tc>
        <w:tc>
          <w:tcPr>
            <w:tcW w:w="2004"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均价涨跌幅</w:t>
            </w:r>
          </w:p>
        </w:tc>
        <w:tc>
          <w:tcPr>
            <w:tcW w:w="2314" w:type="dxa"/>
            <w:tcBorders>
              <w:top w:val="single" w:color="000000" w:sz="8" w:space="0"/>
              <w:left w:val="single" w:color="000000" w:sz="8" w:space="0"/>
              <w:bottom w:val="single" w:color="000000" w:sz="8" w:space="0"/>
              <w:right w:val="single" w:color="000000" w:sz="8" w:space="0"/>
            </w:tcBorders>
            <w:shd w:val="clear" w:color="auto" w:fill="00B0F0"/>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color w:val="000000"/>
                <w:sz w:val="28"/>
                <w:szCs w:val="28"/>
              </w:rPr>
            </w:pPr>
            <w:r>
              <w:rPr>
                <w:rFonts w:hint="eastAsia" w:ascii="华文仿宋" w:hAnsi="华文仿宋" w:eastAsia="华文仿宋" w:cs="华文仿宋"/>
                <w:b w:val="0"/>
                <w:i w:val="0"/>
                <w:caps w:val="0"/>
                <w:color w:val="000000"/>
                <w:spacing w:val="0"/>
                <w:sz w:val="28"/>
                <w:szCs w:val="28"/>
              </w:rPr>
              <w:t>美分/加仑</w:t>
            </w:r>
          </w:p>
        </w:tc>
      </w:tr>
      <w:tr>
        <w:tblPrEx>
          <w:tblLayout w:type="fixed"/>
          <w:tblCellMar>
            <w:top w:w="0" w:type="dxa"/>
            <w:left w:w="0" w:type="dxa"/>
            <w:bottom w:w="0" w:type="dxa"/>
            <w:right w:w="0" w:type="dxa"/>
          </w:tblCellMar>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新加坡</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77.45美元/桶</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77.49美元/桶</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0.28美元/桶</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184.405-184.500</w:t>
            </w:r>
          </w:p>
        </w:tc>
      </w:tr>
      <w:tr>
        <w:tblPrEx>
          <w:tblLayout w:type="fixed"/>
          <w:tblCellMar>
            <w:top w:w="0" w:type="dxa"/>
            <w:left w:w="0" w:type="dxa"/>
            <w:bottom w:w="0" w:type="dxa"/>
            <w:right w:w="0" w:type="dxa"/>
          </w:tblCellMar>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日本</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693.75</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703.25</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2.50</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183.532-186.045</w:t>
            </w:r>
          </w:p>
        </w:tc>
      </w:tr>
      <w:tr>
        <w:tblPrEx>
          <w:tblLayout w:type="fixed"/>
          <w:tblCellMar>
            <w:top w:w="0" w:type="dxa"/>
            <w:left w:w="0" w:type="dxa"/>
            <w:bottom w:w="0" w:type="dxa"/>
            <w:right w:w="0" w:type="dxa"/>
          </w:tblCellMar>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阿拉伯海湾</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669.44</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678.94</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2.71</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  </w:t>
            </w:r>
            <w:r>
              <w:rPr>
                <w:rFonts w:hint="eastAsia" w:ascii="华文仿宋" w:hAnsi="华文仿宋" w:eastAsia="华文仿宋" w:cs="华文仿宋"/>
                <w:b w:val="0"/>
                <w:i w:val="0"/>
                <w:caps w:val="0"/>
                <w:color w:val="000000"/>
                <w:spacing w:val="0"/>
                <w:sz w:val="28"/>
                <w:szCs w:val="28"/>
              </w:rPr>
              <w:t>177.101-179.614</w:t>
            </w:r>
          </w:p>
        </w:tc>
      </w:tr>
      <w:tr>
        <w:tblPrEx>
          <w:tblLayout w:type="fixed"/>
          <w:tblCellMar>
            <w:top w:w="0" w:type="dxa"/>
            <w:left w:w="0" w:type="dxa"/>
            <w:bottom w:w="0" w:type="dxa"/>
            <w:right w:w="0" w:type="dxa"/>
          </w:tblCellMar>
        </w:tblPrEx>
        <w:trPr>
          <w:trHeight w:val="67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阿姆斯特丹、鹿特丹、安特卫普到岸价</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690.50</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691.00</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2.25</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184.626-184.759</w:t>
            </w:r>
          </w:p>
        </w:tc>
      </w:tr>
      <w:tr>
        <w:tblPrEx>
          <w:tblLayout w:type="fixed"/>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鹿特丹船货价</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686.50</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687.00</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2.25</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183.556-183.690</w:t>
            </w:r>
          </w:p>
        </w:tc>
      </w:tr>
      <w:tr>
        <w:tblPrEx>
          <w:tblLayout w:type="fixed"/>
          <w:tblCellMar>
            <w:top w:w="0" w:type="dxa"/>
            <w:left w:w="0" w:type="dxa"/>
            <w:bottom w:w="0" w:type="dxa"/>
            <w:right w:w="0" w:type="dxa"/>
          </w:tblCellMar>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地中海离岸价</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672.75</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673.25</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2.25</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179.880-180.013</w:t>
            </w:r>
          </w:p>
        </w:tc>
      </w:tr>
      <w:tr>
        <w:tblPrEx>
          <w:tblLayout w:type="fixed"/>
          <w:tblCellMar>
            <w:top w:w="0" w:type="dxa"/>
            <w:left w:w="0" w:type="dxa"/>
            <w:bottom w:w="0" w:type="dxa"/>
            <w:right w:w="0" w:type="dxa"/>
          </w:tblCellMar>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热那亚到岸价</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683.00</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683.50</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2.25</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182.620-182.754</w:t>
            </w:r>
          </w:p>
        </w:tc>
      </w:tr>
      <w:tr>
        <w:tblPrEx>
          <w:tblLayout w:type="fixed"/>
          <w:tblCellMar>
            <w:top w:w="0" w:type="dxa"/>
            <w:left w:w="0" w:type="dxa"/>
            <w:bottom w:w="0" w:type="dxa"/>
            <w:right w:w="0" w:type="dxa"/>
          </w:tblCellMar>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美国墨西哥湾</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677.17</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677.27</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-5.43</w:t>
            </w:r>
            <w:r>
              <w:rPr>
                <w:rFonts w:hint="eastAsia" w:ascii="华文仿宋" w:hAnsi="华文仿宋" w:eastAsia="华文仿宋" w:cs="华文仿宋"/>
                <w:b w:val="0"/>
                <w:i w:val="0"/>
                <w:caps w:val="0"/>
                <w:color w:val="262626"/>
                <w:spacing w:val="0"/>
                <w:sz w:val="28"/>
                <w:szCs w:val="28"/>
                <w:shd w:val="clear" w:fill="FFFFFF"/>
              </w:rPr>
              <w:t>美分/加仑</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193.430-193.530</w:t>
            </w:r>
          </w:p>
        </w:tc>
      </w:tr>
      <w:tr>
        <w:tblPrEx>
          <w:tblLayout w:type="fixed"/>
          <w:tblCellMar>
            <w:top w:w="0" w:type="dxa"/>
            <w:left w:w="0" w:type="dxa"/>
            <w:bottom w:w="0" w:type="dxa"/>
            <w:right w:w="0" w:type="dxa"/>
          </w:tblCellMar>
        </w:tblPrEx>
        <w:trPr>
          <w:trHeight w:val="285" w:hRule="atLeast"/>
        </w:trPr>
        <w:tc>
          <w:tcPr>
            <w:tcW w:w="1841" w:type="dxa"/>
            <w:tcBorders>
              <w:top w:val="single" w:color="auto" w:sz="2" w:space="0"/>
              <w:left w:val="single" w:color="auto" w:sz="6"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加勒比海</w:t>
            </w:r>
          </w:p>
        </w:tc>
        <w:tc>
          <w:tcPr>
            <w:tcW w:w="2167"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c>
          <w:tcPr>
            <w:tcW w:w="1630"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c>
          <w:tcPr>
            <w:tcW w:w="200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c>
          <w:tcPr>
            <w:tcW w:w="2314" w:type="dxa"/>
            <w:tcBorders>
              <w:top w:val="single" w:color="auto" w:sz="2" w:space="0"/>
              <w:left w:val="single" w:color="auto" w:sz="2" w:space="0"/>
              <w:bottom w:val="single" w:color="auto" w:sz="6" w:space="0"/>
              <w:right w:val="single" w:color="auto" w:sz="6" w:space="0"/>
            </w:tcBorders>
            <w:shd w:val="clear" w:color="auto" w:fill="FFFFFF"/>
            <w:tcMar>
              <w:top w:w="15" w:type="dxa"/>
              <w:left w:w="105" w:type="dxa"/>
              <w:bottom w:w="15" w:type="dxa"/>
              <w:right w:w="105" w:type="dxa"/>
            </w:tcMar>
            <w:vAlign w:val="center"/>
          </w:tcPr>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华文仿宋" w:hAnsi="华文仿宋" w:eastAsia="华文仿宋" w:cs="华文仿宋"/>
                <w:sz w:val="28"/>
                <w:szCs w:val="28"/>
              </w:rPr>
            </w:pPr>
            <w:r>
              <w:rPr>
                <w:rFonts w:hint="eastAsia" w:ascii="华文仿宋" w:hAnsi="华文仿宋" w:eastAsia="华文仿宋" w:cs="华文仿宋"/>
                <w:b w:val="0"/>
                <w:i w:val="0"/>
                <w:caps w:val="0"/>
                <w:color w:val="262626"/>
                <w:spacing w:val="0"/>
                <w:sz w:val="28"/>
                <w:szCs w:val="28"/>
              </w:rPr>
              <w:t>-</w:t>
            </w:r>
          </w:p>
        </w:tc>
      </w:tr>
    </w:tbl>
    <w:p>
      <w:pPr>
        <w:pStyle w:val="3"/>
        <w:spacing w:line="240" w:lineRule="auto"/>
        <w:rPr>
          <w:rFonts w:ascii="华文仿宋" w:hAnsi="华文仿宋" w:eastAsia="华文仿宋" w:cs="宋体"/>
          <w:b w:val="0"/>
          <w:bCs w:val="0"/>
          <w:kern w:val="0"/>
          <w:szCs w:val="28"/>
        </w:rPr>
      </w:pPr>
    </w:p>
    <w:p>
      <w:pPr>
        <w:pStyle w:val="3"/>
        <w:spacing w:line="240" w:lineRule="auto"/>
        <w:rPr>
          <w:rFonts w:hint="eastAsia" w:cs="Times New Roman" w:asciiTheme="minorEastAsia" w:hAnsiTheme="minorEastAsia" w:eastAsiaTheme="minorEastAsia"/>
          <w:b/>
          <w:bCs w:val="0"/>
          <w:kern w:val="2"/>
          <w:sz w:val="28"/>
          <w:szCs w:val="28"/>
          <w:lang w:val="en-US" w:eastAsia="zh-CN" w:bidi="ar-SA"/>
        </w:rPr>
      </w:pPr>
      <w:r>
        <w:rPr>
          <w:rFonts w:hint="eastAsia" w:cs="Times New Roman" w:asciiTheme="minorEastAsia" w:hAnsiTheme="minorEastAsia" w:eastAsiaTheme="minorEastAsia"/>
          <w:b/>
          <w:bCs w:val="0"/>
          <w:kern w:val="2"/>
          <w:sz w:val="28"/>
          <w:szCs w:val="28"/>
          <w:lang w:val="en-US" w:eastAsia="zh-CN" w:bidi="ar-SA"/>
        </w:rPr>
        <w:t>2.2地炼石脑油市场</w:t>
      </w:r>
      <w:bookmarkEnd w:id="13"/>
      <w:bookmarkEnd w:id="14"/>
      <w:bookmarkEnd w:id="23"/>
      <w:bookmarkEnd w:id="24"/>
      <w:bookmarkEnd w:id="25"/>
      <w:bookmarkEnd w:id="26"/>
      <w:bookmarkEnd w:id="27"/>
      <w:r>
        <w:rPr>
          <w:rFonts w:hint="eastAsia" w:cs="Times New Roman" w:asciiTheme="minorEastAsia" w:hAnsiTheme="minorEastAsia" w:eastAsiaTheme="minorEastAsia"/>
          <w:b/>
          <w:bCs w:val="0"/>
          <w:kern w:val="2"/>
          <w:sz w:val="28"/>
          <w:szCs w:val="28"/>
          <w:lang w:val="en-US" w:eastAsia="zh-CN" w:bidi="ar-SA"/>
        </w:rPr>
        <w:t xml:space="preserve"> </w:t>
      </w:r>
    </w:p>
    <w:p>
      <w:pPr>
        <w:pStyle w:val="19"/>
        <w:keepNext w:val="0"/>
        <w:keepLines w:val="0"/>
        <w:widowControl/>
        <w:suppressLineNumbers w:val="0"/>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本周国内地炼石脑油局部现推涨。原油期货价格的震荡调整，场内等待成品油宽幅上调兑现，交投心态仍受支撑。区域价差使然，西北资源继续大量涌向省外，近期府谷东鑫垣资源集中销往山东利津等地，另外宁煤、未来、伊泰以及锦界工业园区企业资源继续稳定销往山东、河北等区域，山东、华东高价区涨势已经刹住，东北、西北仍处于补涨节奏中，煤制油企业合同价底线正在不断抬高，煤焦油加氢类企业出厂价格也随之上行，短线涨势将得以延续，因目前区域价差空间较大。国内主营炼厂石脑油结算价格以及大型芳烃项目外采价格都将宽幅上推，这将继续支撑国内地炼石脑油价格，短期石脑油市场继续高位盘整为主。</w:t>
      </w:r>
    </w:p>
    <w:p/>
    <w:p>
      <w:pPr>
        <w:outlineLvl w:val="1"/>
        <w:rPr>
          <w:rFonts w:asciiTheme="minorEastAsia" w:hAnsiTheme="minorEastAsia" w:eastAsiaTheme="minorEastAsia"/>
          <w:b/>
          <w:sz w:val="28"/>
          <w:szCs w:val="28"/>
        </w:rPr>
      </w:pPr>
      <w:bookmarkStart w:id="28" w:name="_Toc505350010"/>
      <w:bookmarkStart w:id="29" w:name="_Toc281568203"/>
      <w:bookmarkStart w:id="30" w:name="_Toc460250406"/>
      <w:bookmarkStart w:id="31" w:name="_Toc296600813"/>
      <w:r>
        <w:rPr>
          <w:rFonts w:hint="eastAsia" w:asciiTheme="minorEastAsia" w:hAnsiTheme="minorEastAsia" w:eastAsiaTheme="minorEastAsia"/>
          <w:b/>
          <w:sz w:val="28"/>
          <w:szCs w:val="28"/>
        </w:rPr>
        <w:t>2.3本周国内石脑油价格汇总</w:t>
      </w:r>
      <w:bookmarkEnd w:id="28"/>
      <w:bookmarkEnd w:id="29"/>
      <w:bookmarkEnd w:id="30"/>
      <w:bookmarkEnd w:id="31"/>
      <w:r>
        <w:rPr>
          <w:rFonts w:hint="eastAsia" w:asciiTheme="minorEastAsia" w:hAnsiTheme="minorEastAsia" w:eastAsiaTheme="minorEastAsia"/>
          <w:b/>
          <w:sz w:val="28"/>
          <w:szCs w:val="28"/>
        </w:rPr>
        <w:t xml:space="preserve"> </w:t>
      </w:r>
    </w:p>
    <w:p>
      <w:pPr>
        <w:rPr>
          <w:rFonts w:ascii="宋体" w:hAnsi="宋体" w:cs="Arial"/>
          <w:kern w:val="0"/>
          <w:sz w:val="20"/>
          <w:szCs w:val="20"/>
        </w:rPr>
      </w:pPr>
    </w:p>
    <w:p>
      <w:pPr>
        <w:tabs>
          <w:tab w:val="left" w:pos="810"/>
          <w:tab w:val="center" w:pos="4851"/>
        </w:tabs>
        <w:autoSpaceDE w:val="0"/>
        <w:autoSpaceDN w:val="0"/>
        <w:adjustRightInd w:val="0"/>
        <w:rPr>
          <w:rFonts w:ascii="黑体" w:hAnsi="宋体" w:eastAsia="黑体" w:cs="Arial"/>
          <w:kern w:val="0"/>
          <w:sz w:val="24"/>
          <w:szCs w:val="24"/>
        </w:rPr>
      </w:pPr>
      <w:r>
        <w:rPr>
          <w:rFonts w:hint="eastAsia" w:ascii="黑体" w:hAnsi="宋体" w:eastAsia="黑体" w:cs="Arial"/>
          <w:kern w:val="0"/>
          <w:sz w:val="24"/>
          <w:szCs w:val="24"/>
        </w:rPr>
        <w:t>山东地炼石脑油价格汇总</w:t>
      </w:r>
    </w:p>
    <w:p>
      <w:pPr>
        <w:tabs>
          <w:tab w:val="left" w:pos="810"/>
          <w:tab w:val="center" w:pos="4851"/>
        </w:tabs>
        <w:autoSpaceDE w:val="0"/>
        <w:autoSpaceDN w:val="0"/>
        <w:adjustRightInd w:val="0"/>
        <w:ind w:firstLine="520" w:firstLineChars="260"/>
        <w:jc w:val="center"/>
        <w:rPr>
          <w:rFonts w:ascii="宋体" w:hAnsi="宋体" w:cs="Arial"/>
          <w:kern w:val="0"/>
          <w:sz w:val="20"/>
          <w:szCs w:val="20"/>
        </w:rPr>
      </w:pPr>
    </w:p>
    <w:p>
      <w:pPr>
        <w:rPr>
          <w:rFonts w:ascii="宋体" w:hAnsi="宋体" w:cs="Arial"/>
          <w:kern w:val="0"/>
          <w:sz w:val="20"/>
          <w:szCs w:val="20"/>
        </w:rPr>
      </w:pPr>
      <w:r>
        <w:rPr>
          <w:rFonts w:hint="eastAsia" w:ascii="宋体" w:hAnsi="宋体" w:cs="Arial"/>
          <w:kern w:val="0"/>
          <w:sz w:val="20"/>
          <w:szCs w:val="20"/>
        </w:rPr>
        <w:t xml:space="preserve"> 单位：元/吨</w:t>
      </w: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69"/>
        <w:gridCol w:w="1370"/>
        <w:gridCol w:w="1369"/>
        <w:gridCol w:w="1370"/>
        <w:gridCol w:w="1369"/>
        <w:gridCol w:w="1560"/>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bookmarkStart w:id="80" w:name="_GoBack"/>
            <w:r>
              <w:rPr>
                <w:rFonts w:hint="eastAsia" w:ascii="华文仿宋" w:hAnsi="华文仿宋" w:eastAsia="华文仿宋" w:cs="华文仿宋"/>
                <w:i w:val="0"/>
                <w:color w:val="000000"/>
                <w:kern w:val="0"/>
                <w:sz w:val="28"/>
                <w:szCs w:val="28"/>
                <w:u w:val="none"/>
                <w:lang w:val="en-US" w:eastAsia="zh-CN" w:bidi="ar"/>
              </w:rPr>
              <w:t>地区</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37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5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c>
          <w:tcPr>
            <w:tcW w:w="1369"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恒源石化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5070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中海石化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弘润石化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华星石化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海科石化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广饶石化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鑫泰石化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利津石化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长城石化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安邦石化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日照源丰</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富海石化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5110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京博石化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昌邑石化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230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6680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垦利石化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寿光石化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神驰石化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6450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汇丰石化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宝塔石化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滨化石化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高青宏远石化</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河口实业</w:t>
            </w:r>
          </w:p>
        </w:tc>
        <w:tc>
          <w:tcPr>
            <w:tcW w:w="136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石脑油</w:t>
            </w:r>
          </w:p>
        </w:tc>
        <w:tc>
          <w:tcPr>
            <w:tcW w:w="13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bookmarkEnd w:id="80"/>
    </w:tbl>
    <w:p>
      <w:pPr>
        <w:rPr>
          <w:rFonts w:hint="eastAsia" w:ascii="宋体" w:hAnsi="宋体" w:cs="Arial"/>
          <w:kern w:val="0"/>
          <w:sz w:val="20"/>
          <w:szCs w:val="20"/>
        </w:rPr>
      </w:pPr>
    </w:p>
    <w:p>
      <w:pPr>
        <w:pStyle w:val="3"/>
        <w:spacing w:line="240" w:lineRule="auto"/>
        <w:jc w:val="left"/>
        <w:rPr>
          <w:rFonts w:ascii="宋体" w:hAnsi="宋体"/>
          <w:b w:val="0"/>
          <w:szCs w:val="28"/>
        </w:rPr>
      </w:pPr>
      <w:bookmarkStart w:id="32" w:name="_Toc281568204"/>
      <w:bookmarkStart w:id="33" w:name="_Toc296600814"/>
      <w:bookmarkStart w:id="34" w:name="_Toc460250407"/>
      <w:bookmarkStart w:id="35" w:name="_Toc239847719"/>
      <w:bookmarkStart w:id="36" w:name="_Toc158203132"/>
    </w:p>
    <w:p>
      <w:pPr>
        <w:pStyle w:val="3"/>
        <w:spacing w:line="240" w:lineRule="auto"/>
        <w:jc w:val="left"/>
        <w:rPr>
          <w:rFonts w:asciiTheme="minorEastAsia" w:hAnsiTheme="minorEastAsia" w:eastAsiaTheme="minorEastAsia"/>
        </w:rPr>
      </w:pPr>
      <w:bookmarkStart w:id="37" w:name="_Toc505350011"/>
      <w:r>
        <w:rPr>
          <w:rFonts w:hint="eastAsia" w:asciiTheme="minorEastAsia" w:hAnsiTheme="minorEastAsia" w:eastAsiaTheme="minorEastAsia"/>
          <w:szCs w:val="28"/>
        </w:rPr>
        <w:t>2.</w:t>
      </w:r>
      <w:r>
        <w:rPr>
          <w:rFonts w:hint="eastAsia" w:asciiTheme="minorEastAsia" w:hAnsiTheme="minorEastAsia" w:eastAsiaTheme="minorEastAsia"/>
          <w:bCs w:val="0"/>
          <w:szCs w:val="28"/>
        </w:rPr>
        <w:t xml:space="preserve"> </w:t>
      </w:r>
      <w:r>
        <w:rPr>
          <w:rFonts w:hint="eastAsia" w:asciiTheme="minorEastAsia" w:hAnsiTheme="minorEastAsia" w:eastAsiaTheme="minorEastAsia"/>
          <w:szCs w:val="28"/>
        </w:rPr>
        <w:t>4山东地炼石脑油价格走势图</w:t>
      </w:r>
      <w:bookmarkEnd w:id="32"/>
      <w:bookmarkEnd w:id="33"/>
      <w:bookmarkEnd w:id="34"/>
      <w:bookmarkEnd w:id="37"/>
    </w:p>
    <w:p>
      <w:pPr>
        <w:widowControl/>
        <w:jc w:val="left"/>
        <w:rPr>
          <w:rFonts w:ascii="宋体" w:hAnsi="宋体" w:cs="宋体"/>
          <w:kern w:val="0"/>
          <w:sz w:val="24"/>
          <w:szCs w:val="24"/>
        </w:rPr>
      </w:pPr>
    </w:p>
    <w:p>
      <w:pPr>
        <w:rPr>
          <w:sz w:val="20"/>
          <w:szCs w:val="20"/>
        </w:rPr>
      </w:pPr>
      <w:r>
        <w:drawing>
          <wp:inline distT="0" distB="0" distL="114300" distR="114300">
            <wp:extent cx="5800725" cy="5928360"/>
            <wp:effectExtent l="0" t="0" r="9525" b="15240"/>
            <wp:docPr id="625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20"/>
          <w:szCs w:val="20"/>
        </w:rPr>
      </w:pPr>
    </w:p>
    <w:bookmarkEnd w:id="35"/>
    <w:bookmarkEnd w:id="36"/>
    <w:p>
      <w:pPr>
        <w:outlineLvl w:val="0"/>
        <w:rPr>
          <w:rFonts w:ascii="黑体" w:eastAsia="黑体"/>
          <w:b/>
          <w:sz w:val="28"/>
          <w:szCs w:val="28"/>
        </w:rPr>
      </w:pPr>
      <w:bookmarkStart w:id="38" w:name="_Toc505350012"/>
      <w:bookmarkStart w:id="39" w:name="_Toc281568206"/>
      <w:bookmarkStart w:id="40" w:name="_Toc237428455"/>
      <w:bookmarkStart w:id="41" w:name="_Toc296600816"/>
      <w:bookmarkStart w:id="42" w:name="_Toc460250408"/>
      <w:r>
        <w:rPr>
          <w:rFonts w:hint="eastAsia" w:ascii="黑体" w:eastAsia="黑体"/>
          <w:b/>
          <w:sz w:val="28"/>
          <w:szCs w:val="28"/>
        </w:rPr>
        <w:t>三、本周国内油品市场分析及预测</w:t>
      </w:r>
      <w:bookmarkEnd w:id="38"/>
      <w:bookmarkEnd w:id="39"/>
      <w:bookmarkEnd w:id="40"/>
      <w:bookmarkEnd w:id="41"/>
      <w:bookmarkEnd w:id="42"/>
      <w:bookmarkStart w:id="43" w:name="_Toc296600817"/>
      <w:bookmarkStart w:id="44" w:name="_Toc281568207"/>
      <w:bookmarkStart w:id="45" w:name="_Toc460250409"/>
      <w:bookmarkStart w:id="46" w:name="_Toc176571903"/>
      <w:bookmarkStart w:id="47" w:name="_Toc237428456"/>
    </w:p>
    <w:p>
      <w:pPr>
        <w:pStyle w:val="2"/>
        <w:spacing w:line="360" w:lineRule="auto"/>
        <w:rPr>
          <w:rFonts w:hint="eastAsia" w:ascii="华文仿宋" w:hAnsi="华文仿宋" w:eastAsia="华文仿宋" w:cs="华文仿宋"/>
          <w:b/>
          <w:bCs w:val="0"/>
          <w:kern w:val="0"/>
          <w:sz w:val="28"/>
          <w:szCs w:val="28"/>
          <w:lang w:val="en-US" w:eastAsia="zh-CN" w:bidi="ar-SA"/>
        </w:rPr>
      </w:pPr>
      <w:bookmarkStart w:id="48" w:name="_Toc505350013"/>
      <w:r>
        <w:rPr>
          <w:rFonts w:hint="eastAsia" w:ascii="黑体" w:hAnsi="黑体"/>
          <w:b/>
          <w:bCs w:val="0"/>
          <w:kern w:val="2"/>
          <w:sz w:val="28"/>
          <w:szCs w:val="28"/>
        </w:rPr>
        <w:t>3．</w:t>
      </w:r>
      <w:r>
        <w:rPr>
          <w:rFonts w:hint="eastAsia" w:ascii="华文仿宋" w:hAnsi="华文仿宋" w:eastAsia="华文仿宋" w:cs="华文仿宋"/>
          <w:b/>
          <w:bCs w:val="0"/>
          <w:kern w:val="0"/>
          <w:sz w:val="28"/>
          <w:szCs w:val="28"/>
          <w:lang w:val="en-US" w:eastAsia="zh-CN" w:bidi="ar-SA"/>
        </w:rPr>
        <w:t>1  成品油市场动态</w:t>
      </w:r>
      <w:bookmarkEnd w:id="43"/>
      <w:bookmarkEnd w:id="44"/>
      <w:bookmarkEnd w:id="45"/>
      <w:bookmarkEnd w:id="48"/>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本周，国际原油期货震荡运行，受此影响，国内成品油市场行情购销氛围清淡，各地主营单位汽柴油销售执行优惠政策。与此同时，山东地区成品油行情涨势暂止，且部分炼厂报价理性回调，其主流成交保持100元/吨左右优惠。具体来看出货方面：在经过一轮疯狂补货后，社会单位库存升高有待消化，中下游商家入市采购步伐放缓，市场交投气氛转淡。后市前瞻：进入下周，国际原油期价将保持高位震荡的态势，但仍将保持高位运行的态势，WTI运行区间在71-73.3(均值72.15)美元/桶之间。因此山东地区成品油行情进入盘整阶段，下游买家消库之余按需采购，而地炼方面将以出货走量为主。综上所述，预计下周山东地炼汽柴油价格稳中个别涨跌不一。</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北地区成品油行情再度攀高，整体成交气氛冷清。具体来看，周内国际原油整体小幅上行，变化率正向区间不断拉宽，零售价即将兑现年内最大涨幅，消息面利好提振主营推价积极性，华北区内汽柴油价格整体上扬。不过由于业者前期补货较为充足，本周市场处于消化库存阶段，且价格涨至高位后操盘风险随之加大，业者谨慎情绪升温，买涨活动十分有限。据了解，区内部分前期低价促销主营已经率先完成本月销售任务，价格偏高单位完成进度则仍滞后。后市来看，明日成品油零售价将兑现大涨，区内成品油批发行情有望上行，短期内国际原油或保持高位震荡，新一轮周期变化率预计仍将正向开端，消息面尚有一定利好，故预计下周华北地区主营成品油行情有望延续涨势，但业者采购活动难有跟进，月末部分欠量单位不排除暗中扩大优惠促销的可能性。</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南地区成品油行情大幅走高，市场交投气氛平平。具体来看，国际原油期货震荡走高，变化率正向区间不断延伸，本轮零售价预计上调幅度较大，消息方面给予油市有力支撑。受此提振，区内主营单位借机连续推涨汽柴油价格，部分业者入市刚需小单购进，市场购销氛围偏淡。后市来看，国际原油期货高位震荡为主，本轮零售价上调兑现后，区内主营单位汽柴油价格不乏顺势走高可能，业者消库观望为主，市场交投气氛不甚理想。</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中地区成品油价格维持涨势，市场交投气氛愈加转淡。具体来看，本周国际原油整体震荡小幅走高，变化率始终维持正向宽幅发展，零售价有望于周五兑现年内最大涨幅。消息面利好不断加深，提振主营价格一路上行。由于销售政策不一，主营出货进度也出现分化：前期部分促销单位提前完成销售任务，而多数主营由于价格飙至高位，出货不甚理想。后市来看，国际原油仍将延续高位运行态势，新一轮变化率或继续正向区间波动，故预计近期内华中市场成品油价格或延续涨势，但因下游补货意向低迷，涨幅或较为有限。</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华东地区成品油行情继续冲高，市场购销行情逐步转淡。具体来看，国际原油仍震荡上涨，变化率正向幅度不断拉宽，零售价将于周五迎来年内最大涨幅，消息面对市场提振明显。而山东地炼汽柴油开票成本提升从而发票趋紧，价格接连涨至高位，以至于华东主营外采成本居高不下，多重因素支撑下，区内汽柴油价格进一步上涨后坚挺运行。临近下旬，区内主营销售进度不一，出货优惠力度也有差异，而下游用户多已提前补货，近期入市采购以小单为主，市场整体交投气氛一般。后市而言，国际油价或仍维持高位区间震荡，零售价上调之后新一轮周期变化率或仍维持正向运行，消息面对市场仍有支撑。预计下周华东汽柴行情仍保持高位，部分销售欠量较大的单位不排除暗中促销冲量可能。</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西北地炼汽柴行情高位走稳，市场交投氛围维持平淡。分析来看：周内国际油价高位波动，变化率正向区间不断拉宽，本轮预计上调幅度较大，消息面利好仍有支撑。此外，目前工矿基建积极赶量，且物流运输行情较为活跃，柴油需求旺盛。汽油方面，随着天气转热，私家车出行增多，下游需求亦有所提升。不过，区内汽柴价格居高不下，业者采购目标多转向周边地区，销售公司出货不畅，市场成交寥寥。本周五，成品油零售价将如期兑现上调，区内汽柴行情仍存上行可能。下周，国际油价仍将维持高位波动，但对市场支撑有限。业者消库为主，入市操作稀少，市场成交难有改善。预计近期西北地炼汽柴行情小涨之后趋稳运行。</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西南地区汽柴行情延续上行，市场成交难改平淡。分析来看：本周国际油价高位窄幅波动，变化率正向区间持续延伸，上调预期持续增强，消息面对市场支撑明显，主营价格多有推涨，区内汽柴行情进一步提升。但汽柴行情涨至高位，且随着调价窗口临近，业者适量补货之后再度退市消库，整体交投氛围延续清淡。不过，由于部分地区主营月度销售进度仍然欠佳，实际成交仍保持宽幅优惠。本周五，国内成品油零售价将兑现较大幅度上调，但由于前期消化部分涨幅，因此后期主营跟涨幅度或将受限。下周，国际油价或维持高位震荡，消息面对市场支撑力度或有所减弱，业者消耗库存为主，入市操作稀少，市场成交维持清淡。月底部分主营仍积极赶量，成交优惠或继续加深。</w:t>
      </w:r>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rFonts w:hint="eastAsia" w:ascii="华文仿宋" w:hAnsi="华文仿宋" w:eastAsia="华文仿宋" w:cs="华文仿宋"/>
          <w:b w:val="0"/>
          <w:bCs w:val="0"/>
          <w:kern w:val="0"/>
          <w:sz w:val="28"/>
          <w:szCs w:val="28"/>
          <w:lang w:val="en-US" w:eastAsia="zh-CN" w:bidi="ar-SA"/>
        </w:rPr>
        <w:t>　　步入下周，国际原油或将延续高位震荡走势，本轮零售价将于周五兑现上调，且预计涨幅将大概率刷新年内至高点，与此同时，进入新一轮变化率或将维持正向波动，消息面对油市仍有一定支撑。就供需面而言，受青岛即将召开的上合峰会影响，山东部分炼厂已陆续实施限产或停产计划，导致地方炼厂开工率进一步下降，成品油供应量或受一定影响。柴油方面，下游工程、基建终端用油单位运行稳定且随着夏收季节的临近，农用柴油的消耗提升或将带动柴油市场进一步向好发展;汽油消耗也随着天气温度升高，汽车耗油量的增加而加快。不过由于前期原油始终维持高位运行态势，地炼价格更是水涨船高，主营外采成本的不断增加，导致现在国内成品油多已处于高位水平，业者初期在买涨心态支撑下多已补货到位，目前库存相对充足，加之对高价的抵触心理，短期内市场交投氛围或难有改善。综合来看，消息面与需求面双双利好，国内成品油仍有上行空间，但由于月末部分主营出货承压，上调幅度或较为有限。</w:t>
      </w:r>
    </w:p>
    <w:p>
      <w:pPr>
        <w:pStyle w:val="19"/>
        <w:keepNext w:val="0"/>
        <w:keepLines w:val="0"/>
        <w:widowControl/>
        <w:suppressLineNumbers w:val="0"/>
        <w:rPr>
          <w:rFonts w:hint="eastAsia" w:ascii="华文仿宋" w:hAnsi="华文仿宋" w:eastAsia="华文仿宋" w:cs="华文仿宋"/>
          <w:sz w:val="28"/>
          <w:szCs w:val="28"/>
        </w:rPr>
      </w:pPr>
    </w:p>
    <w:p>
      <w:pPr>
        <w:pStyle w:val="19"/>
        <w:keepNext w:val="0"/>
        <w:keepLines w:val="0"/>
        <w:widowControl/>
        <w:suppressLineNumbers w:val="0"/>
        <w:rPr>
          <w:rFonts w:hint="eastAsia" w:ascii="华文仿宋" w:hAnsi="华文仿宋" w:eastAsia="华文仿宋" w:cs="华文仿宋"/>
          <w:sz w:val="28"/>
          <w:szCs w:val="28"/>
        </w:rPr>
      </w:pPr>
    </w:p>
    <w:p>
      <w:pPr>
        <w:pStyle w:val="19"/>
        <w:keepNext w:val="0"/>
        <w:keepLines w:val="0"/>
        <w:widowControl/>
        <w:suppressLineNumbers w:val="0"/>
        <w:rPr>
          <w:rFonts w:hint="eastAsia" w:ascii="华文仿宋" w:hAnsi="华文仿宋" w:eastAsia="华文仿宋" w:cs="华文仿宋"/>
          <w:sz w:val="28"/>
          <w:szCs w:val="28"/>
        </w:rPr>
      </w:pPr>
    </w:p>
    <w:p>
      <w:pPr>
        <w:rPr>
          <w:rFonts w:hint="eastAsia"/>
        </w:rPr>
      </w:pPr>
    </w:p>
    <w:bookmarkEnd w:id="46"/>
    <w:bookmarkEnd w:id="47"/>
    <w:p>
      <w:pPr>
        <w:numPr>
          <w:ilvl w:val="0"/>
          <w:numId w:val="0"/>
        </w:numPr>
        <w:outlineLvl w:val="0"/>
        <w:rPr>
          <w:rFonts w:ascii="黑体"/>
          <w:b/>
          <w:bCs/>
          <w:sz w:val="28"/>
          <w:szCs w:val="28"/>
        </w:rPr>
      </w:pPr>
      <w:bookmarkStart w:id="49" w:name="_Toc505350014"/>
      <w:bookmarkStart w:id="50" w:name="_Toc369858747"/>
      <w:bookmarkStart w:id="51" w:name="_Toc281568208"/>
      <w:bookmarkStart w:id="52" w:name="_Toc296600818"/>
      <w:bookmarkStart w:id="53" w:name="_Toc180485827"/>
      <w:bookmarkStart w:id="54" w:name="_Toc460250410"/>
      <w:bookmarkStart w:id="55" w:name="_Toc296600819"/>
      <w:bookmarkStart w:id="56" w:name="_Toc281568211"/>
      <w:r>
        <w:rPr>
          <w:rFonts w:hint="eastAsia" w:ascii="黑体"/>
          <w:b/>
          <w:bCs/>
          <w:sz w:val="28"/>
          <w:szCs w:val="28"/>
          <w:lang w:eastAsia="zh-CN"/>
        </w:rPr>
        <w:t>四、</w:t>
      </w:r>
      <w:r>
        <w:rPr>
          <w:rFonts w:hint="eastAsia" w:ascii="黑体"/>
          <w:b/>
          <w:bCs/>
          <w:sz w:val="28"/>
          <w:szCs w:val="28"/>
        </w:rPr>
        <w:t>国内溶剂油市场综述</w:t>
      </w:r>
      <w:bookmarkEnd w:id="49"/>
    </w:p>
    <w:p>
      <w:pPr>
        <w:pStyle w:val="19"/>
        <w:keepNext w:val="0"/>
        <w:keepLines w:val="0"/>
        <w:widowControl/>
        <w:suppressLineNumbers w:val="0"/>
        <w:rPr>
          <w:rFonts w:hint="eastAsia" w:ascii="华文仿宋" w:hAnsi="华文仿宋" w:eastAsia="华文仿宋" w:cs="华文仿宋"/>
          <w:b w:val="0"/>
          <w:bCs w:val="0"/>
          <w:kern w:val="0"/>
          <w:sz w:val="28"/>
          <w:szCs w:val="28"/>
          <w:lang w:val="en-US" w:eastAsia="zh-CN" w:bidi="ar-SA"/>
        </w:rPr>
      </w:pPr>
      <w:r>
        <w:rPr>
          <w:sz w:val="21"/>
          <w:szCs w:val="21"/>
        </w:rPr>
        <w:t>　</w:t>
      </w:r>
      <w:r>
        <w:rPr>
          <w:rFonts w:hint="eastAsia" w:ascii="华文仿宋" w:hAnsi="华文仿宋" w:eastAsia="华文仿宋" w:cs="华文仿宋"/>
          <w:b w:val="0"/>
          <w:bCs w:val="0"/>
          <w:kern w:val="0"/>
          <w:sz w:val="28"/>
          <w:szCs w:val="28"/>
          <w:lang w:val="en-US" w:eastAsia="zh-CN" w:bidi="ar-SA"/>
        </w:rPr>
        <w:t xml:space="preserve">  　本周国内溶剂油市场弱势整理，市场交投气氛淡稳。本周原油期价涨跌互现，消息面对于溶剂油市场而言尚无利好支撑。受季节性需求利好支撑，山东调油业者看涨情绪依旧，中下游商家入市采购步伐稳健，带动非标溶剂油市场交投气氛尚可。个别溶剂油炼厂部分型号试探性推高，但考虑到库存的控制问题，涨幅多维持在50-100元/吨，溶剂油厂家出货欠佳，市场购销氛围难有改善。目前在原料价格高位支撑下，溶剂油业者多盘稳观望为主。 因炼厂方面库存无压之际势必继续推价，加之原油持续推涨下，业者对后市仍存向好心态。国际油价或继续高位盘整，对油品市场行情提振作用减弱。下游用户观望心态渐浓，溶剂油出货或将转淡，价格有一定下行压力。但原料石脑油价格或走稳为主，对溶剂油价格有一定支撑作用。综合考虑下，溶剂油商家守稳出货意愿较强。因此下周国内溶剂油市场将横盘整理的概率较大，市场价格以零星调整为主。</w:t>
      </w:r>
    </w:p>
    <w:p>
      <w:pPr>
        <w:pStyle w:val="19"/>
        <w:keepNext w:val="0"/>
        <w:keepLines w:val="0"/>
        <w:widowControl/>
        <w:suppressLineNumbers w:val="0"/>
        <w:rPr>
          <w:rFonts w:hint="eastAsia" w:ascii="华文仿宋" w:hAnsi="华文仿宋" w:eastAsia="华文仿宋" w:cs="华文仿宋"/>
          <w:kern w:val="0"/>
          <w:sz w:val="28"/>
          <w:szCs w:val="28"/>
          <w:lang w:val="en-US" w:eastAsia="zh-CN" w:bidi="ar-SA"/>
        </w:rPr>
      </w:pPr>
    </w:p>
    <w:bookmarkEnd w:id="50"/>
    <w:bookmarkEnd w:id="51"/>
    <w:bookmarkEnd w:id="52"/>
    <w:bookmarkEnd w:id="53"/>
    <w:bookmarkEnd w:id="54"/>
    <w:p>
      <w:pPr>
        <w:pStyle w:val="2"/>
        <w:spacing w:line="360" w:lineRule="auto"/>
        <w:rPr>
          <w:rFonts w:hint="eastAsia" w:ascii="Microsoft YaHei" w:hAnsi="Microsoft YaHei" w:cs="宋体"/>
          <w:kern w:val="0"/>
          <w:sz w:val="23"/>
          <w:szCs w:val="23"/>
        </w:rPr>
      </w:pPr>
      <w:bookmarkStart w:id="57" w:name="_Toc460250411"/>
      <w:bookmarkStart w:id="58" w:name="_Toc505350015"/>
      <w:r>
        <w:rPr>
          <w:rFonts w:hint="eastAsia" w:ascii="黑体" w:hAnsi="宋体"/>
          <w:sz w:val="28"/>
          <w:szCs w:val="28"/>
        </w:rPr>
        <w:t>五、本周国内炼厂溶剂油产品价格对比</w:t>
      </w:r>
      <w:bookmarkEnd w:id="55"/>
      <w:bookmarkEnd w:id="56"/>
      <w:bookmarkEnd w:id="57"/>
      <w:bookmarkEnd w:id="58"/>
    </w:p>
    <w:p>
      <w:pPr>
        <w:rPr>
          <w:rFonts w:ascii="宋体" w:hAnsi="宋体"/>
          <w:sz w:val="20"/>
          <w:szCs w:val="20"/>
        </w:rPr>
      </w:pPr>
      <w:r>
        <w:rPr>
          <w:rFonts w:hint="eastAsia" w:ascii="宋体" w:hAnsi="宋体"/>
          <w:sz w:val="20"/>
          <w:szCs w:val="20"/>
        </w:rPr>
        <w:t>单位：元/吨</w:t>
      </w:r>
    </w:p>
    <w:p>
      <w:pPr>
        <w:rPr>
          <w:rFonts w:ascii="宋体" w:hAnsi="宋体"/>
          <w:sz w:val="20"/>
          <w:szCs w:val="20"/>
        </w:rPr>
      </w:pPr>
    </w:p>
    <w:tbl>
      <w:tblPr>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7"/>
        <w:gridCol w:w="1947"/>
        <w:gridCol w:w="1087"/>
        <w:gridCol w:w="1091"/>
        <w:gridCol w:w="1087"/>
        <w:gridCol w:w="1089"/>
        <w:gridCol w:w="1246"/>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地区</w:t>
            </w:r>
          </w:p>
        </w:tc>
        <w:tc>
          <w:tcPr>
            <w:tcW w:w="1947"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087"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091"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087"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089"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246"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c>
          <w:tcPr>
            <w:tcW w:w="1142" w:type="dxa"/>
            <w:tcBorders>
              <w:top w:val="single" w:color="000000" w:sz="4" w:space="0"/>
              <w:left w:val="single" w:color="000000" w:sz="4" w:space="0"/>
              <w:bottom w:val="single" w:color="000000" w:sz="4" w:space="0"/>
              <w:right w:val="single" w:color="000000" w:sz="4" w:space="0"/>
            </w:tcBorders>
            <w:shd w:val="clear" w:color="auto" w:fill="00B0F0"/>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锦州石化精细化工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大庆精细化工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大庆庆升</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石家庄炼厂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天津天泰实业</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140#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胜华化工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淄博锐博化工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280#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淄博胜炼</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150#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和利时石化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5900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山东集兴化工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山东东营旺豪</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6#窄</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山东东营旭辰化工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胜利桩西</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淄博远达化工</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青岛石化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济南炼厂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东明石化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7250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扬子石化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镇海炼化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高桥石化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杭州炼厂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泰州石化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金陵烷基苯厂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华东</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扬州石化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广州赫尔普公司</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南海志德</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南方石油</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九江石化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茂名华粤</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福建联合</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中原石化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长岭炼化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110#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巴陵石化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6400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南阳石化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华中</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武汉石化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乌鲁木齐石化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独山子石化</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新疆康佳投资(集团)</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190#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吐哈油田</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西北</w:t>
            </w:r>
          </w:p>
        </w:tc>
        <w:tc>
          <w:tcPr>
            <w:tcW w:w="19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南充炼厂</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溶剂油</w:t>
            </w:r>
          </w:p>
        </w:tc>
        <w:tc>
          <w:tcPr>
            <w:tcW w:w="10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200#</w:t>
            </w:r>
          </w:p>
        </w:tc>
        <w:tc>
          <w:tcPr>
            <w:tcW w:w="10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hint="eastAsia"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59" w:name="_Toc281568213"/>
      <w:bookmarkStart w:id="60" w:name="_Toc505350016"/>
      <w:bookmarkStart w:id="61" w:name="_Toc460250412"/>
      <w:bookmarkStart w:id="62" w:name="_Toc296600821"/>
      <w:r>
        <w:rPr>
          <w:rFonts w:hint="eastAsia" w:ascii="黑体" w:hAnsi="宋体"/>
          <w:sz w:val="28"/>
          <w:szCs w:val="28"/>
        </w:rPr>
        <w:t>六、D系列特种溶剂油</w:t>
      </w:r>
      <w:bookmarkEnd w:id="59"/>
      <w:bookmarkEnd w:id="60"/>
      <w:bookmarkEnd w:id="61"/>
      <w:bookmarkEnd w:id="6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本周国内D系列溶剂油价格汇总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单位：元/吨</w:t>
      </w:r>
    </w:p>
    <w:tbl>
      <w:tblPr>
        <w:tblW w:w="9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91"/>
        <w:gridCol w:w="1224"/>
        <w:gridCol w:w="1228"/>
        <w:gridCol w:w="1224"/>
        <w:gridCol w:w="1224"/>
        <w:gridCol w:w="1398"/>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生产厂家</w:t>
            </w:r>
          </w:p>
        </w:tc>
        <w:tc>
          <w:tcPr>
            <w:tcW w:w="122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22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型号</w:t>
            </w:r>
          </w:p>
        </w:tc>
        <w:tc>
          <w:tcPr>
            <w:tcW w:w="122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22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139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2018-5-25</w:t>
            </w:r>
          </w:p>
        </w:tc>
        <w:tc>
          <w:tcPr>
            <w:tcW w:w="1285"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抚顺石化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D20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D75</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D105</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沧州炼厂</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D120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金陵石化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8150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8550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D110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清江石化</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上海高桥爱思开</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D130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D70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D95</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洛阳金达</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D30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D40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D65</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D80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91"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茂名实华</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D系列</w:t>
            </w:r>
          </w:p>
        </w:tc>
        <w:tc>
          <w:tcPr>
            <w:tcW w:w="122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D100</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22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3" w:name="_Toc505350017"/>
      <w:bookmarkStart w:id="64" w:name="_Toc296600822"/>
      <w:bookmarkStart w:id="65" w:name="_Toc281568214"/>
      <w:bookmarkStart w:id="66" w:name="_Toc460250413"/>
      <w:r>
        <w:rPr>
          <w:rFonts w:hint="eastAsia" w:ascii="华文仿宋" w:hAnsi="华文仿宋" w:eastAsia="华文仿宋"/>
          <w:bCs w:val="0"/>
          <w:kern w:val="2"/>
          <w:sz w:val="28"/>
          <w:szCs w:val="28"/>
        </w:rPr>
        <w:t>七、重芳烃溶剂油</w:t>
      </w:r>
      <w:bookmarkEnd w:id="63"/>
      <w:bookmarkEnd w:id="64"/>
      <w:bookmarkEnd w:id="65"/>
      <w:bookmarkEnd w:id="66"/>
    </w:p>
    <w:p>
      <w:pPr>
        <w:autoSpaceDE w:val="0"/>
        <w:autoSpaceDN w:val="0"/>
        <w:adjustRightInd w:val="0"/>
        <w:ind w:firstLine="140" w:firstLineChars="50"/>
        <w:rPr>
          <w:rFonts w:ascii="华文仿宋" w:hAnsi="华文仿宋" w:eastAsia="华文仿宋"/>
          <w:sz w:val="28"/>
          <w:szCs w:val="28"/>
        </w:rPr>
      </w:pPr>
      <w:r>
        <w:rPr>
          <w:rFonts w:hint="eastAsia" w:ascii="华文仿宋" w:hAnsi="华文仿宋" w:eastAsia="华文仿宋"/>
          <w:sz w:val="28"/>
          <w:szCs w:val="28"/>
        </w:rPr>
        <w:t>单位：元/吨</w:t>
      </w:r>
    </w:p>
    <w:tbl>
      <w:tblPr>
        <w:tblW w:w="94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1604"/>
        <w:gridCol w:w="1275"/>
        <w:gridCol w:w="1080"/>
        <w:gridCol w:w="1080"/>
        <w:gridCol w:w="1050"/>
        <w:gridCol w:w="123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604"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生产厂家</w:t>
            </w:r>
          </w:p>
        </w:tc>
        <w:tc>
          <w:tcPr>
            <w:tcW w:w="1275"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价格类型</w:t>
            </w:r>
          </w:p>
        </w:tc>
        <w:tc>
          <w:tcPr>
            <w:tcW w:w="105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涨跌</w:t>
            </w:r>
          </w:p>
        </w:tc>
        <w:tc>
          <w:tcPr>
            <w:tcW w:w="123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2018-5-25</w:t>
            </w:r>
          </w:p>
        </w:tc>
        <w:tc>
          <w:tcPr>
            <w:tcW w:w="108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辽阳化纤</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辽阳化纤</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辽阳化纤</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盘锦和运实业</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盘锦和运实业</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盘锦和运实业</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混合芳烃</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燕化高新</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燕化高新</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淄博锐博化工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S100A</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淄博锐博化工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S100B</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天津兴实化工有限公司</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天津兴实化工有限公司</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S150#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天津兴实化工有限公司</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S180#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天津兴实化工有限公司</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丹阳联东化工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混三甲苯-1</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丹阳联东化工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混三甲苯-3</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丹阳联东化工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混四甲苯</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云合化工厂</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云合化工厂</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S-1500#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云合化工厂</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S-1800#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云合化工厂</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S-2300#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常熟联邦</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常熟联邦</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常熟联邦</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常熟联邦</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溧阳诚兴化工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溧阳诚兴化工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S1001#</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溧阳诚兴化工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S1500#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溧阳诚兴化工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S1501#</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溧阳诚兴化工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S1800A</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溧阳诚兴化工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S1800B</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江苏华伦化工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S100#A</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江苏华伦化工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S100#B</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江苏华伦化工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S100#C</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江苏华伦化工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S150#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江苏华伦化工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S180#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江苏华伦化工</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长岭炼化</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混合甲乙苯</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长岭炼化</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混合三甲苯</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洛阳宇晶</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S1000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华中</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洛阳宇晶</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S1500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九江华庐</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C9</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九江华庐</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C10</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w:t>
            </w:r>
          </w:p>
        </w:tc>
        <w:tc>
          <w:tcPr>
            <w:tcW w:w="16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中海油惠州</w:t>
            </w:r>
          </w:p>
        </w:tc>
        <w:tc>
          <w:tcPr>
            <w:tcW w:w="12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芳烃溶剂油</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C9</w:t>
            </w:r>
          </w:p>
        </w:tc>
        <w:tc>
          <w:tcPr>
            <w:tcW w:w="108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出厂价</w:t>
            </w: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widowControl/>
        <w:jc w:val="center"/>
        <w:rPr>
          <w:rFonts w:hint="eastAsia" w:ascii="华文仿宋" w:hAnsi="华文仿宋" w:eastAsia="华文仿宋"/>
          <w:sz w:val="28"/>
          <w:szCs w:val="28"/>
          <w:lang w:val="en-US" w:eastAsia="zh-CN"/>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hAnsi="华文仿宋" w:eastAsia="华文仿宋"/>
          <w:bCs w:val="0"/>
          <w:kern w:val="2"/>
          <w:sz w:val="28"/>
          <w:szCs w:val="28"/>
        </w:rPr>
      </w:pPr>
      <w:bookmarkStart w:id="67" w:name="_Toc460250414"/>
      <w:bookmarkStart w:id="68" w:name="_Toc505350018"/>
      <w:bookmarkStart w:id="69" w:name="_Toc296600823"/>
      <w:bookmarkStart w:id="70" w:name="_Toc180485835"/>
      <w:bookmarkStart w:id="71" w:name="_Toc281568215"/>
      <w:r>
        <w:rPr>
          <w:rFonts w:hint="eastAsia" w:ascii="华文仿宋" w:hAnsi="华文仿宋" w:eastAsia="华文仿宋"/>
          <w:bCs w:val="0"/>
          <w:kern w:val="2"/>
          <w:sz w:val="28"/>
          <w:szCs w:val="28"/>
        </w:rPr>
        <w:t>八、正己烷</w:t>
      </w:r>
      <w:bookmarkEnd w:id="67"/>
      <w:bookmarkEnd w:id="68"/>
      <w:bookmarkEnd w:id="69"/>
      <w:bookmarkEnd w:id="70"/>
      <w:bookmarkEnd w:id="7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hAnsi="华文仿宋" w:eastAsia="华文仿宋"/>
          <w:sz w:val="28"/>
          <w:szCs w:val="28"/>
        </w:rPr>
      </w:pPr>
      <w:r>
        <w:rPr>
          <w:rFonts w:hint="eastAsia" w:ascii="华文仿宋" w:hAnsi="华文仿宋" w:eastAsia="华文仿宋"/>
          <w:sz w:val="28"/>
          <w:szCs w:val="28"/>
        </w:rPr>
        <w:t>本周国内正己烷价格汇总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r>
        <w:rPr>
          <w:rFonts w:hint="eastAsia" w:ascii="华文仿宋" w:hAnsi="华文仿宋" w:eastAsia="华文仿宋"/>
          <w:sz w:val="28"/>
          <w:szCs w:val="28"/>
        </w:rPr>
        <w:t xml:space="preserve">单位：元/吨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8"/>
        <w:gridCol w:w="1877"/>
        <w:gridCol w:w="1878"/>
        <w:gridCol w:w="2160"/>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产品名称</w:t>
            </w:r>
          </w:p>
        </w:tc>
        <w:tc>
          <w:tcPr>
            <w:tcW w:w="1877"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价格类型</w:t>
            </w:r>
          </w:p>
        </w:tc>
        <w:tc>
          <w:tcPr>
            <w:tcW w:w="1878"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涨跌</w:t>
            </w:r>
          </w:p>
        </w:tc>
        <w:tc>
          <w:tcPr>
            <w:tcW w:w="2160"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2018-5-18</w:t>
            </w:r>
          </w:p>
        </w:tc>
        <w:tc>
          <w:tcPr>
            <w:tcW w:w="1983" w:type="dxa"/>
            <w:tcBorders>
              <w:top w:val="single" w:color="000000" w:sz="4" w:space="0"/>
              <w:left w:val="single" w:color="000000" w:sz="4" w:space="0"/>
              <w:bottom w:val="single" w:color="000000" w:sz="4" w:space="0"/>
              <w:right w:val="single" w:color="000000" w:sz="4" w:space="0"/>
            </w:tcBorders>
            <w:shd w:val="clear" w:color="auto" w:fill="99CCFF"/>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2018-5-11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7040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正己烷</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出厂价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hAnsi="华文仿宋" w:eastAsia="华文仿宋"/>
          <w:sz w:val="28"/>
          <w:szCs w:val="28"/>
        </w:rPr>
      </w:pPr>
    </w:p>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hint="eastAsia" w:ascii="华文仿宋" w:hAnsi="华文仿宋" w:eastAsia="华文仿宋"/>
          <w:b w:val="0"/>
          <w:bCs w:val="0"/>
          <w:kern w:val="2"/>
          <w:sz w:val="28"/>
          <w:szCs w:val="28"/>
        </w:rPr>
      </w:pPr>
      <w:bookmarkStart w:id="72" w:name="_Toc296600824"/>
      <w:bookmarkStart w:id="73" w:name="_Toc460250415"/>
      <w:bookmarkStart w:id="74" w:name="_Toc281568216"/>
      <w:bookmarkStart w:id="75" w:name="_Toc505350019"/>
      <w:r>
        <w:rPr>
          <w:rFonts w:hint="eastAsia" w:ascii="华文仿宋" w:hAnsi="华文仿宋" w:eastAsia="华文仿宋"/>
          <w:b w:val="0"/>
          <w:bCs w:val="0"/>
          <w:kern w:val="2"/>
          <w:sz w:val="28"/>
          <w:szCs w:val="28"/>
        </w:rPr>
        <w:t>九、201</w:t>
      </w:r>
      <w:r>
        <w:rPr>
          <w:rFonts w:hint="eastAsia" w:ascii="华文仿宋" w:hAnsi="华文仿宋" w:eastAsia="华文仿宋"/>
          <w:b w:val="0"/>
          <w:bCs w:val="0"/>
          <w:kern w:val="2"/>
          <w:sz w:val="28"/>
          <w:szCs w:val="28"/>
          <w:lang w:val="en-US" w:eastAsia="zh-CN"/>
        </w:rPr>
        <w:t>8</w:t>
      </w:r>
      <w:r>
        <w:rPr>
          <w:rFonts w:hint="eastAsia" w:ascii="华文仿宋" w:hAnsi="华文仿宋" w:eastAsia="华文仿宋"/>
          <w:b w:val="0"/>
          <w:bCs w:val="0"/>
          <w:kern w:val="2"/>
          <w:sz w:val="28"/>
          <w:szCs w:val="28"/>
        </w:rPr>
        <w:t>年</w:t>
      </w:r>
      <w:r>
        <w:rPr>
          <w:rFonts w:hint="eastAsia" w:ascii="华文仿宋" w:hAnsi="华文仿宋" w:eastAsia="华文仿宋"/>
          <w:b w:val="0"/>
          <w:bCs w:val="0"/>
          <w:kern w:val="2"/>
          <w:sz w:val="28"/>
          <w:szCs w:val="28"/>
          <w:lang w:val="en-US" w:eastAsia="zh-CN"/>
        </w:rPr>
        <w:t>3</w:t>
      </w:r>
      <w:r>
        <w:rPr>
          <w:rFonts w:hint="eastAsia" w:ascii="华文仿宋" w:hAnsi="华文仿宋" w:eastAsia="华文仿宋"/>
          <w:b w:val="0"/>
          <w:bCs w:val="0"/>
          <w:kern w:val="2"/>
          <w:sz w:val="28"/>
          <w:szCs w:val="28"/>
        </w:rPr>
        <w:t>月中国溶剂油石脑油进出口数据统计</w:t>
      </w:r>
      <w:bookmarkEnd w:id="72"/>
      <w:bookmarkEnd w:id="73"/>
      <w:bookmarkEnd w:id="74"/>
      <w:bookmarkEnd w:id="75"/>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bookmarkStart w:id="76" w:name="_Toc296600826"/>
      <w:bookmarkStart w:id="77" w:name="_Toc281568218"/>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月中国</w:t>
      </w:r>
      <w:r>
        <w:rPr>
          <w:rFonts w:ascii="华文仿宋" w:hAnsi="华文仿宋" w:eastAsia="华文仿宋"/>
          <w:sz w:val="28"/>
          <w:szCs w:val="28"/>
        </w:rPr>
        <w:t>橡胶溶剂油、油漆溶剂油、抽提溶剂油</w:t>
      </w:r>
      <w:bookmarkEnd w:id="76"/>
      <w:bookmarkEnd w:id="77"/>
      <w:r>
        <w:rPr>
          <w:rFonts w:hint="eastAsia" w:ascii="华文仿宋" w:hAnsi="华文仿宋" w:eastAsia="华文仿宋"/>
          <w:sz w:val="28"/>
          <w:szCs w:val="28"/>
        </w:rPr>
        <w:t>进出口数据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80"/>
        <w:gridCol w:w="1790"/>
        <w:gridCol w:w="1621"/>
        <w:gridCol w:w="1743"/>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790"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621"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743"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742"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4964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台湾省</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10560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23654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德国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986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新加坡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785199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1096866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43468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92487</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朝鲜</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30020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42028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比利时</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2559</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8202</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法国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泰国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12400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12524</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美国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628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4506</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荷兰</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1216</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4139</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35760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53998</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香港</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24960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41434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马来西亚</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32600</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35244</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r>
        <w:rPr>
          <w:rFonts w:hint="eastAsia" w:ascii="华文仿宋" w:hAnsi="华文仿宋" w:eastAsia="华文仿宋"/>
          <w:sz w:val="28"/>
          <w:szCs w:val="28"/>
        </w:rPr>
        <w:t>201</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年</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月石脑油进出口数据(数量单位：千克/升 金额单位: 美元)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hAnsi="华文仿宋" w:eastAsia="华文仿宋"/>
          <w:sz w:val="28"/>
          <w:szCs w:val="28"/>
        </w:rPr>
      </w:pPr>
    </w:p>
    <w:tbl>
      <w:tblPr>
        <w:tblStyle w:val="25"/>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55"/>
        <w:gridCol w:w="1955"/>
        <w:gridCol w:w="1956"/>
        <w:gridCol w:w="1955"/>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产销国</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进口数量</w:t>
            </w:r>
          </w:p>
        </w:tc>
        <w:tc>
          <w:tcPr>
            <w:tcW w:w="1956"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进口美元</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出口数量</w:t>
            </w:r>
          </w:p>
        </w:tc>
        <w:tc>
          <w:tcPr>
            <w:tcW w:w="1955" w:type="dxa"/>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b/>
                <w:i w:val="0"/>
                <w:color w:val="000000"/>
                <w:sz w:val="28"/>
                <w:szCs w:val="28"/>
                <w:u w:val="none"/>
              </w:rPr>
            </w:pPr>
            <w:r>
              <w:rPr>
                <w:rFonts w:hint="eastAsia" w:ascii="华文仿宋" w:hAnsi="华文仿宋" w:eastAsia="华文仿宋" w:cs="华文仿宋"/>
                <w:b/>
                <w:i w:val="0"/>
                <w:color w:val="000000"/>
                <w:kern w:val="0"/>
                <w:sz w:val="28"/>
                <w:szCs w:val="28"/>
                <w:u w:val="none"/>
                <w:lang w:val="en-US" w:eastAsia="zh-CN" w:bidi="ar"/>
              </w:rPr>
              <w:t>出口美元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俄罗斯联邦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60850458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32928505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印度</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29972525</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17664699</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埃及</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36355897</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21572481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日本</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86</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荷兰</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55866332</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32618531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阿拉伯联合酋长国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55461759</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32868053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韩国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64861818</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37385693</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仿宋" w:hAnsi="华文仿宋" w:eastAsia="华文仿宋" w:cs="华文仿宋"/>
                <w:i w:val="0"/>
                <w:color w:val="000000"/>
                <w:sz w:val="28"/>
                <w:szCs w:val="28"/>
                <w:u w:val="none"/>
              </w:rPr>
            </w:pPr>
            <w:r>
              <w:rPr>
                <w:rFonts w:hint="eastAsia" w:ascii="华文仿宋" w:hAnsi="华文仿宋" w:eastAsia="华文仿宋" w:cs="华文仿宋"/>
                <w:i w:val="0"/>
                <w:color w:val="000000"/>
                <w:kern w:val="0"/>
                <w:sz w:val="28"/>
                <w:szCs w:val="28"/>
                <w:u w:val="none"/>
                <w:lang w:val="en-US" w:eastAsia="zh-CN" w:bidi="ar"/>
              </w:rPr>
              <w:t>0</w:t>
            </w:r>
          </w:p>
        </w:tc>
      </w:tr>
    </w:tbl>
    <w:p>
      <w:pPr>
        <w:widowControl/>
        <w:jc w:val="center"/>
        <w:rPr>
          <w:rFonts w:ascii="华文仿宋" w:hAnsi="华文仿宋" w:eastAsia="华文仿宋"/>
          <w:sz w:val="28"/>
          <w:szCs w:val="28"/>
        </w:rPr>
      </w:pP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Microsoft YaHei">
    <w:altName w:val="Courier New"/>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roma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44</w:t>
    </w:r>
    <w:r>
      <w:rPr>
        <w:b/>
        <w:bCs/>
        <w:sz w:val="24"/>
        <w:szCs w:val="24"/>
      </w:rPr>
      <w:fldChar w:fldCharType="end"/>
    </w:r>
  </w:p>
  <w:p>
    <w:pPr>
      <w:pStyle w:val="1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pPr>
      <w:pStyle w:val="13"/>
      <w:pBdr>
        <w:bottom w:val="none" w:color="auto" w:sz="0" w:space="0"/>
      </w:pBdr>
    </w:pP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D6932"/>
    <w:multiLevelType w:val="singleLevel"/>
    <w:tmpl w:val="F97D6932"/>
    <w:lvl w:ilvl="0" w:tentative="0">
      <w:start w:val="1"/>
      <w:numFmt w:val="decimal"/>
      <w:suff w:val="nothing"/>
      <w:lvlText w:val="%1、"/>
      <w:lvlJc w:val="left"/>
    </w:lvl>
  </w:abstractNum>
  <w:abstractNum w:abstractNumId="1">
    <w:nsid w:val="2E66BECC"/>
    <w:multiLevelType w:val="singleLevel"/>
    <w:tmpl w:val="2E66BECC"/>
    <w:lvl w:ilvl="0" w:tentative="0">
      <w:start w:val="1"/>
      <w:numFmt w:val="decimal"/>
      <w:suff w:val="nothing"/>
      <w:lvlText w:val="%1、"/>
      <w:lvlJc w:val="left"/>
    </w:lvl>
  </w:abstractNum>
  <w:abstractNum w:abstractNumId="2">
    <w:nsid w:val="37716F8E"/>
    <w:multiLevelType w:val="singleLevel"/>
    <w:tmpl w:val="37716F8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4CFF"/>
    <w:rsid w:val="000071C7"/>
    <w:rsid w:val="00007808"/>
    <w:rsid w:val="000121DE"/>
    <w:rsid w:val="00013FDF"/>
    <w:rsid w:val="00037E49"/>
    <w:rsid w:val="000425F6"/>
    <w:rsid w:val="000436BC"/>
    <w:rsid w:val="000516D9"/>
    <w:rsid w:val="00052A4E"/>
    <w:rsid w:val="0005567F"/>
    <w:rsid w:val="00057ECC"/>
    <w:rsid w:val="00060511"/>
    <w:rsid w:val="00061563"/>
    <w:rsid w:val="00062A8E"/>
    <w:rsid w:val="00063B35"/>
    <w:rsid w:val="00064D33"/>
    <w:rsid w:val="000654E9"/>
    <w:rsid w:val="000672ED"/>
    <w:rsid w:val="000824CA"/>
    <w:rsid w:val="000828AD"/>
    <w:rsid w:val="00085917"/>
    <w:rsid w:val="000862A0"/>
    <w:rsid w:val="00087B10"/>
    <w:rsid w:val="00096A95"/>
    <w:rsid w:val="00097DEF"/>
    <w:rsid w:val="000A0D0E"/>
    <w:rsid w:val="000B1002"/>
    <w:rsid w:val="000B1594"/>
    <w:rsid w:val="000B2483"/>
    <w:rsid w:val="000B4670"/>
    <w:rsid w:val="000C4C8D"/>
    <w:rsid w:val="000D02E6"/>
    <w:rsid w:val="000D3893"/>
    <w:rsid w:val="000D6DB7"/>
    <w:rsid w:val="000D7C1F"/>
    <w:rsid w:val="000E12DD"/>
    <w:rsid w:val="000E3ED3"/>
    <w:rsid w:val="000E4486"/>
    <w:rsid w:val="000F4930"/>
    <w:rsid w:val="000F6AFC"/>
    <w:rsid w:val="00100B41"/>
    <w:rsid w:val="001028D9"/>
    <w:rsid w:val="00103D77"/>
    <w:rsid w:val="001045A7"/>
    <w:rsid w:val="00111DD8"/>
    <w:rsid w:val="00111F37"/>
    <w:rsid w:val="00113D3C"/>
    <w:rsid w:val="00114C42"/>
    <w:rsid w:val="00114D13"/>
    <w:rsid w:val="00123276"/>
    <w:rsid w:val="00130438"/>
    <w:rsid w:val="001316A0"/>
    <w:rsid w:val="001351B0"/>
    <w:rsid w:val="00137FFE"/>
    <w:rsid w:val="00147D86"/>
    <w:rsid w:val="00167025"/>
    <w:rsid w:val="00183F2A"/>
    <w:rsid w:val="00194FF2"/>
    <w:rsid w:val="00195689"/>
    <w:rsid w:val="001A3318"/>
    <w:rsid w:val="001A58F5"/>
    <w:rsid w:val="001B0F30"/>
    <w:rsid w:val="001B2E5D"/>
    <w:rsid w:val="001B32BE"/>
    <w:rsid w:val="001B7F7D"/>
    <w:rsid w:val="001C077C"/>
    <w:rsid w:val="001C20CD"/>
    <w:rsid w:val="001C37E2"/>
    <w:rsid w:val="001C5CC6"/>
    <w:rsid w:val="001D1279"/>
    <w:rsid w:val="001D2FA8"/>
    <w:rsid w:val="001D35A4"/>
    <w:rsid w:val="001D3943"/>
    <w:rsid w:val="001D408B"/>
    <w:rsid w:val="001D48F1"/>
    <w:rsid w:val="001E2FF2"/>
    <w:rsid w:val="001E7175"/>
    <w:rsid w:val="001F0235"/>
    <w:rsid w:val="001F24AD"/>
    <w:rsid w:val="001F325D"/>
    <w:rsid w:val="001F3557"/>
    <w:rsid w:val="00200758"/>
    <w:rsid w:val="00212A13"/>
    <w:rsid w:val="00214955"/>
    <w:rsid w:val="0021517F"/>
    <w:rsid w:val="00216D04"/>
    <w:rsid w:val="00225CE6"/>
    <w:rsid w:val="00227F5A"/>
    <w:rsid w:val="00234D42"/>
    <w:rsid w:val="002366DE"/>
    <w:rsid w:val="00237B6C"/>
    <w:rsid w:val="00240DF6"/>
    <w:rsid w:val="002447EA"/>
    <w:rsid w:val="00244F15"/>
    <w:rsid w:val="002477D4"/>
    <w:rsid w:val="002502CA"/>
    <w:rsid w:val="002517C0"/>
    <w:rsid w:val="00251F8B"/>
    <w:rsid w:val="00260BDE"/>
    <w:rsid w:val="002614B0"/>
    <w:rsid w:val="00261884"/>
    <w:rsid w:val="00262F32"/>
    <w:rsid w:val="00274D99"/>
    <w:rsid w:val="00277D2C"/>
    <w:rsid w:val="002828E1"/>
    <w:rsid w:val="00290A13"/>
    <w:rsid w:val="0029167F"/>
    <w:rsid w:val="0029698F"/>
    <w:rsid w:val="002A0B34"/>
    <w:rsid w:val="002A1698"/>
    <w:rsid w:val="002B018D"/>
    <w:rsid w:val="002B3AF4"/>
    <w:rsid w:val="002C3203"/>
    <w:rsid w:val="002D0CDE"/>
    <w:rsid w:val="002D1062"/>
    <w:rsid w:val="002D12FA"/>
    <w:rsid w:val="002D67FA"/>
    <w:rsid w:val="002E1DC1"/>
    <w:rsid w:val="002E38DB"/>
    <w:rsid w:val="002F33D8"/>
    <w:rsid w:val="002F4F0E"/>
    <w:rsid w:val="002F5234"/>
    <w:rsid w:val="002F54D8"/>
    <w:rsid w:val="00307354"/>
    <w:rsid w:val="0032110B"/>
    <w:rsid w:val="003240B9"/>
    <w:rsid w:val="00324F27"/>
    <w:rsid w:val="00327FC0"/>
    <w:rsid w:val="00344452"/>
    <w:rsid w:val="003530D9"/>
    <w:rsid w:val="00355C68"/>
    <w:rsid w:val="003572B9"/>
    <w:rsid w:val="0035738C"/>
    <w:rsid w:val="0036061A"/>
    <w:rsid w:val="00361079"/>
    <w:rsid w:val="00365DE0"/>
    <w:rsid w:val="00370336"/>
    <w:rsid w:val="00370DF6"/>
    <w:rsid w:val="0037670E"/>
    <w:rsid w:val="00377F89"/>
    <w:rsid w:val="00380D44"/>
    <w:rsid w:val="00381DF6"/>
    <w:rsid w:val="00384C31"/>
    <w:rsid w:val="00387771"/>
    <w:rsid w:val="00391FCD"/>
    <w:rsid w:val="00394660"/>
    <w:rsid w:val="00397D27"/>
    <w:rsid w:val="003A05B5"/>
    <w:rsid w:val="003A177D"/>
    <w:rsid w:val="003A4492"/>
    <w:rsid w:val="003B2552"/>
    <w:rsid w:val="003B4A54"/>
    <w:rsid w:val="003C393A"/>
    <w:rsid w:val="003D18AF"/>
    <w:rsid w:val="003D6166"/>
    <w:rsid w:val="003D632C"/>
    <w:rsid w:val="003E2A66"/>
    <w:rsid w:val="003F15E2"/>
    <w:rsid w:val="003F26E1"/>
    <w:rsid w:val="003F30FD"/>
    <w:rsid w:val="003F5F7C"/>
    <w:rsid w:val="003F6DCC"/>
    <w:rsid w:val="003F76C3"/>
    <w:rsid w:val="00407D07"/>
    <w:rsid w:val="0041068E"/>
    <w:rsid w:val="0041230B"/>
    <w:rsid w:val="00412C3D"/>
    <w:rsid w:val="00417CA3"/>
    <w:rsid w:val="00420769"/>
    <w:rsid w:val="00421410"/>
    <w:rsid w:val="004220B2"/>
    <w:rsid w:val="00424E11"/>
    <w:rsid w:val="004326DA"/>
    <w:rsid w:val="00432A38"/>
    <w:rsid w:val="00437B9F"/>
    <w:rsid w:val="00445837"/>
    <w:rsid w:val="00447890"/>
    <w:rsid w:val="00452199"/>
    <w:rsid w:val="00452E7F"/>
    <w:rsid w:val="004535CF"/>
    <w:rsid w:val="00455FD1"/>
    <w:rsid w:val="00465A63"/>
    <w:rsid w:val="0047082D"/>
    <w:rsid w:val="00474BA0"/>
    <w:rsid w:val="00475BC4"/>
    <w:rsid w:val="00476DE0"/>
    <w:rsid w:val="00476F38"/>
    <w:rsid w:val="004774BB"/>
    <w:rsid w:val="00485005"/>
    <w:rsid w:val="0049171C"/>
    <w:rsid w:val="00491A4E"/>
    <w:rsid w:val="00494524"/>
    <w:rsid w:val="004A2527"/>
    <w:rsid w:val="004A6E28"/>
    <w:rsid w:val="004A7473"/>
    <w:rsid w:val="004A7B5F"/>
    <w:rsid w:val="004B078A"/>
    <w:rsid w:val="004B2762"/>
    <w:rsid w:val="004B4629"/>
    <w:rsid w:val="004B5ABD"/>
    <w:rsid w:val="004C0320"/>
    <w:rsid w:val="004C1F94"/>
    <w:rsid w:val="004C2578"/>
    <w:rsid w:val="004C515D"/>
    <w:rsid w:val="004D1EB5"/>
    <w:rsid w:val="004D3C9D"/>
    <w:rsid w:val="004D6F1B"/>
    <w:rsid w:val="004E0D9B"/>
    <w:rsid w:val="004E2F19"/>
    <w:rsid w:val="004F3817"/>
    <w:rsid w:val="004F491D"/>
    <w:rsid w:val="004F57CD"/>
    <w:rsid w:val="004F7B37"/>
    <w:rsid w:val="0050120B"/>
    <w:rsid w:val="00501686"/>
    <w:rsid w:val="00501DD8"/>
    <w:rsid w:val="00504E0E"/>
    <w:rsid w:val="00510901"/>
    <w:rsid w:val="0051359C"/>
    <w:rsid w:val="00517918"/>
    <w:rsid w:val="0052375A"/>
    <w:rsid w:val="00524DE5"/>
    <w:rsid w:val="00527E80"/>
    <w:rsid w:val="00530810"/>
    <w:rsid w:val="0053224A"/>
    <w:rsid w:val="00533757"/>
    <w:rsid w:val="005351E4"/>
    <w:rsid w:val="005429EE"/>
    <w:rsid w:val="00542C07"/>
    <w:rsid w:val="005579EC"/>
    <w:rsid w:val="00565438"/>
    <w:rsid w:val="005666EC"/>
    <w:rsid w:val="005670E7"/>
    <w:rsid w:val="005673DC"/>
    <w:rsid w:val="00581114"/>
    <w:rsid w:val="00581F9C"/>
    <w:rsid w:val="00585C56"/>
    <w:rsid w:val="00587D98"/>
    <w:rsid w:val="00595E1A"/>
    <w:rsid w:val="0059652E"/>
    <w:rsid w:val="005965F5"/>
    <w:rsid w:val="00597232"/>
    <w:rsid w:val="005A4B85"/>
    <w:rsid w:val="005B12A5"/>
    <w:rsid w:val="005B36D7"/>
    <w:rsid w:val="005B4843"/>
    <w:rsid w:val="005B5D5F"/>
    <w:rsid w:val="005B67FC"/>
    <w:rsid w:val="005C1130"/>
    <w:rsid w:val="005C1227"/>
    <w:rsid w:val="005C2613"/>
    <w:rsid w:val="005C5518"/>
    <w:rsid w:val="005C6091"/>
    <w:rsid w:val="005D7C50"/>
    <w:rsid w:val="005E01E3"/>
    <w:rsid w:val="005E1F2A"/>
    <w:rsid w:val="005E2512"/>
    <w:rsid w:val="00612F43"/>
    <w:rsid w:val="006145D2"/>
    <w:rsid w:val="00623E59"/>
    <w:rsid w:val="00627BE6"/>
    <w:rsid w:val="00630ED3"/>
    <w:rsid w:val="0063461D"/>
    <w:rsid w:val="00640ACF"/>
    <w:rsid w:val="00650197"/>
    <w:rsid w:val="00650D2E"/>
    <w:rsid w:val="00660BE8"/>
    <w:rsid w:val="00660FA3"/>
    <w:rsid w:val="00661E23"/>
    <w:rsid w:val="00672B6D"/>
    <w:rsid w:val="00673BF4"/>
    <w:rsid w:val="00674F58"/>
    <w:rsid w:val="00677A2A"/>
    <w:rsid w:val="006813E0"/>
    <w:rsid w:val="00685F6D"/>
    <w:rsid w:val="00690DD2"/>
    <w:rsid w:val="00693C56"/>
    <w:rsid w:val="00695E69"/>
    <w:rsid w:val="006A3863"/>
    <w:rsid w:val="006A3B86"/>
    <w:rsid w:val="006B315F"/>
    <w:rsid w:val="006B389F"/>
    <w:rsid w:val="006B4454"/>
    <w:rsid w:val="006B4F5F"/>
    <w:rsid w:val="006C0BE2"/>
    <w:rsid w:val="006C745D"/>
    <w:rsid w:val="006D0372"/>
    <w:rsid w:val="006D0B7F"/>
    <w:rsid w:val="006D0C94"/>
    <w:rsid w:val="006D23A3"/>
    <w:rsid w:val="006D6ABD"/>
    <w:rsid w:val="006E195D"/>
    <w:rsid w:val="006E58D9"/>
    <w:rsid w:val="006E7999"/>
    <w:rsid w:val="006F2697"/>
    <w:rsid w:val="006F7170"/>
    <w:rsid w:val="00720A30"/>
    <w:rsid w:val="00721AE4"/>
    <w:rsid w:val="00723454"/>
    <w:rsid w:val="007271CA"/>
    <w:rsid w:val="00730BB5"/>
    <w:rsid w:val="007314A0"/>
    <w:rsid w:val="00731F5F"/>
    <w:rsid w:val="007326DF"/>
    <w:rsid w:val="00742A37"/>
    <w:rsid w:val="00763F6F"/>
    <w:rsid w:val="00765F8B"/>
    <w:rsid w:val="00767C71"/>
    <w:rsid w:val="007752FF"/>
    <w:rsid w:val="00776D2B"/>
    <w:rsid w:val="007815C0"/>
    <w:rsid w:val="00782BC6"/>
    <w:rsid w:val="00783A4E"/>
    <w:rsid w:val="00785313"/>
    <w:rsid w:val="00785EE7"/>
    <w:rsid w:val="007873C3"/>
    <w:rsid w:val="00793DD7"/>
    <w:rsid w:val="00797A26"/>
    <w:rsid w:val="007A3B57"/>
    <w:rsid w:val="007A73BE"/>
    <w:rsid w:val="007A78BE"/>
    <w:rsid w:val="007B38A5"/>
    <w:rsid w:val="007B3E0D"/>
    <w:rsid w:val="007B4C66"/>
    <w:rsid w:val="007C001C"/>
    <w:rsid w:val="007C0E95"/>
    <w:rsid w:val="007C32F6"/>
    <w:rsid w:val="007C748B"/>
    <w:rsid w:val="007D28DE"/>
    <w:rsid w:val="007E52C7"/>
    <w:rsid w:val="007E6808"/>
    <w:rsid w:val="007F0394"/>
    <w:rsid w:val="007F1029"/>
    <w:rsid w:val="007F4B19"/>
    <w:rsid w:val="00806040"/>
    <w:rsid w:val="008156F9"/>
    <w:rsid w:val="008161B2"/>
    <w:rsid w:val="00832565"/>
    <w:rsid w:val="008336D0"/>
    <w:rsid w:val="00835D26"/>
    <w:rsid w:val="00836111"/>
    <w:rsid w:val="00837F73"/>
    <w:rsid w:val="00837FE5"/>
    <w:rsid w:val="008400E1"/>
    <w:rsid w:val="00844D40"/>
    <w:rsid w:val="0085080D"/>
    <w:rsid w:val="00851423"/>
    <w:rsid w:val="00851E9E"/>
    <w:rsid w:val="008526E8"/>
    <w:rsid w:val="00853E97"/>
    <w:rsid w:val="00863FA6"/>
    <w:rsid w:val="00867B6F"/>
    <w:rsid w:val="00871AD9"/>
    <w:rsid w:val="00881178"/>
    <w:rsid w:val="00881E5D"/>
    <w:rsid w:val="0088710F"/>
    <w:rsid w:val="00887728"/>
    <w:rsid w:val="00887BB7"/>
    <w:rsid w:val="00890FEA"/>
    <w:rsid w:val="00894685"/>
    <w:rsid w:val="00897839"/>
    <w:rsid w:val="008A0EA8"/>
    <w:rsid w:val="008A71DE"/>
    <w:rsid w:val="008D3798"/>
    <w:rsid w:val="008D4C33"/>
    <w:rsid w:val="008D6398"/>
    <w:rsid w:val="008E2155"/>
    <w:rsid w:val="008E2C6F"/>
    <w:rsid w:val="008E6CAE"/>
    <w:rsid w:val="008F047D"/>
    <w:rsid w:val="008F309D"/>
    <w:rsid w:val="008F4D12"/>
    <w:rsid w:val="009136FA"/>
    <w:rsid w:val="009166B6"/>
    <w:rsid w:val="00917A6A"/>
    <w:rsid w:val="00920F2D"/>
    <w:rsid w:val="00921A1B"/>
    <w:rsid w:val="00922FF4"/>
    <w:rsid w:val="009347F0"/>
    <w:rsid w:val="00935F33"/>
    <w:rsid w:val="0093638A"/>
    <w:rsid w:val="009378FF"/>
    <w:rsid w:val="00940754"/>
    <w:rsid w:val="00944A63"/>
    <w:rsid w:val="00945B4E"/>
    <w:rsid w:val="00947B06"/>
    <w:rsid w:val="00947B15"/>
    <w:rsid w:val="00952E08"/>
    <w:rsid w:val="00954B41"/>
    <w:rsid w:val="00956005"/>
    <w:rsid w:val="00956999"/>
    <w:rsid w:val="00964933"/>
    <w:rsid w:val="009717D1"/>
    <w:rsid w:val="00974FDE"/>
    <w:rsid w:val="00975BF1"/>
    <w:rsid w:val="00980E9A"/>
    <w:rsid w:val="00987DE6"/>
    <w:rsid w:val="00993180"/>
    <w:rsid w:val="009A3031"/>
    <w:rsid w:val="009A6AB7"/>
    <w:rsid w:val="009B11C6"/>
    <w:rsid w:val="009D30D0"/>
    <w:rsid w:val="009D3DF0"/>
    <w:rsid w:val="009D4EB3"/>
    <w:rsid w:val="009F05BF"/>
    <w:rsid w:val="009F1D70"/>
    <w:rsid w:val="009F5944"/>
    <w:rsid w:val="00A0021E"/>
    <w:rsid w:val="00A0658F"/>
    <w:rsid w:val="00A13F55"/>
    <w:rsid w:val="00A140B5"/>
    <w:rsid w:val="00A2031A"/>
    <w:rsid w:val="00A20C84"/>
    <w:rsid w:val="00A26CD6"/>
    <w:rsid w:val="00A31F3B"/>
    <w:rsid w:val="00A33138"/>
    <w:rsid w:val="00A36CBA"/>
    <w:rsid w:val="00A42D38"/>
    <w:rsid w:val="00A4389F"/>
    <w:rsid w:val="00A4409F"/>
    <w:rsid w:val="00A44808"/>
    <w:rsid w:val="00A504C2"/>
    <w:rsid w:val="00A5136B"/>
    <w:rsid w:val="00A51A65"/>
    <w:rsid w:val="00A53FC4"/>
    <w:rsid w:val="00A6075D"/>
    <w:rsid w:val="00A63181"/>
    <w:rsid w:val="00A74C7D"/>
    <w:rsid w:val="00A773DA"/>
    <w:rsid w:val="00A77796"/>
    <w:rsid w:val="00A77E3A"/>
    <w:rsid w:val="00A81F35"/>
    <w:rsid w:val="00A8382F"/>
    <w:rsid w:val="00A8579A"/>
    <w:rsid w:val="00A93708"/>
    <w:rsid w:val="00AA2A31"/>
    <w:rsid w:val="00AA4211"/>
    <w:rsid w:val="00AA5F39"/>
    <w:rsid w:val="00AB0F41"/>
    <w:rsid w:val="00AB4BB0"/>
    <w:rsid w:val="00AB5344"/>
    <w:rsid w:val="00AC0BBE"/>
    <w:rsid w:val="00AC2EAE"/>
    <w:rsid w:val="00AE6B0A"/>
    <w:rsid w:val="00AF044A"/>
    <w:rsid w:val="00AF2497"/>
    <w:rsid w:val="00AF6EDC"/>
    <w:rsid w:val="00B002B8"/>
    <w:rsid w:val="00B049AB"/>
    <w:rsid w:val="00B079E9"/>
    <w:rsid w:val="00B16FDE"/>
    <w:rsid w:val="00B1736E"/>
    <w:rsid w:val="00B2427E"/>
    <w:rsid w:val="00B26353"/>
    <w:rsid w:val="00B32F59"/>
    <w:rsid w:val="00B330CE"/>
    <w:rsid w:val="00B34DB9"/>
    <w:rsid w:val="00B3655C"/>
    <w:rsid w:val="00B36918"/>
    <w:rsid w:val="00B37BD5"/>
    <w:rsid w:val="00B4089B"/>
    <w:rsid w:val="00B41501"/>
    <w:rsid w:val="00B4252A"/>
    <w:rsid w:val="00B43FD3"/>
    <w:rsid w:val="00B54753"/>
    <w:rsid w:val="00B56DAC"/>
    <w:rsid w:val="00B66525"/>
    <w:rsid w:val="00B7201D"/>
    <w:rsid w:val="00B72D56"/>
    <w:rsid w:val="00B73385"/>
    <w:rsid w:val="00B7660A"/>
    <w:rsid w:val="00B80D78"/>
    <w:rsid w:val="00B80F1F"/>
    <w:rsid w:val="00B81D14"/>
    <w:rsid w:val="00B86CFA"/>
    <w:rsid w:val="00B87EBA"/>
    <w:rsid w:val="00B92B61"/>
    <w:rsid w:val="00B969D4"/>
    <w:rsid w:val="00BA7BA1"/>
    <w:rsid w:val="00BC087F"/>
    <w:rsid w:val="00BC23E1"/>
    <w:rsid w:val="00BC2882"/>
    <w:rsid w:val="00BC31D3"/>
    <w:rsid w:val="00BC3AF2"/>
    <w:rsid w:val="00BC4513"/>
    <w:rsid w:val="00BC476E"/>
    <w:rsid w:val="00BD1EE5"/>
    <w:rsid w:val="00BD3E25"/>
    <w:rsid w:val="00BE0143"/>
    <w:rsid w:val="00BE088D"/>
    <w:rsid w:val="00BE60C2"/>
    <w:rsid w:val="00BF4005"/>
    <w:rsid w:val="00BF56EB"/>
    <w:rsid w:val="00BF5FDD"/>
    <w:rsid w:val="00C010CC"/>
    <w:rsid w:val="00C04234"/>
    <w:rsid w:val="00C143F0"/>
    <w:rsid w:val="00C15280"/>
    <w:rsid w:val="00C21042"/>
    <w:rsid w:val="00C22F47"/>
    <w:rsid w:val="00C25298"/>
    <w:rsid w:val="00C263DA"/>
    <w:rsid w:val="00C30738"/>
    <w:rsid w:val="00C558A1"/>
    <w:rsid w:val="00C56029"/>
    <w:rsid w:val="00C5695E"/>
    <w:rsid w:val="00C63E4A"/>
    <w:rsid w:val="00C7198C"/>
    <w:rsid w:val="00C7213E"/>
    <w:rsid w:val="00C76F2B"/>
    <w:rsid w:val="00C771C0"/>
    <w:rsid w:val="00C820FE"/>
    <w:rsid w:val="00C8580D"/>
    <w:rsid w:val="00C876BD"/>
    <w:rsid w:val="00C91326"/>
    <w:rsid w:val="00C91B70"/>
    <w:rsid w:val="00C95585"/>
    <w:rsid w:val="00CA0E82"/>
    <w:rsid w:val="00CA705C"/>
    <w:rsid w:val="00CB17C8"/>
    <w:rsid w:val="00CB2F62"/>
    <w:rsid w:val="00CB3130"/>
    <w:rsid w:val="00CB4928"/>
    <w:rsid w:val="00CD06D5"/>
    <w:rsid w:val="00CD5F66"/>
    <w:rsid w:val="00CE2915"/>
    <w:rsid w:val="00CE48BB"/>
    <w:rsid w:val="00CF1CB7"/>
    <w:rsid w:val="00CF7DD5"/>
    <w:rsid w:val="00D013C8"/>
    <w:rsid w:val="00D03E8B"/>
    <w:rsid w:val="00D06BE0"/>
    <w:rsid w:val="00D13DC7"/>
    <w:rsid w:val="00D16B1B"/>
    <w:rsid w:val="00D30499"/>
    <w:rsid w:val="00D340ED"/>
    <w:rsid w:val="00D414AB"/>
    <w:rsid w:val="00D56268"/>
    <w:rsid w:val="00D57F76"/>
    <w:rsid w:val="00D766DC"/>
    <w:rsid w:val="00D853F5"/>
    <w:rsid w:val="00D859DE"/>
    <w:rsid w:val="00D87D5F"/>
    <w:rsid w:val="00D919D9"/>
    <w:rsid w:val="00D9238E"/>
    <w:rsid w:val="00D9776A"/>
    <w:rsid w:val="00DA4501"/>
    <w:rsid w:val="00DA4F2B"/>
    <w:rsid w:val="00DA5FEE"/>
    <w:rsid w:val="00DA6C7F"/>
    <w:rsid w:val="00DB1006"/>
    <w:rsid w:val="00DB57C9"/>
    <w:rsid w:val="00DB79D6"/>
    <w:rsid w:val="00DC59D6"/>
    <w:rsid w:val="00DC60AC"/>
    <w:rsid w:val="00DD364C"/>
    <w:rsid w:val="00DD4EB3"/>
    <w:rsid w:val="00DD7167"/>
    <w:rsid w:val="00DD7E7D"/>
    <w:rsid w:val="00DE139B"/>
    <w:rsid w:val="00DE34F1"/>
    <w:rsid w:val="00DE40FB"/>
    <w:rsid w:val="00DF65D2"/>
    <w:rsid w:val="00E0381A"/>
    <w:rsid w:val="00E2087D"/>
    <w:rsid w:val="00E222B8"/>
    <w:rsid w:val="00E30A09"/>
    <w:rsid w:val="00E33D32"/>
    <w:rsid w:val="00E36209"/>
    <w:rsid w:val="00E4010A"/>
    <w:rsid w:val="00E508F5"/>
    <w:rsid w:val="00E54015"/>
    <w:rsid w:val="00E57AE9"/>
    <w:rsid w:val="00E6086B"/>
    <w:rsid w:val="00E6237C"/>
    <w:rsid w:val="00E70F83"/>
    <w:rsid w:val="00E71E4A"/>
    <w:rsid w:val="00E73393"/>
    <w:rsid w:val="00E74D23"/>
    <w:rsid w:val="00E75CFD"/>
    <w:rsid w:val="00E8370B"/>
    <w:rsid w:val="00E83EC9"/>
    <w:rsid w:val="00E87184"/>
    <w:rsid w:val="00E87533"/>
    <w:rsid w:val="00E944D7"/>
    <w:rsid w:val="00E94998"/>
    <w:rsid w:val="00EA5E30"/>
    <w:rsid w:val="00EC02F1"/>
    <w:rsid w:val="00EE7555"/>
    <w:rsid w:val="00EE78E5"/>
    <w:rsid w:val="00EF05B9"/>
    <w:rsid w:val="00EF59C3"/>
    <w:rsid w:val="00EF749C"/>
    <w:rsid w:val="00F0222D"/>
    <w:rsid w:val="00F036AB"/>
    <w:rsid w:val="00F051D9"/>
    <w:rsid w:val="00F07784"/>
    <w:rsid w:val="00F137E6"/>
    <w:rsid w:val="00F14617"/>
    <w:rsid w:val="00F14661"/>
    <w:rsid w:val="00F22426"/>
    <w:rsid w:val="00F2698F"/>
    <w:rsid w:val="00F4011D"/>
    <w:rsid w:val="00F4237A"/>
    <w:rsid w:val="00F42600"/>
    <w:rsid w:val="00F43FF4"/>
    <w:rsid w:val="00F53EB5"/>
    <w:rsid w:val="00F54A24"/>
    <w:rsid w:val="00F54FEA"/>
    <w:rsid w:val="00F553FB"/>
    <w:rsid w:val="00F611CA"/>
    <w:rsid w:val="00F61215"/>
    <w:rsid w:val="00F61D33"/>
    <w:rsid w:val="00F6247A"/>
    <w:rsid w:val="00F656E7"/>
    <w:rsid w:val="00F66767"/>
    <w:rsid w:val="00F67AE8"/>
    <w:rsid w:val="00F72F22"/>
    <w:rsid w:val="00F733F0"/>
    <w:rsid w:val="00F80C18"/>
    <w:rsid w:val="00F8269A"/>
    <w:rsid w:val="00F87D35"/>
    <w:rsid w:val="00F9529D"/>
    <w:rsid w:val="00FA0050"/>
    <w:rsid w:val="00FA0D01"/>
    <w:rsid w:val="00FC7592"/>
    <w:rsid w:val="00FC770F"/>
    <w:rsid w:val="00FD2679"/>
    <w:rsid w:val="00FD40EB"/>
    <w:rsid w:val="00FD46B2"/>
    <w:rsid w:val="00FD63AC"/>
    <w:rsid w:val="00FE1CDB"/>
    <w:rsid w:val="00FE2B19"/>
    <w:rsid w:val="00FE3BE9"/>
    <w:rsid w:val="00FE6042"/>
    <w:rsid w:val="00FE6C55"/>
    <w:rsid w:val="00FF269E"/>
    <w:rsid w:val="00FF3251"/>
    <w:rsid w:val="00FF3578"/>
    <w:rsid w:val="034215CC"/>
    <w:rsid w:val="034D1875"/>
    <w:rsid w:val="03A810DA"/>
    <w:rsid w:val="04793982"/>
    <w:rsid w:val="099F699F"/>
    <w:rsid w:val="0C6F4F00"/>
    <w:rsid w:val="0CBA42B6"/>
    <w:rsid w:val="0E220EFD"/>
    <w:rsid w:val="106000A3"/>
    <w:rsid w:val="106D2E5F"/>
    <w:rsid w:val="10C92BDE"/>
    <w:rsid w:val="14BD6DE9"/>
    <w:rsid w:val="151B0610"/>
    <w:rsid w:val="15A51265"/>
    <w:rsid w:val="1602563E"/>
    <w:rsid w:val="1871150E"/>
    <w:rsid w:val="193B0DD2"/>
    <w:rsid w:val="1950525E"/>
    <w:rsid w:val="1A4B0BD2"/>
    <w:rsid w:val="1BB02F43"/>
    <w:rsid w:val="1DBC2256"/>
    <w:rsid w:val="1F57560A"/>
    <w:rsid w:val="20DD1860"/>
    <w:rsid w:val="21416467"/>
    <w:rsid w:val="21467DDF"/>
    <w:rsid w:val="2258468B"/>
    <w:rsid w:val="24977CE4"/>
    <w:rsid w:val="250C493B"/>
    <w:rsid w:val="272712C8"/>
    <w:rsid w:val="29CF7033"/>
    <w:rsid w:val="2FB62CD5"/>
    <w:rsid w:val="316E4BCF"/>
    <w:rsid w:val="32FB3069"/>
    <w:rsid w:val="359C2633"/>
    <w:rsid w:val="390E2AE7"/>
    <w:rsid w:val="3A2A6D06"/>
    <w:rsid w:val="3C7F4653"/>
    <w:rsid w:val="3D5C793D"/>
    <w:rsid w:val="3E0B15BA"/>
    <w:rsid w:val="3EC639AA"/>
    <w:rsid w:val="3FE24704"/>
    <w:rsid w:val="50A4483B"/>
    <w:rsid w:val="50D54E3C"/>
    <w:rsid w:val="532F052B"/>
    <w:rsid w:val="53CB1533"/>
    <w:rsid w:val="54A90501"/>
    <w:rsid w:val="552402CA"/>
    <w:rsid w:val="56490C7C"/>
    <w:rsid w:val="58343EAC"/>
    <w:rsid w:val="597E6C17"/>
    <w:rsid w:val="5B920EBC"/>
    <w:rsid w:val="5BFA6CAE"/>
    <w:rsid w:val="5D0D24D3"/>
    <w:rsid w:val="5D654113"/>
    <w:rsid w:val="5DB45A4D"/>
    <w:rsid w:val="5E3D22F6"/>
    <w:rsid w:val="5F5C54EB"/>
    <w:rsid w:val="5FB62CE4"/>
    <w:rsid w:val="60886E86"/>
    <w:rsid w:val="61426FC7"/>
    <w:rsid w:val="66AD6F06"/>
    <w:rsid w:val="67F355EF"/>
    <w:rsid w:val="68727AEB"/>
    <w:rsid w:val="68CB2404"/>
    <w:rsid w:val="6B353E8E"/>
    <w:rsid w:val="6B7A4196"/>
    <w:rsid w:val="6FE46FB1"/>
    <w:rsid w:val="74605603"/>
    <w:rsid w:val="766E0138"/>
    <w:rsid w:val="76DA4E14"/>
    <w:rsid w:val="78C05101"/>
    <w:rsid w:val="7A0850E0"/>
    <w:rsid w:val="7C4A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qFormat/>
    <w:uiPriority w:val="0"/>
    <w:pPr>
      <w:keepNext/>
      <w:keepLines/>
      <w:spacing w:before="260" w:after="260" w:line="416" w:lineRule="auto"/>
      <w:outlineLvl w:val="2"/>
    </w:pPr>
    <w:rPr>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6">
    <w:name w:val="Document Map"/>
    <w:basedOn w:val="1"/>
    <w:link w:val="178"/>
    <w:semiHidden/>
    <w:unhideWhenUsed/>
    <w:qFormat/>
    <w:uiPriority w:val="99"/>
    <w:rPr>
      <w:rFonts w:ascii="宋体"/>
      <w:sz w:val="18"/>
      <w:szCs w:val="18"/>
    </w:rPr>
  </w:style>
  <w:style w:type="paragraph" w:styleId="7">
    <w:name w:val="Body Text Indent"/>
    <w:basedOn w:val="1"/>
    <w:qFormat/>
    <w:uiPriority w:val="0"/>
    <w:pPr>
      <w:autoSpaceDE w:val="0"/>
      <w:autoSpaceDN w:val="0"/>
      <w:adjustRightInd w:val="0"/>
      <w:ind w:firstLine="420" w:firstLineChars="200"/>
      <w:jc w:val="left"/>
    </w:pPr>
    <w:rPr>
      <w:rFonts w:ascii="宋体"/>
      <w:kern w:val="0"/>
      <w:szCs w:val="20"/>
      <w:lang w:val="zh-CN"/>
    </w:rPr>
  </w:style>
  <w:style w:type="paragraph" w:styleId="8">
    <w:name w:val="toc 3"/>
    <w:basedOn w:val="1"/>
    <w:next w:val="1"/>
    <w:unhideWhenUsed/>
    <w:qFormat/>
    <w:uiPriority w:val="39"/>
    <w:pPr>
      <w:ind w:left="840" w:leftChars="400"/>
    </w:pPr>
  </w:style>
  <w:style w:type="paragraph" w:styleId="9">
    <w:name w:val="Date"/>
    <w:basedOn w:val="1"/>
    <w:next w:val="1"/>
    <w:qFormat/>
    <w:uiPriority w:val="0"/>
    <w:pPr>
      <w:ind w:left="100" w:leftChars="2500"/>
    </w:pPr>
    <w:rPr>
      <w:rFonts w:ascii="宋体"/>
      <w:kern w:val="0"/>
      <w:sz w:val="20"/>
      <w:szCs w:val="20"/>
      <w:lang w:val="zh-CN"/>
    </w:rPr>
  </w:style>
  <w:style w:type="paragraph" w:styleId="10">
    <w:name w:val="Body Text Indent 2"/>
    <w:basedOn w:val="1"/>
    <w:qFormat/>
    <w:uiPriority w:val="0"/>
    <w:pPr>
      <w:tabs>
        <w:tab w:val="left" w:pos="2520"/>
      </w:tabs>
      <w:ind w:firstLine="435"/>
    </w:pPr>
    <w:rPr>
      <w:szCs w:val="24"/>
    </w:rPr>
  </w:style>
  <w:style w:type="paragraph" w:styleId="11">
    <w:name w:val="Balloon Text"/>
    <w:basedOn w:val="1"/>
    <w:link w:val="36"/>
    <w:unhideWhenUsed/>
    <w:uiPriority w:val="99"/>
    <w:rPr>
      <w:kern w:val="0"/>
      <w:sz w:val="18"/>
      <w:szCs w:val="18"/>
    </w:rPr>
  </w:style>
  <w:style w:type="paragraph" w:styleId="12">
    <w:name w:val="footer"/>
    <w:basedOn w:val="1"/>
    <w:link w:val="34"/>
    <w:unhideWhenUsed/>
    <w:qFormat/>
    <w:uiPriority w:val="99"/>
    <w:pPr>
      <w:tabs>
        <w:tab w:val="center" w:pos="4153"/>
        <w:tab w:val="right" w:pos="8306"/>
      </w:tabs>
      <w:snapToGrid w:val="0"/>
      <w:jc w:val="left"/>
    </w:pPr>
    <w:rPr>
      <w:kern w:val="0"/>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39"/>
    <w:pPr>
      <w:tabs>
        <w:tab w:val="right" w:leader="dot" w:pos="9170"/>
      </w:tabs>
      <w:spacing w:before="120" w:after="120"/>
      <w:jc w:val="left"/>
    </w:pPr>
    <w:rPr>
      <w:rFonts w:ascii="宋体" w:hAnsi="宋体"/>
      <w:b/>
      <w:bCs/>
      <w:caps/>
      <w:color w:val="000000"/>
      <w:sz w:val="24"/>
      <w:szCs w:val="24"/>
    </w:rPr>
  </w:style>
  <w:style w:type="paragraph" w:styleId="15">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autoSpaceDE w:val="0"/>
      <w:autoSpaceDN w:val="0"/>
      <w:adjustRightInd w:val="0"/>
      <w:spacing w:line="360" w:lineRule="auto"/>
      <w:ind w:firstLine="630" w:firstLineChars="300"/>
      <w:jc w:val="left"/>
    </w:pPr>
    <w:rPr>
      <w:color w:val="000000"/>
      <w:kern w:val="0"/>
      <w:szCs w:val="21"/>
    </w:rPr>
  </w:style>
  <w:style w:type="paragraph" w:styleId="17">
    <w:name w:val="toc 2"/>
    <w:basedOn w:val="1"/>
    <w:next w:val="1"/>
    <w:qFormat/>
    <w:uiPriority w:val="39"/>
    <w:pPr>
      <w:tabs>
        <w:tab w:val="right" w:leader="dot" w:pos="9170"/>
      </w:tabs>
      <w:spacing w:line="360" w:lineRule="auto"/>
      <w:ind w:left="210"/>
      <w:jc w:val="left"/>
    </w:pPr>
    <w:rPr>
      <w:rFonts w:ascii="宋体" w:hAnsi="宋体"/>
      <w:b/>
      <w:smallCaps/>
      <w:color w:val="000000"/>
      <w:sz w:val="24"/>
      <w:szCs w:val="24"/>
    </w:rPr>
  </w:style>
  <w:style w:type="paragraph" w:styleId="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1">
    <w:name w:val="Strong"/>
    <w:qFormat/>
    <w:uiPriority w:val="0"/>
    <w:rPr>
      <w:b/>
      <w:bCs/>
    </w:rPr>
  </w:style>
  <w:style w:type="character" w:styleId="22">
    <w:name w:val="page number"/>
    <w:basedOn w:val="20"/>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table" w:styleId="26">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3 Char"/>
    <w:uiPriority w:val="0"/>
    <w:rPr>
      <w:rFonts w:eastAsia="宋体"/>
      <w:b/>
      <w:bCs/>
      <w:kern w:val="2"/>
      <w:sz w:val="32"/>
      <w:szCs w:val="32"/>
      <w:lang w:val="en-US" w:eastAsia="zh-CN" w:bidi="ar-SA"/>
    </w:rPr>
  </w:style>
  <w:style w:type="character" w:customStyle="1" w:styleId="28">
    <w:name w:val="页眉 Char"/>
    <w:link w:val="13"/>
    <w:qFormat/>
    <w:uiPriority w:val="99"/>
    <w:rPr>
      <w:sz w:val="18"/>
      <w:szCs w:val="18"/>
    </w:rPr>
  </w:style>
  <w:style w:type="character" w:customStyle="1" w:styleId="29">
    <w:name w:val="showtext"/>
    <w:basedOn w:val="20"/>
    <w:qFormat/>
    <w:uiPriority w:val="0"/>
  </w:style>
  <w:style w:type="character" w:customStyle="1" w:styleId="30">
    <w:name w:val="标题 2 Char1"/>
    <w:link w:val="3"/>
    <w:qFormat/>
    <w:uiPriority w:val="9"/>
    <w:rPr>
      <w:rFonts w:ascii="Cambria" w:hAnsi="Cambria"/>
      <w:b/>
      <w:bCs/>
      <w:kern w:val="2"/>
      <w:sz w:val="28"/>
      <w:szCs w:val="32"/>
    </w:rPr>
  </w:style>
  <w:style w:type="character" w:customStyle="1" w:styleId="31">
    <w:name w:val="普通 (Web) Char Char2"/>
    <w:qFormat/>
    <w:locked/>
    <w:uiPriority w:val="0"/>
    <w:rPr>
      <w:rFonts w:ascii="宋体" w:hAnsi="宋体" w:eastAsia="宋体" w:cs="宋体"/>
      <w:sz w:val="24"/>
      <w:szCs w:val="24"/>
      <w:lang w:val="en-US" w:eastAsia="zh-CN" w:bidi="ar-SA"/>
    </w:rPr>
  </w:style>
  <w:style w:type="character" w:customStyle="1" w:styleId="32">
    <w:name w:val="apple-converted-space"/>
    <w:basedOn w:val="20"/>
    <w:qFormat/>
    <w:uiPriority w:val="0"/>
  </w:style>
  <w:style w:type="character" w:customStyle="1" w:styleId="33">
    <w:name w:val="标题 1 Char"/>
    <w:link w:val="2"/>
    <w:qFormat/>
    <w:uiPriority w:val="9"/>
    <w:rPr>
      <w:rFonts w:eastAsia="黑体"/>
      <w:b/>
      <w:bCs/>
      <w:kern w:val="44"/>
      <w:sz w:val="32"/>
      <w:szCs w:val="44"/>
    </w:rPr>
  </w:style>
  <w:style w:type="character" w:customStyle="1" w:styleId="34">
    <w:name w:val="页脚 Char"/>
    <w:link w:val="12"/>
    <w:qFormat/>
    <w:uiPriority w:val="99"/>
    <w:rPr>
      <w:sz w:val="18"/>
      <w:szCs w:val="18"/>
    </w:rPr>
  </w:style>
  <w:style w:type="character" w:customStyle="1" w:styleId="35">
    <w:name w:val="f21"/>
    <w:uiPriority w:val="0"/>
    <w:rPr>
      <w:rFonts w:hint="eastAsia" w:ascii="宋体" w:hAnsi="宋体" w:eastAsia="宋体"/>
      <w:sz w:val="21"/>
      <w:szCs w:val="21"/>
    </w:rPr>
  </w:style>
  <w:style w:type="character" w:customStyle="1" w:styleId="36">
    <w:name w:val="批注框文本 Char"/>
    <w:link w:val="11"/>
    <w:semiHidden/>
    <w:qFormat/>
    <w:uiPriority w:val="99"/>
    <w:rPr>
      <w:sz w:val="18"/>
      <w:szCs w:val="18"/>
    </w:rPr>
  </w:style>
  <w:style w:type="character" w:customStyle="1" w:styleId="37">
    <w:name w:val="style11"/>
    <w:qFormat/>
    <w:uiPriority w:val="0"/>
    <w:rPr>
      <w:color w:val="999999"/>
      <w:sz w:val="18"/>
      <w:szCs w:val="18"/>
    </w:rPr>
  </w:style>
  <w:style w:type="character" w:customStyle="1" w:styleId="38">
    <w:name w:val="副标题 Char"/>
    <w:link w:val="15"/>
    <w:qFormat/>
    <w:uiPriority w:val="11"/>
    <w:rPr>
      <w:rFonts w:ascii="Cambria" w:hAnsi="Cambria" w:cs="Times New Roman"/>
      <w:b/>
      <w:bCs/>
      <w:kern w:val="28"/>
      <w:sz w:val="32"/>
      <w:szCs w:val="32"/>
    </w:rPr>
  </w:style>
  <w:style w:type="character" w:customStyle="1" w:styleId="39">
    <w:name w:val="标题 2 Char"/>
    <w:qFormat/>
    <w:uiPriority w:val="0"/>
    <w:rPr>
      <w:rFonts w:ascii="Arial" w:hAnsi="Arial" w:eastAsia="黑体"/>
      <w:b/>
      <w:bCs/>
      <w:kern w:val="2"/>
      <w:sz w:val="32"/>
      <w:szCs w:val="32"/>
      <w:lang w:val="en-US" w:eastAsia="zh-CN" w:bidi="ar-SA"/>
    </w:rPr>
  </w:style>
  <w:style w:type="character" w:customStyle="1" w:styleId="40">
    <w:name w:val="style171"/>
    <w:uiPriority w:val="0"/>
    <w:rPr>
      <w:sz w:val="21"/>
      <w:szCs w:val="21"/>
    </w:rPr>
  </w:style>
  <w:style w:type="character" w:customStyle="1" w:styleId="41">
    <w:name w:val="普通 (Web) Char Char"/>
    <w:qFormat/>
    <w:locked/>
    <w:uiPriority w:val="0"/>
    <w:rPr>
      <w:rFonts w:ascii="宋体" w:hAnsi="宋体" w:eastAsia="宋体" w:cs="宋体"/>
      <w:sz w:val="24"/>
      <w:szCs w:val="24"/>
      <w:lang w:val="en-US" w:eastAsia="zh-CN" w:bidi="ar-SA"/>
    </w:rPr>
  </w:style>
  <w:style w:type="character" w:customStyle="1" w:styleId="42">
    <w:name w:val="style61"/>
    <w:qFormat/>
    <w:uiPriority w:val="0"/>
    <w:rPr>
      <w:b/>
      <w:bCs/>
      <w:color w:val="3399FF"/>
      <w:sz w:val="24"/>
      <w:szCs w:val="24"/>
    </w:rPr>
  </w:style>
  <w:style w:type="character" w:customStyle="1" w:styleId="43">
    <w:name w:val="f41"/>
    <w:uiPriority w:val="0"/>
    <w:rPr>
      <w:rFonts w:hint="eastAsia" w:ascii="宋体" w:hAnsi="宋体" w:eastAsia="宋体"/>
      <w:sz w:val="18"/>
      <w:szCs w:val="18"/>
    </w:rPr>
  </w:style>
  <w:style w:type="character" w:customStyle="1" w:styleId="44">
    <w:name w:val="标题 3 Char1"/>
    <w:qFormat/>
    <w:uiPriority w:val="0"/>
    <w:rPr>
      <w:rFonts w:eastAsia="宋体"/>
      <w:b/>
      <w:bCs/>
      <w:kern w:val="2"/>
      <w:sz w:val="32"/>
      <w:szCs w:val="32"/>
      <w:lang w:val="en-US" w:eastAsia="zh-CN" w:bidi="ar-SA"/>
    </w:rPr>
  </w:style>
  <w:style w:type="character" w:customStyle="1" w:styleId="45">
    <w:name w:val="style161"/>
    <w:qFormat/>
    <w:uiPriority w:val="0"/>
    <w:rPr>
      <w:sz w:val="24"/>
      <w:szCs w:val="24"/>
    </w:rPr>
  </w:style>
  <w:style w:type="character" w:customStyle="1" w:styleId="46">
    <w:name w:val="f31"/>
    <w:uiPriority w:val="0"/>
    <w:rPr>
      <w:rFonts w:hint="default" w:ascii="ˎ̥" w:hAnsi="ˎ̥"/>
      <w:color w:val="999999"/>
      <w:sz w:val="16"/>
      <w:szCs w:val="16"/>
    </w:rPr>
  </w:style>
  <w:style w:type="paragraph" w:customStyle="1" w:styleId="4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48">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4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Arial Unicode MS"/>
      <w:kern w:val="0"/>
      <w:sz w:val="20"/>
      <w:szCs w:val="20"/>
    </w:rPr>
  </w:style>
  <w:style w:type="paragraph" w:customStyle="1" w:styleId="50">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5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52">
    <w:name w:val="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3">
    <w:name w:val="f5"/>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4">
    <w:name w:val="f8"/>
    <w:basedOn w:val="1"/>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5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7">
    <w:name w:val="f6"/>
    <w:basedOn w:val="1"/>
    <w:qFormat/>
    <w:uiPriority w:val="0"/>
    <w:pPr>
      <w:widowControl/>
      <w:spacing w:before="100" w:beforeAutospacing="1" w:after="100" w:afterAutospacing="1" w:line="330" w:lineRule="atLeast"/>
      <w:jc w:val="left"/>
    </w:pPr>
    <w:rPr>
      <w:rFonts w:hint="eastAsia" w:ascii="宋体" w:hAnsi="宋体" w:cs="Arial Unicode MS"/>
      <w:color w:val="000000"/>
      <w:spacing w:val="15"/>
      <w:kern w:val="0"/>
      <w:sz w:val="18"/>
      <w:szCs w:val="18"/>
    </w:rPr>
  </w:style>
  <w:style w:type="paragraph" w:customStyle="1" w:styleId="58">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2">
    <w:name w:val="font5"/>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6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Arial Unicode MS"/>
      <w:kern w:val="0"/>
      <w:sz w:val="20"/>
      <w:szCs w:val="20"/>
    </w:rPr>
  </w:style>
  <w:style w:type="paragraph" w:customStyle="1" w:styleId="6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5">
    <w:name w:val="font7"/>
    <w:basedOn w:val="1"/>
    <w:qFormat/>
    <w:uiPriority w:val="0"/>
    <w:pPr>
      <w:widowControl/>
      <w:spacing w:before="100" w:beforeAutospacing="1" w:after="100" w:afterAutospacing="1"/>
      <w:jc w:val="left"/>
    </w:pPr>
    <w:rPr>
      <w:rFonts w:eastAsia="Arial Unicode MS"/>
      <w:kern w:val="0"/>
      <w:sz w:val="20"/>
      <w:szCs w:val="20"/>
    </w:rPr>
  </w:style>
  <w:style w:type="paragraph" w:customStyle="1" w:styleId="6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67">
    <w:name w:val="xl10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
    <w:name w:val="xl57"/>
    <w:basedOn w:val="1"/>
    <w:qFormat/>
    <w:uiPriority w:val="0"/>
    <w:pPr>
      <w:widowControl/>
      <w:spacing w:before="100" w:beforeAutospacing="1" w:after="100" w:afterAutospacing="1"/>
      <w:jc w:val="left"/>
      <w:textAlignment w:val="top"/>
    </w:pPr>
    <w:rPr>
      <w:kern w:val="0"/>
      <w:sz w:val="20"/>
      <w:szCs w:val="20"/>
    </w:rPr>
  </w:style>
  <w:style w:type="paragraph" w:customStyle="1" w:styleId="69">
    <w:name w:val="为440"/>
    <w:basedOn w:val="1"/>
    <w:qFormat/>
    <w:uiPriority w:val="0"/>
    <w:pPr>
      <w:adjustRightInd w:val="0"/>
      <w:spacing w:line="360" w:lineRule="atLeast"/>
      <w:jc w:val="left"/>
      <w:textAlignment w:val="baseline"/>
    </w:pPr>
    <w:rPr>
      <w:kern w:val="0"/>
      <w:sz w:val="24"/>
      <w:szCs w:val="20"/>
    </w:rPr>
  </w:style>
  <w:style w:type="paragraph" w:customStyle="1" w:styleId="70">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71">
    <w:name w:val="f8-hg"/>
    <w:basedOn w:val="1"/>
    <w:qFormat/>
    <w:uiPriority w:val="0"/>
    <w:pPr>
      <w:widowControl/>
      <w:spacing w:before="100" w:beforeAutospacing="1" w:after="100" w:afterAutospacing="1" w:line="330" w:lineRule="atLeast"/>
      <w:jc w:val="left"/>
    </w:pPr>
    <w:rPr>
      <w:rFonts w:hint="eastAsia" w:ascii="宋体" w:hAnsi="宋体" w:cs="Arial Unicode MS"/>
      <w:color w:val="000000"/>
      <w:spacing w:val="30"/>
      <w:kern w:val="0"/>
      <w:szCs w:val="21"/>
    </w:rPr>
  </w:style>
  <w:style w:type="paragraph" w:customStyle="1" w:styleId="7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3">
    <w:name w:val="f2"/>
    <w:basedOn w:val="1"/>
    <w:uiPriority w:val="0"/>
    <w:pPr>
      <w:widowControl/>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74">
    <w:name w:val="f4"/>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75">
    <w:name w:val="fgj01"/>
    <w:basedOn w:val="1"/>
    <w:qFormat/>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7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77">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7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79">
    <w:name w:val="xl4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0">
    <w:name w:val="table303"/>
    <w:basedOn w:val="1"/>
    <w:qFormat/>
    <w:uiPriority w:val="0"/>
    <w:pPr>
      <w:widowControl/>
      <w:pBdr>
        <w:top w:val="single" w:color="000000" w:sz="6" w:space="0"/>
        <w:left w:val="single" w:color="000000" w:sz="6" w:space="0"/>
        <w:bottom w:val="single" w:color="000000" w:sz="6" w:space="0"/>
        <w:right w:val="single" w:color="000000"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81">
    <w:name w:val="f10"/>
    <w:basedOn w:val="1"/>
    <w:qFormat/>
    <w:uiPriority w:val="0"/>
    <w:pPr>
      <w:widowControl/>
      <w:spacing w:before="100" w:beforeAutospacing="1" w:after="100" w:afterAutospacing="1" w:line="300" w:lineRule="atLeast"/>
      <w:jc w:val="left"/>
    </w:pPr>
    <w:rPr>
      <w:rFonts w:hint="eastAsia" w:ascii="宋体" w:hAnsi="宋体" w:cs="Arial Unicode MS"/>
      <w:color w:val="000000"/>
      <w:kern w:val="0"/>
      <w:sz w:val="18"/>
      <w:szCs w:val="18"/>
    </w:rPr>
  </w:style>
  <w:style w:type="paragraph" w:customStyle="1" w:styleId="82">
    <w:name w:val="f7"/>
    <w:basedOn w:val="1"/>
    <w:uiPriority w:val="0"/>
    <w:pPr>
      <w:widowControl/>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8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8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5">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87">
    <w:name w:val="font9"/>
    <w:basedOn w:val="1"/>
    <w:qFormat/>
    <w:uiPriority w:val="0"/>
    <w:pPr>
      <w:widowControl/>
      <w:spacing w:before="100" w:beforeAutospacing="1" w:after="100" w:afterAutospacing="1"/>
      <w:jc w:val="left"/>
    </w:pPr>
    <w:rPr>
      <w:kern w:val="0"/>
      <w:sz w:val="20"/>
      <w:szCs w:val="20"/>
    </w:rPr>
  </w:style>
  <w:style w:type="paragraph" w:customStyle="1" w:styleId="88">
    <w:name w:val="xl110"/>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89">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9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2">
    <w:name w:val="font8"/>
    <w:basedOn w:val="1"/>
    <w:qFormat/>
    <w:uiPriority w:val="0"/>
    <w:pPr>
      <w:widowControl/>
      <w:spacing w:before="100" w:beforeAutospacing="1" w:after="100" w:afterAutospacing="1"/>
      <w:jc w:val="left"/>
    </w:pPr>
    <w:rPr>
      <w:rFonts w:ascii="Tahoma" w:hAnsi="Tahoma" w:cs="Tahoma"/>
      <w:kern w:val="0"/>
      <w:sz w:val="20"/>
      <w:szCs w:val="20"/>
    </w:rPr>
  </w:style>
  <w:style w:type="paragraph" w:customStyle="1" w:styleId="93">
    <w:name w:val="stedit"/>
    <w:basedOn w:val="1"/>
    <w:uiPriority w:val="0"/>
    <w:pPr>
      <w:widowControl/>
      <w:pBdr>
        <w:top w:val="single" w:color="000000" w:sz="6" w:space="0"/>
        <w:left w:val="single" w:color="000000" w:sz="6" w:space="0"/>
        <w:bottom w:val="single" w:color="000000" w:sz="6" w:space="0"/>
        <w:right w:val="single" w:color="000000" w:sz="6" w:space="0"/>
      </w:pBdr>
      <w:shd w:val="clear" w:color="auto" w:fill="FFFFFF"/>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94">
    <w:name w:val="unnamed1"/>
    <w:basedOn w:val="1"/>
    <w:uiPriority w:val="0"/>
    <w:pPr>
      <w:widowControl/>
      <w:spacing w:line="330" w:lineRule="atLeast"/>
      <w:jc w:val="left"/>
    </w:pPr>
    <w:rPr>
      <w:rFonts w:ascii="宋体" w:hAnsi="宋体" w:cs="宋体"/>
      <w:kern w:val="0"/>
      <w:szCs w:val="21"/>
    </w:rPr>
  </w:style>
  <w:style w:type="paragraph" w:customStyle="1" w:styleId="95">
    <w:name w:val="f0"/>
    <w:basedOn w:val="1"/>
    <w:qFormat/>
    <w:uiPriority w:val="0"/>
    <w:pPr>
      <w:widowControl/>
      <w:spacing w:before="100" w:beforeAutospacing="1" w:after="100" w:afterAutospacing="1" w:line="270" w:lineRule="atLeast"/>
      <w:jc w:val="left"/>
    </w:pPr>
    <w:rPr>
      <w:rFonts w:hint="eastAsia" w:ascii="宋体" w:hAnsi="宋体" w:cs="Arial Unicode MS"/>
      <w:color w:val="000000"/>
      <w:kern w:val="0"/>
      <w:sz w:val="18"/>
      <w:szCs w:val="18"/>
    </w:rPr>
  </w:style>
  <w:style w:type="paragraph" w:customStyle="1" w:styleId="96">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9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99">
    <w:name w:val="xl11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00">
    <w:name w:val="table305"/>
    <w:basedOn w:val="1"/>
    <w:qFormat/>
    <w:uiPriority w:val="0"/>
    <w:pPr>
      <w:widowControl/>
      <w:pBdr>
        <w:top w:val="single" w:color="C0C0C0" w:sz="6" w:space="0"/>
        <w:left w:val="single" w:color="C0C0C0" w:sz="2" w:space="0"/>
        <w:bottom w:val="single" w:color="C0C0C0" w:sz="2" w:space="0"/>
        <w:right w:val="single" w:color="C0C0C0" w:sz="2" w:space="0"/>
      </w:pBdr>
      <w:shd w:val="clear" w:color="auto" w:fill="E9E9E9"/>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01">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102">
    <w:name w:val="xl60"/>
    <w:basedOn w:val="1"/>
    <w:qFormat/>
    <w:uiPriority w:val="0"/>
    <w:pPr>
      <w:widowControl/>
      <w:spacing w:before="100" w:beforeAutospacing="1" w:after="100" w:afterAutospacing="1"/>
      <w:jc w:val="center"/>
      <w:textAlignment w:val="bottom"/>
    </w:pPr>
    <w:rPr>
      <w:color w:val="0000FF"/>
      <w:kern w:val="0"/>
      <w:sz w:val="20"/>
      <w:szCs w:val="20"/>
    </w:rPr>
  </w:style>
  <w:style w:type="paragraph" w:customStyle="1" w:styleId="10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20"/>
      <w:szCs w:val="20"/>
    </w:rPr>
  </w:style>
  <w:style w:type="paragraph" w:customStyle="1" w:styleId="104">
    <w:name w:val="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05">
    <w:name w:val="f3"/>
    <w:basedOn w:val="1"/>
    <w:qFormat/>
    <w:uiPriority w:val="0"/>
    <w:pPr>
      <w:widowControl/>
      <w:spacing w:before="100" w:beforeAutospacing="1" w:after="100" w:afterAutospacing="1" w:line="330" w:lineRule="atLeast"/>
      <w:jc w:val="left"/>
    </w:pPr>
    <w:rPr>
      <w:rFonts w:hint="eastAsia" w:ascii="宋体" w:hAnsi="宋体" w:cs="Arial Unicode MS"/>
      <w:color w:val="000000"/>
      <w:kern w:val="0"/>
      <w:sz w:val="16"/>
      <w:szCs w:val="16"/>
    </w:rPr>
  </w:style>
  <w:style w:type="paragraph" w:customStyle="1" w:styleId="106">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7">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8">
    <w:name w:val="f1"/>
    <w:basedOn w:val="1"/>
    <w:qFormat/>
    <w:uiPriority w:val="0"/>
    <w:pPr>
      <w:widowControl/>
      <w:spacing w:before="100" w:beforeAutospacing="1" w:after="100" w:afterAutospacing="1" w:line="330" w:lineRule="atLeast"/>
      <w:jc w:val="left"/>
    </w:pPr>
    <w:rPr>
      <w:rFonts w:hint="eastAsia" w:ascii="宋体" w:hAnsi="宋体"/>
      <w:color w:val="000000"/>
      <w:kern w:val="0"/>
      <w:sz w:val="18"/>
      <w:szCs w:val="18"/>
    </w:rPr>
  </w:style>
  <w:style w:type="paragraph" w:customStyle="1" w:styleId="10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11">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fgj02"/>
    <w:basedOn w:val="1"/>
    <w:uiPriority w:val="0"/>
    <w:pPr>
      <w:widowControl/>
      <w:spacing w:before="100" w:beforeAutospacing="1" w:after="100" w:afterAutospacing="1" w:line="330" w:lineRule="atLeast"/>
      <w:jc w:val="left"/>
    </w:pPr>
    <w:rPr>
      <w:rFonts w:hint="eastAsia" w:ascii="宋体" w:hAnsi="宋体" w:cs="Arial Unicode MS"/>
      <w:b/>
      <w:bCs/>
      <w:color w:val="000000"/>
      <w:spacing w:val="15"/>
      <w:kern w:val="0"/>
      <w:szCs w:val="21"/>
    </w:rPr>
  </w:style>
  <w:style w:type="paragraph" w:customStyle="1" w:styleId="11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kern w:val="0"/>
      <w:sz w:val="24"/>
      <w:szCs w:val="24"/>
    </w:rPr>
  </w:style>
  <w:style w:type="paragraph" w:customStyle="1" w:styleId="114">
    <w:name w:val="custtext"/>
    <w:basedOn w:val="1"/>
    <w:qFormat/>
    <w:uiPriority w:val="0"/>
    <w:pPr>
      <w:widowControl/>
      <w:pBdr>
        <w:top w:val="single" w:color="C0C0C0" w:sz="6" w:space="0"/>
        <w:left w:val="single" w:color="C0C0C0" w:sz="6" w:space="0"/>
        <w:bottom w:val="single" w:color="C0C0C0" w:sz="6" w:space="0"/>
        <w:right w:val="single" w:color="C0C0C0" w:sz="6" w:space="0"/>
      </w:pBdr>
      <w:shd w:val="clear" w:color="auto" w:fill="F2F8FF"/>
      <w:spacing w:before="100" w:beforeAutospacing="1" w:after="100" w:afterAutospacing="1" w:line="330" w:lineRule="atLeast"/>
      <w:jc w:val="left"/>
    </w:pPr>
    <w:rPr>
      <w:rFonts w:hint="eastAsia" w:ascii="宋体" w:hAnsi="宋体" w:cs="Arial Unicode MS"/>
      <w:color w:val="054B92"/>
      <w:kern w:val="0"/>
      <w:sz w:val="18"/>
      <w:szCs w:val="18"/>
    </w:rPr>
  </w:style>
  <w:style w:type="paragraph" w:customStyle="1" w:styleId="115">
    <w:name w:val="buttons02"/>
    <w:basedOn w:val="1"/>
    <w:qFormat/>
    <w:uiPriority w:val="0"/>
    <w:pPr>
      <w:widowControl/>
      <w:shd w:val="clear" w:color="auto" w:fill="D2E4FC"/>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6">
    <w:name w:val="table301"/>
    <w:basedOn w:val="1"/>
    <w:qFormat/>
    <w:uiPriority w:val="0"/>
    <w:pPr>
      <w:widowControl/>
      <w:pBdr>
        <w:top w:val="single" w:color="898989" w:sz="2" w:space="0"/>
        <w:left w:val="single" w:color="898989" w:sz="6" w:space="0"/>
        <w:bottom w:val="single" w:color="898989" w:sz="6" w:space="0"/>
        <w:right w:val="single" w:color="898989"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7">
    <w:name w:val="table302"/>
    <w:basedOn w:val="1"/>
    <w:uiPriority w:val="0"/>
    <w:pPr>
      <w:widowControl/>
      <w:pBdr>
        <w:top w:val="single" w:color="2E72B1" w:sz="6" w:space="0"/>
        <w:left w:val="single" w:color="2E72B1" w:sz="6" w:space="0"/>
        <w:bottom w:val="single" w:color="2E72B1" w:sz="6" w:space="0"/>
        <w:right w:val="single" w:color="2E72B1" w:sz="6" w:space="0"/>
      </w:pBdr>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8">
    <w:name w:val="table304"/>
    <w:basedOn w:val="1"/>
    <w:qFormat/>
    <w:uiPriority w:val="0"/>
    <w:pPr>
      <w:widowControl/>
      <w:pBdr>
        <w:top w:val="single" w:color="636363" w:sz="2" w:space="0"/>
        <w:left w:val="single" w:color="636363" w:sz="6" w:space="0"/>
        <w:bottom w:val="single" w:color="636363" w:sz="6" w:space="0"/>
        <w:right w:val="single" w:color="636363" w:sz="6" w:space="0"/>
      </w:pBdr>
      <w:shd w:val="clear" w:color="auto" w:fill="F7F7F7"/>
      <w:spacing w:before="100" w:beforeAutospacing="1" w:after="100" w:afterAutospacing="1" w:line="330" w:lineRule="atLeast"/>
      <w:jc w:val="left"/>
    </w:pPr>
    <w:rPr>
      <w:rFonts w:hint="eastAsia" w:ascii="宋体" w:hAnsi="宋体" w:cs="Arial Unicode MS"/>
      <w:color w:val="000000"/>
      <w:kern w:val="0"/>
      <w:szCs w:val="21"/>
    </w:rPr>
  </w:style>
  <w:style w:type="paragraph" w:customStyle="1" w:styleId="119">
    <w:name w:val="stedit1"/>
    <w:basedOn w:val="1"/>
    <w:qFormat/>
    <w:uiPriority w:val="0"/>
    <w:pPr>
      <w:widowControl/>
      <w:pBdr>
        <w:top w:val="single" w:color="000000" w:sz="6" w:space="0"/>
        <w:left w:val="single" w:color="000000" w:sz="6" w:space="0"/>
        <w:bottom w:val="single" w:color="000000" w:sz="6" w:space="0"/>
        <w:right w:val="single" w:color="000000" w:sz="6" w:space="0"/>
      </w:pBdr>
      <w:shd w:val="clear" w:color="auto" w:fill="C0C0C0"/>
      <w:spacing w:before="100" w:beforeAutospacing="1" w:after="100" w:afterAutospacing="1" w:line="330" w:lineRule="atLeast"/>
      <w:jc w:val="left"/>
    </w:pPr>
    <w:rPr>
      <w:rFonts w:hint="eastAsia" w:ascii="宋体" w:hAnsi="宋体" w:cs="Arial Unicode MS"/>
      <w:color w:val="000000"/>
      <w:kern w:val="0"/>
      <w:sz w:val="18"/>
      <w:szCs w:val="18"/>
    </w:rPr>
  </w:style>
  <w:style w:type="paragraph" w:customStyle="1" w:styleId="12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1">
    <w:name w:val="font10"/>
    <w:basedOn w:val="1"/>
    <w:uiPriority w:val="0"/>
    <w:pPr>
      <w:widowControl/>
      <w:spacing w:before="100" w:beforeAutospacing="1" w:after="100" w:afterAutospacing="1"/>
      <w:jc w:val="left"/>
    </w:pPr>
    <w:rPr>
      <w:rFonts w:hint="eastAsia" w:ascii="宋体" w:hAnsi="宋体"/>
      <w:b/>
      <w:bCs/>
      <w:color w:val="FFFFFF"/>
      <w:kern w:val="0"/>
      <w:sz w:val="18"/>
      <w:szCs w:val="18"/>
    </w:rPr>
  </w:style>
  <w:style w:type="paragraph" w:customStyle="1" w:styleId="122">
    <w:name w:val="font11"/>
    <w:basedOn w:val="1"/>
    <w:uiPriority w:val="0"/>
    <w:pPr>
      <w:widowControl/>
      <w:spacing w:before="100" w:beforeAutospacing="1" w:after="100" w:afterAutospacing="1"/>
      <w:jc w:val="left"/>
    </w:pPr>
    <w:rPr>
      <w:b/>
      <w:bCs/>
      <w:color w:val="FFFFFF"/>
      <w:kern w:val="0"/>
      <w:sz w:val="18"/>
      <w:szCs w:val="18"/>
    </w:rPr>
  </w:style>
  <w:style w:type="paragraph" w:customStyle="1" w:styleId="123">
    <w:name w:val="xl44"/>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124">
    <w:name w:val="xl56"/>
    <w:basedOn w:val="1"/>
    <w:qFormat/>
    <w:uiPriority w:val="0"/>
    <w:pPr>
      <w:widowControl/>
      <w:spacing w:before="100" w:beforeAutospacing="1" w:after="100" w:afterAutospacing="1"/>
      <w:jc w:val="center"/>
      <w:textAlignment w:val="bottom"/>
    </w:pPr>
    <w:rPr>
      <w:kern w:val="0"/>
      <w:sz w:val="20"/>
      <w:szCs w:val="20"/>
    </w:rPr>
  </w:style>
  <w:style w:type="paragraph" w:customStyle="1" w:styleId="12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6600"/>
      <w:kern w:val="0"/>
      <w:sz w:val="20"/>
      <w:szCs w:val="20"/>
    </w:rPr>
  </w:style>
  <w:style w:type="paragraph" w:customStyle="1" w:styleId="126">
    <w:name w:val="xl88"/>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2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FF"/>
      <w:kern w:val="0"/>
      <w:sz w:val="20"/>
      <w:szCs w:val="20"/>
    </w:rPr>
  </w:style>
  <w:style w:type="paragraph" w:customStyle="1" w:styleId="128">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29">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3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6600"/>
      <w:kern w:val="0"/>
      <w:sz w:val="20"/>
      <w:szCs w:val="20"/>
    </w:rPr>
  </w:style>
  <w:style w:type="paragraph" w:customStyle="1" w:styleId="131">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rFonts w:ascii="宋体" w:hAnsi="宋体" w:cs="宋体"/>
      <w:kern w:val="0"/>
      <w:sz w:val="20"/>
      <w:szCs w:val="20"/>
    </w:rPr>
  </w:style>
  <w:style w:type="paragraph" w:customStyle="1" w:styleId="13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FF"/>
      <w:kern w:val="0"/>
      <w:sz w:val="20"/>
      <w:szCs w:val="20"/>
    </w:rPr>
  </w:style>
  <w:style w:type="paragraph" w:customStyle="1" w:styleId="13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34">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5">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FF"/>
      <w:kern w:val="0"/>
      <w:sz w:val="20"/>
      <w:szCs w:val="20"/>
    </w:rPr>
  </w:style>
  <w:style w:type="paragraph" w:customStyle="1" w:styleId="136">
    <w:name w:val="xl58"/>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38">
    <w:name w:val="xl64"/>
    <w:basedOn w:val="1"/>
    <w:qFormat/>
    <w:uiPriority w:val="0"/>
    <w:pPr>
      <w:widowControl/>
      <w:spacing w:before="100" w:beforeAutospacing="1" w:after="100" w:afterAutospacing="1"/>
      <w:jc w:val="left"/>
      <w:textAlignment w:val="bottom"/>
    </w:pPr>
    <w:rPr>
      <w:kern w:val="0"/>
      <w:sz w:val="20"/>
      <w:szCs w:val="20"/>
    </w:rPr>
  </w:style>
  <w:style w:type="paragraph" w:customStyle="1" w:styleId="139">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0">
    <w:name w:val="xl65"/>
    <w:basedOn w:val="1"/>
    <w:qFormat/>
    <w:uiPriority w:val="0"/>
    <w:pPr>
      <w:widowControl/>
      <w:spacing w:before="100" w:beforeAutospacing="1" w:after="100" w:afterAutospacing="1"/>
      <w:jc w:val="left"/>
      <w:textAlignment w:val="top"/>
    </w:pPr>
    <w:rPr>
      <w:rFonts w:ascii="宋体" w:hAnsi="宋体" w:cs="宋体"/>
      <w:kern w:val="0"/>
      <w:sz w:val="20"/>
      <w:szCs w:val="20"/>
    </w:rPr>
  </w:style>
  <w:style w:type="paragraph" w:customStyle="1" w:styleId="141">
    <w:name w:val="xl69"/>
    <w:basedOn w:val="1"/>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42">
    <w:name w:val="xl70"/>
    <w:basedOn w:val="1"/>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43">
    <w:name w:val="xl71"/>
    <w:basedOn w:val="1"/>
    <w:qFormat/>
    <w:uiPriority w:val="0"/>
    <w:pPr>
      <w:widowControl/>
      <w:pBdr>
        <w:bottom w:val="single" w:color="auto" w:sz="4" w:space="0"/>
        <w:right w:val="single" w:color="auto" w:sz="4" w:space="0"/>
      </w:pBdr>
      <w:spacing w:before="100" w:beforeAutospacing="1" w:after="100" w:afterAutospacing="1"/>
      <w:jc w:val="center"/>
    </w:pPr>
    <w:rPr>
      <w:color w:val="0000FF"/>
      <w:kern w:val="0"/>
      <w:sz w:val="20"/>
      <w:szCs w:val="20"/>
    </w:rPr>
  </w:style>
  <w:style w:type="paragraph" w:customStyle="1" w:styleId="144">
    <w:name w:val="xl72"/>
    <w:basedOn w:val="1"/>
    <w:qFormat/>
    <w:uiPriority w:val="0"/>
    <w:pPr>
      <w:widowControl/>
      <w:pBdr>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
    <w:name w:val="xl73"/>
    <w:basedOn w:val="1"/>
    <w:qFormat/>
    <w:uiPriority w:val="0"/>
    <w:pPr>
      <w:widowControl/>
      <w:pBdr>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46">
    <w:name w:val="xl74"/>
    <w:basedOn w:val="1"/>
    <w:qFormat/>
    <w:uiPriority w:val="0"/>
    <w:pPr>
      <w:widowControl/>
      <w:pBdr>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7">
    <w:name w:val="xl89"/>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8">
    <w:name w:val="xl92"/>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9">
    <w:name w:val="xl80"/>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FF"/>
      <w:kern w:val="0"/>
      <w:sz w:val="20"/>
      <w:szCs w:val="20"/>
    </w:rPr>
  </w:style>
  <w:style w:type="paragraph" w:customStyle="1" w:styleId="150">
    <w:name w:val="xl79"/>
    <w:basedOn w:val="1"/>
    <w:qFormat/>
    <w:uiPriority w:val="0"/>
    <w:pPr>
      <w:widowControl/>
      <w:pBdr>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152">
    <w:name w:val="xl81"/>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color w:val="000000"/>
      <w:kern w:val="0"/>
      <w:sz w:val="20"/>
      <w:szCs w:val="20"/>
    </w:rPr>
  </w:style>
  <w:style w:type="paragraph" w:customStyle="1" w:styleId="153">
    <w:name w:val="xl76"/>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kern w:val="0"/>
      <w:sz w:val="20"/>
      <w:szCs w:val="20"/>
    </w:rPr>
  </w:style>
  <w:style w:type="paragraph" w:customStyle="1" w:styleId="154">
    <w:name w:val="xl82"/>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5">
    <w:name w:val="xl77"/>
    <w:basedOn w:val="1"/>
    <w:qFormat/>
    <w:uiPriority w:val="0"/>
    <w:pPr>
      <w:widowControl/>
      <w:pBdr>
        <w:top w:val="single" w:color="auto" w:sz="4" w:space="0"/>
        <w:bottom w:val="single" w:color="auto" w:sz="4" w:space="0"/>
        <w:right w:val="single" w:color="auto" w:sz="4" w:space="0"/>
      </w:pBdr>
      <w:shd w:val="clear" w:color="auto" w:fill="99CCFF"/>
      <w:spacing w:before="100" w:beforeAutospacing="1" w:after="100" w:afterAutospacing="1"/>
      <w:jc w:val="center"/>
    </w:pPr>
    <w:rPr>
      <w:color w:val="000000"/>
      <w:kern w:val="0"/>
      <w:sz w:val="20"/>
      <w:szCs w:val="20"/>
    </w:rPr>
  </w:style>
  <w:style w:type="paragraph" w:customStyle="1" w:styleId="156">
    <w:name w:val="xl78"/>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57">
    <w:name w:val="xl95"/>
    <w:basedOn w:val="1"/>
    <w:qFormat/>
    <w:uiPriority w:val="0"/>
    <w:pPr>
      <w:widowControl/>
      <w:pBdr>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59">
    <w:name w:val="xl8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60">
    <w:name w:val="xl94"/>
    <w:basedOn w:val="1"/>
    <w:uiPriority w:val="0"/>
    <w:pPr>
      <w:widowControl/>
      <w:pBdr>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1">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kern w:val="0"/>
      <w:sz w:val="20"/>
      <w:szCs w:val="20"/>
    </w:rPr>
  </w:style>
  <w:style w:type="paragraph" w:customStyle="1" w:styleId="162">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3">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4">
    <w:name w:val="xl87"/>
    <w:basedOn w:val="1"/>
    <w:qFormat/>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6">
    <w:name w:val="xl93"/>
    <w:basedOn w:val="1"/>
    <w:uiPriority w:val="0"/>
    <w:pPr>
      <w:widowControl/>
      <w:pBdr>
        <w:top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68">
    <w:name w:val="xl96"/>
    <w:basedOn w:val="1"/>
    <w:qFormat/>
    <w:uiPriority w:val="0"/>
    <w:pPr>
      <w:widowControl/>
      <w:pBdr>
        <w:left w:val="single" w:color="auto" w:sz="4" w:space="0"/>
        <w:bottom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69">
    <w:name w:val="xl97"/>
    <w:basedOn w:val="1"/>
    <w:qFormat/>
    <w:uiPriority w:val="0"/>
    <w:pPr>
      <w:widowControl/>
      <w:pBdr>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0">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1">
    <w:name w:val="xl98"/>
    <w:basedOn w:val="1"/>
    <w:qFormat/>
    <w:uiPriority w:val="0"/>
    <w:pPr>
      <w:widowControl/>
      <w:pBdr>
        <w:top w:val="single" w:color="auto" w:sz="4" w:space="0"/>
        <w:lef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2">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7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75">
    <w:name w:val="xl113"/>
    <w:basedOn w:val="1"/>
    <w:qFormat/>
    <w:uiPriority w:val="0"/>
    <w:pPr>
      <w:widowControl/>
      <w:pBdr>
        <w:left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176">
    <w:name w:val="z-窗体底端1"/>
    <w:basedOn w:val="1"/>
    <w:next w:val="1"/>
    <w:uiPriority w:val="0"/>
    <w:pPr>
      <w:widowControl/>
      <w:pBdr>
        <w:top w:val="single" w:color="auto" w:sz="6" w:space="1"/>
      </w:pBdr>
      <w:jc w:val="center"/>
    </w:pPr>
    <w:rPr>
      <w:rFonts w:ascii="Arial" w:hAnsi="Arial" w:cs="Arial"/>
      <w:vanish/>
      <w:kern w:val="0"/>
      <w:sz w:val="16"/>
      <w:szCs w:val="16"/>
    </w:rPr>
  </w:style>
  <w:style w:type="paragraph" w:customStyle="1" w:styleId="177">
    <w:name w:val="Default"/>
    <w:qFormat/>
    <w:uiPriority w:val="0"/>
    <w:pPr>
      <w:widowControl w:val="0"/>
      <w:autoSpaceDE w:val="0"/>
      <w:autoSpaceDN w:val="0"/>
      <w:adjustRightInd w:val="0"/>
    </w:pPr>
    <w:rPr>
      <w:rFonts w:ascii="Microsoft YaHei" w:hAnsi="Microsoft YaHei" w:eastAsia="宋体" w:cs="Microsoft YaHei"/>
      <w:color w:val="000000"/>
      <w:sz w:val="24"/>
      <w:szCs w:val="24"/>
      <w:lang w:val="en-US" w:eastAsia="zh-CN" w:bidi="ar-SA"/>
    </w:rPr>
  </w:style>
  <w:style w:type="character" w:customStyle="1" w:styleId="178">
    <w:name w:val="文档结构图 Char"/>
    <w:basedOn w:val="20"/>
    <w:link w:val="6"/>
    <w:semiHidden/>
    <w:uiPriority w:val="99"/>
    <w:rPr>
      <w:rFonts w:ascii="宋体"/>
      <w:kern w:val="2"/>
      <w:sz w:val="18"/>
      <w:szCs w:val="18"/>
    </w:rPr>
  </w:style>
  <w:style w:type="paragraph" w:styleId="17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1407;&#27833;\&#21608;&#25253;&#12289;&#26376;&#25253;\&#26368;&#26032;&#28342;&#21058;&#27833;&#21608;&#25253;&#65306;&#23665;&#19996;&#22320;&#28860;&#30707;&#33041;&#27833;&#20215;&#26684;&#36208;&#21183;&#22270;5.2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山东地炼石脑油价格走势图</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0511875670714"/>
          <c:y val="0.0288483151015519"/>
        </c:manualLayout>
      </c:layout>
      <c:overlay val="0"/>
    </c:title>
    <c:autoTitleDeleted val="0"/>
    <c:plotArea>
      <c:layout>
        <c:manualLayout>
          <c:layoutTarget val="inner"/>
          <c:xMode val="edge"/>
          <c:yMode val="edge"/>
          <c:x val="0.0792580101180438"/>
          <c:y val="0.142857210012928"/>
          <c:w val="0.858347386172007"/>
          <c:h val="0.591837324455242"/>
        </c:manualLayout>
      </c:layout>
      <c:lineChart>
        <c:grouping val="standard"/>
        <c:varyColors val="0"/>
        <c:ser>
          <c:idx val="8"/>
          <c:order val="0"/>
          <c:tx>
            <c:strRef>
              <c:f>'[最新溶剂油周报：山东地炼石脑油价格走势图5.25.xls]溶剂油周报-石脑油价格走势图表'!$D$178</c:f>
              <c:strCache>
                <c:ptCount val="1"/>
                <c:pt idx="0">
                  <c:v>鑫泰石化</c:v>
                </c:pt>
              </c:strCache>
            </c:strRef>
          </c:tx>
          <c:spPr>
            <a:ln w="38100" cap="rnd" cmpd="sng" algn="ctr">
              <a:solidFill>
                <a:srgbClr val="000000">
                  <a:alpha val="100000"/>
                </a:srgbClr>
              </a:solidFill>
              <a:prstDash val="solid"/>
              <a:round/>
            </a:ln>
          </c:spPr>
          <c:marker>
            <c:symbol val="none"/>
          </c:marker>
          <c:dLbls>
            <c:delete val="1"/>
          </c:dLbls>
          <c:cat>
            <c:numRef>
              <c:f>'[最新溶剂油周报：山东地炼石脑油价格走势图5.18.xls]溶剂油周报-石脑油价格走势图表'!$A$179:$C$325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numCache>
            </c:numRef>
          </c:cat>
          <c:val>
            <c:numRef>
              <c:f>'[最新溶剂油周报：山东地炼石脑油价格走势图5.18.xls]溶剂油周报-石脑油价格走势图表'!$D$179:$D$325</c:f>
              <c:numCache>
                <c:formatCode>@</c:formatCode>
                <c:ptCount val="147"/>
                <c:pt idx="0">
                  <c:v>5250</c:v>
                </c:pt>
                <c:pt idx="1">
                  <c:v>5250</c:v>
                </c:pt>
                <c:pt idx="2">
                  <c:v>5250</c:v>
                </c:pt>
                <c:pt idx="3">
                  <c:v>5250</c:v>
                </c:pt>
                <c:pt idx="4">
                  <c:v>5250</c:v>
                </c:pt>
                <c:pt idx="5">
                  <c:v>5250</c:v>
                </c:pt>
                <c:pt idx="6">
                  <c:v>5250</c:v>
                </c:pt>
                <c:pt idx="7">
                  <c:v>5250</c:v>
                </c:pt>
                <c:pt idx="8">
                  <c:v>5250</c:v>
                </c:pt>
                <c:pt idx="9">
                  <c:v>5250</c:v>
                </c:pt>
                <c:pt idx="10">
                  <c:v>4980</c:v>
                </c:pt>
                <c:pt idx="11">
                  <c:v>4980</c:v>
                </c:pt>
                <c:pt idx="12">
                  <c:v>4980</c:v>
                </c:pt>
                <c:pt idx="13">
                  <c:v>4800</c:v>
                </c:pt>
                <c:pt idx="14">
                  <c:v>4800</c:v>
                </c:pt>
                <c:pt idx="15">
                  <c:v>4800</c:v>
                </c:pt>
                <c:pt idx="16">
                  <c:v>4800</c:v>
                </c:pt>
                <c:pt idx="17">
                  <c:v>5500</c:v>
                </c:pt>
                <c:pt idx="18">
                  <c:v>5500</c:v>
                </c:pt>
                <c:pt idx="19">
                  <c:v>5500</c:v>
                </c:pt>
                <c:pt idx="20">
                  <c:v>5500</c:v>
                </c:pt>
                <c:pt idx="21">
                  <c:v>5500</c:v>
                </c:pt>
                <c:pt idx="22">
                  <c:v>3700</c:v>
                </c:pt>
                <c:pt idx="23">
                  <c:v>3700</c:v>
                </c:pt>
                <c:pt idx="24">
                  <c:v>3700</c:v>
                </c:pt>
                <c:pt idx="25">
                  <c:v>4200</c:v>
                </c:pt>
                <c:pt idx="26">
                  <c:v>4400</c:v>
                </c:pt>
                <c:pt idx="27">
                  <c:v>4400</c:v>
                </c:pt>
                <c:pt idx="28">
                  <c:v>4000</c:v>
                </c:pt>
                <c:pt idx="29">
                  <c:v>4000</c:v>
                </c:pt>
                <c:pt idx="30">
                  <c:v>4000</c:v>
                </c:pt>
                <c:pt idx="31">
                  <c:v>4000</c:v>
                </c:pt>
                <c:pt idx="32">
                  <c:v>4000</c:v>
                </c:pt>
                <c:pt idx="33">
                  <c:v>4000</c:v>
                </c:pt>
                <c:pt idx="34">
                  <c:v>4000</c:v>
                </c:pt>
                <c:pt idx="35">
                  <c:v>4500</c:v>
                </c:pt>
                <c:pt idx="36">
                  <c:v>4500</c:v>
                </c:pt>
                <c:pt idx="37">
                  <c:v>4500</c:v>
                </c:pt>
                <c:pt idx="38">
                  <c:v>4500</c:v>
                </c:pt>
                <c:pt idx="39">
                  <c:v>4500</c:v>
                </c:pt>
                <c:pt idx="40">
                  <c:v>4100</c:v>
                </c:pt>
                <c:pt idx="41">
                  <c:v>4100</c:v>
                </c:pt>
                <c:pt idx="42">
                  <c:v>4100</c:v>
                </c:pt>
                <c:pt idx="43">
                  <c:v>4100</c:v>
                </c:pt>
                <c:pt idx="44">
                  <c:v>4100</c:v>
                </c:pt>
                <c:pt idx="45">
                  <c:v>4100</c:v>
                </c:pt>
                <c:pt idx="46">
                  <c:v>4100</c:v>
                </c:pt>
                <c:pt idx="47">
                  <c:v>4100</c:v>
                </c:pt>
                <c:pt idx="48">
                  <c:v>4100</c:v>
                </c:pt>
                <c:pt idx="49">
                  <c:v>4100</c:v>
                </c:pt>
                <c:pt idx="50">
                  <c:v>4100</c:v>
                </c:pt>
                <c:pt idx="51">
                  <c:v>4100</c:v>
                </c:pt>
                <c:pt idx="52">
                  <c:v>4100</c:v>
                </c:pt>
                <c:pt idx="53" c:formatCode="General">
                  <c:v>4000</c:v>
                </c:pt>
                <c:pt idx="54" c:formatCode="General">
                  <c:v>4000</c:v>
                </c:pt>
                <c:pt idx="55" c:formatCode="General">
                  <c:v>4100</c:v>
                </c:pt>
                <c:pt idx="56" c:formatCode="General">
                  <c:v>4100</c:v>
                </c:pt>
                <c:pt idx="57" c:formatCode="General">
                  <c:v>4100</c:v>
                </c:pt>
                <c:pt idx="58" c:formatCode="General">
                  <c:v>4100</c:v>
                </c:pt>
                <c:pt idx="59" c:formatCode="General">
                  <c:v>4100</c:v>
                </c:pt>
                <c:pt idx="60" c:formatCode="General">
                  <c:v>4150</c:v>
                </c:pt>
                <c:pt idx="61" c:formatCode="General">
                  <c:v>4150</c:v>
                </c:pt>
                <c:pt idx="62" c:formatCode="General">
                  <c:v>4150</c:v>
                </c:pt>
                <c:pt idx="63" c:formatCode="General">
                  <c:v>4500</c:v>
                </c:pt>
                <c:pt idx="64" c:formatCode="General">
                  <c:v>4500</c:v>
                </c:pt>
                <c:pt idx="65" c:formatCode="General">
                  <c:v>4500</c:v>
                </c:pt>
                <c:pt idx="66" c:formatCode="General">
                  <c:v>4500</c:v>
                </c:pt>
                <c:pt idx="67" c:formatCode="General">
                  <c:v>4500</c:v>
                </c:pt>
                <c:pt idx="68" c:formatCode="General">
                  <c:v>4500</c:v>
                </c:pt>
                <c:pt idx="69" c:formatCode="General">
                  <c:v>4500</c:v>
                </c:pt>
                <c:pt idx="70" c:formatCode="General">
                  <c:v>4500</c:v>
                </c:pt>
                <c:pt idx="71" c:formatCode="General">
                  <c:v>4500</c:v>
                </c:pt>
                <c:pt idx="72" c:formatCode="General">
                  <c:v>4500</c:v>
                </c:pt>
                <c:pt idx="73" c:formatCode="General">
                  <c:v>4500</c:v>
                </c:pt>
                <c:pt idx="74" c:formatCode="General">
                  <c:v>4500</c:v>
                </c:pt>
                <c:pt idx="75" c:formatCode="General">
                  <c:v>4500</c:v>
                </c:pt>
                <c:pt idx="76" c:formatCode="General">
                  <c:v>4500</c:v>
                </c:pt>
                <c:pt idx="77" c:formatCode="General">
                  <c:v>4500</c:v>
                </c:pt>
                <c:pt idx="78" c:formatCode="General">
                  <c:v>4500</c:v>
                </c:pt>
                <c:pt idx="79" c:formatCode="General">
                  <c:v>5000</c:v>
                </c:pt>
                <c:pt idx="80" c:formatCode="General">
                  <c:v>5000</c:v>
                </c:pt>
                <c:pt idx="81" c:formatCode="General">
                  <c:v>5000</c:v>
                </c:pt>
                <c:pt idx="82" c:formatCode="General">
                  <c:v>5000</c:v>
                </c:pt>
                <c:pt idx="83" c:formatCode="General">
                  <c:v>5000</c:v>
                </c:pt>
                <c:pt idx="84" c:formatCode="General">
                  <c:v>5400</c:v>
                </c:pt>
                <c:pt idx="85" c:formatCode="General">
                  <c:v>5400</c:v>
                </c:pt>
                <c:pt idx="86" c:formatCode="General">
                  <c:v>5400</c:v>
                </c:pt>
                <c:pt idx="87" c:formatCode="General">
                  <c:v>5400</c:v>
                </c:pt>
                <c:pt idx="88" c:formatCode="General">
                  <c:v>5400</c:v>
                </c:pt>
                <c:pt idx="89" c:formatCode="General">
                  <c:v>5400</c:v>
                </c:pt>
                <c:pt idx="90" c:formatCode="General">
                  <c:v>5400</c:v>
                </c:pt>
                <c:pt idx="91" c:formatCode="General">
                  <c:v>5400</c:v>
                </c:pt>
                <c:pt idx="92" c:formatCode="General">
                  <c:v>5400</c:v>
                </c:pt>
                <c:pt idx="93" c:formatCode="General">
                  <c:v>5400</c:v>
                </c:pt>
                <c:pt idx="94" c:formatCode="General">
                  <c:v>5400</c:v>
                </c:pt>
                <c:pt idx="95" c:formatCode="General">
                  <c:v>5400</c:v>
                </c:pt>
                <c:pt idx="96" c:formatCode="General">
                  <c:v>4900</c:v>
                </c:pt>
                <c:pt idx="97" c:formatCode="General">
                  <c:v>5000</c:v>
                </c:pt>
                <c:pt idx="98" c:formatCode="General">
                  <c:v>5000</c:v>
                </c:pt>
                <c:pt idx="99" c:formatCode="General">
                  <c:v>5000</c:v>
                </c:pt>
                <c:pt idx="100" c:formatCode="General">
                  <c:v>5000</c:v>
                </c:pt>
                <c:pt idx="103" c:formatCode="General">
                  <c:v>0</c:v>
                </c:pt>
                <c:pt idx="104" c:formatCode="General">
                  <c:v>5000</c:v>
                </c:pt>
                <c:pt idx="105" c:formatCode="General">
                  <c:v>5000</c:v>
                </c:pt>
                <c:pt idx="106" c:formatCode="General">
                  <c:v>5000</c:v>
                </c:pt>
                <c:pt idx="107" c:formatCode="General">
                  <c:v>5000</c:v>
                </c:pt>
                <c:pt idx="108" c:formatCode="General">
                  <c:v>5000</c:v>
                </c:pt>
                <c:pt idx="109" c:formatCode="General">
                  <c:v>5000</c:v>
                </c:pt>
                <c:pt idx="110" c:formatCode="General">
                  <c:v>5000</c:v>
                </c:pt>
                <c:pt idx="111" c:formatCode="General">
                  <c:v>5000</c:v>
                </c:pt>
                <c:pt idx="112" c:formatCode="General">
                  <c:v>5000</c:v>
                </c:pt>
                <c:pt idx="113" c:formatCode="General">
                  <c:v>5000</c:v>
                </c:pt>
                <c:pt idx="114" c:formatCode="General">
                  <c:v>5000</c:v>
                </c:pt>
                <c:pt idx="115" c:formatCode="General">
                  <c:v>6150</c:v>
                </c:pt>
                <c:pt idx="116" c:formatCode="General">
                  <c:v>6100</c:v>
                </c:pt>
                <c:pt idx="117" c:formatCode="General">
                  <c:v>5950</c:v>
                </c:pt>
                <c:pt idx="118" c:formatCode="General">
                  <c:v>6100</c:v>
                </c:pt>
                <c:pt idx="119" c:formatCode="General">
                  <c:v>6150</c:v>
                </c:pt>
                <c:pt idx="120" c:formatCode="General">
                  <c:v>6300</c:v>
                </c:pt>
                <c:pt idx="121" c:formatCode="General">
                  <c:v>6300</c:v>
                </c:pt>
                <c:pt idx="122" c:formatCode="General">
                  <c:v>6300</c:v>
                </c:pt>
                <c:pt idx="123" c:formatCode="General">
                  <c:v>6250</c:v>
                </c:pt>
                <c:pt idx="124" c:formatCode="General">
                  <c:v>6150</c:v>
                </c:pt>
                <c:pt idx="125" c:formatCode="General">
                  <c:v>6300</c:v>
                </c:pt>
                <c:pt idx="126" c:formatCode="General">
                  <c:v>6150</c:v>
                </c:pt>
                <c:pt idx="127" c:formatCode="General">
                  <c:v>6150</c:v>
                </c:pt>
                <c:pt idx="128" c:formatCode="General">
                  <c:v>6150</c:v>
                </c:pt>
                <c:pt idx="129" c:formatCode="General">
                  <c:v>6150</c:v>
                </c:pt>
                <c:pt idx="130" c:formatCode="General">
                  <c:v>6150</c:v>
                </c:pt>
                <c:pt idx="131" c:formatCode="General">
                  <c:v>6350</c:v>
                </c:pt>
                <c:pt idx="132" c:formatCode="General">
                  <c:v>6250</c:v>
                </c:pt>
                <c:pt idx="133" c:formatCode="General">
                  <c:v>6250</c:v>
                </c:pt>
                <c:pt idx="134" c:formatCode="General">
                  <c:v>6300</c:v>
                </c:pt>
                <c:pt idx="135" c:formatCode="General">
                  <c:v>6350</c:v>
                </c:pt>
                <c:pt idx="136" c:formatCode="General">
                  <c:v>6600</c:v>
                </c:pt>
                <c:pt idx="137" c:formatCode="General">
                  <c:v>6650</c:v>
                </c:pt>
              </c:numCache>
            </c:numRef>
          </c:val>
          <c:smooth val="0"/>
        </c:ser>
        <c:ser>
          <c:idx val="10"/>
          <c:order val="1"/>
          <c:tx>
            <c:strRef>
              <c:f>'[最新溶剂油周报：山东地炼石脑油价格走势图5.25.xls]溶剂油周报-石脑油价格走势图表'!$E$178</c:f>
              <c:strCache>
                <c:ptCount val="1"/>
                <c:pt idx="0">
                  <c:v>利津石化</c:v>
                </c:pt>
              </c:strCache>
            </c:strRef>
          </c:tx>
          <c:spPr>
            <a:ln w="38100" cap="rnd" cmpd="sng" algn="ctr">
              <a:solidFill>
                <a:srgbClr val="00B050"/>
              </a:solidFill>
              <a:prstDash val="solid"/>
              <a:round/>
            </a:ln>
          </c:spPr>
          <c:marker>
            <c:symbol val="none"/>
          </c:marker>
          <c:dLbls>
            <c:delete val="1"/>
          </c:dLbls>
          <c:cat>
            <c:numRef>
              <c:f>'[最新溶剂油周报：山东地炼石脑油价格走势图5.18.xls]溶剂油周报-石脑油价格走势图表'!$A$179:$C$325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numCache>
            </c:numRef>
          </c:cat>
          <c:val>
            <c:numRef>
              <c:f>'[最新溶剂油周报：山东地炼石脑油价格走势图5.18.xls]溶剂油周报-石脑油价格走势图表'!$E$179:$E$325</c:f>
              <c:numCache>
                <c:formatCode>@</c:formatCode>
                <c:ptCount val="147"/>
                <c:pt idx="0">
                  <c:v>4250</c:v>
                </c:pt>
                <c:pt idx="1">
                  <c:v>4050</c:v>
                </c:pt>
                <c:pt idx="2">
                  <c:v>4300</c:v>
                </c:pt>
                <c:pt idx="3">
                  <c:v>4500</c:v>
                </c:pt>
                <c:pt idx="4">
                  <c:v>4580</c:v>
                </c:pt>
                <c:pt idx="5">
                  <c:v>4580</c:v>
                </c:pt>
                <c:pt idx="6">
                  <c:v>4580</c:v>
                </c:pt>
                <c:pt idx="11">
                  <c:v>4150</c:v>
                </c:pt>
                <c:pt idx="12">
                  <c:v>4100</c:v>
                </c:pt>
                <c:pt idx="13">
                  <c:v>4030</c:v>
                </c:pt>
                <c:pt idx="14">
                  <c:v>3850</c:v>
                </c:pt>
                <c:pt idx="15">
                  <c:v>3550</c:v>
                </c:pt>
                <c:pt idx="16">
                  <c:v>3950</c:v>
                </c:pt>
                <c:pt idx="17">
                  <c:v>3850</c:v>
                </c:pt>
                <c:pt idx="18">
                  <c:v>3650</c:v>
                </c:pt>
                <c:pt idx="19">
                  <c:v>2800</c:v>
                </c:pt>
                <c:pt idx="20">
                  <c:v>2300</c:v>
                </c:pt>
                <c:pt idx="21">
                  <c:v>2800</c:v>
                </c:pt>
                <c:pt idx="22">
                  <c:v>2650</c:v>
                </c:pt>
                <c:pt idx="23">
                  <c:v>2650</c:v>
                </c:pt>
                <c:pt idx="24">
                  <c:v>2900</c:v>
                </c:pt>
                <c:pt idx="25">
                  <c:v>3300</c:v>
                </c:pt>
                <c:pt idx="26">
                  <c:v>3200</c:v>
                </c:pt>
                <c:pt idx="27">
                  <c:v>3400</c:v>
                </c:pt>
                <c:pt idx="28">
                  <c:v>3350</c:v>
                </c:pt>
                <c:pt idx="29">
                  <c:v>3000</c:v>
                </c:pt>
                <c:pt idx="30">
                  <c:v>3250</c:v>
                </c:pt>
                <c:pt idx="31">
                  <c:v>3250</c:v>
                </c:pt>
                <c:pt idx="32">
                  <c:v>3380</c:v>
                </c:pt>
                <c:pt idx="33">
                  <c:v>3430</c:v>
                </c:pt>
                <c:pt idx="34">
                  <c:v>3430</c:v>
                </c:pt>
                <c:pt idx="35">
                  <c:v>3480</c:v>
                </c:pt>
                <c:pt idx="36">
                  <c:v>3480</c:v>
                </c:pt>
                <c:pt idx="37">
                  <c:v>3380</c:v>
                </c:pt>
                <c:pt idx="38">
                  <c:v>3300</c:v>
                </c:pt>
                <c:pt idx="39">
                  <c:v>3050</c:v>
                </c:pt>
                <c:pt idx="40">
                  <c:v>3050</c:v>
                </c:pt>
                <c:pt idx="41">
                  <c:v>3050</c:v>
                </c:pt>
                <c:pt idx="42">
                  <c:v>3050</c:v>
                </c:pt>
                <c:pt idx="43">
                  <c:v>3050</c:v>
                </c:pt>
                <c:pt idx="44">
                  <c:v>3050</c:v>
                </c:pt>
                <c:pt idx="45">
                  <c:v>3050</c:v>
                </c:pt>
                <c:pt idx="46">
                  <c:v>3050</c:v>
                </c:pt>
                <c:pt idx="47">
                  <c:v>3050</c:v>
                </c:pt>
                <c:pt idx="48">
                  <c:v>3050</c:v>
                </c:pt>
                <c:pt idx="49">
                  <c:v>3050</c:v>
                </c:pt>
                <c:pt idx="50">
                  <c:v>3050</c:v>
                </c:pt>
                <c:pt idx="51" c:formatCode="General">
                  <c:v>3450</c:v>
                </c:pt>
                <c:pt idx="52" c:formatCode="General">
                  <c:v>3450</c:v>
                </c:pt>
                <c:pt idx="53" c:formatCode="General">
                  <c:v>3450</c:v>
                </c:pt>
                <c:pt idx="54" c:formatCode="General">
                  <c:v>3450</c:v>
                </c:pt>
                <c:pt idx="55" c:formatCode="General">
                  <c:v>3800</c:v>
                </c:pt>
                <c:pt idx="56" c:formatCode="General">
                  <c:v>4000</c:v>
                </c:pt>
                <c:pt idx="57" c:formatCode="General">
                  <c:v>3900</c:v>
                </c:pt>
                <c:pt idx="58" c:formatCode="General">
                  <c:v>3650</c:v>
                </c:pt>
                <c:pt idx="59" c:formatCode="General">
                  <c:v>3900</c:v>
                </c:pt>
                <c:pt idx="60" c:formatCode="General">
                  <c:v>4000</c:v>
                </c:pt>
                <c:pt idx="61" c:formatCode="General">
                  <c:v>4050</c:v>
                </c:pt>
                <c:pt idx="62" c:formatCode="General">
                  <c:v>4000</c:v>
                </c:pt>
                <c:pt idx="63" c:formatCode="General">
                  <c:v>4150</c:v>
                </c:pt>
                <c:pt idx="64" c:formatCode="General">
                  <c:v>4450</c:v>
                </c:pt>
                <c:pt idx="65" c:formatCode="General">
                  <c:v>4350</c:v>
                </c:pt>
                <c:pt idx="66" c:formatCode="General">
                  <c:v>4000</c:v>
                </c:pt>
                <c:pt idx="67" c:formatCode="General">
                  <c:v>4150</c:v>
                </c:pt>
                <c:pt idx="68" c:formatCode="General">
                  <c:v>4200</c:v>
                </c:pt>
                <c:pt idx="69" c:formatCode="General">
                  <c:v>4250</c:v>
                </c:pt>
                <c:pt idx="70" c:formatCode="General">
                  <c:v>4250</c:v>
                </c:pt>
                <c:pt idx="71" c:formatCode="General">
                  <c:v>4200</c:v>
                </c:pt>
                <c:pt idx="72" c:formatCode="General">
                  <c:v>4500</c:v>
                </c:pt>
                <c:pt idx="73" c:formatCode="General">
                  <c:v>4450</c:v>
                </c:pt>
                <c:pt idx="74" c:formatCode="General">
                  <c:v>4250</c:v>
                </c:pt>
                <c:pt idx="75" c:formatCode="General">
                  <c:v>4100</c:v>
                </c:pt>
                <c:pt idx="76" c:formatCode="General">
                  <c:v>4250</c:v>
                </c:pt>
                <c:pt idx="77" c:formatCode="General">
                  <c:v>4150</c:v>
                </c:pt>
                <c:pt idx="78" c:formatCode="General">
                  <c:v>4100</c:v>
                </c:pt>
                <c:pt idx="79" c:formatCode="General">
                  <c:v>4400</c:v>
                </c:pt>
                <c:pt idx="80" c:formatCode="General">
                  <c:v>4200</c:v>
                </c:pt>
                <c:pt idx="81" c:formatCode="General">
                  <c:v>4230</c:v>
                </c:pt>
                <c:pt idx="82" c:formatCode="General">
                  <c:v>4230</c:v>
                </c:pt>
                <c:pt idx="83" c:formatCode="General">
                  <c:v>4230</c:v>
                </c:pt>
                <c:pt idx="84" c:formatCode="General">
                  <c:v>4230</c:v>
                </c:pt>
                <c:pt idx="85" c:formatCode="General">
                  <c:v>4230</c:v>
                </c:pt>
                <c:pt idx="86" c:formatCode="General">
                  <c:v>4230</c:v>
                </c:pt>
                <c:pt idx="87" c:formatCode="General">
                  <c:v>4230</c:v>
                </c:pt>
                <c:pt idx="88" c:formatCode="General">
                  <c:v>0</c:v>
                </c:pt>
                <c:pt idx="89" c:formatCode="General">
                  <c:v>0</c:v>
                </c:pt>
                <c:pt idx="90" c:formatCode="General">
                  <c:v>0</c:v>
                </c:pt>
                <c:pt idx="91" c:formatCode="General">
                  <c:v>0</c:v>
                </c:pt>
                <c:pt idx="92" c:formatCode="General">
                  <c:v>0</c:v>
                </c:pt>
                <c:pt idx="93" c:formatCode="General">
                  <c:v>0</c:v>
                </c:pt>
                <c:pt idx="94" c:formatCode="General">
                  <c:v>0</c:v>
                </c:pt>
                <c:pt idx="95" c:formatCode="General">
                  <c:v>0</c:v>
                </c:pt>
                <c:pt idx="96" c:formatCode="General">
                  <c:v>0</c:v>
                </c:pt>
                <c:pt idx="97" c:formatCode="General">
                  <c:v>0</c:v>
                </c:pt>
                <c:pt idx="98" c:formatCode="General">
                  <c:v>0</c:v>
                </c:pt>
                <c:pt idx="99" c:formatCode="General">
                  <c:v>0</c:v>
                </c:pt>
                <c:pt idx="100" c:formatCode="General">
                  <c:v>0</c:v>
                </c:pt>
                <c:pt idx="103" c:formatCode="General">
                  <c:v>0</c:v>
                </c:pt>
                <c:pt idx="104" c:formatCode="General">
                  <c:v>0</c:v>
                </c:pt>
                <c:pt idx="105" c:formatCode="General">
                  <c:v>0</c:v>
                </c:pt>
                <c:pt idx="106" c:formatCode="General">
                  <c:v>0</c:v>
                </c:pt>
                <c:pt idx="107" c:formatCode="General">
                  <c:v>0</c:v>
                </c:pt>
                <c:pt idx="108" c:formatCode="General">
                  <c:v>0</c:v>
                </c:pt>
                <c:pt idx="109" c:formatCode="General">
                  <c:v>0</c:v>
                </c:pt>
                <c:pt idx="110" c:formatCode="General">
                  <c:v>0</c:v>
                </c:pt>
                <c:pt idx="111" c:formatCode="General">
                  <c:v>0</c:v>
                </c:pt>
                <c:pt idx="112" c:formatCode="General">
                  <c:v>0</c:v>
                </c:pt>
                <c:pt idx="113" c:formatCode="General">
                  <c:v>0</c:v>
                </c:pt>
                <c:pt idx="114" c:formatCode="General">
                  <c:v>0</c:v>
                </c:pt>
                <c:pt idx="115" c:formatCode="General">
                  <c:v>0</c:v>
                </c:pt>
                <c:pt idx="116" c:formatCode="General">
                  <c:v>0</c:v>
                </c:pt>
                <c:pt idx="117" c:formatCode="General">
                  <c:v>0</c:v>
                </c:pt>
                <c:pt idx="118" c:formatCode="General">
                  <c:v>0</c:v>
                </c:pt>
                <c:pt idx="119" c:formatCode="General">
                  <c:v>0</c:v>
                </c:pt>
                <c:pt idx="120" c:formatCode="General">
                  <c:v>0</c:v>
                </c:pt>
                <c:pt idx="121" c:formatCode="General">
                  <c:v>0</c:v>
                </c:pt>
                <c:pt idx="122" c:formatCode="General">
                  <c:v>0</c:v>
                </c:pt>
                <c:pt idx="123" c:formatCode="General">
                  <c:v>0</c:v>
                </c:pt>
                <c:pt idx="124" c:formatCode="General">
                  <c:v>0</c:v>
                </c:pt>
                <c:pt idx="125" c:formatCode="General">
                  <c:v>0</c:v>
                </c:pt>
                <c:pt idx="126" c:formatCode="General">
                  <c:v>0</c:v>
                </c:pt>
                <c:pt idx="127" c:formatCode="General">
                  <c:v>0</c:v>
                </c:pt>
                <c:pt idx="128" c:formatCode="General">
                  <c:v>0</c:v>
                </c:pt>
                <c:pt idx="129" c:formatCode="General">
                  <c:v>0</c:v>
                </c:pt>
                <c:pt idx="130" c:formatCode="General">
                  <c:v>0</c:v>
                </c:pt>
                <c:pt idx="131" c:formatCode="General">
                  <c:v>0</c:v>
                </c:pt>
                <c:pt idx="132" c:formatCode="General">
                  <c:v>0</c:v>
                </c:pt>
                <c:pt idx="133" c:formatCode="General">
                  <c:v>0</c:v>
                </c:pt>
                <c:pt idx="134" c:formatCode="General">
                  <c:v>0</c:v>
                </c:pt>
                <c:pt idx="135" c:formatCode="General">
                  <c:v>0</c:v>
                </c:pt>
                <c:pt idx="136" c:formatCode="General">
                  <c:v>0</c:v>
                </c:pt>
                <c:pt idx="137" c:formatCode="General">
                  <c:v>0</c:v>
                </c:pt>
              </c:numCache>
            </c:numRef>
          </c:val>
          <c:smooth val="0"/>
        </c:ser>
        <c:ser>
          <c:idx val="1"/>
          <c:order val="2"/>
          <c:tx>
            <c:strRef>
              <c:f>'[最新溶剂油周报：山东地炼石脑油价格走势图5.25.xls]溶剂油周报-石脑油价格走势图表'!$F$178</c:f>
              <c:strCache>
                <c:ptCount val="1"/>
                <c:pt idx="0">
                  <c:v>安邦石化</c:v>
                </c:pt>
              </c:strCache>
            </c:strRef>
          </c:tx>
          <c:spPr>
            <a:ln w="38100" cap="rnd" cmpd="sng" algn="ctr">
              <a:solidFill>
                <a:srgbClr val="FF00FF">
                  <a:alpha val="100000"/>
                </a:srgbClr>
              </a:solidFill>
              <a:prstDash val="solid"/>
              <a:round/>
            </a:ln>
          </c:spPr>
          <c:marker>
            <c:symbol val="none"/>
          </c:marker>
          <c:dLbls>
            <c:delete val="1"/>
          </c:dLbls>
          <c:cat>
            <c:numRef>
              <c:f>'[最新溶剂油周报：山东地炼石脑油价格走势图5.18.xls]溶剂油周报-石脑油价格走势图表'!$A$179:$C$325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numCache>
            </c:numRef>
          </c:cat>
          <c:val>
            <c:numRef>
              <c:f>'[最新溶剂油周报：山东地炼石脑油价格走势图5.18.xls]溶剂油周报-石脑油价格走势图表'!$F$179:$F$325</c:f>
              <c:numCache>
                <c:formatCode>@</c:formatCode>
                <c:ptCount val="147"/>
                <c:pt idx="0">
                  <c:v>4570</c:v>
                </c:pt>
                <c:pt idx="1">
                  <c:v>4570</c:v>
                </c:pt>
                <c:pt idx="2">
                  <c:v>4650</c:v>
                </c:pt>
                <c:pt idx="3">
                  <c:v>4700</c:v>
                </c:pt>
                <c:pt idx="4">
                  <c:v>4700</c:v>
                </c:pt>
                <c:pt idx="5">
                  <c:v>4700</c:v>
                </c:pt>
                <c:pt idx="6">
                  <c:v>4700</c:v>
                </c:pt>
                <c:pt idx="7">
                  <c:v>4530</c:v>
                </c:pt>
                <c:pt idx="8">
                  <c:v>4530</c:v>
                </c:pt>
                <c:pt idx="9">
                  <c:v>4530</c:v>
                </c:pt>
                <c:pt idx="10">
                  <c:v>4530</c:v>
                </c:pt>
                <c:pt idx="11">
                  <c:v>4530</c:v>
                </c:pt>
                <c:pt idx="12">
                  <c:v>4200</c:v>
                </c:pt>
                <c:pt idx="13">
                  <c:v>4200</c:v>
                </c:pt>
                <c:pt idx="14">
                  <c:v>4000</c:v>
                </c:pt>
                <c:pt idx="15">
                  <c:v>3900</c:v>
                </c:pt>
                <c:pt idx="16">
                  <c:v>3900</c:v>
                </c:pt>
                <c:pt idx="17">
                  <c:v>3800</c:v>
                </c:pt>
                <c:pt idx="18">
                  <c:v>3800</c:v>
                </c:pt>
                <c:pt idx="19">
                  <c:v>3500</c:v>
                </c:pt>
                <c:pt idx="20">
                  <c:v>3500</c:v>
                </c:pt>
                <c:pt idx="21">
                  <c:v>3500</c:v>
                </c:pt>
                <c:pt idx="22">
                  <c:v>3500</c:v>
                </c:pt>
                <c:pt idx="23">
                  <c:v>2800</c:v>
                </c:pt>
                <c:pt idx="24">
                  <c:v>3100</c:v>
                </c:pt>
                <c:pt idx="25">
                  <c:v>3600</c:v>
                </c:pt>
                <c:pt idx="26">
                  <c:v>3600</c:v>
                </c:pt>
                <c:pt idx="27">
                  <c:v>3500</c:v>
                </c:pt>
                <c:pt idx="28">
                  <c:v>3500</c:v>
                </c:pt>
                <c:pt idx="29">
                  <c:v>3250</c:v>
                </c:pt>
                <c:pt idx="30">
                  <c:v>3250</c:v>
                </c:pt>
                <c:pt idx="31">
                  <c:v>3200</c:v>
                </c:pt>
                <c:pt idx="32">
                  <c:v>3200</c:v>
                </c:pt>
                <c:pt idx="33">
                  <c:v>3350</c:v>
                </c:pt>
                <c:pt idx="34">
                  <c:v>3530</c:v>
                </c:pt>
                <c:pt idx="35">
                  <c:v>3530</c:v>
                </c:pt>
                <c:pt idx="36">
                  <c:v>3530</c:v>
                </c:pt>
                <c:pt idx="37">
                  <c:v>3400</c:v>
                </c:pt>
                <c:pt idx="38">
                  <c:v>3300</c:v>
                </c:pt>
                <c:pt idx="39">
                  <c:v>3300</c:v>
                </c:pt>
                <c:pt idx="40">
                  <c:v>3400</c:v>
                </c:pt>
                <c:pt idx="41">
                  <c:v>3300</c:v>
                </c:pt>
                <c:pt idx="42">
                  <c:v>3300</c:v>
                </c:pt>
                <c:pt idx="43">
                  <c:v>3300</c:v>
                </c:pt>
                <c:pt idx="44">
                  <c:v>3300</c:v>
                </c:pt>
                <c:pt idx="45">
                  <c:v>3300</c:v>
                </c:pt>
                <c:pt idx="46">
                  <c:v>3300</c:v>
                </c:pt>
                <c:pt idx="47" c:formatCode="General">
                  <c:v>3200</c:v>
                </c:pt>
                <c:pt idx="48" c:formatCode="General">
                  <c:v>3550</c:v>
                </c:pt>
                <c:pt idx="49" c:formatCode="General">
                  <c:v>3600</c:v>
                </c:pt>
                <c:pt idx="50" c:formatCode="General">
                  <c:v>3600</c:v>
                </c:pt>
                <c:pt idx="51" c:formatCode="General">
                  <c:v>3350</c:v>
                </c:pt>
                <c:pt idx="52" c:formatCode="General">
                  <c:v>3550</c:v>
                </c:pt>
                <c:pt idx="53" c:formatCode="General">
                  <c:v>3500</c:v>
                </c:pt>
                <c:pt idx="54" c:formatCode="General">
                  <c:v>3500</c:v>
                </c:pt>
                <c:pt idx="55" c:formatCode="General">
                  <c:v>3800</c:v>
                </c:pt>
                <c:pt idx="56" c:formatCode="General">
                  <c:v>4000</c:v>
                </c:pt>
                <c:pt idx="57" c:formatCode="General">
                  <c:v>4000</c:v>
                </c:pt>
                <c:pt idx="58" c:formatCode="General">
                  <c:v>3900</c:v>
                </c:pt>
                <c:pt idx="59" c:formatCode="General">
                  <c:v>3800</c:v>
                </c:pt>
                <c:pt idx="60" c:formatCode="General">
                  <c:v>3950</c:v>
                </c:pt>
                <c:pt idx="61" c:formatCode="General">
                  <c:v>4000</c:v>
                </c:pt>
                <c:pt idx="62" c:formatCode="General">
                  <c:v>4000</c:v>
                </c:pt>
                <c:pt idx="63" c:formatCode="General">
                  <c:v>4150</c:v>
                </c:pt>
                <c:pt idx="64" c:formatCode="General">
                  <c:v>4500</c:v>
                </c:pt>
                <c:pt idx="65" c:formatCode="General">
                  <c:v>4500</c:v>
                </c:pt>
                <c:pt idx="66" c:formatCode="General">
                  <c:v>4300</c:v>
                </c:pt>
                <c:pt idx="67" c:formatCode="General">
                  <c:v>4300</c:v>
                </c:pt>
                <c:pt idx="68" c:formatCode="General">
                  <c:v>4400</c:v>
                </c:pt>
                <c:pt idx="69" c:formatCode="General">
                  <c:v>4400</c:v>
                </c:pt>
                <c:pt idx="70" c:formatCode="General">
                  <c:v>4400</c:v>
                </c:pt>
                <c:pt idx="71" c:formatCode="General">
                  <c:v>4400</c:v>
                </c:pt>
                <c:pt idx="72" c:formatCode="General">
                  <c:v>4750</c:v>
                </c:pt>
                <c:pt idx="73" c:formatCode="General">
                  <c:v>4800</c:v>
                </c:pt>
                <c:pt idx="74" c:formatCode="General">
                  <c:v>4720</c:v>
                </c:pt>
                <c:pt idx="75" c:formatCode="General">
                  <c:v>4500</c:v>
                </c:pt>
                <c:pt idx="76" c:formatCode="General">
                  <c:v>4600</c:v>
                </c:pt>
                <c:pt idx="77" c:formatCode="General">
                  <c:v>4600</c:v>
                </c:pt>
                <c:pt idx="78" c:formatCode="General">
                  <c:v>4600</c:v>
                </c:pt>
                <c:pt idx="79" c:formatCode="General">
                  <c:v>4650</c:v>
                </c:pt>
                <c:pt idx="80" c:formatCode="General">
                  <c:v>4650</c:v>
                </c:pt>
                <c:pt idx="81" c:formatCode="General">
                  <c:v>4500</c:v>
                </c:pt>
                <c:pt idx="82" c:formatCode="General">
                  <c:v>4500</c:v>
                </c:pt>
                <c:pt idx="83" c:formatCode="General">
                  <c:v>4500</c:v>
                </c:pt>
                <c:pt idx="84" c:formatCode="General">
                  <c:v>4700</c:v>
                </c:pt>
                <c:pt idx="85" c:formatCode="General">
                  <c:v>4750</c:v>
                </c:pt>
                <c:pt idx="86" c:formatCode="General">
                  <c:v>4750</c:v>
                </c:pt>
                <c:pt idx="87" c:formatCode="General">
                  <c:v>4750</c:v>
                </c:pt>
                <c:pt idx="88" c:formatCode="General">
                  <c:v>4850</c:v>
                </c:pt>
                <c:pt idx="89" c:formatCode="General">
                  <c:v>4750</c:v>
                </c:pt>
                <c:pt idx="90" c:formatCode="General">
                  <c:v>4550</c:v>
                </c:pt>
                <c:pt idx="91" c:formatCode="General">
                  <c:v>4600</c:v>
                </c:pt>
                <c:pt idx="92" c:formatCode="General">
                  <c:v>4500</c:v>
                </c:pt>
                <c:pt idx="93" c:formatCode="General">
                  <c:v>4500</c:v>
                </c:pt>
                <c:pt idx="94" c:formatCode="General">
                  <c:v>4600</c:v>
                </c:pt>
                <c:pt idx="95" c:formatCode="General">
                  <c:v>4600</c:v>
                </c:pt>
                <c:pt idx="96" c:formatCode="General">
                  <c:v>4550</c:v>
                </c:pt>
                <c:pt idx="97" c:formatCode="General">
                  <c:v>4660</c:v>
                </c:pt>
                <c:pt idx="98" c:formatCode="General">
                  <c:v>4730</c:v>
                </c:pt>
                <c:pt idx="99" c:formatCode="General">
                  <c:v>4780</c:v>
                </c:pt>
                <c:pt idx="100" c:formatCode="General">
                  <c:v>4840</c:v>
                </c:pt>
                <c:pt idx="103" c:formatCode="General">
                  <c:v>0</c:v>
                </c:pt>
                <c:pt idx="104" c:formatCode="General">
                  <c:v>4900</c:v>
                </c:pt>
                <c:pt idx="105" c:formatCode="General">
                  <c:v>4980</c:v>
                </c:pt>
                <c:pt idx="106" c:formatCode="General">
                  <c:v>5050</c:v>
                </c:pt>
                <c:pt idx="107" c:formatCode="General">
                  <c:v>5160</c:v>
                </c:pt>
                <c:pt idx="108" c:formatCode="General">
                  <c:v>5240</c:v>
                </c:pt>
                <c:pt idx="109" c:formatCode="General">
                  <c:v>5300</c:v>
                </c:pt>
                <c:pt idx="110" c:formatCode="General">
                  <c:v>5530</c:v>
                </c:pt>
                <c:pt idx="111" c:formatCode="General">
                  <c:v>6200</c:v>
                </c:pt>
                <c:pt idx="112" c:formatCode="General">
                  <c:v>6050</c:v>
                </c:pt>
                <c:pt idx="113" c:formatCode="General">
                  <c:v>6150</c:v>
                </c:pt>
                <c:pt idx="114" c:formatCode="General">
                  <c:v>6180</c:v>
                </c:pt>
                <c:pt idx="115" c:formatCode="General">
                  <c:v>6180</c:v>
                </c:pt>
                <c:pt idx="116" c:formatCode="General">
                  <c:v>5900</c:v>
                </c:pt>
                <c:pt idx="117" c:formatCode="General">
                  <c:v>5830</c:v>
                </c:pt>
                <c:pt idx="118" c:formatCode="General">
                  <c:v>6000</c:v>
                </c:pt>
                <c:pt idx="119" c:formatCode="General">
                  <c:v>5960</c:v>
                </c:pt>
                <c:pt idx="120" c:formatCode="General">
                  <c:v>6400</c:v>
                </c:pt>
                <c:pt idx="121" c:formatCode="General">
                  <c:v>6250</c:v>
                </c:pt>
                <c:pt idx="122" c:formatCode="General">
                  <c:v>6200</c:v>
                </c:pt>
                <c:pt idx="123" c:formatCode="General">
                  <c:v>5990</c:v>
                </c:pt>
                <c:pt idx="124" c:formatCode="General">
                  <c:v>5840</c:v>
                </c:pt>
                <c:pt idx="125" c:formatCode="General">
                  <c:v>5950</c:v>
                </c:pt>
                <c:pt idx="126" c:formatCode="General">
                  <c:v>5950</c:v>
                </c:pt>
                <c:pt idx="127" c:formatCode="General">
                  <c:v>5900</c:v>
                </c:pt>
                <c:pt idx="128" c:formatCode="General">
                  <c:v>5920</c:v>
                </c:pt>
                <c:pt idx="129" c:formatCode="General">
                  <c:v>6000</c:v>
                </c:pt>
                <c:pt idx="130" c:formatCode="General">
                  <c:v>6080</c:v>
                </c:pt>
                <c:pt idx="131" c:formatCode="General">
                  <c:v>6130</c:v>
                </c:pt>
                <c:pt idx="132" c:formatCode="General">
                  <c:v>6150</c:v>
                </c:pt>
                <c:pt idx="133" c:formatCode="General">
                  <c:v>6250</c:v>
                </c:pt>
                <c:pt idx="134" c:formatCode="General">
                  <c:v>6150</c:v>
                </c:pt>
                <c:pt idx="135" c:formatCode="General">
                  <c:v>6450</c:v>
                </c:pt>
                <c:pt idx="136" c:formatCode="General">
                  <c:v>6600</c:v>
                </c:pt>
                <c:pt idx="137" c:formatCode="General">
                  <c:v>6650</c:v>
                </c:pt>
              </c:numCache>
            </c:numRef>
          </c:val>
          <c:smooth val="0"/>
        </c:ser>
        <c:ser>
          <c:idx val="5"/>
          <c:order val="3"/>
          <c:tx>
            <c:strRef>
              <c:f>'[最新溶剂油周报：山东地炼石脑油价格走势图5.25.xls]溶剂油周报-石脑油价格走势图表'!$G$178</c:f>
              <c:strCache>
                <c:ptCount val="1"/>
                <c:pt idx="0">
                  <c:v>富海石化</c:v>
                </c:pt>
              </c:strCache>
            </c:strRef>
          </c:tx>
          <c:spPr>
            <a:ln w="38100" cap="rnd" cmpd="sng" algn="ctr">
              <a:solidFill>
                <a:srgbClr val="800000">
                  <a:alpha val="100000"/>
                </a:srgbClr>
              </a:solidFill>
              <a:prstDash val="solid"/>
              <a:round/>
            </a:ln>
          </c:spPr>
          <c:marker>
            <c:symbol val="none"/>
          </c:marker>
          <c:dLbls>
            <c:delete val="1"/>
          </c:dLbls>
          <c:cat>
            <c:numRef>
              <c:f>'[最新溶剂油周报：山东地炼石脑油价格走势图5.18.xls]溶剂油周报-石脑油价格走势图表'!$A$179:$C$325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numCache>
            </c:numRef>
          </c:cat>
          <c:val>
            <c:numRef>
              <c:f>'[最新溶剂油周报：山东地炼石脑油价格走势图5.18.xls]溶剂油周报-石脑油价格走势图表'!$G$179:$G$325</c:f>
              <c:numCache>
                <c:formatCode>@</c:formatCode>
                <c:ptCount val="147"/>
                <c:pt idx="0">
                  <c:v>4600</c:v>
                </c:pt>
                <c:pt idx="1">
                  <c:v>4600</c:v>
                </c:pt>
                <c:pt idx="2">
                  <c:v>4600</c:v>
                </c:pt>
                <c:pt idx="3">
                  <c:v>4600</c:v>
                </c:pt>
                <c:pt idx="4">
                  <c:v>4600</c:v>
                </c:pt>
                <c:pt idx="5">
                  <c:v>4600</c:v>
                </c:pt>
                <c:pt idx="6">
                  <c:v>4550</c:v>
                </c:pt>
                <c:pt idx="7">
                  <c:v>4550</c:v>
                </c:pt>
                <c:pt idx="8">
                  <c:v>4550</c:v>
                </c:pt>
                <c:pt idx="9">
                  <c:v>4650</c:v>
                </c:pt>
                <c:pt idx="10">
                  <c:v>4600</c:v>
                </c:pt>
                <c:pt idx="11">
                  <c:v>4370</c:v>
                </c:pt>
                <c:pt idx="12">
                  <c:v>4370</c:v>
                </c:pt>
                <c:pt idx="13">
                  <c:v>4220</c:v>
                </c:pt>
                <c:pt idx="14">
                  <c:v>3900</c:v>
                </c:pt>
                <c:pt idx="15">
                  <c:v>3800</c:v>
                </c:pt>
                <c:pt idx="16">
                  <c:v>3900</c:v>
                </c:pt>
                <c:pt idx="17">
                  <c:v>3930</c:v>
                </c:pt>
                <c:pt idx="18">
                  <c:v>3800</c:v>
                </c:pt>
                <c:pt idx="19">
                  <c:v>3300</c:v>
                </c:pt>
                <c:pt idx="20">
                  <c:v>3250</c:v>
                </c:pt>
                <c:pt idx="21">
                  <c:v>3200</c:v>
                </c:pt>
                <c:pt idx="22">
                  <c:v>3068</c:v>
                </c:pt>
                <c:pt idx="23">
                  <c:v>3068</c:v>
                </c:pt>
                <c:pt idx="24">
                  <c:v>3068</c:v>
                </c:pt>
                <c:pt idx="25">
                  <c:v>3870</c:v>
                </c:pt>
                <c:pt idx="26">
                  <c:v>3700</c:v>
                </c:pt>
                <c:pt idx="27">
                  <c:v>3700</c:v>
                </c:pt>
                <c:pt idx="28">
                  <c:v>3700</c:v>
                </c:pt>
                <c:pt idx="29">
                  <c:v>3700</c:v>
                </c:pt>
                <c:pt idx="30">
                  <c:v>3500</c:v>
                </c:pt>
                <c:pt idx="31">
                  <c:v>3550</c:v>
                </c:pt>
                <c:pt idx="32">
                  <c:v>3600</c:v>
                </c:pt>
                <c:pt idx="33">
                  <c:v>3600</c:v>
                </c:pt>
                <c:pt idx="34">
                  <c:v>3480</c:v>
                </c:pt>
                <c:pt idx="35">
                  <c:v>3520</c:v>
                </c:pt>
                <c:pt idx="36">
                  <c:v>3520</c:v>
                </c:pt>
                <c:pt idx="37">
                  <c:v>3520</c:v>
                </c:pt>
                <c:pt idx="38">
                  <c:v>3350</c:v>
                </c:pt>
                <c:pt idx="39">
                  <c:v>3350</c:v>
                </c:pt>
                <c:pt idx="40">
                  <c:v>3230</c:v>
                </c:pt>
                <c:pt idx="41">
                  <c:v>3230</c:v>
                </c:pt>
                <c:pt idx="42">
                  <c:v>3230</c:v>
                </c:pt>
                <c:pt idx="43">
                  <c:v>3230</c:v>
                </c:pt>
                <c:pt idx="44">
                  <c:v>3230</c:v>
                </c:pt>
                <c:pt idx="45">
                  <c:v>3230</c:v>
                </c:pt>
                <c:pt idx="46">
                  <c:v>3230</c:v>
                </c:pt>
                <c:pt idx="47">
                  <c:v>3230</c:v>
                </c:pt>
                <c:pt idx="48" c:formatCode="General">
                  <c:v>3430</c:v>
                </c:pt>
                <c:pt idx="49" c:formatCode="General">
                  <c:v>3460</c:v>
                </c:pt>
                <c:pt idx="50" c:formatCode="General">
                  <c:v>3350</c:v>
                </c:pt>
                <c:pt idx="51" c:formatCode="General">
                  <c:v>3520</c:v>
                </c:pt>
                <c:pt idx="52" c:formatCode="General">
                  <c:v>3520</c:v>
                </c:pt>
                <c:pt idx="53" c:formatCode="General">
                  <c:v>3500</c:v>
                </c:pt>
                <c:pt idx="54" c:formatCode="General">
                  <c:v>3500</c:v>
                </c:pt>
                <c:pt idx="55" c:formatCode="General">
                  <c:v>3850</c:v>
                </c:pt>
                <c:pt idx="56" c:formatCode="General">
                  <c:v>4080</c:v>
                </c:pt>
                <c:pt idx="57" c:formatCode="General">
                  <c:v>3930</c:v>
                </c:pt>
                <c:pt idx="58" c:formatCode="General">
                  <c:v>3900</c:v>
                </c:pt>
                <c:pt idx="59" c:formatCode="General">
                  <c:v>3750</c:v>
                </c:pt>
                <c:pt idx="60" c:formatCode="General">
                  <c:v>3900</c:v>
                </c:pt>
                <c:pt idx="61" c:formatCode="General">
                  <c:v>3930</c:v>
                </c:pt>
                <c:pt idx="62" c:formatCode="General">
                  <c:v>3900</c:v>
                </c:pt>
                <c:pt idx="63" c:formatCode="General">
                  <c:v>4100</c:v>
                </c:pt>
                <c:pt idx="64" c:formatCode="General">
                  <c:v>4500</c:v>
                </c:pt>
                <c:pt idx="65" c:formatCode="General">
                  <c:v>4500</c:v>
                </c:pt>
                <c:pt idx="66" c:formatCode="General">
                  <c:v>4250</c:v>
                </c:pt>
                <c:pt idx="67" c:formatCode="General">
                  <c:v>4180</c:v>
                </c:pt>
                <c:pt idx="68" c:formatCode="General">
                  <c:v>4260</c:v>
                </c:pt>
                <c:pt idx="69" c:formatCode="General">
                  <c:v>4280</c:v>
                </c:pt>
                <c:pt idx="70" c:formatCode="General">
                  <c:v>4280</c:v>
                </c:pt>
                <c:pt idx="71" c:formatCode="General">
                  <c:v>4300</c:v>
                </c:pt>
                <c:pt idx="72" c:formatCode="General">
                  <c:v>4520</c:v>
                </c:pt>
                <c:pt idx="73" c:formatCode="General">
                  <c:v>4520</c:v>
                </c:pt>
                <c:pt idx="74" c:formatCode="General">
                  <c:v>4370</c:v>
                </c:pt>
                <c:pt idx="75" c:formatCode="General">
                  <c:v>4150</c:v>
                </c:pt>
                <c:pt idx="76" c:formatCode="General">
                  <c:v>4330</c:v>
                </c:pt>
                <c:pt idx="77" c:formatCode="General">
                  <c:v>4280</c:v>
                </c:pt>
                <c:pt idx="78" c:formatCode="General">
                  <c:v>4250</c:v>
                </c:pt>
                <c:pt idx="79" c:formatCode="General">
                  <c:v>4480</c:v>
                </c:pt>
                <c:pt idx="80" c:formatCode="General">
                  <c:v>4500</c:v>
                </c:pt>
                <c:pt idx="81" c:formatCode="General">
                  <c:v>4350</c:v>
                </c:pt>
                <c:pt idx="82" c:formatCode="General">
                  <c:v>4250</c:v>
                </c:pt>
                <c:pt idx="83" c:formatCode="General">
                  <c:v>4250</c:v>
                </c:pt>
                <c:pt idx="84" c:formatCode="General">
                  <c:v>4250</c:v>
                </c:pt>
                <c:pt idx="85" c:formatCode="General">
                  <c:v>4250</c:v>
                </c:pt>
                <c:pt idx="86" c:formatCode="General">
                  <c:v>4250</c:v>
                </c:pt>
                <c:pt idx="87" c:formatCode="General">
                  <c:v>4250</c:v>
                </c:pt>
                <c:pt idx="88" c:formatCode="General">
                  <c:v>4250</c:v>
                </c:pt>
                <c:pt idx="89" c:formatCode="General">
                  <c:v>4180</c:v>
                </c:pt>
                <c:pt idx="90" c:formatCode="General">
                  <c:v>3970</c:v>
                </c:pt>
                <c:pt idx="91" c:formatCode="General">
                  <c:v>3970</c:v>
                </c:pt>
                <c:pt idx="92" c:formatCode="General">
                  <c:v>4000</c:v>
                </c:pt>
                <c:pt idx="93" c:formatCode="General">
                  <c:v>4030</c:v>
                </c:pt>
                <c:pt idx="94" c:formatCode="General">
                  <c:v>4100</c:v>
                </c:pt>
                <c:pt idx="95" c:formatCode="General">
                  <c:v>4100</c:v>
                </c:pt>
                <c:pt idx="96" c:formatCode="General">
                  <c:v>4230</c:v>
                </c:pt>
                <c:pt idx="97" c:formatCode="General">
                  <c:v>4370</c:v>
                </c:pt>
                <c:pt idx="98" c:formatCode="General">
                  <c:v>4370</c:v>
                </c:pt>
                <c:pt idx="99" c:formatCode="General">
                  <c:v>4310</c:v>
                </c:pt>
                <c:pt idx="100" c:formatCode="General">
                  <c:v>4310</c:v>
                </c:pt>
                <c:pt idx="103" c:formatCode="General">
                  <c:v>0</c:v>
                </c:pt>
                <c:pt idx="104" c:formatCode="General">
                  <c:v>4310</c:v>
                </c:pt>
                <c:pt idx="105" c:formatCode="General">
                  <c:v>4400</c:v>
                </c:pt>
                <c:pt idx="106" c:formatCode="General">
                  <c:v>4550</c:v>
                </c:pt>
                <c:pt idx="107" c:formatCode="General">
                  <c:v>4520</c:v>
                </c:pt>
                <c:pt idx="108" c:formatCode="General">
                  <c:v>4480</c:v>
                </c:pt>
                <c:pt idx="109" c:formatCode="General">
                  <c:v>4480</c:v>
                </c:pt>
                <c:pt idx="110" c:formatCode="General">
                  <c:v>4690</c:v>
                </c:pt>
                <c:pt idx="111" c:formatCode="General">
                  <c:v>5750</c:v>
                </c:pt>
                <c:pt idx="112" c:formatCode="General">
                  <c:v>5420</c:v>
                </c:pt>
                <c:pt idx="113" c:formatCode="General">
                  <c:v>5400</c:v>
                </c:pt>
                <c:pt idx="114" c:formatCode="General">
                  <c:v>5430</c:v>
                </c:pt>
                <c:pt idx="115" c:formatCode="General">
                  <c:v>5430</c:v>
                </c:pt>
                <c:pt idx="116" c:formatCode="General">
                  <c:v>5210</c:v>
                </c:pt>
                <c:pt idx="117" c:formatCode="General">
                  <c:v>5090</c:v>
                </c:pt>
                <c:pt idx="118" c:formatCode="General">
                  <c:v>5190</c:v>
                </c:pt>
                <c:pt idx="119" c:formatCode="General">
                  <c:v>5210</c:v>
                </c:pt>
                <c:pt idx="120" c:formatCode="General">
                  <c:v>5210</c:v>
                </c:pt>
                <c:pt idx="121" c:formatCode="General">
                  <c:v>5670</c:v>
                </c:pt>
                <c:pt idx="122" c:formatCode="General">
                  <c:v>5500</c:v>
                </c:pt>
                <c:pt idx="123" c:formatCode="General">
                  <c:v>5200</c:v>
                </c:pt>
                <c:pt idx="124" c:formatCode="General">
                  <c:v>5200</c:v>
                </c:pt>
                <c:pt idx="125" c:formatCode="General">
                  <c:v>5290</c:v>
                </c:pt>
                <c:pt idx="126" c:formatCode="General">
                  <c:v>5310</c:v>
                </c:pt>
                <c:pt idx="127" c:formatCode="General">
                  <c:v>5210</c:v>
                </c:pt>
                <c:pt idx="128" c:formatCode="General">
                  <c:v>5080</c:v>
                </c:pt>
                <c:pt idx="129" c:formatCode="General">
                  <c:v>4800</c:v>
                </c:pt>
                <c:pt idx="130" c:formatCode="General">
                  <c:v>4800</c:v>
                </c:pt>
                <c:pt idx="131" c:formatCode="General">
                  <c:v>4800</c:v>
                </c:pt>
                <c:pt idx="132" c:formatCode="General">
                  <c:v>4860</c:v>
                </c:pt>
                <c:pt idx="133" c:formatCode="General">
                  <c:v>4840</c:v>
                </c:pt>
                <c:pt idx="134" c:formatCode="General">
                  <c:v>4760</c:v>
                </c:pt>
                <c:pt idx="135" c:formatCode="General">
                  <c:v>4920</c:v>
                </c:pt>
                <c:pt idx="136" c:formatCode="General">
                  <c:v>5100</c:v>
                </c:pt>
                <c:pt idx="137" c:formatCode="General">
                  <c:v>5110</c:v>
                </c:pt>
              </c:numCache>
            </c:numRef>
          </c:val>
          <c:smooth val="0"/>
        </c:ser>
        <c:ser>
          <c:idx val="6"/>
          <c:order val="4"/>
          <c:tx>
            <c:strRef>
              <c:f>'[最新溶剂油周报：山东地炼石脑油价格走势图5.25.xls]溶剂油周报-石脑油价格走势图表'!$H$178</c:f>
              <c:strCache>
                <c:ptCount val="1"/>
                <c:pt idx="0">
                  <c:v>寿光石化</c:v>
                </c:pt>
              </c:strCache>
            </c:strRef>
          </c:tx>
          <c:spPr>
            <a:ln w="38100" cap="rnd" cmpd="sng" algn="ctr">
              <a:solidFill>
                <a:srgbClr val="0000FF">
                  <a:alpha val="100000"/>
                </a:srgbClr>
              </a:solidFill>
              <a:prstDash val="solid"/>
              <a:round/>
            </a:ln>
          </c:spPr>
          <c:marker>
            <c:symbol val="none"/>
          </c:marker>
          <c:dLbls>
            <c:delete val="1"/>
          </c:dLbls>
          <c:cat>
            <c:numRef>
              <c:f>'[最新溶剂油周报：山东地炼石脑油价格走势图5.18.xls]溶剂油周报-石脑油价格走势图表'!$A$179:$C$325</c:f>
              <c:numCache>
                <c:formatCode>yyyy/m/d</c:formatCode>
                <c:ptCount val="147"/>
                <c:pt idx="0" c:formatCode="yyyy/m/d">
                  <c:v>42253</c:v>
                </c:pt>
                <c:pt idx="1" c:formatCode="yyyy/m/d">
                  <c:v>42258</c:v>
                </c:pt>
                <c:pt idx="2" c:formatCode="yyyy/m/d">
                  <c:v>42265</c:v>
                </c:pt>
                <c:pt idx="3" c:formatCode="yyyy/m/d">
                  <c:v>42272</c:v>
                </c:pt>
                <c:pt idx="4" c:formatCode="yyyy/m/d">
                  <c:v>42287</c:v>
                </c:pt>
                <c:pt idx="5" c:formatCode="yyyy/m/d">
                  <c:v>42292</c:v>
                </c:pt>
                <c:pt idx="6" c:formatCode="yyyy/m/d">
                  <c:v>42300</c:v>
                </c:pt>
                <c:pt idx="7" c:formatCode="yyyy/m/d">
                  <c:v>42306</c:v>
                </c:pt>
                <c:pt idx="8" c:formatCode="yyyy/m/d">
                  <c:v>42313</c:v>
                </c:pt>
                <c:pt idx="9" c:formatCode="yyyy/m/d">
                  <c:v>42320</c:v>
                </c:pt>
                <c:pt idx="10" c:formatCode="yyyy/m/d">
                  <c:v>42328</c:v>
                </c:pt>
                <c:pt idx="11" c:formatCode="yyyy/m/d">
                  <c:v>42334</c:v>
                </c:pt>
                <c:pt idx="12" c:formatCode="yyyy/m/d">
                  <c:v>42341</c:v>
                </c:pt>
                <c:pt idx="13" c:formatCode="yyyy/m/d">
                  <c:v>42348</c:v>
                </c:pt>
                <c:pt idx="14" c:formatCode="yyyy/m/d">
                  <c:v>42355</c:v>
                </c:pt>
                <c:pt idx="15" c:formatCode="yyyy/m/d">
                  <c:v>42363</c:v>
                </c:pt>
                <c:pt idx="16" c:formatCode="yyyy/m/d">
                  <c:v>42369</c:v>
                </c:pt>
                <c:pt idx="17" c:formatCode="yyyy/m/d">
                  <c:v>42376</c:v>
                </c:pt>
                <c:pt idx="18" c:formatCode="yyyy/m/d">
                  <c:v>42383</c:v>
                </c:pt>
                <c:pt idx="19" c:formatCode="yyyy/m/d">
                  <c:v>42390</c:v>
                </c:pt>
                <c:pt idx="20" c:formatCode="yyyy/m/d">
                  <c:v>42397</c:v>
                </c:pt>
                <c:pt idx="21" c:formatCode="yyyy/m/d">
                  <c:v>42403</c:v>
                </c:pt>
                <c:pt idx="22" c:formatCode="yyyy/m/d">
                  <c:v>42418</c:v>
                </c:pt>
                <c:pt idx="23" c:formatCode="yyyy/m/d">
                  <c:v>42425</c:v>
                </c:pt>
                <c:pt idx="24" c:formatCode="yyyy/m/d">
                  <c:v>42431</c:v>
                </c:pt>
                <c:pt idx="25" c:formatCode="yyyy/m/d">
                  <c:v>42439</c:v>
                </c:pt>
                <c:pt idx="26" c:formatCode="yyyy/m/d">
                  <c:v>42446</c:v>
                </c:pt>
                <c:pt idx="27" c:formatCode="yyyy/m/d">
                  <c:v>42453</c:v>
                </c:pt>
                <c:pt idx="28" c:formatCode="yyyy/m/d">
                  <c:v>42460</c:v>
                </c:pt>
                <c:pt idx="29" c:formatCode="yyyy/m/d">
                  <c:v>42467</c:v>
                </c:pt>
                <c:pt idx="30" c:formatCode="yyyy/m/d">
                  <c:v>42474</c:v>
                </c:pt>
                <c:pt idx="31" c:formatCode="yyyy/m/d">
                  <c:v>42481</c:v>
                </c:pt>
                <c:pt idx="32" c:formatCode="yyyy/m/d">
                  <c:v>42487</c:v>
                </c:pt>
                <c:pt idx="33" c:formatCode="yyyy/m/d">
                  <c:v>42495</c:v>
                </c:pt>
                <c:pt idx="34" c:formatCode="yyyy/m/d">
                  <c:v>42502</c:v>
                </c:pt>
                <c:pt idx="35" c:formatCode="yyyy/m/d">
                  <c:v>42509</c:v>
                </c:pt>
                <c:pt idx="36" c:formatCode="yyyy/m/d">
                  <c:v>42516</c:v>
                </c:pt>
                <c:pt idx="37" c:formatCode="yyyy/m/d">
                  <c:v>42523</c:v>
                </c:pt>
                <c:pt idx="38" c:formatCode="yyyy/m/d">
                  <c:v>42533</c:v>
                </c:pt>
                <c:pt idx="39" c:formatCode="yyyy/m/d">
                  <c:v>42537</c:v>
                </c:pt>
                <c:pt idx="40" c:formatCode="yyyy/m/d">
                  <c:v>42544</c:v>
                </c:pt>
                <c:pt idx="41" c:formatCode="yyyy/m/d">
                  <c:v>42551</c:v>
                </c:pt>
                <c:pt idx="42" c:formatCode="yyyy/m/d">
                  <c:v>42559</c:v>
                </c:pt>
                <c:pt idx="43" c:formatCode="yyyy/m/d">
                  <c:v>42566</c:v>
                </c:pt>
                <c:pt idx="44" c:formatCode="yyyy/m/d">
                  <c:v>42573</c:v>
                </c:pt>
                <c:pt idx="45" c:formatCode="yyyy/m/d">
                  <c:v>42580</c:v>
                </c:pt>
                <c:pt idx="46" c:formatCode="yyyy/m/d">
                  <c:v>42586</c:v>
                </c:pt>
                <c:pt idx="47" c:formatCode="yyyy/m/d">
                  <c:v>42593</c:v>
                </c:pt>
                <c:pt idx="48" c:formatCode="yyyy/m/d">
                  <c:v>42600</c:v>
                </c:pt>
                <c:pt idx="49" c:formatCode="yyyy/m/d">
                  <c:v>42607</c:v>
                </c:pt>
                <c:pt idx="50" c:formatCode="yyyy/m/d">
                  <c:v>42614</c:v>
                </c:pt>
                <c:pt idx="51" c:formatCode="yyyy/m/d">
                  <c:v>42621</c:v>
                </c:pt>
                <c:pt idx="52" c:formatCode="yyyy/m/d">
                  <c:v>42631</c:v>
                </c:pt>
                <c:pt idx="53" c:formatCode="yyyy/m/d">
                  <c:v>42635</c:v>
                </c:pt>
                <c:pt idx="54" c:formatCode="yyyy/m/d">
                  <c:v>42642</c:v>
                </c:pt>
                <c:pt idx="55" c:formatCode="yyyy/m/d">
                  <c:v>42656</c:v>
                </c:pt>
                <c:pt idx="56" c:formatCode="yyyy/m/d">
                  <c:v>42663</c:v>
                </c:pt>
                <c:pt idx="57" c:formatCode="yyyy/m/d">
                  <c:v>42670</c:v>
                </c:pt>
                <c:pt idx="58" c:formatCode="yyyy/m/d">
                  <c:v>42677</c:v>
                </c:pt>
                <c:pt idx="59" c:formatCode="yyyy/m/d">
                  <c:v>42684</c:v>
                </c:pt>
                <c:pt idx="60" c:formatCode="yyyy/m/d">
                  <c:v>42691</c:v>
                </c:pt>
                <c:pt idx="61" c:formatCode="yyyy/m/d">
                  <c:v>42698</c:v>
                </c:pt>
                <c:pt idx="62" c:formatCode="yyyy/m/d">
                  <c:v>42705</c:v>
                </c:pt>
                <c:pt idx="63" c:formatCode="yyyy/m/d">
                  <c:v>42712</c:v>
                </c:pt>
                <c:pt idx="64" c:formatCode="yyyy/m/d">
                  <c:v>42719</c:v>
                </c:pt>
                <c:pt idx="65" c:formatCode="yyyy/m/d">
                  <c:v>42726</c:v>
                </c:pt>
                <c:pt idx="66" c:formatCode="yyyy/m/d">
                  <c:v>42733</c:v>
                </c:pt>
                <c:pt idx="67" c:formatCode="yyyy/m/d">
                  <c:v>42740</c:v>
                </c:pt>
                <c:pt idx="68" c:formatCode="yyyy/m/d">
                  <c:v>42747</c:v>
                </c:pt>
                <c:pt idx="69" c:formatCode="yyyy/m/d">
                  <c:v>42754</c:v>
                </c:pt>
                <c:pt idx="70" c:formatCode="yyyy/m/d">
                  <c:v>42775</c:v>
                </c:pt>
                <c:pt idx="71" c:formatCode="yyyy/m/d">
                  <c:v>42782</c:v>
                </c:pt>
                <c:pt idx="72" c:formatCode="yyyy/m/d">
                  <c:v>42789</c:v>
                </c:pt>
                <c:pt idx="73" c:formatCode="yyyy/m/d">
                  <c:v>42796</c:v>
                </c:pt>
                <c:pt idx="74" c:formatCode="yyyy/m/d">
                  <c:v>42803</c:v>
                </c:pt>
                <c:pt idx="75" c:formatCode="yyyy/m/d">
                  <c:v>42810</c:v>
                </c:pt>
                <c:pt idx="76" c:formatCode="yyyy/m/d">
                  <c:v>42817</c:v>
                </c:pt>
                <c:pt idx="77" c:formatCode="yyyy/m/d">
                  <c:v>42824</c:v>
                </c:pt>
                <c:pt idx="78" c:formatCode="yyyy/m/d">
                  <c:v>42831</c:v>
                </c:pt>
                <c:pt idx="79" c:formatCode="yyyy/m/d">
                  <c:v>42838</c:v>
                </c:pt>
                <c:pt idx="80" c:formatCode="yyyy/m/d">
                  <c:v>42845</c:v>
                </c:pt>
                <c:pt idx="81" c:formatCode="yyyy/m/d">
                  <c:v>42852</c:v>
                </c:pt>
                <c:pt idx="82" c:formatCode="yyyy/m/d">
                  <c:v>42859</c:v>
                </c:pt>
                <c:pt idx="83" c:formatCode="yyyy/m/d">
                  <c:v>42866</c:v>
                </c:pt>
                <c:pt idx="84" c:formatCode="yyyy/m/d">
                  <c:v>42873</c:v>
                </c:pt>
                <c:pt idx="85" c:formatCode="yyyy/m/d">
                  <c:v>42880</c:v>
                </c:pt>
                <c:pt idx="86" c:formatCode="yyyy/m/d">
                  <c:v>42887</c:v>
                </c:pt>
                <c:pt idx="87" c:formatCode="yyyy/m/d">
                  <c:v>42894</c:v>
                </c:pt>
                <c:pt idx="88" c:formatCode="yyyy/m/d">
                  <c:v>42901</c:v>
                </c:pt>
                <c:pt idx="89" c:formatCode="yyyy/m/d">
                  <c:v>42908</c:v>
                </c:pt>
                <c:pt idx="90" c:formatCode="yyyy/m/d">
                  <c:v>42915</c:v>
                </c:pt>
                <c:pt idx="91" c:formatCode="yyyy/m/d">
                  <c:v>42922</c:v>
                </c:pt>
                <c:pt idx="92" c:formatCode="yyyy/m/d">
                  <c:v>42929</c:v>
                </c:pt>
                <c:pt idx="93" c:formatCode="yyyy/m/d">
                  <c:v>42936</c:v>
                </c:pt>
                <c:pt idx="94" c:formatCode="yyyy/m/d">
                  <c:v>42943</c:v>
                </c:pt>
                <c:pt idx="95" c:formatCode="yyyy/m/d">
                  <c:v>42950</c:v>
                </c:pt>
                <c:pt idx="96" c:formatCode="yyyy/m/d">
                  <c:v>42957</c:v>
                </c:pt>
                <c:pt idx="97" c:formatCode="yyyy/m/d">
                  <c:v>42964</c:v>
                </c:pt>
                <c:pt idx="98" c:formatCode="yyyy/m/d">
                  <c:v>42971</c:v>
                </c:pt>
                <c:pt idx="99" c:formatCode="yyyy/m/d">
                  <c:v>42978</c:v>
                </c:pt>
                <c:pt idx="100" c:formatCode="yyyy/m/d">
                  <c:v>42986</c:v>
                </c:pt>
                <c:pt idx="104" c:formatCode="yyyy/m/d">
                  <c:v>42993</c:v>
                </c:pt>
                <c:pt idx="105" c:formatCode="yyyy/m/d">
                  <c:v>43000</c:v>
                </c:pt>
                <c:pt idx="106" c:formatCode="yyyy/m/d">
                  <c:v>43007</c:v>
                </c:pt>
                <c:pt idx="107" c:formatCode="yyyy/m/d">
                  <c:v>43021</c:v>
                </c:pt>
                <c:pt idx="108" c:formatCode="yyyy/m/d">
                  <c:v>43028</c:v>
                </c:pt>
                <c:pt idx="109" c:formatCode="yyyy/m/d">
                  <c:v>43035</c:v>
                </c:pt>
                <c:pt idx="110" c:formatCode="yyyy/m/d">
                  <c:v>43042</c:v>
                </c:pt>
                <c:pt idx="111" c:formatCode="yyyy/m/d">
                  <c:v>43049</c:v>
                </c:pt>
                <c:pt idx="112" c:formatCode="yyyy/m/d">
                  <c:v>43056</c:v>
                </c:pt>
                <c:pt idx="113" c:formatCode="yyyy/m/d">
                  <c:v>43063</c:v>
                </c:pt>
                <c:pt idx="114" c:formatCode="yyyy/m/d">
                  <c:v>43069</c:v>
                </c:pt>
                <c:pt idx="115" c:formatCode="yyyy/m/d">
                  <c:v>43077</c:v>
                </c:pt>
                <c:pt idx="116" c:formatCode="yyyy/m/d">
                  <c:v>43084</c:v>
                </c:pt>
                <c:pt idx="117" c:formatCode="yyyy/m/d">
                  <c:v>43091</c:v>
                </c:pt>
                <c:pt idx="118" c:formatCode="yyyy/m/d">
                  <c:v>43098</c:v>
                </c:pt>
                <c:pt idx="119" c:formatCode="yyyy/m/d">
                  <c:v>43105</c:v>
                </c:pt>
                <c:pt idx="120" c:formatCode="yyyy/m/d">
                  <c:v>43112</c:v>
                </c:pt>
                <c:pt idx="121" c:formatCode="yyyy/m/d">
                  <c:v>43119</c:v>
                </c:pt>
                <c:pt idx="122" c:formatCode="yyyy/m/d">
                  <c:v>43126</c:v>
                </c:pt>
                <c:pt idx="123" c:formatCode="yyyy/m/d">
                  <c:v>43133</c:v>
                </c:pt>
                <c:pt idx="124" c:formatCode="yyyy/m/d">
                  <c:v>43140</c:v>
                </c:pt>
                <c:pt idx="125" c:formatCode="yyyy/m/d">
                  <c:v>43161</c:v>
                </c:pt>
                <c:pt idx="126" c:formatCode="yyyy/m/d">
                  <c:v>43168</c:v>
                </c:pt>
                <c:pt idx="127" c:formatCode="yyyy/m/d">
                  <c:v>43175</c:v>
                </c:pt>
                <c:pt idx="128" c:formatCode="yyyy/m/d">
                  <c:v>43182</c:v>
                </c:pt>
                <c:pt idx="129" c:formatCode="yyyy/m/d">
                  <c:v>43189</c:v>
                </c:pt>
                <c:pt idx="130" c:formatCode="yyyy/m/d">
                  <c:v>43198</c:v>
                </c:pt>
                <c:pt idx="131" c:formatCode="yyyy/m/d">
                  <c:v>43203</c:v>
                </c:pt>
                <c:pt idx="132" c:formatCode="yyyy/m/d">
                  <c:v>43210</c:v>
                </c:pt>
                <c:pt idx="133" c:formatCode="yyyy/m/d">
                  <c:v>43217</c:v>
                </c:pt>
                <c:pt idx="134" c:formatCode="yyyy/m/d">
                  <c:v>43224</c:v>
                </c:pt>
                <c:pt idx="135" c:formatCode="yyyy/m/d">
                  <c:v>43231</c:v>
                </c:pt>
                <c:pt idx="136" c:formatCode="yyyy/m/d">
                  <c:v>43238</c:v>
                </c:pt>
                <c:pt idx="137" c:formatCode="yyyy/m/d">
                  <c:v>43245</c:v>
                </c:pt>
              </c:numCache>
            </c:numRef>
          </c:cat>
          <c:val>
            <c:numRef>
              <c:f>'[最新溶剂油周报：山东地炼石脑油价格走势图5.18.xls]溶剂油周报-石脑油价格走势图表'!$H$179:$H$325</c:f>
              <c:numCache>
                <c:formatCode>General</c:formatCode>
                <c:ptCount val="147"/>
                <c:pt idx="17" c:formatCode="@">
                  <c:v>3650</c:v>
                </c:pt>
                <c:pt idx="18" c:formatCode="@">
                  <c:v>3650</c:v>
                </c:pt>
                <c:pt idx="19" c:formatCode="@">
                  <c:v>3650</c:v>
                </c:pt>
                <c:pt idx="20" c:formatCode="@">
                  <c:v>3650</c:v>
                </c:pt>
                <c:pt idx="21" c:formatCode="@">
                  <c:v>3650</c:v>
                </c:pt>
                <c:pt idx="22" c:formatCode="@">
                  <c:v>3650</c:v>
                </c:pt>
                <c:pt idx="23" c:formatCode="@">
                  <c:v>3650</c:v>
                </c:pt>
                <c:pt idx="24" c:formatCode="@">
                  <c:v>3650</c:v>
                </c:pt>
                <c:pt idx="25" c:formatCode="@">
                  <c:v>3650</c:v>
                </c:pt>
                <c:pt idx="26" c:formatCode="@">
                  <c:v>3650</c:v>
                </c:pt>
                <c:pt idx="27" c:formatCode="@">
                  <c:v>4000</c:v>
                </c:pt>
                <c:pt idx="28" c:formatCode="@">
                  <c:v>4000</c:v>
                </c:pt>
                <c:pt idx="29" c:formatCode="@">
                  <c:v>4000</c:v>
                </c:pt>
                <c:pt idx="30" c:formatCode="@">
                  <c:v>4000</c:v>
                </c:pt>
                <c:pt idx="31" c:formatCode="@">
                  <c:v>4000</c:v>
                </c:pt>
                <c:pt idx="32" c:formatCode="@">
                  <c:v>4000</c:v>
                </c:pt>
                <c:pt idx="33" c:formatCode="@">
                  <c:v>4000</c:v>
                </c:pt>
                <c:pt idx="34" c:formatCode="@">
                  <c:v>4000</c:v>
                </c:pt>
                <c:pt idx="35" c:formatCode="@">
                  <c:v>4000</c:v>
                </c:pt>
                <c:pt idx="36" c:formatCode="@">
                  <c:v>4000</c:v>
                </c:pt>
                <c:pt idx="37" c:formatCode="@">
                  <c:v>4000</c:v>
                </c:pt>
                <c:pt idx="38" c:formatCode="@">
                  <c:v>4000</c:v>
                </c:pt>
                <c:pt idx="39" c:formatCode="@">
                  <c:v>4000</c:v>
                </c:pt>
                <c:pt idx="40" c:formatCode="@">
                  <c:v>4000</c:v>
                </c:pt>
                <c:pt idx="41" c:formatCode="@">
                  <c:v>4000</c:v>
                </c:pt>
                <c:pt idx="42" c:formatCode="@">
                  <c:v>4000</c:v>
                </c:pt>
                <c:pt idx="43" c:formatCode="@">
                  <c:v>4000</c:v>
                </c:pt>
                <c:pt idx="44" c:formatCode="@">
                  <c:v>4000</c:v>
                </c:pt>
                <c:pt idx="45" c:formatCode="@">
                  <c:v>4000</c:v>
                </c:pt>
                <c:pt idx="46" c:formatCode="@">
                  <c:v>4000</c:v>
                </c:pt>
                <c:pt idx="47" c:formatCode="@">
                  <c:v>4000</c:v>
                </c:pt>
                <c:pt idx="48" c:formatCode="@">
                  <c:v>4000</c:v>
                </c:pt>
                <c:pt idx="49" c:formatCode="@">
                  <c:v>4000</c:v>
                </c:pt>
                <c:pt idx="50" c:formatCode="@">
                  <c:v>4000</c:v>
                </c:pt>
                <c:pt idx="51" c:formatCode="@">
                  <c:v>4000</c:v>
                </c:pt>
                <c:pt idx="52" c:formatCode="@">
                  <c:v>4000</c:v>
                </c:pt>
                <c:pt idx="53" c:formatCode="@">
                  <c:v>4000</c:v>
                </c:pt>
                <c:pt idx="54" c:formatCode="@">
                  <c:v>4000</c:v>
                </c:pt>
                <c:pt idx="55" c:formatCode="@">
                  <c:v>4000</c:v>
                </c:pt>
                <c:pt idx="56" c:formatCode="@">
                  <c:v>4000</c:v>
                </c:pt>
                <c:pt idx="57" c:formatCode="@">
                  <c:v>4000</c:v>
                </c:pt>
                <c:pt idx="58" c:formatCode="@">
                  <c:v>4000</c:v>
                </c:pt>
                <c:pt idx="59" c:formatCode="@">
                  <c:v>4000</c:v>
                </c:pt>
                <c:pt idx="60" c:formatCode="@">
                  <c:v>4000</c:v>
                </c:pt>
                <c:pt idx="61" c:formatCode="@">
                  <c:v>4000</c:v>
                </c:pt>
                <c:pt idx="62" c:formatCode="@">
                  <c:v>4000</c:v>
                </c:pt>
                <c:pt idx="63" c:formatCode="@">
                  <c:v>4000</c:v>
                </c:pt>
                <c:pt idx="64" c:formatCode="@">
                  <c:v>4000</c:v>
                </c:pt>
                <c:pt idx="65" c:formatCode="@">
                  <c:v>4000</c:v>
                </c:pt>
                <c:pt idx="66" c:formatCode="@">
                  <c:v>4000</c:v>
                </c:pt>
                <c:pt idx="67" c:formatCode="@">
                  <c:v>4000</c:v>
                </c:pt>
                <c:pt idx="68" c:formatCode="@">
                  <c:v>4000</c:v>
                </c:pt>
                <c:pt idx="69" c:formatCode="@">
                  <c:v>4000</c:v>
                </c:pt>
                <c:pt idx="70" c:formatCode="@">
                  <c:v>4000</c:v>
                </c:pt>
                <c:pt idx="71">
                  <c:v>4000</c:v>
                </c:pt>
                <c:pt idx="72">
                  <c:v>4000</c:v>
                </c:pt>
                <c:pt idx="73">
                  <c:v>4000</c:v>
                </c:pt>
                <c:pt idx="74">
                  <c:v>4000</c:v>
                </c:pt>
                <c:pt idx="75">
                  <c:v>4000</c:v>
                </c:pt>
                <c:pt idx="76">
                  <c:v>4000</c:v>
                </c:pt>
                <c:pt idx="77">
                  <c:v>4000</c:v>
                </c:pt>
                <c:pt idx="78">
                  <c:v>4000</c:v>
                </c:pt>
                <c:pt idx="79">
                  <c:v>4000</c:v>
                </c:pt>
                <c:pt idx="80">
                  <c:v>4000</c:v>
                </c:pt>
                <c:pt idx="81">
                  <c:v>4000</c:v>
                </c:pt>
                <c:pt idx="82">
                  <c:v>4000</c:v>
                </c:pt>
                <c:pt idx="83">
                  <c:v>4000</c:v>
                </c:pt>
                <c:pt idx="84">
                  <c:v>4000</c:v>
                </c:pt>
                <c:pt idx="85">
                  <c:v>4000</c:v>
                </c:pt>
                <c:pt idx="86">
                  <c:v>4000</c:v>
                </c:pt>
                <c:pt idx="87">
                  <c:v>4000</c:v>
                </c:pt>
                <c:pt idx="88">
                  <c:v>4000</c:v>
                </c:pt>
                <c:pt idx="89">
                  <c:v>4000</c:v>
                </c:pt>
                <c:pt idx="90">
                  <c:v>4000</c:v>
                </c:pt>
                <c:pt idx="91">
                  <c:v>4000</c:v>
                </c:pt>
                <c:pt idx="92">
                  <c:v>4000</c:v>
                </c:pt>
                <c:pt idx="93">
                  <c:v>4000</c:v>
                </c:pt>
                <c:pt idx="94">
                  <c:v>4000</c:v>
                </c:pt>
                <c:pt idx="95">
                  <c:v>4000</c:v>
                </c:pt>
                <c:pt idx="96">
                  <c:v>4000</c:v>
                </c:pt>
                <c:pt idx="97">
                  <c:v>4000</c:v>
                </c:pt>
                <c:pt idx="98">
                  <c:v>4000</c:v>
                </c:pt>
                <c:pt idx="99">
                  <c:v>4000</c:v>
                </c:pt>
                <c:pt idx="100">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numCache>
            </c:numRef>
          </c:val>
          <c:smooth val="0"/>
        </c:ser>
        <c:dLbls>
          <c:showLegendKey val="0"/>
          <c:showVal val="0"/>
          <c:showCatName val="0"/>
          <c:showSerName val="0"/>
          <c:showPercent val="0"/>
          <c:showBubbleSize val="0"/>
        </c:dLbls>
        <c:marker val="0"/>
        <c:smooth val="0"/>
        <c:axId val="458322966"/>
        <c:axId val="53605874"/>
      </c:lineChart>
      <c:dateAx>
        <c:axId val="458322966"/>
        <c:scaling>
          <c:orientation val="minMax"/>
          <c:max val="43245"/>
          <c:min val="42880"/>
        </c:scaling>
        <c:delete val="0"/>
        <c:axPos val="b"/>
        <c:title>
          <c:tx>
            <c:rich>
              <a:bodyPr rot="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000" b="0" i="0" u="none" strike="noStrike" baseline="0">
                    <a:solidFill>
                      <a:srgbClr val="000000"/>
                    </a:solidFill>
                    <a:latin typeface="宋体" panose="02010600030101010101" charset="-122"/>
                    <a:ea typeface="宋体" panose="02010600030101010101" charset="-122"/>
                    <a:cs typeface="宋体" panose="02010600030101010101" charset="-122"/>
                  </a:rPr>
                  <a:t>元/吨</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0314024540035944"/>
              <c:y val="0.0750266572680796"/>
            </c:manualLayout>
          </c:layout>
          <c:overlay val="0"/>
        </c:title>
        <c:numFmt formatCode="yyyy/m/d;@" sourceLinked="0"/>
        <c:majorTickMark val="in"/>
        <c:minorTickMark val="none"/>
        <c:tickLblPos val="nextTo"/>
        <c:spPr>
          <a:ln w="3175" cap="flat" cmpd="sng" algn="ctr">
            <a:solidFill>
              <a:srgbClr val="000000">
                <a:alpha val="100000"/>
              </a:srgbClr>
            </a:solidFill>
            <a:prstDash val="solid"/>
            <a:round/>
          </a:ln>
        </c:spPr>
        <c:txPr>
          <a:bodyPr rot="-540000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53605874"/>
        <c:crossesAt val="2000"/>
        <c:auto val="1"/>
        <c:lblOffset val="100"/>
        <c:baseTimeUnit val="days"/>
        <c:majorUnit val="1"/>
        <c:majorTimeUnit val="months"/>
        <c:minorUnit val="1"/>
        <c:minorTimeUnit val="months"/>
      </c:dateAx>
      <c:valAx>
        <c:axId val="53605874"/>
        <c:scaling>
          <c:orientation val="minMax"/>
          <c:max val="7000"/>
          <c:min val="2000"/>
        </c:scaling>
        <c:delete val="0"/>
        <c:axPos val="l"/>
        <c:majorGridlines>
          <c:spPr>
            <a:ln w="3175" cap="flat" cmpd="sng" algn="ctr">
              <a:solidFill>
                <a:srgbClr val="000000">
                  <a:alpha val="100000"/>
                </a:srgbClr>
              </a:solidFill>
              <a:prstDash val="solid"/>
              <a:round/>
            </a:ln>
          </c:spPr>
        </c:majorGridlines>
        <c:numFmt formatCode="@" sourceLinked="1"/>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458322966"/>
        <c:crossesAt val="42241"/>
        <c:crossBetween val="between"/>
        <c:majorUnit val="500"/>
        <c:minorUnit val="100"/>
      </c:valAx>
      <c:spPr>
        <a:solidFill>
          <a:srgbClr val="FFFFFF">
            <a:alpha val="100000"/>
          </a:srgbClr>
        </a:solidFill>
        <a:ln w="3175">
          <a:noFill/>
        </a:ln>
      </c:spPr>
    </c:plotArea>
    <c:legend>
      <c:legendPos val="r"/>
      <c:layout>
        <c:manualLayout>
          <c:xMode val="edge"/>
          <c:yMode val="edge"/>
          <c:x val="0.0719999655215512"/>
          <c:y val="0.867679191107823"/>
          <c:w val="0.85175"/>
          <c:h val="0.087"/>
        </c:manualLayout>
      </c:layout>
      <c:overlay val="0"/>
      <c:spPr>
        <a:solidFill>
          <a:srgbClr val="FFFFFF">
            <a:alpha val="100000"/>
          </a:srgbClr>
        </a:solidFill>
        <a:ln w="3175">
          <a:noFill/>
        </a:ln>
      </c:spPr>
      <c:txPr>
        <a:bodyPr rot="0" spcFirstLastPara="0" vertOverflow="ellipsis" vert="horz" wrap="square" anchor="ctr" anchorCtr="1"/>
        <a:lstStyle/>
        <a:p>
          <a:pPr>
            <a:defRPr lang="zh-CN" sz="7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EF522-4F2A-46DF-8F19-079103E00A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3995</Words>
  <Characters>22778</Characters>
  <Lines>189</Lines>
  <Paragraphs>53</Paragraphs>
  <TotalTime>0</TotalTime>
  <ScaleCrop>false</ScaleCrop>
  <LinksUpToDate>false</LinksUpToDate>
  <CharactersWithSpaces>26720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2018-03-02T07:41:00Z</dcterms:created>
  <dc:creator>AutoBVT</dc:creator>
  <cp:lastModifiedBy>梦蝶</cp:lastModifiedBy>
  <dcterms:modified xsi:type="dcterms:W3CDTF">2018-05-25T06:10:05Z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