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B145DF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AC5239" w:rsidRDefault="00AC5239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AC5239" w:rsidRDefault="00AC5239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AC5239" w:rsidRDefault="00AC5239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14419970"/>
                  <w:r>
                    <w:rPr>
                      <w:rFonts w:hint="eastAsia"/>
                      <w:kern w:val="2"/>
                    </w:rPr>
                    <w:t>2018.</w:t>
                  </w:r>
                  <w:r w:rsidR="009E7DAD">
                    <w:rPr>
                      <w:rFonts w:hint="eastAsia"/>
                      <w:kern w:val="2"/>
                    </w:rPr>
                    <w:t>5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4016C8">
                    <w:rPr>
                      <w:rFonts w:hint="eastAsia"/>
                      <w:kern w:val="2"/>
                    </w:rPr>
                    <w:t>18</w:t>
                  </w:r>
                  <w:bookmarkEnd w:id="2"/>
                </w:p>
                <w:p w:rsidR="00AC5239" w:rsidRDefault="00AC5239"/>
              </w:txbxContent>
            </v:textbox>
          </v:shape>
        </w:pict>
      </w:r>
      <w:r w:rsidR="00C52C3A">
        <w:br w:type="page"/>
      </w:r>
    </w:p>
    <w:p w:rsidR="009B1FDC" w:rsidRDefault="00B145DF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B145DF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AC5239" w:rsidRDefault="00AC5239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430080" w:rsidRDefault="00B145DF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B145DF">
                        <w:fldChar w:fldCharType="begin"/>
                      </w:r>
                      <w:r w:rsidR="00AC5239">
                        <w:instrText xml:space="preserve"> TOC \o "1-3" \h \z \u </w:instrText>
                      </w:r>
                      <w:r w:rsidRPr="00B145DF">
                        <w:fldChar w:fldCharType="separate"/>
                      </w:r>
                      <w:hyperlink r:id="rId10" w:anchor="_Toc514419970" w:history="1">
                        <w:r w:rsidR="00430080" w:rsidRPr="009A17BE">
                          <w:rPr>
                            <w:rStyle w:val="a8"/>
                            <w:noProof/>
                          </w:rPr>
                          <w:t>2018.5.18</w:t>
                        </w:r>
                        <w:r w:rsidR="00430080">
                          <w:rPr>
                            <w:noProof/>
                            <w:webHidden/>
                          </w:rPr>
                          <w:tab/>
                        </w:r>
                        <w:r w:rsidR="00430080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430080">
                          <w:rPr>
                            <w:noProof/>
                            <w:webHidden/>
                          </w:rPr>
                          <w:instrText xml:space="preserve"> PAGEREF _Toc514419970 \h </w:instrText>
                        </w:r>
                        <w:r w:rsidR="00430080">
                          <w:rPr>
                            <w:noProof/>
                            <w:webHidden/>
                          </w:rPr>
                        </w:r>
                        <w:r w:rsidR="00430080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430080">
                          <w:rPr>
                            <w:noProof/>
                            <w:webHidden/>
                          </w:rPr>
                          <w:t>1</w:t>
                        </w:r>
                        <w:r w:rsidR="00430080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1" w:history="1">
                        <w:r w:rsidRPr="009A17BE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2" w:history="1">
                        <w:r w:rsidRPr="009A17BE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9A17BE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9A17BE">
                          <w:rPr>
                            <w:rStyle w:val="a8"/>
                            <w:noProof/>
                          </w:rPr>
                          <w:t>PVC</w:t>
                        </w:r>
                        <w:r w:rsidRPr="009A17BE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3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4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5" w:history="1">
                        <w:r w:rsidRPr="009A17BE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6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7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8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79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80" w:history="1">
                        <w:r w:rsidRPr="009A17BE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9A17BE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430080" w:rsidRDefault="00430080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4419981" w:history="1">
                        <w:r w:rsidRPr="009A17BE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9A17BE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_Toc514419981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AC5239" w:rsidRDefault="00B145DF">
                      <w:r>
                        <w:fldChar w:fldCharType="end"/>
                      </w:r>
                    </w:p>
                  </w:sdtContent>
                </w:sdt>
                <w:p w:rsidR="00AC5239" w:rsidRDefault="00AC5239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4419971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18" w:name="_Toc295460175"/>
    </w:p>
    <w:p w:rsidR="004016C8" w:rsidRPr="004016C8" w:rsidRDefault="00C52C3A" w:rsidP="004016C8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4016C8" w:rsidRPr="004016C8">
        <w:rPr>
          <w:rFonts w:ascii="仿宋" w:eastAsia="仿宋" w:hAnsi="仿宋" w:cs="仿宋"/>
          <w:sz w:val="28"/>
          <w:szCs w:val="28"/>
        </w:rPr>
        <w:t>本周国内电石市场价格较上周维稳，仅有宁夏、内蒙个别电石企业受环保检查及原料供应紧张影响，上调出厂价格，幅度在50元/吨。现阶段，下游企业装置多数开工情况良好，仅有个别企业检修，到货不均的现象仍存，到货情况良好，各地区采购积极性仍维持在高位。电石企业方面，西北地区本周依然受环保检查影响，原料供应水平仍处在低位，暂无变化，周初开始，内蒙地区开始进行电路检修，乌盟、鄂尔多斯个别企业受此影响，电石炉开工不稳，产量小幅波动，暂未影响市场。供需情况较上周无明显变化，整体市场持稳，供需激烈博弈，预计短期内电石市场多将持稳。</w:t>
      </w:r>
    </w:p>
    <w:p w:rsidR="009B1FDC" w:rsidRDefault="00C52C3A" w:rsidP="004016C8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4016C8" w:rsidRPr="004016C8" w:rsidRDefault="00C52C3A" w:rsidP="003D7C3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>电石市场行情僵持，交投重心未见明显变化。据了解，虽然当地厂家喊涨呼声渐高，但无奈于下游PVC的持续平稳，涨势难以实现。加之近期下游氯碱企业纷纷公布检修计划，对电石的需求量或将出现进一步的萎缩，市场上行的难度更是加大。</w:t>
      </w:r>
    </w:p>
    <w:p w:rsidR="004016C8" w:rsidRDefault="004016C8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:rsidR="003D7C3C" w:rsidRPr="003D7C3C" w:rsidRDefault="00C52C3A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>电石市场货紧价扬，交投重心提涨30元/吨左右。分析认为，随着当地及周边地区氯碱企业保持较高的开工负荷，原本稳定的电石货源减少明显，部分氯碱企业到货已趋于偏紧。且电石法PVC价格上调幅度较大，电石涨价空间充足，氯碱企业采购积极性不减。</w:t>
      </w:r>
    </w:p>
    <w:p w:rsidR="004016C8" w:rsidRPr="004016C8" w:rsidRDefault="00C52C3A" w:rsidP="003D7C3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>电石厂家出货情况较为顺畅，价格重心小幅走高。据了解，国内电石市场货源偏紧的情况虽有所好转，但氯碱企业采购积极性不减，对货源的压价力度减弱，当地厂家外销情况顺畅，价格重心随之走高。</w:t>
      </w:r>
    </w:p>
    <w:p w:rsidR="00C77BE0" w:rsidRDefault="00C52C3A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4016C8">
        <w:rPr>
          <w:rFonts w:ascii="仿宋" w:eastAsia="仿宋" w:hAnsi="仿宋" w:cs="仿宋" w:hint="eastAsia"/>
          <w:sz w:val="28"/>
          <w:szCs w:val="28"/>
        </w:rPr>
        <w:t>: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 xml:space="preserve"> 电石市场走势平稳，主流成交价格未见明显波动。据分析，随着到货量逐步趋稳，氯碱企业对电石采购价格的压力重现，而电石厂家受成本因素支撑，暂不接受采购价格的下调，供需双方僵持态势未改。</w:t>
      </w:r>
    </w:p>
    <w:p w:rsidR="009B1FDC" w:rsidRDefault="00C52C3A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山东地区：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>电石市场稳中有涨，个别企业接收价格小幅上调。据了解，因西北地区货源减少，部分电石企业喊涨意愿明显，在经过了几天的传导之后，该地区个别氯碱企业处终于也相应的做出了调整。</w:t>
      </w:r>
    </w:p>
    <w:p w:rsidR="009B1FDC" w:rsidRDefault="00C52C3A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9" w:name="_Toc485904756"/>
      <w:bookmarkStart w:id="20" w:name="_Toc485904789"/>
      <w:bookmarkStart w:id="21" w:name="_Toc485904812"/>
      <w:bookmarkStart w:id="22" w:name="_Toc485914306"/>
      <w:bookmarkStart w:id="23" w:name="_Toc489608583"/>
    </w:p>
    <w:p w:rsidR="004016C8" w:rsidRPr="004016C8" w:rsidRDefault="00C52C3A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4016C8" w:rsidRPr="004016C8">
        <w:rPr>
          <w:rFonts w:ascii="仿宋" w:eastAsia="仿宋" w:hAnsi="仿宋" w:cs="仿宋"/>
          <w:sz w:val="28"/>
          <w:szCs w:val="28"/>
        </w:rPr>
        <w:t>5月下旬部分企业仍有检修计划，需求存在不确定性，后市需关注PVC企业检修情况</w:t>
      </w:r>
    </w:p>
    <w:p w:rsidR="004016C8" w:rsidRPr="004016C8" w:rsidRDefault="00C52C3A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4016C8" w:rsidRPr="004016C8">
        <w:rPr>
          <w:rFonts w:ascii="仿宋" w:eastAsia="仿宋" w:hAnsi="仿宋" w:cs="仿宋"/>
          <w:sz w:val="28"/>
          <w:szCs w:val="28"/>
        </w:rPr>
        <w:t>近期内蒙地区受限电影响，电石炉开工不稳，环保组再次进驻内蒙地区，后期多需关注限电及环保检查情况</w:t>
      </w:r>
    </w:p>
    <w:p w:rsidR="004016C8" w:rsidRPr="004016C8" w:rsidRDefault="00C52C3A" w:rsidP="004016C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4016C8">
        <w:rPr>
          <w:rFonts w:ascii="仿宋" w:eastAsia="仿宋" w:hAnsi="仿宋" w:cs="仿宋" w:hint="eastAsia"/>
          <w:sz w:val="28"/>
          <w:szCs w:val="28"/>
        </w:rPr>
        <w:t>:</w:t>
      </w:r>
      <w:r w:rsidR="004016C8" w:rsidRPr="004016C8">
        <w:rPr>
          <w:rFonts w:ascii="仿宋" w:eastAsia="仿宋" w:hAnsi="仿宋" w:cs="仿宋"/>
          <w:sz w:val="28"/>
          <w:szCs w:val="28"/>
        </w:rPr>
        <w:t xml:space="preserve"> 现阶段，市场供需基本平衡，下周市场走向仍不明朗，宁夏地区进行安全运输管控，或将对该地区电石市场造成影响。目前供需情况及安全环保检查均可影响电石市场，若石灰石矿开工情况维持上周水平，则多以维稳观望为主。若石灰石矿开工情况继续走低，或将推动电石出厂价格上涨。预计上调幅度在50-100元/吨左右</w:t>
      </w:r>
      <w:r w:rsidR="004016C8" w:rsidRPr="004016C8">
        <w:rPr>
          <w:rFonts w:ascii="仿宋" w:eastAsia="仿宋" w:hAnsi="仿宋" w:cs="仿宋" w:hint="eastAsia"/>
          <w:sz w:val="28"/>
          <w:szCs w:val="28"/>
        </w:rPr>
        <w:t>.</w:t>
      </w:r>
    </w:p>
    <w:p w:rsidR="009B1FDC" w:rsidRDefault="00C52C3A" w:rsidP="004016C8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4" w:name="_Toc295460176"/>
      <w:bookmarkEnd w:id="18"/>
      <w:bookmarkEnd w:id="19"/>
      <w:bookmarkEnd w:id="20"/>
      <w:bookmarkEnd w:id="21"/>
      <w:bookmarkEnd w:id="22"/>
      <w:bookmarkEnd w:id="23"/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4016C8" w:rsidRDefault="00C52C3A" w:rsidP="004016C8">
      <w:pPr>
        <w:pStyle w:val="a7"/>
        <w:spacing w:line="400" w:lineRule="exact"/>
        <w:ind w:firstLineChars="200" w:firstLine="560"/>
        <w:rPr>
          <w:rFonts w:hint="eastAsia"/>
          <w:color w:val="191919"/>
          <w:sz w:val="21"/>
          <w:szCs w:val="21"/>
          <w:shd w:val="clear" w:color="auto" w:fill="FFFFFF"/>
        </w:rPr>
      </w:pPr>
      <w:r>
        <w:rPr>
          <w:rFonts w:hint="eastAsia"/>
          <w:sz w:val="28"/>
          <w:szCs w:val="28"/>
        </w:rPr>
        <w:t>市</w:t>
      </w:r>
      <w:r w:rsidRPr="004016C8">
        <w:rPr>
          <w:rFonts w:ascii="仿宋" w:eastAsia="仿宋" w:hAnsi="仿宋" w:cs="仿宋" w:hint="eastAsia"/>
          <w:sz w:val="28"/>
          <w:szCs w:val="28"/>
        </w:rPr>
        <w:t>场</w:t>
      </w:r>
      <w:r w:rsidRPr="00C93D64">
        <w:rPr>
          <w:rFonts w:ascii="仿宋" w:eastAsia="仿宋" w:hAnsi="仿宋" w:cs="仿宋" w:hint="eastAsia"/>
          <w:sz w:val="28"/>
          <w:szCs w:val="28"/>
        </w:rPr>
        <w:t>概述：</w:t>
      </w:r>
      <w:r w:rsidR="004016C8" w:rsidRPr="004016C8">
        <w:rPr>
          <w:rFonts w:ascii="仿宋" w:eastAsia="仿宋" w:hAnsi="仿宋" w:cs="仿宋"/>
          <w:sz w:val="28"/>
          <w:szCs w:val="28"/>
        </w:rPr>
        <w:t>本周国内PVC现货价格弱势盘整，震荡下行，部分地区成交价格松动，目前主流价格在6930-6950元/吨左右。。本周价格下行的主要原因是：一方面期货方面震荡下行，影响现货心态，另一方面下游企业对高价PVC抵触，以及下游制品进入传统淡季，整体下游开工不高，刚需采购为主。而生产企业报价部分窄幅回调，多少坚挺为主，贸易商因持货成本较高，不愿低价出货。因此市场成交价格窄幅松动。乙烯法PVC市场价格亦有下行，目前乙烯料1000型主流在7150元/吨左右。华东齐鲁、大沽1000型华东送到在7150元/吨，700型高100元/吨；联成价格在7200元/吨，LG价格在7300元/吨，实单实谈</w:t>
      </w:r>
      <w:r w:rsidR="004016C8" w:rsidRPr="004016C8">
        <w:rPr>
          <w:rFonts w:ascii="仿宋" w:eastAsia="仿宋" w:hAnsi="仿宋" w:cs="仿宋"/>
          <w:sz w:val="28"/>
          <w:szCs w:val="28"/>
        </w:rPr>
        <w:br/>
        <w:t>生产企业方面，山西、山东和河南、内蒙地区报价窄幅回调。5型料参考报价如下：目前山东地区出厂承兑价格主流在6870-6950元/吨，内蒙地区主流承兑出厂价格在6700-6800元/吨，河南企业主流承兑出厂6850-6950元/吨；山西地区主流承兑出厂6850-6900元/吨；河北地区主流出厂在6850-7050元/吨承兑。</w:t>
      </w:r>
      <w:r w:rsidR="004016C8" w:rsidRPr="004016C8">
        <w:rPr>
          <w:rFonts w:ascii="仿宋" w:eastAsia="仿宋" w:hAnsi="仿宋" w:cs="仿宋"/>
          <w:sz w:val="28"/>
          <w:szCs w:val="28"/>
        </w:rPr>
        <w:br/>
        <w:t>    上游原料市场，本本周国内电石市场价格较上周维稳，仅有宁夏、内蒙个别电石企业受环保检查及原料供应紧张影响，上调出厂价</w:t>
      </w:r>
      <w:r w:rsidR="004016C8" w:rsidRPr="004016C8">
        <w:rPr>
          <w:rFonts w:ascii="仿宋" w:eastAsia="仿宋" w:hAnsi="仿宋" w:cs="仿宋"/>
          <w:sz w:val="28"/>
          <w:szCs w:val="28"/>
        </w:rPr>
        <w:lastRenderedPageBreak/>
        <w:t>格，幅度在50元/吨。现阶段，下游企业装置多数开工情况良好，仅有个别企业检修，到货不均的现象仍存，到货情况良好，各地区采购积极性仍维持在高位。电石企业方面，西北地区本周依然受环保检查影响，原料供应水平仍处在低位，暂无变化，周初开始，内蒙地区开始进行电路检修，乌盟、鄂尔多斯个别企业受此影响，电石炉开工不稳，产量小幅波动，暂未影响市场。供需情况较上周无明显变化，整体市场持稳，供需激烈博弈，预计短期内电石市场多将持稳。</w:t>
      </w:r>
    </w:p>
    <w:p w:rsidR="009B1FDC" w:rsidRDefault="007F2C09" w:rsidP="004016C8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C77BE0" w:rsidRPr="00C93D64" w:rsidRDefault="00BE0DD2" w:rsidP="004016C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C93D64">
        <w:rPr>
          <w:rFonts w:ascii="仿宋" w:eastAsia="仿宋" w:hAnsi="仿宋" w:cs="仿宋"/>
          <w:sz w:val="28"/>
          <w:szCs w:val="28"/>
        </w:rPr>
        <w:t>P</w:t>
      </w:r>
      <w:r w:rsidR="004016C8" w:rsidRPr="004016C8">
        <w:rPr>
          <w:rFonts w:ascii="仿宋" w:eastAsia="仿宋" w:hAnsi="仿宋" w:cs="仿宋"/>
          <w:sz w:val="28"/>
          <w:szCs w:val="28"/>
        </w:rPr>
        <w:t>VC市场主流价格均有明显涨幅。华东地区自提价格集中在6890-6950元/吨，华南地区自提价格集中在6890-6990元/吨，华北地区自提价格集中在6900-6950元/吨，东北地区自提价格主流为6625-6725元/吨。华中地区自提价格集中在6900-7020元/吨，西北地区自提价格集中在6625-6725元/吨，西南地区区内送到价格集中在6650-6825元/吨。</w:t>
      </w:r>
    </w:p>
    <w:p w:rsidR="009B1FDC" w:rsidRDefault="00C52C3A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4016C8" w:rsidRPr="004016C8" w:rsidRDefault="007F2C09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1、</w:t>
      </w:r>
      <w:r w:rsidR="00BE0DD2" w:rsidRPr="00C93D64">
        <w:rPr>
          <w:rFonts w:ascii="仿宋" w:eastAsia="仿宋" w:hAnsi="仿宋" w:cs="仿宋"/>
          <w:sz w:val="28"/>
          <w:szCs w:val="28"/>
        </w:rPr>
        <w:t>从市场供应来看，</w:t>
      </w:r>
      <w:r w:rsidR="004016C8" w:rsidRPr="004016C8">
        <w:rPr>
          <w:rFonts w:ascii="仿宋" w:eastAsia="仿宋" w:hAnsi="仿宋" w:cs="仿宋"/>
          <w:sz w:val="28"/>
          <w:szCs w:val="28"/>
        </w:rPr>
        <w:t>目前上游预售情况良好，部分仍以交付前期订单为主。现阶段前期检修装置已逐步恢复，整体来看供应压力不大。5月下旬仍有部分装置的检修情况仍需关注。</w:t>
      </w:r>
    </w:p>
    <w:p w:rsidR="00BE0DD2" w:rsidRPr="00C93D64" w:rsidRDefault="007F2C09" w:rsidP="004016C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2、</w:t>
      </w:r>
      <w:r w:rsidR="00BE0DD2" w:rsidRPr="00C93D64">
        <w:rPr>
          <w:rFonts w:ascii="仿宋" w:eastAsia="仿宋" w:hAnsi="仿宋" w:cs="仿宋"/>
          <w:sz w:val="28"/>
          <w:szCs w:val="28"/>
        </w:rPr>
        <w:t>从原料来看：</w:t>
      </w:r>
      <w:r w:rsidR="004016C8" w:rsidRPr="004016C8">
        <w:rPr>
          <w:rFonts w:ascii="仿宋" w:eastAsia="仿宋" w:hAnsi="仿宋" w:cs="仿宋"/>
          <w:sz w:val="28"/>
          <w:szCs w:val="28"/>
        </w:rPr>
        <w:t>内蒙环保治理影响将继续，现阶段西北地区本周依然受环保检查影响，原料石灰石供应水平仍处在低位，本周内蒙地区开始进行电路检修，乌盟、鄂尔多斯个别企业受此影响，电石炉开工不稳，产量小幅波动。</w:t>
      </w:r>
    </w:p>
    <w:p w:rsidR="00BE0DD2" w:rsidRPr="00C93D64" w:rsidRDefault="007F2C09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2C09">
        <w:rPr>
          <w:rFonts w:ascii="仿宋" w:eastAsia="仿宋" w:hAnsi="仿宋" w:cs="仿宋"/>
          <w:sz w:val="28"/>
          <w:szCs w:val="28"/>
        </w:rPr>
        <w:t>3</w:t>
      </w:r>
      <w:r w:rsidR="00BE0DD2" w:rsidRPr="007F2C09">
        <w:rPr>
          <w:rFonts w:ascii="仿宋" w:eastAsia="仿宋" w:hAnsi="仿宋" w:cs="仿宋"/>
          <w:sz w:val="28"/>
          <w:szCs w:val="28"/>
        </w:rPr>
        <w:t>、</w:t>
      </w:r>
      <w:r w:rsidR="00BE0DD2" w:rsidRPr="00C93D64">
        <w:rPr>
          <w:rFonts w:ascii="仿宋" w:eastAsia="仿宋" w:hAnsi="仿宋" w:cs="仿宋"/>
          <w:sz w:val="28"/>
          <w:szCs w:val="28"/>
        </w:rPr>
        <w:t>从需求来看：</w:t>
      </w:r>
      <w:r w:rsidR="004016C8" w:rsidRPr="004016C8">
        <w:rPr>
          <w:rFonts w:ascii="仿宋" w:eastAsia="仿宋" w:hAnsi="仿宋" w:cs="仿宋"/>
          <w:sz w:val="28"/>
          <w:szCs w:val="28"/>
        </w:rPr>
        <w:t>目前下游开工维持在7-8成左右，大厂消化库存为主，适量补货，小厂因PVC价格较高，利润空间压缩，订单减少。</w:t>
      </w:r>
    </w:p>
    <w:p w:rsidR="009B1FDC" w:rsidRPr="00C93D64" w:rsidRDefault="00C52C3A" w:rsidP="00C93D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5" w:name="_Toc488391995"/>
      <w:bookmarkStart w:id="26" w:name="_Toc488997537"/>
      <w:bookmarkStart w:id="27" w:name="_Toc485904813"/>
      <w:bookmarkStart w:id="28" w:name="_Toc487798662"/>
      <w:bookmarkStart w:id="29" w:name="_Toc485914307"/>
      <w:bookmarkStart w:id="30" w:name="_Toc489608584"/>
      <w:bookmarkStart w:id="31" w:name="_Toc485904757"/>
      <w:bookmarkStart w:id="32" w:name="_Toc485904790"/>
      <w:r w:rsidR="004016C8" w:rsidRPr="004016C8">
        <w:rPr>
          <w:rFonts w:ascii="仿宋" w:eastAsia="仿宋" w:hAnsi="仿宋" w:cs="仿宋"/>
          <w:sz w:val="28"/>
          <w:szCs w:val="28"/>
        </w:rPr>
        <w:t>综合来看， 电石供应紧张局面短期内难有缓解，咱环保检查影响下，后续原料以及电石炉开工情况仍需关注。部分PVC制品将迎来传统淡季，下游开工短期内上升空间有限，或将有所下降，加之终端企业对高价PVC亦有抵触，。预计下周PVC市场整体震荡整理行情为主，或将窄幅下行。幅度在50-100元/吨。</w:t>
      </w:r>
    </w:p>
    <w:p w:rsidR="009B1FDC" w:rsidRPr="00D54B3B" w:rsidRDefault="00C52C3A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lastRenderedPageBreak/>
        <w:t>2.1 本周行情回顾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9B1FDC" w:rsidRDefault="009B1FD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Pr="004016C8" w:rsidRDefault="00C52C3A" w:rsidP="004016C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本周观察，</w:t>
      </w:r>
      <w:bookmarkStart w:id="33" w:name="_Toc489608585"/>
      <w:bookmarkStart w:id="34" w:name="_Toc488997538"/>
      <w:bookmarkStart w:id="35" w:name="_Toc488391996"/>
      <w:bookmarkStart w:id="36" w:name="_Toc487798663"/>
      <w:bookmarkStart w:id="37" w:name="_Toc247424466"/>
      <w:bookmarkStart w:id="38" w:name="_Toc485914308"/>
      <w:bookmarkStart w:id="39" w:name="_Toc295460177"/>
      <w:bookmarkStart w:id="40" w:name="_Toc511375858"/>
      <w:bookmarkStart w:id="41" w:name="_Toc511392888"/>
      <w:bookmarkStart w:id="42" w:name="_Toc511398456"/>
      <w:bookmarkStart w:id="43" w:name="_Toc513207802"/>
      <w:r w:rsidR="004016C8" w:rsidRPr="004016C8">
        <w:rPr>
          <w:rFonts w:ascii="仿宋" w:eastAsia="仿宋" w:hAnsi="仿宋" w:cs="仿宋" w:hint="eastAsia"/>
          <w:sz w:val="28"/>
          <w:szCs w:val="28"/>
        </w:rPr>
        <w:t>国内PVC市场难以延续前期的上行局面，经过短暂的僵持后，受到期货大跌的影响，交投重心震荡下行。一方面，前期检修的利好出尽，市场货源量较多，另一方面，受环保检查的影响，华北、华东下游加工厂商开工受限，PVC市场需求面减弱。两相作用下，供需失衡的矛盾有所加剧。</w:t>
      </w:r>
      <w:r w:rsidRPr="004016C8">
        <w:rPr>
          <w:rFonts w:ascii="仿宋" w:eastAsia="仿宋" w:hAnsi="仿宋" w:cs="仿宋" w:hint="eastAsia"/>
          <w:sz w:val="28"/>
          <w:szCs w:val="28"/>
        </w:rPr>
        <w:t>2.2大商所PVC期货价格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893210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893210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21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B145DF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AC5239" w:rsidRDefault="00AC5239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4" w:name="_Toc483664856"/>
            <w:bookmarkStart w:id="45" w:name="_Toc489608586"/>
            <w:bookmarkStart w:id="46" w:name="_Toc485914309"/>
            <w:bookmarkStart w:id="47" w:name="_Toc487798664"/>
            <w:bookmarkStart w:id="48" w:name="_Toc488391997"/>
            <w:bookmarkStart w:id="49" w:name="_Toc488997539"/>
            <w:bookmarkStart w:id="50" w:name="_Toc295460178"/>
            <w:bookmarkStart w:id="51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893210" w:rsidTr="004D395A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216452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308628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-1,104</w:t>
            </w:r>
          </w:p>
        </w:tc>
      </w:tr>
      <w:tr w:rsidR="00893210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250046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300588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-8,040</w:t>
            </w:r>
          </w:p>
        </w:tc>
      </w:tr>
      <w:tr w:rsidR="00893210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260572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287710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-12,878</w:t>
            </w:r>
          </w:p>
        </w:tc>
      </w:tr>
      <w:tr w:rsidR="00893210" w:rsidTr="004073DE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6715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381432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291440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3730</w:t>
            </w:r>
          </w:p>
        </w:tc>
      </w:tr>
      <w:tr w:rsidR="00893210" w:rsidTr="007020A5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6740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211290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sz w:val="20"/>
                <w:szCs w:val="20"/>
              </w:rPr>
              <w:t>273518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93210" w:rsidRPr="00893210" w:rsidRDefault="00893210" w:rsidP="0089321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20"/>
                <w:szCs w:val="20"/>
              </w:rPr>
            </w:pPr>
            <w:r w:rsidRPr="00893210">
              <w:rPr>
                <w:rFonts w:asciiTheme="minorEastAsia" w:eastAsiaTheme="minorEastAsia" w:hAnsiTheme="minorEastAsia" w:hint="eastAsia"/>
                <w:color w:val="000000"/>
                <w:sz w:val="20"/>
                <w:szCs w:val="20"/>
              </w:rPr>
              <w:t>-17,922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2" w:name="_Toc511375859"/>
      <w:bookmarkStart w:id="53" w:name="_Toc511392889"/>
      <w:bookmarkStart w:id="54" w:name="_Toc511398457"/>
      <w:bookmarkStart w:id="55" w:name="_Toc513207803"/>
      <w:bookmarkStart w:id="56" w:name="_Toc514419972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9B1FDC">
      <w:pPr>
        <w:rPr>
          <w:szCs w:val="21"/>
        </w:rPr>
      </w:pPr>
    </w:p>
    <w:p w:rsidR="009B1FDC" w:rsidRDefault="00A235B9">
      <w:pPr>
        <w:rPr>
          <w:szCs w:val="21"/>
        </w:rPr>
      </w:pPr>
      <w:r w:rsidRPr="00A235B9">
        <w:rPr>
          <w:szCs w:val="21"/>
        </w:rPr>
        <w:drawing>
          <wp:inline distT="0" distB="0" distL="0" distR="0">
            <wp:extent cx="5400040" cy="3529401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B145DF">
      <w:pPr>
        <w:rPr>
          <w:szCs w:val="21"/>
        </w:rPr>
      </w:pPr>
      <w:r w:rsidRPr="00B145DF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AC5239" w:rsidRDefault="00AC5239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AC5239" w:rsidRDefault="00AC5239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7" w:name="_Toc483664857"/>
            <w:bookmarkStart w:id="58" w:name="_Toc489608587"/>
            <w:bookmarkStart w:id="59" w:name="_Toc485914310"/>
            <w:bookmarkStart w:id="60" w:name="_Toc247424468"/>
            <w:bookmarkStart w:id="61" w:name="_Toc295460179"/>
            <w:bookmarkStart w:id="62" w:name="_Toc488997540"/>
            <w:bookmarkStart w:id="63" w:name="_Toc488391998"/>
            <w:bookmarkStart w:id="6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A235B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</w:tr>
      <w:tr w:rsidR="00A235B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6975</w:t>
            </w:r>
          </w:p>
        </w:tc>
      </w:tr>
      <w:tr w:rsidR="00A235B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6975</w:t>
            </w:r>
          </w:p>
        </w:tc>
      </w:tr>
      <w:tr w:rsidR="00A235B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7100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6975</w:t>
            </w:r>
          </w:p>
        </w:tc>
      </w:tr>
      <w:tr w:rsidR="00A235B9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 w:rsidP="00A23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235B9">
              <w:rPr>
                <w:rFonts w:asciiTheme="minorEastAsia" w:eastAsiaTheme="minorEastAsia" w:hAnsiTheme="minorEastAsia" w:hint="eastAsia"/>
                <w:sz w:val="20"/>
                <w:szCs w:val="20"/>
              </w:rPr>
              <w:t>6975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65" w:name="_Toc511375860"/>
      <w:bookmarkStart w:id="66" w:name="_Toc511392890"/>
      <w:bookmarkStart w:id="67" w:name="_Toc511398458"/>
      <w:bookmarkStart w:id="68" w:name="_Toc513207804"/>
      <w:bookmarkStart w:id="69" w:name="_Toc514419973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F52E67">
      <w:r w:rsidRPr="00F52E67">
        <w:drawing>
          <wp:inline distT="0" distB="0" distL="0" distR="0">
            <wp:extent cx="5400040" cy="3082523"/>
            <wp:effectExtent l="19050" t="0" r="10160" b="3577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B145DF">
      <w:pPr>
        <w:rPr>
          <w:rFonts w:ascii="宋体"/>
          <w:b/>
        </w:rPr>
      </w:pPr>
      <w:r w:rsidRPr="00B145DF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70" w:name="_Toc247424469"/>
      <w:bookmarkStart w:id="71" w:name="_Toc295460180"/>
      <w:bookmarkStart w:id="72" w:name="_Toc488997541"/>
      <w:bookmarkStart w:id="73" w:name="_Toc488391999"/>
      <w:bookmarkStart w:id="74" w:name="_Toc483664858"/>
      <w:bookmarkStart w:id="75" w:name="_Toc489608588"/>
      <w:bookmarkStart w:id="76" w:name="_Toc487798666"/>
      <w:bookmarkStart w:id="77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F52E6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E67" w:rsidRDefault="00F52E6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18/05/14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7100</w:t>
            </w:r>
          </w:p>
        </w:tc>
      </w:tr>
      <w:tr w:rsidR="00F52E67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E67" w:rsidRDefault="00F52E6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18/05/15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7100</w:t>
            </w:r>
          </w:p>
        </w:tc>
      </w:tr>
      <w:tr w:rsidR="00F52E6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E67" w:rsidRDefault="00F52E6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18/05/16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7100</w:t>
            </w:r>
          </w:p>
        </w:tc>
      </w:tr>
      <w:tr w:rsidR="00F52E6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E67" w:rsidRDefault="00F52E6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18/05/17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7100</w:t>
            </w:r>
          </w:p>
        </w:tc>
      </w:tr>
      <w:tr w:rsidR="00F52E6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2E67" w:rsidRDefault="00F52E67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18/05/18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7080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2E67" w:rsidRDefault="00F52E67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6900</w:t>
            </w:r>
          </w:p>
        </w:tc>
      </w:tr>
    </w:tbl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8" w:name="_Toc511375861"/>
      <w:bookmarkStart w:id="79" w:name="_Toc511392891"/>
      <w:bookmarkStart w:id="80" w:name="_Toc511398459"/>
      <w:bookmarkStart w:id="81" w:name="_Toc513207805"/>
      <w:bookmarkStart w:id="82" w:name="_Toc514419974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A235B9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A235B9">
        <w:rPr>
          <w:szCs w:val="21"/>
        </w:rPr>
        <w:drawing>
          <wp:inline distT="0" distB="0" distL="0" distR="0">
            <wp:extent cx="5400040" cy="3183774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B145DF">
      <w:r w:rsidRPr="00B145DF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C52C3A">
        <w:rPr>
          <w:rFonts w:ascii="宋体" w:hAnsi="宋体" w:hint="eastAsia"/>
        </w:rPr>
        <w:t xml:space="preserve">　　</w: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9B1FDC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A235B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18/04/26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800</w:t>
            </w:r>
          </w:p>
        </w:tc>
      </w:tr>
      <w:tr w:rsidR="00A235B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18/05/03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810</w:t>
            </w:r>
          </w:p>
        </w:tc>
      </w:tr>
      <w:tr w:rsidR="00A235B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810</w:t>
            </w:r>
          </w:p>
        </w:tc>
      </w:tr>
      <w:tr w:rsidR="00A235B9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915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35B9" w:rsidRPr="00A235B9" w:rsidRDefault="00A235B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A235B9">
              <w:rPr>
                <w:rFonts w:asciiTheme="majorEastAsia" w:eastAsiaTheme="majorEastAsia" w:hAnsiTheme="majorEastAsia" w:hint="eastAsia"/>
                <w:sz w:val="20"/>
                <w:szCs w:val="20"/>
              </w:rPr>
              <w:t>810</w:t>
            </w:r>
          </w:p>
        </w:tc>
      </w:tr>
    </w:tbl>
    <w:p w:rsidR="009B1FDC" w:rsidRDefault="009B1FDC">
      <w:pPr>
        <w:rPr>
          <w:sz w:val="18"/>
          <w:szCs w:val="18"/>
        </w:rPr>
      </w:pPr>
    </w:p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83" w:name="_Toc485914312"/>
      <w:bookmarkStart w:id="84" w:name="_Toc488997542"/>
      <w:bookmarkStart w:id="85" w:name="_Toc487798667"/>
      <w:bookmarkStart w:id="86" w:name="_Toc489608589"/>
      <w:bookmarkStart w:id="87" w:name="_Toc488392000"/>
      <w:bookmarkStart w:id="88" w:name="_Toc295460181"/>
      <w:bookmarkStart w:id="89" w:name="_Toc247424474"/>
      <w:bookmarkStart w:id="90" w:name="_Toc483664859"/>
      <w:bookmarkStart w:id="91" w:name="_Toc511375862"/>
      <w:bookmarkStart w:id="92" w:name="_Toc511392892"/>
      <w:bookmarkStart w:id="93" w:name="_Toc511398460"/>
      <w:bookmarkStart w:id="94" w:name="_Toc513207806"/>
      <w:bookmarkStart w:id="95" w:name="_Toc514419975"/>
      <w:r>
        <w:rPr>
          <w:rFonts w:ascii="宋体" w:hAnsi="宋体" w:hint="eastAsia"/>
          <w:sz w:val="30"/>
          <w:szCs w:val="30"/>
        </w:rPr>
        <w:lastRenderedPageBreak/>
        <w:t>三、相关产品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96" w:name="_Toc483664860"/>
      <w:bookmarkStart w:id="97" w:name="_Toc295460182"/>
      <w:bookmarkStart w:id="98" w:name="_Toc488392001"/>
      <w:bookmarkStart w:id="99" w:name="_Toc487798668"/>
      <w:bookmarkStart w:id="100" w:name="_Toc489608590"/>
      <w:bookmarkStart w:id="101" w:name="_Toc485914313"/>
      <w:bookmarkStart w:id="102" w:name="_Toc247424475"/>
      <w:bookmarkStart w:id="103" w:name="_Toc488997543"/>
      <w:bookmarkStart w:id="104" w:name="_Toc511375863"/>
      <w:bookmarkStart w:id="105" w:name="_Toc511392893"/>
      <w:bookmarkStart w:id="106" w:name="_Toc511398461"/>
      <w:bookmarkStart w:id="107" w:name="_Toc513207807"/>
      <w:bookmarkStart w:id="108" w:name="_Toc514419976"/>
      <w:r>
        <w:rPr>
          <w:rFonts w:ascii="宋体" w:hAnsi="宋体" w:cs="宋体" w:hint="eastAsia"/>
          <w:sz w:val="30"/>
          <w:szCs w:val="30"/>
        </w:rPr>
        <w:t>3.1原油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2832BD">
      <w:pPr>
        <w:jc w:val="center"/>
      </w:pPr>
      <w:r w:rsidRPr="002832BD">
        <w:drawing>
          <wp:inline distT="0" distB="0" distL="0" distR="0">
            <wp:extent cx="5086350" cy="3124200"/>
            <wp:effectExtent l="19050" t="0" r="19050" b="0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B145DF">
      <w:pPr>
        <w:ind w:leftChars="100" w:left="210" w:firstLineChars="312" w:firstLine="655"/>
        <w:rPr>
          <w:rFonts w:ascii="宋体"/>
          <w:szCs w:val="21"/>
        </w:rPr>
      </w:pPr>
      <w:r w:rsidRPr="00B145DF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9" w:name="_Toc295460183"/>
            <w:bookmarkStart w:id="110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2832B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2018/5/11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sz w:val="20"/>
                <w:szCs w:val="20"/>
              </w:rPr>
              <w:t>70.7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77.12</w:t>
            </w:r>
          </w:p>
        </w:tc>
      </w:tr>
      <w:tr w:rsidR="002832B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2018/5/14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sz w:val="20"/>
                <w:szCs w:val="20"/>
              </w:rPr>
              <w:t>70.96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78.23</w:t>
            </w:r>
          </w:p>
        </w:tc>
      </w:tr>
      <w:tr w:rsidR="002832B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2018/5/15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sz w:val="20"/>
                <w:szCs w:val="20"/>
              </w:rPr>
              <w:t>71.31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78.43</w:t>
            </w:r>
          </w:p>
        </w:tc>
      </w:tr>
      <w:tr w:rsidR="002832B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2018/5/16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sz w:val="20"/>
                <w:szCs w:val="20"/>
              </w:rPr>
              <w:t>71.49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79.28</w:t>
            </w:r>
          </w:p>
        </w:tc>
      </w:tr>
      <w:tr w:rsidR="002832BD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2018/5/17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sz w:val="20"/>
                <w:szCs w:val="20"/>
              </w:rPr>
              <w:t>71.49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32BD" w:rsidRPr="002832BD" w:rsidRDefault="002832BD">
            <w:pPr>
              <w:jc w:val="center"/>
              <w:rPr>
                <w:rFonts w:asciiTheme="majorEastAsia" w:eastAsiaTheme="majorEastAsia" w:hAnsiTheme="majorEastAsia" w:cs="宋体"/>
                <w:color w:val="333333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/>
                <w:color w:val="333333"/>
                <w:sz w:val="20"/>
                <w:szCs w:val="20"/>
              </w:rPr>
              <w:t>79.3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lastRenderedPageBreak/>
        <w:t xml:space="preserve">　</w:t>
      </w:r>
      <w:bookmarkStart w:id="111" w:name="_Toc487798669"/>
      <w:bookmarkStart w:id="112" w:name="_Toc488392002"/>
      <w:bookmarkStart w:id="113" w:name="_Toc483664861"/>
      <w:bookmarkStart w:id="114" w:name="_Toc489608591"/>
      <w:bookmarkStart w:id="115" w:name="_Toc485914314"/>
      <w:bookmarkStart w:id="116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17" w:name="_Toc511375864"/>
      <w:bookmarkStart w:id="118" w:name="_Toc511392894"/>
      <w:bookmarkStart w:id="119" w:name="_Toc511398462"/>
      <w:bookmarkStart w:id="120" w:name="_Toc513207808"/>
      <w:bookmarkStart w:id="121" w:name="_Toc514419977"/>
      <w:r>
        <w:rPr>
          <w:rFonts w:ascii="宋体" w:hAnsi="宋体" w:cs="宋体" w:hint="eastAsia"/>
          <w:sz w:val="30"/>
          <w:szCs w:val="30"/>
        </w:rPr>
        <w:t>3.2 乙烯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A235B9">
      <w:pPr>
        <w:widowControl/>
        <w:spacing w:beforeAutospacing="1" w:after="375" w:line="420" w:lineRule="atLeast"/>
        <w:ind w:firstLine="420"/>
        <w:jc w:val="center"/>
      </w:pPr>
      <w:r w:rsidRPr="00A235B9">
        <w:drawing>
          <wp:inline distT="0" distB="0" distL="0" distR="0">
            <wp:extent cx="5400040" cy="3474401"/>
            <wp:effectExtent l="19050" t="0" r="1016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B145DF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AC5239" w:rsidRDefault="00AC5239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22" w:name="_Toc487798670"/>
      <w:bookmarkStart w:id="123" w:name="_Toc489608592"/>
      <w:bookmarkStart w:id="124" w:name="_Toc483664862"/>
      <w:bookmarkStart w:id="125" w:name="_Toc485914315"/>
      <w:bookmarkStart w:id="126" w:name="_Toc488392003"/>
      <w:bookmarkStart w:id="127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23720A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1185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1168.5</w:t>
            </w:r>
          </w:p>
        </w:tc>
      </w:tr>
      <w:tr w:rsidR="0023720A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1185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1160.5</w:t>
            </w:r>
          </w:p>
        </w:tc>
      </w:tr>
      <w:tr w:rsidR="0023720A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1185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1155</w:t>
            </w:r>
          </w:p>
        </w:tc>
      </w:tr>
      <w:tr w:rsidR="0023720A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18/05/17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1185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3720A" w:rsidRPr="0023720A" w:rsidRDefault="0023720A" w:rsidP="0023720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720A">
              <w:rPr>
                <w:rFonts w:asciiTheme="minorEastAsia" w:eastAsiaTheme="minorEastAsia" w:hAnsiTheme="minorEastAsia" w:hint="eastAsia"/>
                <w:sz w:val="20"/>
                <w:szCs w:val="20"/>
              </w:rPr>
              <w:t>1159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lastRenderedPageBreak/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28" w:name="_Toc511375865"/>
      <w:bookmarkStart w:id="129" w:name="_Toc511392895"/>
      <w:bookmarkStart w:id="130" w:name="_Toc511398463"/>
      <w:bookmarkStart w:id="131" w:name="_Toc513207809"/>
      <w:bookmarkStart w:id="132" w:name="_Toc514419978"/>
      <w:r>
        <w:rPr>
          <w:rFonts w:ascii="宋体" w:hAnsi="宋体" w:cs="宋体" w:hint="eastAsia"/>
          <w:sz w:val="30"/>
          <w:szCs w:val="30"/>
        </w:rPr>
        <w:t>3.3 EDC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2832BD">
      <w:r w:rsidRPr="002832BD">
        <w:drawing>
          <wp:inline distT="0" distB="0" distL="0" distR="0">
            <wp:extent cx="5400040" cy="3180649"/>
            <wp:effectExtent l="19050" t="0" r="10160" b="701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B145DF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AC5239" w:rsidRDefault="00AC5239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2832BD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18/04/27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220</w:t>
            </w:r>
          </w:p>
        </w:tc>
      </w:tr>
      <w:tr w:rsidR="002832BD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18/05/04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2832BD" w:rsidTr="0016025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18/05/11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236</w:t>
            </w:r>
          </w:p>
        </w:tc>
      </w:tr>
      <w:tr w:rsidR="002832BD" w:rsidTr="0016025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18/05/18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color w:val="000000" w:themeColor="text1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3" w:name="_Toc487798671"/>
      <w:bookmarkStart w:id="134" w:name="_Toc489608593"/>
      <w:bookmarkStart w:id="135" w:name="_Toc488997546"/>
      <w:bookmarkStart w:id="136" w:name="_Toc322078441"/>
      <w:bookmarkStart w:id="137" w:name="_Toc247424478"/>
      <w:bookmarkStart w:id="138" w:name="_Toc286647029"/>
      <w:bookmarkStart w:id="139" w:name="_Toc488392004"/>
      <w:bookmarkStart w:id="140" w:name="_Toc485914316"/>
      <w:bookmarkStart w:id="141" w:name="_Toc283391557"/>
      <w:bookmarkStart w:id="142" w:name="_Toc295460185"/>
      <w:bookmarkStart w:id="143" w:name="_Toc292436437"/>
      <w:bookmarkStart w:id="144" w:name="_Toc483664863"/>
      <w:bookmarkStart w:id="145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46" w:name="_Toc511375866"/>
      <w:bookmarkStart w:id="147" w:name="_Toc511392896"/>
      <w:bookmarkStart w:id="148" w:name="_Toc511398464"/>
      <w:bookmarkStart w:id="149" w:name="_Toc513207810"/>
      <w:bookmarkStart w:id="150" w:name="_Toc514419979"/>
      <w:r>
        <w:rPr>
          <w:rFonts w:ascii="宋体" w:hAnsi="宋体" w:cs="宋体" w:hint="eastAsia"/>
          <w:sz w:val="30"/>
          <w:szCs w:val="30"/>
        </w:rPr>
        <w:t>3.4 VCM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2832BD">
      <w:r w:rsidRPr="002832BD">
        <w:drawing>
          <wp:inline distT="0" distB="0" distL="0" distR="0">
            <wp:extent cx="5400040" cy="3140023"/>
            <wp:effectExtent l="19050" t="0" r="10160" b="3227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B145DF">
      <w:pPr>
        <w:spacing w:line="360" w:lineRule="auto"/>
        <w:rPr>
          <w:sz w:val="18"/>
          <w:szCs w:val="18"/>
        </w:rPr>
      </w:pPr>
      <w:r w:rsidRPr="00B145DF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AC5239" w:rsidRDefault="00AC5239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2832BD" w:rsidTr="008B0D26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18/04/27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765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675</w:t>
            </w:r>
          </w:p>
        </w:tc>
      </w:tr>
      <w:tr w:rsidR="002832BD" w:rsidTr="008B0D26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18/05/04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660</w:t>
            </w:r>
          </w:p>
        </w:tc>
      </w:tr>
      <w:tr w:rsidR="002832BD" w:rsidTr="00B258D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740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</w:tr>
      <w:tr w:rsidR="002832BD" w:rsidTr="00B258D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32BD" w:rsidRPr="002832BD" w:rsidRDefault="002832BD" w:rsidP="002832BD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2832BD">
              <w:rPr>
                <w:rFonts w:asciiTheme="majorEastAsia" w:eastAsiaTheme="majorEastAsia" w:hAnsiTheme="majorEastAsia" w:hint="eastAsia"/>
                <w:sz w:val="20"/>
                <w:szCs w:val="20"/>
              </w:rPr>
              <w:t>670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151" w:name="_Toc488392005"/>
      <w:bookmarkStart w:id="152" w:name="_Toc489608594"/>
      <w:bookmarkStart w:id="153" w:name="_Toc295460186"/>
      <w:bookmarkStart w:id="154" w:name="_Toc247424479"/>
      <w:bookmarkStart w:id="155" w:name="_Toc485914317"/>
      <w:bookmarkStart w:id="156" w:name="_Toc483664864"/>
      <w:bookmarkStart w:id="157" w:name="_Toc488997547"/>
      <w:bookmarkStart w:id="158" w:name="_Toc487798672"/>
      <w:bookmarkEnd w:id="109"/>
      <w:bookmarkEnd w:id="110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9" w:name="_Toc511375867"/>
      <w:bookmarkStart w:id="160" w:name="_Toc511392897"/>
      <w:bookmarkStart w:id="161" w:name="_Toc511398465"/>
      <w:bookmarkStart w:id="162" w:name="_Toc513207811"/>
      <w:bookmarkStart w:id="163" w:name="_Toc514419980"/>
      <w:r>
        <w:rPr>
          <w:rFonts w:ascii="宋体" w:hAnsi="宋体" w:cs="宋体" w:hint="eastAsia"/>
          <w:sz w:val="30"/>
          <w:szCs w:val="30"/>
        </w:rPr>
        <w:t>3.5电石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lastRenderedPageBreak/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106B6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06B65"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00040" cy="3436900"/>
            <wp:effectExtent l="19050" t="0" r="10160" b="0"/>
            <wp:docPr id="1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64" w:name="_GoBack"/>
      <w:bookmarkEnd w:id="164"/>
      <w:r w:rsidR="00B145DF" w:rsidRPr="00B145DF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AC5239" w:rsidRDefault="00AC5239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106B6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3350</w:t>
            </w:r>
          </w:p>
        </w:tc>
      </w:tr>
      <w:tr w:rsidR="00106B6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3350</w:t>
            </w:r>
          </w:p>
        </w:tc>
      </w:tr>
      <w:tr w:rsidR="00106B6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3350</w:t>
            </w:r>
          </w:p>
        </w:tc>
      </w:tr>
      <w:tr w:rsidR="00106B6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3000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3350</w:t>
            </w:r>
          </w:p>
        </w:tc>
      </w:tr>
      <w:tr w:rsidR="00106B6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18/05/18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3000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06B65" w:rsidRPr="00106B65" w:rsidRDefault="00106B65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106B65">
              <w:rPr>
                <w:rFonts w:asciiTheme="majorEastAsia" w:eastAsiaTheme="majorEastAsia" w:hAnsiTheme="majorEastAsia" w:hint="eastAsia"/>
                <w:sz w:val="20"/>
                <w:szCs w:val="20"/>
              </w:rPr>
              <w:t>3350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65" w:name="_Toc260227055"/>
      <w:bookmarkStart w:id="166" w:name="_Toc260229009"/>
      <w:bookmarkStart w:id="167" w:name="_Toc262550199"/>
      <w:bookmarkStart w:id="168" w:name="_Toc261616908"/>
      <w:bookmarkStart w:id="169" w:name="_Toc401302144"/>
      <w:bookmarkStart w:id="170" w:name="_Toc488997548"/>
      <w:bookmarkStart w:id="171" w:name="_Toc487798673"/>
      <w:bookmarkStart w:id="172" w:name="_Toc483664865"/>
      <w:bookmarkStart w:id="173" w:name="_Toc488392006"/>
      <w:bookmarkStart w:id="174" w:name="_Toc489608595"/>
      <w:bookmarkStart w:id="175" w:name="_Toc485914318"/>
      <w:bookmarkStart w:id="176" w:name="_Toc295460173"/>
      <w:bookmarkStart w:id="177" w:name="_Toc262826500"/>
      <w:bookmarkStart w:id="178" w:name="_Toc511375868"/>
      <w:bookmarkStart w:id="179" w:name="_Toc511392898"/>
      <w:bookmarkStart w:id="180" w:name="_Toc511398466"/>
      <w:bookmarkStart w:id="181" w:name="_Toc513207812"/>
      <w:bookmarkStart w:id="182" w:name="_Toc514419981"/>
      <w:r>
        <w:rPr>
          <w:rFonts w:hint="eastAsia"/>
          <w:sz w:val="30"/>
          <w:szCs w:val="30"/>
        </w:rPr>
        <w:lastRenderedPageBreak/>
        <w:t>专题：</w:t>
      </w:r>
      <w:bookmarkEnd w:id="165"/>
      <w:bookmarkEnd w:id="166"/>
      <w:bookmarkEnd w:id="167"/>
      <w:r>
        <w:rPr>
          <w:rFonts w:hint="eastAsia"/>
          <w:sz w:val="30"/>
          <w:szCs w:val="30"/>
        </w:rPr>
        <w:t>宏观统计数据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106B65" w:rsidRDefault="00106B65" w:rsidP="00106B65">
      <w:pPr>
        <w:pStyle w:val="a7"/>
        <w:spacing w:before="0" w:beforeAutospacing="0" w:after="0" w:afterAutospacing="0" w:line="400" w:lineRule="exact"/>
        <w:ind w:firstLineChars="200" w:firstLine="480"/>
        <w:rPr>
          <w:rFonts w:hint="eastAsia"/>
          <w:color w:val="333333"/>
        </w:rPr>
      </w:pPr>
      <w:r>
        <w:rPr>
          <w:rFonts w:ascii="Times New Roman" w:hAnsi="Times New Roman" w:cs="Times New Roman"/>
          <w:color w:val="333333"/>
        </w:rPr>
        <w:t>2018</w:t>
      </w:r>
      <w:r>
        <w:rPr>
          <w:rFonts w:hint="eastAsia"/>
          <w:color w:val="333333"/>
        </w:rPr>
        <w:t>年</w:t>
      </w:r>
      <w:r>
        <w:rPr>
          <w:rFonts w:ascii="Times New Roman" w:hAnsi="Times New Roman" w:cs="Times New Roman"/>
          <w:color w:val="333333"/>
        </w:rPr>
        <w:t>1-4</w:t>
      </w:r>
      <w:r>
        <w:rPr>
          <w:rFonts w:hint="eastAsia"/>
          <w:color w:val="333333"/>
        </w:rPr>
        <w:t>月份，全国房地产开发投资</w:t>
      </w:r>
      <w:r>
        <w:rPr>
          <w:rFonts w:ascii="Times New Roman" w:hAnsi="Times New Roman" w:cs="Times New Roman"/>
          <w:color w:val="333333"/>
        </w:rPr>
        <w:t>30592</w:t>
      </w:r>
      <w:r>
        <w:rPr>
          <w:rFonts w:hint="eastAsia"/>
          <w:color w:val="333333"/>
        </w:rPr>
        <w:t>亿元，同比名义增长</w:t>
      </w:r>
      <w:r>
        <w:rPr>
          <w:rFonts w:ascii="Times New Roman" w:hAnsi="Times New Roman" w:cs="Times New Roman"/>
          <w:color w:val="333333"/>
        </w:rPr>
        <w:t>10.3%</w:t>
      </w:r>
      <w:r>
        <w:rPr>
          <w:rFonts w:hint="eastAsia"/>
          <w:color w:val="333333"/>
        </w:rPr>
        <w:t>，增速比</w:t>
      </w:r>
      <w:r>
        <w:rPr>
          <w:rFonts w:ascii="Times New Roman" w:hAnsi="Times New Roman" w:cs="Times New Roman"/>
          <w:color w:val="333333"/>
        </w:rPr>
        <w:t>1-3</w:t>
      </w:r>
      <w:r>
        <w:rPr>
          <w:rFonts w:hint="eastAsia"/>
          <w:color w:val="333333"/>
        </w:rPr>
        <w:t>月份回落</w:t>
      </w:r>
      <w:r>
        <w:rPr>
          <w:rFonts w:ascii="Times New Roman" w:hAnsi="Times New Roman" w:cs="Times New Roman"/>
          <w:color w:val="333333"/>
        </w:rPr>
        <w:t>0.1</w:t>
      </w:r>
      <w:r>
        <w:rPr>
          <w:rFonts w:hint="eastAsia"/>
          <w:color w:val="333333"/>
        </w:rPr>
        <w:t>个百分点。其中，住宅投资</w:t>
      </w:r>
      <w:r>
        <w:rPr>
          <w:rFonts w:ascii="Times New Roman" w:hAnsi="Times New Roman" w:cs="Times New Roman"/>
          <w:color w:val="333333"/>
        </w:rPr>
        <w:t>21331</w:t>
      </w:r>
      <w:r>
        <w:rPr>
          <w:rFonts w:hint="eastAsia"/>
          <w:color w:val="333333"/>
        </w:rPr>
        <w:t>亿元，增长</w:t>
      </w:r>
      <w:r>
        <w:rPr>
          <w:rFonts w:ascii="Times New Roman" w:hAnsi="Times New Roman" w:cs="Times New Roman"/>
          <w:color w:val="333333"/>
        </w:rPr>
        <w:t>14.2%</w:t>
      </w:r>
      <w:r>
        <w:rPr>
          <w:rFonts w:hint="eastAsia"/>
          <w:color w:val="333333"/>
        </w:rPr>
        <w:t>，增速提高</w:t>
      </w:r>
      <w:r>
        <w:rPr>
          <w:rFonts w:ascii="Times New Roman" w:hAnsi="Times New Roman" w:cs="Times New Roman"/>
          <w:color w:val="333333"/>
        </w:rPr>
        <w:t>0.9</w:t>
      </w:r>
      <w:r>
        <w:rPr>
          <w:rFonts w:hint="eastAsia"/>
          <w:color w:val="333333"/>
        </w:rPr>
        <w:t>个百分点。住宅投资占房地产开发投资的比重为</w:t>
      </w:r>
      <w:r>
        <w:rPr>
          <w:rFonts w:ascii="Times New Roman" w:hAnsi="Times New Roman" w:cs="Times New Roman"/>
          <w:color w:val="333333"/>
        </w:rPr>
        <w:t>69.7%</w:t>
      </w:r>
      <w:r>
        <w:rPr>
          <w:rFonts w:hint="eastAsia"/>
          <w:color w:val="333333"/>
        </w:rPr>
        <w:t>。</w:t>
      </w:r>
    </w:p>
    <w:p w:rsidR="00106B65" w:rsidRDefault="00106B65" w:rsidP="00106B65">
      <w:pPr>
        <w:pStyle w:val="a7"/>
        <w:spacing w:before="0" w:beforeAutospacing="0" w:after="0" w:afterAutospacing="0" w:line="400" w:lineRule="exact"/>
        <w:ind w:firstLineChars="200" w:firstLine="480"/>
        <w:rPr>
          <w:rFonts w:hint="eastAsia"/>
          <w:color w:val="333333"/>
        </w:rPr>
      </w:pPr>
      <w:r>
        <w:rPr>
          <w:rFonts w:ascii="Times New Roman" w:hAnsi="Times New Roman" w:cs="Times New Roman"/>
          <w:color w:val="333333"/>
        </w:rPr>
        <w:t>2018</w:t>
      </w:r>
      <w:r>
        <w:rPr>
          <w:rFonts w:hint="eastAsia"/>
          <w:color w:val="333333"/>
        </w:rPr>
        <w:t>年</w:t>
      </w:r>
      <w:r>
        <w:rPr>
          <w:rFonts w:ascii="Times New Roman" w:hAnsi="Times New Roman" w:cs="Times New Roman"/>
          <w:color w:val="333333"/>
        </w:rPr>
        <w:t>4</w:t>
      </w:r>
      <w:r>
        <w:rPr>
          <w:rFonts w:hint="eastAsia"/>
          <w:color w:val="333333"/>
        </w:rPr>
        <w:t>月份，全国居民消费价格同比上涨</w:t>
      </w:r>
      <w:r>
        <w:rPr>
          <w:rFonts w:ascii="Times New Roman" w:hAnsi="Times New Roman" w:cs="Times New Roman"/>
          <w:color w:val="333333"/>
        </w:rPr>
        <w:t>1.8%</w:t>
      </w:r>
      <w:r>
        <w:rPr>
          <w:rFonts w:hint="eastAsia"/>
          <w:color w:val="333333"/>
        </w:rPr>
        <w:t>。其中，城市上涨</w:t>
      </w:r>
      <w:r>
        <w:rPr>
          <w:rFonts w:ascii="Times New Roman" w:hAnsi="Times New Roman" w:cs="Times New Roman"/>
          <w:color w:val="333333"/>
        </w:rPr>
        <w:t>1.8%</w:t>
      </w:r>
      <w:r>
        <w:rPr>
          <w:rFonts w:hint="eastAsia"/>
          <w:color w:val="333333"/>
        </w:rPr>
        <w:t>，农村上涨</w:t>
      </w:r>
      <w:r>
        <w:rPr>
          <w:rFonts w:ascii="Times New Roman" w:hAnsi="Times New Roman" w:cs="Times New Roman"/>
          <w:color w:val="333333"/>
        </w:rPr>
        <w:t>1.7%</w:t>
      </w:r>
      <w:r>
        <w:rPr>
          <w:rFonts w:hint="eastAsia"/>
          <w:color w:val="333333"/>
        </w:rPr>
        <w:t>；食品价格上涨</w:t>
      </w:r>
      <w:r>
        <w:rPr>
          <w:rFonts w:ascii="Times New Roman" w:hAnsi="Times New Roman" w:cs="Times New Roman"/>
          <w:color w:val="333333"/>
        </w:rPr>
        <w:t>0.7%</w:t>
      </w:r>
      <w:r>
        <w:rPr>
          <w:rFonts w:hint="eastAsia"/>
          <w:color w:val="333333"/>
        </w:rPr>
        <w:t>，非食品价格上涨</w:t>
      </w:r>
      <w:r>
        <w:rPr>
          <w:rFonts w:ascii="Times New Roman" w:hAnsi="Times New Roman" w:cs="Times New Roman"/>
          <w:color w:val="333333"/>
        </w:rPr>
        <w:t>2.1%</w:t>
      </w:r>
      <w:r>
        <w:rPr>
          <w:rFonts w:hint="eastAsia"/>
          <w:color w:val="333333"/>
        </w:rPr>
        <w:t>；消费品价格上涨</w:t>
      </w:r>
      <w:r>
        <w:rPr>
          <w:rFonts w:ascii="Times New Roman" w:hAnsi="Times New Roman" w:cs="Times New Roman"/>
          <w:color w:val="333333"/>
        </w:rPr>
        <w:t>1.3%</w:t>
      </w:r>
      <w:r>
        <w:rPr>
          <w:rFonts w:hint="eastAsia"/>
          <w:color w:val="333333"/>
        </w:rPr>
        <w:t>，服务价格上涨</w:t>
      </w:r>
      <w:r>
        <w:rPr>
          <w:rFonts w:ascii="Times New Roman" w:hAnsi="Times New Roman" w:cs="Times New Roman"/>
          <w:color w:val="333333"/>
        </w:rPr>
        <w:t>2.6%</w:t>
      </w:r>
      <w:r>
        <w:rPr>
          <w:rFonts w:hint="eastAsia"/>
          <w:color w:val="333333"/>
        </w:rPr>
        <w:t>。</w:t>
      </w:r>
      <w:r>
        <w:rPr>
          <w:rFonts w:ascii="Times New Roman" w:hAnsi="Times New Roman" w:cs="Times New Roman"/>
          <w:color w:val="333333"/>
        </w:rPr>
        <w:t>1-4</w:t>
      </w:r>
      <w:r>
        <w:rPr>
          <w:rFonts w:hint="eastAsia"/>
          <w:color w:val="333333"/>
        </w:rPr>
        <w:t>月平均，全国居民消费价格总水平比去年同期上涨</w:t>
      </w:r>
      <w:r>
        <w:rPr>
          <w:rFonts w:ascii="Times New Roman" w:hAnsi="Times New Roman" w:cs="Times New Roman"/>
          <w:color w:val="333333"/>
        </w:rPr>
        <w:t>2.1%</w:t>
      </w:r>
      <w:r>
        <w:rPr>
          <w:rFonts w:hint="eastAsia"/>
          <w:color w:val="333333"/>
        </w:rPr>
        <w:t xml:space="preserve">。             </w:t>
      </w:r>
    </w:p>
    <w:p w:rsidR="009B1FDC" w:rsidRDefault="00106B65" w:rsidP="00106B65">
      <w:pPr>
        <w:pStyle w:val="a7"/>
        <w:spacing w:before="0" w:beforeAutospacing="0" w:after="0" w:afterAutospacing="0" w:line="400" w:lineRule="exact"/>
        <w:ind w:firstLineChars="200" w:firstLine="480"/>
        <w:rPr>
          <w:rFonts w:ascii="仿宋" w:eastAsia="仿宋" w:hAnsi="仿宋" w:cs="仿宋"/>
          <w:sz w:val="28"/>
          <w:szCs w:val="28"/>
        </w:rPr>
      </w:pPr>
      <w:r>
        <w:rPr>
          <w:rFonts w:ascii="Times New Roman" w:hAnsi="Times New Roman" w:cs="Times New Roman"/>
          <w:color w:val="333333"/>
        </w:rPr>
        <w:t>2018</w:t>
      </w:r>
      <w:r>
        <w:rPr>
          <w:rFonts w:hint="eastAsia"/>
          <w:color w:val="333333"/>
        </w:rPr>
        <w:t>年</w:t>
      </w:r>
      <w:r>
        <w:rPr>
          <w:rFonts w:ascii="Times New Roman" w:hAnsi="Times New Roman" w:cs="Times New Roman"/>
          <w:color w:val="333333"/>
        </w:rPr>
        <w:t xml:space="preserve">1-4 </w:t>
      </w:r>
      <w:r>
        <w:rPr>
          <w:rFonts w:hint="eastAsia"/>
          <w:color w:val="333333"/>
        </w:rPr>
        <w:t>月份，全国固定资产投资（不含农户）</w:t>
      </w:r>
      <w:r>
        <w:rPr>
          <w:rFonts w:ascii="Times New Roman" w:hAnsi="Times New Roman" w:cs="Times New Roman"/>
          <w:color w:val="333333"/>
        </w:rPr>
        <w:t>154358</w:t>
      </w:r>
      <w:r>
        <w:rPr>
          <w:rFonts w:hint="eastAsia"/>
          <w:color w:val="333333"/>
        </w:rPr>
        <w:t>亿元，同比增长</w:t>
      </w:r>
      <w:r>
        <w:rPr>
          <w:rFonts w:ascii="Times New Roman" w:hAnsi="Times New Roman" w:cs="Times New Roman"/>
          <w:color w:val="333333"/>
        </w:rPr>
        <w:t>7%</w:t>
      </w:r>
      <w:r>
        <w:rPr>
          <w:rFonts w:hint="eastAsia"/>
          <w:color w:val="333333"/>
        </w:rPr>
        <w:t>，增速比</w:t>
      </w:r>
      <w:r>
        <w:rPr>
          <w:rFonts w:ascii="Times New Roman" w:hAnsi="Times New Roman" w:cs="Times New Roman"/>
          <w:color w:val="333333"/>
        </w:rPr>
        <w:t>1-3</w:t>
      </w:r>
      <w:r>
        <w:rPr>
          <w:rFonts w:hint="eastAsia"/>
          <w:color w:val="333333"/>
        </w:rPr>
        <w:t>月份回落</w:t>
      </w:r>
      <w:r>
        <w:rPr>
          <w:rFonts w:ascii="Times New Roman" w:hAnsi="Times New Roman" w:cs="Times New Roman"/>
          <w:color w:val="333333"/>
        </w:rPr>
        <w:t>0.5</w:t>
      </w:r>
      <w:r>
        <w:rPr>
          <w:rFonts w:hint="eastAsia"/>
          <w:color w:val="333333"/>
        </w:rPr>
        <w:t>个百分点。从环比速度看，</w:t>
      </w:r>
      <w:r>
        <w:rPr>
          <w:rFonts w:ascii="Times New Roman" w:hAnsi="Times New Roman" w:cs="Times New Roman"/>
          <w:color w:val="333333"/>
        </w:rPr>
        <w:t>4</w:t>
      </w:r>
      <w:r>
        <w:rPr>
          <w:rFonts w:hint="eastAsia"/>
          <w:color w:val="333333"/>
        </w:rPr>
        <w:t>月份固定资产投资（不含农户）增长</w:t>
      </w:r>
      <w:r>
        <w:rPr>
          <w:rFonts w:ascii="Times New Roman" w:hAnsi="Times New Roman" w:cs="Times New Roman"/>
          <w:color w:val="333333"/>
        </w:rPr>
        <w:t>0.52%</w:t>
      </w:r>
      <w:r>
        <w:rPr>
          <w:rFonts w:hint="eastAsia"/>
          <w:color w:val="333333"/>
        </w:rPr>
        <w:t>。其中，民间固定资产投资</w:t>
      </w:r>
      <w:r>
        <w:rPr>
          <w:rFonts w:ascii="Times New Roman" w:hAnsi="Times New Roman" w:cs="Times New Roman"/>
          <w:color w:val="333333"/>
        </w:rPr>
        <w:t>95449</w:t>
      </w:r>
      <w:r>
        <w:rPr>
          <w:rFonts w:hint="eastAsia"/>
          <w:color w:val="333333"/>
        </w:rPr>
        <w:t>亿元，同比增长</w:t>
      </w:r>
      <w:r>
        <w:rPr>
          <w:rFonts w:ascii="Times New Roman" w:hAnsi="Times New Roman" w:cs="Times New Roman"/>
          <w:color w:val="333333"/>
        </w:rPr>
        <w:t>8.4%</w:t>
      </w:r>
      <w:r>
        <w:rPr>
          <w:rFonts w:hint="eastAsia"/>
          <w:color w:val="333333"/>
        </w:rPr>
        <w:t>。</w:t>
      </w:r>
    </w:p>
    <w:p w:rsidR="009B1FDC" w:rsidRDefault="009B1FDC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9B1FDC" w:rsidRDefault="009B1FDC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633" w:rsidRDefault="00712633" w:rsidP="009B1FDC">
      <w:r>
        <w:separator/>
      </w:r>
    </w:p>
  </w:endnote>
  <w:endnote w:type="continuationSeparator" w:id="1">
    <w:p w:rsidR="00712633" w:rsidRDefault="00712633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39" w:rsidRDefault="00B145DF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AC5239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30080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AC5239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AC5239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30080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AC5239" w:rsidRDefault="00AC523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633" w:rsidRDefault="00712633" w:rsidP="009B1FDC">
      <w:r>
        <w:separator/>
      </w:r>
    </w:p>
  </w:footnote>
  <w:footnote w:type="continuationSeparator" w:id="1">
    <w:p w:rsidR="00712633" w:rsidRDefault="00712633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239" w:rsidRDefault="00AC5239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C5239" w:rsidRDefault="00AC5239">
    <w:pPr>
      <w:pStyle w:val="a5"/>
      <w:pBdr>
        <w:bottom w:val="none" w:sz="0" w:space="0" w:color="auto"/>
      </w:pBdr>
    </w:pPr>
  </w:p>
  <w:p w:rsidR="00AC5239" w:rsidRDefault="00AC5239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150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8BA"/>
    <w:rsid w:val="00034D91"/>
    <w:rsid w:val="00035EF6"/>
    <w:rsid w:val="0004312A"/>
    <w:rsid w:val="00043BD5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E75D7"/>
    <w:rsid w:val="000F5020"/>
    <w:rsid w:val="001006E5"/>
    <w:rsid w:val="0010493A"/>
    <w:rsid w:val="00106B65"/>
    <w:rsid w:val="001076A7"/>
    <w:rsid w:val="001128DB"/>
    <w:rsid w:val="00117B9C"/>
    <w:rsid w:val="001209C8"/>
    <w:rsid w:val="00132894"/>
    <w:rsid w:val="00134A19"/>
    <w:rsid w:val="00135602"/>
    <w:rsid w:val="00140694"/>
    <w:rsid w:val="0014454E"/>
    <w:rsid w:val="001470D3"/>
    <w:rsid w:val="00156AD9"/>
    <w:rsid w:val="00193843"/>
    <w:rsid w:val="001944C7"/>
    <w:rsid w:val="001A611D"/>
    <w:rsid w:val="001B0566"/>
    <w:rsid w:val="001C20CD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3720A"/>
    <w:rsid w:val="002432F1"/>
    <w:rsid w:val="00254B8C"/>
    <w:rsid w:val="0026357C"/>
    <w:rsid w:val="0027222D"/>
    <w:rsid w:val="00277D2C"/>
    <w:rsid w:val="002832BD"/>
    <w:rsid w:val="00284A3C"/>
    <w:rsid w:val="00294308"/>
    <w:rsid w:val="00294BF0"/>
    <w:rsid w:val="00295C2D"/>
    <w:rsid w:val="002B1650"/>
    <w:rsid w:val="002B2AF6"/>
    <w:rsid w:val="002B4374"/>
    <w:rsid w:val="002B7E00"/>
    <w:rsid w:val="002C1E4D"/>
    <w:rsid w:val="002C5A7C"/>
    <w:rsid w:val="002C6806"/>
    <w:rsid w:val="002C6CD8"/>
    <w:rsid w:val="002D2965"/>
    <w:rsid w:val="002D67FA"/>
    <w:rsid w:val="0030370A"/>
    <w:rsid w:val="00315550"/>
    <w:rsid w:val="00330140"/>
    <w:rsid w:val="00351054"/>
    <w:rsid w:val="00361079"/>
    <w:rsid w:val="00363A5A"/>
    <w:rsid w:val="003C03BF"/>
    <w:rsid w:val="003D7C3C"/>
    <w:rsid w:val="003E5A2D"/>
    <w:rsid w:val="003F534D"/>
    <w:rsid w:val="00400BB7"/>
    <w:rsid w:val="004016C8"/>
    <w:rsid w:val="00403EAD"/>
    <w:rsid w:val="00404F29"/>
    <w:rsid w:val="004240C3"/>
    <w:rsid w:val="00430080"/>
    <w:rsid w:val="004438D9"/>
    <w:rsid w:val="004468EC"/>
    <w:rsid w:val="00447A7E"/>
    <w:rsid w:val="00455424"/>
    <w:rsid w:val="00460727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5000A9"/>
    <w:rsid w:val="005027CA"/>
    <w:rsid w:val="00514F38"/>
    <w:rsid w:val="005369A0"/>
    <w:rsid w:val="00537871"/>
    <w:rsid w:val="00562C5F"/>
    <w:rsid w:val="005644D5"/>
    <w:rsid w:val="00564DD0"/>
    <w:rsid w:val="005728D8"/>
    <w:rsid w:val="00583127"/>
    <w:rsid w:val="00587A17"/>
    <w:rsid w:val="0059522B"/>
    <w:rsid w:val="005B2422"/>
    <w:rsid w:val="005C0E51"/>
    <w:rsid w:val="005C27BC"/>
    <w:rsid w:val="005D7BFA"/>
    <w:rsid w:val="005E1428"/>
    <w:rsid w:val="005E152A"/>
    <w:rsid w:val="005E5645"/>
    <w:rsid w:val="005E6DA3"/>
    <w:rsid w:val="005F185E"/>
    <w:rsid w:val="005F335A"/>
    <w:rsid w:val="005F4661"/>
    <w:rsid w:val="00612B48"/>
    <w:rsid w:val="006259B0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D4195"/>
    <w:rsid w:val="006E3F43"/>
    <w:rsid w:val="007116AF"/>
    <w:rsid w:val="00712633"/>
    <w:rsid w:val="007274C1"/>
    <w:rsid w:val="0073341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E15A8"/>
    <w:rsid w:val="007E325A"/>
    <w:rsid w:val="007E3D63"/>
    <w:rsid w:val="007E47F0"/>
    <w:rsid w:val="007E65C9"/>
    <w:rsid w:val="007F2C09"/>
    <w:rsid w:val="00800CDB"/>
    <w:rsid w:val="0080544C"/>
    <w:rsid w:val="0081768D"/>
    <w:rsid w:val="00823AC9"/>
    <w:rsid w:val="00824F69"/>
    <w:rsid w:val="008253ED"/>
    <w:rsid w:val="008322E6"/>
    <w:rsid w:val="00834D61"/>
    <w:rsid w:val="00836D23"/>
    <w:rsid w:val="00851423"/>
    <w:rsid w:val="008567F6"/>
    <w:rsid w:val="00857BA3"/>
    <w:rsid w:val="00872209"/>
    <w:rsid w:val="0087364C"/>
    <w:rsid w:val="00884C52"/>
    <w:rsid w:val="00885481"/>
    <w:rsid w:val="0089094C"/>
    <w:rsid w:val="00891E12"/>
    <w:rsid w:val="00893210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5694"/>
    <w:rsid w:val="009714AB"/>
    <w:rsid w:val="00981905"/>
    <w:rsid w:val="00985CE4"/>
    <w:rsid w:val="00990AE6"/>
    <w:rsid w:val="00993180"/>
    <w:rsid w:val="00993879"/>
    <w:rsid w:val="0099657D"/>
    <w:rsid w:val="009A41DE"/>
    <w:rsid w:val="009A6423"/>
    <w:rsid w:val="009B1FDC"/>
    <w:rsid w:val="009B2B0B"/>
    <w:rsid w:val="009B4DE2"/>
    <w:rsid w:val="009B6896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235B9"/>
    <w:rsid w:val="00A31F3B"/>
    <w:rsid w:val="00A3381B"/>
    <w:rsid w:val="00A431A7"/>
    <w:rsid w:val="00A45A0A"/>
    <w:rsid w:val="00A45D47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D0D88"/>
    <w:rsid w:val="00AD4A90"/>
    <w:rsid w:val="00AD545F"/>
    <w:rsid w:val="00AD5D7D"/>
    <w:rsid w:val="00AE5627"/>
    <w:rsid w:val="00AF48E9"/>
    <w:rsid w:val="00B01B37"/>
    <w:rsid w:val="00B048E7"/>
    <w:rsid w:val="00B10BC4"/>
    <w:rsid w:val="00B145DF"/>
    <w:rsid w:val="00B23FD4"/>
    <w:rsid w:val="00B306B3"/>
    <w:rsid w:val="00B31CA8"/>
    <w:rsid w:val="00B36608"/>
    <w:rsid w:val="00B4232A"/>
    <w:rsid w:val="00B42350"/>
    <w:rsid w:val="00B42DF1"/>
    <w:rsid w:val="00B44411"/>
    <w:rsid w:val="00B520C1"/>
    <w:rsid w:val="00B57551"/>
    <w:rsid w:val="00B62BC8"/>
    <w:rsid w:val="00B779AB"/>
    <w:rsid w:val="00BA72F0"/>
    <w:rsid w:val="00BA7BA1"/>
    <w:rsid w:val="00BB56DD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E3D30"/>
    <w:rsid w:val="00CE4B61"/>
    <w:rsid w:val="00CF01D1"/>
    <w:rsid w:val="00CF032A"/>
    <w:rsid w:val="00CF6D64"/>
    <w:rsid w:val="00D013C8"/>
    <w:rsid w:val="00D14616"/>
    <w:rsid w:val="00D1688D"/>
    <w:rsid w:val="00D241EB"/>
    <w:rsid w:val="00D436F2"/>
    <w:rsid w:val="00D46F19"/>
    <w:rsid w:val="00D54B3B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26F7"/>
    <w:rsid w:val="00DF738C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E240D"/>
    <w:rsid w:val="00EE5CEB"/>
    <w:rsid w:val="00EF2763"/>
    <w:rsid w:val="00F07379"/>
    <w:rsid w:val="00F15674"/>
    <w:rsid w:val="00F16010"/>
    <w:rsid w:val="00F267F7"/>
    <w:rsid w:val="00F27154"/>
    <w:rsid w:val="00F36DE5"/>
    <w:rsid w:val="00F51A12"/>
    <w:rsid w:val="00F52E67"/>
    <w:rsid w:val="00F6141E"/>
    <w:rsid w:val="00F63B59"/>
    <w:rsid w:val="00F72F1C"/>
    <w:rsid w:val="00F90807"/>
    <w:rsid w:val="00F913D1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518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4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965"/>
          <c:h val="0.672415680045808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'!$B$7:$B$2190</c:f>
              <c:numCache>
                <c:formatCode>yy/mm/dd</c:formatCode>
                <c:ptCount val="2176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</c:numCache>
            </c:numRef>
          </c:cat>
          <c:val>
            <c:numRef>
              <c:f>'pvc期货  '!$H$7:$H$2190</c:f>
              <c:numCache>
                <c:formatCode>0_);[Red]\(0\)</c:formatCode>
                <c:ptCount val="217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</c:numCache>
            </c:numRef>
          </c:val>
        </c:ser>
        <c:marker val="1"/>
        <c:axId val="152633344"/>
        <c:axId val="152636032"/>
      </c:lineChart>
      <c:dateAx>
        <c:axId val="152633344"/>
        <c:scaling>
          <c:orientation val="minMax"/>
          <c:max val="43238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636032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2636032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63334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1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重点PVC厂家价格!$A$16:$A$2268</c:f>
              <c:numCache>
                <c:formatCode>yy/mm/dd</c:formatCode>
                <c:ptCount val="225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</c:numCache>
            </c:numRef>
          </c:cat>
          <c:val>
            <c:numRef>
              <c:f>重点PVC厂家价格!$B$17:$B$2268</c:f>
              <c:numCache>
                <c:formatCode>General</c:formatCode>
                <c:ptCount val="2252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重点PVC厂家价格!$A$16:$A$2268</c:f>
              <c:numCache>
                <c:formatCode>yy/mm/dd</c:formatCode>
                <c:ptCount val="225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</c:numCache>
            </c:numRef>
          </c:cat>
          <c:val>
            <c:numRef>
              <c:f>重点PVC厂家价格!$D$16:$D$2268</c:f>
              <c:numCache>
                <c:formatCode>General</c:formatCode>
                <c:ptCount val="2253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重点PVC厂家价格!$A$16:$A$2268</c:f>
              <c:numCache>
                <c:formatCode>yy/mm/dd</c:formatCode>
                <c:ptCount val="2253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</c:numCache>
            </c:numRef>
          </c:cat>
          <c:val>
            <c:numRef>
              <c:f>重点PVC厂家价格!$E$16:$E$2268</c:f>
              <c:numCache>
                <c:formatCode>General</c:formatCode>
                <c:ptCount val="2253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</c:numCache>
            </c:numRef>
          </c:val>
        </c:ser>
        <c:marker val="1"/>
        <c:axId val="158633984"/>
        <c:axId val="159014912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58633984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9014912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5901491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863398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069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5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4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659"/>
          <c:w val="0.81708579531006897"/>
          <c:h val="0.667020069461028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'!$B$21:$B$2202</c:f>
              <c:numCache>
                <c:formatCode>yy/mm/dd</c:formatCode>
                <c:ptCount val="218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</c:numCache>
            </c:numRef>
          </c:cat>
          <c:val>
            <c:numRef>
              <c:f>'国内电石法PVC市场价格 '!$C$21:$C$2202</c:f>
              <c:numCache>
                <c:formatCode>General</c:formatCode>
                <c:ptCount val="2182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'!$B$21:$B$2202</c:f>
              <c:numCache>
                <c:formatCode>yy/mm/dd</c:formatCode>
                <c:ptCount val="218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</c:numCache>
            </c:numRef>
          </c:cat>
          <c:val>
            <c:numRef>
              <c:f>'国内电石法PVC市场价格 '!$D$21:$D$2202</c:f>
              <c:numCache>
                <c:formatCode>General</c:formatCode>
                <c:ptCount val="2182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'!$B$21:$B$2202</c:f>
              <c:numCache>
                <c:formatCode>yy/mm/dd</c:formatCode>
                <c:ptCount val="218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</c:numCache>
            </c:numRef>
          </c:cat>
          <c:val>
            <c:numRef>
              <c:f>'国内电石法PVC市场价格 '!$E$21:$E$2202</c:f>
              <c:numCache>
                <c:formatCode>General</c:formatCode>
                <c:ptCount val="2182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'!$B$21:$B$2202</c:f>
              <c:numCache>
                <c:formatCode>yy/mm/dd</c:formatCode>
                <c:ptCount val="218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</c:numCache>
            </c:numRef>
          </c:cat>
          <c:val>
            <c:numRef>
              <c:f>'国内电石法PVC市场价格 '!$F$21:$F$2202</c:f>
              <c:numCache>
                <c:formatCode>General</c:formatCode>
                <c:ptCount val="2182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'!$B$21:$B$2202</c:f>
              <c:numCache>
                <c:formatCode>yy/mm/dd</c:formatCode>
                <c:ptCount val="2182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</c:numCache>
            </c:numRef>
          </c:cat>
          <c:val>
            <c:numRef>
              <c:f>'国内电石法PVC市场价格 '!$G$21:$G$2202</c:f>
              <c:numCache>
                <c:formatCode>General</c:formatCode>
                <c:ptCount val="2182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65331328"/>
        <c:axId val="165332864"/>
      </c:lineChart>
      <c:dateAx>
        <c:axId val="165331328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533286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533286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533132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063E-2"/>
          <c:y val="0.17997724591187442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4456"/>
          <c:h val="0.650569084263315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PVC外盘'!$A$7:$A$590</c:f>
              <c:numCache>
                <c:formatCode>yy/mm/dd</c:formatCode>
                <c:ptCount val="46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</c:numCache>
            </c:numRef>
          </c:cat>
          <c:val>
            <c:numRef>
              <c:f>'乙烯法PVC国际价格表  周四 PVC外盘'!$B$7:$B$590</c:f>
              <c:numCache>
                <c:formatCode>0_ </c:formatCode>
                <c:ptCount val="467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PVC外盘'!$A$7:$A$590</c:f>
              <c:numCache>
                <c:formatCode>yy/mm/dd</c:formatCode>
                <c:ptCount val="46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</c:numCache>
            </c:numRef>
          </c:cat>
          <c:val>
            <c:numRef>
              <c:f>'乙烯法PVC国际价格表  周四 PVC外盘'!$C$7:$C$590</c:f>
              <c:numCache>
                <c:formatCode>0_ </c:formatCode>
                <c:ptCount val="467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</c:numCache>
            </c:numRef>
          </c:val>
        </c:ser>
        <c:marker val="1"/>
        <c:axId val="167015168"/>
        <c:axId val="167017088"/>
      </c:lineChart>
      <c:dateAx>
        <c:axId val="167015168"/>
        <c:scaling>
          <c:orientation val="minMax"/>
          <c:max val="43238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701708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7017088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7015168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5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474"/>
          <c:h val="0.65798707294552761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Sheet1!$B$4:$B$612</c:f>
              <c:numCache>
                <c:formatCode>yy/mm/dd</c:formatCode>
                <c:ptCount val="60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</c:numCache>
            </c:numRef>
          </c:cat>
          <c:val>
            <c:numRef>
              <c:f>Sheet1!$C$4:$C$612</c:f>
              <c:numCache>
                <c:formatCode>General</c:formatCode>
                <c:ptCount val="609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2">
                  <c:v>0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57.160000000000004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61.730000000000004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63.730000000000004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61.790000000000006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59.290000000000006</c:v>
                </c:pt>
                <c:pt idx="541">
                  <c:v>59.290000000000006</c:v>
                </c:pt>
                <c:pt idx="542">
                  <c:v>59.290000000000006</c:v>
                </c:pt>
                <c:pt idx="543">
                  <c:v>59.290000000000006</c:v>
                </c:pt>
                <c:pt idx="544">
                  <c:v>59.290000000000006</c:v>
                </c:pt>
                <c:pt idx="545">
                  <c:v>59.290000000000006</c:v>
                </c:pt>
                <c:pt idx="546">
                  <c:v>59.290000000000006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60.120000000000005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61.190000000000005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64.940000000000012</c:v>
                </c:pt>
                <c:pt idx="574">
                  <c:v>64.940000000000012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Sheet1!$B$4:$B$612</c:f>
              <c:numCache>
                <c:formatCode>yy/mm/dd</c:formatCode>
                <c:ptCount val="60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</c:numCache>
            </c:numRef>
          </c:cat>
          <c:val>
            <c:numRef>
              <c:f>Sheet1!$D$4:$D$612</c:f>
              <c:numCache>
                <c:formatCode>General</c:formatCode>
                <c:ptCount val="609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63.230000000000004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66.440000000000012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62.790000000000006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68.910000000000011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</c:numCache>
            </c:numRef>
          </c:val>
        </c:ser>
        <c:marker val="1"/>
        <c:axId val="170329216"/>
        <c:axId val="170524672"/>
      </c:lineChart>
      <c:dateAx>
        <c:axId val="170329216"/>
        <c:scaling>
          <c:orientation val="minMax"/>
          <c:max val="43223"/>
          <c:min val="4249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52467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0524672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329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155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878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每日外盘1'!$A$7:$A$2436</c:f>
              <c:numCache>
                <c:formatCode>yy/mm/dd</c:formatCode>
                <c:ptCount val="242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</c:numCache>
            </c:numRef>
          </c:cat>
          <c:val>
            <c:numRef>
              <c:f>'乙烯单体价格表  每日外盘1'!$D$9:$D$2436</c:f>
              <c:numCache>
                <c:formatCode>General</c:formatCode>
                <c:ptCount val="2424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每日外盘1'!$A$7:$C$2436</c:f>
              <c:numCache>
                <c:formatCode>yy/mm/dd</c:formatCode>
                <c:ptCount val="242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</c:numCache>
            </c:numRef>
          </c:cat>
          <c:val>
            <c:numRef>
              <c:f>'乙烯单体价格表  每日外盘1'!$E$7:$E$2436</c:f>
              <c:numCache>
                <c:formatCode>General</c:formatCode>
                <c:ptCount val="2426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每日外盘1'!$A$7:$A$2436</c:f>
              <c:numCache>
                <c:formatCode>yy/mm/dd</c:formatCode>
                <c:ptCount val="2426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</c:numCache>
            </c:numRef>
          </c:cat>
          <c:val>
            <c:numRef>
              <c:f>'乙烯单体价格表  每日外盘1'!$F$7:$F$2436</c:f>
              <c:numCache>
                <c:formatCode>General</c:formatCode>
                <c:ptCount val="2426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</c:numCache>
            </c:numRef>
          </c:val>
        </c:ser>
        <c:marker val="1"/>
        <c:axId val="213897984"/>
        <c:axId val="21389952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每日外盘1'!$A$7:$C$2417</c15:sqref>
                        </c15:formulaRef>
                      </c:ext>
                    </c:extLst>
                    <c:numCache>
                      <c:formatCode>yy/mm/dd</c:formatCode>
                      <c:ptCount val="2407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13897984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389952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389952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389798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5243"/>
          <c:w val="0.49649214900770616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9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'!$A$6:$A$584</c:f>
              <c:numCache>
                <c:formatCode>yy/mm/dd</c:formatCode>
                <c:ptCount val="57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</c:numCache>
            </c:numRef>
          </c:cat>
          <c:val>
            <c:numRef>
              <c:f>'国际EDC市场价格   周五 每周五中间体 '!$B$6:$B$584</c:f>
              <c:numCache>
                <c:formatCode>0_ </c:formatCode>
                <c:ptCount val="579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'!$A$6:$A$577</c:f>
              <c:numCache>
                <c:formatCode>yy/mm/dd</c:formatCode>
                <c:ptCount val="57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'!$A$6:$A$584</c:f>
              <c:numCache>
                <c:formatCode>yy/mm/dd</c:formatCode>
                <c:ptCount val="57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</c:numCache>
            </c:numRef>
          </c:cat>
          <c:val>
            <c:numRef>
              <c:f>'国际EDC市场价格   周五 每周五中间体 '!$D$6:$D$584</c:f>
              <c:numCache>
                <c:formatCode>0_ </c:formatCode>
                <c:ptCount val="579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'!$A$6:$A$584</c:f>
              <c:numCache>
                <c:formatCode>yy/mm/dd</c:formatCode>
                <c:ptCount val="57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</c:numCache>
            </c:numRef>
          </c:cat>
          <c:val>
            <c:numRef>
              <c:f>'国际EDC市场价格   周五 每周五中间体 '!$E$6:$E$584</c:f>
              <c:numCache>
                <c:formatCode>0_ </c:formatCode>
                <c:ptCount val="579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</c:numCache>
            </c:numRef>
          </c:val>
        </c:ser>
        <c:marker val="1"/>
        <c:axId val="219955200"/>
        <c:axId val="219956736"/>
      </c:lineChart>
      <c:dateAx>
        <c:axId val="219955200"/>
        <c:scaling>
          <c:orientation val="minMax"/>
          <c:max val="43238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9956736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9956736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995520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6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0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周五中间体'!$A$8:$A$582</c:f>
              <c:numCache>
                <c:formatCode>yy/mm/dd</c:formatCode>
                <c:ptCount val="575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</c:numCache>
            </c:numRef>
          </c:cat>
          <c:val>
            <c:numRef>
              <c:f>'国际VCM市场价格  周五中间体'!$B$7:$B$582</c:f>
              <c:numCache>
                <c:formatCode>0_ </c:formatCode>
                <c:ptCount val="576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周五中间体'!$A$7:$A$582</c:f>
              <c:numCache>
                <c:formatCode>yy/mm/dd</c:formatCode>
                <c:ptCount val="576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</c:numCache>
            </c:numRef>
          </c:cat>
          <c:val>
            <c:numRef>
              <c:f>'国际VCM市场价格  周五中间体'!$D$7:$D$582</c:f>
              <c:numCache>
                <c:formatCode>0_ </c:formatCode>
                <c:ptCount val="576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周五中间体'!$A$7:$A$582</c:f>
              <c:numCache>
                <c:formatCode>yy/mm/dd</c:formatCode>
                <c:ptCount val="576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</c:numCache>
            </c:numRef>
          </c:cat>
          <c:val>
            <c:numRef>
              <c:f>'国际VCM市场价格  周五中间体'!$E$7:$E$582</c:f>
              <c:numCache>
                <c:formatCode>0_ </c:formatCode>
                <c:ptCount val="576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225554432"/>
        <c:axId val="225556352"/>
      </c:lineChart>
      <c:dateAx>
        <c:axId val="225554432"/>
        <c:scaling>
          <c:orientation val="minMax"/>
          <c:max val="43238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5556352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2555635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5554432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9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5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124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279"/>
          <c:h val="0.681296703115875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新电石市场价格!$A$1614:$A$2193</c:f>
              <c:numCache>
                <c:formatCode>yy/mm/dd</c:formatCode>
                <c:ptCount val="58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</c:numCache>
            </c:numRef>
          </c:cat>
          <c:val>
            <c:numRef>
              <c:f>新电石市场价格!$C$1612:$C$2193</c:f>
              <c:numCache>
                <c:formatCode>General</c:formatCode>
                <c:ptCount val="582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新电石市场价格!$A$1614:$A$2193</c:f>
              <c:numCache>
                <c:formatCode>yy/mm/dd</c:formatCode>
                <c:ptCount val="58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</c:numCache>
            </c:numRef>
          </c:cat>
          <c:val>
            <c:numRef>
              <c:f>新电石市场价格!$D$1612:$D$2193</c:f>
              <c:numCache>
                <c:formatCode>General</c:formatCode>
                <c:ptCount val="582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新电石市场价格!$A$1614:$A$2193</c:f>
              <c:numCache>
                <c:formatCode>yy/mm/dd</c:formatCode>
                <c:ptCount val="58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</c:numCache>
            </c:numRef>
          </c:cat>
          <c:val>
            <c:numRef>
              <c:f>新电石市场价格!$E$1612:$E$2193</c:f>
              <c:numCache>
                <c:formatCode>General</c:formatCode>
                <c:ptCount val="582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新电石市场价格!$A$1614:$A$2193</c:f>
              <c:numCache>
                <c:formatCode>yy/mm/dd</c:formatCode>
                <c:ptCount val="580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</c:numCache>
            </c:numRef>
          </c:cat>
          <c:val>
            <c:numRef>
              <c:f>新电石市场价格!$F$1613:$F$2193</c:f>
              <c:numCache>
                <c:formatCode>General</c:formatCode>
                <c:ptCount val="581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</c:numCache>
            </c:numRef>
          </c:val>
        </c:ser>
        <c:marker val="1"/>
        <c:axId val="226248960"/>
        <c:axId val="226259712"/>
      </c:lineChart>
      <c:dateAx>
        <c:axId val="226248960"/>
        <c:scaling>
          <c:orientation val="minMax"/>
          <c:max val="43238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25971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625971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248960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4618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731</Words>
  <Characters>4168</Characters>
  <Application>Microsoft Office Word</Application>
  <DocSecurity>0</DocSecurity>
  <Lines>34</Lines>
  <Paragraphs>9</Paragraphs>
  <ScaleCrop>false</ScaleCrop>
  <Company>china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20</cp:revision>
  <dcterms:created xsi:type="dcterms:W3CDTF">2018-04-20T08:55:00Z</dcterms:created>
  <dcterms:modified xsi:type="dcterms:W3CDTF">2018-05-18T07:17:00Z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