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DA" w:rsidRDefault="00101058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-1158875</wp:posOffset>
            </wp:positionH>
            <wp:positionV relativeFrom="paragraph">
              <wp:posOffset>-501650</wp:posOffset>
            </wp:positionV>
            <wp:extent cx="7644765" cy="10696575"/>
            <wp:effectExtent l="0" t="0" r="0" b="0"/>
            <wp:wrapNone/>
            <wp:docPr id="20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封面.jp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BDA" w:rsidRDefault="00D5530F">
      <w:pPr>
        <w:spacing w:line="4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6.9pt;margin-top:586.45pt;width:419.1pt;height:110.7pt;z-index:251657216" o:gfxdata="UEsDBAoAAAAAAIdO4kAAAAAAAAAAAAAAAAAEAAAAZHJzL1BLAwQUAAAACACHTuJAZTdmEtkAAAAM&#10;AQAADwAAAGRycy9kb3ducmV2LnhtbE2PzU7DMBCE70h9B2srcaN2kkJJiNNDK64gyo/EzY23SUS8&#10;jmK3CW/PcoLjzo5mvim3s+vFBcfQedKQrBQIpNrbjhoNb6+PN/cgQjRkTe8JNXxjgG21uCpNYf1E&#10;L3g5xEZwCIXCaGhjHAopQ92iM2HlByT+nfzoTORzbKQdzcThrpepUnfSmY64oTUD7lqsvw5np+H9&#10;6fT5sVbPzd7dDpOflSSXS62vl4l6ABFxjn9m+MVndKiY6ejPZIPoNWwyJo+sJ5s0B8GOPEl53ZGl&#10;LF9nIKtS/h9R/QBQSwMEFAAAAAgAh07iQPgmI/2aAQAACgMAAA4AAABkcnMvZTJvRG9jLnhtbK1S&#10;S27bMBDdF8gdCO5ryWrU2oLlAEHgbII2gNsD0BRpESA5BMlY8gXaG3TVTfY5l8+RIePaRbMLshmS&#10;83kz7w0XV6PRZCd8UGBbOp2UlAjLoVN229If31cfZ5SEyGzHNFjR0r0I9Gp58WExuEZU0IPuhCcI&#10;YkMzuJb2MbqmKALvhWFhAk5YDErwhkV8+m3ReTYgutFFVZafiwF85zxwEQJ6b16CdJnxpRQ8fpMy&#10;iEh0S3G2mK3PdpNssVywZuuZ6xU/jsHeMIVhymLTE9QNi4w8ePUKyijuIYCMEw6mACkVF5kDspmW&#10;/7FZ98yJzAXFCe4kU3g/WP51d++J6nB3lFhmcEWH378Of54Ojz9JleQZXGgwa+0wL47XMKbUoz+g&#10;M7EepTfpRD4E4yj0/iSuGCPh6Kw/VVX9BUMcY9PLsp7Ns/zFudz5EG8FGJIuLfW4vSwq292FiC0x&#10;9W9K6mZhpbTOG9SWDC2d11WdC04RrNAWCxOJl2HTLY6b8chgA90eiT04r7Y99szUcjoKnjseP0fa&#10;6L/vDHr+wst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TdmEtkAAAAMAQAADwAAAAAAAAABACAA&#10;AAAiAAAAZHJzL2Rvd25yZXYueG1sUEsBAhQAFAAAAAgAh07iQPgmI/2aAQAACgMAAA4AAAAAAAAA&#10;AQAgAAAAKAEAAGRycy9lMm9Eb2MueG1sUEsFBgAAAAAGAAYAWQEAADQFAAAAAA==&#10;" filled="f" stroked="f">
            <v:textbox>
              <w:txbxContent>
                <w:p w:rsidR="00101058" w:rsidRDefault="00101058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101058" w:rsidRDefault="00101058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101058" w:rsidRDefault="00101058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101058" w:rsidRDefault="00101058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hljbsc2017zsw@163.com</w:t>
                  </w:r>
                </w:p>
                <w:p w:rsidR="00101058" w:rsidRDefault="00101058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 w:rsidR="00101058" w:rsidRDefault="00101058"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37" type="#_x0000_t202" style="position:absolute;left:0;text-align:left;margin-left:175.45pt;margin-top:490.7pt;width:126.6pt;height:54.1pt;z-index:251658240" o:gfxdata="UEsDBAoAAAAAAIdO4kAAAAAAAAAAAAAAAAAEAAAAZHJzL1BLAwQUAAAACACHTuJAmFTbF9gAAAAM&#10;AQAADwAAAGRycy9kb3ducmV2LnhtbE2PwU7DMBBE70j8g7VI3KgdSKMkjdMDiCuIFpC4ufE2iRqv&#10;o9htwt+znOC4mqeZt9V2cYO44BR6TxqSlQKB1HjbU6vhff98l4MI0ZA1gyfU8I0BtvX1VWVK62d6&#10;w8sutoJLKJRGQxfjWEoZmg6dCSs/InF29JMzkc+plXYyM5e7Qd4rlUlneuKFzoz42GFz2p2dho+X&#10;49dnql7bJ7ceZ78oSa6QWt/eJGoDIuIS/2D41Wd1qNnp4M9kgxg0PKxVwaiGIk9SEExkKk1AHBhV&#10;eZGBrCv5/4n6B1BLAwQUAAAACACHTuJAkCmUqZkBAAAJAwAADgAAAGRycy9lMm9Eb2MueG1srVJL&#10;btswEN0X6B0I7mspKvyJYDlAYTiboC2Q5gA0RUoESA5B0pZ8geYGWXXTfc7lc2TIOE7Q7oJshuR8&#10;3sx7w+XVaDTZCx8U2IZeTEpKhOXQKts19O7X5suCkhCZbZkGKxp6EIFerT5/Wg6uFhX0oFvhCYLY&#10;UA+uoX2Mri6KwHthWJiAExaDErxhEZ++K1rPBkQ3uqjKclYM4FvngYsQ0Lt+DtJVxpdS8PhDyiAi&#10;0Q3F2WK2PtttssVqyerOM9crfhqDvWMKw5TFpmeoNYuM7Lz6D8oo7iGAjBMOpgApFReZA7K5KP9h&#10;c9szJzIXFCe4s0zh42D59/1PT1Tb0IoSywyu6Phwf/zzePz7m3xN8gwu1Jh16zAvjt9gxDW/+AM6&#10;E+tRepNO5EMwjkIfzuKKMRKeimblfFFhiGNstpiX86x+8VrtfIjXAgxJl4Z6XF7WlO1vQsRJMPUl&#10;JTWzsFFa5wVqS4aGXk6raS44R7BCWyxMHJ5nTbc4bscTsS20B+S1c151PfbMzHI66p07nv5GWujb&#10;dwZ9/cGr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JhU2xfYAAAADAEAAA8AAAAAAAAAAQAgAAAA&#10;IgAAAGRycy9kb3ducmV2LnhtbFBLAQIUABQAAAAIAIdO4kCQKZSpmQEAAAkDAAAOAAAAAAAAAAEA&#10;IAAAACcBAABkcnMvZTJvRG9jLnhtbFBLBQYAAAAABgAGAFkBAAAyBQAAAAA=&#10;" filled="f" stroked="f">
            <v:textbox>
              <w:txbxContent>
                <w:p w:rsidR="00101058" w:rsidRDefault="00101058">
                  <w:pPr>
                    <w:pStyle w:val="1"/>
                    <w:rPr>
                      <w:kern w:val="2"/>
                    </w:rPr>
                  </w:pPr>
                  <w:bookmarkStart w:id="0" w:name="_Toc489608581"/>
                  <w:bookmarkStart w:id="1" w:name="_Toc485828984"/>
                  <w:bookmarkStart w:id="2" w:name="_Toc485904810"/>
                  <w:r>
                    <w:rPr>
                      <w:rFonts w:hint="eastAsia"/>
                      <w:kern w:val="2"/>
                    </w:rPr>
                    <w:t>2018.4.</w:t>
                  </w:r>
                  <w:bookmarkEnd w:id="0"/>
                  <w:bookmarkEnd w:id="1"/>
                  <w:bookmarkEnd w:id="2"/>
                  <w:r>
                    <w:rPr>
                      <w:rFonts w:hint="eastAsia"/>
                      <w:kern w:val="2"/>
                    </w:rPr>
                    <w:t>8</w:t>
                  </w:r>
                </w:p>
                <w:p w:rsidR="00101058" w:rsidRDefault="00101058"/>
              </w:txbxContent>
            </v:textbox>
          </v:shape>
        </w:pict>
      </w:r>
      <w:r w:rsidR="00101058">
        <w:br w:type="page"/>
      </w:r>
    </w:p>
    <w:p w:rsidR="00910BDA" w:rsidRDefault="00D5530F">
      <w:pPr>
        <w:pStyle w:val="1"/>
        <w:spacing w:before="0" w:after="0" w:line="400" w:lineRule="exact"/>
        <w:ind w:firstLineChars="200" w:firstLine="422"/>
        <w:rPr>
          <w:rFonts w:ascii="宋体" w:eastAsia="宋体" w:hAnsi="宋体" w:cs="宋体"/>
          <w:sz w:val="30"/>
          <w:szCs w:val="30"/>
        </w:rPr>
      </w:pPr>
      <w:bookmarkStart w:id="3" w:name="_Toc485828985"/>
      <w:bookmarkStart w:id="4" w:name="_Toc485904788"/>
      <w:bookmarkStart w:id="5" w:name="_Toc485904811"/>
      <w:bookmarkStart w:id="6" w:name="_Toc485904755"/>
      <w:r w:rsidRPr="00D5530F">
        <w:rPr>
          <w:rFonts w:eastAsia="宋体"/>
          <w:sz w:val="21"/>
          <w:szCs w:val="22"/>
        </w:rPr>
        <w:lastRenderedPageBreak/>
        <w:pict>
          <v:shape id="_x0000_s1036" type="#_x0000_t202" style="position:absolute;left:0;text-align:left;margin-left:-39.15pt;margin-top:24.25pt;width:492pt;height:565.3pt;z-index:251659264" o:gfxdata="UEsDBAoAAAAAAIdO4kAAAAAAAAAAAAAAAAAEAAAAZHJzL1BLAwQUAAAACACHTuJA5oD0odgAAAAL&#10;AQAADwAAAGRycy9kb3ducmV2LnhtbE2Py07DMBBF90j8gzVI7Fo70JAHcboAsQVRHhI7N54mEfE4&#10;it0m/D3Dii5H9+jeM9V2cYM44RR6TxqStQKB1HjbU6vh/e1plYMI0ZA1gyfU8IMBtvXlRWVK62d6&#10;xdMutoJLKJRGQxfjWEoZmg6dCWs/InF28JMzkc+plXYyM5e7Qd4odSed6YkXOjPiQ4fN9+7oNHw8&#10;H74+N+qlfXTpOPtFSXKF1Pr6KlH3ICIu8R+GP31Wh5qd9v5INohBwyrLbxnVsMlTEAwUKs1A7JlM&#10;siIBWVfy/If6F1BLAwQUAAAACACHTuJAQnSy6pcBAAAKAwAADgAAAGRycy9lMm9Eb2MueG1srVLN&#10;TgMhEL6b+A6Eu91trVo33ZoYoxejJuoDUBa6JMAQwO72BfQNPHnx7nP1ORywVqM342WA+flmvm+Y&#10;nvRGk6XwQYGt6XBQUiIsh0bZRU3v7873JpSEyGzDNFhR05UI9GS2uzPtXCVG0IJuhCcIYkPVuZq2&#10;MbqqKAJvhWFhAE5YDErwhkV8+kXReNYhutHFqCwPiw584zxwEQJ6zz6CdJbxpRQ8XksZRCS6pjhb&#10;zNZnO0+2mE1ZtfDMtYpvxmB/mMIwZbHpFuqMRUYevPoFZRT3EEDGAQdTgJSKi8wB2QzLH2xuW+ZE&#10;5oLiBLeVKfwfLL9a3niimpqOKbHM4IrWz0/rl7f16yMZJ3k6FyrMunWYF/tT6HHNn/6AzsS6l96k&#10;E/kQjKPQq624oo+Eo/NwNJ6MSwxxjB0Nj473h1n+4qvc+RAvBBiSLjX1uL0sKltehoijYOpnSupm&#10;4VxpnTeoLelqenwwOsgF2whWaIuFicTHsOkW+3m/YTaHZoXEHpxXixZ7Zmo5HQXPHTefI230+zuD&#10;fn3h2T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mgPSh2AAAAAsBAAAPAAAAAAAAAAEAIAAAACIA&#10;AABkcnMvZG93bnJldi54bWxQSwECFAAUAAAACACHTuJAQnSy6pcBAAAKAwAADgAAAAAAAAABACAA&#10;AAAnAQAAZHJzL2Uyb0RvYy54bWxQSwUGAAAAAAYABgBZAQAAMAUAAAAA&#10;" filled="f" stroked="f">
            <v:textbox>
              <w:txbxContent>
                <w:sdt>
                  <w:sdtPr>
                    <w:rPr>
                      <w:rFonts w:ascii="Calibri" w:eastAsia="宋体" w:hAnsi="Calibri" w:cs="Times New Roman"/>
                      <w:b w:val="0"/>
                      <w:bCs w:val="0"/>
                      <w:color w:val="auto"/>
                      <w:kern w:val="2"/>
                      <w:sz w:val="21"/>
                      <w:szCs w:val="22"/>
                      <w:lang w:val="zh-CN"/>
                    </w:rPr>
                    <w:id w:val="32413171"/>
                  </w:sdtPr>
                  <w:sdtEndPr>
                    <w:rPr>
                      <w:lang w:val="en-US"/>
                    </w:rPr>
                  </w:sdtEndPr>
                  <w:sdtContent>
                    <w:p w:rsidR="00101058" w:rsidRDefault="00101058">
                      <w:pPr>
                        <w:pStyle w:val="TOC1"/>
                      </w:pPr>
                      <w:r>
                        <w:rPr>
                          <w:lang w:val="zh-CN"/>
                        </w:rPr>
                        <w:t>目录</w:t>
                      </w:r>
                    </w:p>
                    <w:p w:rsidR="00101058" w:rsidRDefault="00D5530F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r w:rsidRPr="00D5530F">
                        <w:fldChar w:fldCharType="begin"/>
                      </w:r>
                      <w:r w:rsidR="00101058">
                        <w:instrText xml:space="preserve"> TOC \o "1-3" \h \z \u </w:instrText>
                      </w:r>
                      <w:r w:rsidRPr="00D5530F">
                        <w:fldChar w:fldCharType="separate"/>
                      </w:r>
                      <w:hyperlink r:id="rId10" w:anchor="_Toc489608581" w:history="1">
                        <w:r w:rsidR="00101058">
                          <w:rPr>
                            <w:rStyle w:val="a8"/>
                          </w:rPr>
                          <w:t>201</w:t>
                        </w:r>
                        <w:r w:rsidR="00101058">
                          <w:rPr>
                            <w:rStyle w:val="a8"/>
                            <w:rFonts w:hint="eastAsia"/>
                          </w:rPr>
                          <w:t>8</w:t>
                        </w:r>
                        <w:r w:rsidR="00101058">
                          <w:rPr>
                            <w:rStyle w:val="a8"/>
                          </w:rPr>
                          <w:t>.</w:t>
                        </w:r>
                        <w:r w:rsidR="00101058">
                          <w:rPr>
                            <w:rStyle w:val="a8"/>
                            <w:rFonts w:hint="eastAsia"/>
                          </w:rPr>
                          <w:t>4</w:t>
                        </w:r>
                        <w:r w:rsidR="00101058">
                          <w:rPr>
                            <w:rStyle w:val="a8"/>
                          </w:rPr>
                          <w:t>.</w:t>
                        </w:r>
                        <w:r w:rsidR="00101058">
                          <w:rPr>
                            <w:rStyle w:val="a8"/>
                            <w:rFonts w:hint="eastAsia"/>
                          </w:rPr>
                          <w:t>8</w:t>
                        </w:r>
                        <w:r w:rsidR="00101058">
                          <w:tab/>
                        </w:r>
                        <w:r>
                          <w:fldChar w:fldCharType="begin"/>
                        </w:r>
                        <w:r w:rsidR="00101058">
                          <w:instrText xml:space="preserve"> PAGEREF _Toc489608581 \h </w:instrText>
                        </w:r>
                        <w:r>
                          <w:fldChar w:fldCharType="separate"/>
                        </w:r>
                        <w:r w:rsidR="00101058">
                          <w:t>1</w:t>
                        </w:r>
                        <w:r>
                          <w:fldChar w:fldCharType="end"/>
                        </w:r>
                      </w:hyperlink>
                    </w:p>
                    <w:p w:rsidR="00101058" w:rsidRDefault="00D5530F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9608582" w:history="1">
                        <w:r w:rsidR="00101058">
                          <w:rPr>
                            <w:rStyle w:val="a8"/>
                            <w:rFonts w:hint="eastAsia"/>
                          </w:rPr>
                          <w:t>一．中国国内电石市场</w:t>
                        </w:r>
                        <w:r w:rsidR="00101058">
                          <w:tab/>
                        </w:r>
                        <w:r>
                          <w:fldChar w:fldCharType="begin"/>
                        </w:r>
                        <w:r w:rsidR="00101058">
                          <w:instrText xml:space="preserve"> PAGEREF _Toc489608582 \h </w:instrText>
                        </w:r>
                        <w:r>
                          <w:fldChar w:fldCharType="separate"/>
                        </w:r>
                        <w:r w:rsidR="00101058">
                          <w:t>3</w:t>
                        </w:r>
                        <w:r>
                          <w:fldChar w:fldCharType="end"/>
                        </w:r>
                      </w:hyperlink>
                    </w:p>
                    <w:p w:rsidR="00101058" w:rsidRDefault="00D5530F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9608583" w:history="1">
                        <w:r w:rsidR="00101058">
                          <w:rPr>
                            <w:rStyle w:val="a8"/>
                            <w:rFonts w:hint="eastAsia"/>
                          </w:rPr>
                          <w:t>二、聚氯乙烯市场</w:t>
                        </w:r>
                        <w:r w:rsidR="00101058">
                          <w:tab/>
                        </w:r>
                        <w:r w:rsidR="00101058">
                          <w:rPr>
                            <w:rFonts w:hint="eastAsia"/>
                          </w:rPr>
                          <w:t>4</w:t>
                        </w:r>
                      </w:hyperlink>
                    </w:p>
                    <w:p w:rsidR="00101058" w:rsidRDefault="00D5530F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9608584" w:history="1">
                        <w:r w:rsidR="00101058">
                          <w:rPr>
                            <w:rStyle w:val="a8"/>
                            <w:rFonts w:asciiTheme="majorEastAsia" w:eastAsiaTheme="majorEastAsia" w:hAnsiTheme="majorEastAsia"/>
                          </w:rPr>
                          <w:t xml:space="preserve">2.1 </w:t>
                        </w:r>
                        <w:r w:rsidR="00101058">
                          <w:rPr>
                            <w:rStyle w:val="a8"/>
                            <w:rFonts w:asciiTheme="majorEastAsia" w:eastAsiaTheme="majorEastAsia" w:hAnsiTheme="majorEastAsia" w:hint="eastAsia"/>
                          </w:rPr>
                          <w:t>本周行情回顾</w:t>
                        </w:r>
                        <w:r w:rsidR="00101058">
                          <w:tab/>
                        </w:r>
                        <w:r w:rsidR="00101058">
                          <w:rPr>
                            <w:rFonts w:hint="eastAsia"/>
                          </w:rPr>
                          <w:t>6</w:t>
                        </w:r>
                      </w:hyperlink>
                    </w:p>
                    <w:p w:rsidR="00101058" w:rsidRDefault="00D5530F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9608585" w:history="1">
                        <w:r w:rsidR="00101058">
                          <w:rPr>
                            <w:rStyle w:val="a8"/>
                            <w:rFonts w:asciiTheme="majorEastAsia" w:eastAsiaTheme="majorEastAsia" w:hAnsiTheme="majorEastAsia"/>
                          </w:rPr>
                          <w:t>2.2</w:t>
                        </w:r>
                        <w:r w:rsidR="00101058">
                          <w:rPr>
                            <w:rStyle w:val="a8"/>
                            <w:rFonts w:asciiTheme="majorEastAsia" w:eastAsiaTheme="majorEastAsia" w:hAnsiTheme="majorEastAsia" w:hint="eastAsia"/>
                          </w:rPr>
                          <w:t>大商所</w:t>
                        </w:r>
                        <w:r w:rsidR="00101058">
                          <w:rPr>
                            <w:rStyle w:val="a8"/>
                            <w:rFonts w:asciiTheme="majorEastAsia" w:eastAsiaTheme="majorEastAsia" w:hAnsiTheme="majorEastAsia"/>
                          </w:rPr>
                          <w:t>PVC</w:t>
                        </w:r>
                        <w:r w:rsidR="00101058">
                          <w:rPr>
                            <w:rStyle w:val="a8"/>
                            <w:rFonts w:asciiTheme="majorEastAsia" w:eastAsiaTheme="majorEastAsia" w:hAnsiTheme="majorEastAsia" w:hint="eastAsia"/>
                          </w:rPr>
                          <w:t>期货价格</w:t>
                        </w:r>
                        <w:r w:rsidR="00101058">
                          <w:tab/>
                        </w:r>
                        <w:r w:rsidR="00101058">
                          <w:rPr>
                            <w:rFonts w:hint="eastAsia"/>
                          </w:rPr>
                          <w:t>6</w:t>
                        </w:r>
                      </w:hyperlink>
                    </w:p>
                    <w:p w:rsidR="00101058" w:rsidRDefault="00D5530F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9608586" w:history="1">
                        <w:r w:rsidR="00101058">
                          <w:rPr>
                            <w:rStyle w:val="a8"/>
                          </w:rPr>
                          <w:t xml:space="preserve">2.3 </w:t>
                        </w:r>
                        <w:r w:rsidR="00101058">
                          <w:rPr>
                            <w:rStyle w:val="a8"/>
                            <w:rFonts w:hint="eastAsia"/>
                          </w:rPr>
                          <w:t>重点</w:t>
                        </w:r>
                        <w:r w:rsidR="00101058">
                          <w:rPr>
                            <w:rStyle w:val="a8"/>
                          </w:rPr>
                          <w:t>PVC</w:t>
                        </w:r>
                        <w:r w:rsidR="00101058">
                          <w:rPr>
                            <w:rStyle w:val="a8"/>
                            <w:rFonts w:hint="eastAsia"/>
                          </w:rPr>
                          <w:t>厂家价格</w:t>
                        </w:r>
                        <w:r w:rsidR="00101058">
                          <w:tab/>
                        </w:r>
                        <w:r w:rsidR="00101058">
                          <w:rPr>
                            <w:rFonts w:hint="eastAsia"/>
                          </w:rPr>
                          <w:t>7</w:t>
                        </w:r>
                      </w:hyperlink>
                    </w:p>
                    <w:p w:rsidR="00101058" w:rsidRDefault="00D5530F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9608587" w:history="1">
                        <w:r w:rsidR="00101058">
                          <w:rPr>
                            <w:rStyle w:val="a8"/>
                            <w:rFonts w:asciiTheme="majorEastAsia" w:eastAsiaTheme="majorEastAsia" w:hAnsiTheme="majorEastAsia"/>
                          </w:rPr>
                          <w:t xml:space="preserve">2.4 </w:t>
                        </w:r>
                        <w:r w:rsidR="00101058">
                          <w:rPr>
                            <w:rStyle w:val="a8"/>
                            <w:rFonts w:asciiTheme="majorEastAsia" w:eastAsiaTheme="majorEastAsia" w:hAnsiTheme="majorEastAsia" w:hint="eastAsia"/>
                          </w:rPr>
                          <w:t>国内</w:t>
                        </w:r>
                        <w:r w:rsidR="00101058">
                          <w:rPr>
                            <w:rStyle w:val="a8"/>
                            <w:rFonts w:asciiTheme="majorEastAsia" w:eastAsiaTheme="majorEastAsia" w:hAnsiTheme="majorEastAsia"/>
                          </w:rPr>
                          <w:t>PVC</w:t>
                        </w:r>
                        <w:r w:rsidR="00101058">
                          <w:rPr>
                            <w:rStyle w:val="a8"/>
                            <w:rFonts w:asciiTheme="majorEastAsia" w:eastAsiaTheme="majorEastAsia" w:hAnsiTheme="majorEastAsia" w:hint="eastAsia"/>
                          </w:rPr>
                          <w:t>现货市场价格</w:t>
                        </w:r>
                        <w:r w:rsidR="00101058">
                          <w:tab/>
                        </w:r>
                        <w:r w:rsidR="00101058">
                          <w:rPr>
                            <w:rFonts w:hint="eastAsia"/>
                          </w:rPr>
                          <w:t>8</w:t>
                        </w:r>
                      </w:hyperlink>
                    </w:p>
                    <w:p w:rsidR="00101058" w:rsidRDefault="00D5530F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9608588" w:history="1">
                        <w:r w:rsidR="00101058">
                          <w:rPr>
                            <w:rStyle w:val="a8"/>
                            <w:rFonts w:asciiTheme="majorEastAsia" w:eastAsiaTheme="majorEastAsia" w:hAnsiTheme="majorEastAsia"/>
                          </w:rPr>
                          <w:t xml:space="preserve">2.5 </w:t>
                        </w:r>
                        <w:r w:rsidR="00101058">
                          <w:rPr>
                            <w:rStyle w:val="a8"/>
                            <w:rFonts w:asciiTheme="majorEastAsia" w:eastAsiaTheme="majorEastAsia" w:hAnsiTheme="majorEastAsia" w:hint="eastAsia"/>
                          </w:rPr>
                          <w:t>国际</w:t>
                        </w:r>
                        <w:r w:rsidR="00101058">
                          <w:rPr>
                            <w:rStyle w:val="a8"/>
                            <w:rFonts w:asciiTheme="majorEastAsia" w:eastAsiaTheme="majorEastAsia" w:hAnsiTheme="majorEastAsia"/>
                          </w:rPr>
                          <w:t>PVC</w:t>
                        </w:r>
                        <w:r w:rsidR="00101058">
                          <w:rPr>
                            <w:rStyle w:val="a8"/>
                            <w:rFonts w:asciiTheme="majorEastAsia" w:eastAsiaTheme="majorEastAsia" w:hAnsiTheme="majorEastAsia" w:hint="eastAsia"/>
                          </w:rPr>
                          <w:t>市场价格</w:t>
                        </w:r>
                        <w:r w:rsidR="00101058">
                          <w:tab/>
                        </w:r>
                        <w:r w:rsidR="00101058">
                          <w:rPr>
                            <w:rFonts w:hint="eastAsia"/>
                          </w:rPr>
                          <w:t>9</w:t>
                        </w:r>
                      </w:hyperlink>
                    </w:p>
                    <w:p w:rsidR="00101058" w:rsidRDefault="00D5530F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9608589" w:history="1">
                        <w:r w:rsidR="00101058">
                          <w:rPr>
                            <w:rStyle w:val="a8"/>
                            <w:rFonts w:hint="eastAsia"/>
                          </w:rPr>
                          <w:t>三、相关产品</w:t>
                        </w:r>
                        <w:r w:rsidR="00101058">
                          <w:tab/>
                        </w:r>
                        <w:r w:rsidR="00101058">
                          <w:rPr>
                            <w:rFonts w:hint="eastAsia"/>
                          </w:rPr>
                          <w:t>1</w:t>
                        </w:r>
                      </w:hyperlink>
                      <w:r w:rsidR="00101058">
                        <w:rPr>
                          <w:rFonts w:hint="eastAsia"/>
                        </w:rPr>
                        <w:t>0</w:t>
                      </w:r>
                    </w:p>
                    <w:p w:rsidR="00101058" w:rsidRDefault="00D5530F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9608590" w:history="1">
                        <w:r w:rsidR="00101058">
                          <w:rPr>
                            <w:rStyle w:val="a8"/>
                            <w:rFonts w:asciiTheme="majorEastAsia" w:eastAsiaTheme="majorEastAsia" w:hAnsiTheme="majorEastAsia"/>
                          </w:rPr>
                          <w:t xml:space="preserve">3.1 </w:t>
                        </w:r>
                        <w:r w:rsidR="00101058">
                          <w:rPr>
                            <w:rStyle w:val="a8"/>
                            <w:rFonts w:asciiTheme="majorEastAsia" w:eastAsiaTheme="majorEastAsia" w:hAnsiTheme="majorEastAsia" w:hint="eastAsia"/>
                          </w:rPr>
                          <w:t>原油</w:t>
                        </w:r>
                        <w:r w:rsidR="00101058">
                          <w:tab/>
                        </w:r>
                        <w:r w:rsidR="00101058">
                          <w:rPr>
                            <w:rFonts w:hint="eastAsia"/>
                          </w:rPr>
                          <w:t>1</w:t>
                        </w:r>
                      </w:hyperlink>
                      <w:r w:rsidR="00101058">
                        <w:rPr>
                          <w:rFonts w:hint="eastAsia"/>
                        </w:rPr>
                        <w:t>0</w:t>
                      </w:r>
                    </w:p>
                    <w:p w:rsidR="00101058" w:rsidRDefault="00D5530F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9608591" w:history="1">
                        <w:r w:rsidR="00101058">
                          <w:rPr>
                            <w:rStyle w:val="a8"/>
                            <w:rFonts w:asciiTheme="majorEastAsia" w:eastAsiaTheme="majorEastAsia" w:hAnsiTheme="majorEastAsia"/>
                          </w:rPr>
                          <w:t xml:space="preserve">3.2 </w:t>
                        </w:r>
                        <w:r w:rsidR="00101058">
                          <w:rPr>
                            <w:rStyle w:val="a8"/>
                            <w:rFonts w:asciiTheme="majorEastAsia" w:eastAsiaTheme="majorEastAsia" w:hAnsiTheme="majorEastAsia" w:hint="eastAsia"/>
                          </w:rPr>
                          <w:t>乙烯</w:t>
                        </w:r>
                        <w:r w:rsidR="00101058">
                          <w:tab/>
                        </w:r>
                        <w:r w:rsidR="00101058">
                          <w:rPr>
                            <w:rFonts w:hint="eastAsia"/>
                          </w:rPr>
                          <w:t>1</w:t>
                        </w:r>
                      </w:hyperlink>
                      <w:r w:rsidR="00101058">
                        <w:rPr>
                          <w:rFonts w:hint="eastAsia"/>
                        </w:rPr>
                        <w:t>1</w:t>
                      </w:r>
                    </w:p>
                    <w:p w:rsidR="00101058" w:rsidRDefault="00D5530F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9608592" w:history="1">
                        <w:r w:rsidR="00101058">
                          <w:rPr>
                            <w:rStyle w:val="a8"/>
                            <w:rFonts w:asciiTheme="majorEastAsia" w:eastAsiaTheme="majorEastAsia" w:hAnsiTheme="majorEastAsia"/>
                          </w:rPr>
                          <w:t>3.3 EDC</w:t>
                        </w:r>
                        <w:r w:rsidR="00101058">
                          <w:tab/>
                        </w:r>
                        <w:r>
                          <w:fldChar w:fldCharType="begin"/>
                        </w:r>
                        <w:r w:rsidR="00101058">
                          <w:instrText xml:space="preserve"> PAGEREF _Toc489608592 \h </w:instrText>
                        </w:r>
                        <w:r>
                          <w:fldChar w:fldCharType="separate"/>
                        </w:r>
                        <w:r w:rsidR="00101058">
                          <w:t>1</w:t>
                        </w:r>
                        <w:r w:rsidR="00101058">
                          <w:rPr>
                            <w:rFonts w:hint="eastAsia"/>
                          </w:rPr>
                          <w:t>2</w:t>
                        </w:r>
                        <w:r>
                          <w:fldChar w:fldCharType="end"/>
                        </w:r>
                      </w:hyperlink>
                    </w:p>
                    <w:p w:rsidR="00101058" w:rsidRDefault="00D5530F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9608593" w:history="1">
                        <w:r w:rsidR="00101058">
                          <w:rPr>
                            <w:rStyle w:val="a8"/>
                            <w:rFonts w:asciiTheme="majorEastAsia" w:eastAsiaTheme="majorEastAsia" w:hAnsiTheme="majorEastAsia"/>
                          </w:rPr>
                          <w:t>3.4 VCM</w:t>
                        </w:r>
                        <w:r w:rsidR="00101058">
                          <w:tab/>
                        </w:r>
                        <w:r>
                          <w:fldChar w:fldCharType="begin"/>
                        </w:r>
                        <w:r w:rsidR="00101058">
                          <w:instrText xml:space="preserve"> PAGEREF _Toc489608593 \h </w:instrText>
                        </w:r>
                        <w:r>
                          <w:fldChar w:fldCharType="separate"/>
                        </w:r>
                        <w:r w:rsidR="00101058">
                          <w:t>1</w:t>
                        </w:r>
                        <w:r w:rsidR="00101058">
                          <w:rPr>
                            <w:rFonts w:hint="eastAsia"/>
                          </w:rPr>
                          <w:t>3</w:t>
                        </w:r>
                        <w:r>
                          <w:fldChar w:fldCharType="end"/>
                        </w:r>
                      </w:hyperlink>
                    </w:p>
                    <w:p w:rsidR="00101058" w:rsidRDefault="00D5530F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9608594" w:history="1">
                        <w:r w:rsidR="00101058">
                          <w:rPr>
                            <w:rStyle w:val="a8"/>
                            <w:rFonts w:asciiTheme="majorEastAsia" w:eastAsiaTheme="majorEastAsia" w:hAnsiTheme="majorEastAsia"/>
                          </w:rPr>
                          <w:t>3.5</w:t>
                        </w:r>
                        <w:r w:rsidR="00101058">
                          <w:rPr>
                            <w:rStyle w:val="a8"/>
                            <w:rFonts w:asciiTheme="majorEastAsia" w:eastAsiaTheme="majorEastAsia" w:hAnsiTheme="majorEastAsia" w:hint="eastAsia"/>
                          </w:rPr>
                          <w:t>电石</w:t>
                        </w:r>
                        <w:r w:rsidR="00101058">
                          <w:tab/>
                        </w:r>
                        <w:r>
                          <w:fldChar w:fldCharType="begin"/>
                        </w:r>
                        <w:r w:rsidR="00101058">
                          <w:instrText xml:space="preserve"> PAGEREF _Toc489608594 \h </w:instrText>
                        </w:r>
                        <w:r>
                          <w:fldChar w:fldCharType="separate"/>
                        </w:r>
                        <w:r w:rsidR="00101058">
                          <w:t>1</w:t>
                        </w:r>
                        <w:r w:rsidR="00101058">
                          <w:rPr>
                            <w:rFonts w:hint="eastAsia"/>
                          </w:rPr>
                          <w:t>4</w:t>
                        </w:r>
                        <w:r>
                          <w:fldChar w:fldCharType="end"/>
                        </w:r>
                      </w:hyperlink>
                    </w:p>
                    <w:p w:rsidR="00101058" w:rsidRDefault="00D5530F">
                      <w:pPr>
                        <w:pStyle w:val="10"/>
                        <w:tabs>
                          <w:tab w:val="left" w:pos="840"/>
                        </w:tabs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9608595" w:history="1">
                        <w:r w:rsidR="00101058">
                          <w:rPr>
                            <w:rStyle w:val="a8"/>
                            <w:rFonts w:ascii="Wingdings" w:hAnsi="Wingdings"/>
                          </w:rPr>
                          <w:t></w:t>
                        </w:r>
                        <w:r w:rsidR="00101058"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auto"/>
                            <w:sz w:val="21"/>
                            <w:szCs w:val="22"/>
                          </w:rPr>
                          <w:tab/>
                        </w:r>
                        <w:r w:rsidR="00101058">
                          <w:rPr>
                            <w:rStyle w:val="a8"/>
                            <w:rFonts w:hint="eastAsia"/>
                          </w:rPr>
                          <w:t>专题：宏观统计数据</w:t>
                        </w:r>
                        <w:r w:rsidR="00101058">
                          <w:tab/>
                        </w:r>
                        <w:r>
                          <w:fldChar w:fldCharType="begin"/>
                        </w:r>
                        <w:r w:rsidR="00101058">
                          <w:instrText xml:space="preserve"> PAGEREF _Toc489608595 \h </w:instrText>
                        </w:r>
                        <w:r>
                          <w:fldChar w:fldCharType="separate"/>
                        </w:r>
                        <w:r w:rsidR="00101058">
                          <w:t>1</w:t>
                        </w:r>
                        <w:r w:rsidR="00101058">
                          <w:rPr>
                            <w:rFonts w:hint="eastAsia"/>
                          </w:rPr>
                          <w:t>4</w:t>
                        </w:r>
                        <w:r>
                          <w:fldChar w:fldCharType="end"/>
                        </w:r>
                      </w:hyperlink>
                    </w:p>
                    <w:p w:rsidR="00101058" w:rsidRDefault="00D5530F">
                      <w:r>
                        <w:fldChar w:fldCharType="end"/>
                      </w:r>
                    </w:p>
                  </w:sdtContent>
                </w:sdt>
                <w:p w:rsidR="00101058" w:rsidRDefault="00101058"/>
              </w:txbxContent>
            </v:textbox>
          </v:shape>
        </w:pict>
      </w:r>
      <w:r w:rsidR="00101058">
        <w:br w:type="page"/>
      </w:r>
      <w:bookmarkStart w:id="7" w:name="_Toc483664855"/>
      <w:bookmarkStart w:id="8" w:name="_Toc485914305"/>
      <w:bookmarkStart w:id="9" w:name="_Toc487798661"/>
      <w:bookmarkStart w:id="10" w:name="_Toc488391994"/>
      <w:bookmarkStart w:id="11" w:name="_Toc488997536"/>
      <w:bookmarkStart w:id="12" w:name="_Toc489608582"/>
      <w:bookmarkEnd w:id="3"/>
      <w:r w:rsidR="00101058">
        <w:rPr>
          <w:rFonts w:hint="eastAsia"/>
          <w:sz w:val="30"/>
          <w:szCs w:val="30"/>
        </w:rPr>
        <w:lastRenderedPageBreak/>
        <w:t>一．中国国内电石市场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910BDA" w:rsidRDefault="00910BDA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13" w:name="_Toc295460175"/>
    </w:p>
    <w:p w:rsidR="00910BDA" w:rsidRDefault="00101058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市场概述：</w:t>
      </w:r>
      <w:r w:rsidR="00887AD4" w:rsidRPr="00887AD4">
        <w:rPr>
          <w:rFonts w:ascii="仿宋" w:eastAsia="仿宋" w:hAnsi="仿宋" w:cs="仿宋"/>
          <w:sz w:val="28"/>
          <w:szCs w:val="28"/>
        </w:rPr>
        <w:t>本周国内电石市场大稳小动，零星调整。截止今日，PVC企业方面，本周仅山东、东北以及天津（假期上调）地区个别采购价格上调。电石企业方面，因电石厂检修，乌海和宁夏地区部分出厂价格上调20-50元/吨。本次上调的主要是由于内蒙地区电石厂检修，加之当地需求较好，导致在电石整体供应面显紧张的条件下，出厂价格随之上调。至于下游企业电石到货存在区域性差异，各PVC企业根据到货情况灵活调整。目前部分PVC企业检修在即，多数企业都处于观望状态，供需博弈，区域性差异短期内仍将会继续存在。</w:t>
      </w:r>
    </w:p>
    <w:p w:rsidR="00910BDA" w:rsidRDefault="00910BDA">
      <w:pPr>
        <w:pStyle w:val="a7"/>
        <w:spacing w:before="0" w:beforeAutospacing="0" w:after="0" w:afterAutospacing="0" w:line="400" w:lineRule="exact"/>
        <w:ind w:firstLineChars="200" w:firstLine="562"/>
        <w:rPr>
          <w:b/>
          <w:bCs/>
          <w:sz w:val="28"/>
          <w:szCs w:val="28"/>
        </w:rPr>
      </w:pPr>
    </w:p>
    <w:p w:rsidR="00910BDA" w:rsidRDefault="00101058">
      <w:pPr>
        <w:pStyle w:val="a7"/>
        <w:spacing w:before="0" w:beforeAutospacing="0" w:after="0" w:afterAutospacing="0" w:line="40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重点市场行情分述：</w:t>
      </w:r>
    </w:p>
    <w:p w:rsidR="00910BDA" w:rsidRDefault="00910BDA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10BDA" w:rsidRDefault="00101058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宁夏地区：</w:t>
      </w:r>
      <w:r w:rsidR="00887AD4" w:rsidRPr="00887AD4">
        <w:rPr>
          <w:rFonts w:ascii="仿宋" w:eastAsia="仿宋" w:hAnsi="仿宋" w:cs="仿宋" w:hint="eastAsia"/>
          <w:sz w:val="28"/>
          <w:szCs w:val="28"/>
        </w:rPr>
        <w:t>电石市场走势平稳，个别企业出货较为顺畅，小幅调整报价，但对区域行情的拉动作用不足。据分析，西北PVC价格连续上调，氯碱装置整体保持较高开工负荷，而电石价格涨幅不足，厂家生产积极性不高，下游采购较为积极，部分出货顺畅的企业灵活上调报价。</w:t>
      </w:r>
      <w:r>
        <w:rPr>
          <w:rFonts w:ascii="仿宋" w:eastAsia="仿宋" w:hAnsi="仿宋" w:cs="仿宋" w:hint="eastAsia"/>
          <w:sz w:val="28"/>
          <w:szCs w:val="28"/>
        </w:rPr>
        <w:t>现一级品电石主流出厂价格在</w:t>
      </w:r>
      <w:r w:rsidR="00887AD4" w:rsidRPr="00101058">
        <w:rPr>
          <w:rFonts w:ascii="仿宋" w:eastAsia="仿宋" w:hAnsi="仿宋" w:cs="仿宋"/>
          <w:sz w:val="28"/>
          <w:szCs w:val="28"/>
        </w:rPr>
        <w:t>2750-2850</w:t>
      </w:r>
      <w:r>
        <w:rPr>
          <w:rFonts w:ascii="仿宋" w:eastAsia="仿宋" w:hAnsi="仿宋" w:cs="仿宋" w:hint="eastAsia"/>
          <w:sz w:val="28"/>
          <w:szCs w:val="28"/>
        </w:rPr>
        <w:t>元/吨，不同出厂报价略显差异。</w:t>
      </w:r>
    </w:p>
    <w:p w:rsidR="00101058" w:rsidRDefault="00101058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10BDA" w:rsidRDefault="00101058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陕西地区：</w:t>
      </w:r>
      <w:r w:rsidRPr="00101058">
        <w:rPr>
          <w:rFonts w:ascii="仿宋" w:eastAsia="仿宋" w:hAnsi="仿宋" w:cs="仿宋" w:hint="eastAsia"/>
          <w:sz w:val="28"/>
          <w:szCs w:val="28"/>
        </w:rPr>
        <w:t>电石市场稳步前行，交投气氛平和。据了解，当前该地区氯碱企业电石到货稳定，前期的到货不均局面已难再见。与此同时，当地电石企业货源外销顺畅度亦相对理想，并无库存。面对平衡的交投关系，当地电石价格自然以稳为主。</w:t>
      </w:r>
      <w:r>
        <w:rPr>
          <w:rFonts w:ascii="仿宋" w:eastAsia="仿宋" w:hAnsi="仿宋" w:cs="仿宋" w:hint="eastAsia"/>
          <w:sz w:val="28"/>
          <w:szCs w:val="28"/>
        </w:rPr>
        <w:t>现神木地区一级品电石主流出厂价格在</w:t>
      </w:r>
      <w:r w:rsidRPr="00101058">
        <w:rPr>
          <w:rFonts w:ascii="仿宋" w:eastAsia="仿宋" w:hAnsi="仿宋" w:cs="仿宋"/>
          <w:sz w:val="28"/>
          <w:szCs w:val="28"/>
        </w:rPr>
        <w:t>2680-2750</w:t>
      </w:r>
      <w:r>
        <w:rPr>
          <w:rFonts w:ascii="仿宋" w:eastAsia="仿宋" w:hAnsi="仿宋" w:cs="仿宋" w:hint="eastAsia"/>
          <w:sz w:val="28"/>
          <w:szCs w:val="28"/>
        </w:rPr>
        <w:t>元/吨，不同出厂报价略显差异。</w:t>
      </w:r>
    </w:p>
    <w:p w:rsidR="00101058" w:rsidRDefault="00101058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10BDA" w:rsidRDefault="00101058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乌盟地区：本周，</w:t>
      </w:r>
      <w:r w:rsidRPr="00101058">
        <w:rPr>
          <w:rFonts w:ascii="仿宋" w:eastAsia="仿宋" w:hAnsi="仿宋" w:cs="仿宋" w:hint="eastAsia"/>
          <w:sz w:val="28"/>
          <w:szCs w:val="28"/>
        </w:rPr>
        <w:t>内蒙古乌盟地区电石市场整体表现平稳，主流成交气氛良好。据了解，当前该地区电石生产企业装置开工正常，出货顺畅，道路运输状况良好，为市场良好打下良好基础，但由于下游氯碱行情止涨观望，后市行情再涨空间受到限制。</w:t>
      </w:r>
      <w:r>
        <w:rPr>
          <w:rFonts w:ascii="仿宋" w:eastAsia="仿宋" w:hAnsi="仿宋" w:cs="仿宋" w:hint="eastAsia"/>
          <w:sz w:val="28"/>
          <w:szCs w:val="28"/>
        </w:rPr>
        <w:t>现一级品电石主流出厂价格在</w:t>
      </w:r>
      <w:r w:rsidRPr="00101058">
        <w:rPr>
          <w:rFonts w:ascii="仿宋" w:eastAsia="仿宋" w:hAnsi="仿宋" w:cs="仿宋"/>
          <w:sz w:val="28"/>
          <w:szCs w:val="28"/>
        </w:rPr>
        <w:t>2800-2900</w:t>
      </w:r>
      <w:r>
        <w:rPr>
          <w:rFonts w:ascii="仿宋" w:eastAsia="仿宋" w:hAnsi="仿宋" w:cs="仿宋" w:hint="eastAsia"/>
          <w:sz w:val="28"/>
          <w:szCs w:val="28"/>
        </w:rPr>
        <w:t>元/吨，不同出厂报价略显差异。</w:t>
      </w:r>
    </w:p>
    <w:p w:rsidR="00101058" w:rsidRDefault="00101058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101058" w:rsidRDefault="00101058">
      <w:pPr>
        <w:pStyle w:val="a7"/>
        <w:spacing w:before="0" w:beforeAutospacing="0" w:after="0" w:afterAutospacing="0" w:line="400" w:lineRule="exact"/>
        <w:ind w:firstLineChars="200" w:firstLine="560"/>
        <w:rPr>
          <w:color w:val="232323"/>
          <w:sz w:val="21"/>
          <w:szCs w:val="21"/>
          <w:shd w:val="clear" w:color="auto" w:fill="F8FBFF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河北地区：</w:t>
      </w:r>
      <w:r w:rsidRPr="00101058">
        <w:rPr>
          <w:rFonts w:ascii="仿宋" w:eastAsia="仿宋" w:hAnsi="仿宋" w:cs="仿宋" w:hint="eastAsia"/>
          <w:sz w:val="28"/>
          <w:szCs w:val="28"/>
        </w:rPr>
        <w:t>电石市场交投气氛改观，因电石货源紧张，主流成交价格在节日期间小幅走高。据分析，西北主要PVC生产企业开工负荷稳定，部分前期检修的装置恢复，电石外销量未见明显增加，当地市场供需略显紧张，价格随之上行。</w:t>
      </w:r>
    </w:p>
    <w:p w:rsidR="00101058" w:rsidRDefault="00101058" w:rsidP="00101058">
      <w:pPr>
        <w:pStyle w:val="a7"/>
        <w:spacing w:before="0" w:beforeAutospacing="0" w:after="0" w:afterAutospacing="0" w:line="400" w:lineRule="exact"/>
        <w:ind w:firstLineChars="200" w:firstLine="420"/>
        <w:rPr>
          <w:color w:val="232323"/>
          <w:sz w:val="21"/>
          <w:szCs w:val="21"/>
          <w:shd w:val="clear" w:color="auto" w:fill="F8FBFF"/>
        </w:rPr>
      </w:pPr>
    </w:p>
    <w:p w:rsidR="00910BDA" w:rsidRDefault="00101058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山东地区：</w:t>
      </w:r>
      <w:r w:rsidRPr="00101058">
        <w:rPr>
          <w:rFonts w:ascii="仿宋" w:eastAsia="仿宋" w:hAnsi="仿宋" w:cs="仿宋" w:hint="eastAsia"/>
          <w:sz w:val="28"/>
          <w:szCs w:val="28"/>
        </w:rPr>
        <w:t>电石市场交投气氛正常，个别企业因到货情况不佳，小幅上调采购价格，但对整体市场上行的推动力有限，交投重心未见明显改观。据了解，西北电石炉的检修仍在持续，当地氯碱企业开工负荷尚算平稳，自用货源增多，部分电石厂家外销量减少，供应量不足，造成山东地区市场货源不均的局面。</w:t>
      </w:r>
    </w:p>
    <w:p w:rsidR="00910BDA" w:rsidRDefault="00910BDA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10BDA" w:rsidRDefault="00101058">
      <w:pPr>
        <w:pStyle w:val="a7"/>
        <w:spacing w:before="0" w:beforeAutospacing="0" w:after="0" w:afterAutospacing="0" w:line="40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影响因素：</w:t>
      </w:r>
      <w:bookmarkStart w:id="14" w:name="_Toc485904756"/>
      <w:bookmarkStart w:id="15" w:name="_Toc485904789"/>
      <w:bookmarkStart w:id="16" w:name="_Toc485904812"/>
      <w:bookmarkStart w:id="17" w:name="_Toc485914306"/>
      <w:bookmarkStart w:id="18" w:name="_Toc489608583"/>
    </w:p>
    <w:p w:rsidR="00101058" w:rsidRPr="00101058" w:rsidRDefault="00101058" w:rsidP="00101058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1、需求方面：</w:t>
      </w:r>
      <w:r w:rsidRPr="00101058">
        <w:rPr>
          <w:rFonts w:ascii="仿宋" w:eastAsia="仿宋" w:hAnsi="仿宋" w:cs="仿宋"/>
          <w:sz w:val="28"/>
          <w:szCs w:val="28"/>
        </w:rPr>
        <w:t>陕西北元、河南神马、宁夏金昱元等PVC企业检修在即，电石采购量已经在逐渐减少。</w:t>
      </w:r>
    </w:p>
    <w:p w:rsidR="00910BDA" w:rsidRDefault="00101058" w:rsidP="00101058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2.供应方面：</w:t>
      </w:r>
      <w:r w:rsidRPr="00101058">
        <w:rPr>
          <w:rFonts w:ascii="仿宋" w:eastAsia="仿宋" w:hAnsi="仿宋" w:cs="仿宋"/>
          <w:sz w:val="28"/>
          <w:szCs w:val="28"/>
        </w:rPr>
        <w:t>内蒙地区电石厂检修仍在继续，暂时难以恢复，陕西地区个别也将迎来检修，电石供应短期难以恢复前期水平。供应面难言充裕。</w:t>
      </w:r>
    </w:p>
    <w:p w:rsidR="00910BDA" w:rsidRDefault="00101058" w:rsidP="00101058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后市</w:t>
      </w:r>
      <w:r>
        <w:rPr>
          <w:rFonts w:ascii="仿宋" w:eastAsia="仿宋" w:hAnsi="仿宋" w:cs="仿宋"/>
          <w:sz w:val="28"/>
          <w:szCs w:val="28"/>
        </w:rPr>
        <w:t>预测：</w:t>
      </w:r>
      <w:r w:rsidRPr="00101058">
        <w:rPr>
          <w:rFonts w:ascii="仿宋" w:eastAsia="仿宋" w:hAnsi="仿宋" w:cs="仿宋"/>
          <w:sz w:val="28"/>
          <w:szCs w:val="28"/>
        </w:rPr>
        <w:t>综合看来，电石企业检修和PVC企业检修存在区域差异，货源分配不均现象短期难改，供需将继续博弈，在供需关系不确定的条件下，市场观望为主，各地区多根据到货情况灵活调整。预计价格波动幅度在0-50元/吨。</w:t>
      </w:r>
    </w:p>
    <w:p w:rsidR="00101058" w:rsidRDefault="00101058" w:rsidP="00101058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10BDA" w:rsidRPr="002C6127" w:rsidRDefault="00101058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28"/>
          <w:szCs w:val="28"/>
        </w:rPr>
      </w:pPr>
      <w:r w:rsidRPr="002C6127">
        <w:rPr>
          <w:rFonts w:hint="eastAsia"/>
          <w:b/>
          <w:sz w:val="30"/>
          <w:szCs w:val="30"/>
        </w:rPr>
        <w:t>二、聚氯乙烯市场</w:t>
      </w:r>
      <w:bookmarkStart w:id="19" w:name="_Toc295460176"/>
      <w:bookmarkEnd w:id="13"/>
      <w:bookmarkEnd w:id="14"/>
      <w:bookmarkEnd w:id="15"/>
      <w:bookmarkEnd w:id="16"/>
      <w:bookmarkEnd w:id="17"/>
      <w:bookmarkEnd w:id="18"/>
    </w:p>
    <w:p w:rsidR="00910BDA" w:rsidRDefault="00910BDA">
      <w:pPr>
        <w:pStyle w:val="a7"/>
        <w:spacing w:before="0" w:beforeAutospacing="0" w:after="0" w:afterAutospacing="0" w:line="400" w:lineRule="exact"/>
        <w:ind w:firstLineChars="200" w:firstLine="562"/>
        <w:rPr>
          <w:b/>
          <w:bCs/>
          <w:sz w:val="28"/>
          <w:szCs w:val="28"/>
        </w:rPr>
      </w:pPr>
    </w:p>
    <w:p w:rsidR="002C6127" w:rsidRDefault="002C6127" w:rsidP="002C6127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20" w:name="_Toc489608585"/>
      <w:bookmarkStart w:id="21" w:name="_Toc488997538"/>
      <w:bookmarkStart w:id="22" w:name="_Toc488391996"/>
      <w:bookmarkStart w:id="23" w:name="_Toc487798663"/>
      <w:bookmarkStart w:id="24" w:name="_Toc247424466"/>
      <w:bookmarkStart w:id="25" w:name="_Toc485914308"/>
      <w:bookmarkStart w:id="26" w:name="_Toc295460177"/>
      <w:bookmarkEnd w:id="19"/>
      <w:r>
        <w:rPr>
          <w:rFonts w:hint="eastAsia"/>
          <w:sz w:val="28"/>
          <w:szCs w:val="28"/>
        </w:rPr>
        <w:t>市场概述： </w:t>
      </w:r>
      <w:r>
        <w:rPr>
          <w:rFonts w:ascii="仿宋" w:eastAsia="仿宋" w:hAnsi="仿宋" w:cs="仿宋"/>
          <w:sz w:val="28"/>
          <w:szCs w:val="28"/>
        </w:rPr>
        <w:t>本周国内PVC市场价格整体走势上行，成交氛围好转。此次上行的主要原因受期货带动，需求面由长期的不温不火的氛围转向急速拉涨状态，成交量亦有明显改善。随后小长假前后，市场回归理性，价格方面平稳。但据了解，社会库存未见明显减少，但生产企业表示近期出货情况良好，销售压力不大。</w:t>
      </w:r>
      <w:r>
        <w:rPr>
          <w:rFonts w:ascii="仿宋" w:eastAsia="仿宋" w:hAnsi="仿宋" w:cs="仿宋"/>
          <w:sz w:val="28"/>
          <w:szCs w:val="28"/>
        </w:rPr>
        <w:br/>
        <w:t>生产企业方面，主流价格先涨后稳。参考报价如下：生产企业方面价</w:t>
      </w:r>
      <w:r>
        <w:rPr>
          <w:rFonts w:ascii="仿宋" w:eastAsia="仿宋" w:hAnsi="仿宋" w:cs="仿宋"/>
          <w:sz w:val="28"/>
          <w:szCs w:val="28"/>
        </w:rPr>
        <w:lastRenderedPageBreak/>
        <w:t>格稳定。参考报价如下：目前山东地区出厂承兑价格在6300-6450元/吨，内蒙地区主流承兑出厂价格在6200-6300元/吨，河南企业主流承兑出厂6250-6300元/吨；山西地区主流承兑出厂6180-6250元/吨；河北地区主流出厂在6250-6350元/吨承兑。</w:t>
      </w:r>
      <w:r>
        <w:rPr>
          <w:rFonts w:ascii="仿宋" w:eastAsia="仿宋" w:hAnsi="仿宋" w:cs="仿宋"/>
          <w:sz w:val="28"/>
          <w:szCs w:val="28"/>
        </w:rPr>
        <w:br/>
        <w:t>上游原料市场，本周国内电石市场大稳小动，零星调整。截止今日，PVC企业方面，本周仅山东、东北以及天津（假期上调）地区个别采购价格上调。电石企业方面，因电石厂检修，乌海和宁夏地区部分出厂价格上调20-50元/吨。本次上调的主要是由于内蒙地区电石厂检修，加之当地需求较好，导致在电石整体供应面显紧张的条件下，出厂价格随之上调。至于下游企业电石到货存在区域性差异，各PVC企业根据到货情况灵活调整。目前部分PVC企业检修在即，多数企业都处于观望状态，供需博弈，区域性差异短期内仍将会继续存在。</w:t>
      </w:r>
    </w:p>
    <w:p w:rsidR="002C6127" w:rsidRDefault="002C6127" w:rsidP="002C6127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>厂家方面：</w:t>
      </w:r>
      <w:r>
        <w:rPr>
          <w:rFonts w:ascii="仿宋" w:eastAsia="仿宋" w:hAnsi="仿宋" w:cs="仿宋"/>
          <w:sz w:val="28"/>
          <w:szCs w:val="28"/>
        </w:rPr>
        <w:t>PVC市场主流价格稳定，华东地区自提价格集中在6375-6460元/吨，华南地区自提价格集中在6475-6535元/吨，华北地区自提价格集中在6355-6440元/吨，东北地区自提价格主流为6275-6325元/吨。华中地区自提价格集中在6360-650元/吨，西北地区自提价格集中在6225-6280元/吨，西南地区区内送到价格集中在6350-6465元/吨。</w:t>
      </w:r>
    </w:p>
    <w:p w:rsidR="002C6127" w:rsidRDefault="002C6127" w:rsidP="002C6127">
      <w:pPr>
        <w:pStyle w:val="a7"/>
        <w:spacing w:line="40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重点市场行情分述：</w:t>
      </w:r>
    </w:p>
    <w:p w:rsidR="002C6127" w:rsidRDefault="002C6127" w:rsidP="002C6127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华南：华南 PVC 市场</w:t>
      </w:r>
      <w:r>
        <w:rPr>
          <w:rFonts w:ascii="仿宋" w:eastAsia="仿宋" w:hAnsi="仿宋" w:cs="仿宋" w:hint="eastAsia"/>
          <w:sz w:val="28"/>
          <w:szCs w:val="28"/>
        </w:rPr>
        <w:t>观望情绪较浓，刚性需求欠佳，提货意愿不强。福州地区PVC市场在近期表现稳定，主流报价虽有小幅波动，但市场重心并未出现较大变化。据分析，当地到货量未见放大，贸易商出货节奏稳定，但期货行情走势下行，对当地的现货贸易形成一定的影响，贸易商和终端客户仍处观望阶段。</w:t>
      </w:r>
    </w:p>
    <w:p w:rsidR="002C6127" w:rsidRDefault="002C6127" w:rsidP="002C6127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 xml:space="preserve">华东：华东地区 PVC </w:t>
      </w:r>
      <w:r>
        <w:rPr>
          <w:rFonts w:ascii="仿宋" w:eastAsia="仿宋" w:hAnsi="仿宋" w:cs="仿宋" w:hint="eastAsia"/>
          <w:kern w:val="0"/>
          <w:sz w:val="28"/>
          <w:szCs w:val="28"/>
        </w:rPr>
        <w:t>市场观望维稳，价格水平未见明显波动。上海地区PVC市场观望情绪浓厚，价格重心维持在节前水平，但成交量不佳。据了解，当前贸易商多在执行交付前期订单，新报盘虽有部分调整，但在新单询盘时仍采取出货为先操作，实际交投重心未动。</w:t>
      </w:r>
    </w:p>
    <w:p w:rsidR="002C6127" w:rsidRDefault="002C6127" w:rsidP="002C6127">
      <w:pPr>
        <w:widowControl/>
        <w:spacing w:line="40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</w:p>
    <w:p w:rsidR="002C6127" w:rsidRDefault="002C6127" w:rsidP="002C6127">
      <w:pPr>
        <w:widowControl/>
        <w:spacing w:line="400" w:lineRule="exact"/>
        <w:ind w:firstLineChars="200" w:firstLine="56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</w:p>
    <w:p w:rsidR="002C6127" w:rsidRDefault="002C6127" w:rsidP="002C6127">
      <w:pPr>
        <w:widowControl/>
        <w:spacing w:line="400" w:lineRule="exact"/>
        <w:ind w:firstLineChars="200" w:firstLine="562"/>
        <w:jc w:val="left"/>
        <w:rPr>
          <w:rFonts w:ascii="宋体" w:hAnsi="宋体" w:cs="宋体"/>
          <w:b/>
          <w:bCs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影响因素：</w:t>
      </w:r>
    </w:p>
    <w:p w:rsidR="002C6127" w:rsidRDefault="002C6127" w:rsidP="002C6127">
      <w:pPr>
        <w:pStyle w:val="a7"/>
        <w:spacing w:line="400" w:lineRule="exact"/>
        <w:ind w:firstLineChars="200" w:firstLine="420"/>
        <w:rPr>
          <w:rFonts w:ascii="仿宋" w:eastAsia="仿宋" w:hAnsi="仿宋" w:cs="仿宋"/>
          <w:sz w:val="28"/>
          <w:szCs w:val="28"/>
        </w:rPr>
      </w:pPr>
      <w:r>
        <w:rPr>
          <w:color w:val="191919"/>
          <w:sz w:val="21"/>
          <w:szCs w:val="21"/>
          <w:shd w:val="clear" w:color="auto" w:fill="FFFFFF"/>
        </w:rPr>
        <w:lastRenderedPageBreak/>
        <w:t> </w:t>
      </w:r>
      <w:r>
        <w:rPr>
          <w:rFonts w:ascii="仿宋" w:eastAsia="仿宋" w:hAnsi="仿宋" w:cs="仿宋"/>
          <w:sz w:val="28"/>
          <w:szCs w:val="28"/>
        </w:rPr>
        <w:t xml:space="preserve"> 1、从市场供应来看，陕西北元、河南神马、宁夏金昱元等PVC企业检修在即，电石采购量已经在逐渐减少。</w:t>
      </w:r>
      <w:r>
        <w:rPr>
          <w:rFonts w:ascii="仿宋" w:eastAsia="仿宋" w:hAnsi="仿宋" w:cs="仿宋"/>
          <w:sz w:val="28"/>
          <w:szCs w:val="28"/>
        </w:rPr>
        <w:br/>
      </w:r>
      <w:r>
        <w:rPr>
          <w:rFonts w:hint="eastAsia"/>
          <w:sz w:val="28"/>
          <w:szCs w:val="28"/>
        </w:rPr>
        <w:t>  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2、从成本来看：内蒙地区电石厂检修仍在继续，暂时难以恢复，陕西地区个别也将迎来检修，电石供应短期难以恢复前期水平。供应面吃紧，价格方面多将产生区域性小涨。</w:t>
      </w:r>
      <w:r>
        <w:rPr>
          <w:rFonts w:ascii="仿宋" w:eastAsia="仿宋" w:hAnsi="仿宋" w:cs="仿宋"/>
          <w:sz w:val="28"/>
          <w:szCs w:val="28"/>
        </w:rPr>
        <w:br/>
      </w:r>
      <w:r>
        <w:rPr>
          <w:rFonts w:hint="eastAsia"/>
          <w:sz w:val="28"/>
          <w:szCs w:val="28"/>
        </w:rPr>
        <w:t>   </w:t>
      </w:r>
      <w:r>
        <w:rPr>
          <w:rFonts w:ascii="仿宋" w:eastAsia="仿宋" w:hAnsi="仿宋" w:cs="仿宋" w:hint="eastAsia"/>
          <w:sz w:val="28"/>
          <w:szCs w:val="28"/>
        </w:rPr>
        <w:t xml:space="preserve"> 3</w:t>
      </w:r>
      <w:r>
        <w:rPr>
          <w:rFonts w:ascii="仿宋" w:eastAsia="仿宋" w:hAnsi="仿宋" w:cs="仿宋"/>
          <w:sz w:val="28"/>
          <w:szCs w:val="28"/>
        </w:rPr>
        <w:t>、从需求来看：下游基本恢复，但由于近期采购较为集中，下游各企业库存相对充足，近期预计将以消化库存为主，采购量有所减少。</w:t>
      </w:r>
      <w:r>
        <w:rPr>
          <w:rFonts w:ascii="仿宋" w:eastAsia="仿宋" w:hAnsi="仿宋" w:cs="仿宋"/>
          <w:sz w:val="28"/>
          <w:szCs w:val="28"/>
        </w:rPr>
        <w:br/>
      </w:r>
      <w:r>
        <w:rPr>
          <w:rFonts w:hint="eastAsia"/>
          <w:sz w:val="28"/>
          <w:szCs w:val="28"/>
        </w:rPr>
        <w:t>   </w:t>
      </w:r>
      <w:r>
        <w:rPr>
          <w:rFonts w:ascii="仿宋" w:eastAsia="仿宋" w:hAnsi="仿宋" w:cs="仿宋" w:hint="eastAsia"/>
          <w:sz w:val="28"/>
          <w:szCs w:val="28"/>
        </w:rPr>
        <w:t xml:space="preserve"> 4</w:t>
      </w:r>
      <w:r>
        <w:rPr>
          <w:rFonts w:ascii="仿宋" w:eastAsia="仿宋" w:hAnsi="仿宋" w:cs="仿宋"/>
          <w:sz w:val="28"/>
          <w:szCs w:val="28"/>
        </w:rPr>
        <w:t>、装置来看，4月份生产企业检修较多，北元电石法PVC装置4月10开始检修，全长检修时间为10天。河南神马电石法PVC装置计划4月10日检修，时长5天左右，宁夏金昱元电石法PVC装置预计4月10日检修15天，宜宾天原电石法PVC装置预计4月下旬大修。</w:t>
      </w:r>
      <w:r>
        <w:rPr>
          <w:rFonts w:ascii="仿宋" w:eastAsia="仿宋" w:hAnsi="仿宋" w:cs="仿宋" w:hint="eastAsia"/>
          <w:sz w:val="28"/>
          <w:szCs w:val="28"/>
        </w:rPr>
        <w:t>后市预测：</w:t>
      </w:r>
      <w:bookmarkStart w:id="27" w:name="_Toc485904790"/>
      <w:bookmarkStart w:id="28" w:name="_Toc485904757"/>
      <w:bookmarkStart w:id="29" w:name="_Toc489608584"/>
      <w:bookmarkStart w:id="30" w:name="_Toc485914307"/>
      <w:bookmarkStart w:id="31" w:name="_Toc487798662"/>
      <w:bookmarkStart w:id="32" w:name="_Toc485904813"/>
      <w:bookmarkStart w:id="33" w:name="_Toc488997537"/>
      <w:bookmarkStart w:id="34" w:name="_Toc488391995"/>
      <w:r>
        <w:rPr>
          <w:rFonts w:ascii="仿宋" w:eastAsia="仿宋" w:hAnsi="仿宋" w:cs="仿宋"/>
          <w:sz w:val="28"/>
          <w:szCs w:val="28"/>
        </w:rPr>
        <w:t>综合来看，原料方面小幅上涨可能较大，供应方面由于PVC企业的检修或将有所减少，但需求面也不提振，宏观方面，中美贸易战对PVC进出口影响目前影响尚不明朗，因此预计下周国内PVC市场仍以震荡为主，预计变化幅度在100-200元/吨。</w:t>
      </w:r>
    </w:p>
    <w:p w:rsidR="002C6127" w:rsidRDefault="002C6127" w:rsidP="002C6127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C6127" w:rsidRDefault="002C6127" w:rsidP="002C6127">
      <w:pPr>
        <w:pStyle w:val="a7"/>
        <w:spacing w:line="400" w:lineRule="exact"/>
        <w:ind w:firstLineChars="200" w:firstLine="602"/>
        <w:rPr>
          <w:b/>
          <w:color w:val="FF0000"/>
          <w:sz w:val="30"/>
          <w:szCs w:val="30"/>
        </w:rPr>
      </w:pPr>
    </w:p>
    <w:p w:rsidR="002C6127" w:rsidRPr="002C6127" w:rsidRDefault="002C6127" w:rsidP="002C6127">
      <w:pPr>
        <w:pStyle w:val="a7"/>
        <w:spacing w:line="400" w:lineRule="exact"/>
        <w:ind w:firstLineChars="200" w:firstLine="602"/>
        <w:rPr>
          <w:b/>
          <w:sz w:val="30"/>
          <w:szCs w:val="30"/>
        </w:rPr>
      </w:pPr>
      <w:r w:rsidRPr="002C6127">
        <w:rPr>
          <w:rFonts w:hint="eastAsia"/>
          <w:b/>
          <w:sz w:val="30"/>
          <w:szCs w:val="30"/>
        </w:rPr>
        <w:t>2.1 本周行情回顾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2C6127" w:rsidRDefault="002C6127" w:rsidP="002C6127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C6127" w:rsidRDefault="002C6127" w:rsidP="002C6127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周观察，市场基本面仍僵持，商家谨慎观望居多。周初，行情胶着难改，操作者谨慎跟随居多。下游方面，工厂接单意向较弱，市场整体交投偏淡，操作上随用随购为主。期货方面，行情走势下行，对现货贸易形成一定的影响，贸易商和终端客户仍处观望阶段。PVC市场行情没有较大的突破，盘整为主。</w:t>
      </w:r>
    </w:p>
    <w:p w:rsidR="00910BDA" w:rsidRDefault="00910BDA">
      <w:pPr>
        <w:pStyle w:val="1"/>
        <w:spacing w:line="579" w:lineRule="auto"/>
        <w:rPr>
          <w:rFonts w:ascii="宋体" w:eastAsia="宋体" w:hAnsi="宋体" w:cs="宋体"/>
          <w:sz w:val="30"/>
          <w:szCs w:val="30"/>
        </w:rPr>
      </w:pPr>
    </w:p>
    <w:p w:rsidR="00910BDA" w:rsidRDefault="00101058">
      <w:pPr>
        <w:pStyle w:val="1"/>
        <w:spacing w:line="579" w:lineRule="auto"/>
        <w:ind w:firstLineChars="200" w:firstLine="602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宋体" w:eastAsia="宋体" w:hAnsi="宋体" w:cs="宋体" w:hint="eastAsia"/>
          <w:sz w:val="30"/>
          <w:szCs w:val="30"/>
        </w:rPr>
        <w:t>2.2大商所PVC期货价格</w:t>
      </w:r>
      <w:bookmarkEnd w:id="20"/>
      <w:bookmarkEnd w:id="21"/>
      <w:bookmarkEnd w:id="22"/>
      <w:bookmarkEnd w:id="23"/>
      <w:bookmarkEnd w:id="24"/>
      <w:bookmarkEnd w:id="25"/>
      <w:bookmarkEnd w:id="26"/>
    </w:p>
    <w:p w:rsidR="00910BDA" w:rsidRDefault="005406A9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2018</w:t>
      </w:r>
      <w:r w:rsidR="00101058">
        <w:rPr>
          <w:rFonts w:ascii="宋体" w:hAnsi="宋体" w:cs="宋体" w:hint="eastAsia"/>
          <w:b/>
          <w:sz w:val="28"/>
          <w:szCs w:val="28"/>
        </w:rPr>
        <w:t>年大商所PVC主力合约收盘价格</w:t>
      </w:r>
    </w:p>
    <w:p w:rsidR="007207F4" w:rsidRPr="007207F4" w:rsidRDefault="007207F4" w:rsidP="007207F4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:rsidR="00910BDA" w:rsidRDefault="0048144D">
      <w:pPr>
        <w:widowControl/>
        <w:spacing w:beforeAutospacing="1" w:after="375" w:line="4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400040" cy="3231520"/>
            <wp:effectExtent l="1905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BDA" w:rsidRDefault="00D5530F">
      <w:pPr>
        <w:widowControl/>
        <w:spacing w:beforeAutospacing="1" w:after="375" w:line="420" w:lineRule="atLeast"/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pict>
          <v:shape id="文本框 22" o:spid="_x0000_s1035" type="#_x0000_t202" style="position:absolute;left:0;text-align:left;margin-left:147.6pt;margin-top:14.25pt;width:152.85pt;height:32.55pt;z-index:251667456" o:gfxdata="UEsDBAoAAAAAAIdO4kAAAAAAAAAAAAAAAAAEAAAAZHJzL1BLAwQUAAAACACHTuJAl1f8ttgAAAAJ&#10;AQAADwAAAGRycy9kb3ducmV2LnhtbE2PwU7DMAyG70i8Q2QkbixZ0aq2NJ0YgnFjYvAAaWraao1T&#10;NVm38fSYE9xs+dPv7y/XZzeIGafQe9KwXCgQSNY3PbUaPj9e7jIQIRpqzOAJNVwwwLq6vipN0fgT&#10;veO8j63gEAqF0dDFOBZSBtuhM2HhRyS+ffnJmcjr1MpmMicOd4NMlEqlMz3xh86M+NShPeyPTsPz&#10;IX98szhvtpednb83WfJap1utb2+W6gFExHP8g+FXn9WhYqfaH6kJYtCQ5KuEUR6yFQgGUqVyELWG&#10;/D4FWZXyf4PqB1BLAwQUAAAACACHTuJAA0tSlPUBAADqAwAADgAAAGRycy9lMm9Eb2MueG1srVNN&#10;jtMwFN4jcQfLe5qkM0WTqOlIUMoGAdLAAV5tJ7HkP9meJr0A3IAVG/acq+fg2e10prBBiCycZ7/P&#10;n9/7Pnt5O2lFdsIHaU1Lq1lJiTDMcmn6ln7+tHlxQ0mIYDgoa0RL9yLQ29XzZ8vRNWJuB6u48ARJ&#10;TGhG19IhRtcURWCD0BBm1gmDyc56DRGnvi+4hxHZtSrmZfmyGK3nzlsmQsDV9TFJV5m/6wSLH7ou&#10;iEhUS7G2mEefx20ai9USmt6DGyQ7lQH/UIUGafDQM9UaIpB7L/+g0pJ5G2wXZ8zqwnadZCL3gN1U&#10;5W/d3A3gRO4FxQnuLFP4f7Ts/e6jJ5KjdzUlBjR6dPj29fD95+HHFzKfJ4FGFxrE3TlExumVnRD8&#10;sB5wMfU9dV6nP3ZEMI9S78/yiikSljbV11VVLyhhmLuurq5uFommeNztfIhvhdUkBS31aF9WFXbv&#10;QjxCHyDpsGCV5BupVJ74fvtaebIDtHqzqesyu4vsFzBlyNjSejFPdQDeuE5BxFA71CCYPp93sSM8&#10;JS7zdyr7ApYKW0MYjgXkVIJBo2UUPkeDAP7GcBL3DmU2+CBoKkYLTokS+H5SlJERpPobJHanDEqY&#10;LDpakaI4bSekSeHW8j3adu+87AeUNBuX4Xihsvany59u7NN5Jn18oq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1f8ttgAAAAJAQAADwAAAAAAAAABACAAAAAiAAAAZHJzL2Rvd25yZXYueG1sUEsB&#10;AhQAFAAAAAgAh07iQANLUpT1AQAA6gMAAA4AAAAAAAAAAQAgAAAAJwEAAGRycy9lMm9Eb2MueG1s&#10;UEsFBgAAAAAGAAYAWQEAAI4FAAAAAA==&#10;" fillcolor="#f90">
            <v:textbox>
              <w:txbxContent>
                <w:p w:rsidR="00101058" w:rsidRDefault="00101058">
                  <w:pPr>
                    <w:rPr>
                      <w:rFonts w:ascii="宋体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大商所PVC主力合约数</w:t>
                  </w:r>
                  <w:r>
                    <w:rPr>
                      <w:rFonts w:ascii="宋体" w:hAnsi="宋体" w:hint="eastAsia"/>
                      <w:b/>
                      <w:color w:val="FF0000"/>
                      <w:sz w:val="28"/>
                      <w:szCs w:val="28"/>
                    </w:rPr>
                    <w:t>据</w:t>
                  </w:r>
                </w:p>
              </w:txbxContent>
            </v:textbox>
          </v:shape>
        </w:pict>
      </w:r>
    </w:p>
    <w:tbl>
      <w:tblPr>
        <w:tblW w:w="8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699"/>
        <w:gridCol w:w="853"/>
        <w:gridCol w:w="854"/>
        <w:gridCol w:w="853"/>
        <w:gridCol w:w="853"/>
        <w:gridCol w:w="854"/>
        <w:gridCol w:w="853"/>
        <w:gridCol w:w="854"/>
        <w:gridCol w:w="853"/>
      </w:tblGrid>
      <w:tr w:rsidR="00910BDA">
        <w:trPr>
          <w:trHeight w:val="28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ind w:firstLineChars="100" w:firstLine="201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bookmarkStart w:id="35" w:name="_Toc483664856"/>
            <w:bookmarkStart w:id="36" w:name="_Toc489608586"/>
            <w:bookmarkStart w:id="37" w:name="_Toc485914309"/>
            <w:bookmarkStart w:id="38" w:name="_Toc487798664"/>
            <w:bookmarkStart w:id="39" w:name="_Toc488391997"/>
            <w:bookmarkStart w:id="40" w:name="_Toc488997539"/>
            <w:bookmarkStart w:id="41" w:name="_Toc295460178"/>
            <w:bookmarkStart w:id="42" w:name="_Toc247424467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开盘价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最高价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最低价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收盘价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结算价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成交量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持仓量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增仓</w:t>
            </w:r>
          </w:p>
        </w:tc>
      </w:tr>
      <w:tr w:rsidR="007207F4">
        <w:trPr>
          <w:trHeight w:val="28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Default="007207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18/4/2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Default="007207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6465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6510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6430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6495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6470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240726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184050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-20784 </w:t>
            </w:r>
          </w:p>
        </w:tc>
      </w:tr>
      <w:tr w:rsidR="007207F4">
        <w:trPr>
          <w:trHeight w:val="28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Default="007207F4" w:rsidP="0010105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18/4/3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Default="007207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6470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6490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6455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6480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6465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24058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124500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-1938 </w:t>
            </w:r>
          </w:p>
        </w:tc>
      </w:tr>
      <w:tr w:rsidR="007207F4">
        <w:trPr>
          <w:trHeight w:val="28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Default="007207F4" w:rsidP="0010105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18/4/4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Default="007207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6470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6500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6455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6475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6470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140408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122464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7F4" w:rsidRPr="007207F4" w:rsidRDefault="007207F4" w:rsidP="00720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07F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-2036 </w:t>
            </w:r>
          </w:p>
        </w:tc>
      </w:tr>
    </w:tbl>
    <w:p w:rsidR="00910BDA" w:rsidRDefault="00910BDA">
      <w:pPr>
        <w:pStyle w:val="2"/>
        <w:ind w:firstLineChars="200" w:firstLine="602"/>
        <w:rPr>
          <w:rFonts w:ascii="宋体" w:hAnsi="宋体"/>
          <w:sz w:val="30"/>
          <w:szCs w:val="30"/>
        </w:rPr>
      </w:pPr>
    </w:p>
    <w:p w:rsidR="00910BDA" w:rsidRDefault="00101058">
      <w:pPr>
        <w:pStyle w:val="2"/>
        <w:ind w:firstLineChars="200" w:firstLine="602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2.3 </w:t>
      </w:r>
      <w:r>
        <w:rPr>
          <w:rFonts w:ascii="宋体" w:hAnsi="宋体" w:hint="eastAsia"/>
          <w:sz w:val="30"/>
          <w:szCs w:val="30"/>
        </w:rPr>
        <w:t>重点</w:t>
      </w:r>
      <w:r>
        <w:rPr>
          <w:rFonts w:ascii="宋体" w:hAnsi="宋体"/>
          <w:sz w:val="30"/>
          <w:szCs w:val="30"/>
        </w:rPr>
        <w:t>PVC</w:t>
      </w:r>
      <w:r>
        <w:rPr>
          <w:rFonts w:ascii="宋体" w:hAnsi="宋体" w:hint="eastAsia"/>
          <w:sz w:val="30"/>
          <w:szCs w:val="30"/>
        </w:rPr>
        <w:t>厂家价格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910BDA" w:rsidRDefault="00A07A49">
      <w:pPr>
        <w:ind w:firstLineChars="900" w:firstLine="253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2018</w:t>
      </w:r>
      <w:r w:rsidR="00101058">
        <w:rPr>
          <w:rFonts w:ascii="宋体" w:hAnsi="宋体" w:cs="宋体" w:hint="eastAsia"/>
          <w:b/>
          <w:sz w:val="28"/>
          <w:szCs w:val="28"/>
        </w:rPr>
        <w:t>年国内PVC厂家价格走势图</w:t>
      </w:r>
    </w:p>
    <w:p w:rsidR="00910BDA" w:rsidRDefault="00910BDA">
      <w:pPr>
        <w:rPr>
          <w:szCs w:val="21"/>
        </w:rPr>
      </w:pPr>
    </w:p>
    <w:p w:rsidR="00910BDA" w:rsidRDefault="009B4DFC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400040" cy="3535411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35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BDA" w:rsidRDefault="00D5530F">
      <w:pPr>
        <w:rPr>
          <w:szCs w:val="21"/>
        </w:rPr>
      </w:pPr>
      <w:r w:rsidRPr="00D5530F">
        <w:pict>
          <v:shape id="文本框 17" o:spid="_x0000_s1034" type="#_x0000_t202" style="position:absolute;left:0;text-align:left;margin-left:127.5pt;margin-top:14pt;width:154.2pt;height:34.95pt;z-index:251662336" o:gfxdata="UEsDBAoAAAAAAIdO4kAAAAAAAAAAAAAAAAAEAAAAZHJzL1BLAwQUAAAACACHTuJAo3Evx9kAAAAJ&#10;AQAADwAAAGRycy9kb3ducmV2LnhtbE2PzU7DMBCE70i8g7VIXBC1U0h/0jgVQuIOaVWuTrJNosbr&#10;NHbb5O1ZTnDaXc1o9pt0O9pOXHHwrSMN0UyBQCpd1VKtYb/7eF6B8MFQZTpHqGFCD9vs/i41SeVu&#10;9IXXPNSCQ8gnRkMTQp9I6csGrfEz1yOxdnSDNYHPoZbVYG4cbjs5V2ohrWmJPzSmx/cGy1N+sRrO&#10;h3HqS3WeTp/R7vvpbZ8Xy0Ou9eNDpDYgAo7hzwy/+IwOGTMV7kKVF52GeRxzl8DLiicb4sXLK4hC&#10;w3q5Bpml8n+D7AdQSwMEFAAAAAgAh07iQN0fSP/2AQAA6QMAAA4AAABkcnMvZTJvRG9jLnhtbK1T&#10;S44TMRDdI3EHy3vSnUwyJK10RiJh2CBAGjhAxXZ3W/JPtifduQDcgBUb9pwr55iyk8lMYIMQvXCX&#10;Xc/PVe/Zy5tBK7ITPkhrajoelZQIwyyXpq3pl8+3r+aUhAiGg7JG1HQvAr1ZvXyx7F0lJrazigtP&#10;kMSEqnc17WJ0VVEE1gkNYWSdMJhsrNcQcerbgnvokV2rYlKW10VvPXfeMhECrm6OSbrK/E0jWPzY&#10;NEFEomqKtcU8+jxu01isllC1Hlwn2akM+IcqNEiDh56pNhCB3Hv5B5WWzNtgmzhiVhe2aSQTuQfs&#10;Zlz+1s1dB07kXlCc4M4yhf9Hyz7sPnkieU0XlBjQaNHh+7fDj1+Hn1/J+HXSp3ehQtidQ2Ac3tgB&#10;fX5cD7iY2h4ar9MfGyKYR6X3Z3XFEAlLmxaz+dUUUwxz0+nV/HqWaIqn3c6H+E5YTVJQU4/uZVFh&#10;9z7EI/QRkg4LVkl+K5XKE99u18qTHaDTi8V6XWZzkf0CpgzpMT+bzLAOwAvXKIgYaocSBNPm8y52&#10;hOfEZf5OZV/AUmEbCN2xgJxKMKi0jMLnqBPA3xpO4t6hzAbfA03FaMEpUQKfT4oyMoJUf4PE7pRB&#10;CZNFRytSFIftgDQp3Fq+R9vunZdth5Jm4zIc71PW/nT304V9Ps+kTy909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jcS/H2QAAAAkBAAAPAAAAAAAAAAEAIAAAACIAAABkcnMvZG93bnJldi54bWxQ&#10;SwECFAAUAAAACACHTuJA3R9I//YBAADpAwAADgAAAAAAAAABACAAAAAoAQAAZHJzL2Uyb0RvYy54&#10;bWxQSwUGAAAAAAYABgBZAQAAkAUAAAAA&#10;" fillcolor="#9c0">
            <v:textbox>
              <w:txbxContent>
                <w:p w:rsidR="00101058" w:rsidRDefault="00101058">
                  <w:pPr>
                    <w:jc w:val="center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国内重点PVC厂家价格</w:t>
                  </w:r>
                </w:p>
                <w:p w:rsidR="00101058" w:rsidRDefault="00101058"/>
              </w:txbxContent>
            </v:textbox>
            <w10:wrap type="square"/>
          </v:shape>
        </w:pict>
      </w:r>
    </w:p>
    <w:p w:rsidR="00910BDA" w:rsidRDefault="00910BDA"/>
    <w:p w:rsidR="00910BDA" w:rsidRDefault="00910BDA"/>
    <w:p w:rsidR="00910BDA" w:rsidRDefault="00910BDA">
      <w:pPr>
        <w:jc w:val="center"/>
      </w:pPr>
    </w:p>
    <w:p w:rsidR="00910BDA" w:rsidRDefault="00101058">
      <w:pPr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单位：元</w:t>
      </w:r>
      <w:r>
        <w:rPr>
          <w:rFonts w:ascii="仿宋" w:eastAsia="仿宋" w:hAnsi="仿宋"/>
          <w:szCs w:val="21"/>
        </w:rPr>
        <w:t>/</w:t>
      </w:r>
      <w:r>
        <w:rPr>
          <w:rFonts w:ascii="仿宋" w:eastAsia="仿宋" w:hAnsi="仿宋" w:hint="eastAsia"/>
          <w:szCs w:val="21"/>
        </w:rPr>
        <w:t>吨</w:t>
      </w:r>
    </w:p>
    <w:tbl>
      <w:tblPr>
        <w:tblW w:w="8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1693"/>
        <w:gridCol w:w="1693"/>
        <w:gridCol w:w="1692"/>
        <w:gridCol w:w="1693"/>
      </w:tblGrid>
      <w:tr w:rsidR="00910BDA">
        <w:trPr>
          <w:trHeight w:val="315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bookmarkStart w:id="43" w:name="_Toc483664857"/>
            <w:bookmarkStart w:id="44" w:name="_Toc489608587"/>
            <w:bookmarkStart w:id="45" w:name="_Toc485914310"/>
            <w:bookmarkStart w:id="46" w:name="_Toc247424468"/>
            <w:bookmarkStart w:id="47" w:name="_Toc295460179"/>
            <w:bookmarkStart w:id="48" w:name="_Toc488997540"/>
            <w:bookmarkStart w:id="49" w:name="_Toc488391998"/>
            <w:bookmarkStart w:id="50" w:name="_Toc487798665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齐鲁石化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上海氯碱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天津大沽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四川金路</w:t>
            </w:r>
          </w:p>
        </w:tc>
      </w:tr>
      <w:tr w:rsidR="00910BDA">
        <w:trPr>
          <w:trHeight w:val="312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910BDA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910BDA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910BDA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910BDA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910BDA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910BDA">
        <w:trPr>
          <w:trHeight w:val="285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910BDA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S1000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WS1000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S1000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SG3-5</w:t>
            </w:r>
          </w:p>
        </w:tc>
      </w:tr>
      <w:tr w:rsidR="009B4DFC">
        <w:trPr>
          <w:trHeight w:val="28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 w:rsidP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18/04/02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 w:rsidP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</w:rPr>
              <w:t>6550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 w:rsidP="009B4DFC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 w:rsidP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</w:rPr>
              <w:t>6900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 w:rsidP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</w:rPr>
              <w:t>6450</w:t>
            </w:r>
          </w:p>
        </w:tc>
      </w:tr>
      <w:tr w:rsidR="009B4DFC">
        <w:trPr>
          <w:trHeight w:val="28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 w:rsidP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18/04/03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 w:rsidP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</w:rPr>
              <w:t>6550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 w:rsidP="009B4DFC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 w:rsidP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</w:rPr>
              <w:t>6900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 w:rsidP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</w:rPr>
              <w:t>6450</w:t>
            </w:r>
          </w:p>
        </w:tc>
      </w:tr>
      <w:tr w:rsidR="009B4DFC">
        <w:trPr>
          <w:trHeight w:val="28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 w:rsidP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18/04/04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 w:rsidP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</w:rPr>
              <w:t>6600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 w:rsidP="009B4DFC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 w:rsidP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</w:rPr>
              <w:t>6900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 w:rsidP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</w:rPr>
              <w:t>6450</w:t>
            </w:r>
          </w:p>
        </w:tc>
      </w:tr>
    </w:tbl>
    <w:p w:rsidR="00910BDA" w:rsidRDefault="00910BDA">
      <w:pPr>
        <w:pStyle w:val="2"/>
        <w:ind w:firstLineChars="200" w:firstLine="602"/>
        <w:rPr>
          <w:rFonts w:ascii="宋体" w:hAnsi="宋体" w:cs="宋体"/>
          <w:sz w:val="30"/>
          <w:szCs w:val="30"/>
        </w:rPr>
      </w:pPr>
    </w:p>
    <w:p w:rsidR="00910BDA" w:rsidRDefault="00101058">
      <w:pPr>
        <w:pStyle w:val="2"/>
        <w:ind w:firstLineChars="200" w:firstLine="602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2.4 国内PVC现货市场价格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910BDA" w:rsidRDefault="00A07A49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2018</w:t>
      </w:r>
      <w:r w:rsidR="00101058">
        <w:rPr>
          <w:rFonts w:ascii="宋体" w:hAnsi="宋体" w:cs="宋体" w:hint="eastAsia"/>
          <w:b/>
          <w:sz w:val="28"/>
          <w:szCs w:val="28"/>
        </w:rPr>
        <w:t>年国内PVC市场价格走势图</w:t>
      </w:r>
    </w:p>
    <w:p w:rsidR="00910BDA" w:rsidRDefault="00910BDA">
      <w:pPr>
        <w:jc w:val="center"/>
        <w:rPr>
          <w:rFonts w:ascii="宋体" w:hAnsi="宋体" w:cs="宋体"/>
          <w:b/>
          <w:sz w:val="28"/>
          <w:szCs w:val="28"/>
        </w:rPr>
      </w:pPr>
    </w:p>
    <w:p w:rsidR="00910BDA" w:rsidRDefault="00910BDA"/>
    <w:p w:rsidR="00910BDA" w:rsidRDefault="00A07A49">
      <w:r>
        <w:rPr>
          <w:noProof/>
        </w:rPr>
        <w:drawing>
          <wp:inline distT="0" distB="0" distL="0" distR="0">
            <wp:extent cx="5381625" cy="30670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BDA" w:rsidRDefault="00D5530F">
      <w:pPr>
        <w:rPr>
          <w:rFonts w:ascii="宋体"/>
          <w:b/>
        </w:rPr>
      </w:pPr>
      <w:r w:rsidRPr="00D5530F">
        <w:rPr>
          <w:szCs w:val="24"/>
        </w:rPr>
        <w:pict>
          <v:shape id="文本框 20" o:spid="_x0000_s1033" type="#_x0000_t202" style="position:absolute;left:0;text-align:left;margin-left:147.75pt;margin-top:10.45pt;width:141.45pt;height:35.4pt;z-index:251665408" o:gfxdata="UEsDBAoAAAAAAIdO4kAAAAAAAAAAAAAAAAAEAAAAZHJzL1BLAwQUAAAACACHTuJALROj5tkAAAAJ&#10;AQAADwAAAGRycy9kb3ducmV2LnhtbE2PTU+EMBCG7yb+h2ZMvLkt7CILUvZg4slgdOXgsdCR4tIp&#10;od0P/731pLeZzJN3nrfaXezETrj40ZGEZCWAIfVOjzRIaN+f7rbAfFCk1eQIJXyjh119fVWpUrsz&#10;veFpHwYWQ8iXSoIJYS45971Bq/zKzUjx9ukWq0Jcl4HrRZ1juJ14KsQ9t2qk+MGoGR8N9of90Up4&#10;+Wqa9vC6bpo5+PSjM8/rTZtLeXuTiAdgAS/hD4Zf/agOdXTq3JG0Z5OEtMiyiMZBFMAikOXbDbBO&#10;QpHkwOuK/29Q/wBQSwMEFAAAAAgAh07iQLrnl8v2AQAA6gMAAA4AAABkcnMvZTJvRG9jLnhtbK1T&#10;S44TMRDdI3EHy3vSnSgJk1Y6I5EQNgiQBg7g2O5uS/7J5Ul3LgA3YMWGPefKOabszCQT2CBEL9xl&#10;+/n51avy8nYwmuxlAOVsTcejkhJpuRPKtjX98nn76oYSiMwKpp2VNT1IoLerly+Wva/kxHVOCxkI&#10;klioel/TLkZfFQXwThoGI+elxc3GBcMiTkNbiMB6ZDe6mJTlvOhdED44LgFwdXPapKvM3zSSx49N&#10;AzISXVPUFvMY8rhLY7FasqoNzHeKP8pg/6DCMGXx0jPVhkVG7oP6g8ooHhy4Jo64M4VrGsVlzgGz&#10;GZe/ZXPXMS9zLmgO+LNN8P9o+Yf9p0CUwNrNKbHMYI2O378df/w6/vxKJtmg3kOFuDuPyDi8cQOC&#10;k3FpHXAx5T00waQ/ZkRwH60+nO2VQyQ8HXq9mE/HM0o47k2ni9lNpi8up32A+E46Q1JQ04Dly66y&#10;/XuIeCNCnyDpMnBaia3SOk9Cu1vrQPYMS73drtflE/sVTFvS13QxmyQdDDuu0SxiaDx6ALbN912d&#10;gOfEZf5S9qjlCpaEbRh0JwF569RdRkUZcp91kom3VpB48GizxQdBkxgjBSVa4vtJUUZGpvTfIFGE&#10;tqjlUooUxWE3IE0Kd04csGz3Pqi2Q0tz4TIcGyon8dj8qWOfzzPp5YmuH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tE6Pm2QAAAAkBAAAPAAAAAAAAAAEAIAAAACIAAABkcnMvZG93bnJldi54bWxQ&#10;SwECFAAUAAAACACHTuJAuueXy/YBAADqAwAADgAAAAAAAAABACAAAAAoAQAAZHJzL2Uyb0RvYy54&#10;bWxQSwUGAAAAAAYABgBZAQAAkAUAAAAA&#10;" fillcolor="#fc0">
            <v:textbox>
              <w:txbxContent>
                <w:p w:rsidR="00101058" w:rsidRDefault="00101058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国内电石法PVC市场</w:t>
                  </w: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价格</w:t>
                  </w:r>
                </w:p>
              </w:txbxContent>
            </v:textbox>
          </v:shape>
        </w:pict>
      </w:r>
    </w:p>
    <w:p w:rsidR="00910BDA" w:rsidRDefault="00910BDA">
      <w:pPr>
        <w:rPr>
          <w:rFonts w:ascii="宋体"/>
          <w:b/>
        </w:rPr>
      </w:pPr>
    </w:p>
    <w:p w:rsidR="00910BDA" w:rsidRDefault="00910BDA">
      <w:pPr>
        <w:rPr>
          <w:rFonts w:ascii="宋体"/>
          <w:b/>
        </w:rPr>
      </w:pPr>
    </w:p>
    <w:p w:rsidR="00910BDA" w:rsidRDefault="00101058">
      <w:pPr>
        <w:tabs>
          <w:tab w:val="center" w:pos="4153"/>
          <w:tab w:val="left" w:pos="6885"/>
        </w:tabs>
        <w:jc w:val="left"/>
        <w:rPr>
          <w:rFonts w:asciiTheme="majorEastAsia" w:eastAsiaTheme="majorEastAsia" w:hAnsiTheme="majorEastAsia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51" w:name="_Toc247424469"/>
      <w:bookmarkStart w:id="52" w:name="_Toc295460180"/>
      <w:bookmarkStart w:id="53" w:name="_Toc488997541"/>
      <w:bookmarkStart w:id="54" w:name="_Toc488391999"/>
      <w:bookmarkStart w:id="55" w:name="_Toc483664858"/>
      <w:bookmarkStart w:id="56" w:name="_Toc489608588"/>
      <w:bookmarkStart w:id="57" w:name="_Toc487798666"/>
      <w:bookmarkStart w:id="58" w:name="_Toc485914311"/>
    </w:p>
    <w:p w:rsidR="00910BDA" w:rsidRDefault="00910BDA">
      <w:pPr>
        <w:rPr>
          <w:rFonts w:asciiTheme="majorEastAsia" w:eastAsiaTheme="majorEastAsia" w:hAnsiTheme="majorEastAsia"/>
          <w:szCs w:val="28"/>
        </w:rPr>
      </w:pPr>
    </w:p>
    <w:tbl>
      <w:tblPr>
        <w:tblW w:w="86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8"/>
        <w:gridCol w:w="1438"/>
        <w:gridCol w:w="1437"/>
        <w:gridCol w:w="1438"/>
        <w:gridCol w:w="1438"/>
        <w:gridCol w:w="1432"/>
      </w:tblGrid>
      <w:tr w:rsidR="00910BDA">
        <w:trPr>
          <w:trHeight w:val="28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杭州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临沂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广州</w:t>
            </w:r>
          </w:p>
        </w:tc>
      </w:tr>
      <w:tr w:rsidR="00A07A49">
        <w:trPr>
          <w:trHeight w:val="28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49" w:rsidRPr="00A07A49" w:rsidRDefault="00A07A4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07A4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18/04/02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49" w:rsidRPr="00A07A49" w:rsidRDefault="00A07A4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07A49">
              <w:rPr>
                <w:rFonts w:asciiTheme="minorEastAsia" w:eastAsiaTheme="minorEastAsia" w:hAnsiTheme="minorEastAsia" w:hint="eastAsia"/>
                <w:color w:val="000000"/>
              </w:rPr>
              <w:t>6450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49" w:rsidRPr="00A07A49" w:rsidRDefault="00A07A4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07A49">
              <w:rPr>
                <w:rFonts w:asciiTheme="minorEastAsia" w:eastAsiaTheme="minorEastAsia" w:hAnsiTheme="minorEastAsia" w:hint="eastAsia"/>
                <w:color w:val="000000"/>
              </w:rPr>
              <w:t>6300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49" w:rsidRPr="00A07A49" w:rsidRDefault="00A07A4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07A49">
              <w:rPr>
                <w:rFonts w:asciiTheme="minorEastAsia" w:eastAsiaTheme="minorEastAsia" w:hAnsiTheme="minorEastAsia" w:hint="eastAsia"/>
                <w:color w:val="000000"/>
              </w:rPr>
              <w:t>6050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49" w:rsidRPr="00A07A49" w:rsidRDefault="00A07A4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07A49">
              <w:rPr>
                <w:rFonts w:asciiTheme="minorEastAsia" w:eastAsiaTheme="minorEastAsia" w:hAnsiTheme="minorEastAsia" w:hint="eastAsia"/>
                <w:color w:val="000000"/>
              </w:rPr>
              <w:t>5860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49" w:rsidRPr="00A07A49" w:rsidRDefault="00A07A4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07A49">
              <w:rPr>
                <w:rFonts w:asciiTheme="minorEastAsia" w:eastAsiaTheme="minorEastAsia" w:hAnsiTheme="minorEastAsia" w:hint="eastAsia"/>
                <w:color w:val="000000"/>
              </w:rPr>
              <w:t>6500</w:t>
            </w:r>
          </w:p>
        </w:tc>
      </w:tr>
      <w:tr w:rsidR="00A07A49">
        <w:trPr>
          <w:trHeight w:val="90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49" w:rsidRPr="00A07A49" w:rsidRDefault="00A07A4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07A4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18/04/03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49" w:rsidRPr="00A07A49" w:rsidRDefault="00A07A4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07A49">
              <w:rPr>
                <w:rFonts w:asciiTheme="minorEastAsia" w:eastAsiaTheme="minorEastAsia" w:hAnsiTheme="minorEastAsia" w:hint="eastAsia"/>
                <w:color w:val="000000"/>
              </w:rPr>
              <w:t>6450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49" w:rsidRPr="00A07A49" w:rsidRDefault="00A07A4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07A49">
              <w:rPr>
                <w:rFonts w:asciiTheme="minorEastAsia" w:eastAsiaTheme="minorEastAsia" w:hAnsiTheme="minorEastAsia" w:hint="eastAsia"/>
                <w:color w:val="000000"/>
              </w:rPr>
              <w:t>6500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49" w:rsidRPr="00A07A49" w:rsidRDefault="00A07A4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07A49">
              <w:rPr>
                <w:rFonts w:asciiTheme="minorEastAsia" w:eastAsiaTheme="minorEastAsia" w:hAnsiTheme="minorEastAsia" w:hint="eastAsia"/>
                <w:color w:val="000000"/>
              </w:rPr>
              <w:t>5950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49" w:rsidRPr="00A07A49" w:rsidRDefault="00A07A4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07A49">
              <w:rPr>
                <w:rFonts w:asciiTheme="minorEastAsia" w:eastAsiaTheme="minorEastAsia" w:hAnsiTheme="minorEastAsia" w:hint="eastAsia"/>
                <w:color w:val="000000"/>
              </w:rPr>
              <w:t>6600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49" w:rsidRPr="00A07A49" w:rsidRDefault="00A07A4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07A49">
              <w:rPr>
                <w:rFonts w:asciiTheme="minorEastAsia" w:eastAsiaTheme="minorEastAsia" w:hAnsiTheme="minorEastAsia" w:hint="eastAsia"/>
                <w:color w:val="000000"/>
              </w:rPr>
              <w:t>6500</w:t>
            </w:r>
          </w:p>
        </w:tc>
      </w:tr>
      <w:tr w:rsidR="00A07A49">
        <w:trPr>
          <w:trHeight w:val="28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49" w:rsidRPr="00A07A49" w:rsidRDefault="00A07A4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07A4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18/04/04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49" w:rsidRPr="00A07A49" w:rsidRDefault="00A07A4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07A49">
              <w:rPr>
                <w:rFonts w:asciiTheme="minorEastAsia" w:eastAsiaTheme="minorEastAsia" w:hAnsiTheme="minorEastAsia" w:hint="eastAsia"/>
                <w:color w:val="000000"/>
              </w:rPr>
              <w:t>6450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49" w:rsidRPr="00A07A49" w:rsidRDefault="00A07A4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07A49">
              <w:rPr>
                <w:rFonts w:asciiTheme="minorEastAsia" w:eastAsiaTheme="minorEastAsia" w:hAnsiTheme="minorEastAsia" w:hint="eastAsia"/>
                <w:color w:val="000000"/>
              </w:rPr>
              <w:t>6500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49" w:rsidRPr="00A07A49" w:rsidRDefault="00A07A4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07A49">
              <w:rPr>
                <w:rFonts w:asciiTheme="minorEastAsia" w:eastAsiaTheme="minorEastAsia" w:hAnsiTheme="minorEastAsia" w:hint="eastAsia"/>
                <w:color w:val="000000"/>
              </w:rPr>
              <w:t>5950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49" w:rsidRPr="00A07A49" w:rsidRDefault="00A07A4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07A49">
              <w:rPr>
                <w:rFonts w:asciiTheme="minorEastAsia" w:eastAsiaTheme="minorEastAsia" w:hAnsiTheme="minorEastAsia" w:hint="eastAsia"/>
                <w:color w:val="000000"/>
              </w:rPr>
              <w:t>6600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A49" w:rsidRPr="00A07A49" w:rsidRDefault="00A07A4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07A49">
              <w:rPr>
                <w:rFonts w:asciiTheme="minorEastAsia" w:eastAsiaTheme="minorEastAsia" w:hAnsiTheme="minorEastAsia" w:hint="eastAsia"/>
                <w:color w:val="000000"/>
              </w:rPr>
              <w:t>6500</w:t>
            </w:r>
          </w:p>
        </w:tc>
      </w:tr>
    </w:tbl>
    <w:p w:rsidR="00910BDA" w:rsidRDefault="00910BDA">
      <w:pPr>
        <w:rPr>
          <w:rFonts w:asciiTheme="majorEastAsia" w:eastAsiaTheme="majorEastAsia" w:hAnsiTheme="majorEastAsia"/>
          <w:szCs w:val="28"/>
        </w:rPr>
      </w:pPr>
    </w:p>
    <w:p w:rsidR="00910BDA" w:rsidRDefault="00910BDA">
      <w:pPr>
        <w:pStyle w:val="2"/>
        <w:rPr>
          <w:rFonts w:ascii="宋体" w:hAnsi="宋体" w:cs="宋体"/>
          <w:sz w:val="30"/>
          <w:szCs w:val="30"/>
        </w:rPr>
      </w:pPr>
    </w:p>
    <w:p w:rsidR="00910BDA" w:rsidRDefault="00101058">
      <w:pPr>
        <w:pStyle w:val="2"/>
        <w:ind w:firstLineChars="200" w:firstLine="602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2.5国际PVC市场价格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910BDA" w:rsidRDefault="00A07A49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201</w:t>
      </w:r>
      <w:r>
        <w:rPr>
          <w:rFonts w:ascii="仿宋" w:eastAsia="仿宋" w:hAnsi="仿宋" w:hint="eastAsia"/>
          <w:b/>
          <w:sz w:val="28"/>
          <w:szCs w:val="28"/>
        </w:rPr>
        <w:t>8</w:t>
      </w:r>
      <w:r w:rsidR="00101058">
        <w:rPr>
          <w:rFonts w:ascii="仿宋" w:eastAsia="仿宋" w:hAnsi="仿宋" w:hint="eastAsia"/>
          <w:b/>
          <w:sz w:val="28"/>
          <w:szCs w:val="28"/>
        </w:rPr>
        <w:t>年国际</w:t>
      </w:r>
      <w:r w:rsidR="00101058">
        <w:rPr>
          <w:rFonts w:ascii="仿宋" w:eastAsia="仿宋" w:hAnsi="仿宋"/>
          <w:b/>
          <w:sz w:val="28"/>
          <w:szCs w:val="28"/>
        </w:rPr>
        <w:t>PVC</w:t>
      </w:r>
      <w:r w:rsidR="00101058">
        <w:rPr>
          <w:rFonts w:ascii="仿宋" w:eastAsia="仿宋" w:hAnsi="仿宋" w:hint="eastAsia"/>
          <w:b/>
          <w:sz w:val="28"/>
          <w:szCs w:val="28"/>
        </w:rPr>
        <w:t>价格走势图</w:t>
      </w:r>
    </w:p>
    <w:p w:rsidR="00546B7E" w:rsidRPr="00546B7E" w:rsidRDefault="00546B7E" w:rsidP="00546B7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10250" cy="3505200"/>
            <wp:effectExtent l="19050" t="0" r="0" b="0"/>
            <wp:docPr id="7" name="图片 7" descr="D:\用户目录\我的文档\Tencent Files\1450057736\Image\C2C\)ZIPWK3VULWOFJK3M1JI~(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用户目录\我的文档\Tencent Files\1450057736\Image\C2C\)ZIPWK3VULWOFJK3M1JI~(X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BDA" w:rsidRDefault="00910BDA">
      <w:pPr>
        <w:widowControl/>
        <w:spacing w:beforeAutospacing="1" w:after="375" w:line="420" w:lineRule="atLeast"/>
        <w:ind w:firstLine="420"/>
        <w:jc w:val="center"/>
        <w:rPr>
          <w:szCs w:val="21"/>
        </w:rPr>
      </w:pPr>
    </w:p>
    <w:p w:rsidR="00910BDA" w:rsidRDefault="00D5530F">
      <w:r w:rsidRPr="00D5530F">
        <w:rPr>
          <w:rFonts w:ascii="Times New Roman" w:hAnsi="Times New Roman"/>
          <w:szCs w:val="24"/>
        </w:rPr>
        <w:pict>
          <v:shape id="文本框 18" o:spid="_x0000_s1032" type="#_x0000_t202" style="position:absolute;left:0;text-align:left;margin-left:151.35pt;margin-top:9.4pt;width:123.6pt;height:33.1pt;z-index:251663360" o:gfxdata="UEsDBAoAAAAAAIdO4kAAAAAAAAAAAAAAAAAEAAAAZHJzL1BLAwQUAAAACACHTuJAT3K1k9YAAAAJ&#10;AQAADwAAAGRycy9kb3ducmV2LnhtbE2Py07DMBBF90j8gzVI7KidQksa4nSBxA4JUYrYOvE0Dtjj&#10;ELsP/p5hRZeje3Tn3Hp9Cl4ccEpDJA3FTIFA6qIdqNewfXu6KUGkbMgaHwk1/GCCdXN5UZvKxiO9&#10;4mGTe8EllCqjweU8VlKmzmEwaRZHJM52cQom8zn10k7myOXBy7lSSxnMQPzBmREfHXZfm33QIF+K&#10;dzP037uP5Tbl50/v2jA5ra+vCvUAIuMp/8Pwp8/q0LBTG/dkk/AabtX8nlEOSp7AwOJutQLRaigX&#10;CmRTy/MFzS9QSwMEFAAAAAgAh07iQEsK+vL0AQAA6gMAAA4AAABkcnMvZTJvRG9jLnhtbK1TS44T&#10;MRDdI3EHy3vSnUDm00pnJBLCBgHSwAEq/nRb8k+2J925ANyAFRv2nCvnoOzMZAiwQIheuMuu5+dX&#10;r+zFzWg02YkQlbMtnU5qSoRljivbtfTjh82zK0piAstBOytauheR3iyfPlkMvhEz1zvNRSBIYmMz&#10;+Jb2KfmmqiLrhYE4cV5YTEoXDCSchq7iAQZkN7qa1fVFNbjAfXBMxIir62OSLgu/lIKld1JGkYhu&#10;KWpLZQxl3OaxWi6g6QL4XrF7GfAPKgwoi4eeqNaQgNwF9RuVUSy46GSaMGcqJ6ViotSA1UzrX6q5&#10;7cGLUguaE/3Jpvj/aNnb3ftAFMfeTSmxYLBHhy+fD1+/H759ItOrbNDgY4O4W4/INL50I4If1iMu&#10;5rpHGUz+Y0UE82j1/mSvGBNhedP84vpyhimGuRez+vll8b963O1DTK+FMyQHLQ3YvuIq7N7EhEoQ&#10;+gDJh0WnFd8orcskdNuVDmQHudX1arXZZJG45QymLRlaej2fzVEH4I2TGhKGxqMH0XblvLMd8Zy4&#10;xu9PxFnYGmJ/FFAYMgwao5IIJeoF8FeWk7T3aLPFB0GzGCM4JVrg+8lRQSZQ+m+QWJ22WGRu0bEV&#10;OUrjdkSaHG4d32Pb7nxQXY+WlsYVOF6o4s795c839ud5IX18os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3K1k9YAAAAJAQAADwAAAAAAAAABACAAAAAiAAAAZHJzL2Rvd25yZXYueG1sUEsBAhQA&#10;FAAAAAgAh07iQEsK+vL0AQAA6gMAAA4AAAAAAAAAAQAgAAAAJQEAAGRycy9lMm9Eb2MueG1sUEsF&#10;BgAAAAAGAAYAWQEAAIsFAAAAAA==&#10;" fillcolor="#0cf">
            <v:textbox>
              <w:txbxContent>
                <w:p w:rsidR="00101058" w:rsidRDefault="00101058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国际PVC市场价</w:t>
                  </w: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格</w:t>
                  </w:r>
                </w:p>
              </w:txbxContent>
            </v:textbox>
          </v:shape>
        </w:pict>
      </w:r>
      <w:r w:rsidR="00101058">
        <w:rPr>
          <w:rFonts w:ascii="宋体" w:hAnsi="宋体" w:hint="eastAsia"/>
        </w:rPr>
        <w:t xml:space="preserve">　　</w:t>
      </w:r>
    </w:p>
    <w:p w:rsidR="00910BDA" w:rsidRDefault="00910BDA">
      <w:pPr>
        <w:spacing w:line="360" w:lineRule="auto"/>
        <w:ind w:firstLineChars="200" w:firstLine="420"/>
        <w:rPr>
          <w:rFonts w:ascii="??" w:hAnsi="??"/>
          <w:szCs w:val="21"/>
        </w:rPr>
      </w:pPr>
    </w:p>
    <w:p w:rsidR="00910BDA" w:rsidRDefault="00101058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单位：美元/吨</w:t>
      </w:r>
    </w:p>
    <w:p w:rsidR="00910BDA" w:rsidRDefault="00910BDA">
      <w:pPr>
        <w:rPr>
          <w:sz w:val="18"/>
          <w:szCs w:val="18"/>
        </w:rPr>
      </w:pPr>
    </w:p>
    <w:tbl>
      <w:tblPr>
        <w:tblW w:w="8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0"/>
        <w:gridCol w:w="2771"/>
        <w:gridCol w:w="3153"/>
      </w:tblGrid>
      <w:tr w:rsidR="00910BDA">
        <w:trPr>
          <w:trHeight w:val="288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CFR 远东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FAS 休斯顿</w:t>
            </w:r>
          </w:p>
        </w:tc>
      </w:tr>
      <w:tr w:rsidR="00F53669">
        <w:trPr>
          <w:trHeight w:val="29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3669" w:rsidRPr="00F53669" w:rsidRDefault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18/03/15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3669" w:rsidRPr="00F53669" w:rsidRDefault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3669" w:rsidRPr="00F53669" w:rsidRDefault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895</w:t>
            </w:r>
          </w:p>
        </w:tc>
      </w:tr>
      <w:tr w:rsidR="00F53669">
        <w:trPr>
          <w:trHeight w:val="29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3669" w:rsidRPr="00F53669" w:rsidRDefault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18/03/22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3669" w:rsidRPr="00F53669" w:rsidRDefault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3669" w:rsidRPr="00F53669" w:rsidRDefault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870</w:t>
            </w:r>
          </w:p>
        </w:tc>
      </w:tr>
      <w:tr w:rsidR="00F53669">
        <w:trPr>
          <w:trHeight w:val="29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3669" w:rsidRPr="00F53669" w:rsidRDefault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18/03/29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3669" w:rsidRPr="00F53669" w:rsidRDefault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3669" w:rsidRPr="00F53669" w:rsidRDefault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870</w:t>
            </w:r>
          </w:p>
        </w:tc>
      </w:tr>
      <w:tr w:rsidR="00F53669">
        <w:trPr>
          <w:trHeight w:val="29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3669" w:rsidRPr="00F53669" w:rsidRDefault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18/04/05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3669" w:rsidRPr="00F53669" w:rsidRDefault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3669" w:rsidRPr="00F53669" w:rsidRDefault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870</w:t>
            </w:r>
          </w:p>
        </w:tc>
      </w:tr>
    </w:tbl>
    <w:p w:rsidR="00910BDA" w:rsidRDefault="00910BDA">
      <w:pPr>
        <w:rPr>
          <w:sz w:val="18"/>
          <w:szCs w:val="18"/>
        </w:rPr>
      </w:pPr>
    </w:p>
    <w:p w:rsidR="00910BDA" w:rsidRDefault="00101058">
      <w:pPr>
        <w:pStyle w:val="1"/>
        <w:spacing w:line="240" w:lineRule="auto"/>
        <w:ind w:firstLineChars="200" w:firstLine="602"/>
        <w:rPr>
          <w:rFonts w:ascii="宋体"/>
          <w:sz w:val="30"/>
          <w:szCs w:val="30"/>
        </w:rPr>
      </w:pPr>
      <w:bookmarkStart w:id="59" w:name="_Toc485914312"/>
      <w:bookmarkStart w:id="60" w:name="_Toc488997542"/>
      <w:bookmarkStart w:id="61" w:name="_Toc487798667"/>
      <w:bookmarkStart w:id="62" w:name="_Toc489608589"/>
      <w:bookmarkStart w:id="63" w:name="_Toc488392000"/>
      <w:bookmarkStart w:id="64" w:name="_Toc295460181"/>
      <w:bookmarkStart w:id="65" w:name="_Toc247424474"/>
      <w:bookmarkStart w:id="66" w:name="_Toc483664859"/>
      <w:r>
        <w:rPr>
          <w:rFonts w:ascii="宋体" w:hAnsi="宋体" w:hint="eastAsia"/>
          <w:sz w:val="30"/>
          <w:szCs w:val="30"/>
        </w:rPr>
        <w:lastRenderedPageBreak/>
        <w:t>三、相关产品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910BDA" w:rsidRDefault="00101058">
      <w:pPr>
        <w:pStyle w:val="2"/>
        <w:ind w:firstLineChars="200" w:firstLine="602"/>
        <w:rPr>
          <w:rFonts w:ascii="宋体" w:hAnsi="宋体" w:cs="宋体"/>
          <w:color w:val="FF0000"/>
          <w:sz w:val="30"/>
          <w:szCs w:val="30"/>
        </w:rPr>
      </w:pPr>
      <w:bookmarkStart w:id="67" w:name="_Toc483664860"/>
      <w:bookmarkStart w:id="68" w:name="_Toc295460182"/>
      <w:bookmarkStart w:id="69" w:name="_Toc488392001"/>
      <w:bookmarkStart w:id="70" w:name="_Toc487798668"/>
      <w:bookmarkStart w:id="71" w:name="_Toc489608590"/>
      <w:bookmarkStart w:id="72" w:name="_Toc485914313"/>
      <w:bookmarkStart w:id="73" w:name="_Toc247424475"/>
      <w:bookmarkStart w:id="74" w:name="_Toc488997543"/>
      <w:r>
        <w:rPr>
          <w:rFonts w:ascii="宋体" w:hAnsi="宋体" w:cs="宋体" w:hint="eastAsia"/>
          <w:sz w:val="30"/>
          <w:szCs w:val="30"/>
        </w:rPr>
        <w:t>3.1原油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910BDA" w:rsidRDefault="00ED35F5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2018</w:t>
      </w:r>
      <w:r w:rsidR="00101058">
        <w:rPr>
          <w:rFonts w:ascii="宋体" w:hAnsi="宋体" w:cs="宋体" w:hint="eastAsia"/>
          <w:b/>
          <w:sz w:val="28"/>
          <w:szCs w:val="28"/>
        </w:rPr>
        <w:t>年国际原油期货价格走势图</w:t>
      </w:r>
    </w:p>
    <w:p w:rsidR="00910BDA" w:rsidRDefault="00101058">
      <w:pPr>
        <w:jc w:val="center"/>
      </w:pPr>
      <w:r>
        <w:rPr>
          <w:noProof/>
        </w:rPr>
        <w:drawing>
          <wp:inline distT="0" distB="0" distL="114300" distR="114300">
            <wp:extent cx="4780915" cy="3437890"/>
            <wp:effectExtent l="19050" t="0" r="19685" b="0"/>
            <wp:docPr id="180229" name="2016年—2017年4月国际原油期货价格走势图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0BDA" w:rsidRDefault="00910BDA"/>
    <w:p w:rsidR="00910BDA" w:rsidRDefault="00910BDA">
      <w:pPr>
        <w:rPr>
          <w:szCs w:val="21"/>
        </w:rPr>
      </w:pPr>
    </w:p>
    <w:p w:rsidR="00910BDA" w:rsidRDefault="00101058">
      <w:pPr>
        <w:ind w:leftChars="100" w:left="21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说明：1.NYMEX：美国纽约商品交易所西德州轻原油期货价格</w:t>
      </w:r>
    </w:p>
    <w:p w:rsidR="00910BDA" w:rsidRDefault="00101058" w:rsidP="00A21138">
      <w:pPr>
        <w:numPr>
          <w:ilvl w:val="0"/>
          <w:numId w:val="1"/>
        </w:numPr>
        <w:ind w:leftChars="100" w:left="210" w:firstLineChars="312" w:firstLine="562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ICE：英国伦敦洲际交易所布伦特原油期货价格</w:t>
      </w:r>
    </w:p>
    <w:p w:rsidR="00910BDA" w:rsidRDefault="00910BDA">
      <w:pPr>
        <w:ind w:leftChars="412" w:left="865"/>
        <w:rPr>
          <w:rFonts w:ascii="宋体" w:hAnsi="宋体" w:cs="宋体"/>
          <w:sz w:val="18"/>
          <w:szCs w:val="18"/>
        </w:rPr>
      </w:pPr>
    </w:p>
    <w:p w:rsidR="00910BDA" w:rsidRDefault="00910BDA">
      <w:pPr>
        <w:ind w:leftChars="100" w:left="210" w:firstLineChars="312" w:firstLine="655"/>
        <w:rPr>
          <w:rFonts w:ascii="宋体"/>
          <w:szCs w:val="21"/>
        </w:rPr>
      </w:pPr>
    </w:p>
    <w:p w:rsidR="00910BDA" w:rsidRDefault="00D5530F">
      <w:pPr>
        <w:ind w:leftChars="100" w:left="210" w:firstLineChars="312" w:firstLine="655"/>
        <w:rPr>
          <w:rFonts w:ascii="宋体"/>
          <w:szCs w:val="21"/>
        </w:rPr>
      </w:pPr>
      <w:r w:rsidRPr="00D5530F">
        <w:rPr>
          <w:szCs w:val="24"/>
        </w:rPr>
        <w:pict>
          <v:shape id="文本框 19" o:spid="_x0000_s1031" type="#_x0000_t202" style="position:absolute;left:0;text-align:left;margin-left:161.85pt;margin-top:4.3pt;width:113.85pt;height:31.65pt;z-index:251664384" o:gfxdata="UEsDBAoAAAAAAIdO4kAAAAAAAAAAAAAAAAAEAAAAZHJzL1BLAwQUAAAACACHTuJAYIO889gAAAAI&#10;AQAADwAAAGRycy9kb3ducmV2LnhtbE2PwU7DMBBE70j8g7VI3KiTlLZpyKYHpErQE7SIsxsvcSBe&#10;R7HThn495gTH0Yxm3pSbyXbiRINvHSOkswQEce10yw3C22F7l4PwQbFWnWNC+CYPm+r6qlSFdmd+&#10;pdM+NCKWsC8UggmhL6T0tSGr/Mz1xNH7cINVIcqhkXpQ51huO5klyVJa1XJcMKqnR0P11360COOY&#10;6+cXk0+Hz/W4zdzu6b2+OMTbmzR5ABFoCn9h+MWP6FBFpqMbWXvRIcyz+SpGEfIliOgvFuk9iCPC&#10;Kl2DrEr5/0D1A1BLAwQUAAAACACHTuJA3APogPMBAADqAwAADgAAAGRycy9lMm9Eb2MueG1srVNL&#10;jhMxEN0jcQfLe9KdTIImrXRGYsKwQYA0cICKP92W/JPtSXcuADdgxYY958o5KDuZzAywQIheuMv2&#10;83PVe+XV1Wg02YkQlbMtnU5qSoRljivbtfTTx5sXl5TEBJaDdla0dC8ivVo/f7YafCNmrneai0CQ&#10;xMZm8C3tU/JNVUXWCwNx4rywuCldMJBwGrqKBxiQ3ehqVtcvq8EF7oNjIkZc3Rw36brwSylYei9l&#10;FInolmJuqYyhjNs8VusVNF0A3yt2SgP+IQsDyuKlZ6oNJCB3Qf1GZRQLLjqZJsyZykmpmCg1YDXT&#10;+pdqbnvwotSC4kR/lin+P1r2bvchEMXRuzklFgx6dPj65fDtx+H7ZzJdZoEGHxvE3XpEpvGVGxF8&#10;vx5xMdc9ymDyHysiuI9S78/yijERlg/N54vL5YIShnvzerpcLDJN9XDah5jeCGdIDloa0L6iKuze&#10;xnSE3kPyZdFpxW+U1mUSuu21DmQHaPXFxTV+J/YnMG3J0NLlYpbzAOw4qSFhaDxqEG1X7ntyIj4m&#10;rsv3J+Kc2AZif0ygMGQYNEYlEUrUC+CvLSdp71Fmiw+C5mSM4JRoge8nRwWZQOm/QaJ22qKE2aKj&#10;FTlK43ZEmhxuHd+jbXc+qK5HSYtxBY4NVbQ/NX/u2MfzQvrwRN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CDvPPYAAAACAEAAA8AAAAAAAAAAQAgAAAAIgAAAGRycy9kb3ducmV2LnhtbFBLAQIU&#10;ABQAAAAIAIdO4kDcA+iA8wEAAOoDAAAOAAAAAAAAAAEAIAAAACcBAABkcnMvZTJvRG9jLnhtbFBL&#10;BQYAAAAABgAGAFkBAACMBQAAAAA=&#10;" fillcolor="#3cc">
            <v:textbox>
              <w:txbxContent>
                <w:p w:rsidR="00101058" w:rsidRDefault="00101058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国际原油期货价</w:t>
                  </w: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格</w:t>
                  </w:r>
                </w:p>
              </w:txbxContent>
            </v:textbox>
          </v:shape>
        </w:pict>
      </w:r>
    </w:p>
    <w:p w:rsidR="00910BDA" w:rsidRDefault="00910BDA">
      <w:pPr>
        <w:ind w:leftChars="100" w:left="210" w:firstLineChars="312" w:firstLine="655"/>
        <w:rPr>
          <w:szCs w:val="21"/>
        </w:rPr>
      </w:pPr>
    </w:p>
    <w:p w:rsidR="00910BDA" w:rsidRDefault="00910BDA">
      <w:pPr>
        <w:ind w:leftChars="100" w:left="210" w:firstLineChars="312" w:firstLine="655"/>
        <w:rPr>
          <w:szCs w:val="21"/>
        </w:rPr>
      </w:pPr>
    </w:p>
    <w:p w:rsidR="00910BDA" w:rsidRDefault="00910BDA">
      <w:pPr>
        <w:ind w:leftChars="100" w:left="210" w:firstLineChars="312" w:firstLine="655"/>
        <w:rPr>
          <w:szCs w:val="21"/>
        </w:rPr>
      </w:pPr>
    </w:p>
    <w:p w:rsidR="00910BDA" w:rsidRDefault="00910BDA">
      <w:pPr>
        <w:ind w:leftChars="100" w:left="210" w:firstLineChars="312" w:firstLine="655"/>
        <w:rPr>
          <w:szCs w:val="21"/>
        </w:rPr>
      </w:pPr>
    </w:p>
    <w:tbl>
      <w:tblPr>
        <w:tblW w:w="8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  <w:gridCol w:w="2844"/>
        <w:gridCol w:w="2845"/>
      </w:tblGrid>
      <w:tr w:rsidR="00910BDA">
        <w:trPr>
          <w:trHeight w:val="285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bookmarkStart w:id="75" w:name="_Toc295460183"/>
            <w:bookmarkStart w:id="76" w:name="_Toc247424476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NYMEX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ICE</w:t>
            </w:r>
          </w:p>
        </w:tc>
      </w:tr>
      <w:tr w:rsidR="0048144D">
        <w:trPr>
          <w:trHeight w:val="285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4D" w:rsidRPr="0048144D" w:rsidRDefault="0048144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8144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18/04/02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4D" w:rsidRPr="0048144D" w:rsidRDefault="0048144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8144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63.01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4D" w:rsidRPr="0048144D" w:rsidRDefault="0048144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8144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67.64</w:t>
            </w:r>
          </w:p>
        </w:tc>
      </w:tr>
      <w:tr w:rsidR="0048144D">
        <w:trPr>
          <w:trHeight w:val="285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4D" w:rsidRPr="0048144D" w:rsidRDefault="0048144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8144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18/04/03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4D" w:rsidRPr="0048144D" w:rsidRDefault="0048144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8144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63.51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4D" w:rsidRPr="0048144D" w:rsidRDefault="0048144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8144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68.12</w:t>
            </w:r>
          </w:p>
        </w:tc>
      </w:tr>
      <w:tr w:rsidR="0048144D">
        <w:trPr>
          <w:trHeight w:val="285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4D" w:rsidRPr="0048144D" w:rsidRDefault="0048144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8144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18/04/04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4D" w:rsidRPr="0048144D" w:rsidRDefault="0048144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8144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63.37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4D" w:rsidRPr="0048144D" w:rsidRDefault="0048144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8144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68.02</w:t>
            </w:r>
          </w:p>
        </w:tc>
      </w:tr>
      <w:tr w:rsidR="0048144D">
        <w:trPr>
          <w:trHeight w:val="285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4D" w:rsidRPr="0048144D" w:rsidRDefault="0048144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8144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18/04/05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4D" w:rsidRPr="0048144D" w:rsidRDefault="0048144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8144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63.54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4D" w:rsidRPr="0048144D" w:rsidRDefault="0048144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8144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68.33</w:t>
            </w:r>
          </w:p>
        </w:tc>
      </w:tr>
      <w:tr w:rsidR="0048144D">
        <w:trPr>
          <w:trHeight w:val="285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4D" w:rsidRPr="0048144D" w:rsidRDefault="0048144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8144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18/04/06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4D" w:rsidRPr="0048144D" w:rsidRDefault="0048144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8144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62.06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4D" w:rsidRPr="0048144D" w:rsidRDefault="0048144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8144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67.11</w:t>
            </w:r>
          </w:p>
        </w:tc>
      </w:tr>
    </w:tbl>
    <w:p w:rsidR="00910BDA" w:rsidRDefault="00101058">
      <w:pPr>
        <w:pStyle w:val="2"/>
        <w:spacing w:line="415" w:lineRule="auto"/>
      </w:pPr>
      <w:r>
        <w:rPr>
          <w:rFonts w:hint="eastAsia"/>
        </w:rPr>
        <w:lastRenderedPageBreak/>
        <w:t xml:space="preserve">　</w:t>
      </w:r>
      <w:bookmarkStart w:id="77" w:name="_Toc487798669"/>
      <w:bookmarkStart w:id="78" w:name="_Toc488392002"/>
      <w:bookmarkStart w:id="79" w:name="_Toc483664861"/>
      <w:bookmarkStart w:id="80" w:name="_Toc489608591"/>
      <w:bookmarkStart w:id="81" w:name="_Toc485914314"/>
      <w:bookmarkStart w:id="82" w:name="_Toc488997544"/>
    </w:p>
    <w:p w:rsidR="00910BDA" w:rsidRDefault="00101058">
      <w:pPr>
        <w:pStyle w:val="2"/>
        <w:ind w:firstLineChars="200" w:firstLine="602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3.2 乙烯</w:t>
      </w:r>
      <w:bookmarkEnd w:id="77"/>
      <w:bookmarkEnd w:id="78"/>
      <w:bookmarkEnd w:id="79"/>
      <w:bookmarkEnd w:id="80"/>
      <w:bookmarkEnd w:id="81"/>
      <w:bookmarkEnd w:id="82"/>
    </w:p>
    <w:p w:rsidR="00910BDA" w:rsidRDefault="00D241F2">
      <w:pPr>
        <w:jc w:val="center"/>
        <w:rPr>
          <w:rFonts w:ascii="宋体" w:hAnsi="宋体" w:cs="宋体"/>
          <w:b/>
          <w:color w:val="FF0000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2018</w:t>
      </w:r>
      <w:r w:rsidR="00101058">
        <w:rPr>
          <w:rFonts w:ascii="宋体" w:hAnsi="宋体" w:cs="宋体" w:hint="eastAsia"/>
          <w:b/>
          <w:sz w:val="28"/>
          <w:szCs w:val="28"/>
        </w:rPr>
        <w:t>年国际乙烯单体市场价格走势图</w:t>
      </w:r>
    </w:p>
    <w:p w:rsidR="00910BDA" w:rsidRDefault="00546B7E">
      <w:pPr>
        <w:widowControl/>
        <w:spacing w:beforeAutospacing="1" w:after="375" w:line="420" w:lineRule="atLeast"/>
        <w:ind w:firstLine="420"/>
        <w:jc w:val="center"/>
      </w:pPr>
      <w:r>
        <w:rPr>
          <w:noProof/>
        </w:rPr>
        <w:drawing>
          <wp:inline distT="0" distB="0" distL="0" distR="0">
            <wp:extent cx="5400040" cy="3456714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56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BDA" w:rsidRDefault="00D5530F">
      <w:pPr>
        <w:widowControl/>
        <w:spacing w:beforeAutospacing="1" w:after="375" w:line="420" w:lineRule="atLeast"/>
        <w:ind w:firstLine="420"/>
        <w:jc w:val="center"/>
      </w:pPr>
      <w:r>
        <w:pict>
          <v:shape id="文本框 25" o:spid="_x0000_s1030" type="#_x0000_t202" style="position:absolute;left:0;text-align:left;margin-left:166.95pt;margin-top:4.55pt;width:120pt;height:31.5pt;z-index:251670528" o:gfxdata="UEsDBAoAAAAAAIdO4kAAAAAAAAAAAAAAAAAEAAAAZHJzL1BLAwQUAAAACACHTuJAFde2DNUAAAAI&#10;AQAADwAAAGRycy9kb3ducmV2LnhtbE2PzU7DMBCE70i8g7VI3KjjRrQ0xOkBiRsSohRx3cTbOBCv&#10;g+3+8Pa4J3oczWjmm3p9cqM4UIiDZw1qVoAg7rwZuNewfX++ewARE7LB0TNp+KUI6+b6qsbK+CO/&#10;0WGTepFLOFaowaY0VVLGzpLDOPMTcfZ2PjhMWYZemoDHXO5GOS+KhXQ4cF6wONGTpe57s3ca5Kv6&#10;wKH/2X0utjG9fI22dcFqfXujikcQiU7pPwxn/IwOTWZq/Z5NFKOGsixXOaphpUBk/3551q2G5VyB&#10;bGp5eaD5A1BLAwQUAAAACACHTuJAVqfZrPMBAADqAwAADgAAAGRycy9lMm9Eb2MueG1srVNLjhMx&#10;EN0jcQfLe9I9DUHQSmckEsIGAdLAASr+dFvyT7Yn3bkA3IAVG/acK+eg7Ewyk2GDEJvusuv5+dWr&#10;8uJ6MprsRIjK2Y5ezWpKhGWOK9t39MvnzbNXlMQEloN2VnR0LyK9Xj59shh9Kxo3OM1FIEhiYzv6&#10;jg4p+baqIhuEgThzXlhMShcMJFyGvuIBRmQ3umrq+mU1usB9cEzEiLvrY5IuC7+UgqWPUkaRiO4o&#10;akvlG8p3m7/VcgFtH8APit3JgH9QYUBZvPRMtYYE5DaoP6iMYsFFJ9OMOVM5KRUTpQas5qp+VM3N&#10;AF6UWtCc6M82xf9Hyz7sPgWieEeb55RYMNijw/dvhx+/Dj+/kmaeDRp9bBF34xGZpjduwkaf9iNu&#10;5ronGUz+Y0UE82j1/myvmBJh+dC8eVHXmGKYy9G8+F/dn/YhpnfCGZKDjgZsX3EVdu9jQiUIPUHy&#10;ZdFpxTdK67II/XalA9lBbnW9Wm02WSQeuYBpS8aOvp5jaYQBTpzUkDA0Hj2Iti/3XZyIl8So+yT7&#10;ApaFrSEORwEldZwuo5IIZc4GAfyt5STtPdps8UHQLMYITokW+H5yVJAJlP4bJFanLRaZW3RsRY7S&#10;tJ2QJodbx/fYtlsfVD+gpaVxBY4DVdy5G/48sQ/XhfT+iS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XXtgzVAAAACAEAAA8AAAAAAAAAAQAgAAAAIgAAAGRycy9kb3ducmV2LnhtbFBLAQIUABQA&#10;AAAIAIdO4kBWp9ms8wEAAOoDAAAOAAAAAAAAAAEAIAAAACQBAABkcnMvZTJvRG9jLnhtbFBLBQYA&#10;AAAABgAGAFkBAACJBQAAAAA=&#10;" fillcolor="#0cf">
            <v:textbox>
              <w:txbxContent>
                <w:p w:rsidR="00101058" w:rsidRDefault="00101058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国际乙烯单体价</w:t>
                  </w: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格</w:t>
                  </w:r>
                </w:p>
              </w:txbxContent>
            </v:textbox>
          </v:shape>
        </w:pict>
      </w:r>
    </w:p>
    <w:p w:rsidR="00910BDA" w:rsidRDefault="00910BDA">
      <w:pPr>
        <w:rPr>
          <w:rFonts w:ascii="仿宋" w:eastAsia="仿宋" w:hAnsi="仿宋"/>
          <w:szCs w:val="21"/>
        </w:rPr>
      </w:pPr>
    </w:p>
    <w:p w:rsidR="00910BDA" w:rsidRDefault="00101058">
      <w:pPr>
        <w:rPr>
          <w:rFonts w:asciiTheme="majorEastAsia" w:eastAsiaTheme="majorEastAsia" w:hAnsiTheme="majorEastAsia"/>
          <w:b/>
          <w:bCs/>
          <w:szCs w:val="28"/>
        </w:rPr>
      </w:pPr>
      <w:r>
        <w:rPr>
          <w:rFonts w:ascii="仿宋" w:eastAsia="仿宋" w:hAnsi="仿宋" w:hint="eastAsia"/>
          <w:b/>
          <w:bCs/>
          <w:szCs w:val="21"/>
        </w:rPr>
        <w:t>单位：美元</w:t>
      </w:r>
      <w:r>
        <w:rPr>
          <w:rFonts w:ascii="仿宋" w:eastAsia="仿宋" w:hAnsi="仿宋"/>
          <w:b/>
          <w:bCs/>
          <w:szCs w:val="21"/>
        </w:rPr>
        <w:t>/</w:t>
      </w:r>
      <w:r>
        <w:rPr>
          <w:rFonts w:ascii="仿宋" w:eastAsia="仿宋" w:hAnsi="仿宋" w:hint="eastAsia"/>
          <w:b/>
          <w:bCs/>
          <w:szCs w:val="21"/>
        </w:rPr>
        <w:t>吨</w:t>
      </w:r>
      <w:bookmarkStart w:id="83" w:name="_Toc487798670"/>
      <w:bookmarkStart w:id="84" w:name="_Toc489608592"/>
      <w:bookmarkStart w:id="85" w:name="_Toc483664862"/>
      <w:bookmarkStart w:id="86" w:name="_Toc485914315"/>
      <w:bookmarkStart w:id="87" w:name="_Toc488392003"/>
      <w:bookmarkStart w:id="88" w:name="_Toc488997545"/>
    </w:p>
    <w:tbl>
      <w:tblPr>
        <w:tblW w:w="8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7"/>
        <w:gridCol w:w="1892"/>
        <w:gridCol w:w="1889"/>
        <w:gridCol w:w="3026"/>
      </w:tblGrid>
      <w:tr w:rsidR="00910BDA">
        <w:trPr>
          <w:trHeight w:val="285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CFR东北亚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CFR东南亚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  <w:t>CIF西北欧</w:t>
            </w:r>
          </w:p>
        </w:tc>
      </w:tr>
      <w:tr w:rsidR="00546B7E">
        <w:trPr>
          <w:trHeight w:val="285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18/04/02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1289</w:t>
            </w:r>
          </w:p>
        </w:tc>
      </w:tr>
      <w:tr w:rsidR="00546B7E">
        <w:trPr>
          <w:trHeight w:val="320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18/04/03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1284</w:t>
            </w:r>
          </w:p>
        </w:tc>
      </w:tr>
      <w:tr w:rsidR="00546B7E">
        <w:trPr>
          <w:trHeight w:val="335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18/04/04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1287.5</w:t>
            </w:r>
          </w:p>
        </w:tc>
      </w:tr>
      <w:tr w:rsidR="00546B7E">
        <w:trPr>
          <w:trHeight w:val="285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18/04/05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1280</w:t>
            </w:r>
          </w:p>
        </w:tc>
      </w:tr>
      <w:tr w:rsidR="00546B7E">
        <w:trPr>
          <w:trHeight w:val="285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18/04/06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1286</w:t>
            </w:r>
          </w:p>
        </w:tc>
      </w:tr>
    </w:tbl>
    <w:p w:rsidR="00910BDA" w:rsidRDefault="00101058">
      <w:pPr>
        <w:pStyle w:val="2"/>
        <w:tabs>
          <w:tab w:val="left" w:pos="5160"/>
        </w:tabs>
        <w:spacing w:line="415" w:lineRule="auto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/>
          <w:szCs w:val="28"/>
        </w:rPr>
        <w:lastRenderedPageBreak/>
        <w:tab/>
      </w:r>
    </w:p>
    <w:p w:rsidR="00910BDA" w:rsidRDefault="00101058">
      <w:pPr>
        <w:pStyle w:val="2"/>
        <w:ind w:firstLineChars="200" w:firstLine="602"/>
        <w:rPr>
          <w:rFonts w:ascii="宋体" w:hAnsi="宋体" w:cs="宋体"/>
          <w:b w:val="0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3.3 EDC</w:t>
      </w:r>
      <w:bookmarkEnd w:id="83"/>
      <w:bookmarkEnd w:id="84"/>
      <w:bookmarkEnd w:id="85"/>
      <w:bookmarkEnd w:id="86"/>
      <w:bookmarkEnd w:id="87"/>
      <w:bookmarkEnd w:id="88"/>
    </w:p>
    <w:p w:rsidR="00910BDA" w:rsidRDefault="00D241F2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2018</w:t>
      </w:r>
      <w:r w:rsidR="00101058">
        <w:rPr>
          <w:rFonts w:ascii="宋体" w:hAnsi="宋体" w:cs="宋体" w:hint="eastAsia"/>
          <w:b/>
          <w:sz w:val="28"/>
          <w:szCs w:val="28"/>
        </w:rPr>
        <w:t>年国际EDC市场价格走势图</w:t>
      </w:r>
    </w:p>
    <w:p w:rsidR="00910BDA" w:rsidRDefault="00910BDA">
      <w:pPr>
        <w:jc w:val="center"/>
        <w:rPr>
          <w:rFonts w:ascii="宋体" w:hAnsi="宋体" w:cs="宋体"/>
          <w:b/>
          <w:sz w:val="28"/>
          <w:szCs w:val="28"/>
        </w:rPr>
      </w:pPr>
    </w:p>
    <w:p w:rsidR="00352364" w:rsidRPr="00352364" w:rsidRDefault="00352364" w:rsidP="0035236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352364">
        <w:rPr>
          <w:rFonts w:ascii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52364" w:rsidRPr="00352364" w:rsidRDefault="00352364" w:rsidP="0035236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48325" cy="3352800"/>
            <wp:effectExtent l="19050" t="0" r="9525" b="0"/>
            <wp:docPr id="14" name="图片 14" descr="D:\用户目录\我的文档\Tencent Files\1450057736\Image\C2C\4H@2WN6UHQP``I9OXDSG4W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用户目录\我的文档\Tencent Files\1450057736\Image\C2C\4H@2WN6UHQP``I9OXDSG4WG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BDA" w:rsidRDefault="00910BDA"/>
    <w:p w:rsidR="00910BDA" w:rsidRDefault="00910BDA"/>
    <w:p w:rsidR="00910BDA" w:rsidRDefault="00D5530F">
      <w:pPr>
        <w:spacing w:line="360" w:lineRule="auto"/>
        <w:jc w:val="center"/>
      </w:pPr>
      <w:r>
        <w:pict>
          <v:shape id="文本框 23" o:spid="_x0000_s1029" type="#_x0000_t202" style="position:absolute;left:0;text-align:left;margin-left:162pt;margin-top:6.35pt;width:117.45pt;height:32.95pt;z-index:251668480" o:gfxdata="UEsDBAoAAAAAAIdO4kAAAAAAAAAAAAAAAAAEAAAAZHJzL1BLAwQUAAAACACHTuJADteZedoAAAAJ&#10;AQAADwAAAGRycy9kb3ducmV2LnhtbE2PzU7DMBCE70i8g7VI3KgTh6RpiFMhBKrEBVEqcXXjJY4a&#10;2yF2f5+e5QTH0YxmvqmXJzuwA06h905COkuAoWu97l0nYfPxclcCC1E5rQbvUMIZAyyb66taVdof&#10;3Tse1rFjVOJCpSSYGMeK89AatCrM/IiOvC8/WRVJTh3XkzpSuR24SJKCW9U7WjBqxCeD7W69txLE&#10;pUufVyZb5Yv08zF7/d4Ub2In5e1NmjwAi3iKf2H4xSd0aIhp6/dOBzZIyMQ9fYlkiDkwCuR5uQC2&#10;lTAvC+BNzf8/aH4AUEsDBBQAAAAIAIdO4kAw+mmG8gEAAOoDAAAOAAAAZHJzL2Uyb0RvYy54bWyt&#10;U0uOEzEQ3SNxB8t70h+SaKaVzkgQhg0CpIEDVGx3tyX/ZHvSnQvADVixYc+5co4pO5nMDLBAiERy&#10;l13Pz1Xv2aurSSuyEz5Ia1pazUpKhGGWS9O39POn6xcXlIQIhoOyRrR0LwK9Wj9/thpdI2o7WMWF&#10;J0hiQjO6lg4xuqYoAhuEhjCzThhMdtZriDj1fcE9jMiuVVGX5bIYrefOWyZCwNXNMUnXmb/rBIsf&#10;ui6ISFRLsbaYR5/HbRqL9Qqa3oMbJDuVAf9QhQZp8NAz1QYikFsvf6PSknkbbBdnzOrCdp1kIveA&#10;3VTlL93cDOBE7gXFCe4sU/h/tOz97qMnkre0rigxoNGjw7evh+8/Dz++kPplEmh0oUHcjUNknF7Z&#10;CY2+Xw+4mPqeOq/TFzsimEep92d5xRQJS5vml9WyWlDCMDevLubLRaIpHnY7H+JbYTVJQUs92pdV&#10;hd27EI/Qe0g6LFgl+bVUKk98v32tPNkBWn25TP8T+xOYMmTE/KJOdQDeuE5BxFA71CCYPp/3ZEd4&#10;TFzm35+IU2EbCMOxgMyQYNBoGYXP0SCAvzGcxL1DmQ0+CJqK0YJTogS+nxRlZASp/gaJ2imDEiaL&#10;jlakKE7bCWlSuLV8j7bdOi/7ASXNxmU4Xqis/enypxv7eJ5JH57o+g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O15l52gAAAAkBAAAPAAAAAAAAAAEAIAAAACIAAABkcnMvZG93bnJldi54bWxQSwEC&#10;FAAUAAAACACHTuJAMPpphvIBAADqAwAADgAAAAAAAAABACAAAAApAQAAZHJzL2Uyb0RvYy54bWxQ&#10;SwUGAAAAAAYABgBZAQAAjQUAAAAA&#10;" fillcolor="#969696">
            <v:textbox>
              <w:txbxContent>
                <w:p w:rsidR="00101058" w:rsidRDefault="00101058">
                  <w:pPr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国际EDC市场价</w:t>
                  </w: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格</w:t>
                  </w:r>
                </w:p>
              </w:txbxContent>
            </v:textbox>
          </v:shape>
        </w:pict>
      </w:r>
    </w:p>
    <w:p w:rsidR="00910BDA" w:rsidRDefault="00910BDA">
      <w:pPr>
        <w:spacing w:line="360" w:lineRule="auto"/>
        <w:jc w:val="right"/>
        <w:rPr>
          <w:rFonts w:ascii="仿宋" w:eastAsia="仿宋" w:hAnsi="仿宋"/>
          <w:szCs w:val="21"/>
        </w:rPr>
      </w:pPr>
    </w:p>
    <w:p w:rsidR="00910BDA" w:rsidRDefault="00101058">
      <w:pPr>
        <w:spacing w:line="360" w:lineRule="auto"/>
        <w:jc w:val="righ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单位：美元</w:t>
      </w:r>
      <w:r>
        <w:rPr>
          <w:rFonts w:ascii="仿宋" w:eastAsia="仿宋" w:hAnsi="仿宋"/>
          <w:szCs w:val="21"/>
        </w:rPr>
        <w:t>/</w:t>
      </w:r>
      <w:r>
        <w:rPr>
          <w:rFonts w:ascii="仿宋" w:eastAsia="仿宋" w:hAnsi="仿宋" w:hint="eastAsia"/>
          <w:szCs w:val="21"/>
        </w:rPr>
        <w:t>吨</w:t>
      </w:r>
    </w:p>
    <w:tbl>
      <w:tblPr>
        <w:tblW w:w="8720" w:type="dxa"/>
        <w:jc w:val="center"/>
        <w:tblLayout w:type="fixed"/>
        <w:tblLook w:val="04A0"/>
      </w:tblPr>
      <w:tblGrid>
        <w:gridCol w:w="2127"/>
        <w:gridCol w:w="1936"/>
        <w:gridCol w:w="2182"/>
        <w:gridCol w:w="2475"/>
      </w:tblGrid>
      <w:tr w:rsidR="00910BDA">
        <w:trPr>
          <w:trHeight w:val="48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CFR远东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FOB西北欧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FOB美国海湾</w:t>
            </w:r>
          </w:p>
        </w:tc>
      </w:tr>
      <w:tr w:rsidR="00F53669" w:rsidTr="00696624">
        <w:trPr>
          <w:trHeight w:val="17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669" w:rsidRPr="00F53669" w:rsidRDefault="00F53669" w:rsidP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18/03/16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69" w:rsidRPr="00F53669" w:rsidRDefault="00F53669" w:rsidP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69" w:rsidRPr="00F53669" w:rsidRDefault="00F53669" w:rsidP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69" w:rsidRPr="00F53669" w:rsidRDefault="00F53669" w:rsidP="00F53669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210</w:t>
            </w:r>
          </w:p>
        </w:tc>
      </w:tr>
      <w:tr w:rsidR="00F53669" w:rsidTr="00696624">
        <w:trPr>
          <w:trHeight w:val="17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669" w:rsidRPr="00F53669" w:rsidRDefault="00F53669" w:rsidP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18/03/23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69" w:rsidRPr="00F53669" w:rsidRDefault="00F53669" w:rsidP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69" w:rsidRPr="00F53669" w:rsidRDefault="00F53669" w:rsidP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69" w:rsidRPr="00F53669" w:rsidRDefault="00F53669" w:rsidP="00F53669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210</w:t>
            </w:r>
          </w:p>
        </w:tc>
      </w:tr>
      <w:tr w:rsidR="00F53669" w:rsidTr="00696624">
        <w:trPr>
          <w:trHeight w:val="31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669" w:rsidRPr="00F53669" w:rsidRDefault="00F53669" w:rsidP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18/03/30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69" w:rsidRPr="00F53669" w:rsidRDefault="00F53669" w:rsidP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69" w:rsidRPr="00F53669" w:rsidRDefault="00F53669" w:rsidP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69" w:rsidRPr="00F53669" w:rsidRDefault="00F53669" w:rsidP="00F53669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235</w:t>
            </w:r>
          </w:p>
        </w:tc>
      </w:tr>
      <w:tr w:rsidR="00F53669" w:rsidTr="00696624">
        <w:trPr>
          <w:trHeight w:val="17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669" w:rsidRPr="00F53669" w:rsidRDefault="00F53669" w:rsidP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18/04/08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69" w:rsidRPr="00F53669" w:rsidRDefault="00F53669" w:rsidP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669" w:rsidRPr="00F53669" w:rsidRDefault="00F53669" w:rsidP="00F5366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69" w:rsidRPr="00F53669" w:rsidRDefault="00F53669" w:rsidP="00F53669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0"/>
                <w:szCs w:val="20"/>
              </w:rPr>
            </w:pPr>
            <w:r w:rsidRPr="00F5366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225</w:t>
            </w:r>
          </w:p>
        </w:tc>
      </w:tr>
    </w:tbl>
    <w:p w:rsidR="00910BDA" w:rsidRDefault="00910BDA">
      <w:pPr>
        <w:pStyle w:val="2"/>
        <w:ind w:firstLineChars="200" w:firstLine="602"/>
        <w:rPr>
          <w:rFonts w:ascii="宋体" w:hAnsi="宋体" w:cs="宋体"/>
          <w:sz w:val="30"/>
          <w:szCs w:val="30"/>
        </w:rPr>
      </w:pPr>
      <w:bookmarkStart w:id="89" w:name="_Toc487798671"/>
      <w:bookmarkStart w:id="90" w:name="_Toc489608593"/>
      <w:bookmarkStart w:id="91" w:name="_Toc488997546"/>
      <w:bookmarkStart w:id="92" w:name="_Toc322078441"/>
      <w:bookmarkStart w:id="93" w:name="_Toc247424478"/>
      <w:bookmarkStart w:id="94" w:name="_Toc286647029"/>
      <w:bookmarkStart w:id="95" w:name="_Toc488392004"/>
      <w:bookmarkStart w:id="96" w:name="_Toc485914316"/>
      <w:bookmarkStart w:id="97" w:name="_Toc283391557"/>
      <w:bookmarkStart w:id="98" w:name="_Toc295460185"/>
      <w:bookmarkStart w:id="99" w:name="_Toc292436437"/>
      <w:bookmarkStart w:id="100" w:name="_Toc483664863"/>
      <w:bookmarkStart w:id="101" w:name="_Toc291835541"/>
    </w:p>
    <w:p w:rsidR="00910BDA" w:rsidRDefault="00101058">
      <w:pPr>
        <w:pStyle w:val="2"/>
        <w:ind w:firstLineChars="200" w:firstLine="602"/>
        <w:rPr>
          <w:rFonts w:ascii="宋体" w:hAnsi="宋体" w:cs="宋体"/>
          <w:color w:val="FF0000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3.4 VCM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910BDA" w:rsidRDefault="00D241F2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2018</w:t>
      </w:r>
      <w:r w:rsidR="00101058">
        <w:rPr>
          <w:rFonts w:ascii="宋体" w:hAnsi="宋体" w:cs="宋体" w:hint="eastAsia"/>
          <w:b/>
          <w:sz w:val="28"/>
          <w:szCs w:val="28"/>
        </w:rPr>
        <w:t>年国际VCM市场价格走势图</w:t>
      </w:r>
    </w:p>
    <w:p w:rsidR="00910BDA" w:rsidRDefault="00546B7E">
      <w:r>
        <w:rPr>
          <w:noProof/>
        </w:rPr>
        <w:drawing>
          <wp:inline distT="0" distB="0" distL="0" distR="0">
            <wp:extent cx="5400040" cy="3136991"/>
            <wp:effectExtent l="19050" t="0" r="0" b="0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3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BDA" w:rsidRDefault="00910BDA">
      <w:pPr>
        <w:spacing w:line="360" w:lineRule="auto"/>
        <w:rPr>
          <w:sz w:val="18"/>
          <w:szCs w:val="18"/>
        </w:rPr>
      </w:pPr>
    </w:p>
    <w:p w:rsidR="00910BDA" w:rsidRDefault="00D5530F">
      <w:pPr>
        <w:spacing w:line="360" w:lineRule="auto"/>
        <w:rPr>
          <w:sz w:val="18"/>
          <w:szCs w:val="18"/>
        </w:rPr>
      </w:pPr>
      <w:r w:rsidRPr="00D5530F">
        <w:rPr>
          <w:szCs w:val="24"/>
        </w:rPr>
        <w:pict>
          <v:shape id="文本框 24" o:spid="_x0000_s1028" type="#_x0000_t202" style="position:absolute;left:0;text-align:left;margin-left:171pt;margin-top:7.8pt;width:126.45pt;height:32.35pt;z-index:251669504" o:gfxdata="UEsDBAoAAAAAAIdO4kAAAAAAAAAAAAAAAAAEAAAAZHJzL1BLAwQUAAAACACHTuJAuXWwP9oAAAAJ&#10;AQAADwAAAGRycy9kb3ducmV2LnhtbE2PS0/DMBCE70j8B2uRuFG7aRo1IU6FeFxAVLRFgqMbL0kg&#10;Xkex++Dfs5zgOJrRzDfl8uR6ccAxdJ40TCcKBFLtbUeNhtftw9UCRIiGrOk9oYZvDLCszs9KU1h/&#10;pDUeNrERXEKhMBraGIdCylC36EyY+AGJvQ8/OhNZjo20ozlyuetlolQmnemIF1oz4G2L9ddm73jk&#10;LQvvcnWXf3bp46pO8Obp+f5F68uLqboGEfEU/8Lwi8/oUDHTzu/JBtFrmKUJf4lszDMQHJjnaQ5i&#10;p2GhZiCrUv5/UP0AUEsDBBQAAAAIAIdO4kDQ9szd8gEAAOoDAAAOAAAAZHJzL2Uyb0RvYy54bWyt&#10;U0uOEzEQ3SNxB8t70p1WMsq00hkJwrBBgDRwgIo/3Zb8k+1Jdy4AN2DFhj3nmnNQdjKZGWCBEInk&#10;Lruen6ves9dXk9FkL0JUznZ0PqspEZY5rmzf0U8fr1+sKIkJLAftrOjoQUR6tXn+bD36VjRucJqL&#10;QJDExnb0HR1S8m1VRTYIA3HmvLCYlC4YSDgNfcUDjMhudNXU9UU1usB9cEzEiKvbY5JuCr+UgqX3&#10;UkaRiO4o1pbKGMq4y2O1WUPbB/CDYqcy4B+qMKAsHnqm2kICchvUb1RGseCik2nGnKmclIqJ0gN2&#10;M69/6eZmAC9KLyhO9GeZ4v+jZe/2HwJRvKNNQ4kFgx7dff1y9+3H3ffPpFlkgUYfW8TdeESm6aWb&#10;0Oj79YiLue9JBpO/2BHBPEp9OMsrpkRY3nRRLy/nS0oY5hbzerVYZprqYbcPMb0RzpAcdDSgfUVV&#10;2L+N6Qi9h+TDotOKXyutyyT0u1c6kD2g1as6/0/sT2DakrGjl8sm1wF446SGhKHxqEG0fTnvyY74&#10;mLguvz8R58K2EIdjAYUhw6A1KolQokEAf205SQePMlt8EDQXYwSnRAt8PzkqyARK/w0StdMWJcwW&#10;Ha3IUZp2E9LkcOf4AW279UH1A0pajCtwvFBF+9Plzzf28byQPjzRz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5dbA/2gAAAAkBAAAPAAAAAAAAAAEAIAAAACIAAABkcnMvZG93bnJldi54bWxQSwEC&#10;FAAUAAAACACHTuJA0PbM3fIBAADqAwAADgAAAAAAAAABACAAAAApAQAAZHJzL2Uyb0RvYy54bWxQ&#10;SwUGAAAAAAYABgBZAQAAjQUAAAAA&#10;" fillcolor="gray">
            <v:textbox>
              <w:txbxContent>
                <w:p w:rsidR="00101058" w:rsidRDefault="00101058">
                  <w:pPr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国际VCM市场价格</w:t>
                  </w:r>
                </w:p>
              </w:txbxContent>
            </v:textbox>
          </v:shape>
        </w:pict>
      </w:r>
    </w:p>
    <w:p w:rsidR="00910BDA" w:rsidRDefault="00910BDA">
      <w:pPr>
        <w:spacing w:line="360" w:lineRule="auto"/>
        <w:jc w:val="right"/>
        <w:rPr>
          <w:rFonts w:ascii="宋体" w:hAnsi="宋体" w:cs="宋体"/>
          <w:sz w:val="18"/>
          <w:szCs w:val="18"/>
        </w:rPr>
      </w:pPr>
    </w:p>
    <w:p w:rsidR="00910BDA" w:rsidRDefault="00101058">
      <w:pPr>
        <w:spacing w:line="360" w:lineRule="auto"/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单位：美元/吨</w:t>
      </w:r>
    </w:p>
    <w:tbl>
      <w:tblPr>
        <w:tblW w:w="8720" w:type="dxa"/>
        <w:jc w:val="center"/>
        <w:tblLayout w:type="fixed"/>
        <w:tblLook w:val="04A0"/>
      </w:tblPr>
      <w:tblGrid>
        <w:gridCol w:w="1920"/>
        <w:gridCol w:w="1960"/>
        <w:gridCol w:w="2302"/>
        <w:gridCol w:w="2538"/>
      </w:tblGrid>
      <w:tr w:rsidR="00910BDA">
        <w:trPr>
          <w:trHeight w:val="28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10BDA" w:rsidRDefault="00101058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910BDA" w:rsidRDefault="00101058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CFR远东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910BDA" w:rsidRDefault="00101058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FOB西北欧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910BDA" w:rsidRDefault="00101058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FOB美国海湾</w:t>
            </w:r>
          </w:p>
        </w:tc>
      </w:tr>
      <w:tr w:rsidR="00546B7E">
        <w:trPr>
          <w:trHeight w:val="28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18/03/16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715</w:t>
            </w:r>
          </w:p>
        </w:tc>
      </w:tr>
      <w:tr w:rsidR="00546B7E">
        <w:trPr>
          <w:trHeight w:val="28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18/03/23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695</w:t>
            </w:r>
          </w:p>
        </w:tc>
      </w:tr>
      <w:tr w:rsidR="00546B7E">
        <w:trPr>
          <w:trHeight w:val="28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18/03/30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695</w:t>
            </w:r>
          </w:p>
        </w:tc>
      </w:tr>
      <w:tr w:rsidR="00546B7E">
        <w:trPr>
          <w:trHeight w:val="28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18/04/08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B7E" w:rsidRPr="00546B7E" w:rsidRDefault="00546B7E" w:rsidP="00546B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46B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685</w:t>
            </w:r>
          </w:p>
        </w:tc>
      </w:tr>
    </w:tbl>
    <w:p w:rsidR="00910BDA" w:rsidRDefault="00910BDA">
      <w:pPr>
        <w:pStyle w:val="2"/>
        <w:rPr>
          <w:rFonts w:ascii="宋体" w:hAnsi="宋体" w:cs="宋体"/>
          <w:sz w:val="30"/>
          <w:szCs w:val="30"/>
        </w:rPr>
      </w:pPr>
      <w:bookmarkStart w:id="102" w:name="_Toc488392005"/>
      <w:bookmarkStart w:id="103" w:name="_Toc489608594"/>
      <w:bookmarkStart w:id="104" w:name="_Toc295460186"/>
      <w:bookmarkStart w:id="105" w:name="_Toc247424479"/>
      <w:bookmarkStart w:id="106" w:name="_Toc485914317"/>
      <w:bookmarkStart w:id="107" w:name="_Toc483664864"/>
      <w:bookmarkStart w:id="108" w:name="_Toc488997547"/>
      <w:bookmarkStart w:id="109" w:name="_Toc487798672"/>
      <w:bookmarkEnd w:id="75"/>
      <w:bookmarkEnd w:id="76"/>
    </w:p>
    <w:p w:rsidR="00910BDA" w:rsidRDefault="00910BDA"/>
    <w:p w:rsidR="00910BDA" w:rsidRDefault="00101058">
      <w:pPr>
        <w:pStyle w:val="2"/>
        <w:ind w:firstLineChars="200" w:firstLine="602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3.5电石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910BDA" w:rsidRDefault="00910BDA"/>
    <w:p w:rsidR="00910BDA" w:rsidRDefault="00D241F2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2018</w:t>
      </w:r>
      <w:r w:rsidR="00101058">
        <w:rPr>
          <w:rFonts w:ascii="宋体" w:hAnsi="宋体" w:cs="宋体" w:hint="eastAsia"/>
          <w:b/>
          <w:sz w:val="28"/>
          <w:szCs w:val="28"/>
        </w:rPr>
        <w:t>年国内电石市场价格走势图</w:t>
      </w:r>
    </w:p>
    <w:p w:rsidR="00910BDA" w:rsidRDefault="0048144D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00040" cy="345496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5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BDA" w:rsidRDefault="00910BDA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910BDA" w:rsidRDefault="00910BDA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910BDA" w:rsidRDefault="00910BDA">
      <w:pPr>
        <w:widowControl/>
        <w:spacing w:beforeAutospacing="1" w:after="375" w:line="420" w:lineRule="atLeast"/>
        <w:ind w:firstLine="420"/>
        <w:jc w:val="left"/>
        <w:rPr>
          <w:szCs w:val="21"/>
        </w:rPr>
      </w:pPr>
    </w:p>
    <w:p w:rsidR="00910BDA" w:rsidRDefault="00101058">
      <w:pPr>
        <w:tabs>
          <w:tab w:val="center" w:pos="4252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bookmarkStart w:id="110" w:name="_GoBack"/>
      <w:bookmarkEnd w:id="110"/>
      <w:r w:rsidR="00D5530F" w:rsidRPr="00D5530F">
        <w:rPr>
          <w:szCs w:val="24"/>
        </w:rPr>
        <w:pict>
          <v:shape id="文本框 21" o:spid="_x0000_s1027" type="#_x0000_t202" style="position:absolute;left:0;text-align:left;margin-left:153.6pt;margin-top:-.35pt;width:133.35pt;height:33.75pt;z-index:251666432;mso-position-horizontal-relative:text;mso-position-vertical-relative:text" o:gfxdata="UEsDBAoAAAAAAIdO4kAAAAAAAAAAAAAAAAAEAAAAZHJzL1BLAwQUAAAACACHTuJARPqzU9gAAAAI&#10;AQAADwAAAGRycy9kb3ducmV2LnhtbE2PzU7DMBCE70i8g7VI3Fq7qUjSkE1FEZQbiMIDOPaSRI3t&#10;KHbTn6fHPcFxNKOZb8r1yfRsotF3ziIs5gIYWeV0ZxuE76/XWQ7MB2m17J0lhDN5WFe3N6UstDva&#10;T5p2oWGxxPpCIrQhDAXnXrVkpJ+7gWz0ftxoZIhybLge5TGWm54nQqTcyM7GhVYO9NyS2u8OBuFl&#10;v3p6VzRttucPNV02efJWp1vE+7uFeAQW6BT+wnDFj+hQRabaHaz2rEdYiiyJUYRZBiz6D9lyBaxG&#10;SNMceFXy/weqX1BLAwQUAAAACACHTuJAUao9xPYBAADqAwAADgAAAGRycy9lMm9Eb2MueG1srVNN&#10;jtMwFN4jcQfLe5o0TMs0ajoSlLJBgDRwgFfbSSz5T7anSS8AN2DFhj3n6jnm2e10prBBiCycZ7/P&#10;n9/7Pnt5M2pFdsIHaU1Dp5OSEmGY5dJ0Df3yefPimpIQwXBQ1oiG7kWgN6vnz5aDq0Vle6u48ARJ&#10;TKgH19A+RlcXRWC90BAm1gmDydZ6DRGnviu4hwHZtSqqspwXg/XcectECLi6PibpKvO3rWDxY9sG&#10;EYlqKNYW8+jzuE1jsVpC3XlwvWSnMuAfqtAgDR56plpDBHLn5R9UWjJvg23jhFld2LaVTOQesJtp&#10;+Vs3tz04kXtBcYI7yxT+Hy37sPvkieTo3StKDGj06PD92+HHr8PPr6SaJoEGF2rE3TpExvG1HRH8&#10;sB5wMfU9tl6nP3ZEMI9S78/yijESljbNFy9nVzNKGOauqut5NUs0xeNu50N8J6wmKWioR/uyqrB7&#10;H+IR+gBJhwWrJN9IpfLEd9s3ypMdoNWbzWJRZneR/QKmDBkaupjh2YQB3rhWQcRQO9QgmC6fd7Ej&#10;PCUu83cq+wKWCltD6I8F5FSCQa1lFD5HvQD+1nAS9w5lNvggaCpGC06JEvh+UpSREaT6GyR2pwxK&#10;mCw6WpGiOG5HpEnh1vI92nbnvOx6lDQbl+F4obL2p8ufbuzTeSZ9fKKr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T6s1PYAAAACAEAAA8AAAAAAAAAAQAgAAAAIgAAAGRycy9kb3ducmV2LnhtbFBL&#10;AQIUABQAAAAIAIdO4kBRqj3E9gEAAOoDAAAOAAAAAAAAAAEAIAAAACcBAABkcnMvZTJvRG9jLnht&#10;bFBLBQYAAAAABgAGAFkBAACPBQAAAAA=&#10;" fillcolor="#f90">
            <v:textbox>
              <w:txbxContent>
                <w:p w:rsidR="00101058" w:rsidRDefault="00101058">
                  <w:pPr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国内电石市场价格</w:t>
                  </w:r>
                </w:p>
              </w:txbxContent>
            </v:textbox>
          </v:shape>
        </w:pict>
      </w:r>
    </w:p>
    <w:p w:rsidR="00910BDA" w:rsidRDefault="00910BDA">
      <w:pPr>
        <w:wordWrap w:val="0"/>
        <w:jc w:val="right"/>
        <w:rPr>
          <w:rFonts w:ascii="仿宋" w:eastAsia="仿宋" w:hAnsi="仿宋"/>
          <w:szCs w:val="21"/>
        </w:rPr>
      </w:pPr>
    </w:p>
    <w:p w:rsidR="00910BDA" w:rsidRDefault="00101058">
      <w:pPr>
        <w:wordWrap w:val="0"/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单位：元/吨 </w:t>
      </w:r>
    </w:p>
    <w:tbl>
      <w:tblPr>
        <w:tblW w:w="72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1446"/>
        <w:gridCol w:w="1446"/>
        <w:gridCol w:w="1446"/>
        <w:gridCol w:w="1449"/>
      </w:tblGrid>
      <w:tr w:rsidR="00910BDA">
        <w:trPr>
          <w:trHeight w:val="285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bottom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内蒙古吉兰泰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bottom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宁夏金海永和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bottom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甘肃鸿丰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bottom"/>
          </w:tcPr>
          <w:p w:rsidR="00910BDA" w:rsidRDefault="001010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湖北丹江口</w:t>
            </w:r>
          </w:p>
        </w:tc>
      </w:tr>
      <w:tr w:rsidR="009B4DFC">
        <w:trPr>
          <w:trHeight w:val="285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DFC" w:rsidRPr="009B4DFC" w:rsidRDefault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18/04/02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</w:rPr>
              <w:t>2800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</w:rPr>
              <w:t>2800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</w:rPr>
              <w:t>2950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</w:rPr>
              <w:t>3300</w:t>
            </w:r>
          </w:p>
        </w:tc>
      </w:tr>
      <w:tr w:rsidR="009B4DFC">
        <w:trPr>
          <w:trHeight w:val="285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DFC" w:rsidRPr="009B4DFC" w:rsidRDefault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18/04/03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</w:rPr>
              <w:t>2850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</w:rPr>
              <w:t>2800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</w:rPr>
              <w:t>2950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</w:rPr>
              <w:t>3350</w:t>
            </w:r>
          </w:p>
        </w:tc>
      </w:tr>
      <w:tr w:rsidR="009B4DFC">
        <w:trPr>
          <w:trHeight w:val="285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DFC" w:rsidRPr="009B4DFC" w:rsidRDefault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18/04/04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</w:rPr>
              <w:t>2850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</w:rPr>
              <w:t>2800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</w:rPr>
              <w:t>2950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DFC" w:rsidRPr="009B4DFC" w:rsidRDefault="009B4D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B4DFC">
              <w:rPr>
                <w:rFonts w:asciiTheme="minorEastAsia" w:eastAsiaTheme="minorEastAsia" w:hAnsiTheme="minorEastAsia" w:hint="eastAsia"/>
                <w:color w:val="000000"/>
              </w:rPr>
              <w:t>3350</w:t>
            </w:r>
          </w:p>
        </w:tc>
      </w:tr>
    </w:tbl>
    <w:p w:rsidR="00910BDA" w:rsidRDefault="00910BDA">
      <w:pPr>
        <w:jc w:val="right"/>
        <w:rPr>
          <w:rFonts w:ascii="宋体" w:hAnsi="宋体" w:cs="宋体"/>
          <w:sz w:val="18"/>
          <w:szCs w:val="18"/>
        </w:rPr>
      </w:pPr>
    </w:p>
    <w:p w:rsidR="00910BDA" w:rsidRDefault="00101058">
      <w:pPr>
        <w:pStyle w:val="1"/>
        <w:widowControl/>
        <w:numPr>
          <w:ilvl w:val="0"/>
          <w:numId w:val="2"/>
        </w:numPr>
        <w:jc w:val="left"/>
        <w:rPr>
          <w:rFonts w:ascii="宋体" w:eastAsia="宋体" w:hAnsi="宋体" w:cs="宋体"/>
          <w:sz w:val="30"/>
          <w:szCs w:val="30"/>
        </w:rPr>
      </w:pPr>
      <w:bookmarkStart w:id="111" w:name="_Toc260227055"/>
      <w:bookmarkStart w:id="112" w:name="_Toc260229009"/>
      <w:bookmarkStart w:id="113" w:name="_Toc262550199"/>
      <w:bookmarkStart w:id="114" w:name="_Toc261616908"/>
      <w:bookmarkStart w:id="115" w:name="_Toc401302144"/>
      <w:bookmarkStart w:id="116" w:name="_Toc488997548"/>
      <w:bookmarkStart w:id="117" w:name="_Toc487798673"/>
      <w:bookmarkStart w:id="118" w:name="_Toc483664865"/>
      <w:bookmarkStart w:id="119" w:name="_Toc488392006"/>
      <w:bookmarkStart w:id="120" w:name="_Toc489608595"/>
      <w:bookmarkStart w:id="121" w:name="_Toc485914318"/>
      <w:bookmarkStart w:id="122" w:name="_Toc295460173"/>
      <w:bookmarkStart w:id="123" w:name="_Toc262826500"/>
      <w:r>
        <w:rPr>
          <w:rFonts w:hint="eastAsia"/>
          <w:sz w:val="30"/>
          <w:szCs w:val="30"/>
        </w:rPr>
        <w:t>专题：</w:t>
      </w:r>
      <w:bookmarkEnd w:id="111"/>
      <w:bookmarkEnd w:id="112"/>
      <w:bookmarkEnd w:id="113"/>
      <w:r>
        <w:rPr>
          <w:rFonts w:hint="eastAsia"/>
          <w:sz w:val="30"/>
          <w:szCs w:val="30"/>
        </w:rPr>
        <w:t>宏观统计数据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926BFE" w:rsidRPr="003F74D7" w:rsidRDefault="00926BFE" w:rsidP="00926BFE">
      <w:pPr>
        <w:pStyle w:val="a7"/>
        <w:numPr>
          <w:ilvl w:val="0"/>
          <w:numId w:val="2"/>
        </w:num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2018年</w:t>
      </w:r>
      <w:r w:rsidRPr="003F74D7">
        <w:rPr>
          <w:rFonts w:ascii="仿宋" w:eastAsia="仿宋" w:hAnsi="仿宋" w:cs="仿宋"/>
          <w:sz w:val="28"/>
          <w:szCs w:val="28"/>
        </w:rPr>
        <w:t>1-2月份，商品房销售面积14633万平方米，同比增长4.1%，增速比去年全年回落3.6个百分点。其中，住宅销售面积增长2.3%，办公楼销售面积增长12.0%，商业营业用房销售面积增长14.6%。商品房销售额12454亿元，增长15.3%，增速提高1.6个百分点。</w:t>
      </w:r>
      <w:r w:rsidRPr="003F74D7">
        <w:rPr>
          <w:rFonts w:ascii="仿宋" w:eastAsia="仿宋" w:hAnsi="仿宋" w:cs="仿宋"/>
          <w:sz w:val="28"/>
          <w:szCs w:val="28"/>
        </w:rPr>
        <w:lastRenderedPageBreak/>
        <w:t>其中，住宅销售额增长15.7%，办公楼销售额增长11.1%，商业营业用房销售额增长11.4%。</w:t>
      </w:r>
    </w:p>
    <w:p w:rsidR="00926BFE" w:rsidRDefault="00926BFE" w:rsidP="00926BFE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826F1">
        <w:rPr>
          <w:rFonts w:ascii="仿宋" w:eastAsia="仿宋" w:hAnsi="仿宋" w:cs="仿宋"/>
          <w:sz w:val="28"/>
          <w:szCs w:val="28"/>
        </w:rPr>
        <w:t>2018</w:t>
      </w:r>
      <w:r w:rsidRPr="005826F1">
        <w:rPr>
          <w:rFonts w:ascii="仿宋" w:eastAsia="仿宋" w:hAnsi="仿宋" w:cs="仿宋" w:hint="eastAsia"/>
          <w:sz w:val="28"/>
          <w:szCs w:val="28"/>
        </w:rPr>
        <w:t>年</w:t>
      </w:r>
      <w:r w:rsidRPr="005826F1">
        <w:rPr>
          <w:rFonts w:ascii="仿宋" w:eastAsia="仿宋" w:hAnsi="仿宋" w:cs="仿宋"/>
          <w:sz w:val="28"/>
          <w:szCs w:val="28"/>
        </w:rPr>
        <w:t>1</w:t>
      </w:r>
      <w:r w:rsidRPr="005826F1">
        <w:rPr>
          <w:rFonts w:ascii="仿宋" w:eastAsia="仿宋" w:hAnsi="仿宋" w:cs="仿宋" w:hint="eastAsia"/>
          <w:sz w:val="28"/>
          <w:szCs w:val="28"/>
        </w:rPr>
        <w:t>月份，全国居民消费价格同比上涨</w:t>
      </w:r>
      <w:r w:rsidRPr="005826F1">
        <w:rPr>
          <w:rFonts w:ascii="仿宋" w:eastAsia="仿宋" w:hAnsi="仿宋" w:cs="仿宋"/>
          <w:sz w:val="28"/>
          <w:szCs w:val="28"/>
        </w:rPr>
        <w:t>1.5%</w:t>
      </w:r>
      <w:r w:rsidRPr="005826F1">
        <w:rPr>
          <w:rFonts w:ascii="仿宋" w:eastAsia="仿宋" w:hAnsi="仿宋" w:cs="仿宋" w:hint="eastAsia"/>
          <w:sz w:val="28"/>
          <w:szCs w:val="28"/>
        </w:rPr>
        <w:t>。其中，城市上涨</w:t>
      </w:r>
      <w:r w:rsidRPr="005826F1">
        <w:rPr>
          <w:rFonts w:ascii="仿宋" w:eastAsia="仿宋" w:hAnsi="仿宋" w:cs="仿宋"/>
          <w:sz w:val="28"/>
          <w:szCs w:val="28"/>
        </w:rPr>
        <w:t>1.5%</w:t>
      </w:r>
      <w:r w:rsidRPr="005826F1">
        <w:rPr>
          <w:rFonts w:ascii="仿宋" w:eastAsia="仿宋" w:hAnsi="仿宋" w:cs="仿宋" w:hint="eastAsia"/>
          <w:sz w:val="28"/>
          <w:szCs w:val="28"/>
        </w:rPr>
        <w:t>，农村上涨</w:t>
      </w:r>
      <w:r w:rsidRPr="005826F1">
        <w:rPr>
          <w:rFonts w:ascii="仿宋" w:eastAsia="仿宋" w:hAnsi="仿宋" w:cs="仿宋"/>
          <w:sz w:val="28"/>
          <w:szCs w:val="28"/>
        </w:rPr>
        <w:t>1.5%</w:t>
      </w:r>
      <w:r w:rsidRPr="005826F1">
        <w:rPr>
          <w:rFonts w:ascii="仿宋" w:eastAsia="仿宋" w:hAnsi="仿宋" w:cs="仿宋" w:hint="eastAsia"/>
          <w:sz w:val="28"/>
          <w:szCs w:val="28"/>
        </w:rPr>
        <w:t>；食品价格下降</w:t>
      </w:r>
      <w:r w:rsidRPr="005826F1">
        <w:rPr>
          <w:rFonts w:ascii="仿宋" w:eastAsia="仿宋" w:hAnsi="仿宋" w:cs="仿宋"/>
          <w:sz w:val="28"/>
          <w:szCs w:val="28"/>
        </w:rPr>
        <w:t>0.5%</w:t>
      </w:r>
      <w:r w:rsidRPr="005826F1">
        <w:rPr>
          <w:rFonts w:ascii="仿宋" w:eastAsia="仿宋" w:hAnsi="仿宋" w:cs="仿宋" w:hint="eastAsia"/>
          <w:sz w:val="28"/>
          <w:szCs w:val="28"/>
        </w:rPr>
        <w:t>，非食品价格上涨</w:t>
      </w:r>
      <w:r w:rsidRPr="005826F1">
        <w:rPr>
          <w:rFonts w:ascii="仿宋" w:eastAsia="仿宋" w:hAnsi="仿宋" w:cs="仿宋"/>
          <w:sz w:val="28"/>
          <w:szCs w:val="28"/>
        </w:rPr>
        <w:t>2.0%</w:t>
      </w:r>
      <w:r w:rsidRPr="005826F1">
        <w:rPr>
          <w:rFonts w:ascii="仿宋" w:eastAsia="仿宋" w:hAnsi="仿宋" w:cs="仿宋" w:hint="eastAsia"/>
          <w:sz w:val="28"/>
          <w:szCs w:val="28"/>
        </w:rPr>
        <w:t>；消费品价格上涨</w:t>
      </w:r>
      <w:r w:rsidRPr="005826F1">
        <w:rPr>
          <w:rFonts w:ascii="仿宋" w:eastAsia="仿宋" w:hAnsi="仿宋" w:cs="仿宋"/>
          <w:sz w:val="28"/>
          <w:szCs w:val="28"/>
        </w:rPr>
        <w:t>1.0%</w:t>
      </w:r>
      <w:r w:rsidRPr="005826F1">
        <w:rPr>
          <w:rFonts w:ascii="仿宋" w:eastAsia="仿宋" w:hAnsi="仿宋" w:cs="仿宋" w:hint="eastAsia"/>
          <w:sz w:val="28"/>
          <w:szCs w:val="28"/>
        </w:rPr>
        <w:t>，服务价格上涨</w:t>
      </w:r>
      <w:r w:rsidRPr="005826F1">
        <w:rPr>
          <w:rFonts w:ascii="仿宋" w:eastAsia="仿宋" w:hAnsi="仿宋" w:cs="仿宋"/>
          <w:sz w:val="28"/>
          <w:szCs w:val="28"/>
        </w:rPr>
        <w:t>2.3%</w:t>
      </w:r>
      <w:r w:rsidRPr="005826F1">
        <w:rPr>
          <w:rFonts w:ascii="仿宋" w:eastAsia="仿宋" w:hAnsi="仿宋" w:cs="仿宋" w:hint="eastAsia"/>
          <w:sz w:val="28"/>
          <w:szCs w:val="28"/>
        </w:rPr>
        <w:t>。1月份，全国居民消费价格环比上涨</w:t>
      </w:r>
      <w:r w:rsidRPr="005826F1">
        <w:rPr>
          <w:rFonts w:ascii="仿宋" w:eastAsia="仿宋" w:hAnsi="仿宋" w:cs="仿宋"/>
          <w:sz w:val="28"/>
          <w:szCs w:val="28"/>
        </w:rPr>
        <w:t>0.6%</w:t>
      </w:r>
      <w:r w:rsidRPr="005826F1">
        <w:rPr>
          <w:rFonts w:ascii="仿宋" w:eastAsia="仿宋" w:hAnsi="仿宋" w:cs="仿宋" w:hint="eastAsia"/>
          <w:sz w:val="28"/>
          <w:szCs w:val="28"/>
        </w:rPr>
        <w:t>。其中，城市上涨</w:t>
      </w:r>
      <w:r w:rsidRPr="005826F1">
        <w:rPr>
          <w:rFonts w:ascii="仿宋" w:eastAsia="仿宋" w:hAnsi="仿宋" w:cs="仿宋"/>
          <w:sz w:val="28"/>
          <w:szCs w:val="28"/>
        </w:rPr>
        <w:t>0.6%</w:t>
      </w:r>
      <w:r w:rsidRPr="005826F1">
        <w:rPr>
          <w:rFonts w:ascii="仿宋" w:eastAsia="仿宋" w:hAnsi="仿宋" w:cs="仿宋" w:hint="eastAsia"/>
          <w:sz w:val="28"/>
          <w:szCs w:val="28"/>
        </w:rPr>
        <w:t>，农村上涨</w:t>
      </w:r>
      <w:r w:rsidRPr="005826F1">
        <w:rPr>
          <w:rFonts w:ascii="仿宋" w:eastAsia="仿宋" w:hAnsi="仿宋" w:cs="仿宋"/>
          <w:sz w:val="28"/>
          <w:szCs w:val="28"/>
        </w:rPr>
        <w:t>0.6%</w:t>
      </w:r>
      <w:r w:rsidRPr="005826F1">
        <w:rPr>
          <w:rFonts w:ascii="仿宋" w:eastAsia="仿宋" w:hAnsi="仿宋" w:cs="仿宋" w:hint="eastAsia"/>
          <w:sz w:val="28"/>
          <w:szCs w:val="28"/>
        </w:rPr>
        <w:t>；食品价格上涨</w:t>
      </w:r>
      <w:r w:rsidRPr="005826F1">
        <w:rPr>
          <w:rFonts w:ascii="仿宋" w:eastAsia="仿宋" w:hAnsi="仿宋" w:cs="仿宋"/>
          <w:sz w:val="28"/>
          <w:szCs w:val="28"/>
        </w:rPr>
        <w:t>2.2%</w:t>
      </w:r>
      <w:r w:rsidRPr="005826F1">
        <w:rPr>
          <w:rFonts w:ascii="仿宋" w:eastAsia="仿宋" w:hAnsi="仿宋" w:cs="仿宋" w:hint="eastAsia"/>
          <w:sz w:val="28"/>
          <w:szCs w:val="28"/>
        </w:rPr>
        <w:t>，非食品价格上涨</w:t>
      </w:r>
      <w:r w:rsidRPr="005826F1">
        <w:rPr>
          <w:rFonts w:ascii="仿宋" w:eastAsia="仿宋" w:hAnsi="仿宋" w:cs="仿宋"/>
          <w:sz w:val="28"/>
          <w:szCs w:val="28"/>
        </w:rPr>
        <w:t>0.2%</w:t>
      </w:r>
      <w:r w:rsidRPr="005826F1">
        <w:rPr>
          <w:rFonts w:ascii="仿宋" w:eastAsia="仿宋" w:hAnsi="仿宋" w:cs="仿宋" w:hint="eastAsia"/>
          <w:sz w:val="28"/>
          <w:szCs w:val="28"/>
        </w:rPr>
        <w:t>；消费品价格上涨</w:t>
      </w:r>
      <w:r w:rsidRPr="005826F1">
        <w:rPr>
          <w:rFonts w:ascii="仿宋" w:eastAsia="仿宋" w:hAnsi="仿宋" w:cs="仿宋"/>
          <w:sz w:val="28"/>
          <w:szCs w:val="28"/>
        </w:rPr>
        <w:t>0.8%</w:t>
      </w:r>
      <w:r w:rsidRPr="005826F1">
        <w:rPr>
          <w:rFonts w:ascii="仿宋" w:eastAsia="仿宋" w:hAnsi="仿宋" w:cs="仿宋" w:hint="eastAsia"/>
          <w:sz w:val="28"/>
          <w:szCs w:val="28"/>
        </w:rPr>
        <w:t>，服务价格上涨</w:t>
      </w:r>
      <w:r w:rsidRPr="005826F1">
        <w:rPr>
          <w:rFonts w:ascii="仿宋" w:eastAsia="仿宋" w:hAnsi="仿宋" w:cs="仿宋"/>
          <w:sz w:val="28"/>
          <w:szCs w:val="28"/>
        </w:rPr>
        <w:t>0.3%</w:t>
      </w:r>
      <w:r w:rsidRPr="005826F1">
        <w:rPr>
          <w:rFonts w:ascii="仿宋" w:eastAsia="仿宋" w:hAnsi="仿宋" w:cs="仿宋" w:hint="eastAsia"/>
          <w:sz w:val="28"/>
          <w:szCs w:val="28"/>
        </w:rPr>
        <w:t>。</w:t>
      </w:r>
    </w:p>
    <w:p w:rsidR="00926BFE" w:rsidRDefault="00926BFE" w:rsidP="00926BFE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10BDA" w:rsidRDefault="00926BFE" w:rsidP="00926BFE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D5C93">
        <w:rPr>
          <w:rFonts w:ascii="仿宋" w:eastAsia="仿宋" w:hAnsi="仿宋" w:cs="仿宋"/>
          <w:sz w:val="28"/>
          <w:szCs w:val="28"/>
        </w:rPr>
        <w:t>2018年1-2月份，全国固定资产投资(不含农户)44626亿元，同比增长7.9%，增速比2017年全年提高0.7个百分点。从环比速度看，2月份固定资产投资(不含农户)增长0.61%。其中，民间固定资产投资26988亿元，同比增长8.1%。</w:t>
      </w:r>
    </w:p>
    <w:p w:rsidR="00910BDA" w:rsidRDefault="00910BDA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10BDA" w:rsidRDefault="00910BDA">
      <w:pPr>
        <w:spacing w:line="400" w:lineRule="exact"/>
        <w:ind w:firstLineChars="400" w:firstLine="1600"/>
        <w:rPr>
          <w:rFonts w:ascii="方正粗宋简体" w:eastAsia="方正粗宋简体"/>
          <w:spacing w:val="20"/>
          <w:sz w:val="36"/>
          <w:szCs w:val="36"/>
        </w:rPr>
      </w:pPr>
    </w:p>
    <w:p w:rsidR="00910BDA" w:rsidRDefault="00101058">
      <w:pPr>
        <w:spacing w:line="400" w:lineRule="exact"/>
        <w:ind w:firstLineChars="400" w:firstLine="1600"/>
        <w:rPr>
          <w:rFonts w:ascii="方正粗宋简体"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20" w:history="1">
        <w:r>
          <w:rPr>
            <w:rStyle w:val="a8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910BDA" w:rsidRDefault="00101058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910BDA" w:rsidRDefault="00910BDA">
      <w:pPr>
        <w:spacing w:before="100" w:beforeAutospacing="1" w:after="100" w:afterAutospacing="1" w:line="480" w:lineRule="auto"/>
        <w:rPr>
          <w:rFonts w:ascii="仿宋" w:eastAsia="仿宋" w:hAnsi="仿宋"/>
          <w:b/>
          <w:sz w:val="28"/>
          <w:szCs w:val="28"/>
        </w:rPr>
      </w:pPr>
    </w:p>
    <w:sectPr w:rsidR="00910BDA" w:rsidSect="00910BDA">
      <w:headerReference w:type="default" r:id="rId21"/>
      <w:footerReference w:type="default" r:id="rId2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E9D" w:rsidRDefault="00C94E9D" w:rsidP="00910BDA">
      <w:r>
        <w:separator/>
      </w:r>
    </w:p>
  </w:endnote>
  <w:endnote w:type="continuationSeparator" w:id="1">
    <w:p w:rsidR="00C94E9D" w:rsidRDefault="00C94E9D" w:rsidP="00910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058" w:rsidRDefault="00D5530F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101058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53669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  <w:r w:rsidR="00101058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101058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53669">
      <w:rPr>
        <w:b/>
        <w:bCs/>
        <w:noProof/>
      </w:rPr>
      <w:t>16</w:t>
    </w:r>
    <w:r>
      <w:rPr>
        <w:b/>
        <w:bCs/>
        <w:sz w:val="24"/>
        <w:szCs w:val="24"/>
      </w:rPr>
      <w:fldChar w:fldCharType="end"/>
    </w:r>
  </w:p>
  <w:p w:rsidR="00101058" w:rsidRDefault="001010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E9D" w:rsidRDefault="00C94E9D" w:rsidP="00910BDA">
      <w:r>
        <w:separator/>
      </w:r>
    </w:p>
  </w:footnote>
  <w:footnote w:type="continuationSeparator" w:id="1">
    <w:p w:rsidR="00C94E9D" w:rsidRDefault="00C94E9D" w:rsidP="00910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058" w:rsidRDefault="00101058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-1092835</wp:posOffset>
          </wp:positionH>
          <wp:positionV relativeFrom="paragraph">
            <wp:posOffset>-527050</wp:posOffset>
          </wp:positionV>
          <wp:extent cx="7551420" cy="10696575"/>
          <wp:effectExtent l="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1058" w:rsidRDefault="00101058">
    <w:pPr>
      <w:pStyle w:val="a5"/>
      <w:pBdr>
        <w:bottom w:val="none" w:sz="0" w:space="0" w:color="auto"/>
      </w:pBdr>
    </w:pPr>
  </w:p>
  <w:p w:rsidR="00101058" w:rsidRDefault="0010105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B8454"/>
    <w:multiLevelType w:val="singleLevel"/>
    <w:tmpl w:val="599B8454"/>
    <w:lvl w:ilvl="0">
      <w:start w:val="2"/>
      <w:numFmt w:val="decimal"/>
      <w:suff w:val="nothing"/>
      <w:lvlText w:val="%1."/>
      <w:lvlJc w:val="left"/>
    </w:lvl>
  </w:abstractNum>
  <w:abstractNum w:abstractNumId="1">
    <w:nsid w:val="599B8FE9"/>
    <w:multiLevelType w:val="singleLevel"/>
    <w:tmpl w:val="599B8FE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13C8"/>
    <w:rsid w:val="00007DFB"/>
    <w:rsid w:val="000133F2"/>
    <w:rsid w:val="00025F3A"/>
    <w:rsid w:val="000308BA"/>
    <w:rsid w:val="00034D91"/>
    <w:rsid w:val="00035EF6"/>
    <w:rsid w:val="0004312A"/>
    <w:rsid w:val="00043BD5"/>
    <w:rsid w:val="000538D5"/>
    <w:rsid w:val="0006271A"/>
    <w:rsid w:val="0007451C"/>
    <w:rsid w:val="00083CF6"/>
    <w:rsid w:val="00085917"/>
    <w:rsid w:val="00085939"/>
    <w:rsid w:val="00096A95"/>
    <w:rsid w:val="00096CEE"/>
    <w:rsid w:val="000B0FBD"/>
    <w:rsid w:val="000C2753"/>
    <w:rsid w:val="000C5BD8"/>
    <w:rsid w:val="000C6A76"/>
    <w:rsid w:val="000D3807"/>
    <w:rsid w:val="000D7161"/>
    <w:rsid w:val="000E75D7"/>
    <w:rsid w:val="000F5020"/>
    <w:rsid w:val="001006E5"/>
    <w:rsid w:val="00101058"/>
    <w:rsid w:val="0010493A"/>
    <w:rsid w:val="001076A7"/>
    <w:rsid w:val="001128DB"/>
    <w:rsid w:val="001209C8"/>
    <w:rsid w:val="00134A19"/>
    <w:rsid w:val="00135602"/>
    <w:rsid w:val="00140694"/>
    <w:rsid w:val="0014454E"/>
    <w:rsid w:val="001470D3"/>
    <w:rsid w:val="00193843"/>
    <w:rsid w:val="001944C7"/>
    <w:rsid w:val="001A611D"/>
    <w:rsid w:val="001B0566"/>
    <w:rsid w:val="001C20CD"/>
    <w:rsid w:val="001D3943"/>
    <w:rsid w:val="001D51C3"/>
    <w:rsid w:val="001D66C9"/>
    <w:rsid w:val="001E436A"/>
    <w:rsid w:val="001E44DF"/>
    <w:rsid w:val="001F5133"/>
    <w:rsid w:val="001F53BC"/>
    <w:rsid w:val="0020375C"/>
    <w:rsid w:val="0021248D"/>
    <w:rsid w:val="002153A3"/>
    <w:rsid w:val="00215CC5"/>
    <w:rsid w:val="0022723B"/>
    <w:rsid w:val="00233C66"/>
    <w:rsid w:val="0023654D"/>
    <w:rsid w:val="002432F1"/>
    <w:rsid w:val="00254B8C"/>
    <w:rsid w:val="0026357C"/>
    <w:rsid w:val="0027222D"/>
    <w:rsid w:val="00277D2C"/>
    <w:rsid w:val="00284A3C"/>
    <w:rsid w:val="00294308"/>
    <w:rsid w:val="00294BF0"/>
    <w:rsid w:val="002A245A"/>
    <w:rsid w:val="002B1650"/>
    <w:rsid w:val="002B4374"/>
    <w:rsid w:val="002B7E00"/>
    <w:rsid w:val="002C1E4D"/>
    <w:rsid w:val="002C5A7C"/>
    <w:rsid w:val="002C6127"/>
    <w:rsid w:val="002D2965"/>
    <w:rsid w:val="002D67FA"/>
    <w:rsid w:val="0030370A"/>
    <w:rsid w:val="00330140"/>
    <w:rsid w:val="00351054"/>
    <w:rsid w:val="00352364"/>
    <w:rsid w:val="00361079"/>
    <w:rsid w:val="00363A5A"/>
    <w:rsid w:val="003C03BF"/>
    <w:rsid w:val="003E5A2D"/>
    <w:rsid w:val="003F534D"/>
    <w:rsid w:val="00400BB7"/>
    <w:rsid w:val="00403EAD"/>
    <w:rsid w:val="00404F29"/>
    <w:rsid w:val="004240C3"/>
    <w:rsid w:val="004438D9"/>
    <w:rsid w:val="004468EC"/>
    <w:rsid w:val="00447A7E"/>
    <w:rsid w:val="00455424"/>
    <w:rsid w:val="00460727"/>
    <w:rsid w:val="0048144D"/>
    <w:rsid w:val="0048213C"/>
    <w:rsid w:val="00487D2C"/>
    <w:rsid w:val="00491A4E"/>
    <w:rsid w:val="00491FD8"/>
    <w:rsid w:val="0049544D"/>
    <w:rsid w:val="00497981"/>
    <w:rsid w:val="004A325A"/>
    <w:rsid w:val="004B3F10"/>
    <w:rsid w:val="004C4D15"/>
    <w:rsid w:val="004E5F2C"/>
    <w:rsid w:val="005000A9"/>
    <w:rsid w:val="005027CA"/>
    <w:rsid w:val="00514F38"/>
    <w:rsid w:val="005369A0"/>
    <w:rsid w:val="00537871"/>
    <w:rsid w:val="005406A9"/>
    <w:rsid w:val="00546B7E"/>
    <w:rsid w:val="00562C5F"/>
    <w:rsid w:val="00564DD0"/>
    <w:rsid w:val="005728D8"/>
    <w:rsid w:val="00583127"/>
    <w:rsid w:val="00587A17"/>
    <w:rsid w:val="0059522B"/>
    <w:rsid w:val="005B2422"/>
    <w:rsid w:val="005C0E51"/>
    <w:rsid w:val="005C27BC"/>
    <w:rsid w:val="005D7BFA"/>
    <w:rsid w:val="005E152A"/>
    <w:rsid w:val="005E5645"/>
    <w:rsid w:val="005E6DA3"/>
    <w:rsid w:val="005F185E"/>
    <w:rsid w:val="005F335A"/>
    <w:rsid w:val="005F4661"/>
    <w:rsid w:val="00612B48"/>
    <w:rsid w:val="006349D1"/>
    <w:rsid w:val="00635DE9"/>
    <w:rsid w:val="006456B0"/>
    <w:rsid w:val="00645CD6"/>
    <w:rsid w:val="00655213"/>
    <w:rsid w:val="0066117C"/>
    <w:rsid w:val="006653C3"/>
    <w:rsid w:val="0068419C"/>
    <w:rsid w:val="00687DFE"/>
    <w:rsid w:val="00695DC6"/>
    <w:rsid w:val="0069612A"/>
    <w:rsid w:val="006A5CC5"/>
    <w:rsid w:val="006B00C4"/>
    <w:rsid w:val="006B780F"/>
    <w:rsid w:val="006E3F43"/>
    <w:rsid w:val="007116AF"/>
    <w:rsid w:val="007207F4"/>
    <w:rsid w:val="007274C1"/>
    <w:rsid w:val="00735CCE"/>
    <w:rsid w:val="007419C8"/>
    <w:rsid w:val="007441A5"/>
    <w:rsid w:val="00746C71"/>
    <w:rsid w:val="007510DA"/>
    <w:rsid w:val="007545F7"/>
    <w:rsid w:val="00760F98"/>
    <w:rsid w:val="00761DA8"/>
    <w:rsid w:val="00762659"/>
    <w:rsid w:val="00764161"/>
    <w:rsid w:val="00777E3C"/>
    <w:rsid w:val="00791197"/>
    <w:rsid w:val="007A2906"/>
    <w:rsid w:val="007A4701"/>
    <w:rsid w:val="007B48CA"/>
    <w:rsid w:val="007B50FD"/>
    <w:rsid w:val="007B63DD"/>
    <w:rsid w:val="007B6C15"/>
    <w:rsid w:val="007C32F6"/>
    <w:rsid w:val="007C4414"/>
    <w:rsid w:val="007C68D1"/>
    <w:rsid w:val="007D1289"/>
    <w:rsid w:val="007D496F"/>
    <w:rsid w:val="007D61D1"/>
    <w:rsid w:val="007E15A8"/>
    <w:rsid w:val="007E325A"/>
    <w:rsid w:val="007E3D63"/>
    <w:rsid w:val="007E47F0"/>
    <w:rsid w:val="007E65C9"/>
    <w:rsid w:val="00800CDB"/>
    <w:rsid w:val="0080544C"/>
    <w:rsid w:val="0081768D"/>
    <w:rsid w:val="00823AC9"/>
    <w:rsid w:val="00824F69"/>
    <w:rsid w:val="008253ED"/>
    <w:rsid w:val="008322E6"/>
    <w:rsid w:val="00851423"/>
    <w:rsid w:val="008567F6"/>
    <w:rsid w:val="00857BA3"/>
    <w:rsid w:val="00872209"/>
    <w:rsid w:val="0087364C"/>
    <w:rsid w:val="00884C52"/>
    <w:rsid w:val="00885481"/>
    <w:rsid w:val="00887AD4"/>
    <w:rsid w:val="00891E12"/>
    <w:rsid w:val="008A13F1"/>
    <w:rsid w:val="008A16F4"/>
    <w:rsid w:val="008A4ADF"/>
    <w:rsid w:val="008D0BC3"/>
    <w:rsid w:val="008F0C22"/>
    <w:rsid w:val="008F0EA6"/>
    <w:rsid w:val="009067E8"/>
    <w:rsid w:val="00910BDA"/>
    <w:rsid w:val="00910F41"/>
    <w:rsid w:val="00911C20"/>
    <w:rsid w:val="00914E5F"/>
    <w:rsid w:val="00926BFE"/>
    <w:rsid w:val="009373E9"/>
    <w:rsid w:val="00953D05"/>
    <w:rsid w:val="00965694"/>
    <w:rsid w:val="009714AB"/>
    <w:rsid w:val="00981905"/>
    <w:rsid w:val="00990AE6"/>
    <w:rsid w:val="00993180"/>
    <w:rsid w:val="00993879"/>
    <w:rsid w:val="0099657D"/>
    <w:rsid w:val="009A6423"/>
    <w:rsid w:val="009B2B0B"/>
    <w:rsid w:val="009B4DE2"/>
    <w:rsid w:val="009B4DFC"/>
    <w:rsid w:val="009B6896"/>
    <w:rsid w:val="009D4C30"/>
    <w:rsid w:val="009D59ED"/>
    <w:rsid w:val="009D5BA1"/>
    <w:rsid w:val="009E1398"/>
    <w:rsid w:val="00A039D4"/>
    <w:rsid w:val="00A05943"/>
    <w:rsid w:val="00A0658F"/>
    <w:rsid w:val="00A07A49"/>
    <w:rsid w:val="00A11BB0"/>
    <w:rsid w:val="00A13F55"/>
    <w:rsid w:val="00A21138"/>
    <w:rsid w:val="00A31F3B"/>
    <w:rsid w:val="00A3381B"/>
    <w:rsid w:val="00A431A7"/>
    <w:rsid w:val="00A45A0A"/>
    <w:rsid w:val="00A47797"/>
    <w:rsid w:val="00A54A17"/>
    <w:rsid w:val="00A564D5"/>
    <w:rsid w:val="00A70333"/>
    <w:rsid w:val="00A7553D"/>
    <w:rsid w:val="00A77016"/>
    <w:rsid w:val="00A86414"/>
    <w:rsid w:val="00A9016F"/>
    <w:rsid w:val="00AA2B10"/>
    <w:rsid w:val="00AA726E"/>
    <w:rsid w:val="00AB77E9"/>
    <w:rsid w:val="00AC0BBE"/>
    <w:rsid w:val="00AD0D88"/>
    <w:rsid w:val="00AD4A90"/>
    <w:rsid w:val="00AD545F"/>
    <w:rsid w:val="00AD5D7D"/>
    <w:rsid w:val="00AE5627"/>
    <w:rsid w:val="00AF48E9"/>
    <w:rsid w:val="00B048E7"/>
    <w:rsid w:val="00B10BC4"/>
    <w:rsid w:val="00B306B3"/>
    <w:rsid w:val="00B31CA8"/>
    <w:rsid w:val="00B36608"/>
    <w:rsid w:val="00B4232A"/>
    <w:rsid w:val="00B42350"/>
    <w:rsid w:val="00B42DF1"/>
    <w:rsid w:val="00B44411"/>
    <w:rsid w:val="00B44E77"/>
    <w:rsid w:val="00B57551"/>
    <w:rsid w:val="00B62BC8"/>
    <w:rsid w:val="00B779AB"/>
    <w:rsid w:val="00BA72F0"/>
    <w:rsid w:val="00BA7BA1"/>
    <w:rsid w:val="00BB56DD"/>
    <w:rsid w:val="00BD5E1E"/>
    <w:rsid w:val="00BE4EC7"/>
    <w:rsid w:val="00BE5DEE"/>
    <w:rsid w:val="00BE7E7B"/>
    <w:rsid w:val="00BF3636"/>
    <w:rsid w:val="00C043A4"/>
    <w:rsid w:val="00C04AAC"/>
    <w:rsid w:val="00C12E62"/>
    <w:rsid w:val="00C14D9D"/>
    <w:rsid w:val="00C1768C"/>
    <w:rsid w:val="00C3412F"/>
    <w:rsid w:val="00C50B6A"/>
    <w:rsid w:val="00C641DD"/>
    <w:rsid w:val="00C64DB3"/>
    <w:rsid w:val="00C70A39"/>
    <w:rsid w:val="00C92DB0"/>
    <w:rsid w:val="00C92F00"/>
    <w:rsid w:val="00C93FF0"/>
    <w:rsid w:val="00C94E9D"/>
    <w:rsid w:val="00CA2500"/>
    <w:rsid w:val="00CB48B7"/>
    <w:rsid w:val="00CC67C0"/>
    <w:rsid w:val="00CC7472"/>
    <w:rsid w:val="00CD2145"/>
    <w:rsid w:val="00CD2B03"/>
    <w:rsid w:val="00CD3B11"/>
    <w:rsid w:val="00CD7279"/>
    <w:rsid w:val="00CE3D30"/>
    <w:rsid w:val="00CE4B61"/>
    <w:rsid w:val="00CF01D1"/>
    <w:rsid w:val="00CF6D64"/>
    <w:rsid w:val="00D013C8"/>
    <w:rsid w:val="00D14616"/>
    <w:rsid w:val="00D1688D"/>
    <w:rsid w:val="00D241EB"/>
    <w:rsid w:val="00D241F2"/>
    <w:rsid w:val="00D436F2"/>
    <w:rsid w:val="00D5530F"/>
    <w:rsid w:val="00D56D51"/>
    <w:rsid w:val="00D70F3A"/>
    <w:rsid w:val="00D9274F"/>
    <w:rsid w:val="00D9634D"/>
    <w:rsid w:val="00DA010F"/>
    <w:rsid w:val="00DA113E"/>
    <w:rsid w:val="00DB121A"/>
    <w:rsid w:val="00DD14F8"/>
    <w:rsid w:val="00DD3ECF"/>
    <w:rsid w:val="00DF738C"/>
    <w:rsid w:val="00E21C2B"/>
    <w:rsid w:val="00E22F7D"/>
    <w:rsid w:val="00E30E69"/>
    <w:rsid w:val="00E50622"/>
    <w:rsid w:val="00E551D3"/>
    <w:rsid w:val="00E5577A"/>
    <w:rsid w:val="00E57FC7"/>
    <w:rsid w:val="00E6031F"/>
    <w:rsid w:val="00E70F83"/>
    <w:rsid w:val="00E71AEA"/>
    <w:rsid w:val="00E71B40"/>
    <w:rsid w:val="00E90BA4"/>
    <w:rsid w:val="00E94998"/>
    <w:rsid w:val="00E960D1"/>
    <w:rsid w:val="00E97139"/>
    <w:rsid w:val="00EB41F5"/>
    <w:rsid w:val="00EC1596"/>
    <w:rsid w:val="00EC6EDD"/>
    <w:rsid w:val="00EC7A75"/>
    <w:rsid w:val="00ED35F5"/>
    <w:rsid w:val="00ED4E0B"/>
    <w:rsid w:val="00EE240D"/>
    <w:rsid w:val="00EE5CEB"/>
    <w:rsid w:val="00EF2763"/>
    <w:rsid w:val="00F07379"/>
    <w:rsid w:val="00F15674"/>
    <w:rsid w:val="00F16010"/>
    <w:rsid w:val="00F267F7"/>
    <w:rsid w:val="00F27154"/>
    <w:rsid w:val="00F36DE5"/>
    <w:rsid w:val="00F51A12"/>
    <w:rsid w:val="00F53669"/>
    <w:rsid w:val="00F6141E"/>
    <w:rsid w:val="00F63B59"/>
    <w:rsid w:val="00F72F1C"/>
    <w:rsid w:val="00F90807"/>
    <w:rsid w:val="00F913D1"/>
    <w:rsid w:val="00FA620A"/>
    <w:rsid w:val="00FA6990"/>
    <w:rsid w:val="00FB74C5"/>
    <w:rsid w:val="00FB7651"/>
    <w:rsid w:val="00FB7750"/>
    <w:rsid w:val="00FC00DE"/>
    <w:rsid w:val="00FC236A"/>
    <w:rsid w:val="00FC31F5"/>
    <w:rsid w:val="00FC4D3B"/>
    <w:rsid w:val="00FC5522"/>
    <w:rsid w:val="00FD0657"/>
    <w:rsid w:val="00FD691E"/>
    <w:rsid w:val="00FD768A"/>
    <w:rsid w:val="00FF1F9A"/>
    <w:rsid w:val="00FF2FAD"/>
    <w:rsid w:val="00FF4190"/>
    <w:rsid w:val="012C44BC"/>
    <w:rsid w:val="038325B8"/>
    <w:rsid w:val="03980302"/>
    <w:rsid w:val="03EB6A8E"/>
    <w:rsid w:val="04040C30"/>
    <w:rsid w:val="04353676"/>
    <w:rsid w:val="04E15466"/>
    <w:rsid w:val="052A12A2"/>
    <w:rsid w:val="05C11322"/>
    <w:rsid w:val="06104E0F"/>
    <w:rsid w:val="06166845"/>
    <w:rsid w:val="069C157D"/>
    <w:rsid w:val="06A45B6C"/>
    <w:rsid w:val="06C32414"/>
    <w:rsid w:val="08025D4C"/>
    <w:rsid w:val="088C365C"/>
    <w:rsid w:val="08930A81"/>
    <w:rsid w:val="0B9450BC"/>
    <w:rsid w:val="0E291A14"/>
    <w:rsid w:val="0EE51208"/>
    <w:rsid w:val="0FA768AF"/>
    <w:rsid w:val="10380213"/>
    <w:rsid w:val="132E0E3F"/>
    <w:rsid w:val="13EA661A"/>
    <w:rsid w:val="14F2380D"/>
    <w:rsid w:val="15610373"/>
    <w:rsid w:val="15B61EE4"/>
    <w:rsid w:val="172A7FA3"/>
    <w:rsid w:val="17EB78E7"/>
    <w:rsid w:val="18606016"/>
    <w:rsid w:val="19685567"/>
    <w:rsid w:val="198F6515"/>
    <w:rsid w:val="1C287859"/>
    <w:rsid w:val="1CE67016"/>
    <w:rsid w:val="1E620891"/>
    <w:rsid w:val="2041251D"/>
    <w:rsid w:val="21164770"/>
    <w:rsid w:val="221B72BF"/>
    <w:rsid w:val="23720827"/>
    <w:rsid w:val="23D97744"/>
    <w:rsid w:val="249C525D"/>
    <w:rsid w:val="25734411"/>
    <w:rsid w:val="259E10E0"/>
    <w:rsid w:val="25C12C4D"/>
    <w:rsid w:val="26FA25C0"/>
    <w:rsid w:val="2706350F"/>
    <w:rsid w:val="271E337F"/>
    <w:rsid w:val="276858B1"/>
    <w:rsid w:val="27F30C0E"/>
    <w:rsid w:val="280A223C"/>
    <w:rsid w:val="286E6334"/>
    <w:rsid w:val="29031280"/>
    <w:rsid w:val="29CA58AC"/>
    <w:rsid w:val="2A0378BF"/>
    <w:rsid w:val="2A6C3C89"/>
    <w:rsid w:val="2B07240F"/>
    <w:rsid w:val="2D9E3CAE"/>
    <w:rsid w:val="2EF6389D"/>
    <w:rsid w:val="2F867D8F"/>
    <w:rsid w:val="3008490C"/>
    <w:rsid w:val="308309DE"/>
    <w:rsid w:val="32295F43"/>
    <w:rsid w:val="330D1FA4"/>
    <w:rsid w:val="34AC04AB"/>
    <w:rsid w:val="355B1AB2"/>
    <w:rsid w:val="35887BE6"/>
    <w:rsid w:val="36C556FB"/>
    <w:rsid w:val="37D85AFE"/>
    <w:rsid w:val="37DA0311"/>
    <w:rsid w:val="3813302D"/>
    <w:rsid w:val="394652E6"/>
    <w:rsid w:val="3A02465A"/>
    <w:rsid w:val="3A950069"/>
    <w:rsid w:val="3AB41697"/>
    <w:rsid w:val="3AFC2958"/>
    <w:rsid w:val="3AFD1DC0"/>
    <w:rsid w:val="3B154DFF"/>
    <w:rsid w:val="3B757ACE"/>
    <w:rsid w:val="3C2C683F"/>
    <w:rsid w:val="3C7A5AD0"/>
    <w:rsid w:val="3E24351D"/>
    <w:rsid w:val="3E5F3780"/>
    <w:rsid w:val="3E776BAF"/>
    <w:rsid w:val="3E7E4E3B"/>
    <w:rsid w:val="404013B8"/>
    <w:rsid w:val="407C2966"/>
    <w:rsid w:val="40EC4147"/>
    <w:rsid w:val="42577C38"/>
    <w:rsid w:val="42B734CC"/>
    <w:rsid w:val="43425DA7"/>
    <w:rsid w:val="452427DF"/>
    <w:rsid w:val="461151E5"/>
    <w:rsid w:val="46A32DED"/>
    <w:rsid w:val="47DF65BC"/>
    <w:rsid w:val="481C26BE"/>
    <w:rsid w:val="488B277B"/>
    <w:rsid w:val="493628B0"/>
    <w:rsid w:val="4B3E47B7"/>
    <w:rsid w:val="4B5107C0"/>
    <w:rsid w:val="4D433589"/>
    <w:rsid w:val="4D750E38"/>
    <w:rsid w:val="4E157A50"/>
    <w:rsid w:val="4FB07632"/>
    <w:rsid w:val="51705B74"/>
    <w:rsid w:val="51DF2B58"/>
    <w:rsid w:val="52DF6C39"/>
    <w:rsid w:val="53696887"/>
    <w:rsid w:val="536A7745"/>
    <w:rsid w:val="54ED69D0"/>
    <w:rsid w:val="567547ED"/>
    <w:rsid w:val="587602DB"/>
    <w:rsid w:val="58883D65"/>
    <w:rsid w:val="58A90635"/>
    <w:rsid w:val="5A0E1CAC"/>
    <w:rsid w:val="5C126741"/>
    <w:rsid w:val="5C9D4A41"/>
    <w:rsid w:val="5D2C24E1"/>
    <w:rsid w:val="5DCB3EFA"/>
    <w:rsid w:val="5F036D92"/>
    <w:rsid w:val="5F775ED9"/>
    <w:rsid w:val="5F8265F8"/>
    <w:rsid w:val="5F944354"/>
    <w:rsid w:val="601E0862"/>
    <w:rsid w:val="65141880"/>
    <w:rsid w:val="65B21646"/>
    <w:rsid w:val="67FF6FA0"/>
    <w:rsid w:val="69336CB1"/>
    <w:rsid w:val="6E5963FF"/>
    <w:rsid w:val="6EE1753F"/>
    <w:rsid w:val="712B7D92"/>
    <w:rsid w:val="748A746C"/>
    <w:rsid w:val="757232D7"/>
    <w:rsid w:val="75BC33D7"/>
    <w:rsid w:val="767D5246"/>
    <w:rsid w:val="7720433D"/>
    <w:rsid w:val="77A353A2"/>
    <w:rsid w:val="79650F3F"/>
    <w:rsid w:val="7ABD02FE"/>
    <w:rsid w:val="7AF16689"/>
    <w:rsid w:val="7C150F11"/>
    <w:rsid w:val="7E2B2A04"/>
    <w:rsid w:val="7EA91885"/>
    <w:rsid w:val="7EF21F53"/>
    <w:rsid w:val="7EFD0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D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10BDA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0BD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99"/>
    <w:semiHidden/>
    <w:qFormat/>
    <w:rsid w:val="00910BDA"/>
    <w:pPr>
      <w:ind w:leftChars="400" w:left="840"/>
    </w:pPr>
    <w:rPr>
      <w:rFonts w:ascii="Times New Roman" w:hAnsi="Times New Roman"/>
      <w:szCs w:val="24"/>
    </w:rPr>
  </w:style>
  <w:style w:type="paragraph" w:styleId="a3">
    <w:name w:val="Balloon Text"/>
    <w:basedOn w:val="a"/>
    <w:link w:val="Char"/>
    <w:uiPriority w:val="99"/>
    <w:unhideWhenUsed/>
    <w:qFormat/>
    <w:rsid w:val="00910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10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10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910BDA"/>
    <w:pPr>
      <w:tabs>
        <w:tab w:val="right" w:leader="dot" w:pos="9170"/>
      </w:tabs>
      <w:spacing w:before="120" w:after="120"/>
      <w:jc w:val="center"/>
    </w:pPr>
    <w:rPr>
      <w:rFonts w:ascii="宋体" w:hAnsi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11"/>
    <w:qFormat/>
    <w:rsid w:val="00910BD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910BDA"/>
    <w:pPr>
      <w:tabs>
        <w:tab w:val="right" w:leader="dot" w:pos="9170"/>
      </w:tabs>
      <w:spacing w:line="360" w:lineRule="auto"/>
      <w:ind w:left="210"/>
      <w:jc w:val="center"/>
    </w:pPr>
    <w:rPr>
      <w:rFonts w:ascii="宋体" w:hAnsi="宋体"/>
      <w:b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910B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qFormat/>
    <w:rsid w:val="00910BDA"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sid w:val="00910BDA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910BD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910BDA"/>
    <w:rPr>
      <w:sz w:val="18"/>
      <w:szCs w:val="18"/>
    </w:rPr>
  </w:style>
  <w:style w:type="paragraph" w:customStyle="1" w:styleId="CharCharChar">
    <w:name w:val="Char Char Char"/>
    <w:basedOn w:val="a"/>
    <w:uiPriority w:val="99"/>
    <w:qFormat/>
    <w:rsid w:val="00910BD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qFormat/>
    <w:rsid w:val="00910BDA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sid w:val="00910BDA"/>
    <w:rPr>
      <w:rFonts w:ascii="Cambria" w:hAnsi="Cambria"/>
      <w:b/>
      <w:bCs/>
      <w:kern w:val="2"/>
      <w:sz w:val="28"/>
      <w:szCs w:val="32"/>
    </w:rPr>
  </w:style>
  <w:style w:type="character" w:customStyle="1" w:styleId="Char2">
    <w:name w:val="副标题 Char"/>
    <w:link w:val="a6"/>
    <w:uiPriority w:val="11"/>
    <w:qFormat/>
    <w:rsid w:val="00910BD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910BD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font41">
    <w:name w:val="font41"/>
    <w:basedOn w:val="a0"/>
    <w:qFormat/>
    <w:rsid w:val="00910BDA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910BD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10BDA"/>
    <w:rPr>
      <w:rFonts w:ascii="Calibri" w:hAnsi="Calibri" w:cs="Calibri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://www.chinacc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fontTable" Target="fontTable.xml"/><Relationship Id="rId10" Type="http://schemas.openxmlformats.org/officeDocument/2006/relationships/hyperlink" Target="file:///D:\PVC%20&#20840;\PVC%20&#20840;\PVC&#21608;&#25253;\&#20013;&#21326;&#21830;&#21153;&#32593;VIP&#26381;&#21153;&#21608;&#25253;&#65306;&#30005;&#30707;-PVC&#21608;&#25253;20170803.docx" TargetMode="External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9992;&#25143;&#30446;&#24405;\&#25105;&#30340;&#25991;&#26723;\Tencent%20Files\1450057736\FileRecv\&#21608;&#25253;&#29992;-&#22269;&#38469;&#21407;&#27833;&#20215;&#26684;180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1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r>
              <a:rPr lang="en-US" altLang="zh-CN" sz="1400">
                <a:latin typeface="+mj-ea"/>
                <a:ea typeface="+mj-ea"/>
              </a:rPr>
              <a:t>2017</a:t>
            </a:r>
            <a:r>
              <a:rPr lang="zh-CN" altLang="zh-CN" sz="1400">
                <a:latin typeface="+mj-ea"/>
                <a:ea typeface="+mj-ea"/>
              </a:rPr>
              <a:t>年—</a:t>
            </a:r>
            <a:r>
              <a:rPr lang="en-US" altLang="zh-CN" sz="1400">
                <a:latin typeface="+mj-ea"/>
                <a:ea typeface="+mj-ea"/>
              </a:rPr>
              <a:t>2018</a:t>
            </a:r>
            <a:r>
              <a:rPr lang="zh-CN" altLang="zh-CN" sz="1400">
                <a:latin typeface="+mj-ea"/>
                <a:ea typeface="+mj-ea"/>
              </a:rPr>
              <a:t>年</a:t>
            </a:r>
            <a:r>
              <a:rPr lang="en-US" altLang="zh-CN" sz="1400">
                <a:latin typeface="+mj-ea"/>
                <a:ea typeface="+mj-ea"/>
              </a:rPr>
              <a:t>4</a:t>
            </a:r>
            <a:r>
              <a:rPr lang="zh-CN" altLang="zh-CN" sz="1400">
                <a:latin typeface="+mj-ea"/>
                <a:ea typeface="+mj-ea"/>
              </a:rPr>
              <a:t>月国际原油期货价格走势图</a:t>
            </a:r>
          </a:p>
        </c:rich>
      </c:tx>
      <c:layout>
        <c:manualLayout>
          <c:xMode val="edge"/>
          <c:yMode val="edge"/>
          <c:x val="0.1292063492063491"/>
          <c:y val="3.44827586206898E-2"/>
        </c:manualLayout>
      </c:layout>
      <c:overlay val="1"/>
    </c:title>
    <c:plotArea>
      <c:layout>
        <c:manualLayout>
          <c:layoutTarget val="inner"/>
          <c:xMode val="edge"/>
          <c:yMode val="edge"/>
          <c:x val="6.2558108646566579E-2"/>
          <c:y val="0.1536472760849491"/>
          <c:w val="0.87182892814451374"/>
          <c:h val="0.65798707294552672"/>
        </c:manualLayout>
      </c:layout>
      <c:lineChart>
        <c:grouping val="standard"/>
        <c:ser>
          <c:idx val="2"/>
          <c:order val="2"/>
          <c:tx>
            <c:strRef>
              <c:f>'[周报用-国际原油价格170424.xlsx]Sheet1'!$C$3</c:f>
            </c:strRef>
          </c:tx>
          <c:marker>
            <c:symbol val="none"/>
          </c:marker>
          <c:cat>
            <c:multiLvlStrRef>
              <c:f>'[周报用-国际原油价格170424.xlsx]Sheet1'!$B$4:$B$494</c:f>
            </c:multiLvlStrRef>
          </c:cat>
          <c:val>
            <c:numRef>
              <c:f>'[周报用-国际原油价格170424.xlsx]Sheet1'!$C$4:$C$494</c:f>
            </c:numRef>
          </c:val>
        </c:ser>
        <c:ser>
          <c:idx val="3"/>
          <c:order val="3"/>
          <c:tx>
            <c:strRef>
              <c:f>'[周报用-国际原油价格170424.xlsx]Sheet1'!$D$3</c:f>
            </c:strRef>
          </c:tx>
          <c:marker>
            <c:symbol val="none"/>
          </c:marker>
          <c:cat>
            <c:multiLvlStrRef>
              <c:f>'[周报用-国际原油价格170424.xlsx]Sheet1'!$B$4:$B$494</c:f>
            </c:multiLvlStrRef>
          </c:cat>
          <c:val>
            <c:numRef>
              <c:f>'[周报用-国际原油价格170424.xlsx]Sheet1'!$D$4:$D$494</c:f>
            </c:numRef>
          </c:val>
        </c:ser>
        <c:ser>
          <c:idx val="0"/>
          <c:order val="0"/>
          <c:tx>
            <c:strRef>
              <c:f>'[周报用-国际原油价格180202.xlsx]Sheet1'!$C$3</c:f>
              <c:strCache>
                <c:ptCount val="1"/>
                <c:pt idx="0">
                  <c:v>NYMEX（wti）</c:v>
                </c:pt>
              </c:strCache>
            </c:strRef>
          </c:tx>
          <c:marker>
            <c:symbol val="none"/>
          </c:marker>
          <c:cat>
            <c:numRef>
              <c:f>'[周报用-国际原油价格180202.xlsx]Sheet1'!$B$4:$B$581</c:f>
              <c:numCache>
                <c:formatCode>yy/mm/dd</c:formatCode>
                <c:ptCount val="578"/>
                <c:pt idx="0">
                  <c:v>42374</c:v>
                </c:pt>
                <c:pt idx="1">
                  <c:v>42375</c:v>
                </c:pt>
                <c:pt idx="2">
                  <c:v>42376</c:v>
                </c:pt>
                <c:pt idx="3">
                  <c:v>42377</c:v>
                </c:pt>
                <c:pt idx="4">
                  <c:v>42380</c:v>
                </c:pt>
                <c:pt idx="5">
                  <c:v>42381</c:v>
                </c:pt>
                <c:pt idx="6">
                  <c:v>42382</c:v>
                </c:pt>
                <c:pt idx="7">
                  <c:v>42383</c:v>
                </c:pt>
                <c:pt idx="8">
                  <c:v>42384</c:v>
                </c:pt>
                <c:pt idx="9">
                  <c:v>42387</c:v>
                </c:pt>
                <c:pt idx="10">
                  <c:v>42388</c:v>
                </c:pt>
                <c:pt idx="11">
                  <c:v>42389</c:v>
                </c:pt>
                <c:pt idx="12">
                  <c:v>42390</c:v>
                </c:pt>
                <c:pt idx="13">
                  <c:v>42391</c:v>
                </c:pt>
                <c:pt idx="14">
                  <c:v>42394</c:v>
                </c:pt>
                <c:pt idx="15">
                  <c:v>42395</c:v>
                </c:pt>
                <c:pt idx="16">
                  <c:v>42396</c:v>
                </c:pt>
                <c:pt idx="17">
                  <c:v>42397</c:v>
                </c:pt>
                <c:pt idx="18">
                  <c:v>42398</c:v>
                </c:pt>
                <c:pt idx="19">
                  <c:v>42401</c:v>
                </c:pt>
                <c:pt idx="20">
                  <c:v>42402</c:v>
                </c:pt>
                <c:pt idx="21">
                  <c:v>42403</c:v>
                </c:pt>
                <c:pt idx="22">
                  <c:v>42404</c:v>
                </c:pt>
                <c:pt idx="23">
                  <c:v>42405</c:v>
                </c:pt>
                <c:pt idx="24">
                  <c:v>42408</c:v>
                </c:pt>
                <c:pt idx="25">
                  <c:v>42409</c:v>
                </c:pt>
                <c:pt idx="26">
                  <c:v>42410</c:v>
                </c:pt>
                <c:pt idx="27">
                  <c:v>42411</c:v>
                </c:pt>
                <c:pt idx="28">
                  <c:v>42412</c:v>
                </c:pt>
                <c:pt idx="29">
                  <c:v>42415</c:v>
                </c:pt>
                <c:pt idx="30">
                  <c:v>42416</c:v>
                </c:pt>
                <c:pt idx="31">
                  <c:v>42417</c:v>
                </c:pt>
                <c:pt idx="32">
                  <c:v>42418</c:v>
                </c:pt>
                <c:pt idx="33">
                  <c:v>42419</c:v>
                </c:pt>
                <c:pt idx="34">
                  <c:v>42422</c:v>
                </c:pt>
                <c:pt idx="35">
                  <c:v>42423</c:v>
                </c:pt>
                <c:pt idx="36">
                  <c:v>42424</c:v>
                </c:pt>
                <c:pt idx="37">
                  <c:v>42425</c:v>
                </c:pt>
                <c:pt idx="38">
                  <c:v>42426</c:v>
                </c:pt>
                <c:pt idx="39">
                  <c:v>42429</c:v>
                </c:pt>
                <c:pt idx="40">
                  <c:v>42430</c:v>
                </c:pt>
                <c:pt idx="41">
                  <c:v>42431</c:v>
                </c:pt>
                <c:pt idx="42">
                  <c:v>42432</c:v>
                </c:pt>
                <c:pt idx="43">
                  <c:v>42433</c:v>
                </c:pt>
                <c:pt idx="44">
                  <c:v>42436</c:v>
                </c:pt>
                <c:pt idx="45">
                  <c:v>42437</c:v>
                </c:pt>
                <c:pt idx="46">
                  <c:v>42438</c:v>
                </c:pt>
                <c:pt idx="47">
                  <c:v>42439</c:v>
                </c:pt>
                <c:pt idx="48">
                  <c:v>42440</c:v>
                </c:pt>
                <c:pt idx="49">
                  <c:v>42443</c:v>
                </c:pt>
                <c:pt idx="50">
                  <c:v>42444</c:v>
                </c:pt>
                <c:pt idx="51">
                  <c:v>42445</c:v>
                </c:pt>
                <c:pt idx="52">
                  <c:v>42446</c:v>
                </c:pt>
                <c:pt idx="53">
                  <c:v>42447</c:v>
                </c:pt>
                <c:pt idx="54">
                  <c:v>42450</c:v>
                </c:pt>
                <c:pt idx="55">
                  <c:v>42451</c:v>
                </c:pt>
                <c:pt idx="56">
                  <c:v>42452</c:v>
                </c:pt>
                <c:pt idx="57">
                  <c:v>42453</c:v>
                </c:pt>
                <c:pt idx="58">
                  <c:v>42454</c:v>
                </c:pt>
                <c:pt idx="59">
                  <c:v>42457</c:v>
                </c:pt>
                <c:pt idx="60">
                  <c:v>42458</c:v>
                </c:pt>
                <c:pt idx="61">
                  <c:v>42459</c:v>
                </c:pt>
                <c:pt idx="62">
                  <c:v>42460</c:v>
                </c:pt>
                <c:pt idx="63">
                  <c:v>42461</c:v>
                </c:pt>
                <c:pt idx="64">
                  <c:v>42464</c:v>
                </c:pt>
                <c:pt idx="65">
                  <c:v>42465</c:v>
                </c:pt>
                <c:pt idx="66">
                  <c:v>42466</c:v>
                </c:pt>
                <c:pt idx="67">
                  <c:v>42467</c:v>
                </c:pt>
                <c:pt idx="68">
                  <c:v>42468</c:v>
                </c:pt>
                <c:pt idx="69">
                  <c:v>42471</c:v>
                </c:pt>
                <c:pt idx="70">
                  <c:v>42472</c:v>
                </c:pt>
                <c:pt idx="71">
                  <c:v>42473</c:v>
                </c:pt>
                <c:pt idx="72">
                  <c:v>42474</c:v>
                </c:pt>
                <c:pt idx="73">
                  <c:v>42475</c:v>
                </c:pt>
                <c:pt idx="74">
                  <c:v>42478</c:v>
                </c:pt>
                <c:pt idx="75">
                  <c:v>42479</c:v>
                </c:pt>
                <c:pt idx="76">
                  <c:v>42480</c:v>
                </c:pt>
                <c:pt idx="77">
                  <c:v>42481</c:v>
                </c:pt>
                <c:pt idx="78">
                  <c:v>42482</c:v>
                </c:pt>
                <c:pt idx="79">
                  <c:v>42485</c:v>
                </c:pt>
                <c:pt idx="80">
                  <c:v>42486</c:v>
                </c:pt>
                <c:pt idx="81">
                  <c:v>42487</c:v>
                </c:pt>
                <c:pt idx="82">
                  <c:v>42488</c:v>
                </c:pt>
                <c:pt idx="83">
                  <c:v>42489</c:v>
                </c:pt>
                <c:pt idx="84">
                  <c:v>42492</c:v>
                </c:pt>
                <c:pt idx="85">
                  <c:v>42493</c:v>
                </c:pt>
                <c:pt idx="86">
                  <c:v>42494</c:v>
                </c:pt>
                <c:pt idx="87">
                  <c:v>42495</c:v>
                </c:pt>
                <c:pt idx="88">
                  <c:v>42496</c:v>
                </c:pt>
                <c:pt idx="89">
                  <c:v>42499</c:v>
                </c:pt>
                <c:pt idx="90">
                  <c:v>42500</c:v>
                </c:pt>
                <c:pt idx="91">
                  <c:v>42501</c:v>
                </c:pt>
                <c:pt idx="92">
                  <c:v>42502</c:v>
                </c:pt>
                <c:pt idx="93">
                  <c:v>42503</c:v>
                </c:pt>
                <c:pt idx="94">
                  <c:v>42506</c:v>
                </c:pt>
                <c:pt idx="95">
                  <c:v>42507</c:v>
                </c:pt>
                <c:pt idx="96">
                  <c:v>42508</c:v>
                </c:pt>
                <c:pt idx="97">
                  <c:v>42509</c:v>
                </c:pt>
                <c:pt idx="98">
                  <c:v>42510</c:v>
                </c:pt>
                <c:pt idx="99">
                  <c:v>42513</c:v>
                </c:pt>
                <c:pt idx="100">
                  <c:v>42514</c:v>
                </c:pt>
                <c:pt idx="101">
                  <c:v>42515</c:v>
                </c:pt>
                <c:pt idx="102">
                  <c:v>42516</c:v>
                </c:pt>
                <c:pt idx="103">
                  <c:v>42517</c:v>
                </c:pt>
                <c:pt idx="104">
                  <c:v>42520</c:v>
                </c:pt>
                <c:pt idx="105">
                  <c:v>42521</c:v>
                </c:pt>
                <c:pt idx="106">
                  <c:v>42522</c:v>
                </c:pt>
                <c:pt idx="107">
                  <c:v>42523</c:v>
                </c:pt>
                <c:pt idx="108">
                  <c:v>42524</c:v>
                </c:pt>
                <c:pt idx="109">
                  <c:v>42527</c:v>
                </c:pt>
                <c:pt idx="110">
                  <c:v>42528</c:v>
                </c:pt>
                <c:pt idx="111">
                  <c:v>42529</c:v>
                </c:pt>
                <c:pt idx="112">
                  <c:v>42530</c:v>
                </c:pt>
                <c:pt idx="113">
                  <c:v>42531</c:v>
                </c:pt>
                <c:pt idx="114">
                  <c:v>42534</c:v>
                </c:pt>
                <c:pt idx="115">
                  <c:v>42535</c:v>
                </c:pt>
                <c:pt idx="116">
                  <c:v>42536</c:v>
                </c:pt>
                <c:pt idx="117">
                  <c:v>42537</c:v>
                </c:pt>
                <c:pt idx="118">
                  <c:v>42538</c:v>
                </c:pt>
                <c:pt idx="119">
                  <c:v>42541</c:v>
                </c:pt>
                <c:pt idx="120">
                  <c:v>42542</c:v>
                </c:pt>
                <c:pt idx="121">
                  <c:v>42543</c:v>
                </c:pt>
                <c:pt idx="122">
                  <c:v>42544</c:v>
                </c:pt>
                <c:pt idx="123">
                  <c:v>42545</c:v>
                </c:pt>
                <c:pt idx="124">
                  <c:v>42548</c:v>
                </c:pt>
                <c:pt idx="125">
                  <c:v>42549</c:v>
                </c:pt>
                <c:pt idx="126">
                  <c:v>42550</c:v>
                </c:pt>
                <c:pt idx="127">
                  <c:v>42551</c:v>
                </c:pt>
                <c:pt idx="128">
                  <c:v>42552</c:v>
                </c:pt>
                <c:pt idx="129">
                  <c:v>42555</c:v>
                </c:pt>
                <c:pt idx="130">
                  <c:v>42556</c:v>
                </c:pt>
                <c:pt idx="131">
                  <c:v>42557</c:v>
                </c:pt>
                <c:pt idx="132">
                  <c:v>42558</c:v>
                </c:pt>
                <c:pt idx="133">
                  <c:v>42559</c:v>
                </c:pt>
                <c:pt idx="134">
                  <c:v>42562</c:v>
                </c:pt>
                <c:pt idx="135">
                  <c:v>42563</c:v>
                </c:pt>
                <c:pt idx="136">
                  <c:v>42564</c:v>
                </c:pt>
                <c:pt idx="137">
                  <c:v>42565</c:v>
                </c:pt>
                <c:pt idx="138">
                  <c:v>42566</c:v>
                </c:pt>
                <c:pt idx="139">
                  <c:v>42569</c:v>
                </c:pt>
                <c:pt idx="140">
                  <c:v>42570</c:v>
                </c:pt>
                <c:pt idx="141">
                  <c:v>42571</c:v>
                </c:pt>
                <c:pt idx="142">
                  <c:v>42572</c:v>
                </c:pt>
                <c:pt idx="143">
                  <c:v>42573</c:v>
                </c:pt>
                <c:pt idx="144">
                  <c:v>42576</c:v>
                </c:pt>
                <c:pt idx="145">
                  <c:v>42577</c:v>
                </c:pt>
                <c:pt idx="146">
                  <c:v>42578</c:v>
                </c:pt>
                <c:pt idx="147">
                  <c:v>42579</c:v>
                </c:pt>
                <c:pt idx="148">
                  <c:v>42580</c:v>
                </c:pt>
                <c:pt idx="149">
                  <c:v>42583</c:v>
                </c:pt>
                <c:pt idx="150">
                  <c:v>42584</c:v>
                </c:pt>
                <c:pt idx="151">
                  <c:v>42585</c:v>
                </c:pt>
                <c:pt idx="152">
                  <c:v>42586</c:v>
                </c:pt>
                <c:pt idx="153">
                  <c:v>42587</c:v>
                </c:pt>
                <c:pt idx="154">
                  <c:v>42590</c:v>
                </c:pt>
                <c:pt idx="155">
                  <c:v>42591</c:v>
                </c:pt>
                <c:pt idx="156">
                  <c:v>42592</c:v>
                </c:pt>
                <c:pt idx="157">
                  <c:v>42593</c:v>
                </c:pt>
                <c:pt idx="158">
                  <c:v>42594</c:v>
                </c:pt>
                <c:pt idx="159">
                  <c:v>42597</c:v>
                </c:pt>
                <c:pt idx="160">
                  <c:v>42598</c:v>
                </c:pt>
                <c:pt idx="161">
                  <c:v>42599</c:v>
                </c:pt>
                <c:pt idx="162">
                  <c:v>42600</c:v>
                </c:pt>
                <c:pt idx="163">
                  <c:v>42601</c:v>
                </c:pt>
                <c:pt idx="164">
                  <c:v>42604</c:v>
                </c:pt>
                <c:pt idx="165">
                  <c:v>42605</c:v>
                </c:pt>
                <c:pt idx="166">
                  <c:v>42606</c:v>
                </c:pt>
                <c:pt idx="167">
                  <c:v>42607</c:v>
                </c:pt>
                <c:pt idx="168">
                  <c:v>42608</c:v>
                </c:pt>
                <c:pt idx="169">
                  <c:v>42611</c:v>
                </c:pt>
                <c:pt idx="170">
                  <c:v>42612</c:v>
                </c:pt>
                <c:pt idx="171">
                  <c:v>42613</c:v>
                </c:pt>
                <c:pt idx="172">
                  <c:v>42614</c:v>
                </c:pt>
                <c:pt idx="173">
                  <c:v>42615</c:v>
                </c:pt>
                <c:pt idx="174">
                  <c:v>42618</c:v>
                </c:pt>
                <c:pt idx="175">
                  <c:v>42619</c:v>
                </c:pt>
                <c:pt idx="176">
                  <c:v>42620</c:v>
                </c:pt>
                <c:pt idx="177">
                  <c:v>42621</c:v>
                </c:pt>
                <c:pt idx="178">
                  <c:v>42622</c:v>
                </c:pt>
                <c:pt idx="179">
                  <c:v>42625</c:v>
                </c:pt>
                <c:pt idx="180">
                  <c:v>42626</c:v>
                </c:pt>
                <c:pt idx="181">
                  <c:v>42627</c:v>
                </c:pt>
                <c:pt idx="182">
                  <c:v>42628</c:v>
                </c:pt>
                <c:pt idx="183">
                  <c:v>42629</c:v>
                </c:pt>
                <c:pt idx="184">
                  <c:v>42632</c:v>
                </c:pt>
                <c:pt idx="185">
                  <c:v>42633</c:v>
                </c:pt>
                <c:pt idx="186">
                  <c:v>42634</c:v>
                </c:pt>
                <c:pt idx="187">
                  <c:v>42635</c:v>
                </c:pt>
                <c:pt idx="188">
                  <c:v>42636</c:v>
                </c:pt>
                <c:pt idx="189">
                  <c:v>42639</c:v>
                </c:pt>
                <c:pt idx="190">
                  <c:v>42640</c:v>
                </c:pt>
                <c:pt idx="191">
                  <c:v>42641</c:v>
                </c:pt>
                <c:pt idx="192">
                  <c:v>42642</c:v>
                </c:pt>
                <c:pt idx="193">
                  <c:v>42646</c:v>
                </c:pt>
                <c:pt idx="194">
                  <c:v>42647</c:v>
                </c:pt>
                <c:pt idx="195">
                  <c:v>42648</c:v>
                </c:pt>
                <c:pt idx="196">
                  <c:v>42649</c:v>
                </c:pt>
                <c:pt idx="197">
                  <c:v>42650</c:v>
                </c:pt>
                <c:pt idx="198">
                  <c:v>42653</c:v>
                </c:pt>
                <c:pt idx="199">
                  <c:v>42654</c:v>
                </c:pt>
                <c:pt idx="200">
                  <c:v>42655</c:v>
                </c:pt>
                <c:pt idx="201">
                  <c:v>42656</c:v>
                </c:pt>
                <c:pt idx="202">
                  <c:v>42657</c:v>
                </c:pt>
                <c:pt idx="203">
                  <c:v>42660</c:v>
                </c:pt>
                <c:pt idx="204">
                  <c:v>42661</c:v>
                </c:pt>
                <c:pt idx="205">
                  <c:v>42662</c:v>
                </c:pt>
                <c:pt idx="206">
                  <c:v>42663</c:v>
                </c:pt>
                <c:pt idx="207">
                  <c:v>42664</c:v>
                </c:pt>
                <c:pt idx="208">
                  <c:v>42667</c:v>
                </c:pt>
                <c:pt idx="209">
                  <c:v>42668</c:v>
                </c:pt>
                <c:pt idx="210">
                  <c:v>42669</c:v>
                </c:pt>
                <c:pt idx="211">
                  <c:v>42670</c:v>
                </c:pt>
                <c:pt idx="212">
                  <c:v>42671</c:v>
                </c:pt>
                <c:pt idx="213">
                  <c:v>42674</c:v>
                </c:pt>
                <c:pt idx="214">
                  <c:v>42675</c:v>
                </c:pt>
                <c:pt idx="215">
                  <c:v>42676</c:v>
                </c:pt>
                <c:pt idx="216">
                  <c:v>42677</c:v>
                </c:pt>
                <c:pt idx="217">
                  <c:v>42678</c:v>
                </c:pt>
                <c:pt idx="218">
                  <c:v>42681</c:v>
                </c:pt>
                <c:pt idx="219">
                  <c:v>42682</c:v>
                </c:pt>
                <c:pt idx="220">
                  <c:v>42683</c:v>
                </c:pt>
                <c:pt idx="221">
                  <c:v>42684</c:v>
                </c:pt>
                <c:pt idx="222">
                  <c:v>42685</c:v>
                </c:pt>
                <c:pt idx="223">
                  <c:v>42688</c:v>
                </c:pt>
                <c:pt idx="224">
                  <c:v>42689</c:v>
                </c:pt>
                <c:pt idx="225">
                  <c:v>42690</c:v>
                </c:pt>
                <c:pt idx="226">
                  <c:v>42691</c:v>
                </c:pt>
                <c:pt idx="227">
                  <c:v>42692</c:v>
                </c:pt>
                <c:pt idx="228">
                  <c:v>42695</c:v>
                </c:pt>
                <c:pt idx="229">
                  <c:v>42696</c:v>
                </c:pt>
                <c:pt idx="230">
                  <c:v>42697</c:v>
                </c:pt>
                <c:pt idx="231">
                  <c:v>42698</c:v>
                </c:pt>
                <c:pt idx="232">
                  <c:v>42699</c:v>
                </c:pt>
                <c:pt idx="233">
                  <c:v>42702</c:v>
                </c:pt>
                <c:pt idx="234">
                  <c:v>42703</c:v>
                </c:pt>
                <c:pt idx="235">
                  <c:v>42704</c:v>
                </c:pt>
                <c:pt idx="236">
                  <c:v>42705</c:v>
                </c:pt>
                <c:pt idx="237">
                  <c:v>42706</c:v>
                </c:pt>
                <c:pt idx="238">
                  <c:v>42709</c:v>
                </c:pt>
                <c:pt idx="239">
                  <c:v>42710</c:v>
                </c:pt>
                <c:pt idx="240">
                  <c:v>42711</c:v>
                </c:pt>
                <c:pt idx="241">
                  <c:v>42712</c:v>
                </c:pt>
                <c:pt idx="242">
                  <c:v>42713</c:v>
                </c:pt>
                <c:pt idx="243">
                  <c:v>42716</c:v>
                </c:pt>
                <c:pt idx="244">
                  <c:v>42717</c:v>
                </c:pt>
                <c:pt idx="245">
                  <c:v>42718</c:v>
                </c:pt>
                <c:pt idx="246">
                  <c:v>42719</c:v>
                </c:pt>
                <c:pt idx="247">
                  <c:v>42720</c:v>
                </c:pt>
                <c:pt idx="248">
                  <c:v>42723</c:v>
                </c:pt>
                <c:pt idx="249">
                  <c:v>42724</c:v>
                </c:pt>
                <c:pt idx="250">
                  <c:v>42725</c:v>
                </c:pt>
                <c:pt idx="251">
                  <c:v>42726</c:v>
                </c:pt>
                <c:pt idx="252">
                  <c:v>42727</c:v>
                </c:pt>
                <c:pt idx="253">
                  <c:v>42730</c:v>
                </c:pt>
                <c:pt idx="254">
                  <c:v>42731</c:v>
                </c:pt>
                <c:pt idx="255">
                  <c:v>42732</c:v>
                </c:pt>
                <c:pt idx="256">
                  <c:v>42733</c:v>
                </c:pt>
                <c:pt idx="257">
                  <c:v>42734</c:v>
                </c:pt>
                <c:pt idx="258">
                  <c:v>42737</c:v>
                </c:pt>
                <c:pt idx="259">
                  <c:v>42738</c:v>
                </c:pt>
                <c:pt idx="260">
                  <c:v>42739</c:v>
                </c:pt>
                <c:pt idx="261">
                  <c:v>42740</c:v>
                </c:pt>
                <c:pt idx="262">
                  <c:v>42741</c:v>
                </c:pt>
                <c:pt idx="263">
                  <c:v>42744</c:v>
                </c:pt>
                <c:pt idx="264">
                  <c:v>42745</c:v>
                </c:pt>
                <c:pt idx="265">
                  <c:v>42746</c:v>
                </c:pt>
                <c:pt idx="266">
                  <c:v>42747</c:v>
                </c:pt>
                <c:pt idx="267">
                  <c:v>42748</c:v>
                </c:pt>
                <c:pt idx="268">
                  <c:v>42751</c:v>
                </c:pt>
                <c:pt idx="269">
                  <c:v>42752</c:v>
                </c:pt>
                <c:pt idx="270">
                  <c:v>42753</c:v>
                </c:pt>
                <c:pt idx="271">
                  <c:v>42754</c:v>
                </c:pt>
                <c:pt idx="272">
                  <c:v>42755</c:v>
                </c:pt>
                <c:pt idx="273">
                  <c:v>42758</c:v>
                </c:pt>
                <c:pt idx="274">
                  <c:v>42759</c:v>
                </c:pt>
                <c:pt idx="275">
                  <c:v>42760</c:v>
                </c:pt>
                <c:pt idx="276">
                  <c:v>42761</c:v>
                </c:pt>
                <c:pt idx="277">
                  <c:v>42762</c:v>
                </c:pt>
                <c:pt idx="278">
                  <c:v>42765</c:v>
                </c:pt>
                <c:pt idx="279">
                  <c:v>42766</c:v>
                </c:pt>
                <c:pt idx="280">
                  <c:v>42767</c:v>
                </c:pt>
                <c:pt idx="281">
                  <c:v>42768</c:v>
                </c:pt>
                <c:pt idx="282">
                  <c:v>42769</c:v>
                </c:pt>
                <c:pt idx="283">
                  <c:v>42772</c:v>
                </c:pt>
                <c:pt idx="284">
                  <c:v>42773</c:v>
                </c:pt>
                <c:pt idx="285">
                  <c:v>42774</c:v>
                </c:pt>
                <c:pt idx="286">
                  <c:v>42775</c:v>
                </c:pt>
                <c:pt idx="287">
                  <c:v>42776</c:v>
                </c:pt>
                <c:pt idx="288">
                  <c:v>42779</c:v>
                </c:pt>
                <c:pt idx="289">
                  <c:v>42780</c:v>
                </c:pt>
                <c:pt idx="290">
                  <c:v>42781</c:v>
                </c:pt>
                <c:pt idx="291">
                  <c:v>42782</c:v>
                </c:pt>
                <c:pt idx="292">
                  <c:v>42783</c:v>
                </c:pt>
                <c:pt idx="293">
                  <c:v>42786</c:v>
                </c:pt>
                <c:pt idx="294">
                  <c:v>42787</c:v>
                </c:pt>
                <c:pt idx="295">
                  <c:v>42788</c:v>
                </c:pt>
                <c:pt idx="296">
                  <c:v>42789</c:v>
                </c:pt>
                <c:pt idx="297">
                  <c:v>42790</c:v>
                </c:pt>
                <c:pt idx="298">
                  <c:v>42793</c:v>
                </c:pt>
                <c:pt idx="299">
                  <c:v>42794</c:v>
                </c:pt>
                <c:pt idx="300">
                  <c:v>42795</c:v>
                </c:pt>
                <c:pt idx="301">
                  <c:v>42796</c:v>
                </c:pt>
                <c:pt idx="302">
                  <c:v>42797</c:v>
                </c:pt>
                <c:pt idx="303">
                  <c:v>42800</c:v>
                </c:pt>
                <c:pt idx="304">
                  <c:v>42801</c:v>
                </c:pt>
                <c:pt idx="305">
                  <c:v>42802</c:v>
                </c:pt>
                <c:pt idx="306">
                  <c:v>42803</c:v>
                </c:pt>
                <c:pt idx="307">
                  <c:v>42804</c:v>
                </c:pt>
                <c:pt idx="308">
                  <c:v>42807</c:v>
                </c:pt>
                <c:pt idx="309">
                  <c:v>42808</c:v>
                </c:pt>
                <c:pt idx="310">
                  <c:v>42809</c:v>
                </c:pt>
                <c:pt idx="311">
                  <c:v>42810</c:v>
                </c:pt>
                <c:pt idx="312">
                  <c:v>42811</c:v>
                </c:pt>
                <c:pt idx="313">
                  <c:v>42814</c:v>
                </c:pt>
                <c:pt idx="314">
                  <c:v>42815</c:v>
                </c:pt>
                <c:pt idx="315">
                  <c:v>42816</c:v>
                </c:pt>
                <c:pt idx="316">
                  <c:v>42817</c:v>
                </c:pt>
                <c:pt idx="317">
                  <c:v>42818</c:v>
                </c:pt>
                <c:pt idx="318">
                  <c:v>42821</c:v>
                </c:pt>
                <c:pt idx="319">
                  <c:v>42822</c:v>
                </c:pt>
                <c:pt idx="320">
                  <c:v>42823</c:v>
                </c:pt>
                <c:pt idx="321">
                  <c:v>42824</c:v>
                </c:pt>
                <c:pt idx="322">
                  <c:v>42825</c:v>
                </c:pt>
                <c:pt idx="323">
                  <c:v>42828</c:v>
                </c:pt>
                <c:pt idx="324">
                  <c:v>42829</c:v>
                </c:pt>
                <c:pt idx="325">
                  <c:v>42830</c:v>
                </c:pt>
                <c:pt idx="326">
                  <c:v>42831</c:v>
                </c:pt>
                <c:pt idx="327">
                  <c:v>42832</c:v>
                </c:pt>
                <c:pt idx="328">
                  <c:v>42835</c:v>
                </c:pt>
                <c:pt idx="329">
                  <c:v>42836</c:v>
                </c:pt>
                <c:pt idx="330">
                  <c:v>42837</c:v>
                </c:pt>
                <c:pt idx="331">
                  <c:v>42838</c:v>
                </c:pt>
                <c:pt idx="332">
                  <c:v>42842</c:v>
                </c:pt>
                <c:pt idx="333">
                  <c:v>42843</c:v>
                </c:pt>
                <c:pt idx="334">
                  <c:v>42844</c:v>
                </c:pt>
                <c:pt idx="335">
                  <c:v>42845</c:v>
                </c:pt>
                <c:pt idx="336">
                  <c:v>42846</c:v>
                </c:pt>
                <c:pt idx="337">
                  <c:v>42849</c:v>
                </c:pt>
                <c:pt idx="338">
                  <c:v>42850</c:v>
                </c:pt>
                <c:pt idx="339">
                  <c:v>42851</c:v>
                </c:pt>
                <c:pt idx="340">
                  <c:v>42852</c:v>
                </c:pt>
                <c:pt idx="341">
                  <c:v>42853</c:v>
                </c:pt>
                <c:pt idx="342">
                  <c:v>42856</c:v>
                </c:pt>
                <c:pt idx="343">
                  <c:v>42857</c:v>
                </c:pt>
                <c:pt idx="344">
                  <c:v>42858</c:v>
                </c:pt>
                <c:pt idx="345">
                  <c:v>42859</c:v>
                </c:pt>
                <c:pt idx="346">
                  <c:v>42860</c:v>
                </c:pt>
                <c:pt idx="347">
                  <c:v>42863</c:v>
                </c:pt>
                <c:pt idx="348">
                  <c:v>42864</c:v>
                </c:pt>
                <c:pt idx="349">
                  <c:v>42865</c:v>
                </c:pt>
                <c:pt idx="350">
                  <c:v>42866</c:v>
                </c:pt>
                <c:pt idx="351">
                  <c:v>42867</c:v>
                </c:pt>
                <c:pt idx="352">
                  <c:v>42870</c:v>
                </c:pt>
                <c:pt idx="353">
                  <c:v>42871</c:v>
                </c:pt>
                <c:pt idx="354">
                  <c:v>42872</c:v>
                </c:pt>
                <c:pt idx="355">
                  <c:v>42873</c:v>
                </c:pt>
                <c:pt idx="356">
                  <c:v>42874</c:v>
                </c:pt>
                <c:pt idx="357">
                  <c:v>42877</c:v>
                </c:pt>
                <c:pt idx="358">
                  <c:v>42878</c:v>
                </c:pt>
                <c:pt idx="359">
                  <c:v>42879</c:v>
                </c:pt>
                <c:pt idx="360">
                  <c:v>42880</c:v>
                </c:pt>
                <c:pt idx="361">
                  <c:v>42881</c:v>
                </c:pt>
                <c:pt idx="362">
                  <c:v>42884</c:v>
                </c:pt>
                <c:pt idx="363">
                  <c:v>42885</c:v>
                </c:pt>
                <c:pt idx="364">
                  <c:v>42886</c:v>
                </c:pt>
                <c:pt idx="365">
                  <c:v>42887</c:v>
                </c:pt>
                <c:pt idx="366">
                  <c:v>42888</c:v>
                </c:pt>
                <c:pt idx="367">
                  <c:v>42891</c:v>
                </c:pt>
                <c:pt idx="368">
                  <c:v>42892</c:v>
                </c:pt>
                <c:pt idx="369">
                  <c:v>42893</c:v>
                </c:pt>
                <c:pt idx="370">
                  <c:v>42894</c:v>
                </c:pt>
                <c:pt idx="371">
                  <c:v>42895</c:v>
                </c:pt>
                <c:pt idx="372">
                  <c:v>42898</c:v>
                </c:pt>
                <c:pt idx="373">
                  <c:v>42899</c:v>
                </c:pt>
                <c:pt idx="374">
                  <c:v>42900</c:v>
                </c:pt>
                <c:pt idx="375">
                  <c:v>42901</c:v>
                </c:pt>
                <c:pt idx="376">
                  <c:v>42902</c:v>
                </c:pt>
                <c:pt idx="377">
                  <c:v>42905</c:v>
                </c:pt>
                <c:pt idx="378">
                  <c:v>42906</c:v>
                </c:pt>
                <c:pt idx="379">
                  <c:v>42907</c:v>
                </c:pt>
                <c:pt idx="380">
                  <c:v>42908</c:v>
                </c:pt>
                <c:pt idx="381">
                  <c:v>42909</c:v>
                </c:pt>
                <c:pt idx="382">
                  <c:v>42910</c:v>
                </c:pt>
                <c:pt idx="383">
                  <c:v>42913</c:v>
                </c:pt>
                <c:pt idx="384">
                  <c:v>42914</c:v>
                </c:pt>
                <c:pt idx="385">
                  <c:v>42915</c:v>
                </c:pt>
                <c:pt idx="386">
                  <c:v>42916</c:v>
                </c:pt>
                <c:pt idx="387">
                  <c:v>42919</c:v>
                </c:pt>
                <c:pt idx="388">
                  <c:v>42920</c:v>
                </c:pt>
                <c:pt idx="389">
                  <c:v>42921</c:v>
                </c:pt>
                <c:pt idx="390">
                  <c:v>42922</c:v>
                </c:pt>
                <c:pt idx="391">
                  <c:v>42923</c:v>
                </c:pt>
                <c:pt idx="392">
                  <c:v>42926</c:v>
                </c:pt>
                <c:pt idx="393">
                  <c:v>42927</c:v>
                </c:pt>
                <c:pt idx="394">
                  <c:v>42928</c:v>
                </c:pt>
                <c:pt idx="395">
                  <c:v>42929</c:v>
                </c:pt>
                <c:pt idx="396">
                  <c:v>42930</c:v>
                </c:pt>
                <c:pt idx="397">
                  <c:v>42933</c:v>
                </c:pt>
                <c:pt idx="398">
                  <c:v>42934</c:v>
                </c:pt>
                <c:pt idx="399">
                  <c:v>42935</c:v>
                </c:pt>
                <c:pt idx="400">
                  <c:v>42936</c:v>
                </c:pt>
                <c:pt idx="401">
                  <c:v>42937</c:v>
                </c:pt>
                <c:pt idx="402">
                  <c:v>42940</c:v>
                </c:pt>
                <c:pt idx="403">
                  <c:v>42941</c:v>
                </c:pt>
                <c:pt idx="404">
                  <c:v>42942</c:v>
                </c:pt>
                <c:pt idx="405">
                  <c:v>42943</c:v>
                </c:pt>
                <c:pt idx="406">
                  <c:v>42944</c:v>
                </c:pt>
                <c:pt idx="407">
                  <c:v>42947</c:v>
                </c:pt>
                <c:pt idx="408">
                  <c:v>42948</c:v>
                </c:pt>
                <c:pt idx="409">
                  <c:v>42949</c:v>
                </c:pt>
                <c:pt idx="410">
                  <c:v>42950</c:v>
                </c:pt>
                <c:pt idx="411">
                  <c:v>42951</c:v>
                </c:pt>
                <c:pt idx="412">
                  <c:v>42954</c:v>
                </c:pt>
                <c:pt idx="413">
                  <c:v>42955</c:v>
                </c:pt>
                <c:pt idx="414">
                  <c:v>42956</c:v>
                </c:pt>
                <c:pt idx="415">
                  <c:v>42957</c:v>
                </c:pt>
                <c:pt idx="416">
                  <c:v>42958</c:v>
                </c:pt>
                <c:pt idx="417">
                  <c:v>42961</c:v>
                </c:pt>
                <c:pt idx="418">
                  <c:v>42962</c:v>
                </c:pt>
                <c:pt idx="419">
                  <c:v>42963</c:v>
                </c:pt>
                <c:pt idx="420">
                  <c:v>42964</c:v>
                </c:pt>
                <c:pt idx="421">
                  <c:v>42965</c:v>
                </c:pt>
                <c:pt idx="422">
                  <c:v>42968</c:v>
                </c:pt>
                <c:pt idx="423">
                  <c:v>42969</c:v>
                </c:pt>
                <c:pt idx="424">
                  <c:v>42970</c:v>
                </c:pt>
                <c:pt idx="425">
                  <c:v>42971</c:v>
                </c:pt>
                <c:pt idx="426">
                  <c:v>42972</c:v>
                </c:pt>
                <c:pt idx="427">
                  <c:v>42975</c:v>
                </c:pt>
                <c:pt idx="428">
                  <c:v>42976</c:v>
                </c:pt>
                <c:pt idx="429">
                  <c:v>42977</c:v>
                </c:pt>
                <c:pt idx="430">
                  <c:v>42978</c:v>
                </c:pt>
                <c:pt idx="431">
                  <c:v>42979</c:v>
                </c:pt>
                <c:pt idx="432">
                  <c:v>42982</c:v>
                </c:pt>
                <c:pt idx="433">
                  <c:v>42983</c:v>
                </c:pt>
                <c:pt idx="434">
                  <c:v>42984</c:v>
                </c:pt>
                <c:pt idx="435">
                  <c:v>42985</c:v>
                </c:pt>
                <c:pt idx="436">
                  <c:v>42986</c:v>
                </c:pt>
                <c:pt idx="437">
                  <c:v>42989</c:v>
                </c:pt>
                <c:pt idx="438">
                  <c:v>42990</c:v>
                </c:pt>
                <c:pt idx="439">
                  <c:v>42991</c:v>
                </c:pt>
                <c:pt idx="440">
                  <c:v>42992</c:v>
                </c:pt>
                <c:pt idx="441">
                  <c:v>42993</c:v>
                </c:pt>
                <c:pt idx="442">
                  <c:v>42996</c:v>
                </c:pt>
                <c:pt idx="443">
                  <c:v>42997</c:v>
                </c:pt>
                <c:pt idx="444">
                  <c:v>42998</c:v>
                </c:pt>
                <c:pt idx="445">
                  <c:v>42999</c:v>
                </c:pt>
                <c:pt idx="446">
                  <c:v>43000</c:v>
                </c:pt>
                <c:pt idx="447">
                  <c:v>43003</c:v>
                </c:pt>
                <c:pt idx="448">
                  <c:v>43004</c:v>
                </c:pt>
                <c:pt idx="449">
                  <c:v>43005</c:v>
                </c:pt>
                <c:pt idx="450">
                  <c:v>43006</c:v>
                </c:pt>
                <c:pt idx="451">
                  <c:v>43007</c:v>
                </c:pt>
                <c:pt idx="452">
                  <c:v>43014</c:v>
                </c:pt>
                <c:pt idx="453">
                  <c:v>43017</c:v>
                </c:pt>
                <c:pt idx="454">
                  <c:v>43018</c:v>
                </c:pt>
                <c:pt idx="455">
                  <c:v>43019</c:v>
                </c:pt>
                <c:pt idx="456">
                  <c:v>43020</c:v>
                </c:pt>
                <c:pt idx="457">
                  <c:v>43021</c:v>
                </c:pt>
                <c:pt idx="458">
                  <c:v>43024</c:v>
                </c:pt>
                <c:pt idx="459">
                  <c:v>43025</c:v>
                </c:pt>
                <c:pt idx="460">
                  <c:v>43026</c:v>
                </c:pt>
                <c:pt idx="461">
                  <c:v>43027</c:v>
                </c:pt>
                <c:pt idx="462">
                  <c:v>43028</c:v>
                </c:pt>
                <c:pt idx="463">
                  <c:v>43031</c:v>
                </c:pt>
                <c:pt idx="464">
                  <c:v>43032</c:v>
                </c:pt>
                <c:pt idx="465">
                  <c:v>43033</c:v>
                </c:pt>
                <c:pt idx="466">
                  <c:v>43034</c:v>
                </c:pt>
                <c:pt idx="467">
                  <c:v>43035</c:v>
                </c:pt>
                <c:pt idx="468">
                  <c:v>43038</c:v>
                </c:pt>
                <c:pt idx="469">
                  <c:v>43039</c:v>
                </c:pt>
                <c:pt idx="470">
                  <c:v>43040</c:v>
                </c:pt>
                <c:pt idx="471">
                  <c:v>43041</c:v>
                </c:pt>
                <c:pt idx="472">
                  <c:v>43042</c:v>
                </c:pt>
                <c:pt idx="473">
                  <c:v>43045</c:v>
                </c:pt>
                <c:pt idx="474">
                  <c:v>43046</c:v>
                </c:pt>
                <c:pt idx="475">
                  <c:v>43047</c:v>
                </c:pt>
                <c:pt idx="476">
                  <c:v>43048</c:v>
                </c:pt>
                <c:pt idx="477">
                  <c:v>43049</c:v>
                </c:pt>
                <c:pt idx="478">
                  <c:v>43052</c:v>
                </c:pt>
                <c:pt idx="479">
                  <c:v>43053</c:v>
                </c:pt>
                <c:pt idx="480">
                  <c:v>43054</c:v>
                </c:pt>
                <c:pt idx="481">
                  <c:v>43055</c:v>
                </c:pt>
                <c:pt idx="482">
                  <c:v>43056</c:v>
                </c:pt>
                <c:pt idx="483">
                  <c:v>43059</c:v>
                </c:pt>
                <c:pt idx="484">
                  <c:v>43060</c:v>
                </c:pt>
                <c:pt idx="485">
                  <c:v>43061</c:v>
                </c:pt>
                <c:pt idx="486">
                  <c:v>43063</c:v>
                </c:pt>
                <c:pt idx="487">
                  <c:v>43066</c:v>
                </c:pt>
                <c:pt idx="488">
                  <c:v>43067</c:v>
                </c:pt>
                <c:pt idx="489">
                  <c:v>43068</c:v>
                </c:pt>
                <c:pt idx="490">
                  <c:v>43069</c:v>
                </c:pt>
                <c:pt idx="491">
                  <c:v>43070</c:v>
                </c:pt>
                <c:pt idx="492">
                  <c:v>43073</c:v>
                </c:pt>
                <c:pt idx="493">
                  <c:v>43074</c:v>
                </c:pt>
                <c:pt idx="494">
                  <c:v>43075</c:v>
                </c:pt>
                <c:pt idx="495">
                  <c:v>43076</c:v>
                </c:pt>
                <c:pt idx="496">
                  <c:v>43077</c:v>
                </c:pt>
                <c:pt idx="497">
                  <c:v>43080</c:v>
                </c:pt>
                <c:pt idx="498">
                  <c:v>43081</c:v>
                </c:pt>
                <c:pt idx="499">
                  <c:v>43082</c:v>
                </c:pt>
                <c:pt idx="500">
                  <c:v>43083</c:v>
                </c:pt>
                <c:pt idx="501">
                  <c:v>43084</c:v>
                </c:pt>
                <c:pt idx="502">
                  <c:v>43087</c:v>
                </c:pt>
                <c:pt idx="503">
                  <c:v>43088</c:v>
                </c:pt>
                <c:pt idx="504">
                  <c:v>43089</c:v>
                </c:pt>
                <c:pt idx="505">
                  <c:v>43090</c:v>
                </c:pt>
                <c:pt idx="506">
                  <c:v>43091</c:v>
                </c:pt>
                <c:pt idx="507">
                  <c:v>43095</c:v>
                </c:pt>
                <c:pt idx="508">
                  <c:v>43096</c:v>
                </c:pt>
                <c:pt idx="509">
                  <c:v>43097</c:v>
                </c:pt>
                <c:pt idx="510">
                  <c:v>43098</c:v>
                </c:pt>
                <c:pt idx="511">
                  <c:v>43102</c:v>
                </c:pt>
                <c:pt idx="512">
                  <c:v>43103</c:v>
                </c:pt>
                <c:pt idx="513">
                  <c:v>43104</c:v>
                </c:pt>
                <c:pt idx="514">
                  <c:v>43105</c:v>
                </c:pt>
                <c:pt idx="515">
                  <c:v>43108</c:v>
                </c:pt>
                <c:pt idx="516">
                  <c:v>43109</c:v>
                </c:pt>
                <c:pt idx="517">
                  <c:v>43110</c:v>
                </c:pt>
                <c:pt idx="518">
                  <c:v>43111</c:v>
                </c:pt>
                <c:pt idx="519">
                  <c:v>43112</c:v>
                </c:pt>
                <c:pt idx="520">
                  <c:v>43115</c:v>
                </c:pt>
                <c:pt idx="521">
                  <c:v>43116</c:v>
                </c:pt>
                <c:pt idx="522">
                  <c:v>43117</c:v>
                </c:pt>
                <c:pt idx="523">
                  <c:v>43118</c:v>
                </c:pt>
                <c:pt idx="524">
                  <c:v>43119</c:v>
                </c:pt>
                <c:pt idx="525">
                  <c:v>43122</c:v>
                </c:pt>
                <c:pt idx="526">
                  <c:v>43123</c:v>
                </c:pt>
                <c:pt idx="527">
                  <c:v>43124</c:v>
                </c:pt>
                <c:pt idx="528">
                  <c:v>43125</c:v>
                </c:pt>
                <c:pt idx="529">
                  <c:v>43126</c:v>
                </c:pt>
                <c:pt idx="530">
                  <c:v>43129</c:v>
                </c:pt>
                <c:pt idx="531">
                  <c:v>43130</c:v>
                </c:pt>
                <c:pt idx="532">
                  <c:v>43131</c:v>
                </c:pt>
                <c:pt idx="533">
                  <c:v>43132</c:v>
                </c:pt>
                <c:pt idx="534">
                  <c:v>43133</c:v>
                </c:pt>
                <c:pt idx="535">
                  <c:v>43136</c:v>
                </c:pt>
                <c:pt idx="536">
                  <c:v>43137</c:v>
                </c:pt>
                <c:pt idx="537">
                  <c:v>43138</c:v>
                </c:pt>
                <c:pt idx="538">
                  <c:v>43139</c:v>
                </c:pt>
                <c:pt idx="539">
                  <c:v>43140</c:v>
                </c:pt>
                <c:pt idx="540">
                  <c:v>43143</c:v>
                </c:pt>
                <c:pt idx="541">
                  <c:v>43144</c:v>
                </c:pt>
                <c:pt idx="542">
                  <c:v>43145</c:v>
                </c:pt>
                <c:pt idx="543">
                  <c:v>43146</c:v>
                </c:pt>
                <c:pt idx="544">
                  <c:v>43147</c:v>
                </c:pt>
                <c:pt idx="545">
                  <c:v>43150</c:v>
                </c:pt>
                <c:pt idx="546">
                  <c:v>43151</c:v>
                </c:pt>
                <c:pt idx="547">
                  <c:v>43152</c:v>
                </c:pt>
                <c:pt idx="548">
                  <c:v>43153</c:v>
                </c:pt>
                <c:pt idx="549">
                  <c:v>43154</c:v>
                </c:pt>
                <c:pt idx="550">
                  <c:v>43157</c:v>
                </c:pt>
                <c:pt idx="551">
                  <c:v>43158</c:v>
                </c:pt>
                <c:pt idx="552">
                  <c:v>43159</c:v>
                </c:pt>
                <c:pt idx="553">
                  <c:v>43160</c:v>
                </c:pt>
                <c:pt idx="554">
                  <c:v>43161</c:v>
                </c:pt>
                <c:pt idx="555">
                  <c:v>43164</c:v>
                </c:pt>
                <c:pt idx="556">
                  <c:v>43165</c:v>
                </c:pt>
                <c:pt idx="557">
                  <c:v>43166</c:v>
                </c:pt>
                <c:pt idx="558">
                  <c:v>43167</c:v>
                </c:pt>
                <c:pt idx="559">
                  <c:v>43168</c:v>
                </c:pt>
                <c:pt idx="560">
                  <c:v>43171</c:v>
                </c:pt>
                <c:pt idx="561">
                  <c:v>43172</c:v>
                </c:pt>
                <c:pt idx="562">
                  <c:v>43173</c:v>
                </c:pt>
                <c:pt idx="563">
                  <c:v>43174</c:v>
                </c:pt>
                <c:pt idx="564">
                  <c:v>43175</c:v>
                </c:pt>
                <c:pt idx="565">
                  <c:v>43178</c:v>
                </c:pt>
                <c:pt idx="566">
                  <c:v>43179</c:v>
                </c:pt>
                <c:pt idx="567">
                  <c:v>43180</c:v>
                </c:pt>
                <c:pt idx="568">
                  <c:v>43181</c:v>
                </c:pt>
                <c:pt idx="569">
                  <c:v>43182</c:v>
                </c:pt>
                <c:pt idx="570">
                  <c:v>43185</c:v>
                </c:pt>
                <c:pt idx="571">
                  <c:v>43186</c:v>
                </c:pt>
                <c:pt idx="572">
                  <c:v>43187</c:v>
                </c:pt>
                <c:pt idx="573">
                  <c:v>43192</c:v>
                </c:pt>
                <c:pt idx="574">
                  <c:v>43193</c:v>
                </c:pt>
                <c:pt idx="575">
                  <c:v>43194</c:v>
                </c:pt>
                <c:pt idx="576">
                  <c:v>43195</c:v>
                </c:pt>
                <c:pt idx="577">
                  <c:v>43196</c:v>
                </c:pt>
              </c:numCache>
            </c:numRef>
          </c:cat>
          <c:val>
            <c:numRef>
              <c:f>'[周报用-国际原油价格180202.xlsx]Sheet1'!$C$4:$C$581</c:f>
              <c:numCache>
                <c:formatCode>General</c:formatCode>
                <c:ptCount val="578"/>
                <c:pt idx="0">
                  <c:v>36.760000000000012</c:v>
                </c:pt>
                <c:pt idx="1">
                  <c:v>35.97</c:v>
                </c:pt>
                <c:pt idx="2">
                  <c:v>33.97</c:v>
                </c:pt>
                <c:pt idx="3">
                  <c:v>33.160000000000011</c:v>
                </c:pt>
                <c:pt idx="4">
                  <c:v>31.41</c:v>
                </c:pt>
                <c:pt idx="5">
                  <c:v>30.439999999999987</c:v>
                </c:pt>
                <c:pt idx="6">
                  <c:v>30.479999999999986</c:v>
                </c:pt>
                <c:pt idx="7">
                  <c:v>31.2</c:v>
                </c:pt>
                <c:pt idx="8">
                  <c:v>29.419999999999987</c:v>
                </c:pt>
                <c:pt idx="10">
                  <c:v>28.459999999999987</c:v>
                </c:pt>
                <c:pt idx="11">
                  <c:v>26.55</c:v>
                </c:pt>
                <c:pt idx="12">
                  <c:v>29.53</c:v>
                </c:pt>
                <c:pt idx="13">
                  <c:v>32.190000000000012</c:v>
                </c:pt>
                <c:pt idx="14">
                  <c:v>30.34</c:v>
                </c:pt>
                <c:pt idx="15">
                  <c:v>31.45</c:v>
                </c:pt>
                <c:pt idx="16">
                  <c:v>32.300000000000004</c:v>
                </c:pt>
                <c:pt idx="17">
                  <c:v>33.220000000000013</c:v>
                </c:pt>
                <c:pt idx="18">
                  <c:v>33.620000000000012</c:v>
                </c:pt>
                <c:pt idx="19">
                  <c:v>31.62</c:v>
                </c:pt>
                <c:pt idx="20">
                  <c:v>29.88</c:v>
                </c:pt>
                <c:pt idx="21">
                  <c:v>32.28</c:v>
                </c:pt>
                <c:pt idx="22">
                  <c:v>31.72</c:v>
                </c:pt>
                <c:pt idx="23">
                  <c:v>30.89</c:v>
                </c:pt>
                <c:pt idx="25">
                  <c:v>27.939999999999987</c:v>
                </c:pt>
                <c:pt idx="26">
                  <c:v>26.21</c:v>
                </c:pt>
                <c:pt idx="27">
                  <c:v>26.21</c:v>
                </c:pt>
                <c:pt idx="28">
                  <c:v>29.439999999999987</c:v>
                </c:pt>
                <c:pt idx="30">
                  <c:v>29.04</c:v>
                </c:pt>
                <c:pt idx="31">
                  <c:v>30.66</c:v>
                </c:pt>
                <c:pt idx="32">
                  <c:v>30.77</c:v>
                </c:pt>
                <c:pt idx="33">
                  <c:v>29.64</c:v>
                </c:pt>
                <c:pt idx="34">
                  <c:v>31.479999999999986</c:v>
                </c:pt>
                <c:pt idx="35">
                  <c:v>31.87</c:v>
                </c:pt>
                <c:pt idx="36">
                  <c:v>32.15</c:v>
                </c:pt>
                <c:pt idx="37">
                  <c:v>33.07</c:v>
                </c:pt>
                <c:pt idx="38">
                  <c:v>32.78</c:v>
                </c:pt>
                <c:pt idx="39">
                  <c:v>33.75</c:v>
                </c:pt>
                <c:pt idx="40">
                  <c:v>34.4</c:v>
                </c:pt>
                <c:pt idx="41">
                  <c:v>34.660000000000011</c:v>
                </c:pt>
                <c:pt idx="42">
                  <c:v>34.57</c:v>
                </c:pt>
                <c:pt idx="43">
                  <c:v>35.92</c:v>
                </c:pt>
                <c:pt idx="44">
                  <c:v>37.9</c:v>
                </c:pt>
                <c:pt idx="45">
                  <c:v>36.5</c:v>
                </c:pt>
                <c:pt idx="46">
                  <c:v>38.92</c:v>
                </c:pt>
                <c:pt idx="47">
                  <c:v>37.840000000000003</c:v>
                </c:pt>
                <c:pt idx="48">
                  <c:v>38.5</c:v>
                </c:pt>
                <c:pt idx="49">
                  <c:v>37.18</c:v>
                </c:pt>
                <c:pt idx="50">
                  <c:v>36.340000000000003</c:v>
                </c:pt>
                <c:pt idx="51">
                  <c:v>38.46</c:v>
                </c:pt>
                <c:pt idx="52">
                  <c:v>40.200000000000003</c:v>
                </c:pt>
                <c:pt idx="53">
                  <c:v>39.44</c:v>
                </c:pt>
                <c:pt idx="54">
                  <c:v>39.910000000000004</c:v>
                </c:pt>
                <c:pt idx="55">
                  <c:v>41.45</c:v>
                </c:pt>
                <c:pt idx="56">
                  <c:v>39.790000000000013</c:v>
                </c:pt>
                <c:pt idx="57">
                  <c:v>39.46</c:v>
                </c:pt>
                <c:pt idx="59">
                  <c:v>39.39</c:v>
                </c:pt>
                <c:pt idx="60">
                  <c:v>38.28</c:v>
                </c:pt>
                <c:pt idx="61">
                  <c:v>38.32</c:v>
                </c:pt>
                <c:pt idx="62">
                  <c:v>38.340000000000003</c:v>
                </c:pt>
                <c:pt idx="63">
                  <c:v>38.340000000000003</c:v>
                </c:pt>
                <c:pt idx="64">
                  <c:v>35.700000000000003</c:v>
                </c:pt>
                <c:pt idx="65">
                  <c:v>35.89</c:v>
                </c:pt>
                <c:pt idx="66">
                  <c:v>37.75</c:v>
                </c:pt>
                <c:pt idx="67">
                  <c:v>37.260000000000012</c:v>
                </c:pt>
                <c:pt idx="68">
                  <c:v>39.720000000000013</c:v>
                </c:pt>
                <c:pt idx="69">
                  <c:v>40.36</c:v>
                </c:pt>
                <c:pt idx="70">
                  <c:v>42.17</c:v>
                </c:pt>
                <c:pt idx="71">
                  <c:v>41.760000000000012</c:v>
                </c:pt>
                <c:pt idx="72">
                  <c:v>41.760000000000012</c:v>
                </c:pt>
                <c:pt idx="73">
                  <c:v>40.36</c:v>
                </c:pt>
                <c:pt idx="74">
                  <c:v>39.78</c:v>
                </c:pt>
                <c:pt idx="75">
                  <c:v>41.08</c:v>
                </c:pt>
                <c:pt idx="76">
                  <c:v>42.63</c:v>
                </c:pt>
                <c:pt idx="77">
                  <c:v>43.18</c:v>
                </c:pt>
                <c:pt idx="78">
                  <c:v>43.730000000000011</c:v>
                </c:pt>
                <c:pt idx="79">
                  <c:v>42.64</c:v>
                </c:pt>
                <c:pt idx="80">
                  <c:v>44.04</c:v>
                </c:pt>
                <c:pt idx="81">
                  <c:v>45.33</c:v>
                </c:pt>
                <c:pt idx="82">
                  <c:v>46.03</c:v>
                </c:pt>
                <c:pt idx="83">
                  <c:v>45.92</c:v>
                </c:pt>
                <c:pt idx="84">
                  <c:v>44.78</c:v>
                </c:pt>
                <c:pt idx="85">
                  <c:v>43.65</c:v>
                </c:pt>
                <c:pt idx="86">
                  <c:v>43.78</c:v>
                </c:pt>
                <c:pt idx="87">
                  <c:v>44.32</c:v>
                </c:pt>
                <c:pt idx="88">
                  <c:v>44.660000000000011</c:v>
                </c:pt>
                <c:pt idx="89">
                  <c:v>43.44</c:v>
                </c:pt>
                <c:pt idx="90">
                  <c:v>44.660000000000011</c:v>
                </c:pt>
                <c:pt idx="91">
                  <c:v>46.230000000000011</c:v>
                </c:pt>
                <c:pt idx="92">
                  <c:v>46.7</c:v>
                </c:pt>
                <c:pt idx="93">
                  <c:v>46.21</c:v>
                </c:pt>
                <c:pt idx="94">
                  <c:v>47.720000000000013</c:v>
                </c:pt>
                <c:pt idx="95">
                  <c:v>48.31</c:v>
                </c:pt>
                <c:pt idx="96">
                  <c:v>48.190000000000012</c:v>
                </c:pt>
                <c:pt idx="97">
                  <c:v>48.160000000000011</c:v>
                </c:pt>
                <c:pt idx="98" formatCode="0.00_);[Red]\(0.00\)">
                  <c:v>47.75</c:v>
                </c:pt>
                <c:pt idx="99" formatCode="0.00_);[Red]\(0.00\)">
                  <c:v>48.08</c:v>
                </c:pt>
                <c:pt idx="100" formatCode="0.00_);[Red]\(0.00\)">
                  <c:v>48.620000000000012</c:v>
                </c:pt>
                <c:pt idx="101" formatCode="0.00_);[Red]\(0.00\)">
                  <c:v>49.56</c:v>
                </c:pt>
                <c:pt idx="102" formatCode="0.00_);[Red]\(0.00\)">
                  <c:v>49.48</c:v>
                </c:pt>
                <c:pt idx="103" formatCode="0.00_);[Red]\(0.00\)">
                  <c:v>49.33</c:v>
                </c:pt>
                <c:pt idx="105" formatCode="0.00_);[Red]\(0.00\)">
                  <c:v>49.1</c:v>
                </c:pt>
                <c:pt idx="106" formatCode="0.00_);[Red]\(0.00\)">
                  <c:v>49.01</c:v>
                </c:pt>
                <c:pt idx="107" formatCode="0.00_);[Red]\(0.00\)">
                  <c:v>49.17</c:v>
                </c:pt>
                <c:pt idx="108" formatCode="0.00_);[Red]\(0.00\)">
                  <c:v>48.620000000000012</c:v>
                </c:pt>
                <c:pt idx="109" formatCode="0.00_);[Red]\(0.00\)">
                  <c:v>49.690000000000012</c:v>
                </c:pt>
                <c:pt idx="110" formatCode="0.00_);[Red]\(0.00\)">
                  <c:v>50.36</c:v>
                </c:pt>
                <c:pt idx="111" formatCode="0.00_);[Red]\(0.00\)">
                  <c:v>51.230000000000011</c:v>
                </c:pt>
                <c:pt idx="112" formatCode="0.00_);[Red]\(0.00\)">
                  <c:v>50.56</c:v>
                </c:pt>
                <c:pt idx="113" formatCode="0.00_);[Red]\(0.00\)">
                  <c:v>49.07</c:v>
                </c:pt>
                <c:pt idx="114" formatCode="0.00_);[Red]\(0.00\)">
                  <c:v>48.88</c:v>
                </c:pt>
                <c:pt idx="115" formatCode="0.00_);[Red]\(0.00\)">
                  <c:v>48.49</c:v>
                </c:pt>
                <c:pt idx="116" formatCode="0.00_);[Red]\(0.00\)">
                  <c:v>48.01</c:v>
                </c:pt>
                <c:pt idx="117" formatCode="0.00_);[Red]\(0.00\)">
                  <c:v>46.21</c:v>
                </c:pt>
                <c:pt idx="118" formatCode="0.00_);[Red]\(0.00\)">
                  <c:v>47.98</c:v>
                </c:pt>
                <c:pt idx="119" formatCode="0.00_);[Red]\(0.00\)">
                  <c:v>49.37</c:v>
                </c:pt>
                <c:pt idx="120" formatCode="0.00_);[Red]\(0.00\)">
                  <c:v>48.85</c:v>
                </c:pt>
                <c:pt idx="121" formatCode="0.00_);[Red]\(0.00\)">
                  <c:v>49.13</c:v>
                </c:pt>
                <c:pt idx="122" formatCode="0.00_);[Red]\(0.00\)">
                  <c:v>50.11</c:v>
                </c:pt>
                <c:pt idx="123" formatCode="0.00_);[Red]\(0.00\)">
                  <c:v>47.64</c:v>
                </c:pt>
                <c:pt idx="124" formatCode="0.00_);[Red]\(0.00\)">
                  <c:v>46.33</c:v>
                </c:pt>
                <c:pt idx="125" formatCode="0.00_);[Red]\(0.00\)">
                  <c:v>47.85</c:v>
                </c:pt>
                <c:pt idx="126" formatCode="0.00_);[Red]\(0.00\)">
                  <c:v>49.88</c:v>
                </c:pt>
                <c:pt idx="127" formatCode="0.00_);[Red]\(0.00\)">
                  <c:v>48.33</c:v>
                </c:pt>
                <c:pt idx="128" formatCode="0.00_);[Red]\(0.00\)">
                  <c:v>48.99</c:v>
                </c:pt>
                <c:pt idx="129" formatCode="0.00_);[Red]\(0.00\)">
                  <c:v>48.760000000000012</c:v>
                </c:pt>
                <c:pt idx="130" formatCode="0.00_);[Red]\(0.00\)">
                  <c:v>46.6</c:v>
                </c:pt>
                <c:pt idx="131" formatCode="0.00_);[Red]\(0.00\)">
                  <c:v>47.43</c:v>
                </c:pt>
                <c:pt idx="132" formatCode="0.00_);[Red]\(0.00\)">
                  <c:v>45.14</c:v>
                </c:pt>
                <c:pt idx="133" formatCode="0.00_);[Red]\(0.00\)">
                  <c:v>45.41</c:v>
                </c:pt>
                <c:pt idx="134" formatCode="0.00_);[Red]\(0.00\)">
                  <c:v>44.760000000000012</c:v>
                </c:pt>
                <c:pt idx="135" formatCode="0.00_);[Red]\(0.00\)">
                  <c:v>46.8</c:v>
                </c:pt>
                <c:pt idx="136" formatCode="0.00_);[Red]\(0.00\)">
                  <c:v>44.75</c:v>
                </c:pt>
                <c:pt idx="137" formatCode="0.00_);[Red]\(0.00\)">
                  <c:v>45.68</c:v>
                </c:pt>
                <c:pt idx="138" formatCode="0.00_);[Red]\(0.00\)">
                  <c:v>45.95</c:v>
                </c:pt>
                <c:pt idx="139" formatCode="0.00_);[Red]\(0.00\)">
                  <c:v>45.24</c:v>
                </c:pt>
                <c:pt idx="140" formatCode="0.00_);[Red]\(0.00\)">
                  <c:v>44.65</c:v>
                </c:pt>
                <c:pt idx="141" formatCode="0.00_);[Red]\(0.00\)">
                  <c:v>44.94</c:v>
                </c:pt>
                <c:pt idx="142" formatCode="0.00_);[Red]\(0.00\)">
                  <c:v>44.75</c:v>
                </c:pt>
                <c:pt idx="143" formatCode="0.00_);[Red]\(0.00\)">
                  <c:v>44.190000000000012</c:v>
                </c:pt>
                <c:pt idx="144" formatCode="0.00_);[Red]\(0.00\)">
                  <c:v>43.13</c:v>
                </c:pt>
                <c:pt idx="145" formatCode="0.00_);[Red]\(0.00\)">
                  <c:v>42.92</c:v>
                </c:pt>
                <c:pt idx="146" formatCode="0.00_);[Red]\(0.00\)">
                  <c:v>41.92</c:v>
                </c:pt>
                <c:pt idx="147" formatCode="0.00_);[Red]\(0.00\)">
                  <c:v>41.14</c:v>
                </c:pt>
                <c:pt idx="148" formatCode="0.00_);[Red]\(0.00\)">
                  <c:v>41.6</c:v>
                </c:pt>
                <c:pt idx="149" formatCode="0.00_);[Red]\(0.00\)">
                  <c:v>40.06</c:v>
                </c:pt>
                <c:pt idx="150" formatCode="0.00_);[Red]\(0.00\)">
                  <c:v>39.51</c:v>
                </c:pt>
                <c:pt idx="151" formatCode="0.00_);[Red]\(0.00\)">
                  <c:v>40.83</c:v>
                </c:pt>
                <c:pt idx="152" formatCode="0.00_);[Red]\(0.00\)">
                  <c:v>41.93</c:v>
                </c:pt>
                <c:pt idx="153" formatCode="0.00_);[Red]\(0.00\)">
                  <c:v>41.8</c:v>
                </c:pt>
                <c:pt idx="154" formatCode="0.00_);[Red]\(0.00\)">
                  <c:v>43.02</c:v>
                </c:pt>
                <c:pt idx="155" formatCode="0.00_);[Red]\(0.00\)">
                  <c:v>42.77</c:v>
                </c:pt>
                <c:pt idx="156" formatCode="0.00_);[Red]\(0.00\)">
                  <c:v>41.71</c:v>
                </c:pt>
                <c:pt idx="157" formatCode="0.00_);[Red]\(0.00\)">
                  <c:v>43.49</c:v>
                </c:pt>
                <c:pt idx="158" formatCode="0.00_);[Red]\(0.00\)">
                  <c:v>44.49</c:v>
                </c:pt>
                <c:pt idx="159" formatCode="0.00_);[Red]\(0.00\)">
                  <c:v>45.74</c:v>
                </c:pt>
                <c:pt idx="160" formatCode="0.00_);[Red]\(0.00\)">
                  <c:v>46.58</c:v>
                </c:pt>
                <c:pt idx="161" formatCode="0.00_);[Red]\(0.00\)">
                  <c:v>46.790000000000013</c:v>
                </c:pt>
                <c:pt idx="162" formatCode="0.00_);[Red]\(0.00\)">
                  <c:v>48.220000000000013</c:v>
                </c:pt>
                <c:pt idx="163" formatCode="0.00_);[Red]\(0.00\)">
                  <c:v>48.52</c:v>
                </c:pt>
                <c:pt idx="164" formatCode="0.00_);[Red]\(0.00\)">
                  <c:v>47.05</c:v>
                </c:pt>
                <c:pt idx="165" formatCode="0.00_);[Red]\(0.00\)">
                  <c:v>48.1</c:v>
                </c:pt>
                <c:pt idx="166" formatCode="0.00_);[Red]\(0.00\)">
                  <c:v>46.77</c:v>
                </c:pt>
                <c:pt idx="167" formatCode="0.00_);[Red]\(0.00\)">
                  <c:v>47.33</c:v>
                </c:pt>
                <c:pt idx="168" formatCode="0.00_);[Red]\(0.00\)">
                  <c:v>47.64</c:v>
                </c:pt>
                <c:pt idx="169" formatCode="0.00_);[Red]\(0.00\)">
                  <c:v>46.98</c:v>
                </c:pt>
                <c:pt idx="170" formatCode="0.00_);[Red]\(0.00\)">
                  <c:v>46.35</c:v>
                </c:pt>
                <c:pt idx="171" formatCode="0.00_);[Red]\(0.00\)">
                  <c:v>44.7</c:v>
                </c:pt>
                <c:pt idx="172" formatCode="0.00_);[Red]\(0.00\)">
                  <c:v>43.160000000000011</c:v>
                </c:pt>
                <c:pt idx="173" formatCode="0.00_);[Red]\(0.00\)">
                  <c:v>44.44</c:v>
                </c:pt>
                <c:pt idx="175" formatCode="0.00_);[Red]\(0.00\)">
                  <c:v>44.83</c:v>
                </c:pt>
                <c:pt idx="176" formatCode="0.00_);[Red]\(0.00\)">
                  <c:v>45.5</c:v>
                </c:pt>
                <c:pt idx="177" formatCode="0.00_);[Red]\(0.00\)">
                  <c:v>47.620000000000012</c:v>
                </c:pt>
                <c:pt idx="178" formatCode="0.00_);[Red]\(0.00\)">
                  <c:v>45.88</c:v>
                </c:pt>
                <c:pt idx="179" formatCode="0.00_);[Red]\(0.00\)">
                  <c:v>46.290000000000013</c:v>
                </c:pt>
                <c:pt idx="180" formatCode="0.00_);[Red]\(0.00\)">
                  <c:v>44.9</c:v>
                </c:pt>
                <c:pt idx="181" formatCode="0.00_);[Red]\(0.00\)">
                  <c:v>43.58</c:v>
                </c:pt>
                <c:pt idx="182" formatCode="0.00_);[Red]\(0.00\)">
                  <c:v>43.91</c:v>
                </c:pt>
                <c:pt idx="183" formatCode="0.00_);[Red]\(0.00\)">
                  <c:v>43.03</c:v>
                </c:pt>
                <c:pt idx="184" formatCode="0.00_);[Red]\(0.00\)">
                  <c:v>43.3</c:v>
                </c:pt>
                <c:pt idx="185" formatCode="0.00_);[Red]\(0.00\)">
                  <c:v>43.44</c:v>
                </c:pt>
                <c:pt idx="186" formatCode="0.00_);[Red]\(0.00\)">
                  <c:v>45.34</c:v>
                </c:pt>
                <c:pt idx="187" formatCode="0.00_);[Red]\(0.00\)">
                  <c:v>46.32</c:v>
                </c:pt>
                <c:pt idx="188" formatCode="0.00_);[Red]\(0.00\)">
                  <c:v>44.48</c:v>
                </c:pt>
                <c:pt idx="189" formatCode="0.00_);[Red]\(0.00\)">
                  <c:v>45.93</c:v>
                </c:pt>
                <c:pt idx="190" formatCode="0.00_);[Red]\(0.00\)">
                  <c:v>44.67</c:v>
                </c:pt>
                <c:pt idx="191" formatCode="0.00_);[Red]\(0.00\)">
                  <c:v>47.05</c:v>
                </c:pt>
                <c:pt idx="192" formatCode="0.00_);[Red]\(0.00\)">
                  <c:v>47.83</c:v>
                </c:pt>
                <c:pt idx="193" formatCode="0.00_);[Red]\(0.00\)">
                  <c:v>48.81</c:v>
                </c:pt>
                <c:pt idx="194" formatCode="0.00_);[Red]\(0.00\)">
                  <c:v>48.690000000000012</c:v>
                </c:pt>
                <c:pt idx="195" formatCode="0.00_);[Red]\(0.00\)">
                  <c:v>49.83</c:v>
                </c:pt>
                <c:pt idx="196" formatCode="0.00_);[Red]\(0.00\)">
                  <c:v>50.44</c:v>
                </c:pt>
                <c:pt idx="197" formatCode="0.00_);[Red]\(0.00\)">
                  <c:v>49.81</c:v>
                </c:pt>
                <c:pt idx="198" formatCode="0.00_);[Red]\(0.00\)">
                  <c:v>51.35</c:v>
                </c:pt>
                <c:pt idx="199" formatCode="0.00_);[Red]\(0.00\)">
                  <c:v>50.790000000000013</c:v>
                </c:pt>
                <c:pt idx="200" formatCode="0.00_);[Red]\(0.00\)">
                  <c:v>50.18</c:v>
                </c:pt>
                <c:pt idx="201" formatCode="0.00_);[Red]\(0.00\)">
                  <c:v>50.44</c:v>
                </c:pt>
                <c:pt idx="202" formatCode="0.00_);[Red]\(0.00\)">
                  <c:v>50.35</c:v>
                </c:pt>
                <c:pt idx="203" formatCode="0.00_);[Red]\(0.00\)">
                  <c:v>49.94</c:v>
                </c:pt>
                <c:pt idx="204" formatCode="0.00_);[Red]\(0.00\)">
                  <c:v>50.290000000000013</c:v>
                </c:pt>
                <c:pt idx="205" formatCode="0.00_);[Red]\(0.00\)">
                  <c:v>51.6</c:v>
                </c:pt>
                <c:pt idx="206" formatCode="0.00_);[Red]\(0.00\)">
                  <c:v>50.43</c:v>
                </c:pt>
                <c:pt idx="207" formatCode="0.00_);[Red]\(0.00\)">
                  <c:v>50.85</c:v>
                </c:pt>
                <c:pt idx="208" formatCode="0.00_);[Red]\(0.00\)">
                  <c:v>50.52</c:v>
                </c:pt>
                <c:pt idx="209" formatCode="0.00_);[Red]\(0.00\)">
                  <c:v>49.96</c:v>
                </c:pt>
                <c:pt idx="210" formatCode="0.00_);[Red]\(0.00\)">
                  <c:v>49.18</c:v>
                </c:pt>
                <c:pt idx="211" formatCode="0.00_);[Red]\(0.00\)">
                  <c:v>49.720000000000013</c:v>
                </c:pt>
                <c:pt idx="212" formatCode="0.00_);[Red]\(0.00\)">
                  <c:v>48.7</c:v>
                </c:pt>
                <c:pt idx="213" formatCode="0.00_);[Red]\(0.00\)">
                  <c:v>46.86</c:v>
                </c:pt>
                <c:pt idx="214" formatCode="0.00_);[Red]\(0.00\)">
                  <c:v>46.67</c:v>
                </c:pt>
                <c:pt idx="215" formatCode="0.00_);[Red]\(0.00\)">
                  <c:v>45.34</c:v>
                </c:pt>
                <c:pt idx="216" formatCode="0.00_);[Red]\(0.00\)">
                  <c:v>44.660000000000011</c:v>
                </c:pt>
                <c:pt idx="217" formatCode="0.00_);[Red]\(0.00\)">
                  <c:v>44.07</c:v>
                </c:pt>
                <c:pt idx="218" formatCode="0.00_);[Red]\(0.00\)">
                  <c:v>44.89</c:v>
                </c:pt>
                <c:pt idx="219" formatCode="0.00_);[Red]\(0.00\)">
                  <c:v>44.98</c:v>
                </c:pt>
                <c:pt idx="220" formatCode="0.00_);[Red]\(0.00\)">
                  <c:v>45.27</c:v>
                </c:pt>
                <c:pt idx="221" formatCode="0.00_);[Red]\(0.00\)">
                  <c:v>44.660000000000011</c:v>
                </c:pt>
                <c:pt idx="222" formatCode="0.00_);[Red]\(0.00\)">
                  <c:v>43.41</c:v>
                </c:pt>
                <c:pt idx="223" formatCode="0.00_);[Red]\(0.00\)">
                  <c:v>43.32</c:v>
                </c:pt>
                <c:pt idx="224" formatCode="0.00_);[Red]\(0.00\)">
                  <c:v>45.81</c:v>
                </c:pt>
                <c:pt idx="225" formatCode="0.00_);[Red]\(0.00\)">
                  <c:v>45.57</c:v>
                </c:pt>
                <c:pt idx="226" formatCode="0.00_);[Red]\(0.00\)">
                  <c:v>45.42</c:v>
                </c:pt>
                <c:pt idx="227" formatCode="0.00_);[Red]\(0.00\)">
                  <c:v>45.690000000000012</c:v>
                </c:pt>
                <c:pt idx="228" formatCode="0.00_);[Red]\(0.00\)">
                  <c:v>47.49</c:v>
                </c:pt>
                <c:pt idx="229" formatCode="0.00_);[Red]\(0.00\)">
                  <c:v>48.03</c:v>
                </c:pt>
                <c:pt idx="230" formatCode="0.00_);[Red]\(0.00\)">
                  <c:v>47.96</c:v>
                </c:pt>
                <c:pt idx="232" formatCode="0.00_);[Red]\(0.00\)">
                  <c:v>46.06</c:v>
                </c:pt>
                <c:pt idx="233" formatCode="0.00_);[Red]\(0.00\)">
                  <c:v>47.08</c:v>
                </c:pt>
                <c:pt idx="234" formatCode="0.00_);[Red]\(0.00\)">
                  <c:v>45.230000000000011</c:v>
                </c:pt>
                <c:pt idx="235" formatCode="0.00_);[Red]\(0.00\)">
                  <c:v>49.44</c:v>
                </c:pt>
                <c:pt idx="236" formatCode="0.00_);[Red]\(0.00\)">
                  <c:v>51.06</c:v>
                </c:pt>
                <c:pt idx="237" formatCode="0.00_);[Red]\(0.00\)">
                  <c:v>51.68</c:v>
                </c:pt>
                <c:pt idx="238" formatCode="0.00_);[Red]\(0.00\)">
                  <c:v>51.790000000000013</c:v>
                </c:pt>
                <c:pt idx="239" formatCode="0.00_);[Red]\(0.00\)">
                  <c:v>50.93</c:v>
                </c:pt>
                <c:pt idx="240" formatCode="0.00_);[Red]\(0.00\)">
                  <c:v>49.77</c:v>
                </c:pt>
                <c:pt idx="241" formatCode="0.00_);[Red]\(0.00\)">
                  <c:v>50.84</c:v>
                </c:pt>
                <c:pt idx="242" formatCode="0.00_);[Red]\(0.00\)">
                  <c:v>51.5</c:v>
                </c:pt>
                <c:pt idx="243" formatCode="0.00_);[Red]\(0.00\)">
                  <c:v>52.83</c:v>
                </c:pt>
                <c:pt idx="244" formatCode="0.00_);[Red]\(0.00\)">
                  <c:v>52.98</c:v>
                </c:pt>
                <c:pt idx="245" formatCode="0.00_);[Red]\(0.00\)">
                  <c:v>51.04</c:v>
                </c:pt>
                <c:pt idx="246" formatCode="0.00_);[Red]\(0.00\)">
                  <c:v>50.9</c:v>
                </c:pt>
                <c:pt idx="247" formatCode="0.00_);[Red]\(0.00\)">
                  <c:v>51.9</c:v>
                </c:pt>
                <c:pt idx="248" formatCode="0.00_);[Red]\(0.00\)">
                  <c:v>52.120000000000012</c:v>
                </c:pt>
                <c:pt idx="249" formatCode="0.00_);[Red]\(0.00\)">
                  <c:v>52.230000000000011</c:v>
                </c:pt>
                <c:pt idx="250" formatCode="0.00_);[Red]\(0.00\)">
                  <c:v>52.49</c:v>
                </c:pt>
                <c:pt idx="251" formatCode="0.00_);[Red]\(0.00\)">
                  <c:v>52.95</c:v>
                </c:pt>
                <c:pt idx="252" formatCode="0.00_);[Red]\(0.00\)">
                  <c:v>53.02</c:v>
                </c:pt>
                <c:pt idx="254" formatCode="0.00_);[Red]\(0.00\)">
                  <c:v>53.9</c:v>
                </c:pt>
                <c:pt idx="255" formatCode="0.00_);[Red]\(0.00\)">
                  <c:v>54.06</c:v>
                </c:pt>
                <c:pt idx="256" formatCode="0.00_);[Red]\(0.00\)">
                  <c:v>53.77</c:v>
                </c:pt>
                <c:pt idx="257" formatCode="0.00_);[Red]\(0.00\)">
                  <c:v>53.720000000000013</c:v>
                </c:pt>
                <c:pt idx="259" formatCode="0.00_);[Red]\(0.00\)">
                  <c:v>52.33</c:v>
                </c:pt>
                <c:pt idx="260" formatCode="0.00_);[Red]\(0.00\)">
                  <c:v>53.260000000000012</c:v>
                </c:pt>
                <c:pt idx="261" formatCode="0.00_);[Red]\(0.00\)">
                  <c:v>53.760000000000012</c:v>
                </c:pt>
                <c:pt idx="262" formatCode="0.00_);[Red]\(0.00\)">
                  <c:v>53.99</c:v>
                </c:pt>
                <c:pt idx="263" formatCode="0.00_);[Red]\(0.00\)">
                  <c:v>51.96</c:v>
                </c:pt>
                <c:pt idx="264" formatCode="0.00_);[Red]\(0.00\)">
                  <c:v>50.82</c:v>
                </c:pt>
                <c:pt idx="265" formatCode="0.00_);[Red]\(0.00\)">
                  <c:v>52.25</c:v>
                </c:pt>
                <c:pt idx="266" formatCode="0.00_);[Red]\(0.00\)">
                  <c:v>53.01</c:v>
                </c:pt>
                <c:pt idx="267" formatCode="0.00_);[Red]\(0.00\)">
                  <c:v>52.37</c:v>
                </c:pt>
                <c:pt idx="269" formatCode="0.00_);[Red]\(0.00\)">
                  <c:v>52.48</c:v>
                </c:pt>
                <c:pt idx="270" formatCode="0.00_);[Red]\(0.00\)">
                  <c:v>51.08</c:v>
                </c:pt>
                <c:pt idx="271" formatCode="0.00_);[Red]\(0.00\)">
                  <c:v>51.37</c:v>
                </c:pt>
                <c:pt idx="272" formatCode="0.00_);[Red]\(0.00\)">
                  <c:v>52.42</c:v>
                </c:pt>
                <c:pt idx="273" formatCode="0.00_);[Red]\(0.00\)">
                  <c:v>52.75</c:v>
                </c:pt>
                <c:pt idx="274" formatCode="0.00_);[Red]\(0.00\)">
                  <c:v>53.18</c:v>
                </c:pt>
                <c:pt idx="275" formatCode="0.00_);[Red]\(0.00\)">
                  <c:v>52.75</c:v>
                </c:pt>
                <c:pt idx="276" formatCode="0.00_);[Red]\(0.00\)">
                  <c:v>53.78</c:v>
                </c:pt>
                <c:pt idx="277" formatCode="0.00_);[Red]\(0.00\)">
                  <c:v>53.17</c:v>
                </c:pt>
                <c:pt idx="278" formatCode="0.00_);[Red]\(0.00\)">
                  <c:v>52.63</c:v>
                </c:pt>
                <c:pt idx="279" formatCode="0.00_);[Red]\(0.00\)">
                  <c:v>52.81</c:v>
                </c:pt>
                <c:pt idx="280" formatCode="0.00_);[Red]\(0.00\)">
                  <c:v>53.88</c:v>
                </c:pt>
                <c:pt idx="281" formatCode="0.00_);[Red]\(0.00\)">
                  <c:v>53.54</c:v>
                </c:pt>
                <c:pt idx="282" formatCode="0.00_);[Red]\(0.00\)">
                  <c:v>53.83</c:v>
                </c:pt>
                <c:pt idx="283" formatCode="0.00_);[Red]\(0.00\)">
                  <c:v>53.01</c:v>
                </c:pt>
                <c:pt idx="284" formatCode="0.00_);[Red]\(0.00\)">
                  <c:v>52.17</c:v>
                </c:pt>
                <c:pt idx="285" formatCode="0.00_);[Red]\(0.00\)">
                  <c:v>52.34</c:v>
                </c:pt>
                <c:pt idx="286" formatCode="0.00_);[Red]\(0.00\)">
                  <c:v>53</c:v>
                </c:pt>
                <c:pt idx="287" formatCode="0.00_);[Red]\(0.00\)">
                  <c:v>53.86</c:v>
                </c:pt>
                <c:pt idx="288" formatCode="0.00_);[Red]\(0.00\)">
                  <c:v>52.93</c:v>
                </c:pt>
                <c:pt idx="289" formatCode="0.00_);[Red]\(0.00\)">
                  <c:v>53.2</c:v>
                </c:pt>
                <c:pt idx="290" formatCode="0.00_);[Red]\(0.00\)">
                  <c:v>53.11</c:v>
                </c:pt>
                <c:pt idx="291" formatCode="0.00_);[Red]\(0.00\)">
                  <c:v>53.36</c:v>
                </c:pt>
                <c:pt idx="292" formatCode="0.00_);[Red]\(0.00\)">
                  <c:v>53.4</c:v>
                </c:pt>
                <c:pt idx="294" formatCode="0.00_);[Red]\(0.00\)">
                  <c:v>54.06</c:v>
                </c:pt>
                <c:pt idx="295" formatCode="0.00_);[Red]\(0.00\)">
                  <c:v>53.59</c:v>
                </c:pt>
                <c:pt idx="296" formatCode="0.00_);[Red]\(0.00\)">
                  <c:v>54.45</c:v>
                </c:pt>
                <c:pt idx="297" formatCode="0.00_);[Red]\(0.00\)">
                  <c:v>53.99</c:v>
                </c:pt>
                <c:pt idx="298" formatCode="0.00_);[Red]\(0.00\)">
                  <c:v>54.05</c:v>
                </c:pt>
                <c:pt idx="299" formatCode="0.00_);[Red]\(0.00\)">
                  <c:v>54.01</c:v>
                </c:pt>
                <c:pt idx="300" formatCode="0.00_);[Red]\(0.00\)">
                  <c:v>53.83</c:v>
                </c:pt>
                <c:pt idx="301" formatCode="0.00_);[Red]\(0.00\)">
                  <c:v>52.61</c:v>
                </c:pt>
                <c:pt idx="302" formatCode="0.00_);[Red]\(0.00\)">
                  <c:v>53.33</c:v>
                </c:pt>
                <c:pt idx="303" formatCode="0.00_);[Red]\(0.00\)">
                  <c:v>53.2</c:v>
                </c:pt>
                <c:pt idx="304" formatCode="0.00_);[Red]\(0.00\)">
                  <c:v>53.14</c:v>
                </c:pt>
                <c:pt idx="305" formatCode="0.00_);[Red]\(0.00\)">
                  <c:v>50.28</c:v>
                </c:pt>
                <c:pt idx="306" formatCode="0.00_);[Red]\(0.00\)">
                  <c:v>49.28</c:v>
                </c:pt>
                <c:pt idx="307" formatCode="0.00_);[Red]\(0.00\)">
                  <c:v>48.49</c:v>
                </c:pt>
                <c:pt idx="308" formatCode="0.00_);[Red]\(0.00\)">
                  <c:v>48.4</c:v>
                </c:pt>
                <c:pt idx="309" formatCode="0.00_);[Red]\(0.00\)">
                  <c:v>47.720000000000013</c:v>
                </c:pt>
                <c:pt idx="310" formatCode="0.00_);[Red]\(0.00\)">
                  <c:v>48.86</c:v>
                </c:pt>
                <c:pt idx="311" formatCode="0.00_);[Red]\(0.00\)">
                  <c:v>48.75</c:v>
                </c:pt>
                <c:pt idx="312" formatCode="0.00_);[Red]\(0.00\)">
                  <c:v>48.78</c:v>
                </c:pt>
                <c:pt idx="313" formatCode="0.00_);[Red]\(0.00\)">
                  <c:v>48.220000000000013</c:v>
                </c:pt>
                <c:pt idx="314" formatCode="0.00_);[Red]\(0.00\)">
                  <c:v>47.34</c:v>
                </c:pt>
                <c:pt idx="315" formatCode="0.00_);[Red]\(0.00\)">
                  <c:v>48.04</c:v>
                </c:pt>
                <c:pt idx="316" formatCode="0.00_);[Red]\(0.00\)">
                  <c:v>47.7</c:v>
                </c:pt>
                <c:pt idx="317" formatCode="0.00_);[Red]\(0.00\)">
                  <c:v>47.97</c:v>
                </c:pt>
                <c:pt idx="318" formatCode="0.00_);[Red]\(0.00\)">
                  <c:v>47.730000000000011</c:v>
                </c:pt>
                <c:pt idx="319" formatCode="0.00_);[Red]\(0.00\)">
                  <c:v>48.37</c:v>
                </c:pt>
                <c:pt idx="320" formatCode="0.00_);[Red]\(0.00\)">
                  <c:v>49.51</c:v>
                </c:pt>
                <c:pt idx="321" formatCode="0.00_);[Red]\(0.00\)">
                  <c:v>50.35</c:v>
                </c:pt>
                <c:pt idx="322" formatCode="0.00_);[Red]\(0.00\)">
                  <c:v>50.6</c:v>
                </c:pt>
                <c:pt idx="323" formatCode="0.00_);[Red]\(0.00\)">
                  <c:v>50.24</c:v>
                </c:pt>
                <c:pt idx="324" formatCode="0.00_);[Red]\(0.00\)">
                  <c:v>51.03</c:v>
                </c:pt>
                <c:pt idx="325" formatCode="0.00_);[Red]\(0.00\)">
                  <c:v>51.15</c:v>
                </c:pt>
                <c:pt idx="326" formatCode="0.00_);[Red]\(0.00\)">
                  <c:v>51.7</c:v>
                </c:pt>
                <c:pt idx="327" formatCode="0.00_);[Red]\(0.00\)">
                  <c:v>52.24</c:v>
                </c:pt>
                <c:pt idx="328" formatCode="0.00_);[Red]\(0.00\)">
                  <c:v>53.08</c:v>
                </c:pt>
                <c:pt idx="329" formatCode="0.00_);[Red]\(0.00\)">
                  <c:v>53.4</c:v>
                </c:pt>
                <c:pt idx="330" formatCode="0.00_);[Red]\(0.00\)">
                  <c:v>53.11</c:v>
                </c:pt>
                <c:pt idx="331" formatCode="0.00_);[Red]\(0.00\)">
                  <c:v>53.18</c:v>
                </c:pt>
                <c:pt idx="332" formatCode="0.00_);[Red]\(0.00\)">
                  <c:v>52.65</c:v>
                </c:pt>
                <c:pt idx="333" formatCode="0.00_);[Red]\(0.00\)">
                  <c:v>52.41</c:v>
                </c:pt>
                <c:pt idx="334" formatCode="0.00_);[Red]\(0.00\)">
                  <c:v>50.44</c:v>
                </c:pt>
                <c:pt idx="335" formatCode="0.00_);[Red]\(0.00\)">
                  <c:v>50.27</c:v>
                </c:pt>
                <c:pt idx="336" formatCode="0.00_);[Red]\(0.00\)">
                  <c:v>49.620000000000012</c:v>
                </c:pt>
                <c:pt idx="337" formatCode="0.00_);[Red]\(0.00\)">
                  <c:v>49.230000000000011</c:v>
                </c:pt>
                <c:pt idx="338" formatCode="0.00_);[Red]\(0.00\)">
                  <c:v>49.56</c:v>
                </c:pt>
                <c:pt idx="339" formatCode="0.00_);[Red]\(0.00\)">
                  <c:v>49.620000000000012</c:v>
                </c:pt>
                <c:pt idx="340" formatCode="0.00_);[Red]\(0.00\)">
                  <c:v>48.97</c:v>
                </c:pt>
                <c:pt idx="341" formatCode="0.00_);[Red]\(0.00\)">
                  <c:v>49.33</c:v>
                </c:pt>
                <c:pt idx="342" formatCode="0.00_);[Red]\(0.00\)">
                  <c:v>48.84</c:v>
                </c:pt>
                <c:pt idx="343" formatCode="0.00_);[Red]\(0.00\)">
                  <c:v>47.660000000000011</c:v>
                </c:pt>
                <c:pt idx="344" formatCode="0.00_);[Red]\(0.00\)">
                  <c:v>47.82</c:v>
                </c:pt>
                <c:pt idx="345" formatCode="0.00_);[Red]\(0.00\)">
                  <c:v>45.52</c:v>
                </c:pt>
                <c:pt idx="346">
                  <c:v>46.220000000000013</c:v>
                </c:pt>
                <c:pt idx="347">
                  <c:v>46.43</c:v>
                </c:pt>
                <c:pt idx="348">
                  <c:v>45.88</c:v>
                </c:pt>
                <c:pt idx="349">
                  <c:v>47.33</c:v>
                </c:pt>
                <c:pt idx="350">
                  <c:v>47.83</c:v>
                </c:pt>
                <c:pt idx="351">
                  <c:v>47.84</c:v>
                </c:pt>
                <c:pt idx="352">
                  <c:v>48.85</c:v>
                </c:pt>
                <c:pt idx="353">
                  <c:v>48.660000000000011</c:v>
                </c:pt>
                <c:pt idx="354">
                  <c:v>49.07</c:v>
                </c:pt>
                <c:pt idx="355">
                  <c:v>49.35</c:v>
                </c:pt>
                <c:pt idx="356">
                  <c:v>50.33</c:v>
                </c:pt>
                <c:pt idx="357">
                  <c:v>50.730000000000011</c:v>
                </c:pt>
                <c:pt idx="358">
                  <c:v>51.47</c:v>
                </c:pt>
                <c:pt idx="359">
                  <c:v>51.36</c:v>
                </c:pt>
                <c:pt idx="360">
                  <c:v>48.9</c:v>
                </c:pt>
                <c:pt idx="361">
                  <c:v>49.8</c:v>
                </c:pt>
                <c:pt idx="363">
                  <c:v>49.660000000000011</c:v>
                </c:pt>
                <c:pt idx="364">
                  <c:v>48.32</c:v>
                </c:pt>
                <c:pt idx="365">
                  <c:v>48.36</c:v>
                </c:pt>
                <c:pt idx="366">
                  <c:v>47.660000000000011</c:v>
                </c:pt>
                <c:pt idx="367">
                  <c:v>47.4</c:v>
                </c:pt>
                <c:pt idx="368">
                  <c:v>48.190000000000012</c:v>
                </c:pt>
                <c:pt idx="369">
                  <c:v>45.720000000000013</c:v>
                </c:pt>
                <c:pt idx="370">
                  <c:v>45.64</c:v>
                </c:pt>
                <c:pt idx="371">
                  <c:v>45.83</c:v>
                </c:pt>
                <c:pt idx="372">
                  <c:v>46.08</c:v>
                </c:pt>
                <c:pt idx="373">
                  <c:v>46.46</c:v>
                </c:pt>
                <c:pt idx="374">
                  <c:v>44.730000000000011</c:v>
                </c:pt>
                <c:pt idx="375">
                  <c:v>44.46</c:v>
                </c:pt>
                <c:pt idx="376">
                  <c:v>44.74</c:v>
                </c:pt>
                <c:pt idx="377">
                  <c:v>44.2</c:v>
                </c:pt>
                <c:pt idx="378">
                  <c:v>43.230000000000011</c:v>
                </c:pt>
                <c:pt idx="379">
                  <c:v>42.53</c:v>
                </c:pt>
                <c:pt idx="380">
                  <c:v>42.74</c:v>
                </c:pt>
                <c:pt idx="381">
                  <c:v>43.01</c:v>
                </c:pt>
                <c:pt idx="382">
                  <c:v>43.38</c:v>
                </c:pt>
                <c:pt idx="383">
                  <c:v>44.24</c:v>
                </c:pt>
                <c:pt idx="384">
                  <c:v>44.74</c:v>
                </c:pt>
                <c:pt idx="385">
                  <c:v>44.93</c:v>
                </c:pt>
                <c:pt idx="386">
                  <c:v>46.04</c:v>
                </c:pt>
                <c:pt idx="387">
                  <c:v>47.07</c:v>
                </c:pt>
                <c:pt idx="388">
                  <c:v>47.08</c:v>
                </c:pt>
                <c:pt idx="389">
                  <c:v>45.13</c:v>
                </c:pt>
                <c:pt idx="390">
                  <c:v>45.52</c:v>
                </c:pt>
                <c:pt idx="391">
                  <c:v>44.230000000000011</c:v>
                </c:pt>
                <c:pt idx="392">
                  <c:v>44.4</c:v>
                </c:pt>
                <c:pt idx="393">
                  <c:v>45.04</c:v>
                </c:pt>
                <c:pt idx="394">
                  <c:v>45.49</c:v>
                </c:pt>
                <c:pt idx="395">
                  <c:v>46.08</c:v>
                </c:pt>
                <c:pt idx="396">
                  <c:v>46.54</c:v>
                </c:pt>
                <c:pt idx="397">
                  <c:v>46.02</c:v>
                </c:pt>
                <c:pt idx="398">
                  <c:v>46.4</c:v>
                </c:pt>
                <c:pt idx="399">
                  <c:v>47.120000000000012</c:v>
                </c:pt>
                <c:pt idx="400">
                  <c:v>46.790000000000013</c:v>
                </c:pt>
                <c:pt idx="401">
                  <c:v>45.77</c:v>
                </c:pt>
                <c:pt idx="402">
                  <c:v>46.34</c:v>
                </c:pt>
                <c:pt idx="403">
                  <c:v>47.89</c:v>
                </c:pt>
                <c:pt idx="404">
                  <c:v>48.75</c:v>
                </c:pt>
                <c:pt idx="405">
                  <c:v>49.04</c:v>
                </c:pt>
                <c:pt idx="406">
                  <c:v>49.71</c:v>
                </c:pt>
                <c:pt idx="407">
                  <c:v>50.17</c:v>
                </c:pt>
                <c:pt idx="408">
                  <c:v>49.160000000000011</c:v>
                </c:pt>
                <c:pt idx="409">
                  <c:v>49.59</c:v>
                </c:pt>
                <c:pt idx="410">
                  <c:v>49.03</c:v>
                </c:pt>
                <c:pt idx="411">
                  <c:v>49.52</c:v>
                </c:pt>
                <c:pt idx="412">
                  <c:v>49.39</c:v>
                </c:pt>
                <c:pt idx="413">
                  <c:v>49.17</c:v>
                </c:pt>
                <c:pt idx="414">
                  <c:v>49.56</c:v>
                </c:pt>
                <c:pt idx="415">
                  <c:v>48.59</c:v>
                </c:pt>
                <c:pt idx="416">
                  <c:v>48.82</c:v>
                </c:pt>
                <c:pt idx="417">
                  <c:v>47.59</c:v>
                </c:pt>
                <c:pt idx="418">
                  <c:v>47.55</c:v>
                </c:pt>
                <c:pt idx="419">
                  <c:v>46.78</c:v>
                </c:pt>
                <c:pt idx="420">
                  <c:v>47.09</c:v>
                </c:pt>
                <c:pt idx="421">
                  <c:v>48.51</c:v>
                </c:pt>
                <c:pt idx="422">
                  <c:v>47.37</c:v>
                </c:pt>
                <c:pt idx="423">
                  <c:v>47.64</c:v>
                </c:pt>
                <c:pt idx="424">
                  <c:v>48.41</c:v>
                </c:pt>
                <c:pt idx="425">
                  <c:v>47.43</c:v>
                </c:pt>
                <c:pt idx="426">
                  <c:v>47.87</c:v>
                </c:pt>
                <c:pt idx="427">
                  <c:v>46.57</c:v>
                </c:pt>
                <c:pt idx="428">
                  <c:v>46.44</c:v>
                </c:pt>
                <c:pt idx="429">
                  <c:v>45.96</c:v>
                </c:pt>
                <c:pt idx="430">
                  <c:v>47.230000000000011</c:v>
                </c:pt>
                <c:pt idx="431">
                  <c:v>47.290000000000013</c:v>
                </c:pt>
                <c:pt idx="432">
                  <c:v>0</c:v>
                </c:pt>
                <c:pt idx="433">
                  <c:v>48.660000000000011</c:v>
                </c:pt>
                <c:pt idx="434">
                  <c:v>49.160000000000011</c:v>
                </c:pt>
                <c:pt idx="435">
                  <c:v>49.09</c:v>
                </c:pt>
                <c:pt idx="436">
                  <c:v>47.48</c:v>
                </c:pt>
                <c:pt idx="437">
                  <c:v>48.07</c:v>
                </c:pt>
                <c:pt idx="438">
                  <c:v>48.230000000000011</c:v>
                </c:pt>
                <c:pt idx="439">
                  <c:v>49.3</c:v>
                </c:pt>
                <c:pt idx="440">
                  <c:v>49.89</c:v>
                </c:pt>
                <c:pt idx="441">
                  <c:v>49.89</c:v>
                </c:pt>
                <c:pt idx="442">
                  <c:v>49.91</c:v>
                </c:pt>
                <c:pt idx="443">
                  <c:v>49.48</c:v>
                </c:pt>
                <c:pt idx="444">
                  <c:v>50.41</c:v>
                </c:pt>
                <c:pt idx="445">
                  <c:v>50.55</c:v>
                </c:pt>
                <c:pt idx="446">
                  <c:v>50.660000000000011</c:v>
                </c:pt>
                <c:pt idx="447">
                  <c:v>52.220000000000013</c:v>
                </c:pt>
                <c:pt idx="448">
                  <c:v>51.88</c:v>
                </c:pt>
                <c:pt idx="449">
                  <c:v>52.14</c:v>
                </c:pt>
                <c:pt idx="450">
                  <c:v>51.56</c:v>
                </c:pt>
                <c:pt idx="451">
                  <c:v>51.67</c:v>
                </c:pt>
                <c:pt idx="452">
                  <c:v>49.290000000000013</c:v>
                </c:pt>
                <c:pt idx="453" formatCode="0.00_ ">
                  <c:v>49.58</c:v>
                </c:pt>
                <c:pt idx="454" formatCode="0.00_ ">
                  <c:v>50.92</c:v>
                </c:pt>
                <c:pt idx="455" formatCode="0.00_ ">
                  <c:v>51.3</c:v>
                </c:pt>
                <c:pt idx="456" formatCode="0.00_ ">
                  <c:v>50.6</c:v>
                </c:pt>
                <c:pt idx="457" formatCode="0.00_ ">
                  <c:v>51.45</c:v>
                </c:pt>
                <c:pt idx="458" formatCode="0.00_ ">
                  <c:v>51.87</c:v>
                </c:pt>
                <c:pt idx="459" formatCode="0.00_ ">
                  <c:v>51.88</c:v>
                </c:pt>
                <c:pt idx="460" formatCode="0.00_ ">
                  <c:v>52.04</c:v>
                </c:pt>
                <c:pt idx="461" formatCode="0.00_ ">
                  <c:v>51.290000000000013</c:v>
                </c:pt>
                <c:pt idx="462" formatCode="0.00_ ">
                  <c:v>51.47</c:v>
                </c:pt>
                <c:pt idx="463" formatCode="0.00_ ">
                  <c:v>51.9</c:v>
                </c:pt>
                <c:pt idx="464" formatCode="0.00_ ">
                  <c:v>52.47</c:v>
                </c:pt>
                <c:pt idx="465" formatCode="0.00_ ">
                  <c:v>52.18</c:v>
                </c:pt>
                <c:pt idx="466" formatCode="0.00_ ">
                  <c:v>52.64</c:v>
                </c:pt>
                <c:pt idx="467">
                  <c:v>53.9</c:v>
                </c:pt>
                <c:pt idx="468">
                  <c:v>54.15</c:v>
                </c:pt>
                <c:pt idx="469">
                  <c:v>54.38</c:v>
                </c:pt>
                <c:pt idx="470">
                  <c:v>54.3</c:v>
                </c:pt>
                <c:pt idx="471">
                  <c:v>54.54</c:v>
                </c:pt>
                <c:pt idx="472">
                  <c:v>55.64</c:v>
                </c:pt>
                <c:pt idx="473">
                  <c:v>57.35</c:v>
                </c:pt>
                <c:pt idx="474">
                  <c:v>57.2</c:v>
                </c:pt>
                <c:pt idx="475">
                  <c:v>56.81</c:v>
                </c:pt>
                <c:pt idx="476">
                  <c:v>57.17</c:v>
                </c:pt>
                <c:pt idx="477">
                  <c:v>56.74</c:v>
                </c:pt>
                <c:pt idx="478">
                  <c:v>56.760000000000012</c:v>
                </c:pt>
                <c:pt idx="479">
                  <c:v>55.7</c:v>
                </c:pt>
                <c:pt idx="480">
                  <c:v>55.33</c:v>
                </c:pt>
                <c:pt idx="481">
                  <c:v>55.14</c:v>
                </c:pt>
                <c:pt idx="482">
                  <c:v>56.55</c:v>
                </c:pt>
                <c:pt idx="483">
                  <c:v>56.09</c:v>
                </c:pt>
                <c:pt idx="484">
                  <c:v>56.83</c:v>
                </c:pt>
                <c:pt idx="485">
                  <c:v>58.02</c:v>
                </c:pt>
                <c:pt idx="486">
                  <c:v>58.95</c:v>
                </c:pt>
                <c:pt idx="487">
                  <c:v>58.11</c:v>
                </c:pt>
                <c:pt idx="488">
                  <c:v>57.99</c:v>
                </c:pt>
                <c:pt idx="489">
                  <c:v>57.3</c:v>
                </c:pt>
                <c:pt idx="490">
                  <c:v>57.4</c:v>
                </c:pt>
                <c:pt idx="491">
                  <c:v>58.36</c:v>
                </c:pt>
                <c:pt idx="492">
                  <c:v>57.47</c:v>
                </c:pt>
                <c:pt idx="493">
                  <c:v>57.620000000000012</c:v>
                </c:pt>
                <c:pt idx="494">
                  <c:v>55.96</c:v>
                </c:pt>
                <c:pt idx="495">
                  <c:v>56.690000000000012</c:v>
                </c:pt>
                <c:pt idx="496">
                  <c:v>57.36</c:v>
                </c:pt>
                <c:pt idx="497">
                  <c:v>57.99</c:v>
                </c:pt>
                <c:pt idx="498">
                  <c:v>57.14</c:v>
                </c:pt>
                <c:pt idx="499">
                  <c:v>56.6</c:v>
                </c:pt>
                <c:pt idx="500">
                  <c:v>57.04</c:v>
                </c:pt>
                <c:pt idx="501">
                  <c:v>57.3</c:v>
                </c:pt>
                <c:pt idx="502">
                  <c:v>57.160000000000011</c:v>
                </c:pt>
                <c:pt idx="503">
                  <c:v>57.46</c:v>
                </c:pt>
                <c:pt idx="504">
                  <c:v>58.09</c:v>
                </c:pt>
                <c:pt idx="505">
                  <c:v>58.36</c:v>
                </c:pt>
                <c:pt idx="506">
                  <c:v>58.47</c:v>
                </c:pt>
                <c:pt idx="507">
                  <c:v>59.97</c:v>
                </c:pt>
                <c:pt idx="508">
                  <c:v>59.64</c:v>
                </c:pt>
                <c:pt idx="509">
                  <c:v>59.84</c:v>
                </c:pt>
                <c:pt idx="510">
                  <c:v>60.42</c:v>
                </c:pt>
                <c:pt idx="511">
                  <c:v>60.37</c:v>
                </c:pt>
                <c:pt idx="512">
                  <c:v>60.37</c:v>
                </c:pt>
                <c:pt idx="513">
                  <c:v>62.01</c:v>
                </c:pt>
                <c:pt idx="514">
                  <c:v>61.44</c:v>
                </c:pt>
                <c:pt idx="515">
                  <c:v>61.730000000000011</c:v>
                </c:pt>
                <c:pt idx="516">
                  <c:v>62.96</c:v>
                </c:pt>
                <c:pt idx="517">
                  <c:v>63.57</c:v>
                </c:pt>
                <c:pt idx="518">
                  <c:v>63.8</c:v>
                </c:pt>
                <c:pt idx="519">
                  <c:v>63.3</c:v>
                </c:pt>
                <c:pt idx="520">
                  <c:v>63.3</c:v>
                </c:pt>
                <c:pt idx="521">
                  <c:v>63.730000000000011</c:v>
                </c:pt>
                <c:pt idx="522">
                  <c:v>63.97</c:v>
                </c:pt>
                <c:pt idx="523">
                  <c:v>63.95</c:v>
                </c:pt>
                <c:pt idx="524">
                  <c:v>63.37</c:v>
                </c:pt>
                <c:pt idx="525">
                  <c:v>63.49</c:v>
                </c:pt>
                <c:pt idx="526">
                  <c:v>64.47</c:v>
                </c:pt>
                <c:pt idx="527">
                  <c:v>65.61</c:v>
                </c:pt>
                <c:pt idx="528">
                  <c:v>65.510000000000005</c:v>
                </c:pt>
                <c:pt idx="529">
                  <c:v>66.14</c:v>
                </c:pt>
                <c:pt idx="530">
                  <c:v>65.56</c:v>
                </c:pt>
                <c:pt idx="531">
                  <c:v>64.5</c:v>
                </c:pt>
                <c:pt idx="532">
                  <c:v>64.73</c:v>
                </c:pt>
                <c:pt idx="533">
                  <c:v>65.8</c:v>
                </c:pt>
                <c:pt idx="534">
                  <c:v>65.45</c:v>
                </c:pt>
                <c:pt idx="535">
                  <c:v>64.149999999999991</c:v>
                </c:pt>
                <c:pt idx="536">
                  <c:v>63.39</c:v>
                </c:pt>
                <c:pt idx="537">
                  <c:v>61.790000000000013</c:v>
                </c:pt>
                <c:pt idx="538">
                  <c:v>61.45</c:v>
                </c:pt>
                <c:pt idx="539">
                  <c:v>59.2</c:v>
                </c:pt>
                <c:pt idx="540">
                  <c:v>59.290000000000013</c:v>
                </c:pt>
                <c:pt idx="541">
                  <c:v>59.290000000000013</c:v>
                </c:pt>
                <c:pt idx="542">
                  <c:v>59.290000000000013</c:v>
                </c:pt>
                <c:pt idx="543">
                  <c:v>59.290000000000013</c:v>
                </c:pt>
                <c:pt idx="544">
                  <c:v>59.290000000000013</c:v>
                </c:pt>
                <c:pt idx="545">
                  <c:v>59.290000000000013</c:v>
                </c:pt>
                <c:pt idx="546">
                  <c:v>59.290000000000013</c:v>
                </c:pt>
                <c:pt idx="547">
                  <c:v>61.68</c:v>
                </c:pt>
                <c:pt idx="548">
                  <c:v>62.77</c:v>
                </c:pt>
                <c:pt idx="549">
                  <c:v>63.55</c:v>
                </c:pt>
                <c:pt idx="550">
                  <c:v>63.91</c:v>
                </c:pt>
                <c:pt idx="551">
                  <c:v>63.01</c:v>
                </c:pt>
                <c:pt idx="552">
                  <c:v>61.64</c:v>
                </c:pt>
                <c:pt idx="553">
                  <c:v>60.99</c:v>
                </c:pt>
                <c:pt idx="554">
                  <c:v>61.25</c:v>
                </c:pt>
                <c:pt idx="555">
                  <c:v>62.57</c:v>
                </c:pt>
                <c:pt idx="556">
                  <c:v>62.6</c:v>
                </c:pt>
                <c:pt idx="557">
                  <c:v>61.15</c:v>
                </c:pt>
                <c:pt idx="558">
                  <c:v>60.120000000000012</c:v>
                </c:pt>
                <c:pt idx="559">
                  <c:v>62.04</c:v>
                </c:pt>
                <c:pt idx="560">
                  <c:v>61.36</c:v>
                </c:pt>
                <c:pt idx="561">
                  <c:v>60.71</c:v>
                </c:pt>
                <c:pt idx="562">
                  <c:v>60.96</c:v>
                </c:pt>
                <c:pt idx="563">
                  <c:v>61.190000000000012</c:v>
                </c:pt>
                <c:pt idx="564">
                  <c:v>62.34</c:v>
                </c:pt>
                <c:pt idx="565">
                  <c:v>62.06</c:v>
                </c:pt>
                <c:pt idx="566">
                  <c:v>63.4</c:v>
                </c:pt>
                <c:pt idx="567">
                  <c:v>65.169999999999987</c:v>
                </c:pt>
                <c:pt idx="568">
                  <c:v>64.3</c:v>
                </c:pt>
                <c:pt idx="569">
                  <c:v>65.88</c:v>
                </c:pt>
                <c:pt idx="570">
                  <c:v>65.55</c:v>
                </c:pt>
                <c:pt idx="571">
                  <c:v>65.25</c:v>
                </c:pt>
                <c:pt idx="572">
                  <c:v>64.38</c:v>
                </c:pt>
                <c:pt idx="573">
                  <c:v>63.01</c:v>
                </c:pt>
                <c:pt idx="574">
                  <c:v>63.51</c:v>
                </c:pt>
                <c:pt idx="575">
                  <c:v>63.37</c:v>
                </c:pt>
                <c:pt idx="576">
                  <c:v>63.54</c:v>
                </c:pt>
                <c:pt idx="577">
                  <c:v>62.06</c:v>
                </c:pt>
              </c:numCache>
            </c:numRef>
          </c:val>
        </c:ser>
        <c:ser>
          <c:idx val="1"/>
          <c:order val="1"/>
          <c:tx>
            <c:strRef>
              <c:f>'[周报用-国际原油价格180202.xlsx]Sheet1'!$D$3</c:f>
              <c:strCache>
                <c:ptCount val="1"/>
                <c:pt idx="0">
                  <c:v>ICE布伦特</c:v>
                </c:pt>
              </c:strCache>
            </c:strRef>
          </c:tx>
          <c:marker>
            <c:symbol val="none"/>
          </c:marker>
          <c:cat>
            <c:numRef>
              <c:f>'[周报用-国际原油价格180202.xlsx]Sheet1'!$B$4:$B$581</c:f>
              <c:numCache>
                <c:formatCode>yy/mm/dd</c:formatCode>
                <c:ptCount val="578"/>
                <c:pt idx="0">
                  <c:v>42374</c:v>
                </c:pt>
                <c:pt idx="1">
                  <c:v>42375</c:v>
                </c:pt>
                <c:pt idx="2">
                  <c:v>42376</c:v>
                </c:pt>
                <c:pt idx="3">
                  <c:v>42377</c:v>
                </c:pt>
                <c:pt idx="4">
                  <c:v>42380</c:v>
                </c:pt>
                <c:pt idx="5">
                  <c:v>42381</c:v>
                </c:pt>
                <c:pt idx="6">
                  <c:v>42382</c:v>
                </c:pt>
                <c:pt idx="7">
                  <c:v>42383</c:v>
                </c:pt>
                <c:pt idx="8">
                  <c:v>42384</c:v>
                </c:pt>
                <c:pt idx="9">
                  <c:v>42387</c:v>
                </c:pt>
                <c:pt idx="10">
                  <c:v>42388</c:v>
                </c:pt>
                <c:pt idx="11">
                  <c:v>42389</c:v>
                </c:pt>
                <c:pt idx="12">
                  <c:v>42390</c:v>
                </c:pt>
                <c:pt idx="13">
                  <c:v>42391</c:v>
                </c:pt>
                <c:pt idx="14">
                  <c:v>42394</c:v>
                </c:pt>
                <c:pt idx="15">
                  <c:v>42395</c:v>
                </c:pt>
                <c:pt idx="16">
                  <c:v>42396</c:v>
                </c:pt>
                <c:pt idx="17">
                  <c:v>42397</c:v>
                </c:pt>
                <c:pt idx="18">
                  <c:v>42398</c:v>
                </c:pt>
                <c:pt idx="19">
                  <c:v>42401</c:v>
                </c:pt>
                <c:pt idx="20">
                  <c:v>42402</c:v>
                </c:pt>
                <c:pt idx="21">
                  <c:v>42403</c:v>
                </c:pt>
                <c:pt idx="22">
                  <c:v>42404</c:v>
                </c:pt>
                <c:pt idx="23">
                  <c:v>42405</c:v>
                </c:pt>
                <c:pt idx="24">
                  <c:v>42408</c:v>
                </c:pt>
                <c:pt idx="25">
                  <c:v>42409</c:v>
                </c:pt>
                <c:pt idx="26">
                  <c:v>42410</c:v>
                </c:pt>
                <c:pt idx="27">
                  <c:v>42411</c:v>
                </c:pt>
                <c:pt idx="28">
                  <c:v>42412</c:v>
                </c:pt>
                <c:pt idx="29">
                  <c:v>42415</c:v>
                </c:pt>
                <c:pt idx="30">
                  <c:v>42416</c:v>
                </c:pt>
                <c:pt idx="31">
                  <c:v>42417</c:v>
                </c:pt>
                <c:pt idx="32">
                  <c:v>42418</c:v>
                </c:pt>
                <c:pt idx="33">
                  <c:v>42419</c:v>
                </c:pt>
                <c:pt idx="34">
                  <c:v>42422</c:v>
                </c:pt>
                <c:pt idx="35">
                  <c:v>42423</c:v>
                </c:pt>
                <c:pt idx="36">
                  <c:v>42424</c:v>
                </c:pt>
                <c:pt idx="37">
                  <c:v>42425</c:v>
                </c:pt>
                <c:pt idx="38">
                  <c:v>42426</c:v>
                </c:pt>
                <c:pt idx="39">
                  <c:v>42429</c:v>
                </c:pt>
                <c:pt idx="40">
                  <c:v>42430</c:v>
                </c:pt>
                <c:pt idx="41">
                  <c:v>42431</c:v>
                </c:pt>
                <c:pt idx="42">
                  <c:v>42432</c:v>
                </c:pt>
                <c:pt idx="43">
                  <c:v>42433</c:v>
                </c:pt>
                <c:pt idx="44">
                  <c:v>42436</c:v>
                </c:pt>
                <c:pt idx="45">
                  <c:v>42437</c:v>
                </c:pt>
                <c:pt idx="46">
                  <c:v>42438</c:v>
                </c:pt>
                <c:pt idx="47">
                  <c:v>42439</c:v>
                </c:pt>
                <c:pt idx="48">
                  <c:v>42440</c:v>
                </c:pt>
                <c:pt idx="49">
                  <c:v>42443</c:v>
                </c:pt>
                <c:pt idx="50">
                  <c:v>42444</c:v>
                </c:pt>
                <c:pt idx="51">
                  <c:v>42445</c:v>
                </c:pt>
                <c:pt idx="52">
                  <c:v>42446</c:v>
                </c:pt>
                <c:pt idx="53">
                  <c:v>42447</c:v>
                </c:pt>
                <c:pt idx="54">
                  <c:v>42450</c:v>
                </c:pt>
                <c:pt idx="55">
                  <c:v>42451</c:v>
                </c:pt>
                <c:pt idx="56">
                  <c:v>42452</c:v>
                </c:pt>
                <c:pt idx="57">
                  <c:v>42453</c:v>
                </c:pt>
                <c:pt idx="58">
                  <c:v>42454</c:v>
                </c:pt>
                <c:pt idx="59">
                  <c:v>42457</c:v>
                </c:pt>
                <c:pt idx="60">
                  <c:v>42458</c:v>
                </c:pt>
                <c:pt idx="61">
                  <c:v>42459</c:v>
                </c:pt>
                <c:pt idx="62">
                  <c:v>42460</c:v>
                </c:pt>
                <c:pt idx="63">
                  <c:v>42461</c:v>
                </c:pt>
                <c:pt idx="64">
                  <c:v>42464</c:v>
                </c:pt>
                <c:pt idx="65">
                  <c:v>42465</c:v>
                </c:pt>
                <c:pt idx="66">
                  <c:v>42466</c:v>
                </c:pt>
                <c:pt idx="67">
                  <c:v>42467</c:v>
                </c:pt>
                <c:pt idx="68">
                  <c:v>42468</c:v>
                </c:pt>
                <c:pt idx="69">
                  <c:v>42471</c:v>
                </c:pt>
                <c:pt idx="70">
                  <c:v>42472</c:v>
                </c:pt>
                <c:pt idx="71">
                  <c:v>42473</c:v>
                </c:pt>
                <c:pt idx="72">
                  <c:v>42474</c:v>
                </c:pt>
                <c:pt idx="73">
                  <c:v>42475</c:v>
                </c:pt>
                <c:pt idx="74">
                  <c:v>42478</c:v>
                </c:pt>
                <c:pt idx="75">
                  <c:v>42479</c:v>
                </c:pt>
                <c:pt idx="76">
                  <c:v>42480</c:v>
                </c:pt>
                <c:pt idx="77">
                  <c:v>42481</c:v>
                </c:pt>
                <c:pt idx="78">
                  <c:v>42482</c:v>
                </c:pt>
                <c:pt idx="79">
                  <c:v>42485</c:v>
                </c:pt>
                <c:pt idx="80">
                  <c:v>42486</c:v>
                </c:pt>
                <c:pt idx="81">
                  <c:v>42487</c:v>
                </c:pt>
                <c:pt idx="82">
                  <c:v>42488</c:v>
                </c:pt>
                <c:pt idx="83">
                  <c:v>42489</c:v>
                </c:pt>
                <c:pt idx="84">
                  <c:v>42492</c:v>
                </c:pt>
                <c:pt idx="85">
                  <c:v>42493</c:v>
                </c:pt>
                <c:pt idx="86">
                  <c:v>42494</c:v>
                </c:pt>
                <c:pt idx="87">
                  <c:v>42495</c:v>
                </c:pt>
                <c:pt idx="88">
                  <c:v>42496</c:v>
                </c:pt>
                <c:pt idx="89">
                  <c:v>42499</c:v>
                </c:pt>
                <c:pt idx="90">
                  <c:v>42500</c:v>
                </c:pt>
                <c:pt idx="91">
                  <c:v>42501</c:v>
                </c:pt>
                <c:pt idx="92">
                  <c:v>42502</c:v>
                </c:pt>
                <c:pt idx="93">
                  <c:v>42503</c:v>
                </c:pt>
                <c:pt idx="94">
                  <c:v>42506</c:v>
                </c:pt>
                <c:pt idx="95">
                  <c:v>42507</c:v>
                </c:pt>
                <c:pt idx="96">
                  <c:v>42508</c:v>
                </c:pt>
                <c:pt idx="97">
                  <c:v>42509</c:v>
                </c:pt>
                <c:pt idx="98">
                  <c:v>42510</c:v>
                </c:pt>
                <c:pt idx="99">
                  <c:v>42513</c:v>
                </c:pt>
                <c:pt idx="100">
                  <c:v>42514</c:v>
                </c:pt>
                <c:pt idx="101">
                  <c:v>42515</c:v>
                </c:pt>
                <c:pt idx="102">
                  <c:v>42516</c:v>
                </c:pt>
                <c:pt idx="103">
                  <c:v>42517</c:v>
                </c:pt>
                <c:pt idx="104">
                  <c:v>42520</c:v>
                </c:pt>
                <c:pt idx="105">
                  <c:v>42521</c:v>
                </c:pt>
                <c:pt idx="106">
                  <c:v>42522</c:v>
                </c:pt>
                <c:pt idx="107">
                  <c:v>42523</c:v>
                </c:pt>
                <c:pt idx="108">
                  <c:v>42524</c:v>
                </c:pt>
                <c:pt idx="109">
                  <c:v>42527</c:v>
                </c:pt>
                <c:pt idx="110">
                  <c:v>42528</c:v>
                </c:pt>
                <c:pt idx="111">
                  <c:v>42529</c:v>
                </c:pt>
                <c:pt idx="112">
                  <c:v>42530</c:v>
                </c:pt>
                <c:pt idx="113">
                  <c:v>42531</c:v>
                </c:pt>
                <c:pt idx="114">
                  <c:v>42534</c:v>
                </c:pt>
                <c:pt idx="115">
                  <c:v>42535</c:v>
                </c:pt>
                <c:pt idx="116">
                  <c:v>42536</c:v>
                </c:pt>
                <c:pt idx="117">
                  <c:v>42537</c:v>
                </c:pt>
                <c:pt idx="118">
                  <c:v>42538</c:v>
                </c:pt>
                <c:pt idx="119">
                  <c:v>42541</c:v>
                </c:pt>
                <c:pt idx="120">
                  <c:v>42542</c:v>
                </c:pt>
                <c:pt idx="121">
                  <c:v>42543</c:v>
                </c:pt>
                <c:pt idx="122">
                  <c:v>42544</c:v>
                </c:pt>
                <c:pt idx="123">
                  <c:v>42545</c:v>
                </c:pt>
                <c:pt idx="124">
                  <c:v>42548</c:v>
                </c:pt>
                <c:pt idx="125">
                  <c:v>42549</c:v>
                </c:pt>
                <c:pt idx="126">
                  <c:v>42550</c:v>
                </c:pt>
                <c:pt idx="127">
                  <c:v>42551</c:v>
                </c:pt>
                <c:pt idx="128">
                  <c:v>42552</c:v>
                </c:pt>
                <c:pt idx="129">
                  <c:v>42555</c:v>
                </c:pt>
                <c:pt idx="130">
                  <c:v>42556</c:v>
                </c:pt>
                <c:pt idx="131">
                  <c:v>42557</c:v>
                </c:pt>
                <c:pt idx="132">
                  <c:v>42558</c:v>
                </c:pt>
                <c:pt idx="133">
                  <c:v>42559</c:v>
                </c:pt>
                <c:pt idx="134">
                  <c:v>42562</c:v>
                </c:pt>
                <c:pt idx="135">
                  <c:v>42563</c:v>
                </c:pt>
                <c:pt idx="136">
                  <c:v>42564</c:v>
                </c:pt>
                <c:pt idx="137">
                  <c:v>42565</c:v>
                </c:pt>
                <c:pt idx="138">
                  <c:v>42566</c:v>
                </c:pt>
                <c:pt idx="139">
                  <c:v>42569</c:v>
                </c:pt>
                <c:pt idx="140">
                  <c:v>42570</c:v>
                </c:pt>
                <c:pt idx="141">
                  <c:v>42571</c:v>
                </c:pt>
                <c:pt idx="142">
                  <c:v>42572</c:v>
                </c:pt>
                <c:pt idx="143">
                  <c:v>42573</c:v>
                </c:pt>
                <c:pt idx="144">
                  <c:v>42576</c:v>
                </c:pt>
                <c:pt idx="145">
                  <c:v>42577</c:v>
                </c:pt>
                <c:pt idx="146">
                  <c:v>42578</c:v>
                </c:pt>
                <c:pt idx="147">
                  <c:v>42579</c:v>
                </c:pt>
                <c:pt idx="148">
                  <c:v>42580</c:v>
                </c:pt>
                <c:pt idx="149">
                  <c:v>42583</c:v>
                </c:pt>
                <c:pt idx="150">
                  <c:v>42584</c:v>
                </c:pt>
                <c:pt idx="151">
                  <c:v>42585</c:v>
                </c:pt>
                <c:pt idx="152">
                  <c:v>42586</c:v>
                </c:pt>
                <c:pt idx="153">
                  <c:v>42587</c:v>
                </c:pt>
                <c:pt idx="154">
                  <c:v>42590</c:v>
                </c:pt>
                <c:pt idx="155">
                  <c:v>42591</c:v>
                </c:pt>
                <c:pt idx="156">
                  <c:v>42592</c:v>
                </c:pt>
                <c:pt idx="157">
                  <c:v>42593</c:v>
                </c:pt>
                <c:pt idx="158">
                  <c:v>42594</c:v>
                </c:pt>
                <c:pt idx="159">
                  <c:v>42597</c:v>
                </c:pt>
                <c:pt idx="160">
                  <c:v>42598</c:v>
                </c:pt>
                <c:pt idx="161">
                  <c:v>42599</c:v>
                </c:pt>
                <c:pt idx="162">
                  <c:v>42600</c:v>
                </c:pt>
                <c:pt idx="163">
                  <c:v>42601</c:v>
                </c:pt>
                <c:pt idx="164">
                  <c:v>42604</c:v>
                </c:pt>
                <c:pt idx="165">
                  <c:v>42605</c:v>
                </c:pt>
                <c:pt idx="166">
                  <c:v>42606</c:v>
                </c:pt>
                <c:pt idx="167">
                  <c:v>42607</c:v>
                </c:pt>
                <c:pt idx="168">
                  <c:v>42608</c:v>
                </c:pt>
                <c:pt idx="169">
                  <c:v>42611</c:v>
                </c:pt>
                <c:pt idx="170">
                  <c:v>42612</c:v>
                </c:pt>
                <c:pt idx="171">
                  <c:v>42613</c:v>
                </c:pt>
                <c:pt idx="172">
                  <c:v>42614</c:v>
                </c:pt>
                <c:pt idx="173">
                  <c:v>42615</c:v>
                </c:pt>
                <c:pt idx="174">
                  <c:v>42618</c:v>
                </c:pt>
                <c:pt idx="175">
                  <c:v>42619</c:v>
                </c:pt>
                <c:pt idx="176">
                  <c:v>42620</c:v>
                </c:pt>
                <c:pt idx="177">
                  <c:v>42621</c:v>
                </c:pt>
                <c:pt idx="178">
                  <c:v>42622</c:v>
                </c:pt>
                <c:pt idx="179">
                  <c:v>42625</c:v>
                </c:pt>
                <c:pt idx="180">
                  <c:v>42626</c:v>
                </c:pt>
                <c:pt idx="181">
                  <c:v>42627</c:v>
                </c:pt>
                <c:pt idx="182">
                  <c:v>42628</c:v>
                </c:pt>
                <c:pt idx="183">
                  <c:v>42629</c:v>
                </c:pt>
                <c:pt idx="184">
                  <c:v>42632</c:v>
                </c:pt>
                <c:pt idx="185">
                  <c:v>42633</c:v>
                </c:pt>
                <c:pt idx="186">
                  <c:v>42634</c:v>
                </c:pt>
                <c:pt idx="187">
                  <c:v>42635</c:v>
                </c:pt>
                <c:pt idx="188">
                  <c:v>42636</c:v>
                </c:pt>
                <c:pt idx="189">
                  <c:v>42639</c:v>
                </c:pt>
                <c:pt idx="190">
                  <c:v>42640</c:v>
                </c:pt>
                <c:pt idx="191">
                  <c:v>42641</c:v>
                </c:pt>
                <c:pt idx="192">
                  <c:v>42642</c:v>
                </c:pt>
                <c:pt idx="193">
                  <c:v>42646</c:v>
                </c:pt>
                <c:pt idx="194">
                  <c:v>42647</c:v>
                </c:pt>
                <c:pt idx="195">
                  <c:v>42648</c:v>
                </c:pt>
                <c:pt idx="196">
                  <c:v>42649</c:v>
                </c:pt>
                <c:pt idx="197">
                  <c:v>42650</c:v>
                </c:pt>
                <c:pt idx="198">
                  <c:v>42653</c:v>
                </c:pt>
                <c:pt idx="199">
                  <c:v>42654</c:v>
                </c:pt>
                <c:pt idx="200">
                  <c:v>42655</c:v>
                </c:pt>
                <c:pt idx="201">
                  <c:v>42656</c:v>
                </c:pt>
                <c:pt idx="202">
                  <c:v>42657</c:v>
                </c:pt>
                <c:pt idx="203">
                  <c:v>42660</c:v>
                </c:pt>
                <c:pt idx="204">
                  <c:v>42661</c:v>
                </c:pt>
                <c:pt idx="205">
                  <c:v>42662</c:v>
                </c:pt>
                <c:pt idx="206">
                  <c:v>42663</c:v>
                </c:pt>
                <c:pt idx="207">
                  <c:v>42664</c:v>
                </c:pt>
                <c:pt idx="208">
                  <c:v>42667</c:v>
                </c:pt>
                <c:pt idx="209">
                  <c:v>42668</c:v>
                </c:pt>
                <c:pt idx="210">
                  <c:v>42669</c:v>
                </c:pt>
                <c:pt idx="211">
                  <c:v>42670</c:v>
                </c:pt>
                <c:pt idx="212">
                  <c:v>42671</c:v>
                </c:pt>
                <c:pt idx="213">
                  <c:v>42674</c:v>
                </c:pt>
                <c:pt idx="214">
                  <c:v>42675</c:v>
                </c:pt>
                <c:pt idx="215">
                  <c:v>42676</c:v>
                </c:pt>
                <c:pt idx="216">
                  <c:v>42677</c:v>
                </c:pt>
                <c:pt idx="217">
                  <c:v>42678</c:v>
                </c:pt>
                <c:pt idx="218">
                  <c:v>42681</c:v>
                </c:pt>
                <c:pt idx="219">
                  <c:v>42682</c:v>
                </c:pt>
                <c:pt idx="220">
                  <c:v>42683</c:v>
                </c:pt>
                <c:pt idx="221">
                  <c:v>42684</c:v>
                </c:pt>
                <c:pt idx="222">
                  <c:v>42685</c:v>
                </c:pt>
                <c:pt idx="223">
                  <c:v>42688</c:v>
                </c:pt>
                <c:pt idx="224">
                  <c:v>42689</c:v>
                </c:pt>
                <c:pt idx="225">
                  <c:v>42690</c:v>
                </c:pt>
                <c:pt idx="226">
                  <c:v>42691</c:v>
                </c:pt>
                <c:pt idx="227">
                  <c:v>42692</c:v>
                </c:pt>
                <c:pt idx="228">
                  <c:v>42695</c:v>
                </c:pt>
                <c:pt idx="229">
                  <c:v>42696</c:v>
                </c:pt>
                <c:pt idx="230">
                  <c:v>42697</c:v>
                </c:pt>
                <c:pt idx="231">
                  <c:v>42698</c:v>
                </c:pt>
                <c:pt idx="232">
                  <c:v>42699</c:v>
                </c:pt>
                <c:pt idx="233">
                  <c:v>42702</c:v>
                </c:pt>
                <c:pt idx="234">
                  <c:v>42703</c:v>
                </c:pt>
                <c:pt idx="235">
                  <c:v>42704</c:v>
                </c:pt>
                <c:pt idx="236">
                  <c:v>42705</c:v>
                </c:pt>
                <c:pt idx="237">
                  <c:v>42706</c:v>
                </c:pt>
                <c:pt idx="238">
                  <c:v>42709</c:v>
                </c:pt>
                <c:pt idx="239">
                  <c:v>42710</c:v>
                </c:pt>
                <c:pt idx="240">
                  <c:v>42711</c:v>
                </c:pt>
                <c:pt idx="241">
                  <c:v>42712</c:v>
                </c:pt>
                <c:pt idx="242">
                  <c:v>42713</c:v>
                </c:pt>
                <c:pt idx="243">
                  <c:v>42716</c:v>
                </c:pt>
                <c:pt idx="244">
                  <c:v>42717</c:v>
                </c:pt>
                <c:pt idx="245">
                  <c:v>42718</c:v>
                </c:pt>
                <c:pt idx="246">
                  <c:v>42719</c:v>
                </c:pt>
                <c:pt idx="247">
                  <c:v>42720</c:v>
                </c:pt>
                <c:pt idx="248">
                  <c:v>42723</c:v>
                </c:pt>
                <c:pt idx="249">
                  <c:v>42724</c:v>
                </c:pt>
                <c:pt idx="250">
                  <c:v>42725</c:v>
                </c:pt>
                <c:pt idx="251">
                  <c:v>42726</c:v>
                </c:pt>
                <c:pt idx="252">
                  <c:v>42727</c:v>
                </c:pt>
                <c:pt idx="253">
                  <c:v>42730</c:v>
                </c:pt>
                <c:pt idx="254">
                  <c:v>42731</c:v>
                </c:pt>
                <c:pt idx="255">
                  <c:v>42732</c:v>
                </c:pt>
                <c:pt idx="256">
                  <c:v>42733</c:v>
                </c:pt>
                <c:pt idx="257">
                  <c:v>42734</c:v>
                </c:pt>
                <c:pt idx="258">
                  <c:v>42737</c:v>
                </c:pt>
                <c:pt idx="259">
                  <c:v>42738</c:v>
                </c:pt>
                <c:pt idx="260">
                  <c:v>42739</c:v>
                </c:pt>
                <c:pt idx="261">
                  <c:v>42740</c:v>
                </c:pt>
                <c:pt idx="262">
                  <c:v>42741</c:v>
                </c:pt>
                <c:pt idx="263">
                  <c:v>42744</c:v>
                </c:pt>
                <c:pt idx="264">
                  <c:v>42745</c:v>
                </c:pt>
                <c:pt idx="265">
                  <c:v>42746</c:v>
                </c:pt>
                <c:pt idx="266">
                  <c:v>42747</c:v>
                </c:pt>
                <c:pt idx="267">
                  <c:v>42748</c:v>
                </c:pt>
                <c:pt idx="268">
                  <c:v>42751</c:v>
                </c:pt>
                <c:pt idx="269">
                  <c:v>42752</c:v>
                </c:pt>
                <c:pt idx="270">
                  <c:v>42753</c:v>
                </c:pt>
                <c:pt idx="271">
                  <c:v>42754</c:v>
                </c:pt>
                <c:pt idx="272">
                  <c:v>42755</c:v>
                </c:pt>
                <c:pt idx="273">
                  <c:v>42758</c:v>
                </c:pt>
                <c:pt idx="274">
                  <c:v>42759</c:v>
                </c:pt>
                <c:pt idx="275">
                  <c:v>42760</c:v>
                </c:pt>
                <c:pt idx="276">
                  <c:v>42761</c:v>
                </c:pt>
                <c:pt idx="277">
                  <c:v>42762</c:v>
                </c:pt>
                <c:pt idx="278">
                  <c:v>42765</c:v>
                </c:pt>
                <c:pt idx="279">
                  <c:v>42766</c:v>
                </c:pt>
                <c:pt idx="280">
                  <c:v>42767</c:v>
                </c:pt>
                <c:pt idx="281">
                  <c:v>42768</c:v>
                </c:pt>
                <c:pt idx="282">
                  <c:v>42769</c:v>
                </c:pt>
                <c:pt idx="283">
                  <c:v>42772</c:v>
                </c:pt>
                <c:pt idx="284">
                  <c:v>42773</c:v>
                </c:pt>
                <c:pt idx="285">
                  <c:v>42774</c:v>
                </c:pt>
                <c:pt idx="286">
                  <c:v>42775</c:v>
                </c:pt>
                <c:pt idx="287">
                  <c:v>42776</c:v>
                </c:pt>
                <c:pt idx="288">
                  <c:v>42779</c:v>
                </c:pt>
                <c:pt idx="289">
                  <c:v>42780</c:v>
                </c:pt>
                <c:pt idx="290">
                  <c:v>42781</c:v>
                </c:pt>
                <c:pt idx="291">
                  <c:v>42782</c:v>
                </c:pt>
                <c:pt idx="292">
                  <c:v>42783</c:v>
                </c:pt>
                <c:pt idx="293">
                  <c:v>42786</c:v>
                </c:pt>
                <c:pt idx="294">
                  <c:v>42787</c:v>
                </c:pt>
                <c:pt idx="295">
                  <c:v>42788</c:v>
                </c:pt>
                <c:pt idx="296">
                  <c:v>42789</c:v>
                </c:pt>
                <c:pt idx="297">
                  <c:v>42790</c:v>
                </c:pt>
                <c:pt idx="298">
                  <c:v>42793</c:v>
                </c:pt>
                <c:pt idx="299">
                  <c:v>42794</c:v>
                </c:pt>
                <c:pt idx="300">
                  <c:v>42795</c:v>
                </c:pt>
                <c:pt idx="301">
                  <c:v>42796</c:v>
                </c:pt>
                <c:pt idx="302">
                  <c:v>42797</c:v>
                </c:pt>
                <c:pt idx="303">
                  <c:v>42800</c:v>
                </c:pt>
                <c:pt idx="304">
                  <c:v>42801</c:v>
                </c:pt>
                <c:pt idx="305">
                  <c:v>42802</c:v>
                </c:pt>
                <c:pt idx="306">
                  <c:v>42803</c:v>
                </c:pt>
                <c:pt idx="307">
                  <c:v>42804</c:v>
                </c:pt>
                <c:pt idx="308">
                  <c:v>42807</c:v>
                </c:pt>
                <c:pt idx="309">
                  <c:v>42808</c:v>
                </c:pt>
                <c:pt idx="310">
                  <c:v>42809</c:v>
                </c:pt>
                <c:pt idx="311">
                  <c:v>42810</c:v>
                </c:pt>
                <c:pt idx="312">
                  <c:v>42811</c:v>
                </c:pt>
                <c:pt idx="313">
                  <c:v>42814</c:v>
                </c:pt>
                <c:pt idx="314">
                  <c:v>42815</c:v>
                </c:pt>
                <c:pt idx="315">
                  <c:v>42816</c:v>
                </c:pt>
                <c:pt idx="316">
                  <c:v>42817</c:v>
                </c:pt>
                <c:pt idx="317">
                  <c:v>42818</c:v>
                </c:pt>
                <c:pt idx="318">
                  <c:v>42821</c:v>
                </c:pt>
                <c:pt idx="319">
                  <c:v>42822</c:v>
                </c:pt>
                <c:pt idx="320">
                  <c:v>42823</c:v>
                </c:pt>
                <c:pt idx="321">
                  <c:v>42824</c:v>
                </c:pt>
                <c:pt idx="322">
                  <c:v>42825</c:v>
                </c:pt>
                <c:pt idx="323">
                  <c:v>42828</c:v>
                </c:pt>
                <c:pt idx="324">
                  <c:v>42829</c:v>
                </c:pt>
                <c:pt idx="325">
                  <c:v>42830</c:v>
                </c:pt>
                <c:pt idx="326">
                  <c:v>42831</c:v>
                </c:pt>
                <c:pt idx="327">
                  <c:v>42832</c:v>
                </c:pt>
                <c:pt idx="328">
                  <c:v>42835</c:v>
                </c:pt>
                <c:pt idx="329">
                  <c:v>42836</c:v>
                </c:pt>
                <c:pt idx="330">
                  <c:v>42837</c:v>
                </c:pt>
                <c:pt idx="331">
                  <c:v>42838</c:v>
                </c:pt>
                <c:pt idx="332">
                  <c:v>42842</c:v>
                </c:pt>
                <c:pt idx="333">
                  <c:v>42843</c:v>
                </c:pt>
                <c:pt idx="334">
                  <c:v>42844</c:v>
                </c:pt>
                <c:pt idx="335">
                  <c:v>42845</c:v>
                </c:pt>
                <c:pt idx="336">
                  <c:v>42846</c:v>
                </c:pt>
                <c:pt idx="337">
                  <c:v>42849</c:v>
                </c:pt>
                <c:pt idx="338">
                  <c:v>42850</c:v>
                </c:pt>
                <c:pt idx="339">
                  <c:v>42851</c:v>
                </c:pt>
                <c:pt idx="340">
                  <c:v>42852</c:v>
                </c:pt>
                <c:pt idx="341">
                  <c:v>42853</c:v>
                </c:pt>
                <c:pt idx="342">
                  <c:v>42856</c:v>
                </c:pt>
                <c:pt idx="343">
                  <c:v>42857</c:v>
                </c:pt>
                <c:pt idx="344">
                  <c:v>42858</c:v>
                </c:pt>
                <c:pt idx="345">
                  <c:v>42859</c:v>
                </c:pt>
                <c:pt idx="346">
                  <c:v>42860</c:v>
                </c:pt>
                <c:pt idx="347">
                  <c:v>42863</c:v>
                </c:pt>
                <c:pt idx="348">
                  <c:v>42864</c:v>
                </c:pt>
                <c:pt idx="349">
                  <c:v>42865</c:v>
                </c:pt>
                <c:pt idx="350">
                  <c:v>42866</c:v>
                </c:pt>
                <c:pt idx="351">
                  <c:v>42867</c:v>
                </c:pt>
                <c:pt idx="352">
                  <c:v>42870</c:v>
                </c:pt>
                <c:pt idx="353">
                  <c:v>42871</c:v>
                </c:pt>
                <c:pt idx="354">
                  <c:v>42872</c:v>
                </c:pt>
                <c:pt idx="355">
                  <c:v>42873</c:v>
                </c:pt>
                <c:pt idx="356">
                  <c:v>42874</c:v>
                </c:pt>
                <c:pt idx="357">
                  <c:v>42877</c:v>
                </c:pt>
                <c:pt idx="358">
                  <c:v>42878</c:v>
                </c:pt>
                <c:pt idx="359">
                  <c:v>42879</c:v>
                </c:pt>
                <c:pt idx="360">
                  <c:v>42880</c:v>
                </c:pt>
                <c:pt idx="361">
                  <c:v>42881</c:v>
                </c:pt>
                <c:pt idx="362">
                  <c:v>42884</c:v>
                </c:pt>
                <c:pt idx="363">
                  <c:v>42885</c:v>
                </c:pt>
                <c:pt idx="364">
                  <c:v>42886</c:v>
                </c:pt>
                <c:pt idx="365">
                  <c:v>42887</c:v>
                </c:pt>
                <c:pt idx="366">
                  <c:v>42888</c:v>
                </c:pt>
                <c:pt idx="367">
                  <c:v>42891</c:v>
                </c:pt>
                <c:pt idx="368">
                  <c:v>42892</c:v>
                </c:pt>
                <c:pt idx="369">
                  <c:v>42893</c:v>
                </c:pt>
                <c:pt idx="370">
                  <c:v>42894</c:v>
                </c:pt>
                <c:pt idx="371">
                  <c:v>42895</c:v>
                </c:pt>
                <c:pt idx="372">
                  <c:v>42898</c:v>
                </c:pt>
                <c:pt idx="373">
                  <c:v>42899</c:v>
                </c:pt>
                <c:pt idx="374">
                  <c:v>42900</c:v>
                </c:pt>
                <c:pt idx="375">
                  <c:v>42901</c:v>
                </c:pt>
                <c:pt idx="376">
                  <c:v>42902</c:v>
                </c:pt>
                <c:pt idx="377">
                  <c:v>42905</c:v>
                </c:pt>
                <c:pt idx="378">
                  <c:v>42906</c:v>
                </c:pt>
                <c:pt idx="379">
                  <c:v>42907</c:v>
                </c:pt>
                <c:pt idx="380">
                  <c:v>42908</c:v>
                </c:pt>
                <c:pt idx="381">
                  <c:v>42909</c:v>
                </c:pt>
                <c:pt idx="382">
                  <c:v>42910</c:v>
                </c:pt>
                <c:pt idx="383">
                  <c:v>42913</c:v>
                </c:pt>
                <c:pt idx="384">
                  <c:v>42914</c:v>
                </c:pt>
                <c:pt idx="385">
                  <c:v>42915</c:v>
                </c:pt>
                <c:pt idx="386">
                  <c:v>42916</c:v>
                </c:pt>
                <c:pt idx="387">
                  <c:v>42919</c:v>
                </c:pt>
                <c:pt idx="388">
                  <c:v>42920</c:v>
                </c:pt>
                <c:pt idx="389">
                  <c:v>42921</c:v>
                </c:pt>
                <c:pt idx="390">
                  <c:v>42922</c:v>
                </c:pt>
                <c:pt idx="391">
                  <c:v>42923</c:v>
                </c:pt>
                <c:pt idx="392">
                  <c:v>42926</c:v>
                </c:pt>
                <c:pt idx="393">
                  <c:v>42927</c:v>
                </c:pt>
                <c:pt idx="394">
                  <c:v>42928</c:v>
                </c:pt>
                <c:pt idx="395">
                  <c:v>42929</c:v>
                </c:pt>
                <c:pt idx="396">
                  <c:v>42930</c:v>
                </c:pt>
                <c:pt idx="397">
                  <c:v>42933</c:v>
                </c:pt>
                <c:pt idx="398">
                  <c:v>42934</c:v>
                </c:pt>
                <c:pt idx="399">
                  <c:v>42935</c:v>
                </c:pt>
                <c:pt idx="400">
                  <c:v>42936</c:v>
                </c:pt>
                <c:pt idx="401">
                  <c:v>42937</c:v>
                </c:pt>
                <c:pt idx="402">
                  <c:v>42940</c:v>
                </c:pt>
                <c:pt idx="403">
                  <c:v>42941</c:v>
                </c:pt>
                <c:pt idx="404">
                  <c:v>42942</c:v>
                </c:pt>
                <c:pt idx="405">
                  <c:v>42943</c:v>
                </c:pt>
                <c:pt idx="406">
                  <c:v>42944</c:v>
                </c:pt>
                <c:pt idx="407">
                  <c:v>42947</c:v>
                </c:pt>
                <c:pt idx="408">
                  <c:v>42948</c:v>
                </c:pt>
                <c:pt idx="409">
                  <c:v>42949</c:v>
                </c:pt>
                <c:pt idx="410">
                  <c:v>42950</c:v>
                </c:pt>
                <c:pt idx="411">
                  <c:v>42951</c:v>
                </c:pt>
                <c:pt idx="412">
                  <c:v>42954</c:v>
                </c:pt>
                <c:pt idx="413">
                  <c:v>42955</c:v>
                </c:pt>
                <c:pt idx="414">
                  <c:v>42956</c:v>
                </c:pt>
                <c:pt idx="415">
                  <c:v>42957</c:v>
                </c:pt>
                <c:pt idx="416">
                  <c:v>42958</c:v>
                </c:pt>
                <c:pt idx="417">
                  <c:v>42961</c:v>
                </c:pt>
                <c:pt idx="418">
                  <c:v>42962</c:v>
                </c:pt>
                <c:pt idx="419">
                  <c:v>42963</c:v>
                </c:pt>
                <c:pt idx="420">
                  <c:v>42964</c:v>
                </c:pt>
                <c:pt idx="421">
                  <c:v>42965</c:v>
                </c:pt>
                <c:pt idx="422">
                  <c:v>42968</c:v>
                </c:pt>
                <c:pt idx="423">
                  <c:v>42969</c:v>
                </c:pt>
                <c:pt idx="424">
                  <c:v>42970</c:v>
                </c:pt>
                <c:pt idx="425">
                  <c:v>42971</c:v>
                </c:pt>
                <c:pt idx="426">
                  <c:v>42972</c:v>
                </c:pt>
                <c:pt idx="427">
                  <c:v>42975</c:v>
                </c:pt>
                <c:pt idx="428">
                  <c:v>42976</c:v>
                </c:pt>
                <c:pt idx="429">
                  <c:v>42977</c:v>
                </c:pt>
                <c:pt idx="430">
                  <c:v>42978</c:v>
                </c:pt>
                <c:pt idx="431">
                  <c:v>42979</c:v>
                </c:pt>
                <c:pt idx="432">
                  <c:v>42982</c:v>
                </c:pt>
                <c:pt idx="433">
                  <c:v>42983</c:v>
                </c:pt>
                <c:pt idx="434">
                  <c:v>42984</c:v>
                </c:pt>
                <c:pt idx="435">
                  <c:v>42985</c:v>
                </c:pt>
                <c:pt idx="436">
                  <c:v>42986</c:v>
                </c:pt>
                <c:pt idx="437">
                  <c:v>42989</c:v>
                </c:pt>
                <c:pt idx="438">
                  <c:v>42990</c:v>
                </c:pt>
                <c:pt idx="439">
                  <c:v>42991</c:v>
                </c:pt>
                <c:pt idx="440">
                  <c:v>42992</c:v>
                </c:pt>
                <c:pt idx="441">
                  <c:v>42993</c:v>
                </c:pt>
                <c:pt idx="442">
                  <c:v>42996</c:v>
                </c:pt>
                <c:pt idx="443">
                  <c:v>42997</c:v>
                </c:pt>
                <c:pt idx="444">
                  <c:v>42998</c:v>
                </c:pt>
                <c:pt idx="445">
                  <c:v>42999</c:v>
                </c:pt>
                <c:pt idx="446">
                  <c:v>43000</c:v>
                </c:pt>
                <c:pt idx="447">
                  <c:v>43003</c:v>
                </c:pt>
                <c:pt idx="448">
                  <c:v>43004</c:v>
                </c:pt>
                <c:pt idx="449">
                  <c:v>43005</c:v>
                </c:pt>
                <c:pt idx="450">
                  <c:v>43006</c:v>
                </c:pt>
                <c:pt idx="451">
                  <c:v>43007</c:v>
                </c:pt>
                <c:pt idx="452">
                  <c:v>43014</c:v>
                </c:pt>
                <c:pt idx="453">
                  <c:v>43017</c:v>
                </c:pt>
                <c:pt idx="454">
                  <c:v>43018</c:v>
                </c:pt>
                <c:pt idx="455">
                  <c:v>43019</c:v>
                </c:pt>
                <c:pt idx="456">
                  <c:v>43020</c:v>
                </c:pt>
                <c:pt idx="457">
                  <c:v>43021</c:v>
                </c:pt>
                <c:pt idx="458">
                  <c:v>43024</c:v>
                </c:pt>
                <c:pt idx="459">
                  <c:v>43025</c:v>
                </c:pt>
                <c:pt idx="460">
                  <c:v>43026</c:v>
                </c:pt>
                <c:pt idx="461">
                  <c:v>43027</c:v>
                </c:pt>
                <c:pt idx="462">
                  <c:v>43028</c:v>
                </c:pt>
                <c:pt idx="463">
                  <c:v>43031</c:v>
                </c:pt>
                <c:pt idx="464">
                  <c:v>43032</c:v>
                </c:pt>
                <c:pt idx="465">
                  <c:v>43033</c:v>
                </c:pt>
                <c:pt idx="466">
                  <c:v>43034</c:v>
                </c:pt>
                <c:pt idx="467">
                  <c:v>43035</c:v>
                </c:pt>
                <c:pt idx="468">
                  <c:v>43038</c:v>
                </c:pt>
                <c:pt idx="469">
                  <c:v>43039</c:v>
                </c:pt>
                <c:pt idx="470">
                  <c:v>43040</c:v>
                </c:pt>
                <c:pt idx="471">
                  <c:v>43041</c:v>
                </c:pt>
                <c:pt idx="472">
                  <c:v>43042</c:v>
                </c:pt>
                <c:pt idx="473">
                  <c:v>43045</c:v>
                </c:pt>
                <c:pt idx="474">
                  <c:v>43046</c:v>
                </c:pt>
                <c:pt idx="475">
                  <c:v>43047</c:v>
                </c:pt>
                <c:pt idx="476">
                  <c:v>43048</c:v>
                </c:pt>
                <c:pt idx="477">
                  <c:v>43049</c:v>
                </c:pt>
                <c:pt idx="478">
                  <c:v>43052</c:v>
                </c:pt>
                <c:pt idx="479">
                  <c:v>43053</c:v>
                </c:pt>
                <c:pt idx="480">
                  <c:v>43054</c:v>
                </c:pt>
                <c:pt idx="481">
                  <c:v>43055</c:v>
                </c:pt>
                <c:pt idx="482">
                  <c:v>43056</c:v>
                </c:pt>
                <c:pt idx="483">
                  <c:v>43059</c:v>
                </c:pt>
                <c:pt idx="484">
                  <c:v>43060</c:v>
                </c:pt>
                <c:pt idx="485">
                  <c:v>43061</c:v>
                </c:pt>
                <c:pt idx="486">
                  <c:v>43063</c:v>
                </c:pt>
                <c:pt idx="487">
                  <c:v>43066</c:v>
                </c:pt>
                <c:pt idx="488">
                  <c:v>43067</c:v>
                </c:pt>
                <c:pt idx="489">
                  <c:v>43068</c:v>
                </c:pt>
                <c:pt idx="490">
                  <c:v>43069</c:v>
                </c:pt>
                <c:pt idx="491">
                  <c:v>43070</c:v>
                </c:pt>
                <c:pt idx="492">
                  <c:v>43073</c:v>
                </c:pt>
                <c:pt idx="493">
                  <c:v>43074</c:v>
                </c:pt>
                <c:pt idx="494">
                  <c:v>43075</c:v>
                </c:pt>
                <c:pt idx="495">
                  <c:v>43076</c:v>
                </c:pt>
                <c:pt idx="496">
                  <c:v>43077</c:v>
                </c:pt>
                <c:pt idx="497">
                  <c:v>43080</c:v>
                </c:pt>
                <c:pt idx="498">
                  <c:v>43081</c:v>
                </c:pt>
                <c:pt idx="499">
                  <c:v>43082</c:v>
                </c:pt>
                <c:pt idx="500">
                  <c:v>43083</c:v>
                </c:pt>
                <c:pt idx="501">
                  <c:v>43084</c:v>
                </c:pt>
                <c:pt idx="502">
                  <c:v>43087</c:v>
                </c:pt>
                <c:pt idx="503">
                  <c:v>43088</c:v>
                </c:pt>
                <c:pt idx="504">
                  <c:v>43089</c:v>
                </c:pt>
                <c:pt idx="505">
                  <c:v>43090</c:v>
                </c:pt>
                <c:pt idx="506">
                  <c:v>43091</c:v>
                </c:pt>
                <c:pt idx="507">
                  <c:v>43095</c:v>
                </c:pt>
                <c:pt idx="508">
                  <c:v>43096</c:v>
                </c:pt>
                <c:pt idx="509">
                  <c:v>43097</c:v>
                </c:pt>
                <c:pt idx="510">
                  <c:v>43098</c:v>
                </c:pt>
                <c:pt idx="511">
                  <c:v>43102</c:v>
                </c:pt>
                <c:pt idx="512">
                  <c:v>43103</c:v>
                </c:pt>
                <c:pt idx="513">
                  <c:v>43104</c:v>
                </c:pt>
                <c:pt idx="514">
                  <c:v>43105</c:v>
                </c:pt>
                <c:pt idx="515">
                  <c:v>43108</c:v>
                </c:pt>
                <c:pt idx="516">
                  <c:v>43109</c:v>
                </c:pt>
                <c:pt idx="517">
                  <c:v>43110</c:v>
                </c:pt>
                <c:pt idx="518">
                  <c:v>43111</c:v>
                </c:pt>
                <c:pt idx="519">
                  <c:v>43112</c:v>
                </c:pt>
                <c:pt idx="520">
                  <c:v>43115</c:v>
                </c:pt>
                <c:pt idx="521">
                  <c:v>43116</c:v>
                </c:pt>
                <c:pt idx="522">
                  <c:v>43117</c:v>
                </c:pt>
                <c:pt idx="523">
                  <c:v>43118</c:v>
                </c:pt>
                <c:pt idx="524">
                  <c:v>43119</c:v>
                </c:pt>
                <c:pt idx="525">
                  <c:v>43122</c:v>
                </c:pt>
                <c:pt idx="526">
                  <c:v>43123</c:v>
                </c:pt>
                <c:pt idx="527">
                  <c:v>43124</c:v>
                </c:pt>
                <c:pt idx="528">
                  <c:v>43125</c:v>
                </c:pt>
                <c:pt idx="529">
                  <c:v>43126</c:v>
                </c:pt>
                <c:pt idx="530">
                  <c:v>43129</c:v>
                </c:pt>
                <c:pt idx="531">
                  <c:v>43130</c:v>
                </c:pt>
                <c:pt idx="532">
                  <c:v>43131</c:v>
                </c:pt>
                <c:pt idx="533">
                  <c:v>43132</c:v>
                </c:pt>
                <c:pt idx="534">
                  <c:v>43133</c:v>
                </c:pt>
                <c:pt idx="535">
                  <c:v>43136</c:v>
                </c:pt>
                <c:pt idx="536">
                  <c:v>43137</c:v>
                </c:pt>
                <c:pt idx="537">
                  <c:v>43138</c:v>
                </c:pt>
                <c:pt idx="538">
                  <c:v>43139</c:v>
                </c:pt>
                <c:pt idx="539">
                  <c:v>43140</c:v>
                </c:pt>
                <c:pt idx="540">
                  <c:v>43143</c:v>
                </c:pt>
                <c:pt idx="541">
                  <c:v>43144</c:v>
                </c:pt>
                <c:pt idx="542">
                  <c:v>43145</c:v>
                </c:pt>
                <c:pt idx="543">
                  <c:v>43146</c:v>
                </c:pt>
                <c:pt idx="544">
                  <c:v>43147</c:v>
                </c:pt>
                <c:pt idx="545">
                  <c:v>43150</c:v>
                </c:pt>
                <c:pt idx="546">
                  <c:v>43151</c:v>
                </c:pt>
                <c:pt idx="547">
                  <c:v>43152</c:v>
                </c:pt>
                <c:pt idx="548">
                  <c:v>43153</c:v>
                </c:pt>
                <c:pt idx="549">
                  <c:v>43154</c:v>
                </c:pt>
                <c:pt idx="550">
                  <c:v>43157</c:v>
                </c:pt>
                <c:pt idx="551">
                  <c:v>43158</c:v>
                </c:pt>
                <c:pt idx="552">
                  <c:v>43159</c:v>
                </c:pt>
                <c:pt idx="553">
                  <c:v>43160</c:v>
                </c:pt>
                <c:pt idx="554">
                  <c:v>43161</c:v>
                </c:pt>
                <c:pt idx="555">
                  <c:v>43164</c:v>
                </c:pt>
                <c:pt idx="556">
                  <c:v>43165</c:v>
                </c:pt>
                <c:pt idx="557">
                  <c:v>43166</c:v>
                </c:pt>
                <c:pt idx="558">
                  <c:v>43167</c:v>
                </c:pt>
                <c:pt idx="559">
                  <c:v>43168</c:v>
                </c:pt>
                <c:pt idx="560">
                  <c:v>43171</c:v>
                </c:pt>
                <c:pt idx="561">
                  <c:v>43172</c:v>
                </c:pt>
                <c:pt idx="562">
                  <c:v>43173</c:v>
                </c:pt>
                <c:pt idx="563">
                  <c:v>43174</c:v>
                </c:pt>
                <c:pt idx="564">
                  <c:v>43175</c:v>
                </c:pt>
                <c:pt idx="565">
                  <c:v>43178</c:v>
                </c:pt>
                <c:pt idx="566">
                  <c:v>43179</c:v>
                </c:pt>
                <c:pt idx="567">
                  <c:v>43180</c:v>
                </c:pt>
                <c:pt idx="568">
                  <c:v>43181</c:v>
                </c:pt>
                <c:pt idx="569">
                  <c:v>43182</c:v>
                </c:pt>
                <c:pt idx="570">
                  <c:v>43185</c:v>
                </c:pt>
                <c:pt idx="571">
                  <c:v>43186</c:v>
                </c:pt>
                <c:pt idx="572">
                  <c:v>43187</c:v>
                </c:pt>
                <c:pt idx="573">
                  <c:v>43192</c:v>
                </c:pt>
                <c:pt idx="574">
                  <c:v>43193</c:v>
                </c:pt>
                <c:pt idx="575">
                  <c:v>43194</c:v>
                </c:pt>
                <c:pt idx="576">
                  <c:v>43195</c:v>
                </c:pt>
                <c:pt idx="577">
                  <c:v>43196</c:v>
                </c:pt>
              </c:numCache>
            </c:numRef>
          </c:cat>
          <c:val>
            <c:numRef>
              <c:f>'[周报用-国际原油价格180202.xlsx]Sheet1'!$D$4:$D$581</c:f>
              <c:numCache>
                <c:formatCode>General</c:formatCode>
                <c:ptCount val="578"/>
                <c:pt idx="0">
                  <c:v>37.220000000000013</c:v>
                </c:pt>
                <c:pt idx="1">
                  <c:v>36.42</c:v>
                </c:pt>
                <c:pt idx="2">
                  <c:v>34.230000000000011</c:v>
                </c:pt>
                <c:pt idx="3">
                  <c:v>33.550000000000004</c:v>
                </c:pt>
                <c:pt idx="4">
                  <c:v>31.55</c:v>
                </c:pt>
                <c:pt idx="5">
                  <c:v>30.86</c:v>
                </c:pt>
                <c:pt idx="6">
                  <c:v>30.310000000000013</c:v>
                </c:pt>
                <c:pt idx="7">
                  <c:v>31.03</c:v>
                </c:pt>
                <c:pt idx="8">
                  <c:v>28.939999999999987</c:v>
                </c:pt>
                <c:pt idx="9">
                  <c:v>28.55</c:v>
                </c:pt>
                <c:pt idx="10">
                  <c:v>28.759999999999987</c:v>
                </c:pt>
                <c:pt idx="11">
                  <c:v>27.88</c:v>
                </c:pt>
                <c:pt idx="12">
                  <c:v>29.25</c:v>
                </c:pt>
                <c:pt idx="13">
                  <c:v>32.18</c:v>
                </c:pt>
                <c:pt idx="14">
                  <c:v>30.5</c:v>
                </c:pt>
                <c:pt idx="15">
                  <c:v>31.8</c:v>
                </c:pt>
                <c:pt idx="16">
                  <c:v>33.1</c:v>
                </c:pt>
                <c:pt idx="17">
                  <c:v>33.89</c:v>
                </c:pt>
                <c:pt idx="18">
                  <c:v>34.74</c:v>
                </c:pt>
                <c:pt idx="19">
                  <c:v>34.24</c:v>
                </c:pt>
                <c:pt idx="20">
                  <c:v>32.720000000000013</c:v>
                </c:pt>
                <c:pt idx="21">
                  <c:v>35.04</c:v>
                </c:pt>
                <c:pt idx="22">
                  <c:v>34.46</c:v>
                </c:pt>
                <c:pt idx="23">
                  <c:v>34.06</c:v>
                </c:pt>
                <c:pt idx="25">
                  <c:v>30.32</c:v>
                </c:pt>
                <c:pt idx="26">
                  <c:v>30.06</c:v>
                </c:pt>
                <c:pt idx="27">
                  <c:v>30.06</c:v>
                </c:pt>
                <c:pt idx="28">
                  <c:v>33.36</c:v>
                </c:pt>
                <c:pt idx="29">
                  <c:v>33.39</c:v>
                </c:pt>
                <c:pt idx="30">
                  <c:v>32.18</c:v>
                </c:pt>
                <c:pt idx="31">
                  <c:v>34.5</c:v>
                </c:pt>
                <c:pt idx="32">
                  <c:v>34.28</c:v>
                </c:pt>
                <c:pt idx="33">
                  <c:v>33.01</c:v>
                </c:pt>
                <c:pt idx="34">
                  <c:v>34.690000000000012</c:v>
                </c:pt>
                <c:pt idx="35">
                  <c:v>33.270000000000003</c:v>
                </c:pt>
                <c:pt idx="36">
                  <c:v>34.410000000000004</c:v>
                </c:pt>
                <c:pt idx="37">
                  <c:v>35.290000000000013</c:v>
                </c:pt>
                <c:pt idx="38">
                  <c:v>35.1</c:v>
                </c:pt>
                <c:pt idx="39">
                  <c:v>35.97</c:v>
                </c:pt>
                <c:pt idx="40">
                  <c:v>36.81</c:v>
                </c:pt>
                <c:pt idx="41">
                  <c:v>36.93</c:v>
                </c:pt>
                <c:pt idx="42">
                  <c:v>37.07</c:v>
                </c:pt>
                <c:pt idx="43">
                  <c:v>38.720000000000013</c:v>
                </c:pt>
                <c:pt idx="44">
                  <c:v>40.480000000000004</c:v>
                </c:pt>
                <c:pt idx="45">
                  <c:v>39.65</c:v>
                </c:pt>
                <c:pt idx="46">
                  <c:v>41.07</c:v>
                </c:pt>
                <c:pt idx="47">
                  <c:v>40.050000000000004</c:v>
                </c:pt>
                <c:pt idx="48">
                  <c:v>40.39</c:v>
                </c:pt>
                <c:pt idx="49">
                  <c:v>40.39</c:v>
                </c:pt>
                <c:pt idx="50">
                  <c:v>38.74</c:v>
                </c:pt>
                <c:pt idx="51">
                  <c:v>40.33</c:v>
                </c:pt>
                <c:pt idx="52">
                  <c:v>41.54</c:v>
                </c:pt>
                <c:pt idx="53">
                  <c:v>41.2</c:v>
                </c:pt>
                <c:pt idx="54">
                  <c:v>41.54</c:v>
                </c:pt>
                <c:pt idx="55">
                  <c:v>41.790000000000013</c:v>
                </c:pt>
                <c:pt idx="56">
                  <c:v>40.47</c:v>
                </c:pt>
                <c:pt idx="57">
                  <c:v>40.44</c:v>
                </c:pt>
                <c:pt idx="59">
                  <c:v>40.270000000000003</c:v>
                </c:pt>
                <c:pt idx="60">
                  <c:v>39.14</c:v>
                </c:pt>
                <c:pt idx="61">
                  <c:v>39.260000000000012</c:v>
                </c:pt>
                <c:pt idx="62">
                  <c:v>39.6</c:v>
                </c:pt>
                <c:pt idx="63">
                  <c:v>39.6</c:v>
                </c:pt>
                <c:pt idx="64">
                  <c:v>37.690000000000012</c:v>
                </c:pt>
                <c:pt idx="65">
                  <c:v>37.870000000000005</c:v>
                </c:pt>
                <c:pt idx="66">
                  <c:v>39.840000000000003</c:v>
                </c:pt>
                <c:pt idx="67">
                  <c:v>39.43</c:v>
                </c:pt>
                <c:pt idx="68">
                  <c:v>41.94</c:v>
                </c:pt>
                <c:pt idx="69">
                  <c:v>42.83</c:v>
                </c:pt>
                <c:pt idx="70">
                  <c:v>44.690000000000012</c:v>
                </c:pt>
                <c:pt idx="71">
                  <c:v>44.18</c:v>
                </c:pt>
                <c:pt idx="72">
                  <c:v>44.18</c:v>
                </c:pt>
                <c:pt idx="73">
                  <c:v>43.1</c:v>
                </c:pt>
                <c:pt idx="74">
                  <c:v>42.91</c:v>
                </c:pt>
                <c:pt idx="75">
                  <c:v>44.03</c:v>
                </c:pt>
                <c:pt idx="76">
                  <c:v>45.8</c:v>
                </c:pt>
                <c:pt idx="77">
                  <c:v>44.53</c:v>
                </c:pt>
                <c:pt idx="78">
                  <c:v>45.11</c:v>
                </c:pt>
                <c:pt idx="79">
                  <c:v>44.48</c:v>
                </c:pt>
                <c:pt idx="80">
                  <c:v>45.74</c:v>
                </c:pt>
                <c:pt idx="81">
                  <c:v>47.18</c:v>
                </c:pt>
                <c:pt idx="82">
                  <c:v>48.14</c:v>
                </c:pt>
                <c:pt idx="83">
                  <c:v>48.13</c:v>
                </c:pt>
                <c:pt idx="84">
                  <c:v>45.83</c:v>
                </c:pt>
                <c:pt idx="85">
                  <c:v>44.97</c:v>
                </c:pt>
                <c:pt idx="86">
                  <c:v>44.620000000000012</c:v>
                </c:pt>
                <c:pt idx="87">
                  <c:v>45.01</c:v>
                </c:pt>
                <c:pt idx="88">
                  <c:v>45.37</c:v>
                </c:pt>
                <c:pt idx="89">
                  <c:v>43.63</c:v>
                </c:pt>
                <c:pt idx="90">
                  <c:v>45.52</c:v>
                </c:pt>
                <c:pt idx="91">
                  <c:v>47.6</c:v>
                </c:pt>
                <c:pt idx="92">
                  <c:v>48.08</c:v>
                </c:pt>
                <c:pt idx="93">
                  <c:v>47.83</c:v>
                </c:pt>
                <c:pt idx="94">
                  <c:v>48.97</c:v>
                </c:pt>
                <c:pt idx="95">
                  <c:v>49.28</c:v>
                </c:pt>
                <c:pt idx="96">
                  <c:v>48.93</c:v>
                </c:pt>
                <c:pt idx="97">
                  <c:v>48.81</c:v>
                </c:pt>
                <c:pt idx="98" formatCode="0.00_);[Red]\(0.00\)">
                  <c:v>48.720000000000013</c:v>
                </c:pt>
                <c:pt idx="99" formatCode="0.00_);[Red]\(0.00\)">
                  <c:v>48.38</c:v>
                </c:pt>
                <c:pt idx="100" formatCode="0.00_);[Red]\(0.00\)">
                  <c:v>48.61</c:v>
                </c:pt>
                <c:pt idx="101" formatCode="0.00_);[Red]\(0.00\)">
                  <c:v>49.74</c:v>
                </c:pt>
                <c:pt idx="102" formatCode="0.00_);[Red]\(0.00\)">
                  <c:v>49.59</c:v>
                </c:pt>
                <c:pt idx="103" formatCode="0.00_);[Red]\(0.00\)">
                  <c:v>49.32</c:v>
                </c:pt>
                <c:pt idx="105" formatCode="0.00_);[Red]\(0.00\)">
                  <c:v>49.690000000000012</c:v>
                </c:pt>
                <c:pt idx="106" formatCode="0.00_);[Red]\(0.00\)">
                  <c:v>49.720000000000013</c:v>
                </c:pt>
                <c:pt idx="107" formatCode="0.00_);[Red]\(0.00\)">
                  <c:v>50.04</c:v>
                </c:pt>
                <c:pt idx="108" formatCode="0.00_);[Red]\(0.00\)">
                  <c:v>49.64</c:v>
                </c:pt>
                <c:pt idx="109" formatCode="0.00_);[Red]\(0.00\)">
                  <c:v>50.55</c:v>
                </c:pt>
                <c:pt idx="110" formatCode="0.00_);[Red]\(0.00\)">
                  <c:v>51.44</c:v>
                </c:pt>
                <c:pt idx="111" formatCode="0.00_);[Red]\(0.00\)">
                  <c:v>52.51</c:v>
                </c:pt>
                <c:pt idx="112" formatCode="0.00_);[Red]\(0.00\)">
                  <c:v>51.95</c:v>
                </c:pt>
                <c:pt idx="113" formatCode="0.00_);[Red]\(0.00\)">
                  <c:v>50.54</c:v>
                </c:pt>
                <c:pt idx="114" formatCode="0.00_);[Red]\(0.00\)">
                  <c:v>50.35</c:v>
                </c:pt>
                <c:pt idx="115" formatCode="0.00_);[Red]\(0.00\)">
                  <c:v>49.83</c:v>
                </c:pt>
                <c:pt idx="116" formatCode="0.00_);[Red]\(0.00\)">
                  <c:v>48.97</c:v>
                </c:pt>
                <c:pt idx="117" formatCode="0.00_);[Red]\(0.00\)">
                  <c:v>47.190000000000012</c:v>
                </c:pt>
                <c:pt idx="118" formatCode="0.00_);[Red]\(0.00\)">
                  <c:v>49.17</c:v>
                </c:pt>
                <c:pt idx="119" formatCode="0.00_);[Red]\(0.00\)">
                  <c:v>50.65</c:v>
                </c:pt>
                <c:pt idx="120" formatCode="0.00_);[Red]\(0.00\)">
                  <c:v>50.620000000000012</c:v>
                </c:pt>
                <c:pt idx="121" formatCode="0.00_);[Red]\(0.00\)">
                  <c:v>49.88</c:v>
                </c:pt>
                <c:pt idx="122" formatCode="0.00_);[Red]\(0.00\)">
                  <c:v>50.91</c:v>
                </c:pt>
                <c:pt idx="123" formatCode="0.00_);[Red]\(0.00\)">
                  <c:v>48.41</c:v>
                </c:pt>
                <c:pt idx="124" formatCode="0.00_);[Red]\(0.00\)">
                  <c:v>47.160000000000011</c:v>
                </c:pt>
                <c:pt idx="125" formatCode="0.00_);[Red]\(0.00\)">
                  <c:v>48.58</c:v>
                </c:pt>
                <c:pt idx="126" formatCode="0.00_);[Red]\(0.00\)">
                  <c:v>50.61</c:v>
                </c:pt>
                <c:pt idx="127" formatCode="0.00_);[Red]\(0.00\)">
                  <c:v>49.68</c:v>
                </c:pt>
                <c:pt idx="128" formatCode="0.00_);[Red]\(0.00\)">
                  <c:v>50.35</c:v>
                </c:pt>
                <c:pt idx="129" formatCode="0.00_);[Red]\(0.00\)">
                  <c:v>50.04</c:v>
                </c:pt>
                <c:pt idx="130" formatCode="0.00_);[Red]\(0.00\)">
                  <c:v>47.96</c:v>
                </c:pt>
                <c:pt idx="131" formatCode="0.00_);[Red]\(0.00\)">
                  <c:v>48.8</c:v>
                </c:pt>
                <c:pt idx="132" formatCode="0.00_);[Red]\(0.00\)">
                  <c:v>46.4</c:v>
                </c:pt>
                <c:pt idx="133" formatCode="0.00_);[Red]\(0.00\)">
                  <c:v>46.760000000000012</c:v>
                </c:pt>
                <c:pt idx="134" formatCode="0.00_);[Red]\(0.00\)">
                  <c:v>46.25</c:v>
                </c:pt>
                <c:pt idx="135" formatCode="0.00_);[Red]\(0.00\)">
                  <c:v>48.47</c:v>
                </c:pt>
                <c:pt idx="136" formatCode="0.00_);[Red]\(0.00\)">
                  <c:v>46.260000000000012</c:v>
                </c:pt>
                <c:pt idx="137" formatCode="0.00_);[Red]\(0.00\)">
                  <c:v>47.37</c:v>
                </c:pt>
                <c:pt idx="138" formatCode="0.00_);[Red]\(0.00\)">
                  <c:v>47.61</c:v>
                </c:pt>
                <c:pt idx="139" formatCode="0.00_);[Red]\(0.00\)">
                  <c:v>46.96</c:v>
                </c:pt>
                <c:pt idx="140" formatCode="0.00_);[Red]\(0.00\)">
                  <c:v>46.660000000000011</c:v>
                </c:pt>
                <c:pt idx="141" formatCode="0.00_);[Red]\(0.00\)">
                  <c:v>47.17</c:v>
                </c:pt>
                <c:pt idx="142" formatCode="0.00_);[Red]\(0.00\)">
                  <c:v>46.2</c:v>
                </c:pt>
                <c:pt idx="143" formatCode="0.00_);[Red]\(0.00\)">
                  <c:v>45.690000000000012</c:v>
                </c:pt>
                <c:pt idx="144" formatCode="0.00_);[Red]\(0.00\)">
                  <c:v>44.720000000000013</c:v>
                </c:pt>
                <c:pt idx="145" formatCode="0.00_);[Red]\(0.00\)">
                  <c:v>44.87</c:v>
                </c:pt>
                <c:pt idx="146" formatCode="0.00_);[Red]\(0.00\)">
                  <c:v>43.47</c:v>
                </c:pt>
                <c:pt idx="147" formatCode="0.00_);[Red]\(0.00\)">
                  <c:v>42.7</c:v>
                </c:pt>
                <c:pt idx="148" formatCode="0.00_);[Red]\(0.00\)">
                  <c:v>42.46</c:v>
                </c:pt>
                <c:pt idx="149" formatCode="0.00_);[Red]\(0.00\)">
                  <c:v>42.14</c:v>
                </c:pt>
                <c:pt idx="150" formatCode="0.00_);[Red]\(0.00\)">
                  <c:v>41.8</c:v>
                </c:pt>
                <c:pt idx="151" formatCode="0.00_);[Red]\(0.00\)">
                  <c:v>43.1</c:v>
                </c:pt>
                <c:pt idx="152" formatCode="0.00_);[Red]\(0.00\)">
                  <c:v>44.290000000000013</c:v>
                </c:pt>
                <c:pt idx="153" formatCode="0.00_);[Red]\(0.00\)">
                  <c:v>44.27</c:v>
                </c:pt>
                <c:pt idx="154" formatCode="0.00_);[Red]\(0.00\)">
                  <c:v>45.39</c:v>
                </c:pt>
                <c:pt idx="155" formatCode="0.00_);[Red]\(0.00\)">
                  <c:v>44.98</c:v>
                </c:pt>
                <c:pt idx="156" formatCode="0.00_);[Red]\(0.00\)">
                  <c:v>44.05</c:v>
                </c:pt>
                <c:pt idx="157" formatCode="0.00_);[Red]\(0.00\)">
                  <c:v>46.04</c:v>
                </c:pt>
                <c:pt idx="158" formatCode="0.00_);[Red]\(0.00\)">
                  <c:v>46.97</c:v>
                </c:pt>
                <c:pt idx="159" formatCode="0.00_);[Red]\(0.00\)">
                  <c:v>48.35</c:v>
                </c:pt>
                <c:pt idx="160" formatCode="0.00_);[Red]\(0.00\)">
                  <c:v>49.230000000000011</c:v>
                </c:pt>
                <c:pt idx="161" formatCode="0.00_);[Red]\(0.00\)">
                  <c:v>49.85</c:v>
                </c:pt>
                <c:pt idx="162" formatCode="0.00_);[Red]\(0.00\)">
                  <c:v>50.89</c:v>
                </c:pt>
                <c:pt idx="163" formatCode="0.00_);[Red]\(0.00\)">
                  <c:v>50.88</c:v>
                </c:pt>
                <c:pt idx="164" formatCode="0.00_);[Red]\(0.00\)">
                  <c:v>49.160000000000011</c:v>
                </c:pt>
                <c:pt idx="165" formatCode="0.00_);[Red]\(0.00\)">
                  <c:v>49.96</c:v>
                </c:pt>
                <c:pt idx="166" formatCode="0.00_);[Red]\(0.00\)">
                  <c:v>49.05</c:v>
                </c:pt>
                <c:pt idx="167" formatCode="0.00_);[Red]\(0.00\)">
                  <c:v>49.67</c:v>
                </c:pt>
                <c:pt idx="168" formatCode="0.00_);[Red]\(0.00\)">
                  <c:v>49.92</c:v>
                </c:pt>
                <c:pt idx="169" formatCode="0.00_);[Red]\(0.00\)">
                  <c:v>49.260000000000012</c:v>
                </c:pt>
                <c:pt idx="170" formatCode="0.00_);[Red]\(0.00\)">
                  <c:v>48.37</c:v>
                </c:pt>
                <c:pt idx="171" formatCode="0.00_);[Red]\(0.00\)">
                  <c:v>47.04</c:v>
                </c:pt>
                <c:pt idx="172" formatCode="0.00_);[Red]\(0.00\)">
                  <c:v>45.45</c:v>
                </c:pt>
                <c:pt idx="173" formatCode="0.00_);[Red]\(0.00\)">
                  <c:v>46.83</c:v>
                </c:pt>
                <c:pt idx="174" formatCode="0.00_);[Red]\(0.00\)">
                  <c:v>47.63</c:v>
                </c:pt>
                <c:pt idx="175" formatCode="0.00_);[Red]\(0.00\)">
                  <c:v>47.260000000000012</c:v>
                </c:pt>
                <c:pt idx="176" formatCode="0.00_);[Red]\(0.00\)">
                  <c:v>47.98</c:v>
                </c:pt>
                <c:pt idx="177" formatCode="0.00_);[Red]\(0.00\)">
                  <c:v>49.99</c:v>
                </c:pt>
                <c:pt idx="178" formatCode="0.00_);[Red]\(0.00\)">
                  <c:v>48.01</c:v>
                </c:pt>
                <c:pt idx="179" formatCode="0.00_);[Red]\(0.00\)">
                  <c:v>48.32</c:v>
                </c:pt>
                <c:pt idx="180" formatCode="0.00_);[Red]\(0.00\)">
                  <c:v>47.1</c:v>
                </c:pt>
                <c:pt idx="181" formatCode="0.00_);[Red]\(0.00\)">
                  <c:v>45.85</c:v>
                </c:pt>
                <c:pt idx="182" formatCode="0.00_);[Red]\(0.00\)">
                  <c:v>46.59</c:v>
                </c:pt>
                <c:pt idx="183" formatCode="0.00_);[Red]\(0.00\)">
                  <c:v>45.77</c:v>
                </c:pt>
                <c:pt idx="184" formatCode="0.00_);[Red]\(0.00\)">
                  <c:v>45.95</c:v>
                </c:pt>
                <c:pt idx="185" formatCode="0.00_);[Red]\(0.00\)">
                  <c:v>45.88</c:v>
                </c:pt>
                <c:pt idx="186" formatCode="0.00_);[Red]\(0.00\)">
                  <c:v>46.83</c:v>
                </c:pt>
                <c:pt idx="187" formatCode="0.00_);[Red]\(0.00\)">
                  <c:v>47.65</c:v>
                </c:pt>
                <c:pt idx="188" formatCode="0.00_);[Red]\(0.00\)">
                  <c:v>45.89</c:v>
                </c:pt>
                <c:pt idx="189" formatCode="0.00_);[Red]\(0.00\)">
                  <c:v>47.35</c:v>
                </c:pt>
                <c:pt idx="190" formatCode="0.00_);[Red]\(0.00\)">
                  <c:v>45.97</c:v>
                </c:pt>
                <c:pt idx="191" formatCode="0.00_);[Red]\(0.00\)">
                  <c:v>48.690000000000012</c:v>
                </c:pt>
                <c:pt idx="192" formatCode="0.00_);[Red]\(0.00\)">
                  <c:v>49.24</c:v>
                </c:pt>
                <c:pt idx="193" formatCode="0.00_);[Red]\(0.00\)">
                  <c:v>50.89</c:v>
                </c:pt>
                <c:pt idx="194" formatCode="0.00_);[Red]\(0.00\)">
                  <c:v>50.87</c:v>
                </c:pt>
                <c:pt idx="195" formatCode="0.00_);[Red]\(0.00\)">
                  <c:v>51.86</c:v>
                </c:pt>
                <c:pt idx="196" formatCode="0.00_);[Red]\(0.00\)">
                  <c:v>52.51</c:v>
                </c:pt>
                <c:pt idx="197" formatCode="0.00_);[Red]\(0.00\)">
                  <c:v>51.93</c:v>
                </c:pt>
                <c:pt idx="198" formatCode="0.00_);[Red]\(0.00\)">
                  <c:v>53.14</c:v>
                </c:pt>
                <c:pt idx="199" formatCode="0.00_);[Red]\(0.00\)">
                  <c:v>52.41</c:v>
                </c:pt>
                <c:pt idx="200" formatCode="0.00_);[Red]\(0.00\)">
                  <c:v>51.81</c:v>
                </c:pt>
                <c:pt idx="201" formatCode="0.00_);[Red]\(0.00\)">
                  <c:v>52.03</c:v>
                </c:pt>
                <c:pt idx="202" formatCode="0.00_);[Red]\(0.00\)">
                  <c:v>51.95</c:v>
                </c:pt>
                <c:pt idx="203" formatCode="0.00_);[Red]\(0.00\)">
                  <c:v>51.52</c:v>
                </c:pt>
                <c:pt idx="204" formatCode="0.00_);[Red]\(0.00\)">
                  <c:v>51.68</c:v>
                </c:pt>
                <c:pt idx="205" formatCode="0.00_);[Red]\(0.00\)">
                  <c:v>52.67</c:v>
                </c:pt>
                <c:pt idx="206" formatCode="0.00_);[Red]\(0.00\)">
                  <c:v>51.38</c:v>
                </c:pt>
                <c:pt idx="207" formatCode="0.00_);[Red]\(0.00\)">
                  <c:v>51.78</c:v>
                </c:pt>
                <c:pt idx="208" formatCode="0.00_);[Red]\(0.00\)">
                  <c:v>51.46</c:v>
                </c:pt>
                <c:pt idx="209" formatCode="0.00_);[Red]\(0.00\)">
                  <c:v>50.790000000000013</c:v>
                </c:pt>
                <c:pt idx="210" formatCode="0.00_);[Red]\(0.00\)">
                  <c:v>49.98</c:v>
                </c:pt>
                <c:pt idx="211" formatCode="0.00_);[Red]\(0.00\)">
                  <c:v>50.47</c:v>
                </c:pt>
                <c:pt idx="212" formatCode="0.00_);[Red]\(0.00\)">
                  <c:v>49.71</c:v>
                </c:pt>
                <c:pt idx="213" formatCode="0.00_);[Red]\(0.00\)">
                  <c:v>48.3</c:v>
                </c:pt>
                <c:pt idx="214" formatCode="0.00_);[Red]\(0.00\)">
                  <c:v>48.14</c:v>
                </c:pt>
                <c:pt idx="215" formatCode="0.00_);[Red]\(0.00\)">
                  <c:v>46.86</c:v>
                </c:pt>
                <c:pt idx="216" formatCode="0.00_);[Red]\(0.00\)">
                  <c:v>46.35</c:v>
                </c:pt>
                <c:pt idx="217" formatCode="0.00_);[Red]\(0.00\)">
                  <c:v>45.58</c:v>
                </c:pt>
                <c:pt idx="218" formatCode="0.00_);[Red]\(0.00\)">
                  <c:v>46.15</c:v>
                </c:pt>
                <c:pt idx="219" formatCode="0.00_);[Red]\(0.00\)">
                  <c:v>46.04</c:v>
                </c:pt>
                <c:pt idx="220" formatCode="0.00_);[Red]\(0.00\)">
                  <c:v>46.36</c:v>
                </c:pt>
                <c:pt idx="221" formatCode="0.00_);[Red]\(0.00\)">
                  <c:v>45.84</c:v>
                </c:pt>
                <c:pt idx="222" formatCode="0.00_);[Red]\(0.00\)">
                  <c:v>44.75</c:v>
                </c:pt>
                <c:pt idx="223" formatCode="0.00_);[Red]\(0.00\)">
                  <c:v>44.43</c:v>
                </c:pt>
                <c:pt idx="224" formatCode="0.00_);[Red]\(0.00\)">
                  <c:v>46.95</c:v>
                </c:pt>
                <c:pt idx="225" formatCode="0.00_);[Red]\(0.00\)">
                  <c:v>46.63</c:v>
                </c:pt>
                <c:pt idx="226" formatCode="0.00_);[Red]\(0.00\)">
                  <c:v>46.49</c:v>
                </c:pt>
                <c:pt idx="227" formatCode="0.00_);[Red]\(0.00\)">
                  <c:v>46.86</c:v>
                </c:pt>
                <c:pt idx="228" formatCode="0.00_);[Red]\(0.00\)">
                  <c:v>48.9</c:v>
                </c:pt>
                <c:pt idx="229" formatCode="0.00_);[Red]\(0.00\)">
                  <c:v>49.120000000000012</c:v>
                </c:pt>
                <c:pt idx="230" formatCode="0.00_);[Red]\(0.00\)">
                  <c:v>48.95</c:v>
                </c:pt>
                <c:pt idx="231" formatCode="0.00_);[Red]\(0.00\)">
                  <c:v>49</c:v>
                </c:pt>
                <c:pt idx="232" formatCode="0.00_);[Red]\(0.00\)">
                  <c:v>47.24</c:v>
                </c:pt>
                <c:pt idx="233" formatCode="0.00_);[Red]\(0.00\)">
                  <c:v>48.24</c:v>
                </c:pt>
                <c:pt idx="234" formatCode="0.00_);[Red]\(0.00\)">
                  <c:v>46.38</c:v>
                </c:pt>
                <c:pt idx="235" formatCode="0.00_);[Red]\(0.00\)">
                  <c:v>50.47</c:v>
                </c:pt>
                <c:pt idx="236" formatCode="0.00_);[Red]\(0.00\)">
                  <c:v>53.94</c:v>
                </c:pt>
                <c:pt idx="237" formatCode="0.00_);[Red]\(0.00\)">
                  <c:v>54.46</c:v>
                </c:pt>
                <c:pt idx="238" formatCode="0.00_);[Red]\(0.00\)">
                  <c:v>54.94</c:v>
                </c:pt>
                <c:pt idx="239" formatCode="0.00_);[Red]\(0.00\)">
                  <c:v>53.93</c:v>
                </c:pt>
                <c:pt idx="240" formatCode="0.00_);[Red]\(0.00\)">
                  <c:v>53</c:v>
                </c:pt>
                <c:pt idx="241" formatCode="0.00_);[Red]\(0.00\)">
                  <c:v>53.89</c:v>
                </c:pt>
                <c:pt idx="242" formatCode="0.00_);[Red]\(0.00\)">
                  <c:v>54.33</c:v>
                </c:pt>
                <c:pt idx="243" formatCode="0.00_);[Red]\(0.00\)">
                  <c:v>55.690000000000012</c:v>
                </c:pt>
                <c:pt idx="244" formatCode="0.00_);[Red]\(0.00\)">
                  <c:v>55.720000000000013</c:v>
                </c:pt>
                <c:pt idx="245" formatCode="0.00_);[Red]\(0.00\)">
                  <c:v>53.9</c:v>
                </c:pt>
                <c:pt idx="246" formatCode="0.00_);[Red]\(0.00\)">
                  <c:v>54.02</c:v>
                </c:pt>
                <c:pt idx="247" formatCode="0.00_);[Red]\(0.00\)">
                  <c:v>55.21</c:v>
                </c:pt>
                <c:pt idx="248" formatCode="0.00_);[Red]\(0.00\)">
                  <c:v>54.92</c:v>
                </c:pt>
                <c:pt idx="249" formatCode="0.00_);[Red]\(0.00\)">
                  <c:v>55.35</c:v>
                </c:pt>
                <c:pt idx="250" formatCode="0.00_);[Red]\(0.00\)">
                  <c:v>54.46</c:v>
                </c:pt>
                <c:pt idx="251" formatCode="0.00_);[Red]\(0.00\)">
                  <c:v>55.05</c:v>
                </c:pt>
                <c:pt idx="252" formatCode="0.00_);[Red]\(0.00\)">
                  <c:v>55.160000000000011</c:v>
                </c:pt>
                <c:pt idx="254" formatCode="0.00_);[Red]\(0.00\)">
                  <c:v>56.09</c:v>
                </c:pt>
                <c:pt idx="255" formatCode="0.00_);[Red]\(0.00\)">
                  <c:v>56.220000000000013</c:v>
                </c:pt>
                <c:pt idx="256" formatCode="0.00_);[Red]\(0.00\)">
                  <c:v>56.14</c:v>
                </c:pt>
                <c:pt idx="257" formatCode="0.00_);[Red]\(0.00\)">
                  <c:v>56.82</c:v>
                </c:pt>
                <c:pt idx="259" formatCode="0.00_);[Red]\(0.00\)">
                  <c:v>55.47</c:v>
                </c:pt>
                <c:pt idx="260" formatCode="0.00_);[Red]\(0.00\)">
                  <c:v>56.46</c:v>
                </c:pt>
                <c:pt idx="261" formatCode="0.00_);[Red]\(0.00\)">
                  <c:v>56.89</c:v>
                </c:pt>
                <c:pt idx="262" formatCode="0.00_);[Red]\(0.00\)">
                  <c:v>57.1</c:v>
                </c:pt>
                <c:pt idx="263" formatCode="0.00_);[Red]\(0.00\)">
                  <c:v>54.94</c:v>
                </c:pt>
                <c:pt idx="264" formatCode="0.00_);[Red]\(0.00\)">
                  <c:v>53.64</c:v>
                </c:pt>
                <c:pt idx="265" formatCode="0.00_);[Red]\(0.00\)">
                  <c:v>55.1</c:v>
                </c:pt>
                <c:pt idx="266" formatCode="0.00_);[Red]\(0.00\)">
                  <c:v>56.01</c:v>
                </c:pt>
                <c:pt idx="267" formatCode="0.00_);[Red]\(0.00\)">
                  <c:v>55.45</c:v>
                </c:pt>
                <c:pt idx="268" formatCode="0.00_);[Red]\(0.00\)">
                  <c:v>55.86</c:v>
                </c:pt>
                <c:pt idx="269" formatCode="0.00_);[Red]\(0.00\)">
                  <c:v>55.47</c:v>
                </c:pt>
                <c:pt idx="270" formatCode="0.00_);[Red]\(0.00\)">
                  <c:v>53.92</c:v>
                </c:pt>
                <c:pt idx="271" formatCode="0.00_);[Red]\(0.00\)">
                  <c:v>54.160000000000011</c:v>
                </c:pt>
                <c:pt idx="272" formatCode="0.00_);[Red]\(0.00\)">
                  <c:v>55.49</c:v>
                </c:pt>
                <c:pt idx="273" formatCode="0.00_);[Red]\(0.00\)">
                  <c:v>55.230000000000011</c:v>
                </c:pt>
                <c:pt idx="274" formatCode="0.00_);[Red]\(0.00\)">
                  <c:v>55.44</c:v>
                </c:pt>
                <c:pt idx="275" formatCode="0.00_);[Red]\(0.00\)">
                  <c:v>55.08</c:v>
                </c:pt>
                <c:pt idx="276" formatCode="0.00_);[Red]\(0.00\)">
                  <c:v>56.24</c:v>
                </c:pt>
                <c:pt idx="277" formatCode="0.00_);[Red]\(0.00\)">
                  <c:v>55.52</c:v>
                </c:pt>
                <c:pt idx="278" formatCode="0.00_);[Red]\(0.00\)">
                  <c:v>55.230000000000011</c:v>
                </c:pt>
                <c:pt idx="279" formatCode="0.00_);[Red]\(0.00\)">
                  <c:v>55.7</c:v>
                </c:pt>
                <c:pt idx="280" formatCode="0.00_);[Red]\(0.00\)">
                  <c:v>56.8</c:v>
                </c:pt>
                <c:pt idx="281" formatCode="0.00_);[Red]\(0.00\)">
                  <c:v>56.56</c:v>
                </c:pt>
                <c:pt idx="282" formatCode="0.00_);[Red]\(0.00\)">
                  <c:v>56.81</c:v>
                </c:pt>
                <c:pt idx="283" formatCode="0.00_);[Red]\(0.00\)">
                  <c:v>55.720000000000013</c:v>
                </c:pt>
                <c:pt idx="284" formatCode="0.00_);[Red]\(0.00\)">
                  <c:v>55.05</c:v>
                </c:pt>
                <c:pt idx="285" formatCode="0.00_);[Red]\(0.00\)">
                  <c:v>55.120000000000012</c:v>
                </c:pt>
                <c:pt idx="286" formatCode="0.00_);[Red]\(0.00\)">
                  <c:v>55.63</c:v>
                </c:pt>
                <c:pt idx="287" formatCode="0.00_);[Red]\(0.00\)">
                  <c:v>56.7</c:v>
                </c:pt>
                <c:pt idx="288" formatCode="0.00_);[Red]\(0.00\)">
                  <c:v>55.59</c:v>
                </c:pt>
                <c:pt idx="289" formatCode="0.00_);[Red]\(0.00\)">
                  <c:v>55.97</c:v>
                </c:pt>
                <c:pt idx="290" formatCode="0.00_);[Red]\(0.00\)">
                  <c:v>55.75</c:v>
                </c:pt>
                <c:pt idx="291" formatCode="0.00_);[Red]\(0.00\)">
                  <c:v>55.65</c:v>
                </c:pt>
                <c:pt idx="292" formatCode="0.00_);[Red]\(0.00\)">
                  <c:v>55.81</c:v>
                </c:pt>
                <c:pt idx="293" formatCode="0.00_);[Red]\(0.00\)">
                  <c:v>56.18</c:v>
                </c:pt>
                <c:pt idx="294" formatCode="0.00_);[Red]\(0.00\)">
                  <c:v>56.660000000000011</c:v>
                </c:pt>
                <c:pt idx="295" formatCode="0.00_);[Red]\(0.00\)">
                  <c:v>55.84</c:v>
                </c:pt>
                <c:pt idx="296" formatCode="0.00_);[Red]\(0.00\)">
                  <c:v>56.58</c:v>
                </c:pt>
                <c:pt idx="297" formatCode="0.00_);[Red]\(0.00\)">
                  <c:v>55.99</c:v>
                </c:pt>
                <c:pt idx="298" formatCode="0.00_);[Red]\(0.00\)">
                  <c:v>55.93</c:v>
                </c:pt>
                <c:pt idx="299" formatCode="0.00_);[Red]\(0.00\)">
                  <c:v>55.59</c:v>
                </c:pt>
                <c:pt idx="300" formatCode="0.00_);[Red]\(0.00\)">
                  <c:v>56.36</c:v>
                </c:pt>
                <c:pt idx="301" formatCode="0.00_);[Red]\(0.00\)">
                  <c:v>55.08</c:v>
                </c:pt>
                <c:pt idx="302" formatCode="0.00_);[Red]\(0.00\)">
                  <c:v>55.9</c:v>
                </c:pt>
                <c:pt idx="303" formatCode="0.00_);[Red]\(0.00\)">
                  <c:v>56.01</c:v>
                </c:pt>
                <c:pt idx="304" formatCode="0.00_);[Red]\(0.00\)">
                  <c:v>55.92</c:v>
                </c:pt>
                <c:pt idx="305" formatCode="0.00_);[Red]\(0.00\)">
                  <c:v>53.11</c:v>
                </c:pt>
                <c:pt idx="306" formatCode="0.00_);[Red]\(0.00\)">
                  <c:v>52.190000000000012</c:v>
                </c:pt>
                <c:pt idx="307" formatCode="0.00_);[Red]\(0.00\)">
                  <c:v>51.37</c:v>
                </c:pt>
                <c:pt idx="308" formatCode="0.00_);[Red]\(0.00\)">
                  <c:v>51.35</c:v>
                </c:pt>
                <c:pt idx="309" formatCode="0.00_);[Red]\(0.00\)">
                  <c:v>50.92</c:v>
                </c:pt>
                <c:pt idx="310" formatCode="0.00_);[Red]\(0.00\)">
                  <c:v>51.81</c:v>
                </c:pt>
                <c:pt idx="311" formatCode="0.00_);[Red]\(0.00\)">
                  <c:v>51.74</c:v>
                </c:pt>
                <c:pt idx="312" formatCode="0.00_);[Red]\(0.00\)">
                  <c:v>51.760000000000012</c:v>
                </c:pt>
                <c:pt idx="313" formatCode="0.00_);[Red]\(0.00\)">
                  <c:v>51.620000000000012</c:v>
                </c:pt>
                <c:pt idx="314" formatCode="0.00_);[Red]\(0.00\)">
                  <c:v>50.96</c:v>
                </c:pt>
                <c:pt idx="315" formatCode="0.00_);[Red]\(0.00\)">
                  <c:v>50.64</c:v>
                </c:pt>
                <c:pt idx="316" formatCode="0.00_);[Red]\(0.00\)">
                  <c:v>50.56</c:v>
                </c:pt>
                <c:pt idx="317" formatCode="0.00_);[Red]\(0.00\)">
                  <c:v>50.8</c:v>
                </c:pt>
                <c:pt idx="318" formatCode="0.00_);[Red]\(0.00\)">
                  <c:v>50.75</c:v>
                </c:pt>
                <c:pt idx="319" formatCode="0.00_);[Red]\(0.00\)">
                  <c:v>51.33</c:v>
                </c:pt>
                <c:pt idx="320" formatCode="0.00_);[Red]\(0.00\)">
                  <c:v>52.42</c:v>
                </c:pt>
                <c:pt idx="321" formatCode="0.00_);[Red]\(0.00\)">
                  <c:v>52.96</c:v>
                </c:pt>
                <c:pt idx="322" formatCode="0.00_);[Red]\(0.00\)">
                  <c:v>52.83</c:v>
                </c:pt>
                <c:pt idx="323" formatCode="0.00_);[Red]\(0.00\)">
                  <c:v>53.120000000000012</c:v>
                </c:pt>
                <c:pt idx="324" formatCode="0.00_);[Red]\(0.00\)">
                  <c:v>54.17</c:v>
                </c:pt>
                <c:pt idx="325" formatCode="0.00_);[Red]\(0.00\)">
                  <c:v>54.36</c:v>
                </c:pt>
                <c:pt idx="326" formatCode="0.00_);[Red]\(0.00\)">
                  <c:v>54.89</c:v>
                </c:pt>
                <c:pt idx="327" formatCode="0.00_);[Red]\(0.00\)">
                  <c:v>55.24</c:v>
                </c:pt>
                <c:pt idx="328" formatCode="0.00_);[Red]\(0.00\)">
                  <c:v>55.98</c:v>
                </c:pt>
                <c:pt idx="329" formatCode="0.00_);[Red]\(0.00\)">
                  <c:v>56.230000000000011</c:v>
                </c:pt>
                <c:pt idx="330" formatCode="0.00_);[Red]\(0.00\)">
                  <c:v>55.86</c:v>
                </c:pt>
                <c:pt idx="331" formatCode="0.00_);[Red]\(0.00\)">
                  <c:v>55.89</c:v>
                </c:pt>
                <c:pt idx="332" formatCode="0.00_);[Red]\(0.00\)">
                  <c:v>55.36</c:v>
                </c:pt>
                <c:pt idx="333" formatCode="0.00_);[Red]\(0.00\)">
                  <c:v>54.89</c:v>
                </c:pt>
                <c:pt idx="334" formatCode="0.00_);[Red]\(0.00\)">
                  <c:v>52.93</c:v>
                </c:pt>
                <c:pt idx="335" formatCode="0.00_);[Red]\(0.00\)">
                  <c:v>52.99</c:v>
                </c:pt>
                <c:pt idx="336" formatCode="0.00_);[Red]\(0.00\)">
                  <c:v>51.96</c:v>
                </c:pt>
                <c:pt idx="337" formatCode="0.00_);[Red]\(0.00\)">
                  <c:v>51.6</c:v>
                </c:pt>
                <c:pt idx="338" formatCode="0.00_);[Red]\(0.00\)">
                  <c:v>52.1</c:v>
                </c:pt>
                <c:pt idx="339" formatCode="0.00_);[Red]\(0.00\)">
                  <c:v>51.82</c:v>
                </c:pt>
                <c:pt idx="340" formatCode="0.00_);[Red]\(0.00\)">
                  <c:v>51.44</c:v>
                </c:pt>
                <c:pt idx="341" formatCode="0.00_);[Red]\(0.00\)">
                  <c:v>51.730000000000011</c:v>
                </c:pt>
                <c:pt idx="342" formatCode="0.00_);[Red]\(0.00\)">
                  <c:v>51.52</c:v>
                </c:pt>
                <c:pt idx="343" formatCode="0.00_);[Red]\(0.00\)">
                  <c:v>50.46</c:v>
                </c:pt>
                <c:pt idx="344" formatCode="0.00_);[Red]\(0.00\)">
                  <c:v>50.790000000000013</c:v>
                </c:pt>
                <c:pt idx="345" formatCode="0.00_);[Red]\(0.00\)">
                  <c:v>48.38</c:v>
                </c:pt>
                <c:pt idx="346">
                  <c:v>49.1</c:v>
                </c:pt>
                <c:pt idx="347">
                  <c:v>49.34</c:v>
                </c:pt>
                <c:pt idx="348">
                  <c:v>48.730000000000011</c:v>
                </c:pt>
                <c:pt idx="349">
                  <c:v>50.220000000000013</c:v>
                </c:pt>
                <c:pt idx="350">
                  <c:v>50.77</c:v>
                </c:pt>
                <c:pt idx="351">
                  <c:v>50.84</c:v>
                </c:pt>
                <c:pt idx="352">
                  <c:v>51.82</c:v>
                </c:pt>
                <c:pt idx="353">
                  <c:v>51.65</c:v>
                </c:pt>
                <c:pt idx="354">
                  <c:v>52.21</c:v>
                </c:pt>
                <c:pt idx="355">
                  <c:v>52.51</c:v>
                </c:pt>
                <c:pt idx="356">
                  <c:v>53.61</c:v>
                </c:pt>
                <c:pt idx="357">
                  <c:v>53.87</c:v>
                </c:pt>
                <c:pt idx="358">
                  <c:v>54.15</c:v>
                </c:pt>
                <c:pt idx="359">
                  <c:v>53.96</c:v>
                </c:pt>
                <c:pt idx="360">
                  <c:v>51.46</c:v>
                </c:pt>
                <c:pt idx="361">
                  <c:v>52.15</c:v>
                </c:pt>
                <c:pt idx="362">
                  <c:v>52.290000000000013</c:v>
                </c:pt>
                <c:pt idx="363">
                  <c:v>52.84</c:v>
                </c:pt>
                <c:pt idx="364">
                  <c:v>50.31</c:v>
                </c:pt>
                <c:pt idx="365">
                  <c:v>50.63</c:v>
                </c:pt>
                <c:pt idx="366">
                  <c:v>49.95</c:v>
                </c:pt>
                <c:pt idx="367">
                  <c:v>49.47</c:v>
                </c:pt>
                <c:pt idx="368">
                  <c:v>50.120000000000012</c:v>
                </c:pt>
                <c:pt idx="369">
                  <c:v>48.06</c:v>
                </c:pt>
                <c:pt idx="370">
                  <c:v>47.86</c:v>
                </c:pt>
                <c:pt idx="371">
                  <c:v>48.15</c:v>
                </c:pt>
                <c:pt idx="372">
                  <c:v>48.290000000000013</c:v>
                </c:pt>
                <c:pt idx="373">
                  <c:v>48.720000000000013</c:v>
                </c:pt>
                <c:pt idx="374">
                  <c:v>47</c:v>
                </c:pt>
                <c:pt idx="375">
                  <c:v>46.92</c:v>
                </c:pt>
                <c:pt idx="376">
                  <c:v>47.37</c:v>
                </c:pt>
                <c:pt idx="377">
                  <c:v>46.91</c:v>
                </c:pt>
                <c:pt idx="378">
                  <c:v>46.02</c:v>
                </c:pt>
                <c:pt idx="379">
                  <c:v>44.82</c:v>
                </c:pt>
                <c:pt idx="380">
                  <c:v>45.220000000000013</c:v>
                </c:pt>
                <c:pt idx="381">
                  <c:v>45.54</c:v>
                </c:pt>
                <c:pt idx="382">
                  <c:v>45.83</c:v>
                </c:pt>
                <c:pt idx="383">
                  <c:v>46.65</c:v>
                </c:pt>
                <c:pt idx="384">
                  <c:v>47.31</c:v>
                </c:pt>
                <c:pt idx="385">
                  <c:v>47.42</c:v>
                </c:pt>
                <c:pt idx="386">
                  <c:v>47.92</c:v>
                </c:pt>
                <c:pt idx="387">
                  <c:v>49.68</c:v>
                </c:pt>
                <c:pt idx="388">
                  <c:v>49.68</c:v>
                </c:pt>
                <c:pt idx="389">
                  <c:v>47.790000000000013</c:v>
                </c:pt>
                <c:pt idx="390">
                  <c:v>48.11</c:v>
                </c:pt>
                <c:pt idx="391">
                  <c:v>46.71</c:v>
                </c:pt>
                <c:pt idx="392">
                  <c:v>46.88</c:v>
                </c:pt>
                <c:pt idx="393">
                  <c:v>47.52</c:v>
                </c:pt>
                <c:pt idx="394">
                  <c:v>47.74</c:v>
                </c:pt>
                <c:pt idx="395">
                  <c:v>48.42</c:v>
                </c:pt>
                <c:pt idx="396">
                  <c:v>48.91</c:v>
                </c:pt>
                <c:pt idx="397">
                  <c:v>48.42</c:v>
                </c:pt>
                <c:pt idx="398">
                  <c:v>48.84</c:v>
                </c:pt>
                <c:pt idx="399">
                  <c:v>49.7</c:v>
                </c:pt>
                <c:pt idx="400">
                  <c:v>49.3</c:v>
                </c:pt>
                <c:pt idx="401">
                  <c:v>48.06</c:v>
                </c:pt>
                <c:pt idx="402">
                  <c:v>48.6</c:v>
                </c:pt>
                <c:pt idx="403">
                  <c:v>50.2</c:v>
                </c:pt>
                <c:pt idx="404">
                  <c:v>50.97</c:v>
                </c:pt>
                <c:pt idx="405">
                  <c:v>51.49</c:v>
                </c:pt>
                <c:pt idx="406">
                  <c:v>52.52</c:v>
                </c:pt>
                <c:pt idx="407">
                  <c:v>52.65</c:v>
                </c:pt>
                <c:pt idx="408">
                  <c:v>51.78</c:v>
                </c:pt>
                <c:pt idx="409">
                  <c:v>52.36</c:v>
                </c:pt>
                <c:pt idx="410">
                  <c:v>52.01</c:v>
                </c:pt>
                <c:pt idx="411">
                  <c:v>52.42</c:v>
                </c:pt>
                <c:pt idx="412">
                  <c:v>52.37</c:v>
                </c:pt>
                <c:pt idx="413">
                  <c:v>52.14</c:v>
                </c:pt>
                <c:pt idx="414">
                  <c:v>52.7</c:v>
                </c:pt>
                <c:pt idx="415">
                  <c:v>51.9</c:v>
                </c:pt>
                <c:pt idx="416">
                  <c:v>52.1</c:v>
                </c:pt>
                <c:pt idx="417">
                  <c:v>50.730000000000011</c:v>
                </c:pt>
                <c:pt idx="418">
                  <c:v>50.8</c:v>
                </c:pt>
                <c:pt idx="419">
                  <c:v>50.27</c:v>
                </c:pt>
                <c:pt idx="420">
                  <c:v>51.03</c:v>
                </c:pt>
                <c:pt idx="421">
                  <c:v>52.720000000000013</c:v>
                </c:pt>
                <c:pt idx="422">
                  <c:v>51.660000000000011</c:v>
                </c:pt>
                <c:pt idx="423">
                  <c:v>51.87</c:v>
                </c:pt>
                <c:pt idx="424">
                  <c:v>52.57</c:v>
                </c:pt>
                <c:pt idx="425">
                  <c:v>52.04</c:v>
                </c:pt>
                <c:pt idx="426">
                  <c:v>52.41</c:v>
                </c:pt>
                <c:pt idx="427">
                  <c:v>51.89</c:v>
                </c:pt>
                <c:pt idx="428">
                  <c:v>52</c:v>
                </c:pt>
                <c:pt idx="429">
                  <c:v>50.86</c:v>
                </c:pt>
                <c:pt idx="430">
                  <c:v>52.38</c:v>
                </c:pt>
                <c:pt idx="431">
                  <c:v>52.75</c:v>
                </c:pt>
                <c:pt idx="432">
                  <c:v>52.34</c:v>
                </c:pt>
                <c:pt idx="433">
                  <c:v>53.38</c:v>
                </c:pt>
                <c:pt idx="434">
                  <c:v>54.2</c:v>
                </c:pt>
                <c:pt idx="435">
                  <c:v>54.49</c:v>
                </c:pt>
                <c:pt idx="436">
                  <c:v>53.78</c:v>
                </c:pt>
                <c:pt idx="437">
                  <c:v>53.84</c:v>
                </c:pt>
                <c:pt idx="438">
                  <c:v>54.27</c:v>
                </c:pt>
                <c:pt idx="439">
                  <c:v>55.160000000000011</c:v>
                </c:pt>
                <c:pt idx="440">
                  <c:v>55.47</c:v>
                </c:pt>
                <c:pt idx="441">
                  <c:v>55.620000000000012</c:v>
                </c:pt>
                <c:pt idx="442">
                  <c:v>55.48</c:v>
                </c:pt>
                <c:pt idx="443">
                  <c:v>55.14</c:v>
                </c:pt>
                <c:pt idx="444">
                  <c:v>56.290000000000013</c:v>
                </c:pt>
                <c:pt idx="445">
                  <c:v>56.43</c:v>
                </c:pt>
                <c:pt idx="446">
                  <c:v>56.86</c:v>
                </c:pt>
                <c:pt idx="447">
                  <c:v>59.02</c:v>
                </c:pt>
                <c:pt idx="448">
                  <c:v>58.44</c:v>
                </c:pt>
                <c:pt idx="449">
                  <c:v>57.9</c:v>
                </c:pt>
                <c:pt idx="450">
                  <c:v>57.41</c:v>
                </c:pt>
                <c:pt idx="451">
                  <c:v>57.54</c:v>
                </c:pt>
                <c:pt idx="452">
                  <c:v>55.620000000000012</c:v>
                </c:pt>
                <c:pt idx="453" formatCode="0.00_ ">
                  <c:v>55.790000000000013</c:v>
                </c:pt>
                <c:pt idx="454" formatCode="0.00_ ">
                  <c:v>56.61</c:v>
                </c:pt>
                <c:pt idx="455" formatCode="0.00_ ">
                  <c:v>56.94</c:v>
                </c:pt>
                <c:pt idx="456" formatCode="0.00_ ">
                  <c:v>56.25</c:v>
                </c:pt>
                <c:pt idx="457" formatCode="0.00_ ">
                  <c:v>57.17</c:v>
                </c:pt>
                <c:pt idx="458" formatCode="0.00_ ">
                  <c:v>57.82</c:v>
                </c:pt>
                <c:pt idx="459" formatCode="0.00_ ">
                  <c:v>57.88</c:v>
                </c:pt>
                <c:pt idx="460" formatCode="0.00_ ">
                  <c:v>58.15</c:v>
                </c:pt>
                <c:pt idx="461" formatCode="0.00_ ">
                  <c:v>57.230000000000011</c:v>
                </c:pt>
                <c:pt idx="462" formatCode="0.00_ ">
                  <c:v>57.75</c:v>
                </c:pt>
                <c:pt idx="463" formatCode="0.00_ ">
                  <c:v>57.37</c:v>
                </c:pt>
                <c:pt idx="464" formatCode="0.00_ ">
                  <c:v>58.33</c:v>
                </c:pt>
                <c:pt idx="465" formatCode="0.00_ ">
                  <c:v>58.44</c:v>
                </c:pt>
                <c:pt idx="466" formatCode="0.00_ ">
                  <c:v>59.3</c:v>
                </c:pt>
                <c:pt idx="467">
                  <c:v>60.44</c:v>
                </c:pt>
                <c:pt idx="468">
                  <c:v>60.9</c:v>
                </c:pt>
                <c:pt idx="469">
                  <c:v>61.37</c:v>
                </c:pt>
                <c:pt idx="470">
                  <c:v>60.49</c:v>
                </c:pt>
                <c:pt idx="471">
                  <c:v>60.620000000000012</c:v>
                </c:pt>
                <c:pt idx="472">
                  <c:v>62.07</c:v>
                </c:pt>
                <c:pt idx="473">
                  <c:v>64.27</c:v>
                </c:pt>
                <c:pt idx="474">
                  <c:v>63.690000000000012</c:v>
                </c:pt>
                <c:pt idx="475">
                  <c:v>63.49</c:v>
                </c:pt>
                <c:pt idx="476">
                  <c:v>63.93</c:v>
                </c:pt>
                <c:pt idx="477">
                  <c:v>63.52</c:v>
                </c:pt>
                <c:pt idx="478">
                  <c:v>63.160000000000011</c:v>
                </c:pt>
                <c:pt idx="479">
                  <c:v>62.21</c:v>
                </c:pt>
                <c:pt idx="480">
                  <c:v>61.87</c:v>
                </c:pt>
                <c:pt idx="481">
                  <c:v>61.36</c:v>
                </c:pt>
                <c:pt idx="482">
                  <c:v>62.720000000000013</c:v>
                </c:pt>
                <c:pt idx="483">
                  <c:v>62.220000000000013</c:v>
                </c:pt>
                <c:pt idx="484">
                  <c:v>62.57</c:v>
                </c:pt>
                <c:pt idx="485">
                  <c:v>63.32</c:v>
                </c:pt>
                <c:pt idx="486">
                  <c:v>63.86</c:v>
                </c:pt>
                <c:pt idx="487">
                  <c:v>63.84</c:v>
                </c:pt>
                <c:pt idx="488">
                  <c:v>63.61</c:v>
                </c:pt>
                <c:pt idx="489">
                  <c:v>63.11</c:v>
                </c:pt>
                <c:pt idx="490">
                  <c:v>63.57</c:v>
                </c:pt>
                <c:pt idx="491">
                  <c:v>63.730000000000011</c:v>
                </c:pt>
                <c:pt idx="492">
                  <c:v>62.45</c:v>
                </c:pt>
                <c:pt idx="493">
                  <c:v>62.86</c:v>
                </c:pt>
                <c:pt idx="494">
                  <c:v>61.220000000000013</c:v>
                </c:pt>
                <c:pt idx="495">
                  <c:v>62.2</c:v>
                </c:pt>
                <c:pt idx="496">
                  <c:v>63.4</c:v>
                </c:pt>
                <c:pt idx="497">
                  <c:v>64.69</c:v>
                </c:pt>
                <c:pt idx="498">
                  <c:v>63.34</c:v>
                </c:pt>
                <c:pt idx="499">
                  <c:v>62.44</c:v>
                </c:pt>
                <c:pt idx="500">
                  <c:v>63.31</c:v>
                </c:pt>
                <c:pt idx="501">
                  <c:v>63.230000000000011</c:v>
                </c:pt>
                <c:pt idx="502">
                  <c:v>63.41</c:v>
                </c:pt>
                <c:pt idx="503">
                  <c:v>63.8</c:v>
                </c:pt>
                <c:pt idx="504">
                  <c:v>64.56</c:v>
                </c:pt>
                <c:pt idx="505">
                  <c:v>64.900000000000006</c:v>
                </c:pt>
                <c:pt idx="506">
                  <c:v>65.25</c:v>
                </c:pt>
                <c:pt idx="507">
                  <c:v>67.02</c:v>
                </c:pt>
                <c:pt idx="508">
                  <c:v>66.440000000000026</c:v>
                </c:pt>
                <c:pt idx="509">
                  <c:v>66.72</c:v>
                </c:pt>
                <c:pt idx="510">
                  <c:v>66.86999999999999</c:v>
                </c:pt>
                <c:pt idx="511">
                  <c:v>66.569999999999993</c:v>
                </c:pt>
                <c:pt idx="512">
                  <c:v>66.569999999999993</c:v>
                </c:pt>
                <c:pt idx="513">
                  <c:v>68.069999999999993</c:v>
                </c:pt>
                <c:pt idx="514">
                  <c:v>67.61999999999999</c:v>
                </c:pt>
                <c:pt idx="515">
                  <c:v>67.78</c:v>
                </c:pt>
                <c:pt idx="516">
                  <c:v>68.819999999999993</c:v>
                </c:pt>
                <c:pt idx="517">
                  <c:v>69.2</c:v>
                </c:pt>
                <c:pt idx="518">
                  <c:v>69.260000000000005</c:v>
                </c:pt>
                <c:pt idx="519">
                  <c:v>69.86999999999999</c:v>
                </c:pt>
                <c:pt idx="520">
                  <c:v>69.86999999999999</c:v>
                </c:pt>
                <c:pt idx="521">
                  <c:v>69.149999999999991</c:v>
                </c:pt>
                <c:pt idx="522">
                  <c:v>69.38</c:v>
                </c:pt>
                <c:pt idx="523">
                  <c:v>69.31</c:v>
                </c:pt>
                <c:pt idx="524">
                  <c:v>68.61</c:v>
                </c:pt>
                <c:pt idx="525">
                  <c:v>69.03</c:v>
                </c:pt>
                <c:pt idx="526">
                  <c:v>69.960000000000022</c:v>
                </c:pt>
                <c:pt idx="527">
                  <c:v>70.53</c:v>
                </c:pt>
                <c:pt idx="528">
                  <c:v>70.42</c:v>
                </c:pt>
                <c:pt idx="529">
                  <c:v>70.52</c:v>
                </c:pt>
                <c:pt idx="530">
                  <c:v>69.460000000000022</c:v>
                </c:pt>
                <c:pt idx="531">
                  <c:v>69.02</c:v>
                </c:pt>
                <c:pt idx="532">
                  <c:v>69.05</c:v>
                </c:pt>
                <c:pt idx="533">
                  <c:v>69.649999999999991</c:v>
                </c:pt>
                <c:pt idx="534">
                  <c:v>68.58</c:v>
                </c:pt>
                <c:pt idx="535">
                  <c:v>67.61999999999999</c:v>
                </c:pt>
                <c:pt idx="536">
                  <c:v>66.86</c:v>
                </c:pt>
                <c:pt idx="537">
                  <c:v>65.510000000000005</c:v>
                </c:pt>
                <c:pt idx="538">
                  <c:v>64.81</c:v>
                </c:pt>
                <c:pt idx="539">
                  <c:v>62.790000000000013</c:v>
                </c:pt>
                <c:pt idx="540">
                  <c:v>62.59</c:v>
                </c:pt>
                <c:pt idx="541">
                  <c:v>62.59</c:v>
                </c:pt>
                <c:pt idx="542">
                  <c:v>62.59</c:v>
                </c:pt>
                <c:pt idx="543">
                  <c:v>62.59</c:v>
                </c:pt>
                <c:pt idx="544">
                  <c:v>62.59</c:v>
                </c:pt>
                <c:pt idx="545">
                  <c:v>62.59</c:v>
                </c:pt>
                <c:pt idx="546">
                  <c:v>62.59</c:v>
                </c:pt>
                <c:pt idx="547">
                  <c:v>65.42</c:v>
                </c:pt>
                <c:pt idx="548">
                  <c:v>66.39</c:v>
                </c:pt>
                <c:pt idx="549">
                  <c:v>67.31</c:v>
                </c:pt>
                <c:pt idx="550">
                  <c:v>67.5</c:v>
                </c:pt>
                <c:pt idx="551">
                  <c:v>66.63</c:v>
                </c:pt>
                <c:pt idx="552">
                  <c:v>65.78</c:v>
                </c:pt>
                <c:pt idx="553">
                  <c:v>63.83</c:v>
                </c:pt>
                <c:pt idx="554">
                  <c:v>64.36999999999999</c:v>
                </c:pt>
                <c:pt idx="555">
                  <c:v>65.540000000000006</c:v>
                </c:pt>
                <c:pt idx="556">
                  <c:v>65.790000000000006</c:v>
                </c:pt>
                <c:pt idx="557">
                  <c:v>64.34</c:v>
                </c:pt>
                <c:pt idx="558">
                  <c:v>63.61</c:v>
                </c:pt>
                <c:pt idx="559">
                  <c:v>65.490000000000023</c:v>
                </c:pt>
                <c:pt idx="560">
                  <c:v>64.95</c:v>
                </c:pt>
                <c:pt idx="561">
                  <c:v>64.64</c:v>
                </c:pt>
                <c:pt idx="562">
                  <c:v>64.89</c:v>
                </c:pt>
                <c:pt idx="563">
                  <c:v>65.11999999999999</c:v>
                </c:pt>
                <c:pt idx="564">
                  <c:v>66.210000000000022</c:v>
                </c:pt>
                <c:pt idx="565">
                  <c:v>66.05</c:v>
                </c:pt>
                <c:pt idx="566">
                  <c:v>67.42</c:v>
                </c:pt>
                <c:pt idx="567">
                  <c:v>69.47</c:v>
                </c:pt>
                <c:pt idx="568">
                  <c:v>68.910000000000025</c:v>
                </c:pt>
                <c:pt idx="569">
                  <c:v>70.45</c:v>
                </c:pt>
                <c:pt idx="570">
                  <c:v>70.11999999999999</c:v>
                </c:pt>
                <c:pt idx="571">
                  <c:v>70.11</c:v>
                </c:pt>
                <c:pt idx="572">
                  <c:v>69.53</c:v>
                </c:pt>
                <c:pt idx="573">
                  <c:v>67.64</c:v>
                </c:pt>
                <c:pt idx="574">
                  <c:v>68.11999999999999</c:v>
                </c:pt>
                <c:pt idx="575">
                  <c:v>68.02</c:v>
                </c:pt>
                <c:pt idx="576">
                  <c:v>68.33</c:v>
                </c:pt>
                <c:pt idx="577">
                  <c:v>67.11</c:v>
                </c:pt>
              </c:numCache>
            </c:numRef>
          </c:val>
        </c:ser>
        <c:marker val="1"/>
        <c:axId val="199664000"/>
        <c:axId val="199665536"/>
      </c:lineChart>
      <c:dateAx>
        <c:axId val="199664000"/>
        <c:scaling>
          <c:orientation val="minMax"/>
        </c:scaling>
        <c:axPos val="b"/>
        <c:numFmt formatCode="yyyy/m/d;@" sourceLinked="0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9665536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99665536"/>
        <c:scaling>
          <c:orientation val="minMax"/>
          <c:min val="20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9664000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0.81710718554920958"/>
          <c:y val="0.49251939416328122"/>
        </c:manualLayout>
      </c:layout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987125-D048-49BC-A6A9-9E9D5A33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16</Pages>
  <Words>771</Words>
  <Characters>4401</Characters>
  <Application>Microsoft Office Word</Application>
  <DocSecurity>0</DocSecurity>
  <Lines>36</Lines>
  <Paragraphs>10</Paragraphs>
  <ScaleCrop>false</ScaleCrop>
  <Company>china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19</cp:revision>
  <dcterms:created xsi:type="dcterms:W3CDTF">2018-04-08T07:57:00Z</dcterms:created>
  <dcterms:modified xsi:type="dcterms:W3CDTF">2018-04-08T09:51:00Z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