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Default="005F11B7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5866D5" w:rsidRDefault="005866D5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5866D5" w:rsidRDefault="005866D5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04140453"/>
                  <w:r>
                    <w:rPr>
                      <w:rFonts w:hint="eastAsia"/>
                      <w:kern w:val="2"/>
                    </w:rPr>
                    <w:t>2017.12.</w:t>
                  </w:r>
                  <w:bookmarkEnd w:id="0"/>
                  <w:bookmarkEnd w:id="1"/>
                  <w:r w:rsidR="00BD5468">
                    <w:rPr>
                      <w:rFonts w:hint="eastAsia"/>
                      <w:kern w:val="2"/>
                    </w:rPr>
                    <w:t>19</w:t>
                  </w:r>
                  <w:bookmarkEnd w:id="2"/>
                </w:p>
                <w:p w:rsidR="005866D5" w:rsidRDefault="005866D5"/>
              </w:txbxContent>
            </v:textbox>
          </v:shape>
        </w:pict>
      </w:r>
      <w:r w:rsidR="005866D5">
        <w:br w:type="page"/>
      </w:r>
    </w:p>
    <w:p w:rsidR="007D7B74" w:rsidRPr="00327218" w:rsidRDefault="005F11B7" w:rsidP="0032721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5F11B7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5866D5" w:rsidRDefault="005866D5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786034" w:rsidRDefault="005F11B7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5F11B7">
                        <w:fldChar w:fldCharType="begin"/>
                      </w:r>
                      <w:r w:rsidR="005866D5">
                        <w:instrText xml:space="preserve"> TOC \o "1-3" \h \z \u </w:instrText>
                      </w:r>
                      <w:r w:rsidRPr="005F11B7">
                        <w:fldChar w:fldCharType="separate"/>
                      </w:r>
                      <w:hyperlink r:id="rId10" w:anchor="_Toc504140453" w:history="1">
                        <w:r w:rsidR="00786034" w:rsidRPr="001E79A3">
                          <w:rPr>
                            <w:rStyle w:val="a8"/>
                            <w:noProof/>
                          </w:rPr>
                          <w:t>2017.12.19</w:t>
                        </w:r>
                        <w:r w:rsidR="00786034">
                          <w:rPr>
                            <w:noProof/>
                            <w:webHidden/>
                          </w:rPr>
                          <w:tab/>
                        </w:r>
                        <w:r w:rsidR="00786034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786034">
                          <w:rPr>
                            <w:noProof/>
                            <w:webHidden/>
                          </w:rPr>
                          <w:instrText xml:space="preserve"> PAGEREF _Toc504140453 \h </w:instrText>
                        </w:r>
                        <w:r w:rsidR="00786034">
                          <w:rPr>
                            <w:noProof/>
                            <w:webHidden/>
                          </w:rPr>
                        </w:r>
                        <w:r w:rsidR="00786034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786034">
                          <w:rPr>
                            <w:noProof/>
                            <w:webHidden/>
                          </w:rPr>
                          <w:t>1</w:t>
                        </w:r>
                        <w:r w:rsidR="00786034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4" w:history="1">
                        <w:r w:rsidRPr="001E79A3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5" w:history="1">
                        <w:r w:rsidRPr="001E79A3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1E79A3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1E79A3">
                          <w:rPr>
                            <w:rStyle w:val="a8"/>
                            <w:noProof/>
                          </w:rPr>
                          <w:t>PVC</w:t>
                        </w:r>
                        <w:r w:rsidRPr="001E79A3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6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7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8" w:history="1">
                        <w:r w:rsidRPr="001E79A3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59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_Toc504140459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60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_Toc504140460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61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_Toc504140461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62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_Toc504140462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63" w:history="1">
                        <w:r w:rsidRPr="001E79A3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1E79A3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_Toc504140463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786034" w:rsidRDefault="00786034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4140464" w:history="1">
                        <w:r w:rsidRPr="001E79A3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1E79A3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_Toc504140464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866D5" w:rsidRDefault="005F11B7">
                      <w:r>
                        <w:fldChar w:fldCharType="end"/>
                      </w:r>
                    </w:p>
                  </w:sdtContent>
                </w:sdt>
                <w:p w:rsidR="005866D5" w:rsidRDefault="005866D5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04140442"/>
      <w:bookmarkStart w:id="14" w:name="_Toc504140454"/>
      <w:bookmarkEnd w:id="3"/>
      <w:r w:rsidR="005866D5">
        <w:rPr>
          <w:rFonts w:hint="eastAsia"/>
          <w:sz w:val="30"/>
          <w:szCs w:val="30"/>
        </w:rPr>
        <w:lastRenderedPageBreak/>
        <w:t>一．中国国内电石市场</w:t>
      </w:r>
      <w:bookmarkStart w:id="1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7D7B74" w:rsidRPr="006C393F" w:rsidRDefault="005866D5" w:rsidP="006C393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6C393F" w:rsidRPr="006C393F">
        <w:rPr>
          <w:rFonts w:ascii="仿宋" w:eastAsia="仿宋" w:hAnsi="仿宋" w:cs="仿宋"/>
          <w:sz w:val="28"/>
          <w:szCs w:val="28"/>
        </w:rPr>
        <w:t>中国电石市场重心稳中有降，北方局部地区电石价格小幅下调，幅度在 50 元/吨。周初，PVC 企业到货逐步正常，电石企业开工亦显稳定，虽整体上看电石供大于求，但市场心态较为纠结，业内观望为主。近日，华北地区到货量增加明显，压车现象严重，库存高位，因此下调采购价格，随后东北以及山东局部地区跟降。受天气影响，运输条件不稳，陕西河南等地市场仍僵持为主，西南地区因周边电石厂开工有限，电石供应量一般，价格暂未明显调整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7D7B74" w:rsidP="00327218">
      <w:pPr>
        <w:pStyle w:val="a7"/>
        <w:tabs>
          <w:tab w:val="left" w:pos="3969"/>
        </w:tabs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727A46" w:rsidRPr="00727A46">
        <w:rPr>
          <w:rFonts w:ascii="仿宋" w:eastAsia="仿宋" w:hAnsi="仿宋" w:cs="仿宋" w:hint="eastAsia"/>
          <w:sz w:val="28"/>
          <w:szCs w:val="28"/>
        </w:rPr>
        <w:t>宁夏地区电石市场行情僵持，交投重心未见明显变化。据了解，虽然当地厂家喊涨呼声渐高，但无奈于下游PVC的持续疲软，涨势难以实现。加之近期下游氯碱企业纷纷公布降负计划，对电石的需求量或将出现进一步的萎缩，市场上行的难度更是加大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现一级品电石主流出厂价格在2850-</w:t>
      </w:r>
      <w:r w:rsidR="00727A46">
        <w:rPr>
          <w:rFonts w:ascii="仿宋" w:eastAsia="仿宋" w:hAnsi="仿宋" w:cs="仿宋" w:hint="eastAsia"/>
          <w:sz w:val="28"/>
          <w:szCs w:val="28"/>
        </w:rPr>
        <w:t>2900</w:t>
      </w:r>
      <w:r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727A46" w:rsidRPr="00727A46">
        <w:rPr>
          <w:rFonts w:ascii="仿宋" w:eastAsia="仿宋" w:hAnsi="仿宋" w:cs="仿宋" w:hint="eastAsia"/>
          <w:sz w:val="28"/>
          <w:szCs w:val="28"/>
        </w:rPr>
        <w:t>陕西地区电石市场行情低迷，主流成交价格经过周初的下调后暂显稳定。据分析，前期当地氯碱企业开工小幅下调，外埠到货量却未见减少，供需关系难言稳定，氯碱企业采购价格的下调造成当地成交重心的下滑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C40029">
        <w:rPr>
          <w:rFonts w:ascii="仿宋" w:eastAsia="仿宋" w:hAnsi="仿宋" w:cs="仿宋" w:hint="eastAsia"/>
          <w:sz w:val="28"/>
          <w:szCs w:val="28"/>
        </w:rPr>
        <w:t>2</w:t>
      </w:r>
      <w:r w:rsidR="00727A46">
        <w:rPr>
          <w:rFonts w:ascii="仿宋" w:eastAsia="仿宋" w:hAnsi="仿宋" w:cs="仿宋" w:hint="eastAsia"/>
          <w:sz w:val="28"/>
          <w:szCs w:val="28"/>
        </w:rPr>
        <w:t>750</w:t>
      </w:r>
      <w:r w:rsidR="00C40029">
        <w:rPr>
          <w:rFonts w:ascii="仿宋" w:eastAsia="仿宋" w:hAnsi="仿宋" w:cs="仿宋" w:hint="eastAsia"/>
          <w:sz w:val="28"/>
          <w:szCs w:val="28"/>
        </w:rPr>
        <w:t>-</w:t>
      </w:r>
      <w:r w:rsidR="00727A46">
        <w:rPr>
          <w:rFonts w:ascii="仿宋" w:eastAsia="仿宋" w:hAnsi="仿宋" w:cs="仿宋" w:hint="eastAsia"/>
          <w:sz w:val="28"/>
          <w:szCs w:val="28"/>
        </w:rPr>
        <w:t>2800</w:t>
      </w:r>
      <w:r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由于宁夏等地电石炉开工下调，乌盟地区厂家出货情况较为顺畅，价格重心维持稳定。据了解，国内电石市场货源偏紧的预期增强，氯碱企业采购积极性不减，对货源的压价力度减弱，当地厂家外销情况顺畅，价格重心僵持观望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727A46">
        <w:rPr>
          <w:rFonts w:ascii="仿宋" w:eastAsia="仿宋" w:hAnsi="仿宋" w:cs="仿宋" w:hint="eastAsia"/>
          <w:sz w:val="28"/>
          <w:szCs w:val="28"/>
        </w:rPr>
        <w:t>2850</w:t>
      </w:r>
      <w:r w:rsidR="00C40029">
        <w:rPr>
          <w:rFonts w:ascii="仿宋" w:eastAsia="仿宋" w:hAnsi="仿宋" w:cs="仿宋"/>
          <w:sz w:val="28"/>
          <w:szCs w:val="28"/>
        </w:rPr>
        <w:t>-</w:t>
      </w:r>
      <w:r w:rsidR="00727A46">
        <w:rPr>
          <w:rFonts w:ascii="仿宋" w:eastAsia="仿宋" w:hAnsi="仿宋" w:cs="仿宋" w:hint="eastAsia"/>
          <w:sz w:val="28"/>
          <w:szCs w:val="28"/>
        </w:rPr>
        <w:t>2900</w:t>
      </w:r>
      <w:r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727A46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727A46" w:rsidRPr="00727A46">
        <w:rPr>
          <w:rFonts w:ascii="仿宋" w:eastAsia="仿宋" w:hAnsi="仿宋" w:cs="仿宋" w:hint="eastAsia"/>
          <w:sz w:val="28"/>
          <w:szCs w:val="28"/>
        </w:rPr>
        <w:t>河北地区电石市场交投稳定，实际成交价格维持在前期水平。目前，当地到货较为稳定，氯碱企业采购节奏平稳，而西北主产区个别氯碱企业配套装置外销，使当地成交重心回暖的难度加大。就当前该地区及周边电石供需关系分析，短时间内，交投重心仍将维持在原位，难以出现较大波动。</w:t>
      </w:r>
    </w:p>
    <w:p w:rsidR="001A6CDE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727A46" w:rsidRPr="00727A46">
        <w:rPr>
          <w:rFonts w:ascii="仿宋" w:eastAsia="仿宋" w:hAnsi="仿宋" w:cs="仿宋" w:hint="eastAsia"/>
          <w:sz w:val="28"/>
          <w:szCs w:val="28"/>
        </w:rPr>
        <w:t>受到货稳定，库存难销的影响，山东地区电石市场走势黯淡，交投重心继续走低。据了解，西北部分氯碱企业降负减产，</w:t>
      </w:r>
      <w:r w:rsidR="00727A46" w:rsidRPr="00727A46">
        <w:rPr>
          <w:rFonts w:ascii="仿宋" w:eastAsia="仿宋" w:hAnsi="仿宋" w:cs="仿宋" w:hint="eastAsia"/>
          <w:sz w:val="28"/>
          <w:szCs w:val="28"/>
        </w:rPr>
        <w:lastRenderedPageBreak/>
        <w:t>电石外销量加大，造成当地压车卸货的现象增多，氯碱企业增大压价力度。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6" w:name="_Toc485904756"/>
      <w:bookmarkStart w:id="17" w:name="_Toc485904789"/>
      <w:bookmarkStart w:id="18" w:name="_Toc485904812"/>
      <w:bookmarkStart w:id="19" w:name="_Toc485914306"/>
      <w:bookmarkStart w:id="20" w:name="_Toc489608583"/>
    </w:p>
    <w:p w:rsidR="00002F41" w:rsidRDefault="005866D5" w:rsidP="00D1560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002F41" w:rsidRPr="00002F41">
        <w:rPr>
          <w:rFonts w:ascii="仿宋" w:eastAsia="仿宋" w:hAnsi="仿宋" w:cs="仿宋"/>
          <w:sz w:val="28"/>
          <w:szCs w:val="28"/>
        </w:rPr>
        <w:t>虽然下游产品 PVC 交投疲软，对电石压价心理未改。需求面难有利好。</w:t>
      </w:r>
    </w:p>
    <w:p w:rsidR="00002F41" w:rsidRDefault="005866D5" w:rsidP="00AE47C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="00002F41" w:rsidRPr="00002F41">
        <w:rPr>
          <w:rFonts w:ascii="仿宋" w:eastAsia="仿宋" w:hAnsi="仿宋" w:cs="仿宋"/>
          <w:sz w:val="28"/>
          <w:szCs w:val="28"/>
        </w:rPr>
        <w:t>宁夏甘肃等地小型电石炉部分逐渐恢复，供应量有所增加，电石开工处于高位，整体供大于求。</w:t>
      </w:r>
    </w:p>
    <w:p w:rsidR="00002F41" w:rsidRPr="00002F41" w:rsidRDefault="005866D5" w:rsidP="00002F4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预测：</w:t>
      </w:r>
      <w:r w:rsidR="00002F41" w:rsidRPr="00002F41">
        <w:rPr>
          <w:rFonts w:ascii="仿宋" w:eastAsia="仿宋" w:hAnsi="仿宋" w:cs="仿宋"/>
          <w:sz w:val="28"/>
          <w:szCs w:val="28"/>
        </w:rPr>
        <w:t>综合来看目前 PVC 企业到货稳定，受地理条件限制到货情况不尽相同，预计未来一周各家根据自身到货情况灵活调整。整体上电石货源偏多，电石价格仍有下行趋势，预计幅度在 0-50 元/吨。</w:t>
      </w:r>
    </w:p>
    <w:p w:rsidR="007D7B74" w:rsidRDefault="005866D5" w:rsidP="00002F41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1" w:name="_Toc295460176"/>
      <w:bookmarkEnd w:id="15"/>
      <w:bookmarkEnd w:id="16"/>
      <w:bookmarkEnd w:id="17"/>
      <w:bookmarkEnd w:id="18"/>
      <w:bookmarkEnd w:id="19"/>
      <w:bookmarkEnd w:id="20"/>
    </w:p>
    <w:p w:rsidR="001D010D" w:rsidRPr="001D010D" w:rsidRDefault="005866D5" w:rsidP="001D010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1D010D" w:rsidRPr="001D010D">
        <w:rPr>
          <w:rFonts w:ascii="仿宋" w:eastAsia="仿宋" w:hAnsi="仿宋" w:cs="仿宋"/>
          <w:sz w:val="28"/>
          <w:szCs w:val="28"/>
        </w:rPr>
        <w:t>本周 PVC 市场震荡运行，报价较为混乱，期货涨跌互现，影响现货参与者心态，整体走势跌势难停。市场整体成交一般。各地市场价格小幅松动，具体来看，本周华东松动较为明显、华南、西北和西南亦有变动，其他地区变化不大。本周国内氯碱装置整体开工较高，供需关系在短时间内难以出现逆转。库存累加，而需求平淡，短期内难寻利好局面。期货持续续震荡，现货货源较多，随着假期临近，后期预期不佳。</w:t>
      </w:r>
    </w:p>
    <w:p w:rsidR="001D010D" w:rsidRPr="001D010D" w:rsidRDefault="001D010D" w:rsidP="001D010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D010D">
        <w:rPr>
          <w:rFonts w:ascii="仿宋" w:eastAsia="仿宋" w:hAnsi="仿宋" w:cs="仿宋"/>
          <w:sz w:val="28"/>
          <w:szCs w:val="28"/>
        </w:rPr>
        <w:t>价格</w:t>
      </w:r>
      <w:r>
        <w:rPr>
          <w:rFonts w:ascii="仿宋" w:eastAsia="仿宋" w:hAnsi="仿宋" w:cs="仿宋" w:hint="eastAsia"/>
          <w:sz w:val="28"/>
          <w:szCs w:val="28"/>
        </w:rPr>
        <w:t>方面</w:t>
      </w:r>
      <w:r w:rsidRPr="001D010D">
        <w:rPr>
          <w:rFonts w:ascii="仿宋" w:eastAsia="仿宋" w:hAnsi="仿宋" w:cs="仿宋"/>
          <w:sz w:val="28"/>
          <w:szCs w:val="28"/>
        </w:rPr>
        <w:t>：截止到本周，国内各产区 PVC 市场价格较上周有所下降，河北地区 PVC 市场氛围清淡，主流成交价格波动有限。5 型料成交价格为 6330-6380 元/吨左右。河南地区主流送到价格在 6580-6630 元/吨，山东地区主流送到价格集中在 6490-6550 元/吨。华东地区自提价格集中在 6550-6650 元/吨，华南地区自提价格集中在 6620-6690 元/吨，西南地区区内送到价格集中在 6480-6510 元/吨。</w:t>
      </w: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52739A" w:rsidRPr="0052739A" w:rsidRDefault="0052739A" w:rsidP="00527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华北：华北地区 PVC 市场价格继续下行，下游处于需求淡季，对高价货源较为抵触。齐鲁化工城普通 5 型电石料主流报 6140-6300 元/吨。参考报价：S700 报 6780 元/吨，S1000 报 6690 元/吨；信</w:t>
      </w:r>
      <w:r w:rsidRPr="0052739A">
        <w:rPr>
          <w:rFonts w:ascii="仿宋" w:eastAsia="仿宋" w:hAnsi="仿宋" w:cs="仿宋"/>
          <w:sz w:val="28"/>
          <w:szCs w:val="28"/>
        </w:rPr>
        <w:lastRenderedPageBreak/>
        <w:t>发五型料 6300 元/吨、伊东 6300 元/吨、泰山盐化 6300 元/吨、鄂尔多斯 6300 元/吨、亿利 6280 元/吨。</w:t>
      </w:r>
    </w:p>
    <w:p w:rsidR="0052739A" w:rsidRPr="0052739A" w:rsidRDefault="0052739A" w:rsidP="00527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华东：华东地区 PVC 市场小幅走高，出货良好，成交尚可。常州地区普通 5 型电石料主流自提 6500-6600 元/吨自提。参考报价：盐湖 6500 元/吨、中泰自提报在 6600 元/吨、天业 6550 元/吨。上海地区普通 5 型电石料主流自提在 6500-6600 元/吨，中泰 5 型 6600 元/吨，天辰 5 型报在 6580 元/吨库提，实际可谈。</w:t>
      </w:r>
    </w:p>
    <w:p w:rsidR="007D7B74" w:rsidRDefault="0052739A" w:rsidP="00475C6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52739A">
        <w:rPr>
          <w:rFonts w:ascii="仿宋" w:eastAsia="仿宋" w:hAnsi="仿宋" w:cs="仿宋"/>
          <w:kern w:val="0"/>
          <w:sz w:val="28"/>
          <w:szCs w:val="28"/>
        </w:rPr>
        <w:t>华南：华南 PVC 市场高位盘整，市场库存低位，成交情况尚可。广州地区普通 5 型电石料主流自提报价 6520-6550 元/吨。君正 6550 元/吨、亿利 6550 元/吨，信发 6530 元/吨，天湖 6520 元/吨。汕头地区普通 5 型电石料主流自提报6580-6600 元/吨。参考报价：信发 6600 元/吨、天湖 6600 元/吨、盐湖 6600 元/吨、君正 6600 元/吨，东方希望 6600 元/吨。乙烯料市场价格稳定，大沽 700/1000 型报价在 6900 元/吨，大沽 1300 型 7100 元/吨，实际成交商谈。</w:t>
      </w:r>
    </w:p>
    <w:p w:rsidR="00475C68" w:rsidRPr="00475C68" w:rsidRDefault="00475C68" w:rsidP="00475C6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7D7B74" w:rsidRDefault="005866D5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4A028A" w:rsidRDefault="004A028A" w:rsidP="004A028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A028A">
        <w:rPr>
          <w:rFonts w:ascii="仿宋" w:eastAsia="仿宋" w:hAnsi="仿宋" w:cs="仿宋"/>
          <w:sz w:val="28"/>
          <w:szCs w:val="28"/>
        </w:rPr>
        <w:t>原料电石方面，本周国内电石市场看低气氛较浓厚，部门地区价格继续走低，货源充裕，成交气氛清淡。</w:t>
      </w:r>
    </w:p>
    <w:p w:rsidR="004A028A" w:rsidRPr="004A028A" w:rsidRDefault="004A028A" w:rsidP="004A028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A028A">
        <w:rPr>
          <w:rFonts w:ascii="仿宋" w:eastAsia="仿宋" w:hAnsi="仿宋" w:cs="仿宋"/>
          <w:sz w:val="28"/>
          <w:szCs w:val="28"/>
        </w:rPr>
        <w:t>供需方面，宁夏、内蒙地区有限产现象，但对 PVC 影响不大，整体市场开工高位。12 月份随着天气越来月冷，需求或将进一步萎缩。</w:t>
      </w:r>
    </w:p>
    <w:p w:rsidR="001D010D" w:rsidRPr="001D010D" w:rsidRDefault="001D010D" w:rsidP="001D010D">
      <w:pPr>
        <w:pStyle w:val="a7"/>
        <w:spacing w:line="400" w:lineRule="exact"/>
        <w:ind w:firstLineChars="250" w:firstLine="700"/>
        <w:rPr>
          <w:rFonts w:ascii="仿宋" w:eastAsia="仿宋" w:hAnsi="仿宋" w:cs="仿宋"/>
          <w:sz w:val="28"/>
          <w:szCs w:val="28"/>
        </w:rPr>
      </w:pPr>
      <w:r w:rsidRPr="001D010D">
        <w:rPr>
          <w:rFonts w:ascii="仿宋" w:eastAsia="仿宋" w:hAnsi="仿宋" w:cs="仿宋"/>
          <w:sz w:val="28"/>
          <w:szCs w:val="28"/>
        </w:rPr>
        <w:t>期货方面，本周期货涨后弱势整理，现货市场回归基本面，下游对高价货源较为抵触，观望心态浓厚。</w:t>
      </w:r>
    </w:p>
    <w:p w:rsidR="001D010D" w:rsidRPr="001D010D" w:rsidRDefault="005866D5" w:rsidP="001D010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2" w:name="_Toc488391995"/>
      <w:bookmarkStart w:id="23" w:name="_Toc488997537"/>
      <w:bookmarkStart w:id="24" w:name="_Toc485904813"/>
      <w:bookmarkStart w:id="25" w:name="_Toc487798662"/>
      <w:bookmarkStart w:id="26" w:name="_Toc485914307"/>
      <w:bookmarkStart w:id="27" w:name="_Toc489608584"/>
      <w:bookmarkStart w:id="28" w:name="_Toc485904757"/>
      <w:bookmarkStart w:id="29" w:name="_Toc485904790"/>
      <w:r w:rsidR="001D010D" w:rsidRPr="001D010D">
        <w:rPr>
          <w:rFonts w:ascii="仿宋" w:eastAsia="仿宋" w:hAnsi="仿宋" w:cs="仿宋"/>
          <w:sz w:val="28"/>
          <w:szCs w:val="28"/>
        </w:rPr>
        <w:t>综合以上因素，期货持续续震荡，现货货源较多，随着假期临近，后期预期不佳。长期来看，年前下游遇低提前囤货或将是扭转市场的支撑，盘整为主。 预计下周价格变动幅度为 10-50 元/吨。</w:t>
      </w:r>
    </w:p>
    <w:p w:rsidR="0096172A" w:rsidRPr="002C3D9A" w:rsidRDefault="005866D5" w:rsidP="001D010D">
      <w:pPr>
        <w:pStyle w:val="a7"/>
        <w:spacing w:line="400" w:lineRule="exact"/>
        <w:ind w:firstLineChars="200" w:firstLine="602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2.1 本周行情回顾</w:t>
      </w:r>
      <w:bookmarkStart w:id="30" w:name="_Toc489608585"/>
      <w:bookmarkStart w:id="31" w:name="_Toc488997538"/>
      <w:bookmarkStart w:id="32" w:name="_Toc488391996"/>
      <w:bookmarkStart w:id="33" w:name="_Toc487798663"/>
      <w:bookmarkStart w:id="34" w:name="_Toc247424466"/>
      <w:bookmarkStart w:id="35" w:name="_Toc485914308"/>
      <w:bookmarkStart w:id="36" w:name="_Toc295460177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1D010D" w:rsidRPr="001D010D" w:rsidRDefault="001D010D" w:rsidP="001D010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D010D">
        <w:rPr>
          <w:rFonts w:ascii="仿宋" w:eastAsia="仿宋" w:hAnsi="仿宋" w:cs="仿宋"/>
          <w:sz w:val="28"/>
          <w:szCs w:val="28"/>
        </w:rPr>
        <w:t>本周 PVC 市场震荡运行，报价较为混乱，期货涨跌互现，影响现货参与者心态，整体走势跌势难停。市场整体成交一般。各地市场价</w:t>
      </w:r>
      <w:r w:rsidRPr="001D010D">
        <w:rPr>
          <w:rFonts w:ascii="仿宋" w:eastAsia="仿宋" w:hAnsi="仿宋" w:cs="仿宋"/>
          <w:sz w:val="28"/>
          <w:szCs w:val="28"/>
        </w:rPr>
        <w:lastRenderedPageBreak/>
        <w:t>格小幅松动，具体来看，本周华东松动较为明显、华南、西北和西南亦有变动，其他地区变化不大。本周国内氯碱装置整体开工较高，供需关系在短时间内难以出现逆转。</w:t>
      </w:r>
    </w:p>
    <w:p w:rsidR="007D7B74" w:rsidRDefault="005866D5" w:rsidP="001D010D">
      <w:pPr>
        <w:pStyle w:val="a7"/>
        <w:spacing w:line="400" w:lineRule="exact"/>
        <w:ind w:firstLineChars="200" w:firstLine="600"/>
        <w:rPr>
          <w:rFonts w:asciiTheme="majorEastAsia" w:eastAsiaTheme="majorEastAsia" w:hAnsiTheme="majorEastAsia"/>
          <w:sz w:val="28"/>
          <w:szCs w:val="28"/>
        </w:rPr>
      </w:pPr>
      <w:r w:rsidRPr="004B71F9">
        <w:rPr>
          <w:rFonts w:hint="eastAsia"/>
          <w:sz w:val="30"/>
          <w:szCs w:val="30"/>
        </w:rPr>
        <w:t>2.2大商所PVC期货价格</w:t>
      </w:r>
      <w:bookmarkEnd w:id="30"/>
      <w:bookmarkEnd w:id="31"/>
      <w:bookmarkEnd w:id="32"/>
      <w:bookmarkEnd w:id="33"/>
      <w:bookmarkEnd w:id="34"/>
      <w:bookmarkEnd w:id="35"/>
      <w:bookmarkEnd w:id="36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96172A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7D7B74" w:rsidRDefault="004B71F9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4B71F9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358775"/>
            <wp:effectExtent l="19050" t="0" r="10160" b="0"/>
            <wp:docPr id="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7B74" w:rsidRDefault="005F11B7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5866D5" w:rsidRDefault="005866D5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7" w:name="_Toc483664856"/>
            <w:bookmarkStart w:id="38" w:name="_Toc489608586"/>
            <w:bookmarkStart w:id="39" w:name="_Toc485914309"/>
            <w:bookmarkStart w:id="40" w:name="_Toc487798664"/>
            <w:bookmarkStart w:id="41" w:name="_Toc488391997"/>
            <w:bookmarkStart w:id="42" w:name="_Toc488997539"/>
            <w:bookmarkStart w:id="43" w:name="_Toc295460178"/>
            <w:bookmarkStart w:id="44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4B71F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6780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297108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352326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3826</w:t>
            </w:r>
          </w:p>
        </w:tc>
      </w:tr>
      <w:tr w:rsidR="004B71F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6845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6705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558812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304692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-47634</w:t>
            </w:r>
          </w:p>
        </w:tc>
      </w:tr>
      <w:tr w:rsidR="004B71F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285300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280548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-24144</w:t>
            </w:r>
          </w:p>
        </w:tc>
      </w:tr>
      <w:tr w:rsidR="004B71F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252736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280476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-72</w:t>
            </w:r>
          </w:p>
        </w:tc>
      </w:tr>
      <w:tr w:rsidR="004B71F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6585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302360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279940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1F9" w:rsidRPr="004B71F9" w:rsidRDefault="004B71F9" w:rsidP="004B71F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B71F9">
              <w:rPr>
                <w:rFonts w:asciiTheme="minorEastAsia" w:eastAsiaTheme="minorEastAsia" w:hAnsiTheme="minorEastAsia" w:hint="eastAsia"/>
                <w:sz w:val="20"/>
                <w:szCs w:val="20"/>
              </w:rPr>
              <w:t>-536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45" w:name="_Toc504140443"/>
      <w:bookmarkStart w:id="46" w:name="_Toc504140455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7D7B74" w:rsidRDefault="005866D5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7D7B74" w:rsidRDefault="007D7B74">
      <w:pPr>
        <w:rPr>
          <w:szCs w:val="21"/>
        </w:rPr>
      </w:pPr>
    </w:p>
    <w:p w:rsidR="007D7B74" w:rsidRDefault="000804B7">
      <w:pPr>
        <w:rPr>
          <w:szCs w:val="21"/>
        </w:rPr>
      </w:pPr>
      <w:r w:rsidRPr="000804B7">
        <w:rPr>
          <w:noProof/>
          <w:szCs w:val="21"/>
        </w:rPr>
        <w:drawing>
          <wp:inline distT="0" distB="0" distL="0" distR="0">
            <wp:extent cx="5400040" cy="3445829"/>
            <wp:effectExtent l="19050" t="0" r="10160" b="2221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7B74" w:rsidRDefault="005F11B7">
      <w:pPr>
        <w:rPr>
          <w:szCs w:val="21"/>
        </w:rPr>
      </w:pPr>
      <w:r w:rsidRPr="005F11B7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5866D5" w:rsidRDefault="005866D5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5866D5" w:rsidRDefault="005866D5"/>
              </w:txbxContent>
            </v:textbox>
            <w10:wrap type="square"/>
          </v:shape>
        </w:pict>
      </w:r>
    </w:p>
    <w:p w:rsidR="007D7B74" w:rsidRDefault="007D7B74"/>
    <w:p w:rsidR="007D7B74" w:rsidRDefault="007D7B74"/>
    <w:p w:rsidR="007D7B74" w:rsidRDefault="007D7B74">
      <w:pPr>
        <w:jc w:val="center"/>
      </w:pPr>
    </w:p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7" w:name="_Toc483664857"/>
            <w:bookmarkStart w:id="48" w:name="_Toc489608587"/>
            <w:bookmarkStart w:id="49" w:name="_Toc485914310"/>
            <w:bookmarkStart w:id="50" w:name="_Toc247424468"/>
            <w:bookmarkStart w:id="51" w:name="_Toc295460179"/>
            <w:bookmarkStart w:id="52" w:name="_Toc488997540"/>
            <w:bookmarkStart w:id="53" w:name="_Toc488391998"/>
            <w:bookmarkStart w:id="5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0804B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0804B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0804B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0804B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0804B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04B7" w:rsidRPr="000804B7" w:rsidRDefault="000804B7" w:rsidP="000804B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804B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55" w:name="_Toc504140444"/>
      <w:bookmarkStart w:id="56" w:name="_Toc504140456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7D7B74"/>
    <w:p w:rsidR="007D7B74" w:rsidRDefault="004E367B">
      <w:r w:rsidRPr="004E367B">
        <w:rPr>
          <w:noProof/>
        </w:rPr>
        <w:drawing>
          <wp:inline distT="0" distB="0" distL="0" distR="0">
            <wp:extent cx="5400040" cy="3041273"/>
            <wp:effectExtent l="19050" t="0" r="10160" b="6727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B74" w:rsidRDefault="005F11B7">
      <w:pPr>
        <w:rPr>
          <w:rFonts w:ascii="宋体"/>
          <w:b/>
        </w:rPr>
      </w:pPr>
      <w:r w:rsidRPr="005F11B7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7D7B74" w:rsidRDefault="007D7B74">
      <w:pPr>
        <w:rPr>
          <w:rFonts w:ascii="宋体"/>
          <w:b/>
        </w:rPr>
      </w:pPr>
    </w:p>
    <w:p w:rsidR="007D7B74" w:rsidRDefault="005866D5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7" w:name="_Toc247424469"/>
      <w:bookmarkStart w:id="58" w:name="_Toc295460180"/>
      <w:bookmarkStart w:id="59" w:name="_Toc488997541"/>
      <w:bookmarkStart w:id="60" w:name="_Toc488391999"/>
      <w:bookmarkStart w:id="61" w:name="_Toc483664858"/>
      <w:bookmarkStart w:id="62" w:name="_Toc489608588"/>
      <w:bookmarkStart w:id="63" w:name="_Toc487798666"/>
      <w:bookmarkStart w:id="64" w:name="_Toc485914311"/>
    </w:p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4E367B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  <w:tr w:rsidR="004E367B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</w:tr>
      <w:tr w:rsidR="004E367B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4E367B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4E367B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367B" w:rsidRPr="004E367B" w:rsidRDefault="004E367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E367B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5" w:name="_Toc504140445"/>
      <w:bookmarkStart w:id="66" w:name="_Toc504140457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7D7B74" w:rsidRDefault="005866D5">
      <w:pPr>
        <w:jc w:val="center"/>
        <w:rPr>
          <w:rFonts w:ascii="仿宋" w:eastAsia="仿宋" w:hAnsi="仿宋"/>
          <w:b/>
          <w:sz w:val="28"/>
          <w:szCs w:val="28"/>
        </w:rPr>
      </w:pPr>
      <w:r w:rsidRPr="007A4E10">
        <w:rPr>
          <w:rFonts w:ascii="仿宋" w:eastAsia="仿宋" w:hAnsi="仿宋"/>
          <w:b/>
          <w:sz w:val="28"/>
          <w:szCs w:val="28"/>
        </w:rPr>
        <w:t>2017</w:t>
      </w:r>
      <w:r w:rsidRPr="007A4E10">
        <w:rPr>
          <w:rFonts w:ascii="仿宋" w:eastAsia="仿宋" w:hAnsi="仿宋" w:hint="eastAsia"/>
          <w:b/>
          <w:sz w:val="28"/>
          <w:szCs w:val="28"/>
        </w:rPr>
        <w:t>年国际</w:t>
      </w:r>
      <w:r w:rsidRPr="007A4E10">
        <w:rPr>
          <w:rFonts w:ascii="仿宋" w:eastAsia="仿宋" w:hAnsi="仿宋"/>
          <w:b/>
          <w:sz w:val="28"/>
          <w:szCs w:val="28"/>
        </w:rPr>
        <w:t>PVC</w:t>
      </w:r>
      <w:r w:rsidRPr="007A4E10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7A4E10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7A4E10">
        <w:rPr>
          <w:szCs w:val="21"/>
        </w:rPr>
        <w:drawing>
          <wp:inline distT="0" distB="0" distL="0" distR="0">
            <wp:extent cx="5400040" cy="3183774"/>
            <wp:effectExtent l="19050" t="0" r="10160" b="0"/>
            <wp:docPr id="11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7B74" w:rsidRDefault="005F11B7">
      <w:r w:rsidRPr="005F11B7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5866D5">
        <w:rPr>
          <w:rFonts w:ascii="宋体" w:hAnsi="宋体" w:hint="eastAsia"/>
        </w:rPr>
        <w:t xml:space="preserve">　　</w: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Default="005866D5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7D7B74" w:rsidRDefault="007D7B74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D358EE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780</w:t>
            </w:r>
          </w:p>
        </w:tc>
      </w:tr>
      <w:tr w:rsidR="00D358EE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17/12/15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800</w:t>
            </w:r>
          </w:p>
        </w:tc>
      </w:tr>
      <w:tr w:rsidR="00D358EE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17/12/21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875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810</w:t>
            </w:r>
          </w:p>
        </w:tc>
      </w:tr>
      <w:tr w:rsidR="00D358EE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18/01/04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880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8EE" w:rsidRPr="00D358EE" w:rsidRDefault="00D358E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8EE">
              <w:rPr>
                <w:rFonts w:asciiTheme="minorEastAsia" w:eastAsiaTheme="minorEastAsia" w:hAnsiTheme="minorEastAsia"/>
                <w:sz w:val="20"/>
                <w:szCs w:val="20"/>
              </w:rPr>
              <w:t>815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67" w:name="_Toc485914312"/>
      <w:bookmarkStart w:id="68" w:name="_Toc488997542"/>
      <w:bookmarkStart w:id="69" w:name="_Toc487798667"/>
      <w:bookmarkStart w:id="70" w:name="_Toc489608589"/>
      <w:bookmarkStart w:id="71" w:name="_Toc488392000"/>
      <w:bookmarkStart w:id="72" w:name="_Toc295460181"/>
      <w:bookmarkStart w:id="73" w:name="_Toc247424474"/>
      <w:bookmarkStart w:id="74" w:name="_Toc483664859"/>
      <w:bookmarkStart w:id="75" w:name="_Toc504140446"/>
      <w:bookmarkStart w:id="76" w:name="_Toc504140458"/>
      <w:r>
        <w:rPr>
          <w:rFonts w:ascii="宋体" w:hAnsi="宋体" w:hint="eastAsia"/>
          <w:sz w:val="30"/>
          <w:szCs w:val="30"/>
        </w:rPr>
        <w:lastRenderedPageBreak/>
        <w:t>三、相关产品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77" w:name="_Toc483664860"/>
      <w:bookmarkStart w:id="78" w:name="_Toc295460182"/>
      <w:bookmarkStart w:id="79" w:name="_Toc488392001"/>
      <w:bookmarkStart w:id="80" w:name="_Toc487798668"/>
      <w:bookmarkStart w:id="81" w:name="_Toc489608590"/>
      <w:bookmarkStart w:id="82" w:name="_Toc485914313"/>
      <w:bookmarkStart w:id="83" w:name="_Toc247424475"/>
      <w:bookmarkStart w:id="84" w:name="_Toc488997543"/>
      <w:bookmarkStart w:id="85" w:name="_Toc504140447"/>
      <w:bookmarkStart w:id="86" w:name="_Toc504140459"/>
      <w:r>
        <w:rPr>
          <w:rFonts w:ascii="宋体" w:hAnsi="宋体" w:cs="宋体" w:hint="eastAsia"/>
          <w:sz w:val="30"/>
          <w:szCs w:val="30"/>
        </w:rPr>
        <w:t>3.1原油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3D6775"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7D7B74" w:rsidRDefault="0055663F">
      <w:pPr>
        <w:jc w:val="center"/>
      </w:pPr>
      <w:r w:rsidRPr="0055663F">
        <w:rPr>
          <w:noProof/>
        </w:rPr>
        <w:drawing>
          <wp:inline distT="0" distB="0" distL="0" distR="0">
            <wp:extent cx="5086350" cy="3124200"/>
            <wp:effectExtent l="19050" t="0" r="19050" b="0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5F11B7">
      <w:pPr>
        <w:ind w:leftChars="100" w:left="210" w:firstLineChars="312" w:firstLine="655"/>
        <w:rPr>
          <w:rFonts w:ascii="宋体"/>
          <w:szCs w:val="21"/>
        </w:rPr>
      </w:pPr>
      <w:r w:rsidRPr="005F11B7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7" w:name="_Toc295460183"/>
            <w:bookmarkStart w:id="88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55663F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63.3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69.87</w:t>
            </w:r>
          </w:p>
        </w:tc>
      </w:tr>
      <w:tr w:rsidR="0055663F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63.3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69.87</w:t>
            </w:r>
          </w:p>
        </w:tc>
      </w:tr>
      <w:tr w:rsidR="0055663F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63.73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69.15</w:t>
            </w:r>
          </w:p>
        </w:tc>
      </w:tr>
      <w:tr w:rsidR="0055663F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63.97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69.38</w:t>
            </w:r>
          </w:p>
        </w:tc>
      </w:tr>
      <w:tr w:rsidR="0055663F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63.95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663F" w:rsidRPr="0055663F" w:rsidRDefault="0055663F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5663F">
              <w:rPr>
                <w:rFonts w:asciiTheme="minorEastAsia" w:eastAsiaTheme="minorEastAsia" w:hAnsiTheme="minorEastAsia" w:hint="eastAsia"/>
                <w:sz w:val="20"/>
                <w:szCs w:val="20"/>
              </w:rPr>
              <w:t>69.31</w:t>
            </w:r>
          </w:p>
        </w:tc>
      </w:tr>
    </w:tbl>
    <w:p w:rsidR="007D7B74" w:rsidRDefault="005866D5">
      <w:pPr>
        <w:pStyle w:val="2"/>
        <w:spacing w:line="415" w:lineRule="auto"/>
      </w:pPr>
      <w:r>
        <w:rPr>
          <w:rFonts w:hint="eastAsia"/>
        </w:rPr>
        <w:lastRenderedPageBreak/>
        <w:t xml:space="preserve">　</w:t>
      </w:r>
      <w:bookmarkStart w:id="89" w:name="_Toc487798669"/>
      <w:bookmarkStart w:id="90" w:name="_Toc488392002"/>
      <w:bookmarkStart w:id="91" w:name="_Toc483664861"/>
      <w:bookmarkStart w:id="92" w:name="_Toc489608591"/>
      <w:bookmarkStart w:id="93" w:name="_Toc485914314"/>
      <w:bookmarkStart w:id="94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5" w:name="_Toc504140448"/>
      <w:bookmarkStart w:id="96" w:name="_Toc504140460"/>
      <w:r>
        <w:rPr>
          <w:rFonts w:ascii="宋体" w:hAnsi="宋体" w:cs="宋体" w:hint="eastAsia"/>
          <w:sz w:val="30"/>
          <w:szCs w:val="30"/>
        </w:rPr>
        <w:t>3.2 乙烯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7D7B74" w:rsidRDefault="005866D5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7D7B74" w:rsidRDefault="00C43EF5">
      <w:pPr>
        <w:widowControl/>
        <w:spacing w:beforeAutospacing="1" w:after="375" w:line="420" w:lineRule="atLeast"/>
        <w:ind w:firstLine="420"/>
        <w:jc w:val="center"/>
      </w:pPr>
      <w:r w:rsidRPr="00C43EF5">
        <w:rPr>
          <w:noProof/>
        </w:rPr>
        <w:drawing>
          <wp:inline distT="0" distB="0" distL="0" distR="0">
            <wp:extent cx="5400040" cy="3540651"/>
            <wp:effectExtent l="19050" t="0" r="10160" b="2649"/>
            <wp:docPr id="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7B74" w:rsidRDefault="005F11B7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仿宋" w:eastAsia="仿宋" w:hAnsi="仿宋"/>
          <w:szCs w:val="21"/>
        </w:rPr>
      </w:pP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97" w:name="_Toc487798670"/>
      <w:bookmarkStart w:id="98" w:name="_Toc489608592"/>
      <w:bookmarkStart w:id="99" w:name="_Toc483664862"/>
      <w:bookmarkStart w:id="100" w:name="_Toc485914315"/>
      <w:bookmarkStart w:id="101" w:name="_Toc488392003"/>
      <w:bookmarkStart w:id="102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ED4029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1226</w:t>
            </w:r>
          </w:p>
        </w:tc>
      </w:tr>
      <w:tr w:rsidR="00ED4029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1238.5</w:t>
            </w:r>
          </w:p>
        </w:tc>
      </w:tr>
      <w:tr w:rsidR="00ED402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1235.5</w:t>
            </w:r>
          </w:p>
        </w:tc>
      </w:tr>
      <w:tr w:rsidR="00ED4029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1237</w:t>
            </w:r>
          </w:p>
        </w:tc>
      </w:tr>
      <w:tr w:rsidR="00ED4029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113C78" w:rsidRDefault="00ED4029" w:rsidP="00113C78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4029" w:rsidRPr="00ED4029" w:rsidRDefault="00ED4029" w:rsidP="00ED402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D4029">
              <w:rPr>
                <w:rFonts w:asciiTheme="minorEastAsia" w:eastAsiaTheme="minorEastAsia" w:hAnsiTheme="minorEastAsia" w:hint="eastAsia"/>
                <w:sz w:val="20"/>
                <w:szCs w:val="20"/>
              </w:rPr>
              <w:t>1239</w:t>
            </w:r>
          </w:p>
        </w:tc>
      </w:tr>
    </w:tbl>
    <w:p w:rsidR="007D7B74" w:rsidRDefault="005866D5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lastRenderedPageBreak/>
        <w:tab/>
      </w: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03" w:name="_Toc504140449"/>
      <w:bookmarkStart w:id="104" w:name="_Toc504140461"/>
      <w:r>
        <w:rPr>
          <w:rFonts w:ascii="宋体" w:hAnsi="宋体" w:cs="宋体" w:hint="eastAsia"/>
          <w:sz w:val="30"/>
          <w:szCs w:val="30"/>
        </w:rPr>
        <w:t>3.3 EDC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AC5D98"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AC5D98">
      <w:r w:rsidRPr="00AC5D98">
        <w:rPr>
          <w:noProof/>
        </w:rPr>
        <w:drawing>
          <wp:inline distT="0" distB="0" distL="0" distR="0">
            <wp:extent cx="5400040" cy="3180649"/>
            <wp:effectExtent l="19050" t="0" r="10160" b="701"/>
            <wp:docPr id="10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5F11B7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AC5D98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  <w:tr w:rsidR="00AC5D98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  <w:tr w:rsidR="00AC5D98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170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  <w:tr w:rsidR="00AC5D98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200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220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 w:rsidP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120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5" w:name="_Toc487798671"/>
      <w:bookmarkStart w:id="106" w:name="_Toc489608593"/>
      <w:bookmarkStart w:id="107" w:name="_Toc488997546"/>
      <w:bookmarkStart w:id="108" w:name="_Toc322078441"/>
      <w:bookmarkStart w:id="109" w:name="_Toc247424478"/>
      <w:bookmarkStart w:id="110" w:name="_Toc286647029"/>
      <w:bookmarkStart w:id="111" w:name="_Toc488392004"/>
      <w:bookmarkStart w:id="112" w:name="_Toc485914316"/>
      <w:bookmarkStart w:id="113" w:name="_Toc283391557"/>
      <w:bookmarkStart w:id="114" w:name="_Toc295460185"/>
      <w:bookmarkStart w:id="115" w:name="_Toc292436437"/>
      <w:bookmarkStart w:id="116" w:name="_Toc483664863"/>
      <w:bookmarkStart w:id="117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18" w:name="_Toc504140450"/>
      <w:bookmarkStart w:id="119" w:name="_Toc504140462"/>
      <w:r>
        <w:rPr>
          <w:rFonts w:ascii="宋体" w:hAnsi="宋体" w:cs="宋体" w:hint="eastAsia"/>
          <w:sz w:val="30"/>
          <w:szCs w:val="30"/>
        </w:rPr>
        <w:t>3.4 VCM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7D7B74" w:rsidRDefault="00AC5D98">
      <w:r w:rsidRPr="00AC5D98">
        <w:rPr>
          <w:noProof/>
        </w:rPr>
        <w:drawing>
          <wp:inline distT="0" distB="0" distL="0" distR="0">
            <wp:extent cx="5400040" cy="3140023"/>
            <wp:effectExtent l="19050" t="0" r="10160" b="3227"/>
            <wp:docPr id="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5F11B7">
      <w:pPr>
        <w:spacing w:line="360" w:lineRule="auto"/>
        <w:rPr>
          <w:sz w:val="18"/>
          <w:szCs w:val="18"/>
        </w:rPr>
      </w:pPr>
      <w:r w:rsidRPr="005F11B7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bookmarkEnd w:id="87"/>
      <w:bookmarkEnd w:id="88"/>
      <w:tr w:rsidR="00AC5D9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535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AC5D9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18/01/05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525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660</w:t>
            </w:r>
          </w:p>
        </w:tc>
      </w:tr>
      <w:tr w:rsidR="00AC5D9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715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525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665</w:t>
            </w:r>
          </w:p>
        </w:tc>
      </w:tr>
      <w:tr w:rsidR="00AC5D98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580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D98" w:rsidRPr="00AC5D98" w:rsidRDefault="00AC5D9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C5D98">
              <w:rPr>
                <w:rFonts w:asciiTheme="minorEastAsia" w:eastAsiaTheme="minorEastAsia" w:hAnsiTheme="minorEastAsia" w:hint="eastAsia"/>
                <w:sz w:val="20"/>
                <w:szCs w:val="20"/>
              </w:rPr>
              <w:t>675</w:t>
            </w:r>
          </w:p>
        </w:tc>
      </w:tr>
    </w:tbl>
    <w:p w:rsidR="007D7B74" w:rsidRDefault="007D7B74">
      <w:bookmarkStart w:id="120" w:name="_Toc488392005"/>
      <w:bookmarkStart w:id="121" w:name="_Toc489608594"/>
      <w:bookmarkStart w:id="122" w:name="_Toc295460186"/>
      <w:bookmarkStart w:id="123" w:name="_Toc247424479"/>
      <w:bookmarkStart w:id="124" w:name="_Toc485914317"/>
      <w:bookmarkStart w:id="125" w:name="_Toc483664864"/>
      <w:bookmarkStart w:id="126" w:name="_Toc488997547"/>
      <w:bookmarkStart w:id="127" w:name="_Toc487798672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28" w:name="_Toc504140451"/>
      <w:bookmarkStart w:id="129" w:name="_Toc504140463"/>
      <w:r>
        <w:rPr>
          <w:rFonts w:ascii="宋体" w:hAnsi="宋体" w:cs="宋体" w:hint="eastAsia"/>
          <w:sz w:val="30"/>
          <w:szCs w:val="30"/>
        </w:rPr>
        <w:t>3.5电石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7D7B74" w:rsidRDefault="007D7B74"/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2017年国内电石市场价格走势图</w:t>
      </w:r>
    </w:p>
    <w:p w:rsidR="007D7B74" w:rsidRPr="00475C68" w:rsidRDefault="00D35466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3546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30" w:name="_GoBack"/>
      <w:bookmarkEnd w:id="130"/>
      <w:r w:rsidR="005F11B7" w:rsidRPr="005F11B7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5866D5" w:rsidRDefault="005866D5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D35466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35466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35466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35466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D35466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18/01/19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35466" w:rsidRPr="00D35466" w:rsidRDefault="00D3546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35466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31" w:name="_Toc260227055"/>
      <w:bookmarkStart w:id="132" w:name="_Toc260229009"/>
      <w:bookmarkStart w:id="133" w:name="_Toc262550199"/>
      <w:bookmarkStart w:id="134" w:name="_Toc261616908"/>
      <w:bookmarkStart w:id="135" w:name="_Toc401302144"/>
      <w:bookmarkStart w:id="136" w:name="_Toc488997548"/>
      <w:bookmarkStart w:id="137" w:name="_Toc487798673"/>
      <w:bookmarkStart w:id="138" w:name="_Toc483664865"/>
      <w:bookmarkStart w:id="139" w:name="_Toc488392006"/>
      <w:bookmarkStart w:id="140" w:name="_Toc489608595"/>
      <w:bookmarkStart w:id="141" w:name="_Toc485914318"/>
      <w:bookmarkStart w:id="142" w:name="_Toc295460173"/>
      <w:bookmarkStart w:id="143" w:name="_Toc262826500"/>
      <w:bookmarkStart w:id="144" w:name="_Toc504140452"/>
      <w:bookmarkStart w:id="145" w:name="_Toc504140464"/>
      <w:r>
        <w:rPr>
          <w:rFonts w:hint="eastAsia"/>
          <w:sz w:val="30"/>
          <w:szCs w:val="30"/>
        </w:rPr>
        <w:t>专题：</w:t>
      </w:r>
      <w:bookmarkEnd w:id="131"/>
      <w:bookmarkEnd w:id="132"/>
      <w:bookmarkEnd w:id="133"/>
      <w:r>
        <w:rPr>
          <w:rFonts w:hint="eastAsia"/>
          <w:sz w:val="30"/>
          <w:szCs w:val="30"/>
        </w:rPr>
        <w:t>宏观统计数据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3078C6" w:rsidRDefault="003078C6" w:rsidP="003078C6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078C6">
        <w:rPr>
          <w:rFonts w:ascii="仿宋" w:eastAsia="仿宋" w:hAnsi="仿宋" w:cs="仿宋"/>
          <w:sz w:val="28"/>
          <w:szCs w:val="28"/>
        </w:rPr>
        <w:t>1-11</w:t>
      </w:r>
      <w:r w:rsidRPr="003078C6">
        <w:rPr>
          <w:rFonts w:ascii="仿宋" w:eastAsia="仿宋" w:hAnsi="仿宋" w:cs="仿宋" w:hint="eastAsia"/>
          <w:sz w:val="28"/>
          <w:szCs w:val="28"/>
        </w:rPr>
        <w:t>月份，商品房销售面积</w:t>
      </w:r>
      <w:r w:rsidRPr="003078C6">
        <w:rPr>
          <w:rFonts w:ascii="仿宋" w:eastAsia="仿宋" w:hAnsi="仿宋" w:cs="仿宋"/>
          <w:sz w:val="28"/>
          <w:szCs w:val="28"/>
        </w:rPr>
        <w:t>146568</w:t>
      </w:r>
      <w:r w:rsidRPr="003078C6">
        <w:rPr>
          <w:rFonts w:ascii="仿宋" w:eastAsia="仿宋" w:hAnsi="仿宋" w:cs="仿宋" w:hint="eastAsia"/>
          <w:sz w:val="28"/>
          <w:szCs w:val="28"/>
        </w:rPr>
        <w:t>万平方米，同比增长</w:t>
      </w:r>
      <w:r w:rsidRPr="003078C6">
        <w:rPr>
          <w:rFonts w:ascii="仿宋" w:eastAsia="仿宋" w:hAnsi="仿宋" w:cs="仿宋"/>
          <w:sz w:val="28"/>
          <w:szCs w:val="28"/>
        </w:rPr>
        <w:t>7.9%</w:t>
      </w:r>
      <w:r w:rsidRPr="003078C6">
        <w:rPr>
          <w:rFonts w:ascii="仿宋" w:eastAsia="仿宋" w:hAnsi="仿宋" w:cs="仿宋" w:hint="eastAsia"/>
          <w:sz w:val="28"/>
          <w:szCs w:val="28"/>
        </w:rPr>
        <w:t>，增速比</w:t>
      </w:r>
      <w:r w:rsidRPr="003078C6">
        <w:rPr>
          <w:rFonts w:ascii="仿宋" w:eastAsia="仿宋" w:hAnsi="仿宋" w:cs="仿宋"/>
          <w:sz w:val="28"/>
          <w:szCs w:val="28"/>
        </w:rPr>
        <w:t>1-10</w:t>
      </w:r>
      <w:r w:rsidRPr="003078C6">
        <w:rPr>
          <w:rFonts w:ascii="仿宋" w:eastAsia="仿宋" w:hAnsi="仿宋" w:cs="仿宋" w:hint="eastAsia"/>
          <w:sz w:val="28"/>
          <w:szCs w:val="28"/>
        </w:rPr>
        <w:t>月份回落</w:t>
      </w:r>
      <w:r w:rsidRPr="003078C6">
        <w:rPr>
          <w:rFonts w:ascii="仿宋" w:eastAsia="仿宋" w:hAnsi="仿宋" w:cs="仿宋"/>
          <w:sz w:val="28"/>
          <w:szCs w:val="28"/>
        </w:rPr>
        <w:t>0.3</w:t>
      </w:r>
      <w:r w:rsidRPr="003078C6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Pr="003078C6">
        <w:rPr>
          <w:rFonts w:ascii="仿宋" w:eastAsia="仿宋" w:hAnsi="仿宋" w:cs="仿宋"/>
          <w:sz w:val="28"/>
          <w:szCs w:val="28"/>
        </w:rPr>
        <w:t>5.4%</w:t>
      </w:r>
      <w:r w:rsidRPr="003078C6">
        <w:rPr>
          <w:rFonts w:ascii="仿宋" w:eastAsia="仿宋" w:hAnsi="仿宋" w:cs="仿宋" w:hint="eastAsia"/>
          <w:sz w:val="28"/>
          <w:szCs w:val="28"/>
        </w:rPr>
        <w:t>，办公楼销售面积增长</w:t>
      </w:r>
      <w:r w:rsidRPr="003078C6">
        <w:rPr>
          <w:rFonts w:ascii="仿宋" w:eastAsia="仿宋" w:hAnsi="仿宋" w:cs="仿宋"/>
          <w:sz w:val="28"/>
          <w:szCs w:val="28"/>
        </w:rPr>
        <w:t>26.7%</w:t>
      </w:r>
      <w:r w:rsidRPr="003078C6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Pr="003078C6">
        <w:rPr>
          <w:rFonts w:ascii="仿宋" w:eastAsia="仿宋" w:hAnsi="仿宋" w:cs="仿宋"/>
          <w:sz w:val="28"/>
          <w:szCs w:val="28"/>
        </w:rPr>
        <w:t>19.3%</w:t>
      </w:r>
      <w:r w:rsidRPr="003078C6">
        <w:rPr>
          <w:rFonts w:ascii="仿宋" w:eastAsia="仿宋" w:hAnsi="仿宋" w:cs="仿宋" w:hint="eastAsia"/>
          <w:sz w:val="28"/>
          <w:szCs w:val="28"/>
        </w:rPr>
        <w:t>。商品房销售额</w:t>
      </w:r>
      <w:r w:rsidRPr="003078C6">
        <w:rPr>
          <w:rFonts w:ascii="仿宋" w:eastAsia="仿宋" w:hAnsi="仿宋" w:cs="仿宋"/>
          <w:sz w:val="28"/>
          <w:szCs w:val="28"/>
        </w:rPr>
        <w:t>115481</w:t>
      </w:r>
      <w:r w:rsidRPr="003078C6">
        <w:rPr>
          <w:rFonts w:ascii="仿宋" w:eastAsia="仿宋" w:hAnsi="仿宋" w:cs="仿宋" w:hint="eastAsia"/>
          <w:sz w:val="28"/>
          <w:szCs w:val="28"/>
        </w:rPr>
        <w:t>亿元，增长</w:t>
      </w:r>
      <w:r w:rsidRPr="003078C6">
        <w:rPr>
          <w:rFonts w:ascii="仿宋" w:eastAsia="仿宋" w:hAnsi="仿宋" w:cs="仿宋"/>
          <w:sz w:val="28"/>
          <w:szCs w:val="28"/>
        </w:rPr>
        <w:t>12.7%</w:t>
      </w:r>
      <w:r w:rsidRPr="003078C6">
        <w:rPr>
          <w:rFonts w:ascii="仿宋" w:eastAsia="仿宋" w:hAnsi="仿宋" w:cs="仿宋" w:hint="eastAsia"/>
          <w:sz w:val="28"/>
          <w:szCs w:val="28"/>
        </w:rPr>
        <w:t>，增速提高</w:t>
      </w:r>
      <w:r w:rsidRPr="003078C6">
        <w:rPr>
          <w:rFonts w:ascii="仿宋" w:eastAsia="仿宋" w:hAnsi="仿宋" w:cs="仿宋"/>
          <w:sz w:val="28"/>
          <w:szCs w:val="28"/>
        </w:rPr>
        <w:t>0.1</w:t>
      </w:r>
      <w:r w:rsidRPr="003078C6"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 w:rsidRPr="003078C6">
        <w:rPr>
          <w:rFonts w:ascii="仿宋" w:eastAsia="仿宋" w:hAnsi="仿宋" w:cs="仿宋"/>
          <w:sz w:val="28"/>
          <w:szCs w:val="28"/>
        </w:rPr>
        <w:t>9.9%</w:t>
      </w:r>
      <w:r w:rsidRPr="003078C6">
        <w:rPr>
          <w:rFonts w:ascii="仿宋" w:eastAsia="仿宋" w:hAnsi="仿宋" w:cs="仿宋" w:hint="eastAsia"/>
          <w:sz w:val="28"/>
          <w:szCs w:val="28"/>
        </w:rPr>
        <w:t>，办公楼销售额增长</w:t>
      </w:r>
      <w:r w:rsidRPr="003078C6">
        <w:rPr>
          <w:rFonts w:ascii="仿宋" w:eastAsia="仿宋" w:hAnsi="仿宋" w:cs="仿宋"/>
          <w:sz w:val="28"/>
          <w:szCs w:val="28"/>
        </w:rPr>
        <w:t>19.4%</w:t>
      </w:r>
      <w:r w:rsidRPr="003078C6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Pr="003078C6">
        <w:rPr>
          <w:rFonts w:ascii="仿宋" w:eastAsia="仿宋" w:hAnsi="仿宋" w:cs="仿宋"/>
          <w:sz w:val="28"/>
          <w:szCs w:val="28"/>
        </w:rPr>
        <w:t>26.2%</w:t>
      </w:r>
      <w:r w:rsidRPr="003078C6">
        <w:rPr>
          <w:rFonts w:ascii="仿宋" w:eastAsia="仿宋" w:hAnsi="仿宋" w:cs="仿宋" w:hint="eastAsia"/>
          <w:sz w:val="28"/>
          <w:szCs w:val="28"/>
        </w:rPr>
        <w:t>。</w:t>
      </w:r>
    </w:p>
    <w:p w:rsidR="00074034" w:rsidRPr="00074034" w:rsidRDefault="00074034" w:rsidP="003078C6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74034">
        <w:rPr>
          <w:rFonts w:ascii="仿宋" w:eastAsia="仿宋" w:hAnsi="仿宋" w:cs="仿宋"/>
          <w:sz w:val="28"/>
          <w:szCs w:val="28"/>
        </w:rPr>
        <w:t>2017年12月份，全国居民消费价格同比上涨1.8%。其中，城市上涨1.9%，农村上涨1.7%;食品价格下降0.4%，非食品价格上涨2.4%;</w:t>
      </w:r>
      <w:r w:rsidRPr="00074034">
        <w:rPr>
          <w:rFonts w:ascii="仿宋" w:eastAsia="仿宋" w:hAnsi="仿宋" w:cs="仿宋"/>
          <w:sz w:val="28"/>
          <w:szCs w:val="28"/>
        </w:rPr>
        <w:lastRenderedPageBreak/>
        <w:t>消费品价格上涨1.1%，服务价格上涨3.0%。12月份，全国居民消费价格环比上涨0.3%。其中，城市上涨0.3%，农村上涨0.4%;食品价格上涨1.1%，非食品价格上涨0.1%;消费品价格上涨0.5%，服务价格上涨0.1%。2017年全年，全国居民消费价格比上年上涨1.6%。</w:t>
      </w:r>
    </w:p>
    <w:p w:rsidR="007D7B74" w:rsidRDefault="003078C6" w:rsidP="003078C6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078C6">
        <w:rPr>
          <w:rFonts w:ascii="仿宋" w:eastAsia="仿宋" w:hAnsi="仿宋" w:cs="仿宋"/>
          <w:sz w:val="28"/>
          <w:szCs w:val="28"/>
        </w:rPr>
        <w:t>2017</w:t>
      </w:r>
      <w:r w:rsidRPr="003078C6">
        <w:rPr>
          <w:rFonts w:ascii="仿宋" w:eastAsia="仿宋" w:hAnsi="仿宋" w:cs="仿宋" w:hint="eastAsia"/>
          <w:sz w:val="28"/>
          <w:szCs w:val="28"/>
        </w:rPr>
        <w:t>年</w:t>
      </w:r>
      <w:r w:rsidRPr="003078C6">
        <w:rPr>
          <w:rFonts w:ascii="仿宋" w:eastAsia="仿宋" w:hAnsi="仿宋" w:cs="仿宋"/>
          <w:sz w:val="28"/>
          <w:szCs w:val="28"/>
        </w:rPr>
        <w:t>1-11</w:t>
      </w:r>
      <w:r w:rsidRPr="003078C6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3078C6">
        <w:rPr>
          <w:rFonts w:ascii="仿宋" w:eastAsia="仿宋" w:hAnsi="仿宋" w:cs="仿宋"/>
          <w:sz w:val="28"/>
          <w:szCs w:val="28"/>
        </w:rPr>
        <w:t>575057</w:t>
      </w:r>
      <w:r w:rsidRPr="003078C6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3078C6">
        <w:rPr>
          <w:rFonts w:ascii="仿宋" w:eastAsia="仿宋" w:hAnsi="仿宋" w:cs="仿宋"/>
          <w:sz w:val="28"/>
          <w:szCs w:val="28"/>
        </w:rPr>
        <w:t>7.2%</w:t>
      </w:r>
      <w:r w:rsidRPr="003078C6">
        <w:rPr>
          <w:rFonts w:ascii="仿宋" w:eastAsia="仿宋" w:hAnsi="仿宋" w:cs="仿宋" w:hint="eastAsia"/>
          <w:sz w:val="28"/>
          <w:szCs w:val="28"/>
        </w:rPr>
        <w:t>，增速比</w:t>
      </w:r>
      <w:r w:rsidRPr="003078C6">
        <w:rPr>
          <w:rFonts w:ascii="仿宋" w:eastAsia="仿宋" w:hAnsi="仿宋" w:cs="仿宋"/>
          <w:sz w:val="28"/>
          <w:szCs w:val="28"/>
        </w:rPr>
        <w:t>1-10</w:t>
      </w:r>
      <w:r w:rsidRPr="003078C6">
        <w:rPr>
          <w:rFonts w:ascii="仿宋" w:eastAsia="仿宋" w:hAnsi="仿宋" w:cs="仿宋" w:hint="eastAsia"/>
          <w:sz w:val="28"/>
          <w:szCs w:val="28"/>
        </w:rPr>
        <w:t>月份回落</w:t>
      </w:r>
      <w:r w:rsidRPr="003078C6">
        <w:rPr>
          <w:rFonts w:ascii="仿宋" w:eastAsia="仿宋" w:hAnsi="仿宋" w:cs="仿宋"/>
          <w:sz w:val="28"/>
          <w:szCs w:val="28"/>
        </w:rPr>
        <w:t>0.1</w:t>
      </w:r>
      <w:r w:rsidRPr="003078C6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3078C6">
        <w:rPr>
          <w:rFonts w:ascii="仿宋" w:eastAsia="仿宋" w:hAnsi="仿宋" w:cs="仿宋"/>
          <w:sz w:val="28"/>
          <w:szCs w:val="28"/>
        </w:rPr>
        <w:t>11</w:t>
      </w:r>
      <w:r w:rsidRPr="003078C6">
        <w:rPr>
          <w:rFonts w:ascii="仿宋" w:eastAsia="仿宋" w:hAnsi="仿宋" w:cs="仿宋" w:hint="eastAsia"/>
          <w:sz w:val="28"/>
          <w:szCs w:val="28"/>
        </w:rPr>
        <w:t>月份比</w:t>
      </w:r>
      <w:r w:rsidRPr="003078C6">
        <w:rPr>
          <w:rFonts w:ascii="仿宋" w:eastAsia="仿宋" w:hAnsi="仿宋" w:cs="仿宋"/>
          <w:sz w:val="28"/>
          <w:szCs w:val="28"/>
        </w:rPr>
        <w:t>10</w:t>
      </w:r>
      <w:r w:rsidRPr="003078C6">
        <w:rPr>
          <w:rFonts w:ascii="仿宋" w:eastAsia="仿宋" w:hAnsi="仿宋" w:cs="仿宋" w:hint="eastAsia"/>
          <w:sz w:val="28"/>
          <w:szCs w:val="28"/>
        </w:rPr>
        <w:t>月份增长</w:t>
      </w:r>
      <w:r w:rsidRPr="003078C6">
        <w:rPr>
          <w:rFonts w:ascii="仿宋" w:eastAsia="仿宋" w:hAnsi="仿宋" w:cs="仿宋"/>
          <w:sz w:val="28"/>
          <w:szCs w:val="28"/>
        </w:rPr>
        <w:t>0.53%</w:t>
      </w:r>
      <w:r w:rsidRPr="003078C6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678" w:rsidRDefault="00F32678" w:rsidP="007D7B74">
      <w:r>
        <w:separator/>
      </w:r>
    </w:p>
  </w:endnote>
  <w:endnote w:type="continuationSeparator" w:id="1">
    <w:p w:rsidR="00F32678" w:rsidRDefault="00F32678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F11B7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786034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5866D5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786034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5866D5" w:rsidRDefault="005866D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678" w:rsidRDefault="00F32678" w:rsidP="007D7B74">
      <w:r>
        <w:separator/>
      </w:r>
    </w:p>
  </w:footnote>
  <w:footnote w:type="continuationSeparator" w:id="1">
    <w:p w:rsidR="00F32678" w:rsidRDefault="00F32678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866D5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6D5" w:rsidRDefault="005866D5">
    <w:pPr>
      <w:pStyle w:val="a5"/>
      <w:pBdr>
        <w:bottom w:val="none" w:sz="0" w:space="0" w:color="auto"/>
      </w:pBdr>
    </w:pPr>
  </w:p>
  <w:p w:rsidR="005866D5" w:rsidRDefault="005866D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229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2F41"/>
    <w:rsid w:val="00007DFB"/>
    <w:rsid w:val="000133F2"/>
    <w:rsid w:val="00014D8F"/>
    <w:rsid w:val="00025F3A"/>
    <w:rsid w:val="000308BA"/>
    <w:rsid w:val="00034D91"/>
    <w:rsid w:val="00035EF6"/>
    <w:rsid w:val="0004312A"/>
    <w:rsid w:val="00043BD5"/>
    <w:rsid w:val="000538D5"/>
    <w:rsid w:val="000619A2"/>
    <w:rsid w:val="0006271A"/>
    <w:rsid w:val="00074034"/>
    <w:rsid w:val="0007451C"/>
    <w:rsid w:val="000804B7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5020"/>
    <w:rsid w:val="000F7584"/>
    <w:rsid w:val="001006E5"/>
    <w:rsid w:val="0010493A"/>
    <w:rsid w:val="001076A7"/>
    <w:rsid w:val="001128DB"/>
    <w:rsid w:val="00113C78"/>
    <w:rsid w:val="001209C8"/>
    <w:rsid w:val="00134A19"/>
    <w:rsid w:val="00135602"/>
    <w:rsid w:val="00140694"/>
    <w:rsid w:val="0014454E"/>
    <w:rsid w:val="001470D3"/>
    <w:rsid w:val="00193843"/>
    <w:rsid w:val="001944C7"/>
    <w:rsid w:val="001A611D"/>
    <w:rsid w:val="001A6CDE"/>
    <w:rsid w:val="001B0566"/>
    <w:rsid w:val="001C20CD"/>
    <w:rsid w:val="001D010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2CA8"/>
    <w:rsid w:val="00277D2C"/>
    <w:rsid w:val="00284A3C"/>
    <w:rsid w:val="00294308"/>
    <w:rsid w:val="00294BF0"/>
    <w:rsid w:val="002B1650"/>
    <w:rsid w:val="002B4374"/>
    <w:rsid w:val="002B7E00"/>
    <w:rsid w:val="002C1E4D"/>
    <w:rsid w:val="002C3D9A"/>
    <w:rsid w:val="002C5A7C"/>
    <w:rsid w:val="002D2965"/>
    <w:rsid w:val="002D67FA"/>
    <w:rsid w:val="002E08B2"/>
    <w:rsid w:val="002F230B"/>
    <w:rsid w:val="00300114"/>
    <w:rsid w:val="00301D45"/>
    <w:rsid w:val="0030370A"/>
    <w:rsid w:val="003078C6"/>
    <w:rsid w:val="00327218"/>
    <w:rsid w:val="00330140"/>
    <w:rsid w:val="00342E76"/>
    <w:rsid w:val="00345994"/>
    <w:rsid w:val="00351054"/>
    <w:rsid w:val="00361079"/>
    <w:rsid w:val="00363A5A"/>
    <w:rsid w:val="003C03BF"/>
    <w:rsid w:val="003D6775"/>
    <w:rsid w:val="003E5A2D"/>
    <w:rsid w:val="003F534D"/>
    <w:rsid w:val="00400BB7"/>
    <w:rsid w:val="00403EAD"/>
    <w:rsid w:val="00404F29"/>
    <w:rsid w:val="004240C3"/>
    <w:rsid w:val="004438D9"/>
    <w:rsid w:val="004468EC"/>
    <w:rsid w:val="00447A7E"/>
    <w:rsid w:val="00455424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B3F10"/>
    <w:rsid w:val="004B71F9"/>
    <w:rsid w:val="004B7B29"/>
    <w:rsid w:val="004C4D15"/>
    <w:rsid w:val="004D0CCD"/>
    <w:rsid w:val="004E367B"/>
    <w:rsid w:val="004E5F2C"/>
    <w:rsid w:val="005000A9"/>
    <w:rsid w:val="005027CA"/>
    <w:rsid w:val="00514F38"/>
    <w:rsid w:val="00516BB6"/>
    <w:rsid w:val="0052739A"/>
    <w:rsid w:val="005369A0"/>
    <w:rsid w:val="00537871"/>
    <w:rsid w:val="0055663F"/>
    <w:rsid w:val="00562C5F"/>
    <w:rsid w:val="00564DD0"/>
    <w:rsid w:val="005728D8"/>
    <w:rsid w:val="00583127"/>
    <w:rsid w:val="005866D5"/>
    <w:rsid w:val="00587A17"/>
    <w:rsid w:val="0059522B"/>
    <w:rsid w:val="005A0041"/>
    <w:rsid w:val="005B2422"/>
    <w:rsid w:val="005C0E51"/>
    <w:rsid w:val="005C27BC"/>
    <w:rsid w:val="005D235E"/>
    <w:rsid w:val="005D7BFA"/>
    <w:rsid w:val="005E152A"/>
    <w:rsid w:val="005E5645"/>
    <w:rsid w:val="005E6DA3"/>
    <w:rsid w:val="005F11B7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C393F"/>
    <w:rsid w:val="006E3F43"/>
    <w:rsid w:val="007116AF"/>
    <w:rsid w:val="00725225"/>
    <w:rsid w:val="007274C1"/>
    <w:rsid w:val="00727A46"/>
    <w:rsid w:val="00735CCE"/>
    <w:rsid w:val="007419C8"/>
    <w:rsid w:val="00743F73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86034"/>
    <w:rsid w:val="00791197"/>
    <w:rsid w:val="007A2906"/>
    <w:rsid w:val="007A4701"/>
    <w:rsid w:val="007A4E10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800CDB"/>
    <w:rsid w:val="0080544C"/>
    <w:rsid w:val="0081768D"/>
    <w:rsid w:val="008236E7"/>
    <w:rsid w:val="00823AC9"/>
    <w:rsid w:val="00824F69"/>
    <w:rsid w:val="008253ED"/>
    <w:rsid w:val="008322E6"/>
    <w:rsid w:val="00851423"/>
    <w:rsid w:val="008567F6"/>
    <w:rsid w:val="00857BA3"/>
    <w:rsid w:val="00872209"/>
    <w:rsid w:val="0087364C"/>
    <w:rsid w:val="00884C52"/>
    <w:rsid w:val="00885481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172A"/>
    <w:rsid w:val="00965694"/>
    <w:rsid w:val="009714AB"/>
    <w:rsid w:val="00981905"/>
    <w:rsid w:val="00990AE6"/>
    <w:rsid w:val="00993180"/>
    <w:rsid w:val="00993879"/>
    <w:rsid w:val="0099657D"/>
    <w:rsid w:val="009A6423"/>
    <w:rsid w:val="009B2B0B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31F3B"/>
    <w:rsid w:val="00A3381B"/>
    <w:rsid w:val="00A431A7"/>
    <w:rsid w:val="00A45A0A"/>
    <w:rsid w:val="00A47797"/>
    <w:rsid w:val="00A54A17"/>
    <w:rsid w:val="00A564D5"/>
    <w:rsid w:val="00A70333"/>
    <w:rsid w:val="00A724EB"/>
    <w:rsid w:val="00A7553D"/>
    <w:rsid w:val="00A77016"/>
    <w:rsid w:val="00A86414"/>
    <w:rsid w:val="00A9016F"/>
    <w:rsid w:val="00AA2B10"/>
    <w:rsid w:val="00AA726E"/>
    <w:rsid w:val="00AB77E9"/>
    <w:rsid w:val="00AC0BBE"/>
    <w:rsid w:val="00AC5D98"/>
    <w:rsid w:val="00AD0D88"/>
    <w:rsid w:val="00AD4A90"/>
    <w:rsid w:val="00AD545F"/>
    <w:rsid w:val="00AD5D7D"/>
    <w:rsid w:val="00AE47CF"/>
    <w:rsid w:val="00AE5627"/>
    <w:rsid w:val="00AF48E9"/>
    <w:rsid w:val="00B048E7"/>
    <w:rsid w:val="00B10BC4"/>
    <w:rsid w:val="00B306B3"/>
    <w:rsid w:val="00B31CA8"/>
    <w:rsid w:val="00B36608"/>
    <w:rsid w:val="00B4232A"/>
    <w:rsid w:val="00B42350"/>
    <w:rsid w:val="00B42DF1"/>
    <w:rsid w:val="00B44411"/>
    <w:rsid w:val="00B57551"/>
    <w:rsid w:val="00B62BC8"/>
    <w:rsid w:val="00B65FD7"/>
    <w:rsid w:val="00B76376"/>
    <w:rsid w:val="00B779AB"/>
    <w:rsid w:val="00BA5325"/>
    <w:rsid w:val="00BA72F0"/>
    <w:rsid w:val="00BA7BA1"/>
    <w:rsid w:val="00BB56DD"/>
    <w:rsid w:val="00BD5468"/>
    <w:rsid w:val="00BD5E1E"/>
    <w:rsid w:val="00BE4EC7"/>
    <w:rsid w:val="00BE5DEE"/>
    <w:rsid w:val="00BE7E7B"/>
    <w:rsid w:val="00BF3636"/>
    <w:rsid w:val="00C043A4"/>
    <w:rsid w:val="00C04AAC"/>
    <w:rsid w:val="00C12E62"/>
    <w:rsid w:val="00C14D9D"/>
    <w:rsid w:val="00C14FC0"/>
    <w:rsid w:val="00C1768C"/>
    <w:rsid w:val="00C3412F"/>
    <w:rsid w:val="00C40029"/>
    <w:rsid w:val="00C43EF5"/>
    <w:rsid w:val="00C50B6A"/>
    <w:rsid w:val="00C641DD"/>
    <w:rsid w:val="00C64DB3"/>
    <w:rsid w:val="00C70A39"/>
    <w:rsid w:val="00C92DB0"/>
    <w:rsid w:val="00C92F00"/>
    <w:rsid w:val="00CA250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F01D1"/>
    <w:rsid w:val="00CF6D64"/>
    <w:rsid w:val="00D013C8"/>
    <w:rsid w:val="00D14616"/>
    <w:rsid w:val="00D15608"/>
    <w:rsid w:val="00D1652D"/>
    <w:rsid w:val="00D1688D"/>
    <w:rsid w:val="00D16CB4"/>
    <w:rsid w:val="00D241EB"/>
    <w:rsid w:val="00D35466"/>
    <w:rsid w:val="00D358EE"/>
    <w:rsid w:val="00D436F2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738C"/>
    <w:rsid w:val="00E21742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6EDD"/>
    <w:rsid w:val="00EC7A75"/>
    <w:rsid w:val="00ED4029"/>
    <w:rsid w:val="00ED4E0B"/>
    <w:rsid w:val="00EE240D"/>
    <w:rsid w:val="00EE5CEB"/>
    <w:rsid w:val="00EF2763"/>
    <w:rsid w:val="00EF685F"/>
    <w:rsid w:val="00F07379"/>
    <w:rsid w:val="00F12A47"/>
    <w:rsid w:val="00F15674"/>
    <w:rsid w:val="00F16010"/>
    <w:rsid w:val="00F267F7"/>
    <w:rsid w:val="00F27154"/>
    <w:rsid w:val="00F32678"/>
    <w:rsid w:val="00F36DE5"/>
    <w:rsid w:val="00F51A12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E5C8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0013;&#21326;&#21830;&#21153;&#32593;VIP&#26381;&#21153;&#21608;&#25253;&#65306;&#30005;&#30707;-PVC&#21608;&#25253;20171219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6032;&#24314;&#25991;&#20214;&#22841;%20(3)\&#21270;&#24037;&#34920;&#26684;\05pvc&#26399;&#36135;&#30701;&#20449;%209&#28857;&#30701;&#20449;15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%20(3)\&#21608;&#25253;\&#21608;&#25253;&#29992;-&#22269;&#38469;&#21407;&#27833;&#20215;&#26684;18011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'!$B$7:$C$2115</c:f>
              <c:numCache>
                <c:formatCode>yy/mm/dd</c:formatCode>
                <c:ptCount val="2101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</c:numCache>
            </c:numRef>
          </c:cat>
          <c:val>
            <c:numRef>
              <c:f>'pvc期货  '!$H$7:$H$2115</c:f>
              <c:numCache>
                <c:formatCode>0_);[Red]\(0\)</c:formatCode>
                <c:ptCount val="2101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</c:numCache>
            </c:numRef>
          </c:val>
        </c:ser>
        <c:marker val="1"/>
        <c:axId val="114486656"/>
        <c:axId val="114931584"/>
      </c:lineChart>
      <c:dateAx>
        <c:axId val="114486656"/>
        <c:scaling>
          <c:orientation val="minMax"/>
          <c:max val="43119"/>
          <c:min val="42540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1493158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1493158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14486656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734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重点PVC厂家价格!$A$16:$A$2189</c:f>
              <c:numCache>
                <c:formatCode>yy/mm/dd</c:formatCode>
                <c:ptCount val="217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</c:numCache>
            </c:numRef>
          </c:cat>
          <c:val>
            <c:numRef>
              <c:f>重点PVC厂家价格!$B$16:$B$2189</c:f>
              <c:numCache>
                <c:formatCode>General</c:formatCode>
                <c:ptCount val="2174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6550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6650</c:v>
                </c:pt>
                <c:pt idx="2153">
                  <c:v>6700</c:v>
                </c:pt>
                <c:pt idx="2154">
                  <c:v>6600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6700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6750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6700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重点PVC厂家价格!$A$16:$A$2189</c:f>
              <c:numCache>
                <c:formatCode>yy/mm/dd</c:formatCode>
                <c:ptCount val="217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</c:numCache>
            </c:numRef>
          </c:cat>
          <c:val>
            <c:numRef>
              <c:f>重点PVC厂家价格!$D$16:$D$2189</c:f>
              <c:numCache>
                <c:formatCode>General</c:formatCode>
                <c:ptCount val="2174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重点PVC厂家价格!$A$16:$A$2189</c:f>
              <c:numCache>
                <c:formatCode>yy/mm/dd</c:formatCode>
                <c:ptCount val="217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</c:numCache>
            </c:numRef>
          </c:cat>
          <c:val>
            <c:numRef>
              <c:f>重点PVC厂家价格!$E$16:$E$2189</c:f>
              <c:numCache>
                <c:formatCode>General</c:formatCode>
                <c:ptCount val="2174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</c:numCache>
            </c:numRef>
          </c:val>
        </c:ser>
        <c:marker val="1"/>
        <c:axId val="165008512"/>
        <c:axId val="16501004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65008512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501004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501004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5008512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251"/>
          <c:w val="0.30756320165862422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2017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436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351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'!$B$21:$B$2125</c:f>
              <c:numCache>
                <c:formatCode>yy/mm/dd</c:formatCode>
                <c:ptCount val="21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</c:numCache>
            </c:numRef>
          </c:cat>
          <c:val>
            <c:numRef>
              <c:f>'国内电石法PVC市场价格 '!$C$21:$C$2125</c:f>
              <c:numCache>
                <c:formatCode>General</c:formatCode>
                <c:ptCount val="210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'!$B$21:$B$2125</c:f>
              <c:numCache>
                <c:formatCode>yy/mm/dd</c:formatCode>
                <c:ptCount val="21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</c:numCache>
            </c:numRef>
          </c:cat>
          <c:val>
            <c:numRef>
              <c:f>'国内电石法PVC市场价格 '!$D$21:$D$2125</c:f>
              <c:numCache>
                <c:formatCode>General</c:formatCode>
                <c:ptCount val="2105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'!$B$21:$B$2125</c:f>
              <c:numCache>
                <c:formatCode>yy/mm/dd</c:formatCode>
                <c:ptCount val="21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</c:numCache>
            </c:numRef>
          </c:cat>
          <c:val>
            <c:numRef>
              <c:f>'国内电石法PVC市场价格 '!$E$21:$E$2125</c:f>
              <c:numCache>
                <c:formatCode>General</c:formatCode>
                <c:ptCount val="2105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'!$B$21:$B$2125</c:f>
              <c:numCache>
                <c:formatCode>yy/mm/dd</c:formatCode>
                <c:ptCount val="21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</c:numCache>
            </c:numRef>
          </c:cat>
          <c:val>
            <c:numRef>
              <c:f>'国内电石法PVC市场价格 '!$F$21:$F$2125</c:f>
              <c:numCache>
                <c:formatCode>General</c:formatCode>
                <c:ptCount val="2105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'!$B$21:$B$2125</c:f>
              <c:numCache>
                <c:formatCode>yy/mm/dd</c:formatCode>
                <c:ptCount val="21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</c:numCache>
            </c:numRef>
          </c:cat>
          <c:val>
            <c:numRef>
              <c:f>'国内电石法PVC市场价格 '!$G$21:$G$2125</c:f>
              <c:numCache>
                <c:formatCode>General</c:formatCode>
                <c:ptCount val="2105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6411.7647058823504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</c:numCache>
            </c:numRef>
          </c:val>
        </c:ser>
        <c:marker val="1"/>
        <c:axId val="177634688"/>
        <c:axId val="181564160"/>
      </c:lineChart>
      <c:dateAx>
        <c:axId val="177634688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156416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156416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763468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576"/>
          <c:w val="0.10459209457461296"/>
          <c:h val="0.2797769028871393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0892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PVC外盘'!$A$7:$A$573</c:f>
              <c:numCache>
                <c:formatCode>yy/mm/dd</c:formatCode>
                <c:ptCount val="45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</c:numCache>
            </c:numRef>
          </c:cat>
          <c:val>
            <c:numRef>
              <c:f>'乙烯法PVC国际价格表  周四 PVC外盘'!$B$7:$B$573</c:f>
              <c:numCache>
                <c:formatCode>0_ </c:formatCode>
                <c:ptCount val="450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PVC外盘'!$A$7:$A$573</c:f>
              <c:numCache>
                <c:formatCode>yy/mm/dd</c:formatCode>
                <c:ptCount val="45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</c:numCache>
            </c:numRef>
          </c:cat>
          <c:val>
            <c:numRef>
              <c:f>'乙烯法PVC国际价格表  周四 PVC外盘'!$C$7:$C$573</c:f>
              <c:numCache>
                <c:formatCode>0_ </c:formatCode>
                <c:ptCount val="450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</c:numCache>
            </c:numRef>
          </c:val>
        </c:ser>
        <c:marker val="1"/>
        <c:axId val="190195584"/>
        <c:axId val="190197120"/>
      </c:lineChart>
      <c:dateAx>
        <c:axId val="190195584"/>
        <c:scaling>
          <c:orientation val="minMax"/>
          <c:max val="43104"/>
          <c:min val="4252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019712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019712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019558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163"/>
          <c:h val="0.65798707294552516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Sheet1!$B$4:$B$527</c:f>
              <c:numCache>
                <c:formatCode>yy/mm/dd</c:formatCode>
                <c:ptCount val="52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</c:numCache>
            </c:numRef>
          </c:cat>
          <c:val>
            <c:numRef>
              <c:f>Sheet1!$C$4:$C$527</c:f>
              <c:numCache>
                <c:formatCode>General</c:formatCode>
                <c:ptCount val="524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Sheet1!$B$4:$B$527</c:f>
              <c:numCache>
                <c:formatCode>yy/mm/dd</c:formatCode>
                <c:ptCount val="524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</c:numCache>
            </c:numRef>
          </c:cat>
          <c:val>
            <c:numRef>
              <c:f>Sheet1!$D$4:$D$527</c:f>
              <c:numCache>
                <c:formatCode>General</c:formatCode>
                <c:ptCount val="524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</c:numCache>
            </c:numRef>
          </c:val>
        </c:ser>
        <c:marker val="1"/>
        <c:axId val="213782912"/>
        <c:axId val="213784448"/>
      </c:lineChart>
      <c:dateAx>
        <c:axId val="213782912"/>
        <c:scaling>
          <c:orientation val="minMax"/>
          <c:max val="43119"/>
          <c:min val="42419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378444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378444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1378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83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982"/>
          <c:h val="0.669592555260198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每日外盘1'!$A$7:$A$2353</c:f>
              <c:numCache>
                <c:formatCode>yy/mm/dd</c:formatCode>
                <c:ptCount val="234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</c:numCache>
            </c:numRef>
          </c:cat>
          <c:val>
            <c:numRef>
              <c:f>'乙烯单体价格表  每日外盘1'!$D$9:$D$2353</c:f>
              <c:numCache>
                <c:formatCode>General</c:formatCode>
                <c:ptCount val="2341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每日外盘1'!$A$7:$A$2353</c:f>
              <c:numCache>
                <c:formatCode>yy/mm/dd</c:formatCode>
                <c:ptCount val="234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</c:numCache>
            </c:numRef>
          </c:cat>
          <c:val>
            <c:numRef>
              <c:f>'乙烯单体价格表  每日外盘1'!$E$7:$E$2353</c:f>
              <c:numCache>
                <c:formatCode>General</c:formatCode>
                <c:ptCount val="2343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每日外盘1'!$A$7:$C$2353</c:f>
              <c:numCache>
                <c:formatCode>yy/mm/dd</c:formatCode>
                <c:ptCount val="2343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</c:numCache>
            </c:numRef>
          </c:cat>
          <c:val>
            <c:numRef>
              <c:f>'乙烯单体价格表  每日外盘1'!$F$7:$F$2353</c:f>
              <c:numCache>
                <c:formatCode>General</c:formatCode>
                <c:ptCount val="2343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</c:numCache>
            </c:numRef>
          </c:val>
        </c:ser>
        <c:marker val="1"/>
        <c:axId val="241155072"/>
        <c:axId val="241255936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41155072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125593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41255936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115507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344"/>
          <c:w val="0.49649214900769933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2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'!$A$6:$A$567</c:f>
              <c:numCache>
                <c:formatCode>yy/mm/dd</c:formatCode>
                <c:ptCount val="56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</c:numCache>
            </c:numRef>
          </c:cat>
          <c:val>
            <c:numRef>
              <c:f>'国际EDC市场价格   周五 每周五中间体 '!$B$6:$B$567</c:f>
              <c:numCache>
                <c:formatCode>0_ </c:formatCode>
                <c:ptCount val="562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'!$A$6:$A$561</c:f>
              <c:numCache>
                <c:formatCode>yy/mm/dd</c:formatCode>
                <c:ptCount val="55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'!$A$6:$A$567</c:f>
              <c:numCache>
                <c:formatCode>yy/mm/dd</c:formatCode>
                <c:ptCount val="56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</c:numCache>
            </c:numRef>
          </c:cat>
          <c:val>
            <c:numRef>
              <c:f>'国际EDC市场价格   周五 每周五中间体 '!$D$6:$D$567</c:f>
              <c:numCache>
                <c:formatCode>0_ </c:formatCode>
                <c:ptCount val="562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'!$A$6:$A$567</c:f>
              <c:numCache>
                <c:formatCode>yy/mm/dd</c:formatCode>
                <c:ptCount val="56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</c:numCache>
            </c:numRef>
          </c:cat>
          <c:val>
            <c:numRef>
              <c:f>'国际EDC市场价格   周五 每周五中间体 '!$E$6:$E$567</c:f>
              <c:numCache>
                <c:formatCode>0_ </c:formatCode>
                <c:ptCount val="562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</c:numCache>
            </c:numRef>
          </c:val>
        </c:ser>
        <c:marker val="1"/>
        <c:axId val="259535616"/>
        <c:axId val="265392128"/>
      </c:lineChart>
      <c:dateAx>
        <c:axId val="259535616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539212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539212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953561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周五中间体'!$A$7:$A$566</c:f>
              <c:numCache>
                <c:formatCode>yy/mm/dd</c:formatCode>
                <c:ptCount val="56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</c:numCache>
            </c:numRef>
          </c:cat>
          <c:val>
            <c:numRef>
              <c:f>'国际VCM市场价格  周五中间体'!$B$7:$B$566</c:f>
              <c:numCache>
                <c:formatCode>0_ </c:formatCode>
                <c:ptCount val="560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  <c:pt idx="556" formatCode="General">
                  <c:v>670</c:v>
                </c:pt>
                <c:pt idx="557" formatCode="General">
                  <c:v>660</c:v>
                </c:pt>
                <c:pt idx="558" formatCode="General">
                  <c:v>715</c:v>
                </c:pt>
                <c:pt idx="559" formatCode="General">
                  <c:v>770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周五中间体'!$A$7:$A$566</c:f>
              <c:numCache>
                <c:formatCode>yy/mm/dd</c:formatCode>
                <c:ptCount val="56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</c:numCache>
            </c:numRef>
          </c:cat>
          <c:val>
            <c:numRef>
              <c:f>'国际VCM市场价格  周五中间体'!$D$7:$D$566</c:f>
              <c:numCache>
                <c:formatCode>0_ </c:formatCode>
                <c:ptCount val="560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  <c:pt idx="556" formatCode="General">
                  <c:v>535</c:v>
                </c:pt>
                <c:pt idx="557" formatCode="General">
                  <c:v>525</c:v>
                </c:pt>
                <c:pt idx="558" formatCode="General">
                  <c:v>525</c:v>
                </c:pt>
                <c:pt idx="559" formatCode="General">
                  <c:v>580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周五中间体'!$A$7:$A$566</c:f>
              <c:numCache>
                <c:formatCode>yy/mm/dd</c:formatCode>
                <c:ptCount val="56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</c:numCache>
            </c:numRef>
          </c:cat>
          <c:val>
            <c:numRef>
              <c:f>'国际VCM市场价格  周五中间体'!$E$7:$E$566</c:f>
              <c:numCache>
                <c:formatCode>0_ </c:formatCode>
                <c:ptCount val="560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  <c:pt idx="556" formatCode="General">
                  <c:v>660</c:v>
                </c:pt>
                <c:pt idx="557" formatCode="General">
                  <c:v>660</c:v>
                </c:pt>
                <c:pt idx="558" formatCode="General">
                  <c:v>665</c:v>
                </c:pt>
                <c:pt idx="559" formatCode="General">
                  <c:v>675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57318016"/>
        <c:axId val="57319808"/>
      </c:lineChart>
      <c:dateAx>
        <c:axId val="57318016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57319808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5731980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5731801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386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7527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4628044682820486E-2"/>
          <c:y val="0.12869681987426004"/>
          <c:w val="0.85674931129480536"/>
          <c:h val="0.681296703115874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新电石市场价格!$A$1614:$A$2115</c:f>
              <c:numCache>
                <c:formatCode>yy/mm/dd</c:formatCode>
                <c:ptCount val="50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</c:numCache>
            </c:numRef>
          </c:cat>
          <c:val>
            <c:numRef>
              <c:f>新电石市场价格!$C$1612:$C$2115</c:f>
              <c:numCache>
                <c:formatCode>General</c:formatCode>
                <c:ptCount val="504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新电石市场价格!$A$1614:$A$2115</c:f>
              <c:numCache>
                <c:formatCode>yy/mm/dd</c:formatCode>
                <c:ptCount val="50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</c:numCache>
            </c:numRef>
          </c:cat>
          <c:val>
            <c:numRef>
              <c:f>新电石市场价格!$D$1612:$D$2115</c:f>
              <c:numCache>
                <c:formatCode>General</c:formatCode>
                <c:ptCount val="504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新电石市场价格!$A$1614:$A$2115</c:f>
              <c:numCache>
                <c:formatCode>yy/mm/dd</c:formatCode>
                <c:ptCount val="50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</c:numCache>
            </c:numRef>
          </c:cat>
          <c:val>
            <c:numRef>
              <c:f>新电石市场价格!$E$1612:$E$2115</c:f>
              <c:numCache>
                <c:formatCode>General</c:formatCode>
                <c:ptCount val="504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新电石市场价格!$A$1614:$A$2115</c:f>
              <c:numCache>
                <c:formatCode>yy/mm/dd</c:formatCode>
                <c:ptCount val="50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</c:numCache>
            </c:numRef>
          </c:cat>
          <c:val>
            <c:numRef>
              <c:f>新电石市场价格!$F$1613:$F$2115</c:f>
              <c:numCache>
                <c:formatCode>General</c:formatCode>
                <c:ptCount val="503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</c:numCache>
            </c:numRef>
          </c:val>
        </c:ser>
        <c:marker val="1"/>
        <c:axId val="57415936"/>
        <c:axId val="57442304"/>
      </c:lineChart>
      <c:dateAx>
        <c:axId val="57415936"/>
        <c:scaling>
          <c:orientation val="minMax"/>
          <c:max val="43119"/>
          <c:min val="4254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57442304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57442304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57415936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2886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15</Pages>
  <Words>755</Words>
  <Characters>4310</Characters>
  <Application>Microsoft Office Word</Application>
  <DocSecurity>0</DocSecurity>
  <Lines>35</Lines>
  <Paragraphs>10</Paragraphs>
  <ScaleCrop>false</ScaleCrop>
  <Company>china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57</cp:revision>
  <dcterms:created xsi:type="dcterms:W3CDTF">2017-12-15T04:22:00Z</dcterms:created>
  <dcterms:modified xsi:type="dcterms:W3CDTF">2018-01-19T07:52:00Z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