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FF269E" w:rsidRDefault="00062A8E" w:rsidP="00FF269E">
      <w:pPr>
        <w:outlineLvl w:val="0"/>
        <w:rPr>
          <w:b/>
          <w:sz w:val="32"/>
          <w:szCs w:val="32"/>
        </w:rPr>
      </w:pPr>
      <w:r w:rsidRPr="00062A8E">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A2031A" w:rsidRDefault="00A2031A">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sidRPr="003D407E">
                    <w:rPr>
                      <w:rFonts w:ascii="黑体" w:eastAsia="黑体" w:hAnsi="宋体"/>
                      <w:bCs/>
                      <w:sz w:val="24"/>
                      <w:szCs w:val="24"/>
                    </w:rPr>
                    <w:t>86-</w:t>
                  </w:r>
                  <w:r>
                    <w:rPr>
                      <w:rFonts w:ascii="黑体" w:eastAsia="黑体" w:hAnsi="宋体"/>
                      <w:bCs/>
                      <w:sz w:val="24"/>
                      <w:szCs w:val="24"/>
                    </w:rPr>
                    <w:t>010-</w:t>
                  </w:r>
                  <w:r w:rsidRPr="005D6F4C">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A2031A" w:rsidRDefault="00A2031A">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sidRPr="003D407E">
                    <w:rPr>
                      <w:rFonts w:ascii="黑体" w:eastAsia="黑体" w:hAnsi="宋体" w:hint="eastAsia"/>
                      <w:kern w:val="2"/>
                      <w:sz w:val="24"/>
                      <w:szCs w:val="24"/>
                      <w:lang w:eastAsia="zh-CN"/>
                    </w:rPr>
                    <w:t>北京市朝阳区高碑店</w:t>
                  </w:r>
                  <w:r>
                    <w:rPr>
                      <w:rFonts w:ascii="黑体" w:eastAsia="黑体" w:hAnsi="宋体" w:hint="eastAsia"/>
                      <w:kern w:val="2"/>
                      <w:sz w:val="24"/>
                      <w:szCs w:val="24"/>
                      <w:lang w:eastAsia="zh-CN"/>
                    </w:rPr>
                    <w:t>东区B8-1（邮编：100022）</w:t>
                  </w:r>
                </w:p>
                <w:p w:rsidR="00A2031A" w:rsidRDefault="00A2031A">
                  <w:pPr>
                    <w:jc w:val="left"/>
                  </w:pPr>
                </w:p>
              </w:txbxContent>
            </v:textbox>
          </v:shape>
        </w:pict>
      </w:r>
      <w:r w:rsidRPr="00062A8E">
        <w:pict>
          <v:shape id="文本框 3" o:spid="_x0000_s1027" type="#_x0000_t202" style="position:absolute;left:0;text-align:left;margin-left:175.45pt;margin-top:490.7pt;width:126.6pt;height:54.1pt;z-index:251658240" filled="f" stroked="f">
            <v:textbox>
              <w:txbxContent>
                <w:p w:rsidR="00A2031A" w:rsidRDefault="00A2031A" w:rsidP="00844D40">
                  <w:pPr>
                    <w:pStyle w:val="1"/>
                    <w:jc w:val="center"/>
                    <w:rPr>
                      <w:kern w:val="2"/>
                    </w:rPr>
                  </w:pPr>
                  <w:bookmarkStart w:id="0" w:name="_Toc485828984"/>
                  <w:r>
                    <w:rPr>
                      <w:rFonts w:hint="eastAsia"/>
                      <w:kern w:val="2"/>
                    </w:rPr>
                    <w:t>2018.1.</w:t>
                  </w:r>
                  <w:bookmarkEnd w:id="0"/>
                  <w:r w:rsidR="004A7B5F">
                    <w:rPr>
                      <w:rFonts w:hint="eastAsia"/>
                      <w:kern w:val="2"/>
                    </w:rPr>
                    <w:t>19</w:t>
                  </w:r>
                </w:p>
                <w:p w:rsidR="00A2031A" w:rsidRDefault="00A2031A"/>
              </w:txbxContent>
            </v:textbox>
          </v:shape>
        </w:pict>
      </w:r>
      <w:r w:rsidR="00D766DC">
        <w:br w:type="page"/>
      </w:r>
      <w:bookmarkStart w:id="1" w:name="_Toc485828985"/>
      <w:r w:rsidRPr="00062A8E">
        <w:rPr>
          <w:b/>
          <w:sz w:val="32"/>
          <w:szCs w:val="44"/>
        </w:rPr>
        <w:lastRenderedPageBreak/>
        <w:pict>
          <v:shape id="文本框 4" o:spid="_x0000_s1028" type="#_x0000_t202" style="position:absolute;left:0;text-align:left;margin-left:-.9pt;margin-top:34.7pt;width:489.15pt;height:578pt;z-index:251659264" filled="f" stroked="f">
            <v:fill o:detectmouseclick="t"/>
            <v:textbox style="mso-next-textbox:#文本框 4">
              <w:txbxContent>
                <w:p w:rsidR="00A2031A" w:rsidRDefault="00A2031A">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2031A" w:rsidRDefault="00062A8E">
                  <w:pPr>
                    <w:pStyle w:val="10"/>
                    <w:rPr>
                      <w:rFonts w:ascii="Times New Roman" w:hAnsi="Times New Roman"/>
                      <w:bCs w:val="0"/>
                      <w:caps w:val="0"/>
                      <w:color w:val="auto"/>
                      <w:sz w:val="21"/>
                    </w:rPr>
                  </w:pPr>
                  <w:r w:rsidRPr="00062A8E">
                    <w:rPr>
                      <w:sz w:val="20"/>
                    </w:rPr>
                    <w:fldChar w:fldCharType="begin"/>
                  </w:r>
                  <w:r w:rsidR="00A2031A">
                    <w:rPr>
                      <w:sz w:val="20"/>
                    </w:rPr>
                    <w:instrText xml:space="preserve"> TOC \o "1-3" \h \z \u </w:instrText>
                  </w:r>
                  <w:r w:rsidRPr="00062A8E">
                    <w:rPr>
                      <w:sz w:val="20"/>
                    </w:rPr>
                    <w:fldChar w:fldCharType="separate"/>
                  </w:r>
                  <w:hyperlink w:anchor="_Toc460250399" w:history="1">
                    <w:r w:rsidR="00A2031A" w:rsidRPr="004C2578">
                      <w:rPr>
                        <w:rStyle w:val="a5"/>
                        <w:rFonts w:hint="eastAsia"/>
                        <w:color w:val="auto"/>
                      </w:rPr>
                      <w:t>一、国际原油</w:t>
                    </w:r>
                    <w:r w:rsidR="00A2031A">
                      <w:tab/>
                    </w:r>
                    <w:r w:rsidR="005A4B85">
                      <w:rPr>
                        <w:rFonts w:hint="eastAsia"/>
                      </w:rPr>
                      <w:t>2</w:t>
                    </w:r>
                  </w:hyperlink>
                </w:p>
                <w:p w:rsidR="00A2031A" w:rsidRDefault="00A2031A">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sidR="000D6DB7">
                    <w:rPr>
                      <w:rFonts w:hint="eastAsia"/>
                    </w:rPr>
                    <w:t>3</w:t>
                  </w:r>
                </w:p>
                <w:p w:rsidR="00A2031A" w:rsidRDefault="00A2031A">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sidR="000D6DB7">
                    <w:rPr>
                      <w:rFonts w:hint="eastAsia"/>
                    </w:rPr>
                    <w:t>3</w:t>
                  </w:r>
                  <w:r>
                    <w:rPr>
                      <w:rFonts w:ascii="Times New Roman" w:hAnsi="Times New Roman"/>
                      <w:b w:val="0"/>
                      <w:smallCaps w:val="0"/>
                      <w:color w:val="auto"/>
                      <w:sz w:val="21"/>
                    </w:rPr>
                    <w:t xml:space="preserve"> </w:t>
                  </w:r>
                </w:p>
                <w:p w:rsidR="00A2031A" w:rsidRDefault="00A2031A">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8</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A2031A" w:rsidRDefault="00A2031A">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Pr>
                      <w:rFonts w:hint="eastAsia"/>
                    </w:rPr>
                    <w:t>4</w:t>
                  </w:r>
                </w:p>
                <w:p w:rsidR="00A2031A" w:rsidRDefault="00062A8E">
                  <w:pPr>
                    <w:pStyle w:val="21"/>
                    <w:rPr>
                      <w:rFonts w:ascii="Times New Roman" w:hAnsi="Times New Roman"/>
                      <w:b w:val="0"/>
                      <w:smallCaps w:val="0"/>
                      <w:color w:val="auto"/>
                      <w:sz w:val="21"/>
                    </w:rPr>
                  </w:pPr>
                  <w:hyperlink w:anchor="_Toc481755380" w:history="1">
                    <w:r w:rsidR="00A2031A">
                      <w:rPr>
                        <w:rStyle w:val="a5"/>
                      </w:rPr>
                      <w:t>1</w:t>
                    </w:r>
                    <w:r w:rsidR="00A2031A">
                      <w:rPr>
                        <w:rStyle w:val="a5"/>
                        <w:rFonts w:hint="eastAsia"/>
                      </w:rPr>
                      <w:t>、</w:t>
                    </w:r>
                    <w:r w:rsidR="00A2031A">
                      <w:rPr>
                        <w:rFonts w:hint="eastAsia"/>
                        <w:szCs w:val="21"/>
                      </w:rPr>
                      <w:t>美国原油库存情况</w:t>
                    </w:r>
                    <w:r w:rsidR="00A2031A">
                      <w:tab/>
                    </w:r>
                  </w:hyperlink>
                  <w:r w:rsidR="00A2031A">
                    <w:rPr>
                      <w:rFonts w:hint="eastAsia"/>
                    </w:rPr>
                    <w:t>4</w:t>
                  </w:r>
                </w:p>
                <w:p w:rsidR="00A2031A" w:rsidRDefault="00062A8E">
                  <w:pPr>
                    <w:pStyle w:val="21"/>
                    <w:rPr>
                      <w:rFonts w:ascii="Times New Roman" w:hAnsi="Times New Roman"/>
                      <w:b w:val="0"/>
                      <w:smallCaps w:val="0"/>
                      <w:color w:val="auto"/>
                      <w:sz w:val="21"/>
                    </w:rPr>
                  </w:pPr>
                  <w:hyperlink w:anchor="_Toc481755381" w:history="1">
                    <w:r w:rsidR="00A2031A">
                      <w:rPr>
                        <w:rStyle w:val="a5"/>
                      </w:rPr>
                      <w:t>2</w:t>
                    </w:r>
                    <w:r w:rsidR="00A2031A">
                      <w:rPr>
                        <w:rStyle w:val="a5"/>
                        <w:rFonts w:hint="eastAsia"/>
                      </w:rPr>
                      <w:t>、</w:t>
                    </w:r>
                    <w:r w:rsidR="00A2031A">
                      <w:rPr>
                        <w:rFonts w:hint="eastAsia"/>
                        <w:szCs w:val="21"/>
                      </w:rPr>
                      <w:t>美国经济形势</w:t>
                    </w:r>
                    <w:r w:rsidR="00A2031A">
                      <w:tab/>
                    </w:r>
                  </w:hyperlink>
                  <w:r w:rsidR="005A4B85">
                    <w:rPr>
                      <w:rFonts w:hint="eastAsia"/>
                    </w:rPr>
                    <w:t>5</w:t>
                  </w:r>
                </w:p>
                <w:p w:rsidR="00A2031A" w:rsidRDefault="00A2031A">
                  <w:pPr>
                    <w:pStyle w:val="21"/>
                  </w:pPr>
                  <w:r>
                    <w:rPr>
                      <w:rFonts w:hint="eastAsia"/>
                    </w:rPr>
                    <w:t>3、</w:t>
                  </w:r>
                  <w:hyperlink w:anchor="_Toc481755382" w:history="1">
                    <w:r>
                      <w:rPr>
                        <w:rFonts w:hint="eastAsia"/>
                      </w:rPr>
                      <w:t>世界经济形势</w:t>
                    </w:r>
                    <w:r>
                      <w:tab/>
                    </w:r>
                  </w:hyperlink>
                  <w:r w:rsidR="005A4B85">
                    <w:rPr>
                      <w:rFonts w:hint="eastAsia"/>
                    </w:rPr>
                    <w:t>13</w:t>
                  </w:r>
                </w:p>
                <w:p w:rsidR="00A2031A" w:rsidRDefault="00A2031A">
                  <w:pPr>
                    <w:pStyle w:val="10"/>
                  </w:pPr>
                  <w:r>
                    <w:rPr>
                      <w:rFonts w:hint="eastAsia"/>
                    </w:rPr>
                    <w:t>（</w:t>
                  </w:r>
                  <w:hyperlink w:anchor="_Toc481755384" w:history="1">
                    <w:r>
                      <w:rPr>
                        <w:rStyle w:val="a5"/>
                        <w:rFonts w:hint="eastAsia"/>
                      </w:rPr>
                      <w:t>三）、</w:t>
                    </w:r>
                    <w:r>
                      <w:rPr>
                        <w:rFonts w:cs="Arial" w:hint="eastAsia"/>
                        <w:bCs w:val="0"/>
                        <w:kern w:val="0"/>
                        <w:szCs w:val="21"/>
                      </w:rPr>
                      <w:t>2017年10月份全国原油进出口统计数据</w:t>
                    </w:r>
                    <w:r>
                      <w:tab/>
                    </w:r>
                  </w:hyperlink>
                  <w:r>
                    <w:rPr>
                      <w:rFonts w:hint="eastAsia"/>
                    </w:rPr>
                    <w:t>1</w:t>
                  </w:r>
                  <w:r w:rsidR="005A4B85">
                    <w:rPr>
                      <w:rFonts w:hint="eastAsia"/>
                    </w:rPr>
                    <w:t>8</w:t>
                  </w:r>
                </w:p>
                <w:p w:rsidR="00A2031A" w:rsidRDefault="00A2031A">
                  <w:pPr>
                    <w:pStyle w:val="10"/>
                  </w:pPr>
                  <w:r>
                    <w:rPr>
                      <w:rFonts w:hint="eastAsia"/>
                    </w:rPr>
                    <w:t>（</w:t>
                  </w:r>
                  <w:hyperlink w:anchor="_Toc481755384" w:history="1">
                    <w:r>
                      <w:rPr>
                        <w:rFonts w:hint="eastAsia"/>
                      </w:rPr>
                      <w:t>四）、后市预测</w:t>
                    </w:r>
                    <w:r>
                      <w:tab/>
                    </w:r>
                  </w:hyperlink>
                  <w:r>
                    <w:rPr>
                      <w:rFonts w:hint="eastAsia"/>
                    </w:rPr>
                    <w:t>1</w:t>
                  </w:r>
                  <w:r w:rsidR="005A4B85">
                    <w:rPr>
                      <w:rFonts w:hint="eastAsia"/>
                    </w:rPr>
                    <w:t>9</w:t>
                  </w:r>
                </w:p>
                <w:p w:rsidR="00A2031A" w:rsidRDefault="00062A8E">
                  <w:pPr>
                    <w:pStyle w:val="10"/>
                    <w:rPr>
                      <w:rFonts w:ascii="Times New Roman" w:hAnsi="Times New Roman"/>
                      <w:bCs w:val="0"/>
                      <w:caps w:val="0"/>
                      <w:color w:val="auto"/>
                      <w:sz w:val="21"/>
                    </w:rPr>
                  </w:pPr>
                  <w:hyperlink w:anchor="_Toc460250403" w:history="1">
                    <w:r w:rsidR="00A2031A" w:rsidRPr="004C2578">
                      <w:rPr>
                        <w:rStyle w:val="a5"/>
                        <w:rFonts w:hint="eastAsia"/>
                        <w:color w:val="auto"/>
                      </w:rPr>
                      <w:t>二</w:t>
                    </w:r>
                    <w:r w:rsidR="00A2031A" w:rsidRPr="004C2578">
                      <w:rPr>
                        <w:rStyle w:val="a5"/>
                        <w:color w:val="auto"/>
                      </w:rPr>
                      <w:t xml:space="preserve"> </w:t>
                    </w:r>
                    <w:r w:rsidR="00A2031A" w:rsidRPr="004C2578">
                      <w:rPr>
                        <w:rStyle w:val="a5"/>
                        <w:rFonts w:hint="eastAsia"/>
                        <w:color w:val="auto"/>
                      </w:rPr>
                      <w:t>石脑油</w:t>
                    </w:r>
                    <w:r w:rsidR="00A2031A">
                      <w:rPr>
                        <w:color w:val="auto"/>
                      </w:rPr>
                      <w:tab/>
                    </w:r>
                    <w:r w:rsidR="00A2031A">
                      <w:rPr>
                        <w:rFonts w:hint="eastAsia"/>
                        <w:color w:val="auto"/>
                      </w:rPr>
                      <w:t>1</w:t>
                    </w:r>
                    <w:r w:rsidR="005A4B85">
                      <w:rPr>
                        <w:rFonts w:hint="eastAsia"/>
                        <w:color w:val="auto"/>
                      </w:rPr>
                      <w:t>9</w:t>
                    </w:r>
                  </w:hyperlink>
                </w:p>
                <w:p w:rsidR="00A2031A" w:rsidRDefault="00062A8E">
                  <w:pPr>
                    <w:pStyle w:val="21"/>
                    <w:rPr>
                      <w:smallCaps w:val="0"/>
                      <w:color w:val="auto"/>
                      <w:sz w:val="21"/>
                    </w:rPr>
                  </w:pPr>
                  <w:hyperlink w:anchor="_Toc460250404" w:history="1">
                    <w:r w:rsidR="00A2031A">
                      <w:rPr>
                        <w:rStyle w:val="a5"/>
                        <w:color w:val="auto"/>
                      </w:rPr>
                      <w:t>2. 1</w:t>
                    </w:r>
                    <w:r w:rsidR="00A2031A">
                      <w:rPr>
                        <w:rStyle w:val="a5"/>
                        <w:rFonts w:hint="eastAsia"/>
                        <w:color w:val="auto"/>
                      </w:rPr>
                      <w:t>国际石脑油市场价格</w:t>
                    </w:r>
                    <w:r w:rsidR="00A2031A">
                      <w:rPr>
                        <w:color w:val="auto"/>
                      </w:rPr>
                      <w:tab/>
                    </w:r>
                    <w:r w:rsidR="00A2031A">
                      <w:rPr>
                        <w:rFonts w:hint="eastAsia"/>
                        <w:color w:val="auto"/>
                      </w:rPr>
                      <w:t>1</w:t>
                    </w:r>
                    <w:r w:rsidR="005A4B85">
                      <w:rPr>
                        <w:rFonts w:hint="eastAsia"/>
                        <w:color w:val="auto"/>
                      </w:rPr>
                      <w:t>9</w:t>
                    </w:r>
                  </w:hyperlink>
                </w:p>
                <w:p w:rsidR="00A2031A" w:rsidRDefault="00062A8E">
                  <w:pPr>
                    <w:pStyle w:val="21"/>
                    <w:rPr>
                      <w:smallCaps w:val="0"/>
                      <w:color w:val="auto"/>
                      <w:sz w:val="21"/>
                    </w:rPr>
                  </w:pPr>
                  <w:hyperlink w:anchor="_Toc460250405" w:history="1">
                    <w:r w:rsidR="00A2031A">
                      <w:rPr>
                        <w:rStyle w:val="a5"/>
                        <w:color w:val="auto"/>
                      </w:rPr>
                      <w:t>2. 2</w:t>
                    </w:r>
                    <w:r w:rsidR="00A2031A">
                      <w:rPr>
                        <w:rStyle w:val="a5"/>
                        <w:rFonts w:hint="eastAsia"/>
                        <w:color w:val="auto"/>
                      </w:rPr>
                      <w:t>地炼石脑油市场</w:t>
                    </w:r>
                    <w:r w:rsidR="00A2031A">
                      <w:rPr>
                        <w:color w:val="auto"/>
                      </w:rPr>
                      <w:tab/>
                    </w:r>
                    <w:r w:rsidR="005A4B85">
                      <w:rPr>
                        <w:rFonts w:hint="eastAsia"/>
                        <w:color w:val="auto"/>
                      </w:rPr>
                      <w:t>20</w:t>
                    </w:r>
                  </w:hyperlink>
                </w:p>
                <w:p w:rsidR="00A2031A" w:rsidRDefault="00062A8E">
                  <w:pPr>
                    <w:pStyle w:val="21"/>
                    <w:rPr>
                      <w:smallCaps w:val="0"/>
                      <w:color w:val="auto"/>
                      <w:sz w:val="21"/>
                    </w:rPr>
                  </w:pPr>
                  <w:hyperlink w:anchor="_Toc460250406" w:history="1">
                    <w:r w:rsidR="00A2031A">
                      <w:rPr>
                        <w:rStyle w:val="a5"/>
                        <w:color w:val="auto"/>
                        <w:kern w:val="0"/>
                      </w:rPr>
                      <w:t>2.</w:t>
                    </w:r>
                    <w:r w:rsidR="00A2031A">
                      <w:rPr>
                        <w:rStyle w:val="a5"/>
                        <w:rFonts w:hint="eastAsia"/>
                        <w:color w:val="auto"/>
                        <w:kern w:val="0"/>
                      </w:rPr>
                      <w:t xml:space="preserve"> </w:t>
                    </w:r>
                    <w:r w:rsidR="00A2031A">
                      <w:rPr>
                        <w:rStyle w:val="a5"/>
                        <w:color w:val="auto"/>
                        <w:kern w:val="0"/>
                      </w:rPr>
                      <w:t>3</w:t>
                    </w:r>
                    <w:r w:rsidR="00A2031A">
                      <w:rPr>
                        <w:rStyle w:val="a5"/>
                        <w:rFonts w:hint="eastAsia"/>
                        <w:color w:val="auto"/>
                        <w:kern w:val="0"/>
                      </w:rPr>
                      <w:t>本周国内石脑油价格汇总</w:t>
                    </w:r>
                    <w:r w:rsidR="00A2031A">
                      <w:rPr>
                        <w:color w:val="auto"/>
                      </w:rPr>
                      <w:tab/>
                    </w:r>
                    <w:r w:rsidR="005A4B85">
                      <w:rPr>
                        <w:rFonts w:hint="eastAsia"/>
                        <w:color w:val="auto"/>
                      </w:rPr>
                      <w:t>20</w:t>
                    </w:r>
                  </w:hyperlink>
                </w:p>
                <w:p w:rsidR="00A2031A" w:rsidRDefault="00062A8E">
                  <w:pPr>
                    <w:pStyle w:val="21"/>
                    <w:rPr>
                      <w:smallCaps w:val="0"/>
                      <w:color w:val="auto"/>
                      <w:sz w:val="21"/>
                    </w:rPr>
                  </w:pPr>
                  <w:hyperlink w:anchor="_Toc460250407" w:history="1">
                    <w:r w:rsidR="00A2031A">
                      <w:rPr>
                        <w:rStyle w:val="a5"/>
                        <w:color w:val="auto"/>
                      </w:rPr>
                      <w:t>2. 4</w:t>
                    </w:r>
                    <w:r w:rsidR="00A2031A">
                      <w:rPr>
                        <w:rStyle w:val="a5"/>
                        <w:rFonts w:hint="eastAsia"/>
                        <w:color w:val="auto"/>
                      </w:rPr>
                      <w:t>山东地炼石脑油价格走势图</w:t>
                    </w:r>
                    <w:r w:rsidR="00A2031A">
                      <w:rPr>
                        <w:color w:val="auto"/>
                      </w:rPr>
                      <w:tab/>
                    </w:r>
                    <w:r w:rsidR="005A4B85">
                      <w:rPr>
                        <w:rFonts w:hint="eastAsia"/>
                        <w:color w:val="auto"/>
                      </w:rPr>
                      <w:t>21</w:t>
                    </w:r>
                  </w:hyperlink>
                </w:p>
                <w:p w:rsidR="00A2031A" w:rsidRDefault="00062A8E">
                  <w:pPr>
                    <w:pStyle w:val="10"/>
                    <w:rPr>
                      <w:rFonts w:ascii="Times New Roman" w:hAnsi="Times New Roman"/>
                      <w:bCs w:val="0"/>
                      <w:caps w:val="0"/>
                      <w:color w:val="auto"/>
                      <w:sz w:val="21"/>
                    </w:rPr>
                  </w:pPr>
                  <w:hyperlink w:anchor="_Toc460250408" w:history="1">
                    <w:r w:rsidR="00A2031A" w:rsidRPr="004C2578">
                      <w:rPr>
                        <w:rStyle w:val="a5"/>
                        <w:rFonts w:hint="eastAsia"/>
                        <w:color w:val="auto"/>
                      </w:rPr>
                      <w:t>三、本周国内油品市场分析及预测</w:t>
                    </w:r>
                    <w:r w:rsidR="00A2031A">
                      <w:rPr>
                        <w:color w:val="auto"/>
                      </w:rPr>
                      <w:tab/>
                    </w:r>
                    <w:r w:rsidR="005A4B85">
                      <w:rPr>
                        <w:rFonts w:hint="eastAsia"/>
                        <w:color w:val="auto"/>
                      </w:rPr>
                      <w:t>22</w:t>
                    </w:r>
                  </w:hyperlink>
                </w:p>
                <w:p w:rsidR="00A2031A" w:rsidRDefault="00062A8E">
                  <w:pPr>
                    <w:pStyle w:val="21"/>
                    <w:rPr>
                      <w:smallCaps w:val="0"/>
                      <w:color w:val="auto"/>
                      <w:sz w:val="21"/>
                    </w:rPr>
                  </w:pPr>
                  <w:hyperlink w:anchor="_Toc460250409" w:history="1">
                    <w:r w:rsidR="00A2031A">
                      <w:rPr>
                        <w:rStyle w:val="a5"/>
                        <w:color w:val="auto"/>
                        <w:kern w:val="0"/>
                      </w:rPr>
                      <w:t>3</w:t>
                    </w:r>
                    <w:r w:rsidR="00A2031A">
                      <w:rPr>
                        <w:rStyle w:val="a5"/>
                        <w:rFonts w:hint="eastAsia"/>
                        <w:color w:val="auto"/>
                        <w:kern w:val="0"/>
                      </w:rPr>
                      <w:t>．</w:t>
                    </w:r>
                    <w:r w:rsidR="00A2031A">
                      <w:rPr>
                        <w:rStyle w:val="a5"/>
                        <w:color w:val="auto"/>
                        <w:kern w:val="0"/>
                      </w:rPr>
                      <w:t xml:space="preserve">1  </w:t>
                    </w:r>
                    <w:r w:rsidR="00A2031A">
                      <w:rPr>
                        <w:rStyle w:val="a5"/>
                        <w:rFonts w:hint="eastAsia"/>
                        <w:color w:val="auto"/>
                        <w:kern w:val="0"/>
                      </w:rPr>
                      <w:t>成品油市场动态</w:t>
                    </w:r>
                    <w:r w:rsidR="00A2031A">
                      <w:rPr>
                        <w:color w:val="auto"/>
                      </w:rPr>
                      <w:tab/>
                    </w:r>
                    <w:r w:rsidR="005A4B85">
                      <w:rPr>
                        <w:rFonts w:hint="eastAsia"/>
                        <w:color w:val="auto"/>
                      </w:rPr>
                      <w:t>22</w:t>
                    </w:r>
                  </w:hyperlink>
                </w:p>
                <w:p w:rsidR="00A2031A" w:rsidRDefault="00062A8E">
                  <w:pPr>
                    <w:pStyle w:val="10"/>
                    <w:rPr>
                      <w:rFonts w:ascii="Times New Roman" w:hAnsi="Times New Roman"/>
                      <w:bCs w:val="0"/>
                      <w:caps w:val="0"/>
                      <w:color w:val="auto"/>
                      <w:sz w:val="21"/>
                    </w:rPr>
                  </w:pPr>
                  <w:hyperlink w:anchor="_Toc460250410" w:history="1">
                    <w:r w:rsidR="00A2031A" w:rsidRPr="004C2578">
                      <w:rPr>
                        <w:rStyle w:val="a5"/>
                        <w:rFonts w:hint="eastAsia"/>
                        <w:color w:val="auto"/>
                      </w:rPr>
                      <w:t>四、国内溶剂油市场综述</w:t>
                    </w:r>
                    <w:r w:rsidR="00A2031A">
                      <w:rPr>
                        <w:color w:val="auto"/>
                      </w:rPr>
                      <w:tab/>
                    </w:r>
                    <w:r>
                      <w:rPr>
                        <w:color w:val="auto"/>
                      </w:rPr>
                      <w:fldChar w:fldCharType="begin"/>
                    </w:r>
                    <w:r w:rsidR="00A2031A">
                      <w:rPr>
                        <w:color w:val="auto"/>
                      </w:rPr>
                      <w:instrText xml:space="preserve"> PAGEREF _Toc460250410 \h </w:instrText>
                    </w:r>
                    <w:r>
                      <w:rPr>
                        <w:color w:val="auto"/>
                      </w:rPr>
                    </w:r>
                    <w:r>
                      <w:rPr>
                        <w:color w:val="auto"/>
                      </w:rPr>
                      <w:fldChar w:fldCharType="separate"/>
                    </w:r>
                    <w:r w:rsidR="005A4B85">
                      <w:rPr>
                        <w:rFonts w:hint="eastAsia"/>
                        <w:color w:val="auto"/>
                      </w:rPr>
                      <w:t>25</w:t>
                    </w:r>
                    <w:r>
                      <w:rPr>
                        <w:color w:val="auto"/>
                      </w:rPr>
                      <w:fldChar w:fldCharType="end"/>
                    </w:r>
                  </w:hyperlink>
                </w:p>
                <w:p w:rsidR="00A2031A" w:rsidRDefault="00062A8E">
                  <w:pPr>
                    <w:pStyle w:val="10"/>
                    <w:rPr>
                      <w:rFonts w:ascii="Times New Roman" w:hAnsi="Times New Roman"/>
                      <w:bCs w:val="0"/>
                      <w:caps w:val="0"/>
                      <w:color w:val="auto"/>
                      <w:sz w:val="21"/>
                    </w:rPr>
                  </w:pPr>
                  <w:hyperlink w:anchor="_Toc460250411" w:history="1">
                    <w:r w:rsidR="00A2031A" w:rsidRPr="004C2578">
                      <w:rPr>
                        <w:rStyle w:val="a5"/>
                        <w:rFonts w:hint="eastAsia"/>
                        <w:color w:val="auto"/>
                      </w:rPr>
                      <w:t>五、本周国内炼厂溶剂油产品价格对比</w:t>
                    </w:r>
                    <w:r w:rsidR="00A2031A">
                      <w:rPr>
                        <w:color w:val="auto"/>
                      </w:rPr>
                      <w:tab/>
                    </w:r>
                    <w:r>
                      <w:rPr>
                        <w:color w:val="auto"/>
                      </w:rPr>
                      <w:fldChar w:fldCharType="begin"/>
                    </w:r>
                    <w:r w:rsidR="00A2031A">
                      <w:rPr>
                        <w:color w:val="auto"/>
                      </w:rPr>
                      <w:instrText xml:space="preserve"> PAGEREF _Toc460250411 \h </w:instrText>
                    </w:r>
                    <w:r>
                      <w:rPr>
                        <w:color w:val="auto"/>
                      </w:rPr>
                    </w:r>
                    <w:r>
                      <w:rPr>
                        <w:color w:val="auto"/>
                      </w:rPr>
                      <w:fldChar w:fldCharType="separate"/>
                    </w:r>
                    <w:r w:rsidR="005A4B85">
                      <w:rPr>
                        <w:rFonts w:hint="eastAsia"/>
                        <w:color w:val="auto"/>
                      </w:rPr>
                      <w:t>26</w:t>
                    </w:r>
                    <w:r>
                      <w:rPr>
                        <w:color w:val="auto"/>
                      </w:rPr>
                      <w:fldChar w:fldCharType="end"/>
                    </w:r>
                  </w:hyperlink>
                </w:p>
                <w:p w:rsidR="00A2031A" w:rsidRDefault="00062A8E">
                  <w:pPr>
                    <w:pStyle w:val="10"/>
                    <w:rPr>
                      <w:rFonts w:ascii="Times New Roman" w:hAnsi="Times New Roman"/>
                      <w:bCs w:val="0"/>
                      <w:caps w:val="0"/>
                      <w:color w:val="auto"/>
                      <w:sz w:val="21"/>
                    </w:rPr>
                  </w:pPr>
                  <w:hyperlink w:anchor="_Toc460250412" w:history="1">
                    <w:r w:rsidR="00A2031A">
                      <w:rPr>
                        <w:rStyle w:val="a5"/>
                        <w:rFonts w:ascii="黑体" w:eastAsia="黑体" w:hint="eastAsia"/>
                        <w:b w:val="0"/>
                        <w:color w:val="auto"/>
                      </w:rPr>
                      <w:t>六、</w:t>
                    </w:r>
                    <w:r w:rsidR="00A2031A" w:rsidRPr="004C2578">
                      <w:rPr>
                        <w:rStyle w:val="a5"/>
                        <w:color w:val="auto"/>
                      </w:rPr>
                      <w:t>D</w:t>
                    </w:r>
                    <w:r w:rsidR="00A2031A" w:rsidRPr="004C2578">
                      <w:rPr>
                        <w:rStyle w:val="a5"/>
                        <w:rFonts w:hint="eastAsia"/>
                        <w:color w:val="auto"/>
                      </w:rPr>
                      <w:t>系列特种溶剂油</w:t>
                    </w:r>
                    <w:r w:rsidR="00A2031A">
                      <w:rPr>
                        <w:color w:val="auto"/>
                      </w:rPr>
                      <w:tab/>
                    </w:r>
                    <w:r w:rsidR="00A2031A">
                      <w:rPr>
                        <w:rFonts w:hint="eastAsia"/>
                        <w:color w:val="auto"/>
                      </w:rPr>
                      <w:t>2</w:t>
                    </w:r>
                    <w:r w:rsidR="005A4B85">
                      <w:rPr>
                        <w:rFonts w:hint="eastAsia"/>
                        <w:color w:val="auto"/>
                      </w:rPr>
                      <w:t>8</w:t>
                    </w:r>
                  </w:hyperlink>
                </w:p>
                <w:p w:rsidR="00A2031A" w:rsidRDefault="00062A8E">
                  <w:pPr>
                    <w:pStyle w:val="10"/>
                    <w:rPr>
                      <w:rFonts w:ascii="Times New Roman" w:hAnsi="Times New Roman"/>
                      <w:bCs w:val="0"/>
                      <w:caps w:val="0"/>
                      <w:color w:val="auto"/>
                      <w:sz w:val="21"/>
                    </w:rPr>
                  </w:pPr>
                  <w:hyperlink w:anchor="_Toc460250413" w:history="1">
                    <w:r w:rsidR="00A2031A">
                      <w:rPr>
                        <w:rStyle w:val="a5"/>
                        <w:rFonts w:ascii="黑体" w:eastAsia="黑体" w:hint="eastAsia"/>
                        <w:color w:val="auto"/>
                      </w:rPr>
                      <w:t>七、重芳烃溶剂油</w:t>
                    </w:r>
                    <w:r w:rsidR="00A2031A">
                      <w:rPr>
                        <w:color w:val="auto"/>
                      </w:rPr>
                      <w:tab/>
                    </w:r>
                    <w:r w:rsidR="005A4B85">
                      <w:rPr>
                        <w:rFonts w:hint="eastAsia"/>
                        <w:color w:val="auto"/>
                      </w:rPr>
                      <w:t>30</w:t>
                    </w:r>
                  </w:hyperlink>
                </w:p>
                <w:p w:rsidR="00A2031A" w:rsidRDefault="00062A8E">
                  <w:pPr>
                    <w:pStyle w:val="10"/>
                    <w:rPr>
                      <w:rFonts w:ascii="Times New Roman" w:hAnsi="Times New Roman"/>
                      <w:bCs w:val="0"/>
                      <w:caps w:val="0"/>
                      <w:color w:val="auto"/>
                      <w:sz w:val="21"/>
                    </w:rPr>
                  </w:pPr>
                  <w:hyperlink w:anchor="_Toc460250414" w:history="1">
                    <w:r w:rsidR="00A2031A">
                      <w:rPr>
                        <w:rStyle w:val="a5"/>
                        <w:rFonts w:ascii="黑体" w:eastAsia="黑体" w:hint="eastAsia"/>
                        <w:color w:val="auto"/>
                      </w:rPr>
                      <w:t>八、正己烷</w:t>
                    </w:r>
                    <w:r w:rsidR="00A2031A">
                      <w:rPr>
                        <w:color w:val="auto"/>
                      </w:rPr>
                      <w:tab/>
                    </w:r>
                    <w:r w:rsidR="005A4B85">
                      <w:rPr>
                        <w:rFonts w:hint="eastAsia"/>
                        <w:color w:val="auto"/>
                      </w:rPr>
                      <w:t>31</w:t>
                    </w:r>
                  </w:hyperlink>
                </w:p>
                <w:p w:rsidR="00A2031A" w:rsidRDefault="00062A8E">
                  <w:pPr>
                    <w:pStyle w:val="10"/>
                    <w:rPr>
                      <w:rFonts w:ascii="Times New Roman" w:hAnsi="Times New Roman"/>
                      <w:bCs w:val="0"/>
                      <w:caps w:val="0"/>
                      <w:color w:val="3366FF"/>
                      <w:sz w:val="21"/>
                    </w:rPr>
                  </w:pPr>
                  <w:hyperlink w:anchor="_Toc460250415" w:history="1">
                    <w:r w:rsidR="00A2031A" w:rsidRPr="004C2578">
                      <w:rPr>
                        <w:rStyle w:val="a5"/>
                        <w:rFonts w:hint="eastAsia"/>
                        <w:color w:val="auto"/>
                      </w:rPr>
                      <w:t>九、</w:t>
                    </w:r>
                    <w:r w:rsidR="00A2031A" w:rsidRPr="004C2578">
                      <w:rPr>
                        <w:rStyle w:val="a5"/>
                        <w:color w:val="auto"/>
                      </w:rPr>
                      <w:t>201</w:t>
                    </w:r>
                    <w:r w:rsidR="00A2031A" w:rsidRPr="004C2578">
                      <w:rPr>
                        <w:rStyle w:val="a5"/>
                        <w:rFonts w:hint="eastAsia"/>
                        <w:color w:val="auto"/>
                      </w:rPr>
                      <w:t>7年</w:t>
                    </w:r>
                    <w:bookmarkStart w:id="2" w:name="_Hlt460250416"/>
                    <w:bookmarkStart w:id="3" w:name="_Hlt460250417"/>
                    <w:r w:rsidR="00A2031A">
                      <w:rPr>
                        <w:rStyle w:val="a5"/>
                        <w:rFonts w:hint="eastAsia"/>
                        <w:color w:val="auto"/>
                      </w:rPr>
                      <w:t>10</w:t>
                    </w:r>
                    <w:r w:rsidR="00A2031A" w:rsidRPr="004C2578">
                      <w:rPr>
                        <w:rStyle w:val="a5"/>
                        <w:rFonts w:hint="eastAsia"/>
                        <w:color w:val="auto"/>
                      </w:rPr>
                      <w:t>月</w:t>
                    </w:r>
                    <w:bookmarkEnd w:id="2"/>
                    <w:bookmarkEnd w:id="3"/>
                    <w:r w:rsidR="00A2031A" w:rsidRPr="004C2578">
                      <w:rPr>
                        <w:rStyle w:val="a5"/>
                        <w:rFonts w:hint="eastAsia"/>
                        <w:color w:val="auto"/>
                      </w:rPr>
                      <w:t>中国溶剂油、石脑油进出口数据统计</w:t>
                    </w:r>
                    <w:r w:rsidR="00A2031A">
                      <w:rPr>
                        <w:color w:val="auto"/>
                      </w:rPr>
                      <w:tab/>
                    </w:r>
                    <w:r w:rsidR="005A4B85">
                      <w:rPr>
                        <w:rFonts w:hint="eastAsia"/>
                        <w:color w:val="auto"/>
                      </w:rPr>
                      <w:t>32</w:t>
                    </w:r>
                  </w:hyperlink>
                </w:p>
                <w:p w:rsidR="00A2031A" w:rsidRDefault="00062A8E">
                  <w:r>
                    <w:rPr>
                      <w:rFonts w:ascii="宋体" w:hAnsi="宋体"/>
                    </w:rPr>
                    <w:fldChar w:fldCharType="end"/>
                  </w:r>
                </w:p>
              </w:txbxContent>
            </v:textbox>
          </v:shape>
        </w:pict>
      </w:r>
      <w:r w:rsidR="00D766DC">
        <w:br w:type="page"/>
      </w:r>
      <w:bookmarkStart w:id="4" w:name="_Toc460250399"/>
      <w:bookmarkEnd w:id="1"/>
      <w:r w:rsidR="00D766DC" w:rsidRPr="00063B35">
        <w:rPr>
          <w:rFonts w:ascii="黑体" w:hAnsi="宋体" w:hint="eastAsia"/>
          <w:b/>
          <w:sz w:val="32"/>
          <w:szCs w:val="32"/>
        </w:rPr>
        <w:lastRenderedPageBreak/>
        <w:t>一、国际原油</w:t>
      </w:r>
      <w:bookmarkEnd w:id="4"/>
    </w:p>
    <w:p w:rsidR="00D766DC" w:rsidRPr="00FF269E" w:rsidRDefault="00D766DC" w:rsidP="004C0320">
      <w:pPr>
        <w:outlineLvl w:val="1"/>
        <w:rPr>
          <w:b/>
          <w:sz w:val="32"/>
          <w:szCs w:val="32"/>
        </w:rPr>
      </w:pPr>
      <w:r>
        <w:rPr>
          <w:rFonts w:ascii="黑体" w:eastAsia="黑体" w:hAnsi="宋体" w:cs="Arial" w:hint="eastAsia"/>
          <w:b/>
          <w:bCs/>
          <w:kern w:val="0"/>
          <w:sz w:val="30"/>
          <w:szCs w:val="30"/>
        </w:rPr>
        <w:t>（一）、国际原油市场回顾</w:t>
      </w:r>
    </w:p>
    <w:p w:rsidR="00D766DC" w:rsidRDefault="00D766DC" w:rsidP="004C0320">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Layout w:type="fixed"/>
        <w:tblCellMar>
          <w:left w:w="0" w:type="dxa"/>
          <w:right w:w="0" w:type="dxa"/>
        </w:tblCellMar>
        <w:tblLook w:val="0000"/>
      </w:tblPr>
      <w:tblGrid>
        <w:gridCol w:w="1445"/>
        <w:gridCol w:w="1080"/>
        <w:gridCol w:w="1080"/>
        <w:gridCol w:w="4680"/>
      </w:tblGrid>
      <w:tr w:rsidR="00C21042" w:rsidRPr="00151F76" w:rsidTr="00C21042">
        <w:trPr>
          <w:trHeight w:val="399"/>
        </w:trPr>
        <w:tc>
          <w:tcPr>
            <w:tcW w:w="1445" w:type="dxa"/>
            <w:tcBorders>
              <w:top w:val="single" w:sz="4" w:space="0" w:color="auto"/>
              <w:left w:val="single" w:sz="4" w:space="0" w:color="auto"/>
              <w:bottom w:val="single" w:sz="4" w:space="0" w:color="auto"/>
              <w:right w:val="single" w:sz="4" w:space="0" w:color="auto"/>
            </w:tcBorders>
            <w:shd w:val="clear" w:color="auto" w:fill="99CCFF"/>
            <w:vAlign w:val="center"/>
          </w:tcPr>
          <w:p w:rsidR="00C21042" w:rsidRPr="00151F76" w:rsidRDefault="00C21042" w:rsidP="00C21042">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080" w:type="dxa"/>
            <w:tcBorders>
              <w:top w:val="single" w:sz="4" w:space="0" w:color="auto"/>
              <w:left w:val="nil"/>
              <w:bottom w:val="single" w:sz="4" w:space="0" w:color="auto"/>
              <w:right w:val="single" w:sz="4" w:space="0" w:color="auto"/>
            </w:tcBorders>
            <w:shd w:val="clear" w:color="auto" w:fill="99CCFF"/>
            <w:vAlign w:val="center"/>
          </w:tcPr>
          <w:p w:rsidR="00C21042" w:rsidRPr="00151F76" w:rsidRDefault="00C21042" w:rsidP="00C21042">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080" w:type="dxa"/>
            <w:tcBorders>
              <w:top w:val="single" w:sz="4" w:space="0" w:color="auto"/>
              <w:left w:val="nil"/>
              <w:bottom w:val="single" w:sz="4" w:space="0" w:color="auto"/>
              <w:right w:val="single" w:sz="4" w:space="0" w:color="auto"/>
            </w:tcBorders>
            <w:shd w:val="clear" w:color="auto" w:fill="99CCFF"/>
            <w:vAlign w:val="center"/>
          </w:tcPr>
          <w:p w:rsidR="00C21042" w:rsidRPr="00151F76" w:rsidRDefault="00C21042" w:rsidP="00C21042">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4680" w:type="dxa"/>
            <w:tcBorders>
              <w:top w:val="single" w:sz="4" w:space="0" w:color="auto"/>
              <w:left w:val="nil"/>
              <w:bottom w:val="single" w:sz="4" w:space="0" w:color="auto"/>
              <w:right w:val="single" w:sz="4" w:space="0" w:color="auto"/>
            </w:tcBorders>
            <w:shd w:val="clear" w:color="auto" w:fill="99CCFF"/>
            <w:vAlign w:val="center"/>
          </w:tcPr>
          <w:p w:rsidR="00C21042" w:rsidRPr="00151F76" w:rsidRDefault="00C21042" w:rsidP="00C21042">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C21042" w:rsidRPr="00151F76" w:rsidTr="00C21042">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17</w:t>
            </w:r>
          </w:p>
        </w:tc>
        <w:tc>
          <w:tcPr>
            <w:tcW w:w="1080" w:type="dxa"/>
            <w:tcBorders>
              <w:top w:val="nil"/>
              <w:left w:val="nil"/>
              <w:bottom w:val="single" w:sz="4" w:space="0" w:color="auto"/>
              <w:right w:val="single" w:sz="4" w:space="0" w:color="auto"/>
            </w:tcBorders>
            <w:shd w:val="clear" w:color="auto" w:fill="FFFFFF"/>
            <w:vAlign w:val="bottom"/>
          </w:tcPr>
          <w:p w:rsidR="00C21042" w:rsidRPr="00C2134F" w:rsidRDefault="00C21042" w:rsidP="00C21042">
            <w:pPr>
              <w:jc w:val="center"/>
              <w:rPr>
                <w:rFonts w:ascii="宋体" w:hAnsi="宋体"/>
                <w:color w:val="000000"/>
                <w:szCs w:val="21"/>
              </w:rPr>
            </w:pPr>
            <w:r w:rsidRPr="00C2134F">
              <w:rPr>
                <w:rFonts w:ascii="宋体" w:hAnsi="宋体" w:hint="eastAsia"/>
                <w:color w:val="000000"/>
                <w:szCs w:val="21"/>
              </w:rPr>
              <w:t>63.97</w:t>
            </w:r>
          </w:p>
        </w:tc>
        <w:tc>
          <w:tcPr>
            <w:tcW w:w="1080" w:type="dxa"/>
            <w:tcBorders>
              <w:top w:val="nil"/>
              <w:left w:val="nil"/>
              <w:bottom w:val="single" w:sz="4" w:space="0" w:color="auto"/>
              <w:right w:val="single" w:sz="4" w:space="0" w:color="auto"/>
            </w:tcBorders>
            <w:shd w:val="clear" w:color="auto" w:fill="FFFFFF"/>
            <w:vAlign w:val="bottom"/>
          </w:tcPr>
          <w:p w:rsidR="00C21042" w:rsidRPr="00C2134F" w:rsidRDefault="00C21042" w:rsidP="00C21042">
            <w:pPr>
              <w:jc w:val="center"/>
              <w:rPr>
                <w:rFonts w:ascii="宋体" w:hAnsi="宋体"/>
                <w:color w:val="000000"/>
                <w:szCs w:val="21"/>
              </w:rPr>
            </w:pPr>
            <w:r w:rsidRPr="00C2134F">
              <w:rPr>
                <w:rFonts w:ascii="宋体" w:hAnsi="宋体" w:hint="eastAsia"/>
                <w:color w:val="000000"/>
                <w:szCs w:val="21"/>
              </w:rPr>
              <w:t>69.38</w:t>
            </w:r>
          </w:p>
        </w:tc>
        <w:tc>
          <w:tcPr>
            <w:tcW w:w="4680" w:type="dxa"/>
            <w:tcBorders>
              <w:top w:val="nil"/>
              <w:left w:val="nil"/>
              <w:bottom w:val="single" w:sz="4" w:space="0" w:color="auto"/>
              <w:right w:val="single" w:sz="4" w:space="0" w:color="auto"/>
            </w:tcBorders>
            <w:shd w:val="clear" w:color="auto" w:fill="FFFFFF"/>
            <w:vAlign w:val="center"/>
          </w:tcPr>
          <w:p w:rsidR="00C21042" w:rsidRPr="00667D54" w:rsidRDefault="00C21042" w:rsidP="00C21042">
            <w:pPr>
              <w:rPr>
                <w:rFonts w:ascii="宋体" w:hAnsi="宋体"/>
                <w:color w:val="000000"/>
              </w:rPr>
            </w:pPr>
            <w:r w:rsidRPr="002C28A2">
              <w:rPr>
                <w:rFonts w:ascii="宋体" w:hAnsi="宋体" w:hint="eastAsia"/>
                <w:color w:val="000000"/>
              </w:rPr>
              <w:t>市场情绪整体偏向乐观，包括美银美林和摩根士丹利等投资银行均上调油价预期。</w:t>
            </w:r>
          </w:p>
        </w:tc>
      </w:tr>
      <w:tr w:rsidR="00C21042" w:rsidRPr="00151F76" w:rsidTr="00C21042">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16</w:t>
            </w:r>
          </w:p>
        </w:tc>
        <w:tc>
          <w:tcPr>
            <w:tcW w:w="1080" w:type="dxa"/>
            <w:tcBorders>
              <w:top w:val="nil"/>
              <w:left w:val="nil"/>
              <w:bottom w:val="single" w:sz="4" w:space="0" w:color="auto"/>
              <w:right w:val="single" w:sz="4" w:space="0" w:color="auto"/>
            </w:tcBorders>
            <w:shd w:val="clear" w:color="auto" w:fill="FFFFFF"/>
            <w:vAlign w:val="bottom"/>
          </w:tcPr>
          <w:p w:rsidR="00C21042" w:rsidRPr="00C2134F" w:rsidRDefault="00C21042" w:rsidP="00C21042">
            <w:pPr>
              <w:jc w:val="center"/>
              <w:rPr>
                <w:rFonts w:ascii="宋体" w:hAnsi="宋体"/>
                <w:color w:val="000000"/>
                <w:szCs w:val="21"/>
              </w:rPr>
            </w:pPr>
            <w:r w:rsidRPr="00C2134F">
              <w:rPr>
                <w:rFonts w:ascii="宋体" w:hAnsi="宋体" w:hint="eastAsia"/>
                <w:color w:val="000000"/>
                <w:szCs w:val="21"/>
              </w:rPr>
              <w:t>63.73</w:t>
            </w:r>
          </w:p>
        </w:tc>
        <w:tc>
          <w:tcPr>
            <w:tcW w:w="1080" w:type="dxa"/>
            <w:tcBorders>
              <w:top w:val="nil"/>
              <w:left w:val="nil"/>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7562AD">
              <w:rPr>
                <w:rFonts w:ascii="宋体" w:hAnsi="宋体" w:hint="eastAsia"/>
                <w:color w:val="000000"/>
                <w:szCs w:val="21"/>
              </w:rPr>
              <w:t>69.15</w:t>
            </w:r>
          </w:p>
        </w:tc>
        <w:tc>
          <w:tcPr>
            <w:tcW w:w="4680" w:type="dxa"/>
            <w:tcBorders>
              <w:top w:val="nil"/>
              <w:left w:val="nil"/>
              <w:bottom w:val="single" w:sz="4" w:space="0" w:color="auto"/>
              <w:right w:val="single" w:sz="4" w:space="0" w:color="auto"/>
            </w:tcBorders>
            <w:shd w:val="clear" w:color="auto" w:fill="FFFFFF"/>
            <w:vAlign w:val="center"/>
          </w:tcPr>
          <w:p w:rsidR="00C21042" w:rsidRPr="005E7E84" w:rsidRDefault="00C21042" w:rsidP="00C21042">
            <w:pPr>
              <w:rPr>
                <w:rFonts w:ascii="宋体" w:hAnsi="宋体"/>
                <w:color w:val="000000"/>
              </w:rPr>
            </w:pPr>
            <w:r w:rsidRPr="00EF4AF2">
              <w:rPr>
                <w:rFonts w:ascii="宋体" w:hAnsi="宋体" w:hint="eastAsia"/>
                <w:color w:val="000000"/>
              </w:rPr>
              <w:t>市场对石油减产协议提前终止的担忧有所缓解，国际油价持续上扬。当天，交易员采取获利回吐操作令油价走势承压。</w:t>
            </w:r>
          </w:p>
        </w:tc>
      </w:tr>
      <w:tr w:rsidR="00C21042" w:rsidRPr="00151F76" w:rsidTr="00C21042">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15</w:t>
            </w:r>
          </w:p>
        </w:tc>
        <w:tc>
          <w:tcPr>
            <w:tcW w:w="1080" w:type="dxa"/>
            <w:tcBorders>
              <w:top w:val="nil"/>
              <w:left w:val="nil"/>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Pr>
                <w:rFonts w:ascii="宋体" w:hAnsi="宋体" w:hint="eastAsia"/>
                <w:color w:val="000000"/>
                <w:szCs w:val="21"/>
              </w:rPr>
              <w:t>休市</w:t>
            </w:r>
          </w:p>
        </w:tc>
        <w:tc>
          <w:tcPr>
            <w:tcW w:w="1080" w:type="dxa"/>
            <w:tcBorders>
              <w:top w:val="nil"/>
              <w:left w:val="nil"/>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7562AD">
              <w:rPr>
                <w:rFonts w:ascii="宋体" w:hAnsi="宋体" w:hint="eastAsia"/>
                <w:color w:val="000000"/>
                <w:szCs w:val="21"/>
              </w:rPr>
              <w:t>70.26</w:t>
            </w:r>
          </w:p>
        </w:tc>
        <w:tc>
          <w:tcPr>
            <w:tcW w:w="4680" w:type="dxa"/>
            <w:tcBorders>
              <w:top w:val="nil"/>
              <w:left w:val="nil"/>
              <w:bottom w:val="single" w:sz="4" w:space="0" w:color="auto"/>
              <w:right w:val="single" w:sz="4" w:space="0" w:color="auto"/>
            </w:tcBorders>
            <w:shd w:val="clear" w:color="auto" w:fill="FFFFFF"/>
            <w:vAlign w:val="center"/>
          </w:tcPr>
          <w:p w:rsidR="00C21042" w:rsidRPr="007D6593" w:rsidRDefault="00C21042" w:rsidP="00C21042">
            <w:pPr>
              <w:rPr>
                <w:rFonts w:ascii="宋体" w:hAnsi="宋体"/>
                <w:color w:val="000000"/>
              </w:rPr>
            </w:pPr>
            <w:r>
              <w:rPr>
                <w:rFonts w:ascii="宋体" w:hAnsi="宋体" w:hint="eastAsia"/>
                <w:color w:val="000000"/>
              </w:rPr>
              <w:t>市场休市。</w:t>
            </w:r>
          </w:p>
        </w:tc>
      </w:tr>
      <w:tr w:rsidR="00C21042" w:rsidRPr="00151F76" w:rsidTr="00C21042">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12</w:t>
            </w:r>
          </w:p>
        </w:tc>
        <w:tc>
          <w:tcPr>
            <w:tcW w:w="1080" w:type="dxa"/>
            <w:tcBorders>
              <w:top w:val="nil"/>
              <w:left w:val="nil"/>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7562AD">
              <w:rPr>
                <w:rFonts w:ascii="宋体" w:hAnsi="宋体" w:hint="eastAsia"/>
                <w:color w:val="000000"/>
                <w:szCs w:val="21"/>
              </w:rPr>
              <w:t>64.3</w:t>
            </w:r>
          </w:p>
        </w:tc>
        <w:tc>
          <w:tcPr>
            <w:tcW w:w="1080" w:type="dxa"/>
            <w:tcBorders>
              <w:top w:val="nil"/>
              <w:left w:val="nil"/>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7562AD">
              <w:rPr>
                <w:rFonts w:ascii="宋体" w:hAnsi="宋体" w:hint="eastAsia"/>
                <w:color w:val="000000"/>
                <w:szCs w:val="21"/>
              </w:rPr>
              <w:t>69.87</w:t>
            </w:r>
          </w:p>
        </w:tc>
        <w:tc>
          <w:tcPr>
            <w:tcW w:w="4680" w:type="dxa"/>
            <w:tcBorders>
              <w:top w:val="nil"/>
              <w:left w:val="nil"/>
              <w:bottom w:val="single" w:sz="4" w:space="0" w:color="auto"/>
              <w:right w:val="single" w:sz="4" w:space="0" w:color="auto"/>
            </w:tcBorders>
            <w:shd w:val="clear" w:color="auto" w:fill="FFFFFF"/>
            <w:vAlign w:val="center"/>
          </w:tcPr>
          <w:p w:rsidR="00C21042" w:rsidRPr="0019099A" w:rsidRDefault="00C21042" w:rsidP="00C21042">
            <w:pPr>
              <w:rPr>
                <w:rFonts w:ascii="宋体" w:hAnsi="宋体"/>
                <w:color w:val="000000"/>
              </w:rPr>
            </w:pPr>
            <w:r w:rsidRPr="007562AD">
              <w:rPr>
                <w:rFonts w:ascii="宋体" w:hAnsi="宋体" w:hint="eastAsia"/>
                <w:color w:val="000000"/>
              </w:rPr>
              <w:t>石油减产协议提前终止的担忧减弱，支撑油价上涨。</w:t>
            </w:r>
            <w:r w:rsidRPr="00EF4AF2">
              <w:rPr>
                <w:rFonts w:ascii="宋体" w:hAnsi="宋体" w:hint="eastAsia"/>
                <w:color w:val="000000"/>
              </w:rPr>
              <w:t>当天美元继续走弱，提高了以美元计价的石油的投资吸引力。</w:t>
            </w:r>
          </w:p>
        </w:tc>
      </w:tr>
      <w:tr w:rsidR="00C21042" w:rsidRPr="00151F76" w:rsidTr="00C21042">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11</w:t>
            </w:r>
          </w:p>
        </w:tc>
        <w:tc>
          <w:tcPr>
            <w:tcW w:w="1080" w:type="dxa"/>
            <w:tcBorders>
              <w:top w:val="nil"/>
              <w:left w:val="nil"/>
              <w:bottom w:val="single" w:sz="4" w:space="0" w:color="auto"/>
              <w:right w:val="single" w:sz="4" w:space="0" w:color="auto"/>
            </w:tcBorders>
            <w:shd w:val="clear" w:color="auto" w:fill="FFFFFF"/>
            <w:vAlign w:val="bottom"/>
          </w:tcPr>
          <w:p w:rsidR="00C21042" w:rsidRPr="007562AD" w:rsidRDefault="00C21042" w:rsidP="00C21042">
            <w:pPr>
              <w:jc w:val="center"/>
              <w:rPr>
                <w:rFonts w:ascii="宋体" w:hAnsi="宋体" w:cs="宋体"/>
                <w:color w:val="000000"/>
                <w:szCs w:val="21"/>
              </w:rPr>
            </w:pPr>
            <w:r w:rsidRPr="007562AD">
              <w:rPr>
                <w:rFonts w:ascii="宋体" w:hAnsi="宋体" w:hint="eastAsia"/>
                <w:color w:val="000000"/>
                <w:szCs w:val="21"/>
              </w:rPr>
              <w:t>63.8</w:t>
            </w:r>
          </w:p>
        </w:tc>
        <w:tc>
          <w:tcPr>
            <w:tcW w:w="1080" w:type="dxa"/>
            <w:tcBorders>
              <w:top w:val="nil"/>
              <w:left w:val="nil"/>
              <w:bottom w:val="single" w:sz="4" w:space="0" w:color="auto"/>
              <w:right w:val="single" w:sz="4" w:space="0" w:color="auto"/>
            </w:tcBorders>
            <w:shd w:val="clear" w:color="auto" w:fill="FFFFFF"/>
            <w:vAlign w:val="bottom"/>
          </w:tcPr>
          <w:p w:rsidR="00C21042" w:rsidRPr="00C2134F" w:rsidRDefault="00C21042" w:rsidP="00C21042">
            <w:pPr>
              <w:jc w:val="center"/>
              <w:rPr>
                <w:rFonts w:ascii="宋体" w:hAnsi="宋体"/>
                <w:color w:val="000000"/>
                <w:szCs w:val="21"/>
              </w:rPr>
            </w:pPr>
            <w:r w:rsidRPr="00C2134F">
              <w:rPr>
                <w:rFonts w:ascii="宋体" w:hAnsi="宋体" w:hint="eastAsia"/>
                <w:color w:val="000000"/>
                <w:szCs w:val="21"/>
              </w:rPr>
              <w:t>69.26</w:t>
            </w:r>
          </w:p>
        </w:tc>
        <w:tc>
          <w:tcPr>
            <w:tcW w:w="4680" w:type="dxa"/>
            <w:tcBorders>
              <w:top w:val="nil"/>
              <w:left w:val="nil"/>
              <w:bottom w:val="single" w:sz="4" w:space="0" w:color="auto"/>
              <w:right w:val="single" w:sz="4" w:space="0" w:color="auto"/>
            </w:tcBorders>
            <w:shd w:val="clear" w:color="auto" w:fill="FFFFFF"/>
            <w:vAlign w:val="center"/>
          </w:tcPr>
          <w:p w:rsidR="00C21042" w:rsidRPr="0019099A" w:rsidRDefault="00C21042" w:rsidP="00C21042">
            <w:pPr>
              <w:rPr>
                <w:rFonts w:ascii="宋体" w:hAnsi="宋体"/>
                <w:color w:val="000000"/>
              </w:rPr>
            </w:pPr>
            <w:r w:rsidRPr="007562AD">
              <w:rPr>
                <w:rFonts w:ascii="宋体" w:hAnsi="宋体" w:hint="eastAsia"/>
                <w:color w:val="000000"/>
              </w:rPr>
              <w:t>当天美元走弱提高了以美元计价的石油的投资吸引力，助推国际油价上涨</w:t>
            </w:r>
            <w:r>
              <w:rPr>
                <w:rFonts w:ascii="宋体" w:hAnsi="宋体" w:hint="eastAsia"/>
                <w:color w:val="000000"/>
              </w:rPr>
              <w:t>,</w:t>
            </w:r>
            <w:r w:rsidRPr="007562AD">
              <w:rPr>
                <w:rFonts w:ascii="微软雅黑" w:eastAsia="微软雅黑" w:hAnsi="微软雅黑" w:hint="eastAsia"/>
                <w:color w:val="333333"/>
              </w:rPr>
              <w:t xml:space="preserve"> </w:t>
            </w:r>
            <w:r w:rsidRPr="007562AD">
              <w:rPr>
                <w:rFonts w:ascii="宋体" w:hAnsi="宋体" w:hint="eastAsia"/>
                <w:color w:val="000000"/>
              </w:rPr>
              <w:t>上周美国全国商业原油库存及原油产量双双下降也为国际油价提供支撑。</w:t>
            </w:r>
          </w:p>
        </w:tc>
      </w:tr>
    </w:tbl>
    <w:p w:rsidR="00D766DC" w:rsidRPr="00C21042" w:rsidRDefault="00D766DC">
      <w:pPr>
        <w:rPr>
          <w:rFonts w:ascii="宋体" w:hAnsi="宋体" w:cs="宋体"/>
          <w:kern w:val="0"/>
          <w:sz w:val="20"/>
          <w:szCs w:val="20"/>
        </w:rPr>
      </w:pPr>
    </w:p>
    <w:p w:rsidR="00D766DC" w:rsidRDefault="00D766DC" w:rsidP="004C0320">
      <w:pPr>
        <w:spacing w:line="360" w:lineRule="auto"/>
        <w:ind w:firstLineChars="100" w:firstLine="300"/>
        <w:outlineLvl w:val="1"/>
        <w:rPr>
          <w:rFonts w:ascii="黑体" w:eastAsia="黑体"/>
          <w:sz w:val="30"/>
          <w:szCs w:val="30"/>
        </w:rPr>
      </w:pPr>
      <w:r>
        <w:rPr>
          <w:rFonts w:ascii="黑体" w:eastAsia="黑体" w:hint="eastAsia"/>
          <w:sz w:val="30"/>
          <w:szCs w:val="30"/>
        </w:rPr>
        <w:t>1. 2  国际原油市场价格走势图</w:t>
      </w:r>
    </w:p>
    <w:p w:rsidR="00D766DC" w:rsidRDefault="00C21042">
      <w:pPr>
        <w:spacing w:line="360" w:lineRule="auto"/>
        <w:jc w:val="center"/>
        <w:rPr>
          <w:sz w:val="20"/>
          <w:szCs w:val="20"/>
        </w:rPr>
      </w:pPr>
      <w:r>
        <w:rPr>
          <w:noProof/>
          <w:sz w:val="20"/>
          <w:szCs w:val="20"/>
        </w:rPr>
        <w:lastRenderedPageBreak/>
        <w:drawing>
          <wp:inline distT="0" distB="0" distL="0" distR="0">
            <wp:extent cx="4396370" cy="4737143"/>
            <wp:effectExtent l="19050" t="0" r="4180" b="0"/>
            <wp:docPr id="5" name="图片 4" descr="C:\Users\Administrator\Desktop\QQ截图20180119142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Q截图20180119142255.png"/>
                    <pic:cNvPicPr>
                      <a:picLocks noChangeAspect="1" noChangeArrowheads="1"/>
                    </pic:cNvPicPr>
                  </pic:nvPicPr>
                  <pic:blipFill>
                    <a:blip r:embed="rId8"/>
                    <a:srcRect/>
                    <a:stretch>
                      <a:fillRect/>
                    </a:stretch>
                  </pic:blipFill>
                  <pic:spPr bwMode="auto">
                    <a:xfrm>
                      <a:off x="0" y="0"/>
                      <a:ext cx="4410165" cy="4752007"/>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rsidP="004C0320">
      <w:pPr>
        <w:ind w:firstLineChars="99" w:firstLine="298"/>
        <w:outlineLvl w:val="1"/>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C0320">
      <w:pPr>
        <w:ind w:firstLineChars="200" w:firstLine="562"/>
        <w:outlineLvl w:val="1"/>
        <w:rPr>
          <w:rFonts w:ascii="黑体" w:eastAsia="黑体" w:hAnsi="宋体"/>
          <w:b/>
          <w:sz w:val="28"/>
          <w:szCs w:val="28"/>
        </w:rPr>
      </w:pPr>
      <w:r w:rsidRPr="00F76FEC">
        <w:rPr>
          <w:rFonts w:ascii="黑体" w:eastAsia="黑体" w:hAnsi="宋体" w:hint="eastAsia"/>
          <w:b/>
          <w:sz w:val="28"/>
          <w:szCs w:val="28"/>
        </w:rPr>
        <w:t>1、美国原油库存情况</w:t>
      </w:r>
    </w:p>
    <w:p w:rsidR="0036061A" w:rsidRPr="00C21042" w:rsidRDefault="00C21042" w:rsidP="00C21042">
      <w:pPr>
        <w:ind w:firstLineChars="200" w:firstLine="560"/>
        <w:rPr>
          <w:rFonts w:ascii="华文仿宋" w:eastAsia="华文仿宋" w:hAnsi="华文仿宋"/>
          <w:sz w:val="28"/>
          <w:szCs w:val="28"/>
        </w:rPr>
      </w:pPr>
      <w:r w:rsidRPr="00C21042">
        <w:rPr>
          <w:rFonts w:ascii="华文仿宋" w:eastAsia="华文仿宋" w:hAnsi="华文仿宋" w:hint="eastAsia"/>
          <w:sz w:val="28"/>
          <w:szCs w:val="28"/>
        </w:rPr>
        <w:t>美国能源信息署（EIA）数据显示，截至1月12日当周，上周美国原油库存降幅远超预期，馏分油库存亦大幅下滑，与预期相悖，汽油库存则增加。美国原油库存下降686.1万桶至4.12654亿桶，分析师预估为减少353.6万桶。不包括战略石油储备，美国原油库存降至2015年2月以来最低周度水平。库欣原油库存下降418.4万桶，至4239.4万桶。美国汽油库存增加362万桶，至2.40942亿桶，分析师预估为上升342.6万桶。包括柴油和取暖油在内的馏分油库存减少388.7万桶，至1.39201亿桶，预估为增加8.6万桶。上周美国原油净进口量增加5.8万</w:t>
      </w:r>
      <w:r w:rsidRPr="00C21042">
        <w:rPr>
          <w:rFonts w:ascii="华文仿宋" w:eastAsia="华文仿宋" w:hAnsi="华文仿宋" w:hint="eastAsia"/>
          <w:sz w:val="28"/>
          <w:szCs w:val="28"/>
        </w:rPr>
        <w:lastRenderedPageBreak/>
        <w:t>桶/日。炼厂原油日加工量下降44.8万桶。炼厂产能利用率下降2.3个百分点，至93.0%。美国石油协会（API）数据显示，截至1月12日当周，上周美国原油库存减少，但汽油和馏分油库存增加。美国原油库存减少512万桶，分析师预计为减少350万桶。库欣原油库存减少390万桶。美国汽油库存增加180万桶，分析师预计增加340万桶；柴油和馏分油库存增加60.9万桶，分析师预估增加8.6万桶。炼厂每日炼油量减少42万桶。上周美国原油进口减少42.5万桶/日，至730万桶/日。</w:t>
      </w:r>
    </w:p>
    <w:p w:rsidR="00452199" w:rsidRPr="00426127" w:rsidRDefault="00452199" w:rsidP="008F4D12">
      <w:pPr>
        <w:ind w:firstLineChars="200" w:firstLine="562"/>
        <w:outlineLvl w:val="1"/>
        <w:rPr>
          <w:rFonts w:ascii="黑体" w:eastAsia="黑体" w:hAnsi="宋体"/>
          <w:b/>
          <w:sz w:val="28"/>
          <w:szCs w:val="28"/>
        </w:rPr>
      </w:pPr>
      <w:r w:rsidRPr="00426127">
        <w:rPr>
          <w:rFonts w:ascii="黑体" w:eastAsia="黑体" w:hAnsi="宋体" w:hint="eastAsia"/>
          <w:b/>
          <w:sz w:val="28"/>
          <w:szCs w:val="28"/>
        </w:rPr>
        <w:t>2、美国经济形势</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美股周三大幅攀升，波音股价大涨推动道指上涨超过320点并首次收在26000点上方。美国银行(31.18, -0.06, -0.19%)等大型银行的财报强劲，提振美股走高。</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美东时间1月17日16：00(北京时间1月18日05：00)，道指涨322.79点，或1.25%，报26，115.65点;标普500指数涨26.14点，或0.94%，报2，802.56点;纳指涨74.59点，或1.03%，报7，298.28点。</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主要股指表现如何?</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周三盘中，道指最高上涨至26，130.45点，刷新了盘中最高历史纪录。</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美股周二收跌，盘中三大股指均创历史新高。道指首次突破26000点关口，标普500指数首次突破2800点。投资者正在考虑美国政府关门的可能性。当天道指跌10.33点，或0.04%，报25，792.86点;标普500指数跌9.82点，或0.35%，报2，776.42点;纳指跌37.43点，或0.52%，报7，223.69点。</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lastRenderedPageBreak/>
        <w:t>市场驱动力量是什么?</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过去12个月内，美股三大股指均收获了22%至30%的涨幅。推动美股上涨的积极因素包括美国经济扩张、企业盈利增长以及对特朗普政府将推行减税等亲商政策的预期等等。</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一些分析师称，交易商们还在关注美国政府在本周末关门的可能性。美国国会正在拼命努力希望在移民问题上达成协议，以求突破僵局。如果在美东时间周六12：01之前不能达成开支协议，美国政府将将会部分关闭。</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美联储官员讲话受到市场关注。今天发表讲话的美联储官员包括芝加哥联储行长查尔斯-埃文斯(Charles Evans)、达拉斯联储行长罗伯-卡普兰(Rob Kaplan)以及克利夫兰联储行长洛瑞塔-梅斯特(Loretta Mester)等。</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卡普兰表示，他“强烈地感到，且相当确信，基本情景应是今年加息三次，如果我的这一看法有欠妥当的话，实际加息次数甚至可能不止三次”。他称：“今年经济将表现强劲”。预计到年底时失业率将降至3%区间，通胀率将企稳上升。</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卡普兰说，收益率曲线倒挂“值得担忧”，但他不认为美联储的预期加息路径是导致这一情况的原因，“从历史上来看，过分追求充分就业并没取得很好的效果，我认为，令就业扩张延续的最佳做法是逐步但有意识地撤出宽松。”</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市场人士如何说?</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Bleakley Financial Group首席投资官Peter Boockvar表示，周二早间美股市场“拉伸极为过度”，随着时间进展，当天美股“停下来喘口气。”</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lastRenderedPageBreak/>
        <w:t>他表示：“从历史上来看，股市达到如此超买地步的次数非常少。从许多情绪指数指标来看，我们知道市场情绪已经变得非常乐观。”</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经济数据</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今天的经济数据包括美国12月工业产出、1月房地产市场指数以及美联储的经济景气状况褐皮书报告等。</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美股开盘前公布的数据显示，美国12月工业产出增长0.9%，高于市场平均预期的0.4%。</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美联储公布的经济景气状况褐皮书报告称，12个联储地区几乎都报告2018年初经济活动取得“适度到温和的增长”。基于12个地区联储银行汇总的截止1月8日的坊间信息汇编的褐皮书经济报告显示，达拉斯联储银行是个例外，报告“强劲增长”。</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周三在华盛顿发布的这份报告称，“全国大多数受访者对2018年前景仍然乐观”。该报告似乎总体支持美联储的2018年展望：预测经济增长2.5%，加息3次。根据联邦基金利率期货合约的价格判断，投资者已经完全消化至少加息两次的可能性。</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其他市场表现如何?</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 xml:space="preserve">周三亚洲市场收盘涨跌不一。欧洲股市方面，富时泛欧绩优300指数初步收跌0.16%，报1563.40点。欧洲STOXX 600指数收跌0.1%。欧元区蓝筹绩优STOXX </w:t>
      </w:r>
      <w:r w:rsidRPr="00245696">
        <w:rPr>
          <w:rFonts w:ascii="华文仿宋" w:eastAsia="华文仿宋" w:hAnsi="华文仿宋"/>
          <w:sz w:val="28"/>
          <w:szCs w:val="28"/>
        </w:rPr>
        <w:lastRenderedPageBreak/>
        <w:t>50指数收跌0.3%。德国DAX 30指数收跌0.6%。法国CAC 40指数收跌0.4%。英国富时100指数收跌0.5%。</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纽约商品交易所2月交割的黄金期货价格上涨2.10美元，或0.2%，收于1339.20美元/盎司，创9月8日以来最高收盘价。上周金价录得连续第五周上涨，为4月份以来的最长连续上涨周数。本月至今，金价累计涨幅已超过2%。</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纽约商品交易所2月份交割的西德州中质原油(WTI)期货价格上涨24美分，或0.4%，收于63.97美元/桶。</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伦敦洲际交易所(74.8, 0.22, 0.29%)3月份交割的布伦特原油期货价格上涨23美分，或0.3%，收于69.38美元/桶。</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原油期货价格周三收高。对美国原油库存将连续第9周下跌的预期、以及尼日利亚原油生产中断的风险，令油价得到支撑。</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投资者同时还在等待美国政府公布上周国内原油库存及产量数据，以及其他机构的全球能源行业月度报告等等。</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纽约商品交易所2月份交割的西德州中质原油(WTI)期货价格上涨24美分，或0.4%，收于63.97美元/桶。</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伦敦洲际交易所(74.8, 0.22, 0.29%)3月份交割的布伦特原油期货价格上涨23美分，或0.3%，收于69.38美元/桶。</w:t>
      </w:r>
    </w:p>
    <w:p w:rsidR="001351B0" w:rsidRPr="00245696"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lastRenderedPageBreak/>
        <w:t>周二WTI原油与布伦特原油价格均收跌，其中WTI期货收跌0.9%，布伦特原油收跌1.6%。</w:t>
      </w:r>
    </w:p>
    <w:p w:rsidR="001351B0" w:rsidRPr="001351B0" w:rsidRDefault="001351B0" w:rsidP="001351B0">
      <w:pPr>
        <w:pStyle w:val="ab"/>
        <w:ind w:firstLineChars="200" w:firstLine="560"/>
        <w:rPr>
          <w:rFonts w:ascii="华文仿宋" w:eastAsia="华文仿宋" w:hAnsi="华文仿宋"/>
          <w:sz w:val="28"/>
          <w:szCs w:val="28"/>
        </w:rPr>
      </w:pPr>
      <w:r w:rsidRPr="00245696">
        <w:rPr>
          <w:rFonts w:ascii="华文仿宋" w:eastAsia="华文仿宋" w:hAnsi="华文仿宋"/>
          <w:sz w:val="28"/>
          <w:szCs w:val="28"/>
        </w:rPr>
        <w:t>Schneider Electric机构商品期货分析师Robbie Fraser表示：“从库存及全球需求前景等基本面因素来看，原油市场仍然看涨。”</w:t>
      </w:r>
      <w:r w:rsidRPr="001351B0">
        <w:rPr>
          <w:rFonts w:ascii="华文仿宋" w:eastAsia="华文仿宋" w:hAnsi="华文仿宋"/>
          <w:sz w:val="28"/>
          <w:szCs w:val="28"/>
        </w:rPr>
        <w:t xml:space="preserve"> 美股周三大幅攀升，波音股价大涨推动道指上涨超过320点并首次收在26000点上方。美国银行(31.18, -0.06, -0.19%)等大型银行的财报强劲，提振美股走高。</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美东时间1月17日16：00(北京时间1月18日05：00)，道指涨322.79点，或1.25%，报26，115.65点;标普500指数涨26.14点，或0.94%，报2，802.56点;纳指涨74.59点，或1.03%，报7，298.28点。</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主要股指表现如何?</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周三盘中，道指最高上涨至26，130.45点，刷新了盘中最高历史纪录。</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美股周二收跌，盘中三大股指均创历史新高。道指首次突破26000点关口，标普500指数首次突破2800点。投资者正在考虑美国政府关门的可能性。当天道指跌10.33点，或0.04%，报25，792.86点;标普500指数跌9.82点，或0.35%，报2，776.42点;纳指跌37.43点，或0.52%，报7，223.69点。</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市场驱动力量是什么?</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过去12个月内，美股三大股指均收获了22%至30%的涨幅。推动美股上涨的积极因素包括美国经济扩张、企业盈利增长以及对特朗普政府将推行减税等亲商政策的预期等等。</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lastRenderedPageBreak/>
        <w:t>一些分析师称，交易商们还在关注美国政府在本周末关门的可能性。美国国会正在拼命努力希望在移民问题上达成协议，以求突破僵局。如果在美东时间周六12：01之前不能达成开支协议，美国政府将将会部分关闭。</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美联储官员讲话受到市场关注。今天发表讲话的美联储官员包括芝加哥联储行长查尔斯-埃文斯(Charles Evans)、达拉斯联储行长罗伯-卡普兰(Rob Kaplan)以及克利夫兰联储行长洛瑞塔-梅斯特(Loretta Mester)等。</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卡普兰表示，他“强烈地感到，且相当确信，基本情景应是今年加息三次，如果我的这一看法有欠妥当的话，实际加息次数甚至可能不止三次”。他称：“今年经济将表现强劲”。预计到年底时失业率将降至3%区间，通胀率将企稳上升。</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卡普兰说，收益率曲线倒挂“值得担忧”，但他不认为美联储的预期加息路径是导致这一情况的原因，“从历史上来看，过分追求充分就业并没取得很好的效果，我认为，令就业扩张延续的最佳做法是逐步但有意识地撤出宽松。”</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市场人士如何说?</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Bleakley Financial Group首席投资官Peter Boockvar表示，周二早间美股市场“拉伸极为过度”，随着时间进展，当天美股“停下来喘口气。”</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他表示：“从历史上来看，股市达到如此超买地步的次数非常少。从许多情绪指数指标来看，我们知道市场情绪已经变得非常乐观。”</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经济数据</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lastRenderedPageBreak/>
        <w:t>今天的经济数据包括美国12月工业产出、1月房地产市场指数以及美联储的经济景气状况褐皮书报告等。</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美股开盘前公布的数据显示，美国12月工业产出增长0.9%，高于市场平均预期的0.4%。</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美联储公布的经济景气状况褐皮书报告称，12个联储地区几乎都报告2018年初经济活动取得“适度到温和的增长”。基于12个地区联储银行汇总的截止1月8日的坊间信息汇编的褐皮书经济报告显示，达拉斯联储银行是个例外，报告“强劲增长”。</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周三在华盛顿发布的这份报告称，“全国大多数受访者对2018年前景仍然乐观”。该报告似乎总体支持美联储的2018年展望：预测经济增长2.5%，加息3次。根据联邦基金利率期货合约的价格判断，投资者已经完全消化至少加息两次的可能性。</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其他市场表现如何?</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周三亚洲市场收盘涨跌不一。欧洲股市方面，富时泛欧绩优300指数初步收跌0.16%，报1563.40点。欧洲STOXX 600指数收跌0.1%。欧元区蓝筹绩优STOXX 50指数收跌0.3%。德国DAX 30指数收跌0.6%。法国CAC 40指数收跌0.4%。英国富时100指数收跌0.5%。</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lastRenderedPageBreak/>
        <w:t>纽约商品交易所2月交割的黄金期货价格上涨2.10美元，或0.2%，收于1339.20美元/盎司，创9月8日以来最高收盘价。上周金价录得连续第五周上涨，为4月份以来的最长连续上涨周数。本月至今，金价累计涨幅已超过2%。</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纽约商品交易所2月份交割的西德州中质原油(WTI)期货价格上涨24美分，或0.4%，收于63.97美元/桶。</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伦敦洲际交易所(74.8, 0.22, 0.29%)3月份交割的布伦特原油期货价格上涨23美分，或0.3%，收于69.38美元/桶。</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原油期货价格周三收高。对美国原油库存将连续第9周下跌的预期、以及尼日利亚原油生产中断的风险，令油价得到支撑。</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投资者同时还在等待美国政府公布上周国内原油库存及产量数据，以及其他机构的全球能源行业月度报告等等。</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纽约商品交易所2月份交割的西德州中质原油(WTI)期货价格上涨24美分，或0.4%，收于63.97美元/桶。</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伦敦洲际交易所(74.8, 0.22, 0.29%)3月份交割的布伦特原油期货价格上涨23美分，或0.3%，收于69.38美元/桶。</w:t>
      </w:r>
    </w:p>
    <w:p w:rsidR="001351B0" w:rsidRPr="001351B0" w:rsidRDefault="001351B0" w:rsidP="001351B0">
      <w:pPr>
        <w:widowControl/>
        <w:spacing w:before="100" w:beforeAutospacing="1" w:after="100" w:afterAutospacing="1"/>
        <w:ind w:firstLineChars="200" w:firstLine="560"/>
        <w:jc w:val="left"/>
        <w:rPr>
          <w:rFonts w:ascii="华文仿宋" w:eastAsia="华文仿宋" w:hAnsi="华文仿宋" w:cs="宋体"/>
          <w:kern w:val="0"/>
          <w:sz w:val="28"/>
          <w:szCs w:val="28"/>
        </w:rPr>
      </w:pPr>
      <w:r w:rsidRPr="001351B0">
        <w:rPr>
          <w:rFonts w:ascii="华文仿宋" w:eastAsia="华文仿宋" w:hAnsi="华文仿宋" w:cs="宋体"/>
          <w:kern w:val="0"/>
          <w:sz w:val="28"/>
          <w:szCs w:val="28"/>
        </w:rPr>
        <w:t>周二WTI原油与布伦特原油价格均收跌，其中WTI期货收跌0.9%，布伦特原油收跌1.6%。</w:t>
      </w:r>
    </w:p>
    <w:p w:rsidR="001351B0" w:rsidRDefault="001351B0" w:rsidP="001351B0">
      <w:pPr>
        <w:tabs>
          <w:tab w:val="left" w:pos="2350"/>
        </w:tabs>
        <w:ind w:leftChars="50" w:left="105" w:firstLineChars="150" w:firstLine="420"/>
        <w:rPr>
          <w:rFonts w:ascii="华文仿宋" w:eastAsia="华文仿宋" w:hAnsi="华文仿宋"/>
          <w:sz w:val="28"/>
          <w:szCs w:val="28"/>
        </w:rPr>
      </w:pPr>
      <w:r w:rsidRPr="001351B0">
        <w:rPr>
          <w:rFonts w:ascii="华文仿宋" w:eastAsia="华文仿宋" w:hAnsi="华文仿宋"/>
          <w:sz w:val="28"/>
          <w:szCs w:val="28"/>
        </w:rPr>
        <w:t>Schneider Electric机构商品期货分析师Robbie Fraser表示：“从库存及全球需</w:t>
      </w:r>
      <w:r w:rsidRPr="001351B0">
        <w:rPr>
          <w:rFonts w:ascii="华文仿宋" w:eastAsia="华文仿宋" w:hAnsi="华文仿宋"/>
          <w:sz w:val="28"/>
          <w:szCs w:val="28"/>
        </w:rPr>
        <w:lastRenderedPageBreak/>
        <w:t>求前景等基本面因素来看，原油市场仍然看涨。”</w:t>
      </w:r>
    </w:p>
    <w:p w:rsidR="00452199" w:rsidRPr="00426127" w:rsidRDefault="00452199" w:rsidP="001351B0">
      <w:pPr>
        <w:tabs>
          <w:tab w:val="left" w:pos="2350"/>
        </w:tabs>
        <w:ind w:leftChars="50" w:left="105" w:firstLineChars="150" w:firstLine="422"/>
        <w:outlineLvl w:val="1"/>
        <w:rPr>
          <w:rFonts w:ascii="黑体" w:eastAsia="黑体"/>
          <w:b/>
          <w:sz w:val="28"/>
          <w:szCs w:val="28"/>
        </w:rPr>
      </w:pPr>
      <w:r w:rsidRPr="00426127">
        <w:rPr>
          <w:rFonts w:ascii="黑体" w:eastAsia="黑体" w:hint="eastAsia"/>
          <w:b/>
          <w:sz w:val="28"/>
          <w:szCs w:val="28"/>
        </w:rPr>
        <w:t>3、世界经济形势</w:t>
      </w:r>
    </w:p>
    <w:p w:rsidR="007F0394" w:rsidRDefault="001351B0" w:rsidP="007F0394">
      <w:pPr>
        <w:ind w:firstLineChars="200" w:firstLine="560"/>
        <w:rPr>
          <w:rFonts w:ascii="华文仿宋" w:eastAsia="华文仿宋" w:hAnsi="华文仿宋"/>
          <w:sz w:val="28"/>
          <w:szCs w:val="28"/>
        </w:rPr>
      </w:pPr>
      <w:r w:rsidRPr="00245696">
        <w:rPr>
          <w:rFonts w:ascii="华文仿宋" w:eastAsia="华文仿宋" w:hAnsi="华文仿宋" w:hint="eastAsia"/>
          <w:sz w:val="28"/>
          <w:szCs w:val="28"/>
        </w:rPr>
        <w:t>世界经济论坛发布了《2018年全球风险报告》，在年度问卷调查的基础上，汇聚全球专家及决策者对影响未来全球经济、社会和人类命运的种种风险做出的分析和解读。指出2018年风险的结构与互联特征将威胁社会、经济、国际关系的基础体系。“从全球来看，人们正在享受着人类历史上最高的生活水准。但各个领域人类活动的加速和相互关联正在把公共机构，社区和个体的吸收能力推向极限。这将人类的未来发展置于风险之中。”世界经济论坛创始人兼执行主席KlausSchwab和总裁BorgeBrende在报告的开篇如是写道。世界经济论坛2018年年会将于1月23日至26日在瑞士达沃斯举行，本次年会主题为“在分化的世界中加强合作”。旨在号召国际社会通过携手合作应对全球重大风险。10种假设风险风险报告从发生概率和潜在影响两个维度对30项全球风险进行排序。报告认为，2017年过去后，全球面临的挑战仍然严峻，甚至更加紧迫。但2018年的经济前景较为乐观，呼吁各国可把握机遇，解决影响社会、经济、国际关系和环境的系统性薄弱环节。报告也提示，虽然去年在经济增长上势头不错，但是不确定性、不稳定性和脆弱性也在广泛蔓延。根据最新的全球风险认知调查（GRPS），受访者对2018年怀有更为悲观的预期：近1000人参与的调查中，只有7%的受访者认为风险会降低，相对地，59%的人认为风险正在不断增加，地缘政治状况恶化是导致上述悲观预测的部分原因。多数人认为大国间的较量将愈发激烈，甚至将爆发战争。全球各项系统日益复杂且相互关联，可能会导致反馈循环、门槛效应及连锁性破坏，未来突发的系统崩溃的可能性因此增加。今年的报告提出10种简单的假设，并非作为预测，而是旨在启发全球各界思考，评估未来发生风险</w:t>
      </w:r>
      <w:r w:rsidRPr="00245696">
        <w:rPr>
          <w:rFonts w:ascii="华文仿宋" w:eastAsia="华文仿宋" w:hAnsi="华文仿宋" w:hint="eastAsia"/>
          <w:sz w:val="28"/>
          <w:szCs w:val="28"/>
        </w:rPr>
        <w:lastRenderedPageBreak/>
        <w:t>并迅速造成剧烈破坏的可能性。这10种假设包括：粮食匮乏，多地粮食生产同时出现不足，威胁全球粮食供应；网络崩溃，人工智能如杂草般疯长，导致互联网崩溃；贸易衰亡，贸易战接连爆发，多边机制无力应对；民主受困，新一轮民粹主义浪潮汹涌而至，威胁成熟民主国家的社会秩序；物种灭绝，人工智能控制的无人驾驶船舶令非法捕鱼加剧，生态系统的不可持续性更加严重；金融深渊，再次爆发金融危机，政策措施无法发挥作用而导致混乱；不平等固化，贫富鸿沟根深蒂固；无规则战争，在尚未达成网络战争规则前，国家间网络冲突意外升级；基于国家认同的地缘政治，在不断变化的地缘政治因素中，国家认同感越来越成为争议边界紧张局势升级的导火索；网络壁垒，即网络攻击、保护主义、监管制度差异导致互联网割据。重视社会不平等加剧具体来说，报告重点强调了4个方面的风险：持续的不平等和不公平；各国国内和国际的政治紧张；环境风险；面对网络攻击的脆弱性。从经济数据上看，随着2007年全球金融危机的影响日渐消退，主要经济体的经济得到普遍修复，发展步入正轨。但要引起注意的是，这种对经济复苏的乐观情绪是否会在对未来形势进行判断时由于过度自鸣得意而出现盲区？专家认为，不能忽视全球经济和金融体系中长期存在的结构性风险。比如一个潜在的风险就是社会不平等，GRPS的受访者认为，社会不平等可能是未来十年内构成全球风险的一项重要驱动因素。国际劳工组织在其最近发布的全球薪资报告中强调，全球收入增长从2012年以来持续减速，并且，虽然不平等现象在全球范围内减弱，但在个别国家正演变为越来越严重的问题。根据国际货币基金组织的报告，在过去30年里，有53%的国家出现了收入不平等加剧的现象，且在发达经济体中尤为突出。此外，一些现象也给长期风险埋下了种子，比如个人债务高企，储蓄和养老金不足等现象，这些因素都有可能在未来数年内酝</w:t>
      </w:r>
      <w:r w:rsidRPr="00245696">
        <w:rPr>
          <w:rFonts w:ascii="华文仿宋" w:eastAsia="华文仿宋" w:hAnsi="华文仿宋" w:hint="eastAsia"/>
          <w:sz w:val="28"/>
          <w:szCs w:val="28"/>
        </w:rPr>
        <w:lastRenderedPageBreak/>
        <w:t>酿经济风险。值得注意的是，报告还关注到自动化对就业市场造成的挑战，预计自动化和数字化将会推动就业和薪资进一步走低，但富裕阶层的收入和财富将进一步增加。在这部分报告中，技术进步的负面影响与结构性失业或不充分就业率高企是最常被提起的一组风险。Klaus Schwab表示：“向好的经济复苏势头为我们提供了不可错失的机会，以解决威胁全球各体系、社会和环境的各种问题。我们必须严肃对待全球系统崩溃的风险。只有团结一致，我们才能拥有足够的资源和创新的科技知识预防这一风险的爆发。关键是要拿出携手共创未来的决心和动力。”社会极化带来政治风险GRPS调查显示，93%的受访者认为，今年“主要大国间的政治和经济冲突/摩擦”将会加剧。80%的人认为“国与国之间的军事冲突或者入侵”以及“大国参与的区域冲突”的风险将比去年还高。在不少国家，与社会和身份认同相关的冲突继续成为政治混乱的驱动力，并且愈发加剧了跨区域的局势紧张。报告对此使用了社会极化（societal polarization）一词，将英国脱欧和美国的白人至上骚乱这类发生在西方社会的变化归于此类风险。去年，在欧洲，有关文化和身份认同的冲突更多地在一些国家中和国家间以不同方式造成政治局势的紧张，包括波兰、匈牙利和西班牙等国。当然，法国总统马克龙的当选浇熄了一些极右翼势力的气焰，但是从德国和奥地利的选举结果中可以看出，极右势力在政治力量和影响力上正羽翼渐丰。可以说，来自不同文化背景和带着不同价值观的族群之间出现的极化现象将会是2018年和未来西方国家政治风险的源泉之一。同时，多边主义遭到挑战也是未来的地缘政治风险之一，其中要注意，多边对话和决策机构遭到挑战将直接连带各类国际协定。73%的受访者预计，多边贸易规则和协定面临的风险将会增加。和经济运行风险逐渐降低形成对比的是，受访者认为，全球面临的环境风险正在逐年递增，环境问题成为受访专家的最大</w:t>
      </w:r>
      <w:r w:rsidRPr="00245696">
        <w:rPr>
          <w:rFonts w:ascii="华文仿宋" w:eastAsia="华文仿宋" w:hAnsi="华文仿宋" w:hint="eastAsia"/>
          <w:sz w:val="28"/>
          <w:szCs w:val="28"/>
        </w:rPr>
        <w:lastRenderedPageBreak/>
        <w:t>担忧。风险报告持续13年来的调查显示，环境风险持续增长，该趋势也在最新的这份报告中持续。与环境有关的五项风险因素在两个维度的排名中均十分靠前，它们分别是极端气候的增加和温度上升；生物多样性加速恶化和生态系统崩溃；大气、土壤和水污染；气候变化减缓与应对措施的失败；以及人类社会过渡到低碳社会的转型风险。其中极端天气被视为最大风险。比如，2017年比较典型的环境风险是发生在大西洋的三次飓风Harvey， Irma和Maria，均给当地的基础设施带来了巨大的损害。历史数据显示，2017年9月是史上飓风最密集的月份，也是有史以来造成灾害最大的飓风季节。2017年上半年的10场最严重的自然灾害中，有8场是洪水或者泥石流。另外，2016年，受气候相关灾害影响的3110万人口中有76%被迫离家迁徙。此外，在2017年的前9个月，气温比工业革命之前的平均水平高出1.1摄氏度；另根据联合国粮农组织报告，在人类的食物系统中，由于普遍采用单一作物耕作，全球75%以上的食物仅来自于12种农作物和5种动物，在极端气候情况下发生大饥荒的概率升高。与此同时，物种灭绝的速度也在上升，导致生物多样性遭到严重挑战。比如，数据显示，1970年至2012年间，脊椎动物数量减少了大概58%。物种灭绝的一个重要原因是人类对包括森林在内的物种栖息地的破坏；污染方面，全球超过90%以上的人口居住在污染水平超过世卫组织指导线的地区。苏黎世保险集团首席风险官Alison Martin评论称：“极端气候在发生概率和影响力两个维度方面再度成为全球第一大风险。环境风险不断加剧，加上人们对其他风险的抵御能力日渐降低，正严重威胁着绝大部分人口赖以生存的基础。然而不幸的是，我们发现不少政府和组织对气候变化等重大趋势抱有‘力不从心’或‘为时已晚’的想法。现在开始构建一个更具风险抵御力的未来还为时不晚，但我们需要有更强烈的紧迫感，避免系统崩溃的风险。”网</w:t>
      </w:r>
      <w:r w:rsidRPr="00245696">
        <w:rPr>
          <w:rFonts w:ascii="华文仿宋" w:eastAsia="华文仿宋" w:hAnsi="华文仿宋" w:hint="eastAsia"/>
          <w:sz w:val="28"/>
          <w:szCs w:val="28"/>
        </w:rPr>
        <w:lastRenderedPageBreak/>
        <w:t>络安全面临巨额损失风险报告还关注到，2017年，发生网络攻击的风险比往年有所加强。比如，勒索病毒WannaCry感染了全球150个国家的30万台计算机；NotPatya病毒同样席卷欧洲，导致多国的银行、电力、电信公司等机构运转异常。数据显示，在过去5年内，发生在商业领域的网络入侵事件数量翻倍，受调查的公司中，受网络攻击的平均次数从2012年的68次上升到2017年的130次。仅2016年，就有3.57亿个新型恶意软件和木马程序出现在网络上，目的是盗取账号信息，共有40亿条数据信息显示公司网络遭到恶意入侵，该数字是此前两年的总和。网络攻击造成的损失也迅速上升，2017年对来自7个国家的254家公司的一项研究显示，平均每家公司每年由于遭到网络攻击而耗费1170万英镑。预计未来5年针对商业领域的网络攻击将造成8万亿美元的损失。报告提出，虽然绝大多数针对关键和战略系统的网络攻击并未成功，但即便如此，数量众多的网络攻击尝试也昭示着全球面临网络攻击的风险仍在上升。并且，由于当前世界的关联性越来越大，网络攻击不仅造成孤立和突发的影响，也将带来更加剧烈而且不可逆的系统性冲击。在报告中，大规模网络攻击在发生概率排名中位列第三，同时，网络依赖性成为影响未来十年全球风险格局的第二大重要因素。威达信公司全球风险与数字服务总裁John Drzik表示：“地缘政治摩擦正不断助长网络攻击的规模和复杂性。随着企业越来越依赖技术，网络风险也日益增加。虽然网络风险管理逐步完善，但若要避免和自然灾害一样导致经济损失和保险损失间产生巨大‘保护’鸿沟，企业和政府就需要投入更多资源，增强抵御网络攻击风险的能力。”风险报告总结，人类已经习惯于采用标准的风险管理措施来应对传统风险，但是面临复杂的系统性风险时，人类往往猝不及防。社会、生态系统、经济以及全球金融系统便是典型的复杂系统。当复杂系统风险发生时，其危险性不只是递</w:t>
      </w:r>
      <w:r w:rsidRPr="00245696">
        <w:rPr>
          <w:rFonts w:ascii="华文仿宋" w:eastAsia="华文仿宋" w:hAnsi="华文仿宋" w:hint="eastAsia"/>
          <w:sz w:val="28"/>
          <w:szCs w:val="28"/>
        </w:rPr>
        <w:lastRenderedPageBreak/>
        <w:t>增，而且是“失控地崩溃”，比如，10年前的金融危机触发了对全球经济、社会、政治和地缘政治的持续影响</w:t>
      </w:r>
      <w:r>
        <w:rPr>
          <w:rFonts w:ascii="华文仿宋" w:eastAsia="华文仿宋" w:hAnsi="华文仿宋" w:hint="eastAsia"/>
          <w:sz w:val="28"/>
          <w:szCs w:val="28"/>
        </w:rPr>
        <w:t>。</w:t>
      </w:r>
    </w:p>
    <w:p w:rsidR="00D766DC" w:rsidRDefault="00D766DC" w:rsidP="00063B35">
      <w:pPr>
        <w:outlineLvl w:val="1"/>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5579EC">
        <w:rPr>
          <w:rFonts w:ascii="宋体" w:hAnsi="宋体" w:cs="Arial" w:hint="eastAsia"/>
          <w:b/>
          <w:bCs/>
          <w:kern w:val="0"/>
          <w:sz w:val="32"/>
          <w:szCs w:val="32"/>
        </w:rPr>
        <w:t>10</w:t>
      </w:r>
      <w:r>
        <w:rPr>
          <w:rFonts w:ascii="宋体" w:hAnsi="宋体" w:cs="Arial" w:hint="eastAsia"/>
          <w:b/>
          <w:bCs/>
          <w:kern w:val="0"/>
          <w:sz w:val="32"/>
          <w:szCs w:val="32"/>
        </w:rPr>
        <w:t>月份全国原油进出口统计数据</w:t>
      </w:r>
    </w:p>
    <w:p w:rsidR="00D766DC" w:rsidRDefault="004535CF">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w:t>
      </w:r>
      <w:r w:rsidR="00D766DC">
        <w:rPr>
          <w:rFonts w:ascii="宋体" w:hAnsi="宋体" w:cs="宋体" w:hint="eastAsia"/>
          <w:b/>
          <w:bCs/>
          <w:kern w:val="0"/>
          <w:szCs w:val="21"/>
        </w:rPr>
        <w:t>单位：千克，美元</w:t>
      </w:r>
    </w:p>
    <w:tbl>
      <w:tblPr>
        <w:tblW w:w="5000" w:type="pct"/>
        <w:tblLook w:val="04A0"/>
      </w:tblPr>
      <w:tblGrid>
        <w:gridCol w:w="1953"/>
        <w:gridCol w:w="2241"/>
        <w:gridCol w:w="2220"/>
        <w:gridCol w:w="1576"/>
        <w:gridCol w:w="1972"/>
      </w:tblGrid>
      <w:tr w:rsidR="005579EC" w:rsidRPr="00562AF9" w:rsidTr="00F67AE8">
        <w:trPr>
          <w:trHeight w:val="285"/>
        </w:trPr>
        <w:tc>
          <w:tcPr>
            <w:tcW w:w="980"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产销国</w:t>
            </w:r>
          </w:p>
        </w:tc>
        <w:tc>
          <w:tcPr>
            <w:tcW w:w="1125"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进口数量</w:t>
            </w:r>
          </w:p>
        </w:tc>
        <w:tc>
          <w:tcPr>
            <w:tcW w:w="1114"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进口美元</w:t>
            </w:r>
          </w:p>
        </w:tc>
        <w:tc>
          <w:tcPr>
            <w:tcW w:w="7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出口数量</w:t>
            </w:r>
          </w:p>
        </w:tc>
        <w:tc>
          <w:tcPr>
            <w:tcW w:w="9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出口美元</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9" w:history="1">
              <w:r w:rsidR="005579EC" w:rsidRPr="00562AF9">
                <w:rPr>
                  <w:rFonts w:ascii="宋体" w:hAnsi="宋体" w:cs="宋体" w:hint="eastAsia"/>
                  <w:color w:val="000000"/>
                  <w:kern w:val="0"/>
                </w:rPr>
                <w:t>阿尔及利亚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268808230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$112,629,289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0" w:history="1">
              <w:r w:rsidR="005579EC" w:rsidRPr="00562AF9">
                <w:rPr>
                  <w:rFonts w:ascii="宋体" w:hAnsi="宋体" w:cs="宋体" w:hint="eastAsia"/>
                  <w:color w:val="000000"/>
                  <w:kern w:val="0"/>
                </w:rPr>
                <w:t>阿根廷</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147804285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$56,778,979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1" w:history="1">
              <w:r w:rsidR="005579EC" w:rsidRPr="00562AF9">
                <w:rPr>
                  <w:rFonts w:ascii="宋体" w:hAnsi="宋体" w:cs="宋体" w:hint="eastAsia"/>
                  <w:color w:val="000000"/>
                  <w:kern w:val="0"/>
                </w:rPr>
                <w:t>阿拉伯联合酋长国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667370797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$270,288,974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2" w:history="1">
              <w:r w:rsidR="005579EC" w:rsidRPr="00562AF9">
                <w:rPr>
                  <w:rFonts w:ascii="宋体" w:hAnsi="宋体" w:cs="宋体" w:hint="eastAsia"/>
                  <w:color w:val="000000"/>
                  <w:kern w:val="0"/>
                </w:rPr>
                <w:t>阿曼</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1426933868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$560,921,263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3" w:history="1">
              <w:r w:rsidR="005579EC" w:rsidRPr="00562AF9">
                <w:rPr>
                  <w:rFonts w:ascii="宋体" w:hAnsi="宋体" w:cs="宋体" w:hint="eastAsia"/>
                  <w:color w:val="000000"/>
                  <w:kern w:val="0"/>
                </w:rPr>
                <w:t>埃及</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138563736</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$60,788,402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4" w:history="1">
              <w:r w:rsidR="005579EC" w:rsidRPr="00562AF9">
                <w:rPr>
                  <w:rFonts w:ascii="宋体" w:hAnsi="宋体" w:cs="宋体" w:hint="eastAsia"/>
                  <w:color w:val="000000"/>
                  <w:kern w:val="0"/>
                </w:rPr>
                <w:t>安哥拉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3566464471</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$1,424,314,016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5" w:history="1">
              <w:r w:rsidR="005579EC" w:rsidRPr="00562AF9">
                <w:rPr>
                  <w:rFonts w:ascii="宋体" w:hAnsi="宋体" w:cs="宋体" w:hint="eastAsia"/>
                  <w:color w:val="000000"/>
                  <w:kern w:val="0"/>
                </w:rPr>
                <w:t>澳大利亚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168845320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$68,606,325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6" w:history="1">
              <w:r w:rsidR="005579EC" w:rsidRPr="00562AF9">
                <w:rPr>
                  <w:rFonts w:ascii="宋体" w:hAnsi="宋体" w:cs="宋体" w:hint="eastAsia"/>
                  <w:color w:val="000000"/>
                  <w:kern w:val="0"/>
                </w:rPr>
                <w:t>巴西</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1140805278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$431,276,134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7" w:history="1">
              <w:r w:rsidR="005579EC" w:rsidRPr="00562AF9">
                <w:rPr>
                  <w:rFonts w:ascii="宋体" w:hAnsi="宋体" w:cs="宋体" w:hint="eastAsia"/>
                  <w:color w:val="000000"/>
                  <w:kern w:val="0"/>
                </w:rPr>
                <w:t>俄罗斯联邦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4648660614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$1,878,762,037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8" w:history="1">
              <w:r w:rsidR="005579EC" w:rsidRPr="00562AF9">
                <w:rPr>
                  <w:rFonts w:ascii="宋体" w:hAnsi="宋体" w:cs="宋体" w:hint="eastAsia"/>
                  <w:color w:val="000000"/>
                  <w:kern w:val="0"/>
                </w:rPr>
                <w:t>厄瓜多尔</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255941675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$90,055,410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19" w:history="1">
              <w:r w:rsidR="005579EC" w:rsidRPr="00562AF9">
                <w:rPr>
                  <w:rFonts w:ascii="宋体" w:hAnsi="宋体" w:cs="宋体" w:hint="eastAsia"/>
                  <w:color w:val="000000"/>
                  <w:kern w:val="0"/>
                </w:rPr>
                <w:t>刚果</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685656949</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$263,698,781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0" w:history="1">
              <w:r w:rsidR="005579EC" w:rsidRPr="00562AF9">
                <w:rPr>
                  <w:rFonts w:ascii="宋体" w:hAnsi="宋体" w:cs="宋体" w:hint="eastAsia"/>
                  <w:color w:val="000000"/>
                  <w:kern w:val="0"/>
                </w:rPr>
                <w:t>哥伦比亚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565012283</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$213,404,145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1" w:history="1">
              <w:r w:rsidR="005579EC" w:rsidRPr="00562AF9">
                <w:rPr>
                  <w:rFonts w:ascii="宋体" w:hAnsi="宋体" w:cs="宋体" w:hint="eastAsia"/>
                  <w:color w:val="000000"/>
                  <w:kern w:val="0"/>
                </w:rPr>
                <w:t>哈萨克斯坦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218331118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$80,787,535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2" w:history="1">
              <w:r w:rsidR="005579EC" w:rsidRPr="00562AF9">
                <w:rPr>
                  <w:rFonts w:ascii="宋体" w:hAnsi="宋体" w:cs="宋体" w:hint="eastAsia"/>
                  <w:color w:val="000000"/>
                  <w:kern w:val="0"/>
                </w:rPr>
                <w:t>加纳</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388222900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$167,744,176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3" w:history="1">
              <w:r w:rsidR="005579EC" w:rsidRPr="00562AF9">
                <w:rPr>
                  <w:rFonts w:ascii="宋体" w:hAnsi="宋体" w:cs="宋体" w:hint="eastAsia"/>
                  <w:color w:val="000000"/>
                  <w:kern w:val="0"/>
                </w:rPr>
                <w:t>加蓬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480943460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$192,460,709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4" w:history="1">
              <w:r w:rsidR="005579EC" w:rsidRPr="00562AF9">
                <w:rPr>
                  <w:rFonts w:ascii="宋体" w:hAnsi="宋体" w:cs="宋体" w:hint="eastAsia"/>
                  <w:color w:val="000000"/>
                  <w:kern w:val="0"/>
                </w:rPr>
                <w:t>喀麦隆</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129473074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$47,503,607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5" w:history="1">
              <w:r w:rsidR="005579EC" w:rsidRPr="00562AF9">
                <w:rPr>
                  <w:rFonts w:ascii="宋体" w:hAnsi="宋体" w:cs="宋体" w:hint="eastAsia"/>
                  <w:color w:val="000000"/>
                  <w:kern w:val="0"/>
                </w:rPr>
                <w:t>科威特</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1863093167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$711,692,390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6" w:history="1">
              <w:r w:rsidR="005579EC" w:rsidRPr="00562AF9">
                <w:rPr>
                  <w:rFonts w:ascii="宋体" w:hAnsi="宋体" w:cs="宋体" w:hint="eastAsia"/>
                  <w:color w:val="000000"/>
                  <w:kern w:val="0"/>
                </w:rPr>
                <w:t>马来西亚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418944314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$170,849,453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7" w:history="1">
              <w:r w:rsidR="005579EC" w:rsidRPr="00562AF9">
                <w:rPr>
                  <w:rFonts w:ascii="宋体" w:hAnsi="宋体" w:cs="宋体" w:hint="eastAsia"/>
                  <w:color w:val="000000"/>
                  <w:kern w:val="0"/>
                </w:rPr>
                <w:t>美国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878622762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$369,739,811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8" w:history="1">
              <w:r w:rsidR="005579EC" w:rsidRPr="00562AF9">
                <w:rPr>
                  <w:rFonts w:ascii="宋体" w:hAnsi="宋体" w:cs="宋体" w:hint="eastAsia"/>
                  <w:color w:val="000000"/>
                  <w:kern w:val="0"/>
                </w:rPr>
                <w:t>蒙古</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92979030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$24,857,818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29" w:history="1">
              <w:r w:rsidR="005579EC" w:rsidRPr="00562AF9">
                <w:rPr>
                  <w:rFonts w:ascii="宋体" w:hAnsi="宋体" w:cs="宋体" w:hint="eastAsia"/>
                  <w:color w:val="000000"/>
                  <w:kern w:val="0"/>
                </w:rPr>
                <w:t>墨西哥</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291969667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$95,218,575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0" w:history="1">
              <w:r w:rsidR="005579EC" w:rsidRPr="00562AF9">
                <w:rPr>
                  <w:rFonts w:ascii="宋体" w:hAnsi="宋体" w:cs="宋体" w:hint="eastAsia"/>
                  <w:color w:val="000000"/>
                  <w:kern w:val="0"/>
                </w:rPr>
                <w:t>南苏丹共和国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463316405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$175,661,702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1" w:history="1">
              <w:r w:rsidR="005579EC" w:rsidRPr="00562AF9">
                <w:rPr>
                  <w:rFonts w:ascii="宋体" w:hAnsi="宋体" w:cs="宋体" w:hint="eastAsia"/>
                  <w:color w:val="000000"/>
                  <w:kern w:val="0"/>
                </w:rPr>
                <w:t>挪威</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135767304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$59,225,000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2" w:history="1">
              <w:r w:rsidR="005579EC" w:rsidRPr="00562AF9">
                <w:rPr>
                  <w:rFonts w:ascii="宋体" w:hAnsi="宋体" w:cs="宋体" w:hint="eastAsia"/>
                  <w:color w:val="000000"/>
                  <w:kern w:val="0"/>
                </w:rPr>
                <w:t>日本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3" w:history="1">
              <w:r w:rsidR="005579EC" w:rsidRPr="00562AF9">
                <w:rPr>
                  <w:rFonts w:ascii="宋体" w:hAnsi="宋体" w:cs="宋体" w:hint="eastAsia"/>
                  <w:color w:val="000000"/>
                  <w:kern w:val="0"/>
                </w:rPr>
                <w:t>沙特阿拉伯</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4613748328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$1,810,389,425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4" w:history="1">
              <w:r w:rsidR="005579EC" w:rsidRPr="00562AF9">
                <w:rPr>
                  <w:rFonts w:ascii="宋体" w:hAnsi="宋体" w:cs="宋体" w:hint="eastAsia"/>
                  <w:color w:val="000000"/>
                  <w:kern w:val="0"/>
                </w:rPr>
                <w:t>泰国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35106965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$13,745,875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5" w:history="1">
              <w:r w:rsidR="005579EC" w:rsidRPr="00562AF9">
                <w:rPr>
                  <w:rFonts w:ascii="宋体" w:hAnsi="宋体" w:cs="宋体" w:hint="eastAsia"/>
                  <w:color w:val="000000"/>
                  <w:kern w:val="0"/>
                </w:rPr>
                <w:t>委内瑞拉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912802565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$287,052,275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6" w:history="1">
              <w:r w:rsidR="005579EC" w:rsidRPr="00562AF9">
                <w:rPr>
                  <w:rFonts w:ascii="宋体" w:hAnsi="宋体" w:cs="宋体" w:hint="eastAsia"/>
                  <w:color w:val="000000"/>
                  <w:kern w:val="0"/>
                </w:rPr>
                <w:t>伊拉克</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2649378942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$980,602,196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7" w:history="1">
              <w:r w:rsidR="005579EC" w:rsidRPr="00562AF9">
                <w:rPr>
                  <w:rFonts w:ascii="宋体" w:hAnsi="宋体" w:cs="宋体" w:hint="eastAsia"/>
                  <w:color w:val="000000"/>
                  <w:kern w:val="0"/>
                </w:rPr>
                <w:t>伊朗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2909543958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$1,148,354,598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8" w:history="1">
              <w:r w:rsidR="005579EC" w:rsidRPr="00562AF9">
                <w:rPr>
                  <w:rFonts w:ascii="宋体" w:hAnsi="宋体" w:cs="宋体" w:hint="eastAsia"/>
                  <w:color w:val="000000"/>
                  <w:kern w:val="0"/>
                </w:rPr>
                <w:t>印度尼西亚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102026534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$37,446,933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39" w:history="1">
              <w:r w:rsidR="005579EC" w:rsidRPr="00562AF9">
                <w:rPr>
                  <w:rFonts w:ascii="宋体" w:hAnsi="宋体" w:cs="宋体" w:hint="eastAsia"/>
                  <w:color w:val="000000"/>
                  <w:kern w:val="0"/>
                </w:rPr>
                <w:t>英国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644864682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$278,218,801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062A8E" w:rsidP="00F67AE8">
            <w:pPr>
              <w:widowControl/>
              <w:jc w:val="center"/>
              <w:rPr>
                <w:rFonts w:ascii="宋体" w:hAnsi="宋体" w:cs="宋体"/>
                <w:color w:val="000000"/>
                <w:kern w:val="0"/>
                <w:szCs w:val="21"/>
              </w:rPr>
            </w:pPr>
            <w:hyperlink r:id="rId40" w:history="1">
              <w:r w:rsidR="005579EC" w:rsidRPr="00562AF9">
                <w:rPr>
                  <w:rFonts w:ascii="宋体" w:hAnsi="宋体" w:cs="宋体" w:hint="eastAsia"/>
                  <w:color w:val="000000"/>
                  <w:kern w:val="0"/>
                </w:rPr>
                <w:t>越南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120143164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$52,466,683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2017</w:t>
            </w:r>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31030145845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$12,135,541,317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bl>
    <w:p w:rsidR="00D766DC" w:rsidRDefault="00D766DC">
      <w:pPr>
        <w:rPr>
          <w:rFonts w:ascii="宋体" w:hAnsi="宋体"/>
        </w:rPr>
      </w:pPr>
    </w:p>
    <w:p w:rsidR="00D766DC" w:rsidRDefault="00344452" w:rsidP="004C0320">
      <w:pPr>
        <w:outlineLvl w:val="1"/>
        <w:rPr>
          <w:rFonts w:ascii="仿宋_GB2312" w:eastAsia="仿宋_GB2312" w:hAnsi="宋体" w:cs="Arial"/>
          <w:b/>
          <w:bCs/>
          <w:kern w:val="0"/>
          <w:sz w:val="30"/>
          <w:szCs w:val="30"/>
        </w:rPr>
      </w:pPr>
      <w:r>
        <w:rPr>
          <w:rFonts w:ascii="仿宋_GB2312" w:eastAsia="仿宋_GB2312" w:hAnsi="宋体" w:cs="Arial" w:hint="eastAsia"/>
          <w:b/>
          <w:bCs/>
          <w:kern w:val="0"/>
          <w:sz w:val="30"/>
          <w:szCs w:val="30"/>
        </w:rPr>
        <w:lastRenderedPageBreak/>
        <w:t>（四）</w:t>
      </w:r>
      <w:r w:rsidR="00D766DC">
        <w:rPr>
          <w:rFonts w:ascii="仿宋_GB2312" w:eastAsia="仿宋_GB2312" w:hAnsi="宋体" w:cs="Arial" w:hint="eastAsia"/>
          <w:b/>
          <w:bCs/>
          <w:kern w:val="0"/>
          <w:sz w:val="30"/>
          <w:szCs w:val="30"/>
        </w:rPr>
        <w:t>、后市预测</w:t>
      </w:r>
    </w:p>
    <w:p w:rsidR="007F0394" w:rsidRPr="005915EB" w:rsidRDefault="001351B0" w:rsidP="007F0394">
      <w:pPr>
        <w:ind w:firstLineChars="200" w:firstLine="560"/>
        <w:rPr>
          <w:rFonts w:ascii="华文仿宋" w:eastAsia="华文仿宋" w:hAnsi="华文仿宋"/>
          <w:sz w:val="28"/>
          <w:szCs w:val="28"/>
        </w:rPr>
      </w:pPr>
      <w:r w:rsidRPr="00F01A35">
        <w:rPr>
          <w:rFonts w:ascii="华文仿宋" w:eastAsia="华文仿宋" w:hAnsi="华文仿宋" w:hint="eastAsia"/>
          <w:sz w:val="28"/>
          <w:szCs w:val="28"/>
        </w:rPr>
        <w:t>本周WTI原油价格在6</w:t>
      </w:r>
      <w:r>
        <w:rPr>
          <w:rFonts w:ascii="华文仿宋" w:eastAsia="华文仿宋" w:hAnsi="华文仿宋" w:hint="eastAsia"/>
          <w:sz w:val="28"/>
          <w:szCs w:val="28"/>
        </w:rPr>
        <w:t>3.8-69.15</w:t>
      </w:r>
      <w:r w:rsidRPr="00F01A35">
        <w:rPr>
          <w:rFonts w:ascii="华文仿宋" w:eastAsia="华文仿宋" w:hAnsi="华文仿宋" w:hint="eastAsia"/>
          <w:sz w:val="28"/>
          <w:szCs w:val="28"/>
        </w:rPr>
        <w:t>美元/桶，布伦特原油价格在6</w:t>
      </w:r>
      <w:r>
        <w:rPr>
          <w:rFonts w:ascii="华文仿宋" w:eastAsia="华文仿宋" w:hAnsi="华文仿宋" w:hint="eastAsia"/>
          <w:sz w:val="28"/>
          <w:szCs w:val="28"/>
        </w:rPr>
        <w:t>3.8-70.26</w:t>
      </w:r>
      <w:r w:rsidRPr="00F01A35">
        <w:rPr>
          <w:rFonts w:ascii="华文仿宋" w:eastAsia="华文仿宋" w:hAnsi="华文仿宋" w:hint="eastAsia"/>
          <w:sz w:val="28"/>
          <w:szCs w:val="28"/>
        </w:rPr>
        <w:t>美元/桶震荡。本周国内油价</w:t>
      </w:r>
      <w:r>
        <w:rPr>
          <w:rFonts w:ascii="华文仿宋" w:eastAsia="华文仿宋" w:hAnsi="华文仿宋" w:hint="eastAsia"/>
          <w:sz w:val="28"/>
          <w:szCs w:val="28"/>
        </w:rPr>
        <w:t>震荡上行</w:t>
      </w:r>
      <w:r w:rsidRPr="00F01A35">
        <w:rPr>
          <w:rFonts w:ascii="华文仿宋" w:eastAsia="华文仿宋" w:hAnsi="华文仿宋" w:hint="eastAsia"/>
          <w:sz w:val="28"/>
          <w:szCs w:val="28"/>
        </w:rPr>
        <w:t>的态势。</w:t>
      </w:r>
      <w:r w:rsidRPr="00F47D2E">
        <w:rPr>
          <w:rFonts w:ascii="华文仿宋" w:eastAsia="华文仿宋" w:hAnsi="华文仿宋" w:hint="eastAsia"/>
          <w:sz w:val="28"/>
          <w:szCs w:val="28"/>
        </w:rPr>
        <w:t>推动油价上涨的主要原因，一是美国、中国和欧洲三大经济体共振式复苏导致需求旺盛；二是OPEC和俄罗斯等主要产油国坚持减产决议令供应紧缩；三是中东地缘政治格局震荡及拉美主要产油国局势带来的潜在风险。原油快速去库存及美国严寒天气等，也助推了油价上涨。油价突然升至突破70美元/桶大关受北海油田和利比亚油田停产以及沙特国内反腐行动等多重偶然因素影响，而传统上冬春之交市场需求会逐渐走低，包括国际能源署和石油输</w:t>
      </w:r>
      <w:r>
        <w:rPr>
          <w:rFonts w:ascii="华文仿宋" w:eastAsia="华文仿宋" w:hAnsi="华文仿宋" w:hint="eastAsia"/>
          <w:sz w:val="28"/>
          <w:szCs w:val="28"/>
        </w:rPr>
        <w:t>出国组织都认为市场供应将在上半年超出需求水平，价格也会随之回落。预计短期内国际油价将会持续上涨</w:t>
      </w:r>
      <w:r w:rsidR="007F0394" w:rsidRPr="007805EB">
        <w:rPr>
          <w:rFonts w:ascii="华文仿宋" w:eastAsia="华文仿宋" w:hAnsi="华文仿宋" w:hint="eastAsia"/>
          <w:sz w:val="28"/>
          <w:szCs w:val="28"/>
        </w:rPr>
        <w:t>。</w:t>
      </w:r>
    </w:p>
    <w:p w:rsidR="00D766DC" w:rsidRDefault="00D766DC" w:rsidP="00FF269E">
      <w:pPr>
        <w:spacing w:line="360" w:lineRule="auto"/>
        <w:outlineLvl w:val="0"/>
        <w:rPr>
          <w:rFonts w:ascii="黑体" w:eastAsia="黑体" w:hAnsi="宋体"/>
          <w:b/>
          <w:sz w:val="28"/>
          <w:szCs w:val="28"/>
        </w:rPr>
      </w:pPr>
      <w:r>
        <w:rPr>
          <w:rFonts w:ascii="黑体" w:eastAsia="黑体" w:hAnsi="宋体" w:hint="eastAsia"/>
          <w:b/>
          <w:sz w:val="28"/>
          <w:szCs w:val="28"/>
        </w:rPr>
        <w:t>二</w:t>
      </w:r>
      <w:r w:rsidR="00FF269E">
        <w:rPr>
          <w:rFonts w:ascii="黑体" w:eastAsia="黑体" w:hAnsi="宋体" w:hint="eastAsia"/>
          <w:b/>
          <w:sz w:val="28"/>
          <w:szCs w:val="28"/>
        </w:rPr>
        <w:t>、</w:t>
      </w:r>
      <w:r>
        <w:rPr>
          <w:rFonts w:ascii="黑体" w:eastAsia="黑体" w:hAnsi="宋体" w:hint="eastAsia"/>
          <w:b/>
          <w:sz w:val="28"/>
          <w:szCs w:val="28"/>
        </w:rPr>
        <w:t xml:space="preserve"> 石脑油</w:t>
      </w:r>
    </w:p>
    <w:p w:rsidR="00D766DC" w:rsidRDefault="00D766DC" w:rsidP="00344452">
      <w:pPr>
        <w:pStyle w:val="2"/>
        <w:spacing w:line="240" w:lineRule="auto"/>
        <w:rPr>
          <w:rFonts w:ascii="宋体" w:hAnsi="宋体" w:cs="Arial"/>
          <w:b w:val="0"/>
          <w:bCs w:val="0"/>
          <w:kern w:val="0"/>
          <w:szCs w:val="28"/>
        </w:rPr>
      </w:pPr>
      <w:bookmarkStart w:id="13" w:name="_Toc460250404"/>
      <w:r>
        <w:rPr>
          <w:rFonts w:hint="eastAsia"/>
        </w:rPr>
        <w:t>2. 1</w:t>
      </w:r>
      <w:r>
        <w:rPr>
          <w:rFonts w:hint="eastAsia"/>
          <w:kern w:val="0"/>
        </w:rPr>
        <w:t>国际石脑油市场价格</w:t>
      </w:r>
      <w:bookmarkEnd w:id="9"/>
      <w:bookmarkEnd w:id="10"/>
      <w:bookmarkEnd w:id="13"/>
    </w:p>
    <w:p w:rsidR="00D766DC" w:rsidRDefault="00D9238E">
      <w:pPr>
        <w:widowControl/>
        <w:jc w:val="center"/>
        <w:rPr>
          <w:rFonts w:ascii="宋体" w:hAnsi="宋体" w:cs="宋体"/>
          <w:sz w:val="20"/>
          <w:szCs w:val="20"/>
        </w:rPr>
      </w:pPr>
      <w:r>
        <w:rPr>
          <w:rFonts w:ascii="宋体" w:hAnsi="宋体" w:cs="宋体" w:hint="eastAsia"/>
          <w:sz w:val="20"/>
          <w:szCs w:val="20"/>
        </w:rPr>
        <w:t xml:space="preserve">                                                                 </w:t>
      </w:r>
      <w:r w:rsidR="00D766DC">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782BC6" w:rsidP="0041068E">
            <w:pPr>
              <w:widowControl/>
              <w:spacing w:line="260" w:lineRule="atLeast"/>
              <w:jc w:val="center"/>
              <w:rPr>
                <w:rFonts w:ascii="宋体" w:hAnsi="宋体" w:cs="宋体"/>
                <w:b/>
                <w:bCs/>
                <w:szCs w:val="21"/>
              </w:rPr>
            </w:pPr>
            <w:r>
              <w:rPr>
                <w:rFonts w:ascii="宋体" w:hAnsi="宋体" w:cs="宋体" w:hint="eastAsia"/>
                <w:b/>
                <w:bCs/>
                <w:color w:val="000000"/>
                <w:kern w:val="0"/>
                <w:szCs w:val="21"/>
              </w:rPr>
              <w:t>1</w:t>
            </w:r>
            <w:r w:rsidR="00D766DC">
              <w:rPr>
                <w:rFonts w:ascii="宋体" w:hAnsi="宋体" w:cs="宋体" w:hint="eastAsia"/>
                <w:b/>
                <w:bCs/>
                <w:color w:val="000000"/>
                <w:kern w:val="0"/>
                <w:szCs w:val="21"/>
              </w:rPr>
              <w:t>月</w:t>
            </w:r>
            <w:r w:rsidR="00E83EC9">
              <w:rPr>
                <w:rFonts w:ascii="宋体" w:hAnsi="宋体" w:cs="宋体" w:hint="eastAsia"/>
                <w:b/>
                <w:bCs/>
                <w:color w:val="000000"/>
                <w:kern w:val="0"/>
                <w:szCs w:val="21"/>
              </w:rPr>
              <w:t>18</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E83EC9" w:rsidRPr="00BE0143"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66.70</w:t>
            </w:r>
            <w:r w:rsidRPr="00E83EC9">
              <w:rPr>
                <w:rFonts w:asciiTheme="minorEastAsia" w:eastAsiaTheme="minorEastAsia" w:hAnsiTheme="minorEastAsia" w:hint="eastAsia"/>
                <w:color w:val="000000"/>
                <w:sz w:val="21"/>
                <w:szCs w:val="21"/>
              </w:rPr>
              <w:t>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66.74</w:t>
            </w:r>
            <w:r w:rsidRPr="00E83EC9">
              <w:rPr>
                <w:rFonts w:asciiTheme="minorEastAsia" w:eastAsiaTheme="minorEastAsia" w:hAnsiTheme="minorEastAsia" w:hint="eastAsia"/>
                <w:color w:val="000000"/>
                <w:sz w:val="21"/>
                <w:szCs w:val="21"/>
              </w:rPr>
              <w:t>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0.56</w:t>
            </w:r>
            <w:r w:rsidRPr="00E83EC9">
              <w:rPr>
                <w:rFonts w:asciiTheme="minorEastAsia" w:eastAsiaTheme="minorEastAsia" w:hAnsiTheme="minorEastAsia" w:hint="eastAsia"/>
                <w:color w:val="000000"/>
                <w:sz w:val="21"/>
                <w:szCs w:val="21"/>
              </w:rPr>
              <w:t>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158.81-158.90</w:t>
            </w:r>
          </w:p>
        </w:tc>
      </w:tr>
      <w:tr w:rsidR="00E83EC9" w:rsidTr="00494524">
        <w:trPr>
          <w:trHeight w:val="1252"/>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605.00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608.75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160.05-161.04</w:t>
            </w:r>
          </w:p>
        </w:tc>
      </w:tr>
      <w:tr w:rsidR="00E83EC9"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586.40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590.15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E83EC9">
            <w:pPr>
              <w:ind w:firstLineChars="100" w:firstLine="210"/>
              <w:rPr>
                <w:rFonts w:asciiTheme="minorEastAsia" w:eastAsiaTheme="minorEastAsia" w:hAnsiTheme="minorEastAsia" w:cs="宋体"/>
                <w:color w:val="000000"/>
                <w:szCs w:val="21"/>
              </w:rPr>
            </w:pPr>
            <w:r w:rsidRPr="00E83EC9">
              <w:rPr>
                <w:rFonts w:asciiTheme="minorEastAsia" w:eastAsiaTheme="minorEastAsia" w:hAnsiTheme="minorEastAsia" w:hint="eastAsia"/>
                <w:color w:val="000000"/>
                <w:szCs w:val="21"/>
              </w:rPr>
              <w:t>155.13-156.12</w:t>
            </w:r>
          </w:p>
        </w:tc>
      </w:tr>
      <w:tr w:rsidR="00E83EC9"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596.25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596.75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2.25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157.74-161.28</w:t>
            </w:r>
          </w:p>
        </w:tc>
      </w:tr>
      <w:tr w:rsidR="00E83EC9"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592.25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592.75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2.25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156.68-160.20</w:t>
            </w:r>
          </w:p>
        </w:tc>
      </w:tr>
      <w:tr w:rsidR="00E83EC9"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575.00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575.50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2.75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152.12-155.54</w:t>
            </w:r>
          </w:p>
        </w:tc>
      </w:tr>
      <w:tr w:rsidR="00E83EC9"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lastRenderedPageBreak/>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587.50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588.00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2.50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155.42-158.92</w:t>
            </w:r>
          </w:p>
        </w:tc>
      </w:tr>
      <w:tr w:rsidR="00E83EC9"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620.90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621.26</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2.51美分/加仑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E83EC9" w:rsidRPr="00E83EC9" w:rsidRDefault="00E83EC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E83EC9">
              <w:rPr>
                <w:rFonts w:asciiTheme="minorEastAsia" w:eastAsiaTheme="minorEastAsia" w:hAnsiTheme="minorEastAsia" w:hint="eastAsia"/>
                <w:color w:val="000000"/>
                <w:sz w:val="21"/>
                <w:szCs w:val="21"/>
                <w:shd w:val="clear" w:color="auto" w:fill="FFFFFF"/>
              </w:rPr>
              <w:t>175.05-175.15</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7326DF">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CE2915">
              <w:rPr>
                <w:rFonts w:asciiTheme="minorEastAsia" w:eastAsiaTheme="minorEastAsia" w:hAnsiTheme="minorEastAsia"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wordWrap w:val="0"/>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r>
    </w:tbl>
    <w:p w:rsidR="00D766DC" w:rsidRDefault="00D766DC">
      <w:pPr>
        <w:widowControl/>
        <w:rPr>
          <w:rFonts w:ascii="宋体" w:hAnsi="宋体" w:cs="宋体"/>
          <w:sz w:val="20"/>
          <w:szCs w:val="20"/>
        </w:rPr>
      </w:pPr>
    </w:p>
    <w:p w:rsidR="00D766DC" w:rsidRDefault="00D766DC" w:rsidP="004C0320">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B3655C" w:rsidRDefault="00DA5FEE" w:rsidP="00DA5FEE">
      <w:pPr>
        <w:ind w:firstLineChars="200" w:firstLine="560"/>
        <w:rPr>
          <w:rFonts w:ascii="华文仿宋" w:eastAsia="华文仿宋" w:hAnsi="华文仿宋" w:cs="宋体"/>
          <w:kern w:val="0"/>
          <w:sz w:val="28"/>
          <w:szCs w:val="28"/>
        </w:rPr>
      </w:pPr>
      <w:bookmarkStart w:id="18" w:name="_Toc281568203"/>
      <w:bookmarkStart w:id="19" w:name="_Toc296600813"/>
      <w:bookmarkStart w:id="20" w:name="_Toc460250406"/>
      <w:r w:rsidRPr="00DA5FEE">
        <w:rPr>
          <w:rFonts w:ascii="华文仿宋" w:eastAsia="华文仿宋" w:hAnsi="华文仿宋" w:cs="宋体" w:hint="eastAsia"/>
          <w:kern w:val="0"/>
          <w:sz w:val="28"/>
          <w:szCs w:val="28"/>
        </w:rPr>
        <w:t>本周地炼石脑油市场价格平稳运行，国内成品油市场的下行调整仍在持续，国内地炼石脑油市场主力区域价格报盘继续下行修正，据观察目前场内石脑油贸易操作量随着价格下降有所回升，华北、鲁西南地区备货增加，但是市场目前价格普遍仍然并未下调到位，预计短期局部补</w:t>
      </w:r>
      <w:r>
        <w:rPr>
          <w:rFonts w:ascii="华文仿宋" w:eastAsia="华文仿宋" w:hAnsi="华文仿宋" w:cs="宋体" w:hint="eastAsia"/>
          <w:kern w:val="0"/>
          <w:sz w:val="28"/>
          <w:szCs w:val="28"/>
        </w:rPr>
        <w:t>跌，西北资源短期内将大幅下滑，东北资源供应量偏弱，弱势盘整为主</w:t>
      </w:r>
      <w:r w:rsidR="00B54753" w:rsidRPr="00B54753">
        <w:rPr>
          <w:rFonts w:ascii="华文仿宋" w:eastAsia="华文仿宋" w:hAnsi="华文仿宋" w:cs="宋体" w:hint="eastAsia"/>
          <w:kern w:val="0"/>
          <w:sz w:val="28"/>
          <w:szCs w:val="28"/>
        </w:rPr>
        <w:t>。</w:t>
      </w:r>
    </w:p>
    <w:p w:rsidR="00D766DC" w:rsidRPr="00FF269E" w:rsidRDefault="00D766DC" w:rsidP="004C0320">
      <w:pPr>
        <w:outlineLvl w:val="1"/>
        <w:rPr>
          <w:rFonts w:asciiTheme="minorEastAsia" w:eastAsiaTheme="minorEastAsia" w:hAnsiTheme="minorEastAsia"/>
          <w:b/>
          <w:sz w:val="28"/>
          <w:szCs w:val="28"/>
        </w:rPr>
      </w:pPr>
      <w:r w:rsidRPr="00FF269E">
        <w:rPr>
          <w:rFonts w:asciiTheme="minorEastAsia" w:eastAsiaTheme="minorEastAsia" w:hAnsiTheme="minorEastAsia" w:hint="eastAsia"/>
          <w:b/>
          <w:sz w:val="28"/>
          <w:szCs w:val="28"/>
        </w:rPr>
        <w:t>2.3本周国内石脑油价格汇总</w:t>
      </w:r>
      <w:bookmarkEnd w:id="18"/>
      <w:bookmarkEnd w:id="19"/>
      <w:bookmarkEnd w:id="20"/>
      <w:r w:rsidRPr="00FF269E">
        <w:rPr>
          <w:rFonts w:asciiTheme="minorEastAsia" w:eastAsiaTheme="minorEastAsia" w:hAnsiTheme="minorEastAsia"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B66525">
            <w:pPr>
              <w:widowControl/>
              <w:jc w:val="center"/>
              <w:rPr>
                <w:rFonts w:ascii="宋体" w:hAnsi="宋体" w:cs="宋体"/>
                <w:b/>
                <w:kern w:val="0"/>
                <w:sz w:val="20"/>
                <w:szCs w:val="20"/>
              </w:rPr>
            </w:pPr>
            <w:r>
              <w:rPr>
                <w:rFonts w:ascii="宋体" w:hAnsi="宋体" w:cs="宋体" w:hint="eastAsia"/>
                <w:b/>
                <w:kern w:val="0"/>
                <w:sz w:val="20"/>
                <w:szCs w:val="20"/>
              </w:rPr>
              <w:t>201</w:t>
            </w:r>
            <w:r w:rsidR="00B66525">
              <w:rPr>
                <w:rFonts w:ascii="宋体" w:hAnsi="宋体" w:cs="宋体" w:hint="eastAsia"/>
                <w:b/>
                <w:kern w:val="0"/>
                <w:sz w:val="20"/>
                <w:szCs w:val="20"/>
              </w:rPr>
              <w:t>8</w:t>
            </w:r>
            <w:r>
              <w:rPr>
                <w:rFonts w:ascii="宋体" w:hAnsi="宋体" w:cs="宋体" w:hint="eastAsia"/>
                <w:b/>
                <w:kern w:val="0"/>
                <w:sz w:val="20"/>
                <w:szCs w:val="20"/>
              </w:rPr>
              <w:t>-</w:t>
            </w:r>
            <w:r w:rsidR="00690DD2">
              <w:rPr>
                <w:rFonts w:ascii="宋体" w:hAnsi="宋体" w:cs="宋体" w:hint="eastAsia"/>
                <w:b/>
                <w:kern w:val="0"/>
                <w:sz w:val="20"/>
                <w:szCs w:val="20"/>
              </w:rPr>
              <w:t>1</w:t>
            </w:r>
            <w:r>
              <w:rPr>
                <w:rFonts w:ascii="宋体" w:hAnsi="宋体" w:cs="宋体" w:hint="eastAsia"/>
                <w:b/>
                <w:kern w:val="0"/>
                <w:sz w:val="20"/>
                <w:szCs w:val="20"/>
              </w:rPr>
              <w:t>-</w:t>
            </w:r>
            <w:r w:rsidR="00BC31D3">
              <w:rPr>
                <w:rFonts w:ascii="宋体" w:hAnsi="宋体" w:cs="宋体" w:hint="eastAsia"/>
                <w:b/>
                <w:kern w:val="0"/>
                <w:sz w:val="20"/>
                <w:szCs w:val="20"/>
              </w:rPr>
              <w:t>1</w:t>
            </w:r>
            <w:r w:rsidR="00AA5F39">
              <w:rPr>
                <w:rFonts w:ascii="宋体" w:hAnsi="宋体" w:cs="宋体" w:hint="eastAsia"/>
                <w:b/>
                <w:kern w:val="0"/>
                <w:sz w:val="20"/>
                <w:szCs w:val="20"/>
              </w:rPr>
              <w:t>9</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C91B70" w:rsidP="007C0E95">
            <w:pPr>
              <w:widowControl/>
              <w:jc w:val="center"/>
              <w:rPr>
                <w:rFonts w:ascii="宋体" w:hAnsi="宋体" w:cs="宋体"/>
                <w:b/>
                <w:kern w:val="0"/>
                <w:sz w:val="20"/>
                <w:szCs w:val="20"/>
              </w:rPr>
            </w:pPr>
            <w:r>
              <w:rPr>
                <w:rFonts w:ascii="宋体" w:hAnsi="宋体" w:cs="宋体" w:hint="eastAsia"/>
                <w:b/>
                <w:kern w:val="0"/>
                <w:sz w:val="20"/>
                <w:szCs w:val="20"/>
              </w:rPr>
              <w:t>201</w:t>
            </w:r>
            <w:r w:rsidR="007C0E95">
              <w:rPr>
                <w:rFonts w:ascii="宋体" w:hAnsi="宋体" w:cs="宋体" w:hint="eastAsia"/>
                <w:b/>
                <w:kern w:val="0"/>
                <w:sz w:val="20"/>
                <w:szCs w:val="20"/>
              </w:rPr>
              <w:t>8</w:t>
            </w:r>
            <w:r>
              <w:rPr>
                <w:rFonts w:ascii="宋体" w:hAnsi="宋体" w:cs="宋体" w:hint="eastAsia"/>
                <w:b/>
                <w:kern w:val="0"/>
                <w:sz w:val="20"/>
                <w:szCs w:val="20"/>
              </w:rPr>
              <w:t>-1-</w:t>
            </w:r>
            <w:r w:rsidR="00AA5F39">
              <w:rPr>
                <w:rFonts w:ascii="宋体" w:hAnsi="宋体" w:cs="宋体" w:hint="eastAsia"/>
                <w:b/>
                <w:kern w:val="0"/>
                <w:sz w:val="20"/>
                <w:szCs w:val="20"/>
              </w:rPr>
              <w:t>12</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-100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5250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5350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5020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6300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6300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-150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6250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6400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460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5670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5210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lastRenderedPageBreak/>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6230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6180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1100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5900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4800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5730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5730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r w:rsidR="00AA5F39"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AA5F39" w:rsidRPr="004F57CD" w:rsidRDefault="00AA5F39"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AA5F39" w:rsidRPr="00AA5F39" w:rsidRDefault="00AA5F39">
            <w:pPr>
              <w:jc w:val="center"/>
              <w:rPr>
                <w:rFonts w:ascii="宋体" w:hAnsi="宋体" w:cs="宋体"/>
                <w:sz w:val="20"/>
                <w:szCs w:val="20"/>
              </w:rPr>
            </w:pPr>
            <w:r w:rsidRPr="00AA5F39">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AA5F39" w:rsidRPr="00AA5F39" w:rsidRDefault="00AA5F39">
            <w:pPr>
              <w:jc w:val="center"/>
              <w:rPr>
                <w:rFonts w:ascii="Tahoma" w:hAnsi="Tahoma" w:cs="Tahoma"/>
                <w:sz w:val="20"/>
                <w:szCs w:val="20"/>
              </w:rPr>
            </w:pPr>
            <w:r w:rsidRPr="00AA5F39">
              <w:rPr>
                <w:rFonts w:ascii="Tahoma" w:hAnsi="Tahoma" w:cs="Tahoma"/>
                <w:sz w:val="20"/>
                <w:szCs w:val="20"/>
              </w:rPr>
              <w:t>0</w:t>
            </w:r>
          </w:p>
        </w:tc>
      </w:tr>
    </w:tbl>
    <w:p w:rsidR="00D766DC" w:rsidRDefault="00D766DC">
      <w:pPr>
        <w:pStyle w:val="2"/>
        <w:spacing w:line="240" w:lineRule="auto"/>
        <w:jc w:val="left"/>
        <w:rPr>
          <w:rFonts w:ascii="宋体" w:hAnsi="宋体"/>
          <w:b w:val="0"/>
          <w:szCs w:val="28"/>
        </w:rPr>
      </w:pPr>
    </w:p>
    <w:p w:rsidR="00D766DC" w:rsidRPr="00FF269E" w:rsidRDefault="00D766DC" w:rsidP="00344452">
      <w:pPr>
        <w:pStyle w:val="2"/>
        <w:spacing w:line="240" w:lineRule="auto"/>
        <w:jc w:val="left"/>
        <w:rPr>
          <w:rFonts w:asciiTheme="minorEastAsia" w:eastAsiaTheme="minorEastAsia" w:hAnsiTheme="minorEastAsia"/>
        </w:rPr>
      </w:pPr>
      <w:r w:rsidRPr="00FF269E">
        <w:rPr>
          <w:rFonts w:asciiTheme="minorEastAsia" w:eastAsiaTheme="minorEastAsia" w:hAnsiTheme="minorEastAsia" w:hint="eastAsia"/>
          <w:szCs w:val="28"/>
        </w:rPr>
        <w:t>2.</w:t>
      </w:r>
      <w:r w:rsidRPr="00FF269E">
        <w:rPr>
          <w:rFonts w:asciiTheme="minorEastAsia" w:eastAsiaTheme="minorEastAsia" w:hAnsiTheme="minorEastAsia" w:hint="eastAsia"/>
          <w:bCs w:val="0"/>
          <w:szCs w:val="28"/>
        </w:rPr>
        <w:t xml:space="preserve"> </w:t>
      </w:r>
      <w:r w:rsidRPr="00FF269E">
        <w:rPr>
          <w:rFonts w:asciiTheme="minorEastAsia" w:eastAsiaTheme="minorEastAsia" w:hAnsiTheme="minorEastAsia" w:hint="eastAsia"/>
          <w:szCs w:val="28"/>
        </w:rPr>
        <w:t>4山东地炼石脑油价格走势图</w:t>
      </w:r>
      <w:bookmarkEnd w:id="21"/>
      <w:bookmarkEnd w:id="22"/>
      <w:bookmarkEnd w:id="23"/>
    </w:p>
    <w:p w:rsidR="00476DE0" w:rsidRPr="00476DE0" w:rsidRDefault="00E8370B"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752465" cy="4912360"/>
            <wp:effectExtent l="19050" t="0" r="635" b="0"/>
            <wp:docPr id="6" name="图片 5" descr="C:\Users\Administrator\Desktop\QQ截图20180119151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Q截图20180119151056.png"/>
                    <pic:cNvPicPr>
                      <a:picLocks noChangeAspect="1" noChangeArrowheads="1"/>
                    </pic:cNvPicPr>
                  </pic:nvPicPr>
                  <pic:blipFill>
                    <a:blip r:embed="rId41"/>
                    <a:srcRect/>
                    <a:stretch>
                      <a:fillRect/>
                    </a:stretch>
                  </pic:blipFill>
                  <pic:spPr bwMode="auto">
                    <a:xfrm>
                      <a:off x="0" y="0"/>
                      <a:ext cx="5752465" cy="4912360"/>
                    </a:xfrm>
                    <a:prstGeom prst="rect">
                      <a:avLst/>
                    </a:prstGeom>
                    <a:noFill/>
                    <a:ln w="9525">
                      <a:noFill/>
                      <a:miter lim="800000"/>
                      <a:headEnd/>
                      <a:tailEnd/>
                    </a:ln>
                  </pic:spPr>
                </pic:pic>
              </a:graphicData>
            </a:graphic>
          </wp:inline>
        </w:drawing>
      </w:r>
    </w:p>
    <w:p w:rsidR="00D766DC" w:rsidRDefault="00D766DC">
      <w:pPr>
        <w:rPr>
          <w:sz w:val="20"/>
          <w:szCs w:val="20"/>
        </w:rPr>
      </w:pPr>
    </w:p>
    <w:p w:rsidR="00D766DC" w:rsidRDefault="00D766DC">
      <w:pPr>
        <w:rPr>
          <w:sz w:val="20"/>
          <w:szCs w:val="20"/>
        </w:rPr>
      </w:pPr>
    </w:p>
    <w:p w:rsidR="00D766DC" w:rsidRDefault="00D766DC" w:rsidP="00344452">
      <w:pPr>
        <w:outlineLvl w:val="0"/>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lastRenderedPageBreak/>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Default="00D766DC" w:rsidP="004C0320">
      <w:pPr>
        <w:pStyle w:val="1"/>
        <w:spacing w:line="360" w:lineRule="auto"/>
        <w:rPr>
          <w:rFonts w:ascii="黑体" w:hAnsi="黑体"/>
          <w:b w:val="0"/>
          <w:kern w:val="2"/>
          <w:sz w:val="28"/>
          <w:szCs w:val="28"/>
        </w:rPr>
      </w:pPr>
      <w:r w:rsidRPr="006A3B86">
        <w:rPr>
          <w:rFonts w:ascii="黑体" w:hAnsi="黑体" w:hint="eastAsia"/>
          <w:b w:val="0"/>
          <w:kern w:val="2"/>
          <w:sz w:val="28"/>
          <w:szCs w:val="28"/>
        </w:rPr>
        <w:t>3．1  成品油市场动态</w:t>
      </w:r>
      <w:bookmarkEnd w:id="30"/>
      <w:bookmarkEnd w:id="31"/>
      <w:bookmarkEnd w:id="32"/>
    </w:p>
    <w:p w:rsidR="00DA5FEE" w:rsidRPr="00DA5FEE" w:rsidRDefault="00DA5FEE" w:rsidP="00DA5FEE">
      <w:pPr>
        <w:ind w:firstLineChars="200" w:firstLine="560"/>
        <w:rPr>
          <w:rFonts w:ascii="华文仿宋" w:eastAsia="华文仿宋" w:hAnsi="华文仿宋"/>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DA5FEE">
        <w:rPr>
          <w:rFonts w:ascii="华文仿宋" w:eastAsia="华文仿宋" w:hAnsi="华文仿宋" w:hint="eastAsia"/>
          <w:sz w:val="28"/>
          <w:szCs w:val="28"/>
        </w:rPr>
        <w:t>本周，国际油价仍震荡上涨，变化率维持正向区间运行，零售价仍存上调预期，消息面对市场尚有支撑。此外，规范成品油消费税征收的消息进一步发酵，国内汽油市场再度迎来暴涨，柴油行情亦有走高。随着下游用户备货完毕，国内主营及地方炼厂出货明显转淡，国内市场随即展开回调行情，尤其汽油跌幅较大；柴油终端需求亦愈加低迷，行情跌势难止。</w:t>
      </w:r>
    </w:p>
    <w:p w:rsidR="00DA5FEE" w:rsidRPr="00DA5FEE" w:rsidRDefault="00DA5FEE" w:rsidP="00DA5FEE">
      <w:pPr>
        <w:ind w:firstLineChars="200" w:firstLine="560"/>
        <w:rPr>
          <w:rFonts w:ascii="华文仿宋" w:eastAsia="华文仿宋" w:hAnsi="华文仿宋"/>
          <w:sz w:val="28"/>
          <w:szCs w:val="28"/>
        </w:rPr>
      </w:pPr>
      <w:r w:rsidRPr="00DA5FEE">
        <w:rPr>
          <w:rFonts w:ascii="华文仿宋" w:eastAsia="华文仿宋" w:hAnsi="华文仿宋" w:hint="eastAsia"/>
          <w:sz w:val="28"/>
          <w:szCs w:val="28"/>
        </w:rPr>
        <w:t>国际原油期货震荡上行，受此影响，国内成品油市场购销氛围清淡，各地主营汽柴油销售执行优惠政策。与此同时，山东地区汽柴油行情先扬后抑，各炼厂报价冲高回落，且成交保持100-200元/吨优惠。具体来看出货方面：周初，受主营方面大涨刺激，区内油市一度跟风上行。随后，由于终端需求疲软，社会单位库存消化缓慢，中下游商家入市采购积极性低迷，因此地炼整体出货表现不佳，库存呈上涨趋势。装置方面，本周地炼市场仍无实质利好，停工炼厂仍未开工下，地炼开工率延续小跌。预计下周，当前多数地炼开工负荷依旧维持高位，但在没有新的炼厂加入到开停行列下，山东地炼开工率延续当前水位小幅波动为主。后市前瞻：进入下周，国际原油期价以回调为主，WTI运行区间在62-65（均值63.5）美元/桶之间。在无实质性利好带动下，山东地区成品油行情弱势难改，买卖双方操作谨慎，市场交投气氛寡淡。综上所述，预计下周山东地炼汽柴油价格仍存下行压力。</w:t>
      </w:r>
    </w:p>
    <w:p w:rsidR="00DA5FEE" w:rsidRPr="00DA5FEE" w:rsidRDefault="00DA5FEE" w:rsidP="00DA5FEE">
      <w:pPr>
        <w:ind w:firstLineChars="200" w:firstLine="560"/>
        <w:rPr>
          <w:rFonts w:ascii="华文仿宋" w:eastAsia="华文仿宋" w:hAnsi="华文仿宋"/>
          <w:sz w:val="28"/>
          <w:szCs w:val="28"/>
        </w:rPr>
      </w:pPr>
      <w:r w:rsidRPr="00DA5FEE">
        <w:rPr>
          <w:rFonts w:ascii="华文仿宋" w:eastAsia="华文仿宋" w:hAnsi="华文仿宋" w:hint="eastAsia"/>
          <w:sz w:val="28"/>
          <w:szCs w:val="28"/>
        </w:rPr>
        <w:t>华东地区成品油行情涨后回跌，市场交投气氛逐步转淡。具体来看，国际油价仍震荡上涨，新一轮变化率维持正向区间波动，零售价仍存上调预期，消息面</w:t>
      </w:r>
      <w:r w:rsidRPr="00DA5FEE">
        <w:rPr>
          <w:rFonts w:ascii="华文仿宋" w:eastAsia="华文仿宋" w:hAnsi="华文仿宋" w:hint="eastAsia"/>
          <w:sz w:val="28"/>
          <w:szCs w:val="28"/>
        </w:rPr>
        <w:lastRenderedPageBreak/>
        <w:t>对市场尚存支撑。此外，周内关于规范征收成品油消费税的消息仍持续发酵，汽油行情大幅推涨，柴油价格亦有小幅上涨。不过，随着成品油行情涨至高位，且下游用户多备货完毕，入市采购逐步转淡，主营出货压力增加。临近周末，江苏地区汽柴行情率先回落，浙江、上海地区成品油报价虽稳，但实际成交优惠亦有加深。后市而言，国际油价存震荡回调预期，消息面对市场支撑力度逐步减弱。且下游需求愈加低迷，预计下周华东成品油行情或重回跌势，尤其汽油跌幅或将加大。</w:t>
      </w:r>
    </w:p>
    <w:p w:rsidR="00DA5FEE" w:rsidRPr="00DA5FEE" w:rsidRDefault="00DA5FEE" w:rsidP="00DA5FEE">
      <w:pPr>
        <w:ind w:firstLineChars="200" w:firstLine="560"/>
        <w:rPr>
          <w:rFonts w:ascii="华文仿宋" w:eastAsia="华文仿宋" w:hAnsi="华文仿宋"/>
          <w:sz w:val="28"/>
          <w:szCs w:val="28"/>
        </w:rPr>
      </w:pPr>
      <w:r w:rsidRPr="00DA5FEE">
        <w:rPr>
          <w:rFonts w:ascii="华文仿宋" w:eastAsia="华文仿宋" w:hAnsi="华文仿宋" w:hint="eastAsia"/>
          <w:sz w:val="28"/>
          <w:szCs w:val="28"/>
        </w:rPr>
        <w:t>华南地区成品油行情先扬后抑，购销气氛难言乐观。具体来看，国际原油期货震荡走高，变化率正向区间运行，消息方面依然给予油市一定支撑。与此同时，上周五零售价兑现上调，且消费税炒涨情绪升温。随着油价涨至高位，业者抵触心态加重，主营单位出货阻力上升，加之消费税炒作降温，山东地炼价格回调，华南地区汽柴油价格承压高位回落。后市来看，国际原油期货或震荡下跌，本轮零售价调整变数增加。与此同时，下游需求疲软，业者大多消化现有库存为主。预计下周华南地区成品油行情下行压力犹存，市场交投气氛维持清淡。</w:t>
      </w:r>
    </w:p>
    <w:p w:rsidR="00DA5FEE" w:rsidRPr="00DA5FEE" w:rsidRDefault="00DA5FEE" w:rsidP="00DA5FEE">
      <w:pPr>
        <w:ind w:firstLineChars="200" w:firstLine="560"/>
        <w:rPr>
          <w:rFonts w:ascii="华文仿宋" w:eastAsia="华文仿宋" w:hAnsi="华文仿宋"/>
          <w:sz w:val="28"/>
          <w:szCs w:val="28"/>
        </w:rPr>
      </w:pPr>
      <w:r w:rsidRPr="00DA5FEE">
        <w:rPr>
          <w:rFonts w:ascii="华文仿宋" w:eastAsia="华文仿宋" w:hAnsi="华文仿宋" w:hint="eastAsia"/>
          <w:sz w:val="28"/>
          <w:szCs w:val="28"/>
        </w:rPr>
        <w:t>华北地区汽柴行情先扬后抑，市场交投气氛疲软。具体来看，国际原油震荡走高，新一轮变化率正向发展，零售价上调预期尚在。汽油方面，周初受消费税事件炒作影响，区内成品油行情继续暴涨。但价格冲高之后引发市场抵触情绪，业者几无购进，在缺乏成交支持下，山东地炼行情率先走低，随后区内主营亦紧紧跟跌。柴油方面，由于刚需一直较为疲弱，故行情偏弱整理为主。后期来看，原油期价存震荡回调预期，本轮零售价搁浅概率有所上升，由于本周经过大跌之后行情基本回归理性幅，故预计下周华北地区成品油行情或趋于稳定，交投局部好转。</w:t>
      </w:r>
    </w:p>
    <w:p w:rsidR="00DA5FEE" w:rsidRPr="00DA5FEE" w:rsidRDefault="00DA5FEE" w:rsidP="00DA5FEE">
      <w:pPr>
        <w:ind w:firstLineChars="200" w:firstLine="560"/>
        <w:rPr>
          <w:rFonts w:ascii="华文仿宋" w:eastAsia="华文仿宋" w:hAnsi="华文仿宋"/>
          <w:sz w:val="28"/>
          <w:szCs w:val="28"/>
        </w:rPr>
      </w:pPr>
      <w:r w:rsidRPr="00DA5FEE">
        <w:rPr>
          <w:rFonts w:ascii="华文仿宋" w:eastAsia="华文仿宋" w:hAnsi="华文仿宋" w:hint="eastAsia"/>
          <w:sz w:val="28"/>
          <w:szCs w:val="28"/>
        </w:rPr>
        <w:lastRenderedPageBreak/>
        <w:t>华中地区成品油市场涨后承压下跌，汽油价格仍处于相对高位。分析来看，上周五零售价兑现上调，且成品油消费税的消息持续发酵，零售价上调兑现首日区内各主营单位汽油价格直接挂至批发限价，柴油方面虽有跟涨但幅度十分有限。随后国际油价震荡为主，变化率正向区间波动，消息面对市场指引力度减弱，加之进入中旬主营单位多追赶月度销售任务，汽柴价格开始松动，且成交均保持宽松优惠政策。随着市场不稳定因素加重，中下游用户采购积极性不高，整体购销氛围延续清淡。后市而言，国际油价或弱势回调，本轮零售价调整变数较大，加之下周将即将进入月底，且需求面对市场支撑有限，主营单位或继续追赶销售任务为主，预计下周华中地区汽柴行情将继续下行。此外，业者备货基本完毕，市场交投氛围持续转淡。</w:t>
      </w:r>
    </w:p>
    <w:p w:rsidR="00DA5FEE" w:rsidRPr="00DA5FEE" w:rsidRDefault="00DA5FEE" w:rsidP="00DA5FEE">
      <w:pPr>
        <w:ind w:firstLineChars="200" w:firstLine="560"/>
        <w:rPr>
          <w:rFonts w:ascii="华文仿宋" w:eastAsia="华文仿宋" w:hAnsi="华文仿宋"/>
          <w:sz w:val="28"/>
          <w:szCs w:val="28"/>
        </w:rPr>
      </w:pPr>
      <w:r w:rsidRPr="00DA5FEE">
        <w:rPr>
          <w:rFonts w:ascii="华文仿宋" w:eastAsia="华文仿宋" w:hAnsi="华文仿宋" w:hint="eastAsia"/>
          <w:sz w:val="28"/>
          <w:szCs w:val="28"/>
        </w:rPr>
        <w:t>西南地区汽柴行情涨后回落，市场成交难有提升。分析来看：上周五成品油零售价兑现上调，本周一调价兑现首个工作日，主营单位价格多有跟涨，尤其汽油涨幅较大，部分地区挂至批发限价，涨幅超千元。周内，国际原油维持震荡上行，上调预期仍存，但对市场影响有限。此外，此波超炒涨之后，汽油价格至高位，水分较大，业者抵触情绪明显。而柴油需求低迷，主营推涨幅度不大。随着消费税新公告对市场影响作用减弱，且进入中下旬，主营销售任务压力加大，汽柴价格再度回调。然业者操作心态仍为维持谨慎，入市操作有限，市场成交难有明显改善。进入下周，国际油价或回调为主，变化率正向区间收窄，后市行情变数增加，观望气氛难以消除。另外，主营出货力度不减，预计西南地区汽柴行情仍有下行风险。业者逢低适量补货，市场成交提升有限。</w:t>
      </w:r>
    </w:p>
    <w:p w:rsidR="002F33D8" w:rsidRPr="00B7660A" w:rsidRDefault="00DA5FEE" w:rsidP="00DA5FEE">
      <w:pPr>
        <w:ind w:firstLineChars="200" w:firstLine="560"/>
        <w:rPr>
          <w:rFonts w:ascii="华文仿宋" w:eastAsia="华文仿宋" w:hAnsi="华文仿宋"/>
          <w:sz w:val="28"/>
          <w:szCs w:val="28"/>
        </w:rPr>
      </w:pPr>
      <w:r w:rsidRPr="00DA5FEE">
        <w:rPr>
          <w:rFonts w:ascii="华文仿宋" w:eastAsia="华文仿宋" w:hAnsi="华文仿宋" w:hint="eastAsia"/>
          <w:sz w:val="28"/>
          <w:szCs w:val="28"/>
        </w:rPr>
        <w:t>西北地炼汽油价格涨至高位，柴油价格涨后回落，整体交投氛围平淡。分析来看：上周五，国内成品油零售价上调兑现，区内汽柴价格随之上调，尤其汽油</w:t>
      </w:r>
      <w:r w:rsidRPr="00DA5FEE">
        <w:rPr>
          <w:rFonts w:ascii="华文仿宋" w:eastAsia="华文仿宋" w:hAnsi="华文仿宋" w:hint="eastAsia"/>
          <w:sz w:val="28"/>
          <w:szCs w:val="28"/>
        </w:rPr>
        <w:lastRenderedPageBreak/>
        <w:t>价格连续推高，累计涨幅450元/吨，柴油价格仅涨100元/吨。进入本周，国际原油震荡走高，变化率仍维持正向区间，但消息面对市场影响作用有限，市场观望气氛难消。此外，汽油价格涨至高位，业者抵触情绪明显，入市操作有限，整体行情趋于平稳。而柴油方面，下游需求持续萎缩，业者入市操作稀少，市场成交寡淡，价格再度回调。进入下周，国际原油回调为主，变化率正向收窄，后市行情变数增加，加之，汽油价格维持高位，柴油需求面疲软，业者操作心态维持谨慎，市场成交难有明显改善。预计西北地炼汽柴行情淡稳运行为主，汽油价格或存下行可能。</w:t>
      </w:r>
    </w:p>
    <w:p w:rsidR="00D766DC" w:rsidRDefault="00D766DC" w:rsidP="00FF269E">
      <w:pPr>
        <w:outlineLvl w:val="0"/>
      </w:pPr>
      <w:r>
        <w:rPr>
          <w:rFonts w:ascii="黑体" w:hint="eastAsia"/>
          <w:b/>
          <w:bCs/>
          <w:sz w:val="28"/>
          <w:szCs w:val="28"/>
        </w:rPr>
        <w:t>四、国内溶剂油市场综述</w:t>
      </w:r>
    </w:p>
    <w:p w:rsidR="004220B2" w:rsidRPr="00887BB7" w:rsidRDefault="00DA5FEE" w:rsidP="00DA5FEE">
      <w:pPr>
        <w:ind w:firstLineChars="200" w:firstLine="560"/>
        <w:rPr>
          <w:rFonts w:ascii="华文仿宋" w:eastAsia="华文仿宋" w:hAnsi="华文仿宋"/>
          <w:sz w:val="28"/>
          <w:szCs w:val="28"/>
        </w:rPr>
      </w:pPr>
      <w:bookmarkStart w:id="42" w:name="_Toc460250411"/>
      <w:bookmarkEnd w:id="35"/>
      <w:bookmarkEnd w:id="36"/>
      <w:bookmarkEnd w:id="37"/>
      <w:bookmarkEnd w:id="38"/>
      <w:bookmarkEnd w:id="39"/>
      <w:r w:rsidRPr="00DA5FEE">
        <w:rPr>
          <w:rFonts w:ascii="华文仿宋" w:eastAsia="华文仿宋" w:hAnsi="华文仿宋" w:hint="eastAsia"/>
          <w:sz w:val="28"/>
          <w:szCs w:val="28"/>
        </w:rPr>
        <w:t>本周溶剂油市场呈现涨跌互现的行情，尤其是非标溶剂油市场实现了 一轮快涨快跌的走势，临近周末市场整体交投愈发清淡，场内人士对高价资源抵触情绪较高，多以持币观望为主。非标溶剂油市场，虽今日国际原油仍出现小幅回涨行情，但由于山东地炼汽柴油价格依旧呈现走跌行情，非标溶剂油市场整体交投冷清，多数炼厂方面表示虽价格已有所回落但实际成交情况依旧并不乐观，市场整体操作活跃度较低，个别炼厂表示近期市场表现相对较为混乱，近期暂不出货维持盘稳观望为主。国标溶剂油市场，两大集团国标溶剂油资源目前多维持目前价位盘稳观望为主，虽成本面维持高位支撑，但由于下游溶剂类需求正值淡季，导致下游及贸易商的采买积极性不高，多持币观望为主。民营炼厂方面，除去个别低价补涨外，目前整体市场盘稳观望情绪较为浓厚，虽成交有限但成本面的高位支撑，导致山东地区部分民营炼厂进退两难，暂多以维持目前价位盘稳观望为主，个别炼厂实际成交时出现小幅优惠政</w:t>
      </w:r>
      <w:r w:rsidR="00AA5F39">
        <w:rPr>
          <w:rFonts w:ascii="华文仿宋" w:eastAsia="华文仿宋" w:hAnsi="华文仿宋" w:hint="eastAsia"/>
          <w:sz w:val="28"/>
          <w:szCs w:val="28"/>
        </w:rPr>
        <w:t>策。预计下周溶剂油市场主流以盘稳为主，但零星下行的趋势或将延续</w:t>
      </w:r>
      <w:r w:rsidR="00785EE7" w:rsidRPr="00785EE7">
        <w:rPr>
          <w:rFonts w:ascii="华文仿宋" w:eastAsia="华文仿宋" w:hAnsi="华文仿宋" w:hint="eastAsia"/>
          <w:sz w:val="28"/>
          <w:szCs w:val="28"/>
        </w:rPr>
        <w:t>。</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lastRenderedPageBreak/>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9866"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269"/>
      </w:tblGrid>
      <w:tr w:rsidR="00240DF6" w:rsidRPr="00240DF6" w:rsidTr="003A4492">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851E9E">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w:t>
            </w:r>
            <w:r w:rsidR="00851E9E">
              <w:rPr>
                <w:rFonts w:ascii="宋体" w:hAnsi="宋体" w:cs="宋体" w:hint="eastAsia"/>
                <w:b/>
                <w:bCs/>
                <w:color w:val="000000"/>
                <w:kern w:val="0"/>
                <w:sz w:val="20"/>
                <w:szCs w:val="20"/>
              </w:rPr>
              <w:t>8</w:t>
            </w:r>
            <w:r w:rsidRPr="00240DF6">
              <w:rPr>
                <w:rFonts w:ascii="宋体" w:hAnsi="宋体" w:cs="宋体" w:hint="eastAsia"/>
                <w:b/>
                <w:bCs/>
                <w:color w:val="000000"/>
                <w:kern w:val="0"/>
                <w:sz w:val="20"/>
                <w:szCs w:val="20"/>
              </w:rPr>
              <w:t>-</w:t>
            </w:r>
            <w:r w:rsidR="00420769">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51359C">
              <w:rPr>
                <w:rFonts w:ascii="宋体" w:hAnsi="宋体" w:cs="宋体" w:hint="eastAsia"/>
                <w:b/>
                <w:bCs/>
                <w:color w:val="000000"/>
                <w:kern w:val="0"/>
                <w:sz w:val="20"/>
                <w:szCs w:val="20"/>
              </w:rPr>
              <w:t>19</w:t>
            </w:r>
          </w:p>
        </w:tc>
        <w:tc>
          <w:tcPr>
            <w:tcW w:w="12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51359C" w:rsidP="00851E9E">
            <w:pPr>
              <w:widowControl/>
              <w:jc w:val="center"/>
              <w:textAlignment w:val="bottom"/>
              <w:rPr>
                <w:rFonts w:ascii="宋体" w:hAnsi="宋体" w:cs="宋体"/>
                <w:b/>
                <w:bCs/>
                <w:color w:val="000000"/>
                <w:sz w:val="20"/>
                <w:szCs w:val="20"/>
              </w:rPr>
            </w:pPr>
            <w:r>
              <w:rPr>
                <w:rFonts w:ascii="宋体" w:hAnsi="宋体" w:cs="宋体" w:hint="eastAsia"/>
                <w:b/>
                <w:bCs/>
                <w:color w:val="000000"/>
                <w:kern w:val="0"/>
                <w:sz w:val="20"/>
                <w:szCs w:val="20"/>
              </w:rPr>
              <w:t>2018</w:t>
            </w:r>
            <w:r w:rsidR="00DE40FB" w:rsidRPr="00240DF6">
              <w:rPr>
                <w:rFonts w:ascii="宋体" w:hAnsi="宋体" w:cs="宋体" w:hint="eastAsia"/>
                <w:b/>
                <w:bCs/>
                <w:color w:val="000000"/>
                <w:kern w:val="0"/>
                <w:sz w:val="20"/>
                <w:szCs w:val="20"/>
              </w:rPr>
              <w:t>-</w:t>
            </w:r>
            <w:r w:rsidR="00DE40FB">
              <w:rPr>
                <w:rFonts w:ascii="宋体" w:hAnsi="宋体" w:cs="宋体" w:hint="eastAsia"/>
                <w:b/>
                <w:bCs/>
                <w:color w:val="000000"/>
                <w:kern w:val="0"/>
                <w:sz w:val="20"/>
                <w:szCs w:val="20"/>
              </w:rPr>
              <w:t>1</w:t>
            </w:r>
            <w:r w:rsidR="00DE40FB" w:rsidRPr="00240DF6">
              <w:rPr>
                <w:rFonts w:ascii="宋体" w:hAnsi="宋体" w:cs="宋体" w:hint="eastAsia"/>
                <w:b/>
                <w:bCs/>
                <w:color w:val="000000"/>
                <w:kern w:val="0"/>
                <w:sz w:val="20"/>
                <w:szCs w:val="20"/>
              </w:rPr>
              <w:t>-</w:t>
            </w:r>
            <w:r>
              <w:rPr>
                <w:rFonts w:ascii="宋体" w:hAnsi="宋体" w:cs="宋体" w:hint="eastAsia"/>
                <w:b/>
                <w:bCs/>
                <w:color w:val="000000"/>
                <w:kern w:val="0"/>
                <w:sz w:val="20"/>
                <w:szCs w:val="20"/>
              </w:rPr>
              <w:t>1</w:t>
            </w:r>
            <w:r w:rsidR="00917A6A">
              <w:rPr>
                <w:rFonts w:ascii="宋体" w:hAnsi="宋体" w:cs="宋体" w:hint="eastAsia"/>
                <w:b/>
                <w:bCs/>
                <w:color w:val="000000"/>
                <w:kern w:val="0"/>
                <w:sz w:val="20"/>
                <w:szCs w:val="20"/>
              </w:rPr>
              <w:t>2</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4600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4600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5300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5300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5300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5300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500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5900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5400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250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5900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5650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6200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6200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5800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5500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5800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400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5300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300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5400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6200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6000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7150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7250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7150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7600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7550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6500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6500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6300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6300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4400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4400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5750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5750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5400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6600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6600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r w:rsidR="0051359C"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240DF6" w:rsidRDefault="0051359C"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51359C" w:rsidRPr="0051359C" w:rsidRDefault="0051359C">
            <w:pPr>
              <w:jc w:val="center"/>
              <w:rPr>
                <w:rFonts w:ascii="宋体" w:hAnsi="宋体" w:cs="宋体"/>
                <w:sz w:val="20"/>
                <w:szCs w:val="20"/>
              </w:rPr>
            </w:pPr>
            <w:r w:rsidRPr="0051359C">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51359C" w:rsidRPr="0051359C" w:rsidRDefault="0051359C">
            <w:pPr>
              <w:jc w:val="center"/>
              <w:rPr>
                <w:rFonts w:ascii="Tahoma" w:hAnsi="Tahoma" w:cs="Tahoma"/>
                <w:sz w:val="20"/>
                <w:szCs w:val="20"/>
              </w:rPr>
            </w:pPr>
            <w:r w:rsidRPr="0051359C">
              <w:rPr>
                <w:rFonts w:ascii="Tahoma" w:hAnsi="Tahoma" w:cs="Tahom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9795"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30"/>
      </w:tblGrid>
      <w:tr w:rsidR="00FD2679"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974FDE">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w:t>
            </w:r>
            <w:r w:rsidR="00974FDE">
              <w:rPr>
                <w:rFonts w:ascii="宋体" w:hAnsi="宋体" w:cs="宋体" w:hint="eastAsia"/>
                <w:b/>
                <w:bCs/>
                <w:color w:val="000000"/>
                <w:kern w:val="0"/>
                <w:szCs w:val="21"/>
              </w:rPr>
              <w:t>8</w:t>
            </w:r>
            <w:r>
              <w:rPr>
                <w:rFonts w:ascii="宋体" w:hAnsi="宋体" w:cs="宋体" w:hint="eastAsia"/>
                <w:b/>
                <w:bCs/>
                <w:color w:val="000000"/>
                <w:kern w:val="0"/>
                <w:szCs w:val="21"/>
              </w:rPr>
              <w:t>-</w:t>
            </w:r>
            <w:r w:rsidR="00420769">
              <w:rPr>
                <w:rFonts w:ascii="宋体" w:hAnsi="宋体" w:cs="宋体" w:hint="eastAsia"/>
                <w:b/>
                <w:bCs/>
                <w:color w:val="000000"/>
                <w:kern w:val="0"/>
                <w:szCs w:val="21"/>
              </w:rPr>
              <w:t>1</w:t>
            </w:r>
            <w:r>
              <w:rPr>
                <w:rFonts w:ascii="宋体" w:hAnsi="宋体" w:cs="宋体" w:hint="eastAsia"/>
                <w:b/>
                <w:bCs/>
                <w:color w:val="000000"/>
                <w:kern w:val="0"/>
                <w:szCs w:val="21"/>
              </w:rPr>
              <w:t>-</w:t>
            </w:r>
            <w:r w:rsidR="00A2031A">
              <w:rPr>
                <w:rFonts w:ascii="宋体" w:hAnsi="宋体" w:cs="宋体" w:hint="eastAsia"/>
                <w:b/>
                <w:bCs/>
                <w:color w:val="000000"/>
                <w:kern w:val="0"/>
                <w:szCs w:val="21"/>
              </w:rPr>
              <w:t>19</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A2031A" w:rsidP="00974FDE">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2018</w:t>
            </w:r>
            <w:r w:rsidR="00D919D9">
              <w:rPr>
                <w:rFonts w:ascii="宋体" w:hAnsi="宋体" w:cs="宋体" w:hint="eastAsia"/>
                <w:b/>
                <w:bCs/>
                <w:color w:val="000000"/>
                <w:kern w:val="0"/>
                <w:szCs w:val="21"/>
              </w:rPr>
              <w:t>-1-</w:t>
            </w:r>
            <w:r w:rsidR="00225CE6">
              <w:rPr>
                <w:rFonts w:ascii="宋体" w:hAnsi="宋体" w:cs="宋体" w:hint="eastAsia"/>
                <w:b/>
                <w:bCs/>
                <w:color w:val="000000"/>
                <w:kern w:val="0"/>
                <w:szCs w:val="21"/>
              </w:rPr>
              <w:t>12</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6870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6700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7470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7870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7700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8470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8470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8470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7870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7700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8470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7870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7700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170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7470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6100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6100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6100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6300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6300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8100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7800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7800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8300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8100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9000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9000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7100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7000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7000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7100</w:t>
            </w:r>
          </w:p>
        </w:tc>
      </w:tr>
      <w:tr w:rsidR="00225CE6"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Default="00225CE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25CE6" w:rsidRPr="00225CE6" w:rsidRDefault="00225CE6">
            <w:pPr>
              <w:jc w:val="center"/>
              <w:rPr>
                <w:rFonts w:ascii="宋体" w:hAnsi="宋体" w:cs="宋体"/>
                <w:sz w:val="20"/>
                <w:szCs w:val="20"/>
              </w:rPr>
            </w:pPr>
            <w:r w:rsidRPr="00225CE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25CE6" w:rsidRPr="00225CE6" w:rsidRDefault="00225CE6">
            <w:pPr>
              <w:jc w:val="center"/>
              <w:rPr>
                <w:rFonts w:ascii="Tahoma" w:hAnsi="Tahoma" w:cs="Tahoma"/>
                <w:sz w:val="20"/>
                <w:szCs w:val="20"/>
              </w:rPr>
            </w:pPr>
            <w:r w:rsidRPr="00225CE6">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212A13">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w:t>
            </w:r>
            <w:r w:rsidR="00C63E4A">
              <w:rPr>
                <w:rFonts w:ascii="宋体" w:hAnsi="宋体" w:cs="宋体" w:hint="eastAsia"/>
                <w:b/>
                <w:bCs/>
                <w:color w:val="000000"/>
                <w:kern w:val="0"/>
                <w:szCs w:val="21"/>
              </w:rPr>
              <w:t>8</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Pr>
                <w:rFonts w:ascii="宋体" w:hAnsi="宋体" w:cs="宋体" w:hint="eastAsia"/>
                <w:b/>
                <w:bCs/>
                <w:color w:val="000000"/>
                <w:kern w:val="0"/>
                <w:szCs w:val="21"/>
              </w:rPr>
              <w:t>-</w:t>
            </w:r>
            <w:r w:rsidR="00212A13">
              <w:rPr>
                <w:rFonts w:ascii="宋体" w:hAnsi="宋体" w:cs="宋体" w:hint="eastAsia"/>
                <w:b/>
                <w:bCs/>
                <w:color w:val="000000"/>
                <w:kern w:val="0"/>
                <w:szCs w:val="21"/>
              </w:rPr>
              <w:t>19</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212A13" w:rsidP="00212A13">
            <w:pPr>
              <w:jc w:val="center"/>
              <w:rPr>
                <w:rFonts w:ascii="宋体" w:hAnsi="宋体" w:cs="宋体"/>
                <w:sz w:val="20"/>
                <w:szCs w:val="20"/>
              </w:rPr>
            </w:pPr>
            <w:r>
              <w:rPr>
                <w:rFonts w:ascii="宋体" w:hAnsi="宋体" w:cs="宋体" w:hint="eastAsia"/>
                <w:b/>
                <w:bCs/>
                <w:color w:val="000000"/>
                <w:kern w:val="0"/>
                <w:szCs w:val="21"/>
              </w:rPr>
              <w:t>2018</w:t>
            </w:r>
            <w:r w:rsidR="005C2613">
              <w:rPr>
                <w:rFonts w:ascii="宋体" w:hAnsi="宋体" w:cs="宋体" w:hint="eastAsia"/>
                <w:b/>
                <w:bCs/>
                <w:color w:val="000000"/>
                <w:kern w:val="0"/>
                <w:szCs w:val="21"/>
              </w:rPr>
              <w:t>-1-</w:t>
            </w:r>
            <w:r>
              <w:rPr>
                <w:rFonts w:ascii="宋体" w:hAnsi="宋体" w:cs="宋体" w:hint="eastAsia"/>
                <w:b/>
                <w:bCs/>
                <w:color w:val="000000"/>
                <w:kern w:val="0"/>
                <w:szCs w:val="21"/>
              </w:rPr>
              <w:t>1</w:t>
            </w:r>
            <w:r w:rsidR="00881178">
              <w:rPr>
                <w:rFonts w:ascii="宋体" w:hAnsi="宋体" w:cs="宋体" w:hint="eastAsia"/>
                <w:b/>
                <w:bCs/>
                <w:color w:val="000000"/>
                <w:kern w:val="0"/>
                <w:szCs w:val="21"/>
              </w:rPr>
              <w:t>2</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5800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5800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5600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5600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5000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5000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50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7200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7150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50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7200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7150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50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7200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7150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6500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6500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6500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6500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r w:rsidR="00212A13"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212A13" w:rsidRDefault="00212A1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212A13" w:rsidRPr="00212A13" w:rsidRDefault="00212A13">
            <w:pPr>
              <w:jc w:val="center"/>
              <w:rPr>
                <w:rFonts w:ascii="宋体" w:hAnsi="宋体" w:cs="宋体"/>
                <w:sz w:val="20"/>
                <w:szCs w:val="20"/>
              </w:rPr>
            </w:pPr>
            <w:r w:rsidRPr="00212A13">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212A13" w:rsidRPr="00212A13" w:rsidRDefault="00212A13">
            <w:pPr>
              <w:jc w:val="center"/>
              <w:rPr>
                <w:rFonts w:ascii="Tahoma" w:hAnsi="Tahoma" w:cs="Tahoma"/>
                <w:sz w:val="20"/>
                <w:szCs w:val="20"/>
              </w:rPr>
            </w:pPr>
            <w:r w:rsidRPr="00212A13">
              <w:rPr>
                <w:rFonts w:ascii="Tahoma" w:hAnsi="Tahoma" w:cs="Tahom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32110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w:t>
            </w:r>
            <w:r w:rsidR="0032110B">
              <w:rPr>
                <w:rFonts w:ascii="宋体" w:hAnsi="宋体" w:cs="宋体" w:hint="eastAsia"/>
                <w:b/>
                <w:bCs/>
                <w:color w:val="000000"/>
                <w:kern w:val="0"/>
                <w:szCs w:val="21"/>
              </w:rPr>
              <w:t>8</w:t>
            </w:r>
            <w:r>
              <w:rPr>
                <w:rFonts w:ascii="宋体" w:hAnsi="宋体" w:cs="宋体" w:hint="eastAsia"/>
                <w:b/>
                <w:bCs/>
                <w:color w:val="000000"/>
                <w:kern w:val="0"/>
                <w:szCs w:val="21"/>
              </w:rPr>
              <w:t>-</w:t>
            </w:r>
            <w:r w:rsidR="008D3798">
              <w:rPr>
                <w:rFonts w:ascii="宋体" w:hAnsi="宋体" w:cs="宋体" w:hint="eastAsia"/>
                <w:b/>
                <w:bCs/>
                <w:color w:val="000000"/>
                <w:kern w:val="0"/>
                <w:szCs w:val="21"/>
              </w:rPr>
              <w:t>1</w:t>
            </w:r>
            <w:r>
              <w:rPr>
                <w:rFonts w:ascii="宋体" w:hAnsi="宋体" w:cs="宋体" w:hint="eastAsia"/>
                <w:b/>
                <w:bCs/>
                <w:color w:val="000000"/>
                <w:kern w:val="0"/>
                <w:szCs w:val="21"/>
              </w:rPr>
              <w:t>-</w:t>
            </w:r>
            <w:r w:rsidR="007B4C66">
              <w:rPr>
                <w:rFonts w:ascii="宋体" w:hAnsi="宋体" w:cs="宋体" w:hint="eastAsia"/>
                <w:b/>
                <w:bCs/>
                <w:color w:val="000000"/>
                <w:kern w:val="0"/>
                <w:szCs w:val="21"/>
              </w:rPr>
              <w:t>19</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7B4C66" w:rsidP="0032110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2018</w:t>
            </w:r>
            <w:r w:rsidR="00742A37">
              <w:rPr>
                <w:rFonts w:ascii="宋体" w:hAnsi="宋体" w:cs="宋体" w:hint="eastAsia"/>
                <w:b/>
                <w:bCs/>
                <w:color w:val="000000"/>
                <w:kern w:val="0"/>
                <w:szCs w:val="21"/>
              </w:rPr>
              <w:t>-1-</w:t>
            </w:r>
            <w:r>
              <w:rPr>
                <w:rFonts w:ascii="宋体" w:hAnsi="宋体" w:cs="宋体" w:hint="eastAsia"/>
                <w:b/>
                <w:bCs/>
                <w:color w:val="000000"/>
                <w:kern w:val="0"/>
                <w:szCs w:val="21"/>
              </w:rPr>
              <w:t>12</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8000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8000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7100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7100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7200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7200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7500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7500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7200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7200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6900</w:t>
            </w:r>
          </w:p>
        </w:tc>
      </w:tr>
      <w:tr w:rsidR="007B4C66"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7B4C66" w:rsidRDefault="007B4C66">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7B4C66" w:rsidRPr="007B4C66" w:rsidRDefault="007B4C66">
            <w:pPr>
              <w:jc w:val="center"/>
              <w:rPr>
                <w:rFonts w:ascii="宋体" w:hAnsi="宋体" w:cs="宋体"/>
                <w:sz w:val="20"/>
                <w:szCs w:val="20"/>
              </w:rPr>
            </w:pPr>
            <w:r w:rsidRPr="007B4C66">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7B4C66" w:rsidRPr="007B4C66" w:rsidRDefault="007B4C66">
            <w:pPr>
              <w:jc w:val="center"/>
              <w:rPr>
                <w:rFonts w:ascii="Tahoma" w:hAnsi="Tahoma" w:cs="Tahoma"/>
                <w:sz w:val="20"/>
                <w:szCs w:val="20"/>
              </w:rPr>
            </w:pPr>
            <w:r w:rsidRPr="007B4C66">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897839">
        <w:rPr>
          <w:rFonts w:ascii="黑体" w:hAnsi="宋体" w:hint="eastAsia"/>
          <w:bCs w:val="0"/>
          <w:sz w:val="28"/>
          <w:szCs w:val="28"/>
        </w:rPr>
        <w:t>10</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1862"/>
        <w:gridCol w:w="1971"/>
        <w:gridCol w:w="2244"/>
        <w:gridCol w:w="1861"/>
        <w:gridCol w:w="2024"/>
      </w:tblGrid>
      <w:tr w:rsidR="00897839" w:rsidRPr="00897839" w:rsidTr="00897839">
        <w:trPr>
          <w:trHeight w:val="300"/>
        </w:trPr>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产销国</w:t>
            </w:r>
          </w:p>
        </w:tc>
        <w:tc>
          <w:tcPr>
            <w:tcW w:w="98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进口数量</w:t>
            </w:r>
          </w:p>
        </w:tc>
        <w:tc>
          <w:tcPr>
            <w:tcW w:w="112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进口美元</w:t>
            </w:r>
          </w:p>
        </w:tc>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出口数量</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出口美元</w:t>
            </w:r>
          </w:p>
        </w:tc>
      </w:tr>
      <w:tr w:rsidR="00897839" w:rsidRPr="00897839" w:rsidTr="00897839">
        <w:trPr>
          <w:trHeight w:val="300"/>
        </w:trPr>
        <w:tc>
          <w:tcPr>
            <w:tcW w:w="9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巴基斯坦</w:t>
            </w:r>
          </w:p>
        </w:tc>
        <w:tc>
          <w:tcPr>
            <w:tcW w:w="98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2000</w:t>
            </w:r>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2" w:history="1">
              <w:r w:rsidR="00897839" w:rsidRPr="00897839">
                <w:rPr>
                  <w:rFonts w:ascii="宋体" w:hAnsi="宋体" w:cs="宋体" w:hint="eastAsia"/>
                  <w:color w:val="000000"/>
                  <w:kern w:val="0"/>
                  <w:sz w:val="22"/>
                </w:rPr>
                <w:t>比利时</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19479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$30,364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3" w:history="1">
              <w:r w:rsidR="00897839" w:rsidRPr="00897839">
                <w:rPr>
                  <w:rFonts w:ascii="宋体" w:hAnsi="宋体" w:cs="宋体" w:hint="eastAsia"/>
                  <w:color w:val="000000"/>
                  <w:kern w:val="0"/>
                  <w:sz w:val="22"/>
                </w:rPr>
                <w:t>德国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60619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$46,037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4" w:history="1">
              <w:r w:rsidR="00897839" w:rsidRPr="00897839">
                <w:rPr>
                  <w:rFonts w:ascii="宋体" w:hAnsi="宋体" w:cs="宋体" w:hint="eastAsia"/>
                  <w:color w:val="000000"/>
                  <w:kern w:val="0"/>
                  <w:sz w:val="22"/>
                </w:rPr>
                <w:t>韩国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221560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$216,081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78650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$74,665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5" w:history="1">
              <w:r w:rsidR="00897839" w:rsidRPr="00897839">
                <w:rPr>
                  <w:rFonts w:ascii="宋体" w:hAnsi="宋体" w:cs="宋体" w:hint="eastAsia"/>
                  <w:color w:val="000000"/>
                  <w:kern w:val="0"/>
                  <w:sz w:val="22"/>
                </w:rPr>
                <w:t>荷兰</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12640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$15,942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6" w:history="1">
              <w:r w:rsidR="00897839" w:rsidRPr="00897839">
                <w:rPr>
                  <w:rFonts w:ascii="宋体" w:hAnsi="宋体" w:cs="宋体" w:hint="eastAsia"/>
                  <w:color w:val="000000"/>
                  <w:kern w:val="0"/>
                  <w:sz w:val="22"/>
                </w:rPr>
                <w:t>马来西亚</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$17,625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7" w:history="1">
              <w:r w:rsidR="00897839" w:rsidRPr="00897839">
                <w:rPr>
                  <w:rFonts w:ascii="宋体" w:hAnsi="宋体" w:cs="宋体" w:hint="eastAsia"/>
                  <w:color w:val="000000"/>
                  <w:kern w:val="0"/>
                  <w:sz w:val="22"/>
                </w:rPr>
                <w:t>美国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56560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$199,059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8" w:history="1">
              <w:r w:rsidR="00897839" w:rsidRPr="00897839">
                <w:rPr>
                  <w:rFonts w:ascii="宋体" w:hAnsi="宋体" w:cs="宋体" w:hint="eastAsia"/>
                  <w:color w:val="000000"/>
                  <w:kern w:val="0"/>
                  <w:sz w:val="22"/>
                </w:rPr>
                <w:t>日本</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9256</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$26,436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49" w:history="1">
              <w:r w:rsidR="00897839" w:rsidRPr="00897839">
                <w:rPr>
                  <w:rFonts w:ascii="宋体" w:hAnsi="宋体" w:cs="宋体" w:hint="eastAsia"/>
                  <w:color w:val="000000"/>
                  <w:kern w:val="0"/>
                  <w:sz w:val="22"/>
                </w:rPr>
                <w:t>台湾省</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13600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$35,360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0" w:history="1">
              <w:r w:rsidR="00897839" w:rsidRPr="00897839">
                <w:rPr>
                  <w:rFonts w:ascii="宋体" w:hAnsi="宋体" w:cs="宋体" w:hint="eastAsia"/>
                  <w:color w:val="000000"/>
                  <w:kern w:val="0"/>
                  <w:sz w:val="22"/>
                </w:rPr>
                <w:t>泰国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24800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$22,816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21600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$34,054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1" w:history="1">
              <w:r w:rsidR="00897839" w:rsidRPr="00897839">
                <w:rPr>
                  <w:rFonts w:ascii="宋体" w:hAnsi="宋体" w:cs="宋体" w:hint="eastAsia"/>
                  <w:color w:val="000000"/>
                  <w:kern w:val="0"/>
                  <w:sz w:val="22"/>
                </w:rPr>
                <w:t>香港</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$134,337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2" w:history="1">
              <w:r w:rsidR="00897839" w:rsidRPr="00897839">
                <w:rPr>
                  <w:rFonts w:ascii="宋体" w:hAnsi="宋体" w:cs="宋体" w:hint="eastAsia"/>
                  <w:color w:val="000000"/>
                  <w:kern w:val="0"/>
                  <w:sz w:val="22"/>
                </w:rPr>
                <w:t>新加坡</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1609318</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$1,751,489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3" w:history="1">
              <w:r w:rsidR="00897839" w:rsidRPr="00897839">
                <w:rPr>
                  <w:rFonts w:ascii="宋体" w:hAnsi="宋体" w:cs="宋体" w:hint="eastAsia"/>
                  <w:color w:val="000000"/>
                  <w:kern w:val="0"/>
                  <w:sz w:val="22"/>
                </w:rPr>
                <w:t>越南</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$5,597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2017</w:t>
            </w:r>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2027832</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$2,343,584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285110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$266,278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2267"/>
        <w:gridCol w:w="2024"/>
        <w:gridCol w:w="2349"/>
        <w:gridCol w:w="1674"/>
        <w:gridCol w:w="1648"/>
      </w:tblGrid>
      <w:tr w:rsidR="00897839" w:rsidRPr="00897839" w:rsidTr="00897839">
        <w:trPr>
          <w:trHeight w:val="300"/>
        </w:trPr>
        <w:tc>
          <w:tcPr>
            <w:tcW w:w="1138"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产销国</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进口数量</w:t>
            </w:r>
          </w:p>
        </w:tc>
        <w:tc>
          <w:tcPr>
            <w:tcW w:w="117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进口美元</w:t>
            </w:r>
          </w:p>
        </w:tc>
        <w:tc>
          <w:tcPr>
            <w:tcW w:w="840"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出口数量</w:t>
            </w:r>
          </w:p>
        </w:tc>
        <w:tc>
          <w:tcPr>
            <w:tcW w:w="827"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出口美元</w:t>
            </w:r>
          </w:p>
        </w:tc>
      </w:tr>
      <w:tr w:rsidR="00897839" w:rsidRPr="00897839" w:rsidTr="00897839">
        <w:trPr>
          <w:trHeight w:val="330"/>
        </w:trPr>
        <w:tc>
          <w:tcPr>
            <w:tcW w:w="113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4" w:history="1">
              <w:r w:rsidR="00897839" w:rsidRPr="00897839">
                <w:rPr>
                  <w:rFonts w:ascii="宋体" w:hAnsi="宋体" w:cs="宋体" w:hint="eastAsia"/>
                  <w:color w:val="000000"/>
                  <w:kern w:val="0"/>
                  <w:sz w:val="22"/>
                </w:rPr>
                <w:t>阿尔及利亚</w:t>
              </w:r>
            </w:hyperlink>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84871733</w:t>
            </w:r>
          </w:p>
        </w:tc>
        <w:tc>
          <w:tcPr>
            <w:tcW w:w="117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$43,491,140 </w:t>
            </w:r>
          </w:p>
        </w:tc>
        <w:tc>
          <w:tcPr>
            <w:tcW w:w="840"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5" w:history="1">
              <w:r w:rsidR="00897839" w:rsidRPr="00897839">
                <w:rPr>
                  <w:rFonts w:ascii="宋体" w:hAnsi="宋体" w:cs="宋体" w:hint="eastAsia"/>
                  <w:color w:val="000000"/>
                  <w:kern w:val="0"/>
                  <w:sz w:val="22"/>
                </w:rPr>
                <w:t>韩国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195329118</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$102,860,448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6" w:history="1">
              <w:r w:rsidR="00897839" w:rsidRPr="00897839">
                <w:rPr>
                  <w:rFonts w:ascii="宋体" w:hAnsi="宋体" w:cs="宋体" w:hint="eastAsia"/>
                  <w:color w:val="000000"/>
                  <w:kern w:val="0"/>
                  <w:sz w:val="22"/>
                </w:rPr>
                <w:t>沙特阿拉伯</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63775310</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$33,499,477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7" w:history="1">
              <w:r w:rsidR="00897839" w:rsidRPr="00897839">
                <w:rPr>
                  <w:rFonts w:ascii="宋体" w:hAnsi="宋体" w:cs="宋体" w:hint="eastAsia"/>
                  <w:color w:val="000000"/>
                  <w:kern w:val="0"/>
                  <w:sz w:val="22"/>
                </w:rPr>
                <w:t>泰国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15693191</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$8,160,459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8" w:history="1">
              <w:r w:rsidR="00897839" w:rsidRPr="00897839">
                <w:rPr>
                  <w:rFonts w:ascii="宋体" w:hAnsi="宋体" w:cs="宋体" w:hint="eastAsia"/>
                  <w:color w:val="000000"/>
                  <w:kern w:val="0"/>
                  <w:sz w:val="22"/>
                </w:rPr>
                <w:t>新加坡</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9994416</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$5,137,130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062A8E" w:rsidP="00897839">
            <w:pPr>
              <w:widowControl/>
              <w:jc w:val="center"/>
              <w:rPr>
                <w:rFonts w:ascii="宋体" w:hAnsi="宋体" w:cs="宋体"/>
                <w:color w:val="000000"/>
                <w:kern w:val="0"/>
                <w:sz w:val="22"/>
              </w:rPr>
            </w:pPr>
            <w:hyperlink r:id="rId59" w:history="1">
              <w:r w:rsidR="00897839" w:rsidRPr="00897839">
                <w:rPr>
                  <w:rFonts w:ascii="宋体" w:hAnsi="宋体" w:cs="宋体" w:hint="eastAsia"/>
                  <w:color w:val="000000"/>
                  <w:kern w:val="0"/>
                  <w:sz w:val="22"/>
                </w:rPr>
                <w:t>印度</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97754027</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$50,173,980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000000" w:fill="FFFFFF"/>
            <w:vAlign w:val="center"/>
            <w:hideMark/>
          </w:tcPr>
          <w:p w:rsidR="00897839" w:rsidRPr="00897839" w:rsidRDefault="00897839" w:rsidP="00897839">
            <w:pPr>
              <w:widowControl/>
              <w:jc w:val="center"/>
              <w:rPr>
                <w:color w:val="000000"/>
                <w:kern w:val="0"/>
                <w:sz w:val="22"/>
              </w:rPr>
            </w:pPr>
            <w:r w:rsidRPr="00897839">
              <w:rPr>
                <w:color w:val="000000"/>
                <w:kern w:val="0"/>
                <w:sz w:val="22"/>
              </w:rPr>
              <w:t>2017</w:t>
            </w:r>
          </w:p>
        </w:tc>
        <w:tc>
          <w:tcPr>
            <w:tcW w:w="1016"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467417795</w:t>
            </w:r>
          </w:p>
        </w:tc>
        <w:tc>
          <w:tcPr>
            <w:tcW w:w="1179"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$243,322,634 </w:t>
            </w:r>
          </w:p>
        </w:tc>
        <w:tc>
          <w:tcPr>
            <w:tcW w:w="840"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bl>
    <w:p w:rsidR="00D766DC" w:rsidRDefault="00D766DC">
      <w:pPr>
        <w:rPr>
          <w:rFonts w:ascii="Arial" w:hAnsi="Arial" w:cs="Arial"/>
          <w:kern w:val="0"/>
          <w:szCs w:val="21"/>
        </w:rPr>
      </w:pPr>
    </w:p>
    <w:sectPr w:rsidR="00D766DC" w:rsidSect="007F1029">
      <w:headerReference w:type="default" r:id="rId60"/>
      <w:footerReference w:type="default" r:id="rId61"/>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2C7" w:rsidRDefault="007E52C7">
      <w:r>
        <w:separator/>
      </w:r>
    </w:p>
  </w:endnote>
  <w:endnote w:type="continuationSeparator" w:id="1">
    <w:p w:rsidR="007E52C7" w:rsidRDefault="007E5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1A" w:rsidRDefault="00A2031A">
    <w:pPr>
      <w:pStyle w:val="a8"/>
      <w:jc w:val="center"/>
    </w:pPr>
    <w:r>
      <w:rPr>
        <w:lang w:val="zh-CN"/>
      </w:rPr>
      <w:t xml:space="preserve"> </w:t>
    </w:r>
    <w:r w:rsidR="00062A8E">
      <w:rPr>
        <w:b/>
        <w:bCs/>
        <w:sz w:val="24"/>
        <w:szCs w:val="24"/>
      </w:rPr>
      <w:fldChar w:fldCharType="begin"/>
    </w:r>
    <w:r>
      <w:rPr>
        <w:b/>
        <w:bCs/>
      </w:rPr>
      <w:instrText>PAGE</w:instrText>
    </w:r>
    <w:r w:rsidR="00062A8E">
      <w:rPr>
        <w:b/>
        <w:bCs/>
        <w:sz w:val="24"/>
        <w:szCs w:val="24"/>
      </w:rPr>
      <w:fldChar w:fldCharType="separate"/>
    </w:r>
    <w:r w:rsidR="000D6DB7">
      <w:rPr>
        <w:b/>
        <w:bCs/>
        <w:noProof/>
      </w:rPr>
      <w:t>2</w:t>
    </w:r>
    <w:r w:rsidR="00062A8E">
      <w:rPr>
        <w:b/>
        <w:bCs/>
        <w:sz w:val="24"/>
        <w:szCs w:val="24"/>
      </w:rPr>
      <w:fldChar w:fldCharType="end"/>
    </w:r>
    <w:r>
      <w:rPr>
        <w:lang w:val="zh-CN"/>
      </w:rPr>
      <w:t xml:space="preserve"> / </w:t>
    </w:r>
    <w:r w:rsidR="00062A8E">
      <w:rPr>
        <w:b/>
        <w:bCs/>
        <w:sz w:val="24"/>
        <w:szCs w:val="24"/>
      </w:rPr>
      <w:fldChar w:fldCharType="begin"/>
    </w:r>
    <w:r>
      <w:rPr>
        <w:b/>
        <w:bCs/>
      </w:rPr>
      <w:instrText>NUMPAGES</w:instrText>
    </w:r>
    <w:r w:rsidR="00062A8E">
      <w:rPr>
        <w:b/>
        <w:bCs/>
        <w:sz w:val="24"/>
        <w:szCs w:val="24"/>
      </w:rPr>
      <w:fldChar w:fldCharType="separate"/>
    </w:r>
    <w:r w:rsidR="000D6DB7">
      <w:rPr>
        <w:b/>
        <w:bCs/>
        <w:noProof/>
      </w:rPr>
      <w:t>32</w:t>
    </w:r>
    <w:r w:rsidR="00062A8E">
      <w:rPr>
        <w:b/>
        <w:bCs/>
        <w:sz w:val="24"/>
        <w:szCs w:val="24"/>
      </w:rPr>
      <w:fldChar w:fldCharType="end"/>
    </w:r>
  </w:p>
  <w:p w:rsidR="00A2031A" w:rsidRDefault="00A2031A">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2C7" w:rsidRDefault="007E52C7">
      <w:r>
        <w:separator/>
      </w:r>
    </w:p>
  </w:footnote>
  <w:footnote w:type="continuationSeparator" w:id="1">
    <w:p w:rsidR="007E52C7" w:rsidRDefault="007E5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1A" w:rsidRDefault="00A2031A">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A2031A" w:rsidRDefault="00A2031A">
    <w:pPr>
      <w:pStyle w:val="a7"/>
      <w:pBdr>
        <w:bottom w:val="none" w:sz="0" w:space="0" w:color="auto"/>
      </w:pBdr>
    </w:pPr>
  </w:p>
  <w:p w:rsidR="00A2031A" w:rsidRDefault="00A2031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22882"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4CFF"/>
    <w:rsid w:val="000071C7"/>
    <w:rsid w:val="000121DE"/>
    <w:rsid w:val="00013FDF"/>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E12DD"/>
    <w:rsid w:val="000E3ED3"/>
    <w:rsid w:val="000E4486"/>
    <w:rsid w:val="000F4930"/>
    <w:rsid w:val="000F6AFC"/>
    <w:rsid w:val="00100B41"/>
    <w:rsid w:val="001028D9"/>
    <w:rsid w:val="00103D77"/>
    <w:rsid w:val="001045A7"/>
    <w:rsid w:val="00111DD8"/>
    <w:rsid w:val="00111F37"/>
    <w:rsid w:val="00113D3C"/>
    <w:rsid w:val="00114C42"/>
    <w:rsid w:val="00130438"/>
    <w:rsid w:val="001316A0"/>
    <w:rsid w:val="001351B0"/>
    <w:rsid w:val="00137FFE"/>
    <w:rsid w:val="00147D86"/>
    <w:rsid w:val="00183F2A"/>
    <w:rsid w:val="00194FF2"/>
    <w:rsid w:val="00195689"/>
    <w:rsid w:val="001A3318"/>
    <w:rsid w:val="001A58F5"/>
    <w:rsid w:val="001B0F30"/>
    <w:rsid w:val="001B2E5D"/>
    <w:rsid w:val="001B32BE"/>
    <w:rsid w:val="001B7F7D"/>
    <w:rsid w:val="001C077C"/>
    <w:rsid w:val="001C20CD"/>
    <w:rsid w:val="001D1279"/>
    <w:rsid w:val="001D2FA8"/>
    <w:rsid w:val="001D35A4"/>
    <w:rsid w:val="001D3943"/>
    <w:rsid w:val="001D408B"/>
    <w:rsid w:val="001D48F1"/>
    <w:rsid w:val="001E2FF2"/>
    <w:rsid w:val="001E7175"/>
    <w:rsid w:val="001F0235"/>
    <w:rsid w:val="001F24AD"/>
    <w:rsid w:val="001F325D"/>
    <w:rsid w:val="00200758"/>
    <w:rsid w:val="00212A13"/>
    <w:rsid w:val="00214955"/>
    <w:rsid w:val="0021517F"/>
    <w:rsid w:val="00216D04"/>
    <w:rsid w:val="00225CE6"/>
    <w:rsid w:val="00227F5A"/>
    <w:rsid w:val="00234D42"/>
    <w:rsid w:val="002366DE"/>
    <w:rsid w:val="00237B6C"/>
    <w:rsid w:val="00240DF6"/>
    <w:rsid w:val="002447EA"/>
    <w:rsid w:val="00244F15"/>
    <w:rsid w:val="002502CA"/>
    <w:rsid w:val="002517C0"/>
    <w:rsid w:val="00251F8B"/>
    <w:rsid w:val="00260BDE"/>
    <w:rsid w:val="002614B0"/>
    <w:rsid w:val="00261884"/>
    <w:rsid w:val="00274D99"/>
    <w:rsid w:val="00277D2C"/>
    <w:rsid w:val="00290A13"/>
    <w:rsid w:val="0029167F"/>
    <w:rsid w:val="002A0B34"/>
    <w:rsid w:val="002A1698"/>
    <w:rsid w:val="002B018D"/>
    <w:rsid w:val="002C3203"/>
    <w:rsid w:val="002D0CDE"/>
    <w:rsid w:val="002D1062"/>
    <w:rsid w:val="002D12FA"/>
    <w:rsid w:val="002D67FA"/>
    <w:rsid w:val="002E1DC1"/>
    <w:rsid w:val="002F33D8"/>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177D"/>
    <w:rsid w:val="003A4492"/>
    <w:rsid w:val="003B2552"/>
    <w:rsid w:val="003C393A"/>
    <w:rsid w:val="003D18AF"/>
    <w:rsid w:val="003D6166"/>
    <w:rsid w:val="003F15E2"/>
    <w:rsid w:val="003F26E1"/>
    <w:rsid w:val="003F30FD"/>
    <w:rsid w:val="003F5F7C"/>
    <w:rsid w:val="003F76C3"/>
    <w:rsid w:val="00407D07"/>
    <w:rsid w:val="0041068E"/>
    <w:rsid w:val="0041230B"/>
    <w:rsid w:val="00412C3D"/>
    <w:rsid w:val="00417CA3"/>
    <w:rsid w:val="00420769"/>
    <w:rsid w:val="004220B2"/>
    <w:rsid w:val="00424E11"/>
    <w:rsid w:val="004326DA"/>
    <w:rsid w:val="00437B9F"/>
    <w:rsid w:val="00445837"/>
    <w:rsid w:val="00447890"/>
    <w:rsid w:val="00452199"/>
    <w:rsid w:val="00452E7F"/>
    <w:rsid w:val="004535CF"/>
    <w:rsid w:val="00455FD1"/>
    <w:rsid w:val="0047082D"/>
    <w:rsid w:val="00474BA0"/>
    <w:rsid w:val="00475BC4"/>
    <w:rsid w:val="00476DE0"/>
    <w:rsid w:val="00476F38"/>
    <w:rsid w:val="004774BB"/>
    <w:rsid w:val="00485005"/>
    <w:rsid w:val="0049171C"/>
    <w:rsid w:val="00491A4E"/>
    <w:rsid w:val="00494524"/>
    <w:rsid w:val="004A6E28"/>
    <w:rsid w:val="004A7473"/>
    <w:rsid w:val="004A7B5F"/>
    <w:rsid w:val="004B078A"/>
    <w:rsid w:val="004B2762"/>
    <w:rsid w:val="004B4629"/>
    <w:rsid w:val="004B5ABD"/>
    <w:rsid w:val="004C0320"/>
    <w:rsid w:val="004C1F94"/>
    <w:rsid w:val="004C2578"/>
    <w:rsid w:val="004C515D"/>
    <w:rsid w:val="004D3C9D"/>
    <w:rsid w:val="004D6F1B"/>
    <w:rsid w:val="004E0D9B"/>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71CA"/>
    <w:rsid w:val="00730BB5"/>
    <w:rsid w:val="007314A0"/>
    <w:rsid w:val="00731F5F"/>
    <w:rsid w:val="007326DF"/>
    <w:rsid w:val="00742A37"/>
    <w:rsid w:val="00763F6F"/>
    <w:rsid w:val="00765F8B"/>
    <w:rsid w:val="00767C71"/>
    <w:rsid w:val="007752FF"/>
    <w:rsid w:val="00776D2B"/>
    <w:rsid w:val="007815C0"/>
    <w:rsid w:val="00782BC6"/>
    <w:rsid w:val="00785313"/>
    <w:rsid w:val="00785EE7"/>
    <w:rsid w:val="00793DD7"/>
    <w:rsid w:val="00797A26"/>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81178"/>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78FF"/>
    <w:rsid w:val="00940754"/>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5944"/>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5344"/>
    <w:rsid w:val="00AC0BBE"/>
    <w:rsid w:val="00AC2EAE"/>
    <w:rsid w:val="00AF044A"/>
    <w:rsid w:val="00AF2497"/>
    <w:rsid w:val="00B002B8"/>
    <w:rsid w:val="00B049AB"/>
    <w:rsid w:val="00B079E9"/>
    <w:rsid w:val="00B16FDE"/>
    <w:rsid w:val="00B1736E"/>
    <w:rsid w:val="00B2427E"/>
    <w:rsid w:val="00B26353"/>
    <w:rsid w:val="00B32F59"/>
    <w:rsid w:val="00B330CE"/>
    <w:rsid w:val="00B3655C"/>
    <w:rsid w:val="00B36918"/>
    <w:rsid w:val="00B4089B"/>
    <w:rsid w:val="00B41501"/>
    <w:rsid w:val="00B4252A"/>
    <w:rsid w:val="00B43FD3"/>
    <w:rsid w:val="00B54753"/>
    <w:rsid w:val="00B56DAC"/>
    <w:rsid w:val="00B66525"/>
    <w:rsid w:val="00B7201D"/>
    <w:rsid w:val="00B72D56"/>
    <w:rsid w:val="00B73385"/>
    <w:rsid w:val="00B7660A"/>
    <w:rsid w:val="00B80D78"/>
    <w:rsid w:val="00B81D14"/>
    <w:rsid w:val="00B87EBA"/>
    <w:rsid w:val="00B969D4"/>
    <w:rsid w:val="00BA7BA1"/>
    <w:rsid w:val="00BC23E1"/>
    <w:rsid w:val="00BC2882"/>
    <w:rsid w:val="00BC31D3"/>
    <w:rsid w:val="00BC3AF2"/>
    <w:rsid w:val="00BC4513"/>
    <w:rsid w:val="00BD1EE5"/>
    <w:rsid w:val="00BD3E25"/>
    <w:rsid w:val="00BE0143"/>
    <w:rsid w:val="00BE088D"/>
    <w:rsid w:val="00BE60C2"/>
    <w:rsid w:val="00BF4005"/>
    <w:rsid w:val="00BF56EB"/>
    <w:rsid w:val="00C010CC"/>
    <w:rsid w:val="00C143F0"/>
    <w:rsid w:val="00C15280"/>
    <w:rsid w:val="00C21042"/>
    <w:rsid w:val="00C22F47"/>
    <w:rsid w:val="00C25298"/>
    <w:rsid w:val="00C263DA"/>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A4501"/>
    <w:rsid w:val="00DA4F2B"/>
    <w:rsid w:val="00DA5FEE"/>
    <w:rsid w:val="00DA6C7F"/>
    <w:rsid w:val="00DB1006"/>
    <w:rsid w:val="00DB57C9"/>
    <w:rsid w:val="00DB79D6"/>
    <w:rsid w:val="00DC59D6"/>
    <w:rsid w:val="00DC60AC"/>
    <w:rsid w:val="00DD364C"/>
    <w:rsid w:val="00DD4EB3"/>
    <w:rsid w:val="00DD7E7D"/>
    <w:rsid w:val="00DE139B"/>
    <w:rsid w:val="00DE40FB"/>
    <w:rsid w:val="00DF65D2"/>
    <w:rsid w:val="00E0381A"/>
    <w:rsid w:val="00E2087D"/>
    <w:rsid w:val="00E222B8"/>
    <w:rsid w:val="00E30A09"/>
    <w:rsid w:val="00E33D32"/>
    <w:rsid w:val="00E36209"/>
    <w:rsid w:val="00E508F5"/>
    <w:rsid w:val="00E54015"/>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F05B9"/>
    <w:rsid w:val="00EF59C3"/>
    <w:rsid w:val="00EF749C"/>
    <w:rsid w:val="00F0222D"/>
    <w:rsid w:val="00F051D9"/>
    <w:rsid w:val="00F07784"/>
    <w:rsid w:val="00F137E6"/>
    <w:rsid w:val="00F14617"/>
    <w:rsid w:val="00F14661"/>
    <w:rsid w:val="00F2698F"/>
    <w:rsid w:val="00F4237A"/>
    <w:rsid w:val="00F42600"/>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 w:type="paragraph" w:styleId="af0">
    <w:name w:val="List Paragraph"/>
    <w:basedOn w:val="a"/>
    <w:uiPriority w:val="99"/>
    <w:qFormat/>
    <w:rsid w:val="00452E7F"/>
    <w:pPr>
      <w:ind w:firstLineChars="200" w:firstLine="420"/>
    </w:pPr>
  </w:style>
  <w:style w:type="paragraph" w:styleId="31">
    <w:name w:val="toc 3"/>
    <w:basedOn w:val="a"/>
    <w:next w:val="a"/>
    <w:autoRedefine/>
    <w:uiPriority w:val="39"/>
    <w:unhideWhenUsed/>
    <w:rsid w:val="00DA6C7F"/>
    <w:pPr>
      <w:ind w:leftChars="400" w:left="840"/>
    </w:p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78983224">
      <w:bodyDiv w:val="1"/>
      <w:marLeft w:val="0"/>
      <w:marRight w:val="0"/>
      <w:marTop w:val="0"/>
      <w:marBottom w:val="0"/>
      <w:divBdr>
        <w:top w:val="none" w:sz="0" w:space="0" w:color="auto"/>
        <w:left w:val="none" w:sz="0" w:space="0" w:color="auto"/>
        <w:bottom w:val="none" w:sz="0" w:space="0" w:color="auto"/>
        <w:right w:val="none" w:sz="0" w:space="0" w:color="auto"/>
      </w:divBdr>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21278706">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54065011">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499125609">
      <w:bodyDiv w:val="1"/>
      <w:marLeft w:val="0"/>
      <w:marRight w:val="0"/>
      <w:marTop w:val="0"/>
      <w:marBottom w:val="0"/>
      <w:divBdr>
        <w:top w:val="none" w:sz="0" w:space="0" w:color="auto"/>
        <w:left w:val="none" w:sz="0" w:space="0" w:color="auto"/>
        <w:bottom w:val="none" w:sz="0" w:space="0" w:color="auto"/>
        <w:right w:val="none" w:sz="0" w:space="0" w:color="auto"/>
      </w:divBdr>
      <w:divsChild>
        <w:div w:id="502429008">
          <w:marLeft w:val="0"/>
          <w:marRight w:val="0"/>
          <w:marTop w:val="0"/>
          <w:marBottom w:val="0"/>
          <w:divBdr>
            <w:top w:val="none" w:sz="0" w:space="0" w:color="auto"/>
            <w:left w:val="none" w:sz="0" w:space="0" w:color="auto"/>
            <w:bottom w:val="none" w:sz="0" w:space="0" w:color="auto"/>
            <w:right w:val="none" w:sz="0" w:space="0" w:color="auto"/>
          </w:divBdr>
        </w:div>
      </w:divsChild>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828640938">
      <w:bodyDiv w:val="1"/>
      <w:marLeft w:val="0"/>
      <w:marRight w:val="0"/>
      <w:marTop w:val="0"/>
      <w:marBottom w:val="0"/>
      <w:divBdr>
        <w:top w:val="none" w:sz="0" w:space="0" w:color="auto"/>
        <w:left w:val="none" w:sz="0" w:space="0" w:color="auto"/>
        <w:bottom w:val="none" w:sz="0" w:space="0" w:color="auto"/>
        <w:right w:val="none" w:sz="0" w:space="0" w:color="auto"/>
      </w:divBdr>
    </w:div>
    <w:div w:id="845746678">
      <w:bodyDiv w:val="1"/>
      <w:marLeft w:val="0"/>
      <w:marRight w:val="0"/>
      <w:marTop w:val="0"/>
      <w:marBottom w:val="0"/>
      <w:divBdr>
        <w:top w:val="none" w:sz="0" w:space="0" w:color="auto"/>
        <w:left w:val="none" w:sz="0" w:space="0" w:color="auto"/>
        <w:bottom w:val="none" w:sz="0" w:space="0" w:color="auto"/>
        <w:right w:val="none" w:sz="0" w:space="0" w:color="auto"/>
      </w:divBdr>
    </w:div>
    <w:div w:id="1028873426">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063287275">
      <w:bodyDiv w:val="1"/>
      <w:marLeft w:val="0"/>
      <w:marRight w:val="0"/>
      <w:marTop w:val="0"/>
      <w:marBottom w:val="0"/>
      <w:divBdr>
        <w:top w:val="none" w:sz="0" w:space="0" w:color="auto"/>
        <w:left w:val="none" w:sz="0" w:space="0" w:color="auto"/>
        <w:bottom w:val="none" w:sz="0" w:space="0" w:color="auto"/>
        <w:right w:val="none" w:sz="0" w:space="0" w:color="auto"/>
      </w:divBdr>
      <w:divsChild>
        <w:div w:id="1261715876">
          <w:marLeft w:val="0"/>
          <w:marRight w:val="0"/>
          <w:marTop w:val="0"/>
          <w:marBottom w:val="0"/>
          <w:divBdr>
            <w:top w:val="none" w:sz="0" w:space="0" w:color="auto"/>
            <w:left w:val="none" w:sz="0" w:space="0" w:color="auto"/>
            <w:bottom w:val="none" w:sz="0" w:space="0" w:color="auto"/>
            <w:right w:val="none" w:sz="0" w:space="0" w:color="auto"/>
          </w:divBdr>
        </w:div>
      </w:divsChild>
    </w:div>
    <w:div w:id="1248732009">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472022182">
      <w:bodyDiv w:val="1"/>
      <w:marLeft w:val="0"/>
      <w:marRight w:val="0"/>
      <w:marTop w:val="0"/>
      <w:marBottom w:val="0"/>
      <w:divBdr>
        <w:top w:val="none" w:sz="0" w:space="0" w:color="auto"/>
        <w:left w:val="none" w:sz="0" w:space="0" w:color="auto"/>
        <w:bottom w:val="none" w:sz="0" w:space="0" w:color="auto"/>
        <w:right w:val="none" w:sz="0" w:space="0" w:color="auto"/>
      </w:divBdr>
    </w:div>
    <w:div w:id="1504860236">
      <w:bodyDiv w:val="1"/>
      <w:marLeft w:val="0"/>
      <w:marRight w:val="0"/>
      <w:marTop w:val="0"/>
      <w:marBottom w:val="0"/>
      <w:divBdr>
        <w:top w:val="none" w:sz="0" w:space="0" w:color="auto"/>
        <w:left w:val="none" w:sz="0" w:space="0" w:color="auto"/>
        <w:bottom w:val="none" w:sz="0" w:space="0" w:color="auto"/>
        <w:right w:val="none" w:sz="0" w:space="0" w:color="auto"/>
      </w:divBdr>
    </w:div>
    <w:div w:id="1517958147">
      <w:bodyDiv w:val="1"/>
      <w:marLeft w:val="0"/>
      <w:marRight w:val="0"/>
      <w:marTop w:val="0"/>
      <w:marBottom w:val="0"/>
      <w:divBdr>
        <w:top w:val="none" w:sz="0" w:space="0" w:color="auto"/>
        <w:left w:val="none" w:sz="0" w:space="0" w:color="auto"/>
        <w:bottom w:val="none" w:sz="0" w:space="0" w:color="auto"/>
        <w:right w:val="none" w:sz="0" w:space="0" w:color="auto"/>
      </w:divBdr>
    </w:div>
    <w:div w:id="1530874015">
      <w:bodyDiv w:val="1"/>
      <w:marLeft w:val="0"/>
      <w:marRight w:val="0"/>
      <w:marTop w:val="0"/>
      <w:marBottom w:val="0"/>
      <w:divBdr>
        <w:top w:val="none" w:sz="0" w:space="0" w:color="auto"/>
        <w:left w:val="none" w:sz="0" w:space="0" w:color="auto"/>
        <w:bottom w:val="none" w:sz="0" w:space="0" w:color="auto"/>
        <w:right w:val="none" w:sz="0" w:space="0" w:color="auto"/>
      </w:divBdr>
    </w:div>
    <w:div w:id="1638535327">
      <w:bodyDiv w:val="1"/>
      <w:marLeft w:val="0"/>
      <w:marRight w:val="0"/>
      <w:marTop w:val="0"/>
      <w:marBottom w:val="0"/>
      <w:divBdr>
        <w:top w:val="none" w:sz="0" w:space="0" w:color="auto"/>
        <w:left w:val="none" w:sz="0" w:space="0" w:color="auto"/>
        <w:bottom w:val="none" w:sz="0" w:space="0" w:color="auto"/>
        <w:right w:val="none" w:sz="0" w:space="0" w:color="auto"/>
      </w:divBdr>
    </w:div>
    <w:div w:id="1642691381">
      <w:bodyDiv w:val="1"/>
      <w:marLeft w:val="0"/>
      <w:marRight w:val="0"/>
      <w:marTop w:val="0"/>
      <w:marBottom w:val="0"/>
      <w:divBdr>
        <w:top w:val="none" w:sz="0" w:space="0" w:color="auto"/>
        <w:left w:val="none" w:sz="0" w:space="0" w:color="auto"/>
        <w:bottom w:val="none" w:sz="0" w:space="0" w:color="auto"/>
        <w:right w:val="none" w:sz="0" w:space="0" w:color="auto"/>
      </w:divBdr>
      <w:divsChild>
        <w:div w:id="1309476864">
          <w:marLeft w:val="0"/>
          <w:marRight w:val="0"/>
          <w:marTop w:val="0"/>
          <w:marBottom w:val="0"/>
          <w:divBdr>
            <w:top w:val="none" w:sz="0" w:space="0" w:color="auto"/>
            <w:left w:val="none" w:sz="0" w:space="0" w:color="auto"/>
            <w:bottom w:val="none" w:sz="0" w:space="0" w:color="auto"/>
            <w:right w:val="none" w:sz="0" w:space="0" w:color="auto"/>
          </w:divBdr>
        </w:div>
      </w:divsChild>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20744437">
      <w:bodyDiv w:val="1"/>
      <w:marLeft w:val="0"/>
      <w:marRight w:val="0"/>
      <w:marTop w:val="0"/>
      <w:marBottom w:val="0"/>
      <w:divBdr>
        <w:top w:val="none" w:sz="0" w:space="0" w:color="auto"/>
        <w:left w:val="none" w:sz="0" w:space="0" w:color="auto"/>
        <w:bottom w:val="none" w:sz="0" w:space="0" w:color="auto"/>
        <w:right w:val="none" w:sz="0" w:space="0" w:color="auto"/>
      </w:divBdr>
    </w:div>
    <w:div w:id="1733963797">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1776171946">
      <w:bodyDiv w:val="1"/>
      <w:marLeft w:val="0"/>
      <w:marRight w:val="0"/>
      <w:marTop w:val="0"/>
      <w:marBottom w:val="0"/>
      <w:divBdr>
        <w:top w:val="none" w:sz="0" w:space="0" w:color="auto"/>
        <w:left w:val="none" w:sz="0" w:space="0" w:color="auto"/>
        <w:bottom w:val="none" w:sz="0" w:space="0" w:color="auto"/>
        <w:right w:val="none" w:sz="0" w:space="0" w:color="auto"/>
      </w:divBdr>
    </w:div>
    <w:div w:id="1834645097">
      <w:bodyDiv w:val="1"/>
      <w:marLeft w:val="0"/>
      <w:marRight w:val="0"/>
      <w:marTop w:val="0"/>
      <w:marBottom w:val="0"/>
      <w:divBdr>
        <w:top w:val="none" w:sz="0" w:space="0" w:color="auto"/>
        <w:left w:val="none" w:sz="0" w:space="0" w:color="auto"/>
        <w:bottom w:val="none" w:sz="0" w:space="0" w:color="auto"/>
        <w:right w:val="none" w:sz="0" w:space="0" w:color="auto"/>
      </w:divBdr>
    </w:div>
    <w:div w:id="2090152798">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5%9F%83%E5%8F%8A%22);" TargetMode="External"/><Relationship Id="rId18" Type="http://schemas.openxmlformats.org/officeDocument/2006/relationships/hyperlink" Target="javascript:clickdiy(%22_month%22,%222017|%E5%8E%84%E7%93%9C%E5%A4%9A%E5%B0%94%22);" TargetMode="External"/><Relationship Id="rId26" Type="http://schemas.openxmlformats.org/officeDocument/2006/relationships/hyperlink" Target="javascript:clickdiy(%22_month%22,%222017|%E9%A9%AC%E6%9D%A5%E8%A5%BF%E4%BA%9A%22);" TargetMode="External"/><Relationship Id="rId39" Type="http://schemas.openxmlformats.org/officeDocument/2006/relationships/hyperlink" Target="javascript:clickdiy(%22_month%22,%222017|%E8%8B%B1%E5%9B%BD%22);" TargetMode="External"/><Relationship Id="rId21" Type="http://schemas.openxmlformats.org/officeDocument/2006/relationships/hyperlink" Target="javascript:clickdiy(%22_month%22,%222017|%E5%93%88%E8%90%A8%E5%85%8B%E6%96%AF%E5%9D%A6%22);" TargetMode="External"/><Relationship Id="rId34" Type="http://schemas.openxmlformats.org/officeDocument/2006/relationships/hyperlink" Target="javascript:clickdiy(%22_month%22,%222017|%E6%B3%B0%E5%9B%BD%22);" TargetMode="External"/><Relationship Id="rId42" Type="http://schemas.openxmlformats.org/officeDocument/2006/relationships/hyperlink" Target="javascript:clickdiy(%22_month%22,%222017|%E6%AF%94%E5%88%A9%E6%97%B6%22);" TargetMode="External"/><Relationship Id="rId47" Type="http://schemas.openxmlformats.org/officeDocument/2006/relationships/hyperlink" Target="javascript:clickdiy(%22_month%22,%222017|%E7%BE%8E%E5%9B%BD%22);" TargetMode="External"/><Relationship Id="rId50" Type="http://schemas.openxmlformats.org/officeDocument/2006/relationships/hyperlink" Target="javascript:clickdiy(%22_month%22,%222017|%E6%B3%B0%E5%9B%BD%22);" TargetMode="External"/><Relationship Id="rId55" Type="http://schemas.openxmlformats.org/officeDocument/2006/relationships/hyperlink" Target="javascript:clickdiy(%22_month%22,%222017|%E9%9F%A9%E5%9B%BD%22);"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javascript:clickdiy(%22_month%22,%222017|%E5%B7%B4%E8%A5%BF%22);" TargetMode="External"/><Relationship Id="rId20" Type="http://schemas.openxmlformats.org/officeDocument/2006/relationships/hyperlink" Target="javascript:clickdiy(%22_month%22,%222017|%E5%93%A5%E4%BC%A6%E6%AF%94%E4%BA%9A%22);" TargetMode="External"/><Relationship Id="rId29" Type="http://schemas.openxmlformats.org/officeDocument/2006/relationships/hyperlink" Target="javascript:clickdiy(%22_month%22,%222017|%E5%A2%A8%E8%A5%BF%E5%93%A5%22);" TargetMode="External"/><Relationship Id="rId41" Type="http://schemas.openxmlformats.org/officeDocument/2006/relationships/image" Target="media/image3.png"/><Relationship Id="rId54" Type="http://schemas.openxmlformats.org/officeDocument/2006/relationships/hyperlink" Target="javascript:clickdiy(%22_month%22,%222017|%E9%98%BF%E5%B0%94%E5%8F%8A%E5%88%A9%E4%BA%9A%2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diy(%22_month%22,%222017|%E9%98%BF%E6%8B%89%E4%BC%AF%E8%81%94%E5%90%88%E9%85%8B%E9%95%BF%E5%9B%BD%22);" TargetMode="External"/><Relationship Id="rId24" Type="http://schemas.openxmlformats.org/officeDocument/2006/relationships/hyperlink" Target="javascript:clickdiy(%22_month%22,%222017|%E5%96%80%E9%BA%A6%E9%9A%86%22);" TargetMode="External"/><Relationship Id="rId32" Type="http://schemas.openxmlformats.org/officeDocument/2006/relationships/hyperlink" Target="javascript:clickdiy(%22_month%22,%222017|%E6%97%A5%E6%9C%AC%22);" TargetMode="External"/><Relationship Id="rId37" Type="http://schemas.openxmlformats.org/officeDocument/2006/relationships/hyperlink" Target="javascript:clickdiy(%22_month%22,%222017|%E4%BC%8A%E6%9C%97%22);" TargetMode="External"/><Relationship Id="rId40" Type="http://schemas.openxmlformats.org/officeDocument/2006/relationships/hyperlink" Target="javascript:clickdiy(%22_month%22,%222017|%E8%B6%8A%E5%8D%97%22);" TargetMode="External"/><Relationship Id="rId45" Type="http://schemas.openxmlformats.org/officeDocument/2006/relationships/hyperlink" Target="javascript:clickdiy(%22_month%22,%222017|%E8%8D%B7%E5%85%B0%22);" TargetMode="External"/><Relationship Id="rId53" Type="http://schemas.openxmlformats.org/officeDocument/2006/relationships/hyperlink" Target="javascript:clickdiy(%22_month%22,%222017|%E8%B6%8A%E5%8D%97%22);" TargetMode="External"/><Relationship Id="rId58" Type="http://schemas.openxmlformats.org/officeDocument/2006/relationships/hyperlink" Target="javascript:clickdiy(%22_month%22,%222017|%E6%96%B0%E5%8A%A0%E5%9D%A1%22);" TargetMode="External"/><Relationship Id="rId5" Type="http://schemas.openxmlformats.org/officeDocument/2006/relationships/footnotes" Target="footnotes.xml"/><Relationship Id="rId15" Type="http://schemas.openxmlformats.org/officeDocument/2006/relationships/hyperlink" Target="javascript:clickdiy(%22_month%22,%222017|%E6%BE%B3%E5%A4%A7%E5%88%A9%E4%BA%9A%22);" TargetMode="External"/><Relationship Id="rId23" Type="http://schemas.openxmlformats.org/officeDocument/2006/relationships/hyperlink" Target="javascript:clickdiy(%22_month%22,%222017|%E5%8A%A0%E8%93%AC%22);" TargetMode="External"/><Relationship Id="rId28" Type="http://schemas.openxmlformats.org/officeDocument/2006/relationships/hyperlink" Target="javascript:clickdiy(%22_month%22,%222017|%E8%92%99%E5%8F%A4%22);" TargetMode="External"/><Relationship Id="rId36" Type="http://schemas.openxmlformats.org/officeDocument/2006/relationships/hyperlink" Target="javascript:clickdiy(%22_month%22,%222017|%E4%BC%8A%E6%8B%89%E5%85%8B%22);" TargetMode="External"/><Relationship Id="rId49" Type="http://schemas.openxmlformats.org/officeDocument/2006/relationships/hyperlink" Target="javascript:clickdiy(%22_month%22,%222017|%E5%8F%B0%E6%B9%BE%E7%9C%81%22);" TargetMode="External"/><Relationship Id="rId57" Type="http://schemas.openxmlformats.org/officeDocument/2006/relationships/hyperlink" Target="javascript:clickdiy(%22_month%22,%222017|%E6%B3%B0%E5%9B%BD%22);" TargetMode="External"/><Relationship Id="rId61" Type="http://schemas.openxmlformats.org/officeDocument/2006/relationships/footer" Target="footer1.xml"/><Relationship Id="rId10" Type="http://schemas.openxmlformats.org/officeDocument/2006/relationships/hyperlink" Target="javascript:clickdiy(%22_month%22,%222017|%E9%98%BF%E6%A0%B9%E5%BB%B7%22);" TargetMode="External"/><Relationship Id="rId19" Type="http://schemas.openxmlformats.org/officeDocument/2006/relationships/hyperlink" Target="javascript:clickdiy(%22_month%22,%222017|%E5%88%9A%E6%9E%9C%22);" TargetMode="External"/><Relationship Id="rId31" Type="http://schemas.openxmlformats.org/officeDocument/2006/relationships/hyperlink" Target="javascript:clickdiy(%22_month%22,%222017|%E6%8C%AA%E5%A8%81%22);" TargetMode="External"/><Relationship Id="rId44" Type="http://schemas.openxmlformats.org/officeDocument/2006/relationships/hyperlink" Target="javascript:clickdiy(%22_month%22,%222017|%E9%9F%A9%E5%9B%BD%22);" TargetMode="External"/><Relationship Id="rId52" Type="http://schemas.openxmlformats.org/officeDocument/2006/relationships/hyperlink" Target="javascript:clickdiy(%22_month%22,%222017|%E6%96%B0%E5%8A%A0%E5%9D%A1%22);"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clickdiy(%22_month%22,%222017|%E9%98%BF%E5%B0%94%E5%8F%8A%E5%88%A9%E4%BA%9A%22);" TargetMode="External"/><Relationship Id="rId14" Type="http://schemas.openxmlformats.org/officeDocument/2006/relationships/hyperlink" Target="javascript:clickdiy(%22_month%22,%222017|%E5%AE%89%E5%93%A5%E6%8B%89%22);" TargetMode="External"/><Relationship Id="rId22" Type="http://schemas.openxmlformats.org/officeDocument/2006/relationships/hyperlink" Target="javascript:clickdiy(%22_month%22,%222017|%E5%8A%A0%E7%BA%B3%22);" TargetMode="External"/><Relationship Id="rId27" Type="http://schemas.openxmlformats.org/officeDocument/2006/relationships/hyperlink" Target="javascript:clickdiy(%22_month%22,%222017|%E7%BE%8E%E5%9B%BD%22);" TargetMode="External"/><Relationship Id="rId30" Type="http://schemas.openxmlformats.org/officeDocument/2006/relationships/hyperlink" Target="javascript:clickdiy(%22_month%22,%222017|%E5%8D%97%E8%8B%8F%E4%B8%B9%E5%85%B1%E5%92%8C%E5%9B%BD%22);" TargetMode="External"/><Relationship Id="rId35" Type="http://schemas.openxmlformats.org/officeDocument/2006/relationships/hyperlink" Target="javascript:clickdiy(%22_month%22,%222017|%E5%A7%94%E5%86%85%E7%91%9E%E6%8B%89%22);" TargetMode="External"/><Relationship Id="rId43" Type="http://schemas.openxmlformats.org/officeDocument/2006/relationships/hyperlink" Target="javascript:clickdiy(%22_month%22,%222017|%E5%BE%B7%E5%9B%BD%22);" TargetMode="External"/><Relationship Id="rId48" Type="http://schemas.openxmlformats.org/officeDocument/2006/relationships/hyperlink" Target="javascript:clickdiy(%22_month%22,%222017|%E6%97%A5%E6%9C%AC%22);" TargetMode="External"/><Relationship Id="rId56" Type="http://schemas.openxmlformats.org/officeDocument/2006/relationships/hyperlink" Target="javascript:clickdiy(%22_month%22,%222017|%E6%B2%99%E7%89%B9%E9%98%BF%E6%8B%89%E4%BC%AF%22);" TargetMode="External"/><Relationship Id="rId8" Type="http://schemas.openxmlformats.org/officeDocument/2006/relationships/image" Target="media/image2.png"/><Relationship Id="rId51" Type="http://schemas.openxmlformats.org/officeDocument/2006/relationships/hyperlink" Target="javascript:clickdiy(%22_month%22,%222017|%E9%A6%99%E6%B8%AF%22);" TargetMode="External"/><Relationship Id="rId3" Type="http://schemas.openxmlformats.org/officeDocument/2006/relationships/settings" Target="settings.xml"/><Relationship Id="rId12" Type="http://schemas.openxmlformats.org/officeDocument/2006/relationships/hyperlink" Target="javascript:clickdiy(%22_month%22,%222017|%E9%98%BF%E6%9B%BC%22);" TargetMode="External"/><Relationship Id="rId17" Type="http://schemas.openxmlformats.org/officeDocument/2006/relationships/hyperlink" Target="javascript:clickdiy(%22_month%22,%222017|%E4%BF%84%E7%BD%97%E6%96%AF%E8%81%94%E9%82%A6%22);" TargetMode="External"/><Relationship Id="rId25" Type="http://schemas.openxmlformats.org/officeDocument/2006/relationships/hyperlink" Target="javascript:clickdiy(%22_month%22,%222017|%E7%A7%91%E5%A8%81%E7%89%B9%22);" TargetMode="External"/><Relationship Id="rId33" Type="http://schemas.openxmlformats.org/officeDocument/2006/relationships/hyperlink" Target="javascript:clickdiy(%22_month%22,%222017|%E6%B2%99%E7%89%B9%E9%98%BF%E6%8B%89%E4%BC%AF%22);" TargetMode="External"/><Relationship Id="rId38" Type="http://schemas.openxmlformats.org/officeDocument/2006/relationships/hyperlink" Target="javascript:clickdiy(%22_month%22,%222017|%E5%8D%B0%E5%BA%A6%E5%B0%BC%E8%A5%BF%E4%BA%9A%22);" TargetMode="External"/><Relationship Id="rId46" Type="http://schemas.openxmlformats.org/officeDocument/2006/relationships/hyperlink" Target="javascript:clickdiy(%22_month%22,%222017|%E9%A9%AC%E6%9D%A5%E8%A5%BF%E4%BA%9A%22);" TargetMode="External"/><Relationship Id="rId59" Type="http://schemas.openxmlformats.org/officeDocument/2006/relationships/hyperlink" Target="javascript:clickdiy(%22_month%22,%222017|%E5%8D%B0%E5%BA%A6%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2596</TotalTime>
  <Pages>32</Pages>
  <Words>3994</Words>
  <Characters>22767</Characters>
  <Application>Microsoft Office Word</Application>
  <DocSecurity>0</DocSecurity>
  <Lines>189</Lines>
  <Paragraphs>53</Paragraphs>
  <ScaleCrop>false</ScaleCrop>
  <Company>china</Company>
  <LinksUpToDate>false</LinksUpToDate>
  <CharactersWithSpaces>26708</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275</cp:revision>
  <dcterms:created xsi:type="dcterms:W3CDTF">2017-09-28T08:34:00Z</dcterms:created>
  <dcterms:modified xsi:type="dcterms:W3CDTF">2018-01-19T07:20:00Z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