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DC" w:rsidRDefault="000F4930">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7"/>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FF269E" w:rsidRDefault="00B81D14" w:rsidP="00FF269E">
      <w:pPr>
        <w:outlineLvl w:val="0"/>
        <w:rPr>
          <w:b/>
          <w:sz w:val="32"/>
          <w:szCs w:val="32"/>
        </w:rPr>
      </w:pPr>
      <w:r w:rsidRPr="00B81D14">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filled="f" stroked="f">
            <v:textbox>
              <w:txbxContent>
                <w:p w:rsidR="009D4EB3" w:rsidRDefault="009D4EB3">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责任编辑：侯绪婷</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话：86-18513790712</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编辑邮箱：3798755@qq.com</w:t>
                  </w:r>
                </w:p>
                <w:p w:rsidR="009D4EB3" w:rsidRDefault="009D4EB3">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北京市朝阳区高碑店盛世龙源12号楼（邮编：100022）</w:t>
                  </w:r>
                </w:p>
                <w:p w:rsidR="009D4EB3" w:rsidRDefault="009D4EB3">
                  <w:pPr>
                    <w:jc w:val="left"/>
                  </w:pPr>
                </w:p>
              </w:txbxContent>
            </v:textbox>
          </v:shape>
        </w:pict>
      </w:r>
      <w:r w:rsidRPr="00B81D14">
        <w:pict>
          <v:shape id="文本框 3" o:spid="_x0000_s1027" type="#_x0000_t202" style="position:absolute;left:0;text-align:left;margin-left:175.45pt;margin-top:490.7pt;width:126.6pt;height:54.1pt;z-index:251658240" filled="f" stroked="f">
            <v:textbox>
              <w:txbxContent>
                <w:p w:rsidR="009D4EB3" w:rsidRDefault="009D4EB3" w:rsidP="00844D40">
                  <w:pPr>
                    <w:pStyle w:val="1"/>
                    <w:jc w:val="center"/>
                    <w:rPr>
                      <w:kern w:val="2"/>
                    </w:rPr>
                  </w:pPr>
                  <w:bookmarkStart w:id="0" w:name="_Toc485828984"/>
                  <w:r>
                    <w:rPr>
                      <w:rFonts w:hint="eastAsia"/>
                      <w:kern w:val="2"/>
                    </w:rPr>
                    <w:t>2017.11.</w:t>
                  </w:r>
                  <w:bookmarkEnd w:id="0"/>
                  <w:r>
                    <w:rPr>
                      <w:rFonts w:hint="eastAsia"/>
                      <w:kern w:val="2"/>
                    </w:rPr>
                    <w:t>30</w:t>
                  </w:r>
                </w:p>
                <w:p w:rsidR="009D4EB3" w:rsidRDefault="009D4EB3"/>
              </w:txbxContent>
            </v:textbox>
          </v:shape>
        </w:pict>
      </w:r>
      <w:r w:rsidR="00D766DC">
        <w:br w:type="page"/>
      </w:r>
      <w:bookmarkStart w:id="1" w:name="_Toc485828985"/>
      <w:r w:rsidRPr="00B81D14">
        <w:rPr>
          <w:b/>
          <w:sz w:val="32"/>
          <w:szCs w:val="44"/>
        </w:rPr>
        <w:lastRenderedPageBreak/>
        <w:pict>
          <v:shape id="文本框 4" o:spid="_x0000_s1028" type="#_x0000_t202" style="position:absolute;left:0;text-align:left;margin-left:-.9pt;margin-top:34.7pt;width:489.15pt;height:578pt;z-index:251659264" filled="f" stroked="f">
            <v:fill o:detectmouseclick="t"/>
            <v:textbox style="mso-next-textbox:#文本框 4">
              <w:txbxContent>
                <w:p w:rsidR="009D4EB3" w:rsidRDefault="009D4EB3">
                  <w:pPr>
                    <w:pStyle w:val="CharCharChar0"/>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9D4EB3" w:rsidRDefault="00B81D14">
                  <w:pPr>
                    <w:pStyle w:val="10"/>
                    <w:rPr>
                      <w:rFonts w:ascii="Times New Roman" w:hAnsi="Times New Roman"/>
                      <w:bCs w:val="0"/>
                      <w:caps w:val="0"/>
                      <w:color w:val="auto"/>
                      <w:sz w:val="21"/>
                    </w:rPr>
                  </w:pPr>
                  <w:r w:rsidRPr="00B81D14">
                    <w:rPr>
                      <w:sz w:val="20"/>
                    </w:rPr>
                    <w:fldChar w:fldCharType="begin"/>
                  </w:r>
                  <w:r w:rsidR="009D4EB3">
                    <w:rPr>
                      <w:sz w:val="20"/>
                    </w:rPr>
                    <w:instrText xml:space="preserve"> TOC \o "1-3" \h \z \u </w:instrText>
                  </w:r>
                  <w:r w:rsidRPr="00B81D14">
                    <w:rPr>
                      <w:sz w:val="20"/>
                    </w:rPr>
                    <w:fldChar w:fldCharType="separate"/>
                  </w:r>
                  <w:hyperlink w:anchor="_Toc460250399" w:history="1">
                    <w:r w:rsidR="009D4EB3" w:rsidRPr="004C2578">
                      <w:rPr>
                        <w:rStyle w:val="a5"/>
                        <w:rFonts w:hint="eastAsia"/>
                        <w:color w:val="auto"/>
                      </w:rPr>
                      <w:t>一、国际原油</w:t>
                    </w:r>
                    <w:r w:rsidR="009D4EB3">
                      <w:tab/>
                    </w:r>
                    <w:r>
                      <w:fldChar w:fldCharType="begin"/>
                    </w:r>
                    <w:r w:rsidR="009D4EB3">
                      <w:instrText xml:space="preserve"> PAGEREF _Toc460250399 \h </w:instrText>
                    </w:r>
                    <w:r>
                      <w:fldChar w:fldCharType="separate"/>
                    </w:r>
                    <w:r w:rsidR="009D4EB3">
                      <w:t>3</w:t>
                    </w:r>
                    <w:r>
                      <w:fldChar w:fldCharType="end"/>
                    </w:r>
                  </w:hyperlink>
                </w:p>
                <w:p w:rsidR="009D4EB3" w:rsidRDefault="009D4EB3">
                  <w:pPr>
                    <w:pStyle w:val="10"/>
                  </w:pPr>
                  <w:r>
                    <w:rPr>
                      <w:rFonts w:hint="eastAsia"/>
                    </w:rPr>
                    <w:t>（</w:t>
                  </w:r>
                  <w:hyperlink w:anchor="_Toc481755375" w:history="1">
                    <w:r>
                      <w:rPr>
                        <w:rStyle w:val="a5"/>
                        <w:rFonts w:hint="eastAsia"/>
                      </w:rPr>
                      <w:t>一）、</w:t>
                    </w:r>
                    <w:r>
                      <w:rPr>
                        <w:rFonts w:cs="Arial"/>
                        <w:bCs w:val="0"/>
                        <w:kern w:val="0"/>
                        <w:szCs w:val="21"/>
                      </w:rPr>
                      <w:t>国际原油市场回顾</w:t>
                    </w:r>
                    <w:r>
                      <w:tab/>
                    </w:r>
                  </w:hyperlink>
                  <w:r>
                    <w:rPr>
                      <w:rFonts w:hint="eastAsia"/>
                    </w:rPr>
                    <w:t>3</w:t>
                  </w:r>
                </w:p>
                <w:p w:rsidR="009D4EB3" w:rsidRDefault="009D4EB3">
                  <w:pPr>
                    <w:pStyle w:val="21"/>
                    <w:rPr>
                      <w:rFonts w:ascii="Times New Roman" w:hAnsi="Times New Roman"/>
                      <w:b w:val="0"/>
                      <w:smallCaps w:val="0"/>
                      <w:color w:val="auto"/>
                      <w:sz w:val="21"/>
                    </w:rPr>
                  </w:pPr>
                  <w:r>
                    <w:rPr>
                      <w:rFonts w:cs="Arial" w:hint="eastAsia"/>
                      <w:kern w:val="0"/>
                      <w:szCs w:val="21"/>
                    </w:rPr>
                    <w:t>1、</w:t>
                  </w:r>
                  <w:r>
                    <w:rPr>
                      <w:rFonts w:cs="Arial"/>
                      <w:kern w:val="0"/>
                      <w:szCs w:val="21"/>
                    </w:rPr>
                    <w:t>国际原油收盘价涨跌情况</w:t>
                  </w:r>
                  <w:hyperlink w:anchor="_Toc481755377" w:history="1">
                    <w:r>
                      <w:tab/>
                    </w:r>
                  </w:hyperlink>
                  <w:r>
                    <w:rPr>
                      <w:rFonts w:hint="eastAsia"/>
                    </w:rPr>
                    <w:t>3</w:t>
                  </w:r>
                  <w:r>
                    <w:rPr>
                      <w:rFonts w:ascii="Times New Roman" w:hAnsi="Times New Roman"/>
                      <w:b w:val="0"/>
                      <w:smallCaps w:val="0"/>
                      <w:color w:val="auto"/>
                      <w:sz w:val="21"/>
                    </w:rPr>
                    <w:t xml:space="preserve"> </w:t>
                  </w:r>
                </w:p>
                <w:p w:rsidR="009D4EB3" w:rsidRDefault="009D4EB3">
                  <w:pPr>
                    <w:pStyle w:val="21"/>
                    <w:rPr>
                      <w:rFonts w:ascii="Times New Roman" w:hAnsi="Times New Roman"/>
                      <w:b w:val="0"/>
                      <w:smallCaps w:val="0"/>
                      <w:color w:val="auto"/>
                      <w:sz w:val="21"/>
                    </w:rPr>
                  </w:pPr>
                  <w:r>
                    <w:rPr>
                      <w:rFonts w:hint="eastAsia"/>
                    </w:rPr>
                    <w:t>2、</w:t>
                  </w:r>
                  <w:hyperlink w:anchor="_Toc481755378" w:history="1">
                    <w:r>
                      <w:rPr>
                        <w:rFonts w:cs="Arial"/>
                        <w:kern w:val="0"/>
                        <w:szCs w:val="21"/>
                      </w:rPr>
                      <w:t>201</w:t>
                    </w:r>
                    <w:r>
                      <w:rPr>
                        <w:rFonts w:cs="Arial" w:hint="eastAsia"/>
                        <w:kern w:val="0"/>
                        <w:szCs w:val="21"/>
                      </w:rPr>
                      <w:t>7</w:t>
                    </w:r>
                    <w:r>
                      <w:rPr>
                        <w:rFonts w:cs="Arial"/>
                        <w:kern w:val="0"/>
                        <w:szCs w:val="21"/>
                      </w:rPr>
                      <w:t>年</w:t>
                    </w:r>
                    <w:r>
                      <w:rPr>
                        <w:rFonts w:cs="Arial" w:hint="eastAsia"/>
                        <w:kern w:val="0"/>
                        <w:szCs w:val="21"/>
                      </w:rPr>
                      <w:t>国际</w:t>
                    </w:r>
                    <w:r>
                      <w:rPr>
                        <w:rFonts w:cs="Arial"/>
                        <w:kern w:val="0"/>
                        <w:szCs w:val="21"/>
                      </w:rPr>
                      <w:t>原油价格走势图</w:t>
                    </w:r>
                    <w:r>
                      <w:tab/>
                    </w:r>
                  </w:hyperlink>
                  <w:r>
                    <w:rPr>
                      <w:rFonts w:hint="eastAsia"/>
                    </w:rPr>
                    <w:t>3</w:t>
                  </w:r>
                </w:p>
                <w:p w:rsidR="009D4EB3" w:rsidRDefault="009D4EB3">
                  <w:pPr>
                    <w:pStyle w:val="10"/>
                    <w:rPr>
                      <w:rFonts w:ascii="Times New Roman" w:hAnsi="Times New Roman"/>
                      <w:b w:val="0"/>
                      <w:bCs w:val="0"/>
                      <w:caps w:val="0"/>
                      <w:color w:val="auto"/>
                      <w:sz w:val="21"/>
                    </w:rPr>
                  </w:pPr>
                  <w:r>
                    <w:rPr>
                      <w:rFonts w:hint="eastAsia"/>
                    </w:rPr>
                    <w:t>（</w:t>
                  </w:r>
                  <w:hyperlink w:anchor="_Toc481755379" w:history="1">
                    <w:r>
                      <w:rPr>
                        <w:rStyle w:val="a5"/>
                        <w:rFonts w:hint="eastAsia"/>
                      </w:rPr>
                      <w:t>二）、</w:t>
                    </w:r>
                    <w:r>
                      <w:rPr>
                        <w:rFonts w:cs="Arial"/>
                        <w:bCs w:val="0"/>
                        <w:kern w:val="0"/>
                        <w:szCs w:val="21"/>
                      </w:rPr>
                      <w:t>近期影响国际原油市场的主要因素</w:t>
                    </w:r>
                    <w:r>
                      <w:tab/>
                    </w:r>
                  </w:hyperlink>
                  <w:r>
                    <w:rPr>
                      <w:rFonts w:hint="eastAsia"/>
                    </w:rPr>
                    <w:t>4</w:t>
                  </w:r>
                </w:p>
                <w:p w:rsidR="009D4EB3" w:rsidRDefault="00B81D14">
                  <w:pPr>
                    <w:pStyle w:val="21"/>
                    <w:rPr>
                      <w:rFonts w:ascii="Times New Roman" w:hAnsi="Times New Roman"/>
                      <w:b w:val="0"/>
                      <w:smallCaps w:val="0"/>
                      <w:color w:val="auto"/>
                      <w:sz w:val="21"/>
                    </w:rPr>
                  </w:pPr>
                  <w:hyperlink w:anchor="_Toc481755380" w:history="1">
                    <w:r w:rsidR="009D4EB3">
                      <w:rPr>
                        <w:rStyle w:val="a5"/>
                      </w:rPr>
                      <w:t>1</w:t>
                    </w:r>
                    <w:r w:rsidR="009D4EB3">
                      <w:rPr>
                        <w:rStyle w:val="a5"/>
                        <w:rFonts w:hint="eastAsia"/>
                      </w:rPr>
                      <w:t>、</w:t>
                    </w:r>
                    <w:r w:rsidR="009D4EB3">
                      <w:rPr>
                        <w:rFonts w:hint="eastAsia"/>
                        <w:szCs w:val="21"/>
                      </w:rPr>
                      <w:t>美国原油库存情况</w:t>
                    </w:r>
                    <w:r w:rsidR="009D4EB3">
                      <w:tab/>
                    </w:r>
                  </w:hyperlink>
                  <w:r w:rsidR="009D4EB3">
                    <w:rPr>
                      <w:rFonts w:hint="eastAsia"/>
                    </w:rPr>
                    <w:t>4</w:t>
                  </w:r>
                </w:p>
                <w:p w:rsidR="009D4EB3" w:rsidRDefault="00B81D14">
                  <w:pPr>
                    <w:pStyle w:val="21"/>
                    <w:rPr>
                      <w:rFonts w:ascii="Times New Roman" w:hAnsi="Times New Roman"/>
                      <w:b w:val="0"/>
                      <w:smallCaps w:val="0"/>
                      <w:color w:val="auto"/>
                      <w:sz w:val="21"/>
                    </w:rPr>
                  </w:pPr>
                  <w:hyperlink w:anchor="_Toc481755381" w:history="1">
                    <w:r w:rsidR="009D4EB3">
                      <w:rPr>
                        <w:rStyle w:val="a5"/>
                      </w:rPr>
                      <w:t>2</w:t>
                    </w:r>
                    <w:r w:rsidR="009D4EB3">
                      <w:rPr>
                        <w:rStyle w:val="a5"/>
                        <w:rFonts w:hint="eastAsia"/>
                      </w:rPr>
                      <w:t>、</w:t>
                    </w:r>
                    <w:r w:rsidR="009D4EB3">
                      <w:rPr>
                        <w:rFonts w:hint="eastAsia"/>
                        <w:szCs w:val="21"/>
                      </w:rPr>
                      <w:t>美国经济形势</w:t>
                    </w:r>
                    <w:r w:rsidR="009D4EB3">
                      <w:tab/>
                    </w:r>
                  </w:hyperlink>
                  <w:r w:rsidR="009D4EB3">
                    <w:rPr>
                      <w:rFonts w:hint="eastAsia"/>
                    </w:rPr>
                    <w:t>4</w:t>
                  </w:r>
                </w:p>
                <w:p w:rsidR="009D4EB3" w:rsidRDefault="009D4EB3">
                  <w:pPr>
                    <w:pStyle w:val="21"/>
                  </w:pPr>
                  <w:r>
                    <w:rPr>
                      <w:rFonts w:hint="eastAsia"/>
                    </w:rPr>
                    <w:t>3、</w:t>
                  </w:r>
                  <w:hyperlink w:anchor="_Toc481755382" w:history="1">
                    <w:r>
                      <w:rPr>
                        <w:rFonts w:hint="eastAsia"/>
                      </w:rPr>
                      <w:t>世界经济形势</w:t>
                    </w:r>
                    <w:r>
                      <w:tab/>
                    </w:r>
                  </w:hyperlink>
                  <w:r>
                    <w:rPr>
                      <w:rFonts w:hint="eastAsia"/>
                    </w:rPr>
                    <w:t>8</w:t>
                  </w:r>
                </w:p>
                <w:p w:rsidR="009D4EB3" w:rsidRDefault="009D4EB3">
                  <w:pPr>
                    <w:pStyle w:val="10"/>
                  </w:pPr>
                  <w:r>
                    <w:rPr>
                      <w:rFonts w:hint="eastAsia"/>
                    </w:rPr>
                    <w:t>（</w:t>
                  </w:r>
                  <w:hyperlink w:anchor="_Toc481755384" w:history="1">
                    <w:r>
                      <w:rPr>
                        <w:rStyle w:val="a5"/>
                        <w:rFonts w:hint="eastAsia"/>
                      </w:rPr>
                      <w:t>三）、</w:t>
                    </w:r>
                    <w:r>
                      <w:rPr>
                        <w:rFonts w:cs="Arial" w:hint="eastAsia"/>
                        <w:bCs w:val="0"/>
                        <w:kern w:val="0"/>
                        <w:szCs w:val="21"/>
                      </w:rPr>
                      <w:t>2017年9月份全国原油进出口统计数据</w:t>
                    </w:r>
                    <w:r>
                      <w:tab/>
                    </w:r>
                  </w:hyperlink>
                  <w:r>
                    <w:rPr>
                      <w:rFonts w:hint="eastAsia"/>
                    </w:rPr>
                    <w:t>10</w:t>
                  </w:r>
                </w:p>
                <w:p w:rsidR="009D4EB3" w:rsidRDefault="009D4EB3">
                  <w:pPr>
                    <w:pStyle w:val="10"/>
                  </w:pPr>
                  <w:r>
                    <w:rPr>
                      <w:rFonts w:hint="eastAsia"/>
                    </w:rPr>
                    <w:t>（</w:t>
                  </w:r>
                  <w:hyperlink w:anchor="_Toc481755384" w:history="1">
                    <w:r>
                      <w:rPr>
                        <w:rFonts w:hint="eastAsia"/>
                      </w:rPr>
                      <w:t>四）、后市预测</w:t>
                    </w:r>
                    <w:r>
                      <w:tab/>
                    </w:r>
                  </w:hyperlink>
                  <w:r>
                    <w:rPr>
                      <w:rFonts w:hint="eastAsia"/>
                    </w:rPr>
                    <w:t>11</w:t>
                  </w:r>
                </w:p>
                <w:p w:rsidR="009D4EB3" w:rsidRDefault="00B81D14">
                  <w:pPr>
                    <w:pStyle w:val="10"/>
                    <w:rPr>
                      <w:rFonts w:ascii="Times New Roman" w:hAnsi="Times New Roman"/>
                      <w:bCs w:val="0"/>
                      <w:caps w:val="0"/>
                      <w:color w:val="auto"/>
                      <w:sz w:val="21"/>
                    </w:rPr>
                  </w:pPr>
                  <w:hyperlink w:anchor="_Toc460250403" w:history="1">
                    <w:r w:rsidR="009D4EB3" w:rsidRPr="004C2578">
                      <w:rPr>
                        <w:rStyle w:val="a5"/>
                        <w:rFonts w:hint="eastAsia"/>
                        <w:color w:val="auto"/>
                      </w:rPr>
                      <w:t>二</w:t>
                    </w:r>
                    <w:r w:rsidR="009D4EB3" w:rsidRPr="004C2578">
                      <w:rPr>
                        <w:rStyle w:val="a5"/>
                        <w:color w:val="auto"/>
                      </w:rPr>
                      <w:t xml:space="preserve"> </w:t>
                    </w:r>
                    <w:r w:rsidR="009D4EB3" w:rsidRPr="004C2578">
                      <w:rPr>
                        <w:rStyle w:val="a5"/>
                        <w:rFonts w:hint="eastAsia"/>
                        <w:color w:val="auto"/>
                      </w:rPr>
                      <w:t>石脑油</w:t>
                    </w:r>
                    <w:r w:rsidR="009D4EB3">
                      <w:rPr>
                        <w:color w:val="auto"/>
                      </w:rPr>
                      <w:tab/>
                    </w:r>
                    <w:r w:rsidR="009D4EB3">
                      <w:rPr>
                        <w:rFonts w:hint="eastAsia"/>
                        <w:color w:val="auto"/>
                      </w:rPr>
                      <w:t>11</w:t>
                    </w:r>
                  </w:hyperlink>
                </w:p>
                <w:p w:rsidR="009D4EB3" w:rsidRDefault="00B81D14">
                  <w:pPr>
                    <w:pStyle w:val="21"/>
                    <w:rPr>
                      <w:smallCaps w:val="0"/>
                      <w:color w:val="auto"/>
                      <w:sz w:val="21"/>
                    </w:rPr>
                  </w:pPr>
                  <w:hyperlink w:anchor="_Toc460250404" w:history="1">
                    <w:r w:rsidR="009D4EB3">
                      <w:rPr>
                        <w:rStyle w:val="a5"/>
                        <w:color w:val="auto"/>
                      </w:rPr>
                      <w:t>2. 1</w:t>
                    </w:r>
                    <w:r w:rsidR="009D4EB3">
                      <w:rPr>
                        <w:rStyle w:val="a5"/>
                        <w:rFonts w:hint="eastAsia"/>
                        <w:color w:val="auto"/>
                      </w:rPr>
                      <w:t>国际石脑油市场价格</w:t>
                    </w:r>
                    <w:r w:rsidR="009D4EB3">
                      <w:rPr>
                        <w:color w:val="auto"/>
                      </w:rPr>
                      <w:tab/>
                    </w:r>
                    <w:r w:rsidR="009D4EB3">
                      <w:rPr>
                        <w:rFonts w:hint="eastAsia"/>
                        <w:color w:val="auto"/>
                      </w:rPr>
                      <w:t>12</w:t>
                    </w:r>
                  </w:hyperlink>
                </w:p>
                <w:p w:rsidR="009D4EB3" w:rsidRDefault="00B81D14">
                  <w:pPr>
                    <w:pStyle w:val="21"/>
                    <w:rPr>
                      <w:smallCaps w:val="0"/>
                      <w:color w:val="auto"/>
                      <w:sz w:val="21"/>
                    </w:rPr>
                  </w:pPr>
                  <w:hyperlink w:anchor="_Toc460250405" w:history="1">
                    <w:r w:rsidR="009D4EB3">
                      <w:rPr>
                        <w:rStyle w:val="a5"/>
                        <w:color w:val="auto"/>
                      </w:rPr>
                      <w:t>2. 2</w:t>
                    </w:r>
                    <w:r w:rsidR="009D4EB3">
                      <w:rPr>
                        <w:rStyle w:val="a5"/>
                        <w:rFonts w:hint="eastAsia"/>
                        <w:color w:val="auto"/>
                      </w:rPr>
                      <w:t>地炼石脑油市场</w:t>
                    </w:r>
                    <w:r w:rsidR="009D4EB3">
                      <w:rPr>
                        <w:color w:val="auto"/>
                      </w:rPr>
                      <w:tab/>
                    </w:r>
                    <w:r w:rsidR="009D4EB3">
                      <w:rPr>
                        <w:rFonts w:hint="eastAsia"/>
                        <w:color w:val="auto"/>
                      </w:rPr>
                      <w:t>13</w:t>
                    </w:r>
                  </w:hyperlink>
                </w:p>
                <w:p w:rsidR="009D4EB3" w:rsidRDefault="00B81D14">
                  <w:pPr>
                    <w:pStyle w:val="21"/>
                    <w:rPr>
                      <w:smallCaps w:val="0"/>
                      <w:color w:val="auto"/>
                      <w:sz w:val="21"/>
                    </w:rPr>
                  </w:pPr>
                  <w:hyperlink w:anchor="_Toc460250406" w:history="1">
                    <w:r w:rsidR="009D4EB3">
                      <w:rPr>
                        <w:rStyle w:val="a5"/>
                        <w:color w:val="auto"/>
                        <w:kern w:val="0"/>
                      </w:rPr>
                      <w:t>2.</w:t>
                    </w:r>
                    <w:r w:rsidR="009D4EB3">
                      <w:rPr>
                        <w:rStyle w:val="a5"/>
                        <w:rFonts w:hint="eastAsia"/>
                        <w:color w:val="auto"/>
                        <w:kern w:val="0"/>
                      </w:rPr>
                      <w:t xml:space="preserve"> </w:t>
                    </w:r>
                    <w:r w:rsidR="009D4EB3">
                      <w:rPr>
                        <w:rStyle w:val="a5"/>
                        <w:color w:val="auto"/>
                        <w:kern w:val="0"/>
                      </w:rPr>
                      <w:t>3</w:t>
                    </w:r>
                    <w:r w:rsidR="009D4EB3">
                      <w:rPr>
                        <w:rStyle w:val="a5"/>
                        <w:rFonts w:hint="eastAsia"/>
                        <w:color w:val="auto"/>
                        <w:kern w:val="0"/>
                      </w:rPr>
                      <w:t>本周国内石脑油价格汇总</w:t>
                    </w:r>
                    <w:r w:rsidR="009D4EB3">
                      <w:rPr>
                        <w:color w:val="auto"/>
                      </w:rPr>
                      <w:tab/>
                    </w:r>
                    <w:r w:rsidR="009D4EB3">
                      <w:rPr>
                        <w:rFonts w:hint="eastAsia"/>
                        <w:color w:val="auto"/>
                      </w:rPr>
                      <w:t>13</w:t>
                    </w:r>
                  </w:hyperlink>
                </w:p>
                <w:p w:rsidR="009D4EB3" w:rsidRDefault="00B81D14">
                  <w:pPr>
                    <w:pStyle w:val="21"/>
                    <w:rPr>
                      <w:smallCaps w:val="0"/>
                      <w:color w:val="auto"/>
                      <w:sz w:val="21"/>
                    </w:rPr>
                  </w:pPr>
                  <w:hyperlink w:anchor="_Toc460250407" w:history="1">
                    <w:r w:rsidR="009D4EB3">
                      <w:rPr>
                        <w:rStyle w:val="a5"/>
                        <w:color w:val="auto"/>
                      </w:rPr>
                      <w:t>2. 4</w:t>
                    </w:r>
                    <w:r w:rsidR="009D4EB3">
                      <w:rPr>
                        <w:rStyle w:val="a5"/>
                        <w:rFonts w:hint="eastAsia"/>
                        <w:color w:val="auto"/>
                      </w:rPr>
                      <w:t>山东地炼石脑油价格走势图</w:t>
                    </w:r>
                    <w:r w:rsidR="009D4EB3">
                      <w:rPr>
                        <w:color w:val="auto"/>
                      </w:rPr>
                      <w:tab/>
                    </w:r>
                    <w:r w:rsidR="009D4EB3">
                      <w:rPr>
                        <w:rFonts w:hint="eastAsia"/>
                        <w:color w:val="auto"/>
                      </w:rPr>
                      <w:t>14</w:t>
                    </w:r>
                  </w:hyperlink>
                </w:p>
                <w:p w:rsidR="009D4EB3" w:rsidRDefault="00B81D14">
                  <w:pPr>
                    <w:pStyle w:val="10"/>
                    <w:rPr>
                      <w:rFonts w:ascii="Times New Roman" w:hAnsi="Times New Roman"/>
                      <w:bCs w:val="0"/>
                      <w:caps w:val="0"/>
                      <w:color w:val="auto"/>
                      <w:sz w:val="21"/>
                    </w:rPr>
                  </w:pPr>
                  <w:hyperlink w:anchor="_Toc460250408" w:history="1">
                    <w:r w:rsidR="009D4EB3" w:rsidRPr="004C2578">
                      <w:rPr>
                        <w:rStyle w:val="a5"/>
                        <w:rFonts w:hint="eastAsia"/>
                        <w:color w:val="auto"/>
                      </w:rPr>
                      <w:t>三、本周国内油品市场分析及预测</w:t>
                    </w:r>
                    <w:r w:rsidR="009D4EB3">
                      <w:rPr>
                        <w:color w:val="auto"/>
                      </w:rPr>
                      <w:tab/>
                    </w:r>
                    <w:r w:rsidR="009D4EB3">
                      <w:rPr>
                        <w:rFonts w:hint="eastAsia"/>
                        <w:color w:val="auto"/>
                      </w:rPr>
                      <w:t>14</w:t>
                    </w:r>
                  </w:hyperlink>
                </w:p>
                <w:p w:rsidR="009D4EB3" w:rsidRDefault="00B81D14">
                  <w:pPr>
                    <w:pStyle w:val="21"/>
                    <w:rPr>
                      <w:smallCaps w:val="0"/>
                      <w:color w:val="auto"/>
                      <w:sz w:val="21"/>
                    </w:rPr>
                  </w:pPr>
                  <w:hyperlink w:anchor="_Toc460250409" w:history="1">
                    <w:r w:rsidR="009D4EB3">
                      <w:rPr>
                        <w:rStyle w:val="a5"/>
                        <w:color w:val="auto"/>
                        <w:kern w:val="0"/>
                      </w:rPr>
                      <w:t>3</w:t>
                    </w:r>
                    <w:r w:rsidR="009D4EB3">
                      <w:rPr>
                        <w:rStyle w:val="a5"/>
                        <w:rFonts w:hint="eastAsia"/>
                        <w:color w:val="auto"/>
                        <w:kern w:val="0"/>
                      </w:rPr>
                      <w:t>．</w:t>
                    </w:r>
                    <w:r w:rsidR="009D4EB3">
                      <w:rPr>
                        <w:rStyle w:val="a5"/>
                        <w:color w:val="auto"/>
                        <w:kern w:val="0"/>
                      </w:rPr>
                      <w:t xml:space="preserve">1  </w:t>
                    </w:r>
                    <w:r w:rsidR="009D4EB3">
                      <w:rPr>
                        <w:rStyle w:val="a5"/>
                        <w:rFonts w:hint="eastAsia"/>
                        <w:color w:val="auto"/>
                        <w:kern w:val="0"/>
                      </w:rPr>
                      <w:t>成品油市场动态</w:t>
                    </w:r>
                    <w:r w:rsidR="009D4EB3">
                      <w:rPr>
                        <w:color w:val="auto"/>
                      </w:rPr>
                      <w:tab/>
                    </w:r>
                    <w:r w:rsidR="009D4EB3">
                      <w:rPr>
                        <w:rFonts w:hint="eastAsia"/>
                        <w:color w:val="auto"/>
                      </w:rPr>
                      <w:t>15</w:t>
                    </w:r>
                  </w:hyperlink>
                </w:p>
                <w:p w:rsidR="009D4EB3" w:rsidRDefault="00B81D14">
                  <w:pPr>
                    <w:pStyle w:val="10"/>
                    <w:rPr>
                      <w:rFonts w:ascii="Times New Roman" w:hAnsi="Times New Roman"/>
                      <w:bCs w:val="0"/>
                      <w:caps w:val="0"/>
                      <w:color w:val="auto"/>
                      <w:sz w:val="21"/>
                    </w:rPr>
                  </w:pPr>
                  <w:hyperlink w:anchor="_Toc460250410" w:history="1">
                    <w:r w:rsidR="009D4EB3" w:rsidRPr="004C2578">
                      <w:rPr>
                        <w:rStyle w:val="a5"/>
                        <w:rFonts w:hint="eastAsia"/>
                        <w:color w:val="auto"/>
                      </w:rPr>
                      <w:t>四、国内溶剂油市场综述</w:t>
                    </w:r>
                    <w:r w:rsidR="009D4EB3">
                      <w:rPr>
                        <w:color w:val="auto"/>
                      </w:rPr>
                      <w:tab/>
                    </w:r>
                    <w:r>
                      <w:rPr>
                        <w:color w:val="auto"/>
                      </w:rPr>
                      <w:fldChar w:fldCharType="begin"/>
                    </w:r>
                    <w:r w:rsidR="009D4EB3">
                      <w:rPr>
                        <w:color w:val="auto"/>
                      </w:rPr>
                      <w:instrText xml:space="preserve"> PAGEREF _Toc460250410 \h </w:instrText>
                    </w:r>
                    <w:r>
                      <w:rPr>
                        <w:color w:val="auto"/>
                      </w:rPr>
                    </w:r>
                    <w:r>
                      <w:rPr>
                        <w:color w:val="auto"/>
                      </w:rPr>
                      <w:fldChar w:fldCharType="separate"/>
                    </w:r>
                    <w:r w:rsidR="009D4EB3">
                      <w:rPr>
                        <w:color w:val="auto"/>
                      </w:rPr>
                      <w:t>1</w:t>
                    </w:r>
                    <w:r w:rsidR="009D4EB3">
                      <w:rPr>
                        <w:rFonts w:hint="eastAsia"/>
                        <w:color w:val="auto"/>
                      </w:rPr>
                      <w:t>6</w:t>
                    </w:r>
                    <w:r>
                      <w:rPr>
                        <w:color w:val="auto"/>
                      </w:rPr>
                      <w:fldChar w:fldCharType="end"/>
                    </w:r>
                  </w:hyperlink>
                </w:p>
                <w:p w:rsidR="009D4EB3" w:rsidRDefault="00B81D14">
                  <w:pPr>
                    <w:pStyle w:val="10"/>
                    <w:rPr>
                      <w:rFonts w:ascii="Times New Roman" w:hAnsi="Times New Roman"/>
                      <w:bCs w:val="0"/>
                      <w:caps w:val="0"/>
                      <w:color w:val="auto"/>
                      <w:sz w:val="21"/>
                    </w:rPr>
                  </w:pPr>
                  <w:hyperlink w:anchor="_Toc460250411" w:history="1">
                    <w:r w:rsidR="009D4EB3" w:rsidRPr="004C2578">
                      <w:rPr>
                        <w:rStyle w:val="a5"/>
                        <w:rFonts w:hint="eastAsia"/>
                        <w:color w:val="auto"/>
                      </w:rPr>
                      <w:t>五、本周国内炼厂溶剂油产品价格对比</w:t>
                    </w:r>
                    <w:r w:rsidR="009D4EB3">
                      <w:rPr>
                        <w:color w:val="auto"/>
                      </w:rPr>
                      <w:tab/>
                    </w:r>
                    <w:r>
                      <w:rPr>
                        <w:color w:val="auto"/>
                      </w:rPr>
                      <w:fldChar w:fldCharType="begin"/>
                    </w:r>
                    <w:r w:rsidR="009D4EB3">
                      <w:rPr>
                        <w:color w:val="auto"/>
                      </w:rPr>
                      <w:instrText xml:space="preserve"> PAGEREF _Toc460250411 \h </w:instrText>
                    </w:r>
                    <w:r>
                      <w:rPr>
                        <w:color w:val="auto"/>
                      </w:rPr>
                    </w:r>
                    <w:r>
                      <w:rPr>
                        <w:color w:val="auto"/>
                      </w:rPr>
                      <w:fldChar w:fldCharType="separate"/>
                    </w:r>
                    <w:r w:rsidR="009D4EB3">
                      <w:rPr>
                        <w:color w:val="auto"/>
                      </w:rPr>
                      <w:t>1</w:t>
                    </w:r>
                    <w:r w:rsidR="009D4EB3">
                      <w:rPr>
                        <w:rFonts w:hint="eastAsia"/>
                        <w:color w:val="auto"/>
                      </w:rPr>
                      <w:t>7</w:t>
                    </w:r>
                    <w:r>
                      <w:rPr>
                        <w:color w:val="auto"/>
                      </w:rPr>
                      <w:fldChar w:fldCharType="end"/>
                    </w:r>
                  </w:hyperlink>
                </w:p>
                <w:p w:rsidR="009D4EB3" w:rsidRDefault="00B81D14">
                  <w:pPr>
                    <w:pStyle w:val="10"/>
                    <w:rPr>
                      <w:rFonts w:ascii="Times New Roman" w:hAnsi="Times New Roman"/>
                      <w:bCs w:val="0"/>
                      <w:caps w:val="0"/>
                      <w:color w:val="auto"/>
                      <w:sz w:val="21"/>
                    </w:rPr>
                  </w:pPr>
                  <w:hyperlink w:anchor="_Toc460250412" w:history="1">
                    <w:r w:rsidR="009D4EB3">
                      <w:rPr>
                        <w:rStyle w:val="a5"/>
                        <w:rFonts w:ascii="黑体" w:eastAsia="黑体" w:hint="eastAsia"/>
                        <w:b w:val="0"/>
                        <w:color w:val="auto"/>
                      </w:rPr>
                      <w:t>六、</w:t>
                    </w:r>
                    <w:r w:rsidR="009D4EB3" w:rsidRPr="004C2578">
                      <w:rPr>
                        <w:rStyle w:val="a5"/>
                        <w:color w:val="auto"/>
                      </w:rPr>
                      <w:t>D</w:t>
                    </w:r>
                    <w:r w:rsidR="009D4EB3" w:rsidRPr="004C2578">
                      <w:rPr>
                        <w:rStyle w:val="a5"/>
                        <w:rFonts w:hint="eastAsia"/>
                        <w:color w:val="auto"/>
                      </w:rPr>
                      <w:t>系列特种溶剂油</w:t>
                    </w:r>
                    <w:r w:rsidR="009D4EB3">
                      <w:rPr>
                        <w:color w:val="auto"/>
                      </w:rPr>
                      <w:tab/>
                    </w:r>
                    <w:r w:rsidR="009D4EB3">
                      <w:rPr>
                        <w:rFonts w:hint="eastAsia"/>
                        <w:color w:val="auto"/>
                      </w:rPr>
                      <w:t>20</w:t>
                    </w:r>
                  </w:hyperlink>
                </w:p>
                <w:p w:rsidR="009D4EB3" w:rsidRDefault="00B81D14">
                  <w:pPr>
                    <w:pStyle w:val="10"/>
                    <w:rPr>
                      <w:rFonts w:ascii="Times New Roman" w:hAnsi="Times New Roman"/>
                      <w:bCs w:val="0"/>
                      <w:caps w:val="0"/>
                      <w:color w:val="auto"/>
                      <w:sz w:val="21"/>
                    </w:rPr>
                  </w:pPr>
                  <w:hyperlink w:anchor="_Toc460250413" w:history="1">
                    <w:r w:rsidR="009D4EB3">
                      <w:rPr>
                        <w:rStyle w:val="a5"/>
                        <w:rFonts w:ascii="黑体" w:eastAsia="黑体" w:hint="eastAsia"/>
                        <w:color w:val="auto"/>
                      </w:rPr>
                      <w:t>七、重芳烃溶剂油</w:t>
                    </w:r>
                    <w:r w:rsidR="009D4EB3">
                      <w:rPr>
                        <w:color w:val="auto"/>
                      </w:rPr>
                      <w:tab/>
                    </w:r>
                    <w:r w:rsidR="009D4EB3">
                      <w:rPr>
                        <w:rFonts w:hint="eastAsia"/>
                        <w:color w:val="auto"/>
                      </w:rPr>
                      <w:t>22</w:t>
                    </w:r>
                  </w:hyperlink>
                </w:p>
                <w:p w:rsidR="009D4EB3" w:rsidRDefault="00B81D14">
                  <w:pPr>
                    <w:pStyle w:val="10"/>
                    <w:rPr>
                      <w:rFonts w:ascii="Times New Roman" w:hAnsi="Times New Roman"/>
                      <w:bCs w:val="0"/>
                      <w:caps w:val="0"/>
                      <w:color w:val="auto"/>
                      <w:sz w:val="21"/>
                    </w:rPr>
                  </w:pPr>
                  <w:hyperlink w:anchor="_Toc460250414" w:history="1">
                    <w:r w:rsidR="009D4EB3">
                      <w:rPr>
                        <w:rStyle w:val="a5"/>
                        <w:rFonts w:ascii="黑体" w:eastAsia="黑体" w:hint="eastAsia"/>
                        <w:color w:val="auto"/>
                      </w:rPr>
                      <w:t>八、正己烷</w:t>
                    </w:r>
                    <w:r w:rsidR="009D4EB3">
                      <w:rPr>
                        <w:color w:val="auto"/>
                      </w:rPr>
                      <w:tab/>
                    </w:r>
                    <w:r w:rsidR="009D4EB3">
                      <w:rPr>
                        <w:rFonts w:hint="eastAsia"/>
                        <w:color w:val="auto"/>
                      </w:rPr>
                      <w:t>23</w:t>
                    </w:r>
                  </w:hyperlink>
                </w:p>
                <w:p w:rsidR="009D4EB3" w:rsidRDefault="00B81D14">
                  <w:pPr>
                    <w:pStyle w:val="10"/>
                    <w:rPr>
                      <w:rFonts w:ascii="Times New Roman" w:hAnsi="Times New Roman"/>
                      <w:bCs w:val="0"/>
                      <w:caps w:val="0"/>
                      <w:color w:val="3366FF"/>
                      <w:sz w:val="21"/>
                    </w:rPr>
                  </w:pPr>
                  <w:hyperlink w:anchor="_Toc460250415" w:history="1">
                    <w:r w:rsidR="009D4EB3" w:rsidRPr="004C2578">
                      <w:rPr>
                        <w:rStyle w:val="a5"/>
                        <w:rFonts w:hint="eastAsia"/>
                        <w:color w:val="auto"/>
                      </w:rPr>
                      <w:t>九、</w:t>
                    </w:r>
                    <w:r w:rsidR="009D4EB3" w:rsidRPr="004C2578">
                      <w:rPr>
                        <w:rStyle w:val="a5"/>
                        <w:color w:val="auto"/>
                      </w:rPr>
                      <w:t>201</w:t>
                    </w:r>
                    <w:r w:rsidR="009D4EB3" w:rsidRPr="004C2578">
                      <w:rPr>
                        <w:rStyle w:val="a5"/>
                        <w:rFonts w:hint="eastAsia"/>
                        <w:color w:val="auto"/>
                      </w:rPr>
                      <w:t>7年</w:t>
                    </w:r>
                    <w:bookmarkStart w:id="2" w:name="_Hlt460250416"/>
                    <w:bookmarkStart w:id="3" w:name="_Hlt460250417"/>
                    <w:r w:rsidR="009D4EB3">
                      <w:rPr>
                        <w:rStyle w:val="a5"/>
                        <w:rFonts w:hint="eastAsia"/>
                        <w:color w:val="auto"/>
                      </w:rPr>
                      <w:t>9</w:t>
                    </w:r>
                    <w:r w:rsidR="009D4EB3" w:rsidRPr="004C2578">
                      <w:rPr>
                        <w:rStyle w:val="a5"/>
                        <w:rFonts w:hint="eastAsia"/>
                        <w:color w:val="auto"/>
                      </w:rPr>
                      <w:t>月</w:t>
                    </w:r>
                    <w:bookmarkEnd w:id="2"/>
                    <w:bookmarkEnd w:id="3"/>
                    <w:r w:rsidR="009D4EB3" w:rsidRPr="004C2578">
                      <w:rPr>
                        <w:rStyle w:val="a5"/>
                        <w:rFonts w:hint="eastAsia"/>
                        <w:color w:val="auto"/>
                      </w:rPr>
                      <w:t>中国溶剂油、石脑油进出口数据统计</w:t>
                    </w:r>
                    <w:r w:rsidR="009D4EB3">
                      <w:rPr>
                        <w:color w:val="auto"/>
                      </w:rPr>
                      <w:tab/>
                    </w:r>
                    <w:r w:rsidR="009D4EB3">
                      <w:rPr>
                        <w:rFonts w:hint="eastAsia"/>
                        <w:color w:val="auto"/>
                      </w:rPr>
                      <w:t>24</w:t>
                    </w:r>
                  </w:hyperlink>
                </w:p>
                <w:p w:rsidR="009D4EB3" w:rsidRDefault="00B81D14">
                  <w:r>
                    <w:rPr>
                      <w:rFonts w:ascii="宋体" w:hAnsi="宋体"/>
                    </w:rPr>
                    <w:fldChar w:fldCharType="end"/>
                  </w:r>
                </w:p>
              </w:txbxContent>
            </v:textbox>
          </v:shape>
        </w:pict>
      </w:r>
      <w:r w:rsidR="00D766DC">
        <w:br w:type="page"/>
      </w:r>
      <w:bookmarkStart w:id="4" w:name="_Toc460250399"/>
      <w:bookmarkEnd w:id="1"/>
      <w:r w:rsidR="00D766DC" w:rsidRPr="00063B35">
        <w:rPr>
          <w:rFonts w:ascii="黑体" w:hAnsi="宋体" w:hint="eastAsia"/>
          <w:b/>
          <w:sz w:val="32"/>
          <w:szCs w:val="32"/>
        </w:rPr>
        <w:lastRenderedPageBreak/>
        <w:t>一、国际原油</w:t>
      </w:r>
      <w:bookmarkEnd w:id="4"/>
    </w:p>
    <w:p w:rsidR="00D766DC" w:rsidRPr="00FF269E" w:rsidRDefault="00D766DC" w:rsidP="004C0320">
      <w:pPr>
        <w:outlineLvl w:val="1"/>
        <w:rPr>
          <w:b/>
          <w:sz w:val="32"/>
          <w:szCs w:val="32"/>
        </w:rPr>
      </w:pPr>
      <w:r>
        <w:rPr>
          <w:rFonts w:ascii="黑体" w:eastAsia="黑体" w:hAnsi="宋体" w:cs="Arial" w:hint="eastAsia"/>
          <w:b/>
          <w:bCs/>
          <w:kern w:val="0"/>
          <w:sz w:val="30"/>
          <w:szCs w:val="30"/>
        </w:rPr>
        <w:t>（一）、国际原油市场回顾</w:t>
      </w:r>
    </w:p>
    <w:p w:rsidR="00D766DC" w:rsidRDefault="00D766DC" w:rsidP="004C0320">
      <w:pPr>
        <w:pStyle w:val="2"/>
        <w:spacing w:line="240" w:lineRule="auto"/>
        <w:ind w:firstLineChars="99" w:firstLine="298"/>
      </w:pPr>
      <w:bookmarkStart w:id="5" w:name="_Toc281568195"/>
      <w:bookmarkStart w:id="6" w:name="_Toc296600805"/>
      <w:bookmarkStart w:id="7" w:name="_Toc460250400"/>
      <w:r>
        <w:rPr>
          <w:rFonts w:ascii="黑体" w:eastAsia="黑体" w:hAnsi="宋体" w:hint="eastAsia"/>
          <w:kern w:val="0"/>
          <w:sz w:val="30"/>
          <w:szCs w:val="30"/>
        </w:rPr>
        <w:t xml:space="preserve">1. 1  </w:t>
      </w:r>
      <w:bookmarkEnd w:id="5"/>
      <w:bookmarkEnd w:id="6"/>
      <w:bookmarkEnd w:id="7"/>
      <w:r>
        <w:rPr>
          <w:rFonts w:ascii="黑体" w:eastAsia="黑体" w:hAnsi="宋体" w:cs="Arial" w:hint="eastAsia"/>
          <w:b w:val="0"/>
          <w:kern w:val="0"/>
          <w:sz w:val="30"/>
          <w:szCs w:val="30"/>
        </w:rPr>
        <w:t>国际原油收盘价涨跌情况（单位：美元/桶）</w:t>
      </w:r>
    </w:p>
    <w:p w:rsidR="00D766DC" w:rsidRDefault="00D766DC" w:rsidP="00261884">
      <w:pPr>
        <w:ind w:firstLineChars="200" w:firstLine="400"/>
        <w:rPr>
          <w:rFonts w:ascii="宋体" w:hAnsi="宋体" w:cs="宋体"/>
          <w:kern w:val="0"/>
          <w:sz w:val="20"/>
          <w:szCs w:val="20"/>
        </w:rPr>
      </w:pPr>
      <w:r>
        <w:rPr>
          <w:rFonts w:ascii="宋体" w:hAnsi="宋体" w:cs="宋体" w:hint="eastAsia"/>
          <w:kern w:val="0"/>
          <w:sz w:val="20"/>
          <w:szCs w:val="20"/>
        </w:rPr>
        <w:t>单位：美元/桶</w:t>
      </w:r>
    </w:p>
    <w:tbl>
      <w:tblPr>
        <w:tblW w:w="0" w:type="auto"/>
        <w:tblLayout w:type="fixed"/>
        <w:tblCellMar>
          <w:left w:w="0" w:type="dxa"/>
          <w:right w:w="0" w:type="dxa"/>
        </w:tblCellMar>
        <w:tblLook w:val="0000"/>
      </w:tblPr>
      <w:tblGrid>
        <w:gridCol w:w="1445"/>
        <w:gridCol w:w="1080"/>
        <w:gridCol w:w="1080"/>
        <w:gridCol w:w="4680"/>
      </w:tblGrid>
      <w:tr w:rsidR="005579EC" w:rsidRPr="00151F76" w:rsidTr="00F67AE8">
        <w:trPr>
          <w:trHeight w:val="399"/>
        </w:trPr>
        <w:tc>
          <w:tcPr>
            <w:tcW w:w="1445" w:type="dxa"/>
            <w:tcBorders>
              <w:top w:val="single" w:sz="4" w:space="0" w:color="auto"/>
              <w:left w:val="single" w:sz="4" w:space="0" w:color="auto"/>
              <w:bottom w:val="single" w:sz="4" w:space="0" w:color="auto"/>
              <w:right w:val="single" w:sz="4" w:space="0" w:color="auto"/>
            </w:tcBorders>
            <w:shd w:val="clear" w:color="auto" w:fill="99CCFF"/>
            <w:vAlign w:val="center"/>
          </w:tcPr>
          <w:p w:rsidR="005579EC" w:rsidRPr="00151F76" w:rsidRDefault="005579EC" w:rsidP="00F67AE8">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日期</w:t>
            </w:r>
          </w:p>
        </w:tc>
        <w:tc>
          <w:tcPr>
            <w:tcW w:w="1080" w:type="dxa"/>
            <w:tcBorders>
              <w:top w:val="single" w:sz="4" w:space="0" w:color="auto"/>
              <w:left w:val="nil"/>
              <w:bottom w:val="single" w:sz="4" w:space="0" w:color="auto"/>
              <w:right w:val="single" w:sz="4" w:space="0" w:color="auto"/>
            </w:tcBorders>
            <w:shd w:val="clear" w:color="auto" w:fill="99CCFF"/>
            <w:vAlign w:val="center"/>
          </w:tcPr>
          <w:p w:rsidR="005579EC" w:rsidRPr="00151F76" w:rsidRDefault="005579EC" w:rsidP="00F67AE8">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纽交所</w:t>
            </w:r>
          </w:p>
        </w:tc>
        <w:tc>
          <w:tcPr>
            <w:tcW w:w="1080" w:type="dxa"/>
            <w:tcBorders>
              <w:top w:val="single" w:sz="4" w:space="0" w:color="auto"/>
              <w:left w:val="nil"/>
              <w:bottom w:val="single" w:sz="4" w:space="0" w:color="auto"/>
              <w:right w:val="single" w:sz="4" w:space="0" w:color="auto"/>
            </w:tcBorders>
            <w:shd w:val="clear" w:color="auto" w:fill="99CCFF"/>
            <w:vAlign w:val="center"/>
          </w:tcPr>
          <w:p w:rsidR="005579EC" w:rsidRPr="00151F76" w:rsidRDefault="005579EC" w:rsidP="00F67AE8">
            <w:pPr>
              <w:widowControl/>
              <w:spacing w:line="288" w:lineRule="auto"/>
              <w:jc w:val="center"/>
              <w:rPr>
                <w:rFonts w:ascii="宋体" w:hAnsi="宋体" w:cs="Arial"/>
                <w:b/>
                <w:kern w:val="0"/>
                <w:sz w:val="24"/>
              </w:rPr>
            </w:pPr>
            <w:r w:rsidRPr="00151F76">
              <w:rPr>
                <w:rFonts w:ascii="宋体" w:hAnsi="宋体" w:cs="Arial" w:hint="eastAsia"/>
                <w:b/>
                <w:kern w:val="0"/>
                <w:sz w:val="24"/>
              </w:rPr>
              <w:t>伦交所</w:t>
            </w:r>
          </w:p>
        </w:tc>
        <w:tc>
          <w:tcPr>
            <w:tcW w:w="4680" w:type="dxa"/>
            <w:tcBorders>
              <w:top w:val="single" w:sz="4" w:space="0" w:color="auto"/>
              <w:left w:val="nil"/>
              <w:bottom w:val="single" w:sz="4" w:space="0" w:color="auto"/>
              <w:right w:val="single" w:sz="4" w:space="0" w:color="auto"/>
            </w:tcBorders>
            <w:shd w:val="clear" w:color="auto" w:fill="99CCFF"/>
            <w:vAlign w:val="center"/>
          </w:tcPr>
          <w:p w:rsidR="005579EC" w:rsidRPr="00151F76" w:rsidRDefault="005579EC" w:rsidP="00F67AE8">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影响因素</w:t>
            </w:r>
          </w:p>
        </w:tc>
      </w:tr>
      <w:tr w:rsidR="005579EC" w:rsidRPr="00151F76" w:rsidTr="00F67AE8">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12</w:t>
            </w:r>
            <w:r w:rsidRPr="00BD52EF">
              <w:rPr>
                <w:rFonts w:ascii="宋体" w:hAnsi="宋体" w:hint="eastAsia"/>
                <w:color w:val="000000"/>
                <w:szCs w:val="21"/>
              </w:rPr>
              <w:t>-</w:t>
            </w:r>
            <w:r>
              <w:rPr>
                <w:rFonts w:ascii="宋体" w:hAnsi="宋体" w:hint="eastAsia"/>
                <w:color w:val="000000"/>
                <w:szCs w:val="21"/>
              </w:rPr>
              <w:t>6</w:t>
            </w:r>
          </w:p>
        </w:tc>
        <w:tc>
          <w:tcPr>
            <w:tcW w:w="1080" w:type="dxa"/>
            <w:tcBorders>
              <w:top w:val="nil"/>
              <w:left w:val="nil"/>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Pr>
                <w:rFonts w:ascii="宋体" w:hAnsi="宋体" w:cs="宋体" w:hint="eastAsia"/>
                <w:color w:val="000000"/>
                <w:szCs w:val="21"/>
              </w:rPr>
              <w:t>55.96</w:t>
            </w:r>
          </w:p>
        </w:tc>
        <w:tc>
          <w:tcPr>
            <w:tcW w:w="1080" w:type="dxa"/>
            <w:tcBorders>
              <w:top w:val="nil"/>
              <w:left w:val="nil"/>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Pr>
                <w:rFonts w:ascii="宋体" w:hAnsi="宋体" w:cs="宋体" w:hint="eastAsia"/>
                <w:color w:val="000000"/>
                <w:szCs w:val="21"/>
              </w:rPr>
              <w:t>61.22</w:t>
            </w:r>
          </w:p>
        </w:tc>
        <w:tc>
          <w:tcPr>
            <w:tcW w:w="4680" w:type="dxa"/>
            <w:tcBorders>
              <w:top w:val="nil"/>
              <w:left w:val="nil"/>
              <w:bottom w:val="single" w:sz="4" w:space="0" w:color="auto"/>
              <w:right w:val="single" w:sz="4" w:space="0" w:color="auto"/>
            </w:tcBorders>
            <w:shd w:val="clear" w:color="auto" w:fill="FFFFFF"/>
            <w:vAlign w:val="center"/>
          </w:tcPr>
          <w:p w:rsidR="005579EC" w:rsidRPr="00667D54" w:rsidRDefault="005579EC" w:rsidP="00F67AE8">
            <w:pPr>
              <w:rPr>
                <w:rFonts w:ascii="宋体" w:hAnsi="宋体"/>
                <w:color w:val="000000"/>
              </w:rPr>
            </w:pPr>
            <w:r w:rsidRPr="00F70678">
              <w:rPr>
                <w:rFonts w:ascii="宋体" w:hAnsi="宋体" w:hint="eastAsia"/>
                <w:color w:val="000000"/>
              </w:rPr>
              <w:t>当天投资者获利回吐操作令油价承压。此外，当天美元走强也在一定程度上降低了以美元计价的石油的投资吸引力。</w:t>
            </w:r>
          </w:p>
        </w:tc>
      </w:tr>
      <w:tr w:rsidR="005579EC" w:rsidRPr="00151F76" w:rsidTr="00F67AE8">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12</w:t>
            </w:r>
            <w:r w:rsidRPr="00BD52EF">
              <w:rPr>
                <w:rFonts w:ascii="宋体" w:hAnsi="宋体" w:hint="eastAsia"/>
                <w:color w:val="000000"/>
                <w:szCs w:val="21"/>
              </w:rPr>
              <w:t>-</w:t>
            </w:r>
            <w:r>
              <w:rPr>
                <w:rFonts w:ascii="宋体" w:hAnsi="宋体" w:hint="eastAsia"/>
                <w:color w:val="000000"/>
                <w:szCs w:val="21"/>
              </w:rPr>
              <w:t>5</w:t>
            </w:r>
          </w:p>
        </w:tc>
        <w:tc>
          <w:tcPr>
            <w:tcW w:w="1080" w:type="dxa"/>
            <w:tcBorders>
              <w:top w:val="nil"/>
              <w:left w:val="nil"/>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Pr>
                <w:rFonts w:ascii="宋体" w:hAnsi="宋体" w:hint="eastAsia"/>
                <w:color w:val="000000"/>
                <w:szCs w:val="21"/>
              </w:rPr>
              <w:t>57.62</w:t>
            </w:r>
          </w:p>
        </w:tc>
        <w:tc>
          <w:tcPr>
            <w:tcW w:w="1080" w:type="dxa"/>
            <w:tcBorders>
              <w:top w:val="nil"/>
              <w:left w:val="nil"/>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Pr>
                <w:rFonts w:ascii="宋体" w:hAnsi="宋体" w:hint="eastAsia"/>
                <w:color w:val="000000"/>
                <w:szCs w:val="21"/>
              </w:rPr>
              <w:t>62.86</w:t>
            </w:r>
          </w:p>
        </w:tc>
        <w:tc>
          <w:tcPr>
            <w:tcW w:w="4680" w:type="dxa"/>
            <w:tcBorders>
              <w:top w:val="nil"/>
              <w:left w:val="nil"/>
              <w:bottom w:val="single" w:sz="4" w:space="0" w:color="auto"/>
              <w:right w:val="single" w:sz="4" w:space="0" w:color="auto"/>
            </w:tcBorders>
            <w:shd w:val="clear" w:color="auto" w:fill="FFFFFF"/>
            <w:vAlign w:val="center"/>
          </w:tcPr>
          <w:p w:rsidR="005579EC" w:rsidRPr="005E7E84" w:rsidRDefault="005579EC" w:rsidP="00F67AE8">
            <w:pPr>
              <w:rPr>
                <w:rFonts w:ascii="宋体" w:hAnsi="宋体"/>
                <w:color w:val="000000"/>
              </w:rPr>
            </w:pPr>
            <w:r w:rsidRPr="00F70678">
              <w:rPr>
                <w:rFonts w:ascii="宋体" w:hAnsi="宋体" w:hint="eastAsia"/>
                <w:color w:val="000000"/>
              </w:rPr>
              <w:t>主要基于石油输出国组织(欧佩克)及非欧佩克产油国延长原油减产协议消息提振，投资银行高盛日前调高了对2018年纽约油价和布伦特油价预期。</w:t>
            </w:r>
          </w:p>
        </w:tc>
      </w:tr>
      <w:tr w:rsidR="005579EC" w:rsidRPr="00151F76" w:rsidTr="00F67AE8">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12</w:t>
            </w:r>
            <w:r w:rsidRPr="00BD52EF">
              <w:rPr>
                <w:rFonts w:ascii="宋体" w:hAnsi="宋体" w:hint="eastAsia"/>
                <w:color w:val="000000"/>
                <w:szCs w:val="21"/>
              </w:rPr>
              <w:t>-</w:t>
            </w:r>
            <w:r>
              <w:rPr>
                <w:rFonts w:ascii="宋体" w:hAnsi="宋体" w:hint="eastAsia"/>
                <w:color w:val="000000"/>
                <w:szCs w:val="21"/>
              </w:rPr>
              <w:t>4</w:t>
            </w:r>
          </w:p>
        </w:tc>
        <w:tc>
          <w:tcPr>
            <w:tcW w:w="1080" w:type="dxa"/>
            <w:tcBorders>
              <w:top w:val="nil"/>
              <w:left w:val="nil"/>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Pr>
                <w:rFonts w:ascii="宋体" w:hAnsi="宋体" w:hint="eastAsia"/>
                <w:color w:val="000000"/>
                <w:szCs w:val="21"/>
              </w:rPr>
              <w:t>57.47</w:t>
            </w:r>
            <w:r w:rsidRPr="00BD52EF">
              <w:rPr>
                <w:rFonts w:ascii="宋体" w:hAnsi="宋体" w:hint="eastAsia"/>
                <w:color w:val="000000"/>
                <w:szCs w:val="21"/>
              </w:rPr>
              <w:t xml:space="preserve">　</w:t>
            </w:r>
          </w:p>
        </w:tc>
        <w:tc>
          <w:tcPr>
            <w:tcW w:w="1080" w:type="dxa"/>
            <w:tcBorders>
              <w:top w:val="nil"/>
              <w:left w:val="nil"/>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Pr>
                <w:rFonts w:ascii="宋体" w:hAnsi="宋体" w:hint="eastAsia"/>
                <w:color w:val="000000"/>
                <w:szCs w:val="21"/>
              </w:rPr>
              <w:t>62.45</w:t>
            </w:r>
          </w:p>
        </w:tc>
        <w:tc>
          <w:tcPr>
            <w:tcW w:w="4680" w:type="dxa"/>
            <w:tcBorders>
              <w:top w:val="nil"/>
              <w:left w:val="nil"/>
              <w:bottom w:val="single" w:sz="4" w:space="0" w:color="auto"/>
              <w:right w:val="single" w:sz="4" w:space="0" w:color="auto"/>
            </w:tcBorders>
            <w:shd w:val="clear" w:color="auto" w:fill="FFFFFF"/>
            <w:vAlign w:val="center"/>
          </w:tcPr>
          <w:p w:rsidR="005579EC" w:rsidRPr="007D6593" w:rsidRDefault="005579EC" w:rsidP="00F67AE8">
            <w:pPr>
              <w:rPr>
                <w:rFonts w:ascii="宋体" w:hAnsi="宋体"/>
                <w:color w:val="000000"/>
              </w:rPr>
            </w:pPr>
            <w:r w:rsidRPr="00F70678">
              <w:rPr>
                <w:rFonts w:ascii="宋体" w:hAnsi="宋体" w:hint="eastAsia"/>
                <w:color w:val="000000"/>
              </w:rPr>
              <w:t>受欧佩克及非欧佩克主要产油国延长原油减产协议消息提振，市场情绪乐观稳定，国际油价持续上扬。</w:t>
            </w:r>
          </w:p>
        </w:tc>
      </w:tr>
      <w:tr w:rsidR="005579EC" w:rsidRPr="00151F76" w:rsidTr="00F67AE8">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12</w:t>
            </w:r>
            <w:r w:rsidRPr="00BD52EF">
              <w:rPr>
                <w:rFonts w:ascii="宋体" w:hAnsi="宋体" w:hint="eastAsia"/>
                <w:color w:val="000000"/>
                <w:szCs w:val="21"/>
              </w:rPr>
              <w:t>-</w:t>
            </w:r>
            <w:r>
              <w:rPr>
                <w:rFonts w:ascii="宋体" w:hAnsi="宋体" w:hint="eastAsia"/>
                <w:color w:val="000000"/>
                <w:szCs w:val="21"/>
              </w:rPr>
              <w:t>1</w:t>
            </w:r>
          </w:p>
        </w:tc>
        <w:tc>
          <w:tcPr>
            <w:tcW w:w="1080" w:type="dxa"/>
            <w:tcBorders>
              <w:top w:val="nil"/>
              <w:left w:val="nil"/>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Pr>
                <w:rFonts w:ascii="宋体" w:hAnsi="宋体" w:hint="eastAsia"/>
                <w:color w:val="000000"/>
                <w:szCs w:val="21"/>
              </w:rPr>
              <w:t>58.36</w:t>
            </w:r>
          </w:p>
        </w:tc>
        <w:tc>
          <w:tcPr>
            <w:tcW w:w="1080" w:type="dxa"/>
            <w:tcBorders>
              <w:top w:val="nil"/>
              <w:left w:val="nil"/>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Pr>
                <w:rFonts w:ascii="宋体" w:hAnsi="宋体" w:hint="eastAsia"/>
                <w:color w:val="000000"/>
                <w:szCs w:val="21"/>
              </w:rPr>
              <w:t>63.73</w:t>
            </w:r>
          </w:p>
        </w:tc>
        <w:tc>
          <w:tcPr>
            <w:tcW w:w="4680" w:type="dxa"/>
            <w:tcBorders>
              <w:top w:val="nil"/>
              <w:left w:val="nil"/>
              <w:bottom w:val="single" w:sz="4" w:space="0" w:color="auto"/>
              <w:right w:val="single" w:sz="4" w:space="0" w:color="auto"/>
            </w:tcBorders>
            <w:shd w:val="clear" w:color="auto" w:fill="FFFFFF"/>
            <w:vAlign w:val="center"/>
          </w:tcPr>
          <w:p w:rsidR="005579EC" w:rsidRPr="0019099A" w:rsidRDefault="005579EC" w:rsidP="00F67AE8">
            <w:pPr>
              <w:rPr>
                <w:rFonts w:ascii="宋体" w:hAnsi="宋体"/>
                <w:color w:val="000000"/>
              </w:rPr>
            </w:pPr>
            <w:r w:rsidRPr="00F70678">
              <w:rPr>
                <w:rFonts w:ascii="宋体" w:hAnsi="宋体" w:hint="eastAsia"/>
                <w:color w:val="000000"/>
              </w:rPr>
              <w:t>受欧佩克及非欧佩克主要产油国延长原油减产协议消息提振，国际油价1日稳步上扬。</w:t>
            </w:r>
          </w:p>
        </w:tc>
      </w:tr>
      <w:tr w:rsidR="005579EC" w:rsidRPr="00151F76" w:rsidTr="00F67AE8">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30</w:t>
            </w:r>
          </w:p>
        </w:tc>
        <w:tc>
          <w:tcPr>
            <w:tcW w:w="1080" w:type="dxa"/>
            <w:tcBorders>
              <w:top w:val="nil"/>
              <w:left w:val="nil"/>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Pr>
                <w:rFonts w:ascii="宋体" w:hAnsi="宋体" w:hint="eastAsia"/>
                <w:color w:val="000000"/>
                <w:szCs w:val="21"/>
              </w:rPr>
              <w:t>57.4</w:t>
            </w:r>
          </w:p>
        </w:tc>
        <w:tc>
          <w:tcPr>
            <w:tcW w:w="1080" w:type="dxa"/>
            <w:tcBorders>
              <w:top w:val="nil"/>
              <w:left w:val="nil"/>
              <w:bottom w:val="single" w:sz="4" w:space="0" w:color="auto"/>
              <w:right w:val="single" w:sz="4" w:space="0" w:color="auto"/>
            </w:tcBorders>
            <w:shd w:val="clear" w:color="auto" w:fill="FFFFFF"/>
            <w:vAlign w:val="bottom"/>
          </w:tcPr>
          <w:p w:rsidR="005579EC" w:rsidRPr="00BD52EF" w:rsidRDefault="005579EC" w:rsidP="00F67AE8">
            <w:pPr>
              <w:jc w:val="center"/>
              <w:rPr>
                <w:rFonts w:ascii="宋体" w:hAnsi="宋体" w:cs="宋体"/>
                <w:color w:val="000000"/>
                <w:szCs w:val="21"/>
              </w:rPr>
            </w:pPr>
            <w:r>
              <w:rPr>
                <w:rFonts w:ascii="宋体" w:hAnsi="宋体" w:hint="eastAsia"/>
                <w:color w:val="000000"/>
                <w:szCs w:val="21"/>
              </w:rPr>
              <w:t>63.57</w:t>
            </w:r>
          </w:p>
        </w:tc>
        <w:tc>
          <w:tcPr>
            <w:tcW w:w="4680" w:type="dxa"/>
            <w:tcBorders>
              <w:top w:val="nil"/>
              <w:left w:val="nil"/>
              <w:bottom w:val="single" w:sz="4" w:space="0" w:color="auto"/>
              <w:right w:val="single" w:sz="4" w:space="0" w:color="auto"/>
            </w:tcBorders>
            <w:shd w:val="clear" w:color="auto" w:fill="FFFFFF"/>
            <w:vAlign w:val="center"/>
          </w:tcPr>
          <w:p w:rsidR="005579EC" w:rsidRPr="0019099A" w:rsidRDefault="005579EC" w:rsidP="00F67AE8">
            <w:pPr>
              <w:rPr>
                <w:rFonts w:ascii="宋体" w:hAnsi="宋体"/>
                <w:color w:val="000000"/>
              </w:rPr>
            </w:pPr>
            <w:r w:rsidRPr="00F70678">
              <w:rPr>
                <w:rFonts w:ascii="宋体" w:hAnsi="宋体" w:hint="eastAsia"/>
                <w:color w:val="000000"/>
              </w:rPr>
              <w:t>欧佩克及非欧佩克主要产油国30日决定将原油减产协议延长至2018年底，符合市场预期，国际油价30日小幅上涨。</w:t>
            </w:r>
          </w:p>
        </w:tc>
      </w:tr>
    </w:tbl>
    <w:p w:rsidR="00D766DC" w:rsidRPr="005579EC" w:rsidRDefault="00D766DC">
      <w:pPr>
        <w:rPr>
          <w:rFonts w:ascii="宋体" w:hAnsi="宋体" w:cs="宋体"/>
          <w:kern w:val="0"/>
          <w:sz w:val="20"/>
          <w:szCs w:val="20"/>
        </w:rPr>
      </w:pPr>
    </w:p>
    <w:p w:rsidR="00D766DC" w:rsidRDefault="00D766DC" w:rsidP="004C0320">
      <w:pPr>
        <w:spacing w:line="360" w:lineRule="auto"/>
        <w:ind w:firstLineChars="100" w:firstLine="300"/>
        <w:outlineLvl w:val="1"/>
        <w:rPr>
          <w:rFonts w:ascii="黑体" w:eastAsia="黑体"/>
          <w:sz w:val="30"/>
          <w:szCs w:val="30"/>
        </w:rPr>
      </w:pPr>
      <w:r>
        <w:rPr>
          <w:rFonts w:ascii="黑体" w:eastAsia="黑体" w:hint="eastAsia"/>
          <w:sz w:val="30"/>
          <w:szCs w:val="30"/>
        </w:rPr>
        <w:t>1. 2  国际原油市场价格走势图</w:t>
      </w:r>
    </w:p>
    <w:p w:rsidR="00D766DC" w:rsidRDefault="005579EC">
      <w:pPr>
        <w:spacing w:line="360" w:lineRule="auto"/>
        <w:jc w:val="center"/>
        <w:rPr>
          <w:sz w:val="20"/>
          <w:szCs w:val="20"/>
        </w:rPr>
      </w:pPr>
      <w:r>
        <w:rPr>
          <w:noProof/>
        </w:rPr>
        <w:drawing>
          <wp:inline distT="0" distB="0" distL="0" distR="0">
            <wp:extent cx="4204270" cy="3504902"/>
            <wp:effectExtent l="19050" t="0" r="5780" b="0"/>
            <wp:docPr id="4" name="图片 1" descr="原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原油"/>
                    <pic:cNvPicPr>
                      <a:picLocks noChangeAspect="1" noChangeArrowheads="1"/>
                    </pic:cNvPicPr>
                  </pic:nvPicPr>
                  <pic:blipFill>
                    <a:blip r:embed="rId8"/>
                    <a:srcRect/>
                    <a:stretch>
                      <a:fillRect/>
                    </a:stretch>
                  </pic:blipFill>
                  <pic:spPr bwMode="auto">
                    <a:xfrm>
                      <a:off x="0" y="0"/>
                      <a:ext cx="4217681" cy="3516082"/>
                    </a:xfrm>
                    <a:prstGeom prst="rect">
                      <a:avLst/>
                    </a:prstGeom>
                    <a:noFill/>
                    <a:ln w="9525">
                      <a:noFill/>
                      <a:miter lim="800000"/>
                      <a:headEnd/>
                      <a:tailEnd/>
                    </a:ln>
                  </pic:spPr>
                </pic:pic>
              </a:graphicData>
            </a:graphic>
          </wp:inline>
        </w:drawing>
      </w:r>
    </w:p>
    <w:p w:rsidR="00D766DC" w:rsidRDefault="00D766DC">
      <w:pPr>
        <w:spacing w:line="360" w:lineRule="auto"/>
        <w:rPr>
          <w:sz w:val="20"/>
          <w:szCs w:val="20"/>
        </w:rPr>
      </w:pPr>
    </w:p>
    <w:p w:rsidR="00D766DC" w:rsidRDefault="00D766DC" w:rsidP="004C0320">
      <w:pPr>
        <w:ind w:firstLineChars="99" w:firstLine="298"/>
        <w:outlineLvl w:val="1"/>
        <w:rPr>
          <w:rFonts w:ascii="黑体" w:eastAsia="黑体" w:hAnsi="宋体"/>
          <w:b/>
          <w:sz w:val="30"/>
          <w:szCs w:val="30"/>
        </w:rPr>
      </w:pPr>
      <w:bookmarkStart w:id="8" w:name="_Toc460250402"/>
      <w:bookmarkStart w:id="9" w:name="_Toc281568199"/>
      <w:bookmarkStart w:id="10" w:name="_Toc296600809"/>
      <w:bookmarkStart w:id="11" w:name="_Toc158203127"/>
      <w:bookmarkStart w:id="12" w:name="_Toc239847712"/>
      <w:r>
        <w:rPr>
          <w:rFonts w:ascii="黑体" w:eastAsia="黑体" w:hAnsi="宋体" w:hint="eastAsia"/>
          <w:b/>
          <w:sz w:val="30"/>
          <w:szCs w:val="30"/>
        </w:rPr>
        <w:t>（二）.近期影响国际原油市场的主要因素</w:t>
      </w:r>
      <w:bookmarkEnd w:id="8"/>
    </w:p>
    <w:p w:rsidR="00452199" w:rsidRPr="00F76FEC" w:rsidRDefault="00452199" w:rsidP="004C0320">
      <w:pPr>
        <w:ind w:firstLineChars="200" w:firstLine="562"/>
        <w:outlineLvl w:val="1"/>
        <w:rPr>
          <w:rFonts w:ascii="黑体" w:eastAsia="黑体" w:hAnsi="宋体"/>
          <w:b/>
          <w:sz w:val="28"/>
          <w:szCs w:val="28"/>
        </w:rPr>
      </w:pPr>
      <w:r w:rsidRPr="00F76FEC">
        <w:rPr>
          <w:rFonts w:ascii="黑体" w:eastAsia="黑体" w:hAnsi="宋体" w:hint="eastAsia"/>
          <w:b/>
          <w:sz w:val="28"/>
          <w:szCs w:val="28"/>
        </w:rPr>
        <w:t>1、美国原油库存情况</w:t>
      </w:r>
    </w:p>
    <w:p w:rsidR="000D3893" w:rsidRPr="00C7198C" w:rsidRDefault="005579EC" w:rsidP="00C7198C">
      <w:pPr>
        <w:ind w:firstLineChars="200" w:firstLine="560"/>
        <w:rPr>
          <w:rFonts w:ascii="华文仿宋" w:eastAsia="华文仿宋" w:hAnsi="华文仿宋"/>
          <w:sz w:val="28"/>
          <w:szCs w:val="28"/>
        </w:rPr>
      </w:pPr>
      <w:r w:rsidRPr="00D6114B">
        <w:rPr>
          <w:rFonts w:ascii="华文仿宋" w:eastAsia="华文仿宋" w:hAnsi="华文仿宋" w:hint="eastAsia"/>
          <w:sz w:val="28"/>
          <w:szCs w:val="28"/>
        </w:rPr>
        <w:t>美国能源信息署（EIA）数据显示，截至12月1日当周，因炼厂提高产量，上周美国原油库存下降，汽油机馏分油库存增加。美国原油库存减少561万桶，至4.481亿桶，市场此前预估为减少340万桶。库欣原油库存减少280万桶。美国汽油库存增加680万桶至2.2088亿桶，分析师预估为增加170万桶；馏分油库存增加170万桶至1.2945亿桶，分析师预估为增加100万桶。上周美国原油日进口量下降73000桶。炼厂原油日加工量增加192000桶，产能利用率上升1.2%。美国石油协会（API）数据显示，截至12月1日当周，上周美国原油库存骤降，汽油和馏分油库存增加美国原油库存下滑548.1万桶，分析师预计为减少340万桶。库欣原油库存减少200万桶。汽油库存增加920万桶，分析师预计增加170万桶；馏分油库存增加430万桶，分析师预估增加96.7万桶。上周美国原油进口量减少72.6万桶/日，至750万桶/日。炼厂每日炼油量增加4.6万桶。</w:t>
      </w:r>
    </w:p>
    <w:p w:rsidR="00452199" w:rsidRPr="00426127" w:rsidRDefault="00452199" w:rsidP="004C0320">
      <w:pPr>
        <w:ind w:firstLineChars="200" w:firstLine="562"/>
        <w:outlineLvl w:val="1"/>
        <w:rPr>
          <w:rFonts w:ascii="黑体" w:eastAsia="黑体" w:hAnsi="宋体"/>
          <w:b/>
          <w:sz w:val="28"/>
          <w:szCs w:val="28"/>
        </w:rPr>
      </w:pPr>
      <w:r w:rsidRPr="00426127">
        <w:rPr>
          <w:rFonts w:ascii="黑体" w:eastAsia="黑体" w:hAnsi="宋体" w:hint="eastAsia"/>
          <w:b/>
          <w:sz w:val="28"/>
          <w:szCs w:val="28"/>
        </w:rPr>
        <w:t>2、美国经济形势</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原油期货价格周三收跌。美国国内原油库存下滑，但汽油库存却意外大幅增加，令原油期货价格承压。</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纽约商品交易所1月份交割的西德州中质原油（WTI）期货价格收盘下跌1.66美元，或2.9%，收于55.96美元/桶。</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伦敦洲际交易所(70.74, -0.21, -0.30%)（ICE）2月交割的布伦特原油期货价格收盘下跌1.64美元，或2.6%，收于61.22美元/桶。</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周三早间美国能源信息署（EIA）报告称，美国上周原油库存减少560万桶，</w:t>
      </w:r>
      <w:r w:rsidRPr="005579EC">
        <w:rPr>
          <w:rFonts w:ascii="华文仿宋" w:eastAsia="华文仿宋" w:hAnsi="华文仿宋" w:hint="eastAsia"/>
          <w:sz w:val="28"/>
          <w:szCs w:val="28"/>
        </w:rPr>
        <w:lastRenderedPageBreak/>
        <w:t>而标普全球普氏能源资讯调查的分析师平均预期该数字将减少410万桶。此外EIA报告显示美国上周汽油库存大涨680万桶，而预期值为增加270万桶。</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美股周三收盘涨跌不一。道指收跌，标普500指数连续第四个交易日收跌。科技股反弹，使纳指结束此前连续三个交易日下跌的行情。油价下跌令能源板块承压。投资者正在评估一些新的经济数据，其中ADP就业人数增加19万。</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美东时间12月6日16：00（北京时间12月7日05：00），道指跌39.73点，或0.16%，报24，140.91点；标普500指数跌0.30点，或0.01%，报2，629.27点；纳指涨14.16点，或0.21%，报6，776.38点。</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主要股指表现如何？</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周三美股收盘涨跌不一，道指收跌，标普500指数连续第四个交易日收跌。纳指小幅收高。</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受科技股连续下挫之后的反弹推动，主要股指一度小幅攀升。标普科技板块上涨了0.6%。但受到油价下跌影响，能源板块下跌0.9%。</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周二道指收跌109点，跌幅为0.5%；标普500指数与纳指均小幅收跌，并录得连续第三个交易日下跌。如果纳指今日收跌，即连续四个交易日下滑，那将是该指数自2016年11月以来的最长连续下跌时间。</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截至周二收盘，本周科技股权重的纳斯达克(6776.3753, 14.16, 0.21%)综合指数已累计下跌1.3%。分析师认为，近来科技股连续下挫的主要原因是该板块大涨之后出现的获利回吐盘，以及美国税改法案中的企业替代性最低税（alternative minimum tax，AMT）仍然被保留的可能性引起的市场担忧。保留企业替代性最低税对科技企业的影响将大于其他行业。</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迄今为止，美股主要股指均已获得较大涨幅，道指已累计上涨22%，标普500</w:t>
      </w:r>
      <w:r w:rsidRPr="005579EC">
        <w:rPr>
          <w:rFonts w:ascii="华文仿宋" w:eastAsia="华文仿宋" w:hAnsi="华文仿宋" w:hint="eastAsia"/>
          <w:sz w:val="28"/>
          <w:szCs w:val="28"/>
        </w:rPr>
        <w:lastRenderedPageBreak/>
        <w:t>指数上涨17.5%，纳指已上涨26%。目前三大股指距离各自的最高历史纪录差距均在3%以内。</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市场驱动因素是什么？</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参议院版本的美国税改法案中保留企业替代性最低税，被视为是造成科技股连续下跌的诱因。美国众议院提出的税改法案中废除了企业替代性最低税，但在美东时间周六早间参议院针对该法案进行最后投票之前，参议院决定保留这一税项。</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经济数据面，ADP就业机构报告称，美国11月私营就业人数增加19万，超出市场预期，但低于10月份的数据。另一份数据表明，美国第三季度劳动生产率上涨3%，与前值持平。</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本周最重要的经济数据是周五的非农就业数据。</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市场策略师如何说？</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Aviance Capital Management公司首席投资官Chris Bertelsen表示：“随着科技股突飞猛进，人们对这个板块有些规避风险的意思。尽管科技行业有很多伟大的公司，但像亚马逊(1152.35, 10.78, 0.94%)（AMZN）这样的股票可不便宜。他们已经收获了巨大的涨幅，需要歇息一下以恢复动力，一些股票的回调幅度可能达到10%至15%，甚至达到25%。”</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DailyFX首席外汇分析师John Kicklighter表示：“尽管标普500指数仍然远远不到20日、50日以及200日移动平均线，并且仍然是接近历史最高纪录，但该指数却录得连续三个交易日下跌。这很严重，因为自从8月10日以来我们就没有见过这种连续几日下跌的行情。”</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onesTrading首席市场策略师Michael O’Rourke表示：“许多人认为，企业</w:t>
      </w:r>
      <w:r w:rsidRPr="005579EC">
        <w:rPr>
          <w:rFonts w:ascii="华文仿宋" w:eastAsia="华文仿宋" w:hAnsi="华文仿宋" w:hint="eastAsia"/>
          <w:sz w:val="28"/>
          <w:szCs w:val="28"/>
        </w:rPr>
        <w:lastRenderedPageBreak/>
        <w:t>替代性最低税的保留，是造成昨天科技股下挫的另一个诱因。”</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O’Rourke表示：“辩论已经进行，企业税需要从35%降低到20%，才能使美国企业有竞争力，但增添20%的企业替代性最低税条款，足以使市场感到沮丧，并导致华盛顿特区K大街上的人们感到慌乱。”K大街是围绕国会山形成游说业中心，许多美国企业的游说者均在这条大街上建立了办事机构。</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其他资产市场表现如何？</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受科技与矿业板块下跌影响，周三亚洲市场普遍收跌。</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欧洲股市方面，泛欧绩优300指数收跌0.03%；英国富时100指数收涨0.3%；法国CAC指数收跌0.1%；德国DAX指数收跌0.4%。</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纽约商品交易所2月份交割的黄金期货价格上涨1.20美元，涨幅不到0.2%，收于1266.10美元/盎司。周一金价收跌1%，收于4个月以来的最低水平。周一周二金价已连续收跌，截至周三收盘，本周金价累计跌幅超过1%。</w:t>
      </w:r>
    </w:p>
    <w:p w:rsidR="005579EC"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纽约商品交易所1月份交割的西德州中质原油（WTI）期货价格收盘下跌1.66美元，或2.9%，收于55.96美元/桶。</w:t>
      </w:r>
    </w:p>
    <w:p w:rsidR="0085080D" w:rsidRPr="005579EC" w:rsidRDefault="005579EC" w:rsidP="005579EC">
      <w:pPr>
        <w:ind w:firstLineChars="200" w:firstLine="560"/>
        <w:rPr>
          <w:rFonts w:ascii="华文仿宋" w:eastAsia="华文仿宋" w:hAnsi="华文仿宋"/>
          <w:sz w:val="28"/>
          <w:szCs w:val="28"/>
        </w:rPr>
      </w:pPr>
      <w:r w:rsidRPr="005579EC">
        <w:rPr>
          <w:rFonts w:ascii="华文仿宋" w:eastAsia="华文仿宋" w:hAnsi="华文仿宋" w:hint="eastAsia"/>
          <w:sz w:val="28"/>
          <w:szCs w:val="28"/>
        </w:rPr>
        <w:t>伦敦洲际交易所(70.74, -0.21, -0.30%)（ICE）2月交割的布伦特原油期货价格收盘下跌1.64美元，或2.6%，收于61.22美元/桶。</w:t>
      </w:r>
    </w:p>
    <w:p w:rsidR="00452199" w:rsidRPr="00426127" w:rsidRDefault="00452199" w:rsidP="004C0320">
      <w:pPr>
        <w:tabs>
          <w:tab w:val="left" w:pos="2350"/>
        </w:tabs>
        <w:ind w:leftChars="50" w:left="105" w:firstLineChars="150" w:firstLine="422"/>
        <w:outlineLvl w:val="1"/>
        <w:rPr>
          <w:rFonts w:ascii="黑体" w:eastAsia="黑体"/>
          <w:b/>
          <w:sz w:val="28"/>
          <w:szCs w:val="28"/>
        </w:rPr>
      </w:pPr>
      <w:r w:rsidRPr="00426127">
        <w:rPr>
          <w:rFonts w:ascii="黑体" w:eastAsia="黑体" w:hint="eastAsia"/>
          <w:b/>
          <w:sz w:val="28"/>
          <w:szCs w:val="28"/>
        </w:rPr>
        <w:t>3、世界经济形势</w:t>
      </w:r>
    </w:p>
    <w:p w:rsidR="000D3893" w:rsidRPr="0085080D" w:rsidRDefault="005579EC" w:rsidP="00CD06D5">
      <w:pPr>
        <w:ind w:firstLineChars="200" w:firstLine="560"/>
        <w:rPr>
          <w:rFonts w:ascii="华文仿宋" w:eastAsia="华文仿宋" w:hAnsi="华文仿宋"/>
          <w:sz w:val="28"/>
          <w:szCs w:val="28"/>
        </w:rPr>
      </w:pPr>
      <w:r w:rsidRPr="004C779F">
        <w:rPr>
          <w:rFonts w:ascii="华文仿宋" w:eastAsia="华文仿宋" w:hAnsi="华文仿宋" w:hint="eastAsia"/>
          <w:sz w:val="28"/>
          <w:szCs w:val="28"/>
        </w:rPr>
        <w:t>中国在伊朗市场肯定会打赢欧盟，而且其差距还会进一步拉大，直到西方政策稳定为止。俄罗斯科学院东方研究所专家玛莉娅·帕霍莫娃在接受卫星通讯社采访时就不久前在罗马举行的第二届意大利-伊朗商业论坛结果时做出此番评价。这位俄罗斯专家同时认为，美国10年来的对伊政策只对中伊关系的加强起到了促进作用，并提升了中国在本地区的影响力。意大利是伊朗在欧洲的最大贸易伙</w:t>
      </w:r>
      <w:r w:rsidRPr="004C779F">
        <w:rPr>
          <w:rFonts w:ascii="华文仿宋" w:eastAsia="华文仿宋" w:hAnsi="华文仿宋" w:hint="eastAsia"/>
          <w:sz w:val="28"/>
          <w:szCs w:val="28"/>
        </w:rPr>
        <w:lastRenderedPageBreak/>
        <w:t>伴。去年两国贸易额增至20多亿欧元。然而即使如此，许多银行仍然害怕向意大利企业提供贷款。它们要求伊朗政府能够提供主权担保，一旦政治风险冻结业务。最大风险莫过于来自美国的压力和制裁威胁。例如，在意大利市场工作了70年的意大利安莎尔多能源公司（Ansaldo Energia）决策执行官Giuseppe Zampini就说，公司有许多签署新合同的机会，但他的手脚现在被束缚，因为公司股份在美国投资者手中。从论坛还获悉，中国银行和公司则不需要伊朗方面为自己的投资提供主权担保。它们也不像西方公司那样，害怕美国退出伊核协议并对伊朗及其合作伙伴实施制裁。罗马论坛指出，取消对伊制裁两年来，伊朗在所有领域都吸引了大量中国资金——从修铁路到建医院。不妨用两个实例来证明这一点。不久前伊朗获得中国中信集团公司（CITIC）100亿美元信贷额度；同时中国国家开发银行还与伊朗签署了价值约为150亿美元的谅解备忘录，用于各种项目的融资。目前还没有这些项目的详细信息。据伊朗媒体推测，资金或将用来实施水资源管理、能源、环保和运输等项目。 玛莉娅·帕霍莫娃专家认为，这些贷款应当是中国打算在伊朗实施“一带一路”倡议进行的全部投资的一部分。她说：“‘一带一路’对伊朗也很有益。这是一个愿为伊朗经济投资的现实项目。伊朗非常清楚这一点。西方当然不会为伊朗拿出如此规模的项目——虽有个别项目，但都没有这么大。中国有了‘一带一路’后，不仅可以争得地区，甚至全球大国的地位。伊朗在中国同中东和中亚国家的合作中占有重要的战略地位。本地区再没有一个国家像伊朗这样，拥有对中国十分有利的地位。因此我们完全可以认为，中国是把伊朗当作大的地区中心来开展合作的，以加强自己的国际影响力。”不过西南大学伊朗研究中心主任冀开运还是认为，美国威胁退出伊核协议仍是对中伊合作的挑战。冀开运说：“中国与伊朗的经贸合作，包括中资企业到伊朗投资，已经</w:t>
      </w:r>
      <w:r w:rsidRPr="004C779F">
        <w:rPr>
          <w:rFonts w:ascii="华文仿宋" w:eastAsia="华文仿宋" w:hAnsi="华文仿宋" w:hint="eastAsia"/>
          <w:sz w:val="28"/>
          <w:szCs w:val="28"/>
        </w:rPr>
        <w:lastRenderedPageBreak/>
        <w:t>有30多年历史了。最新资料显示，目前有100多家中资企业正在伊朗从事贸易投资等经济活动，这本身就是中伊经济关系稳定发展的积蓄和支撑。但伊朗的建设长期因核问题缺乏资金，中资企业在伊朗的融资也非常困难。现在，美国要废除对伊核协议的执行，对伊朗追加制裁，那么伊朗的融资就更加困难了，而中伊朗的经贸合作是需要资金的，因此，中国为伊朗进行融资是必要的，也是必须的。三十多年来，中伊的经贸合作有困难和曲折，但总体来说是稳步发展的。中国作为一个负责任的大国，在坚定不移地维护伊核协议并执行伊核协议条款的同时，面对欧洲的谨慎和担忧，美伊关系僵化甚至恶化，伊朗和中国的相互需要和相互依存会比之前更加强烈。需要强调的是，中伊的经济合作并不意味着中国和美国的对立与对抗。这是中国在全球化背景下与伊朗进行的经贸合作。 ”伊朗无疑非常希望所吸引的外资最大程度地多样化。因此伊朗在此次罗马论坛上呼吁欧洲更大胆地向伊朗投资。伊朗商会主席Ferial Mostofi女士警告西方同行，他们最好来伊朗，否则中国将占上风。意大利经济顾问公司European House Ambrosetti 负责人Valerio de Molli也同意她的观点。他说，“的确该行动了，否则现有的机会将会失去”。他同时提醒，中国同伊朗贸易额已是欧盟的两倍还多。</w:t>
      </w:r>
    </w:p>
    <w:p w:rsidR="00D766DC" w:rsidRDefault="00D766DC" w:rsidP="00063B35">
      <w:pPr>
        <w:outlineLvl w:val="1"/>
        <w:rPr>
          <w:rFonts w:ascii="宋体" w:hAnsi="宋体" w:cs="Arial"/>
          <w:b/>
          <w:bCs/>
          <w:kern w:val="0"/>
          <w:sz w:val="32"/>
          <w:szCs w:val="32"/>
        </w:rPr>
      </w:pPr>
      <w:r>
        <w:rPr>
          <w:rFonts w:ascii="仿宋_GB2312" w:eastAsia="仿宋_GB2312" w:hint="eastAsia"/>
          <w:b/>
          <w:sz w:val="28"/>
          <w:szCs w:val="28"/>
        </w:rPr>
        <w:t>（三）</w:t>
      </w:r>
      <w:r>
        <w:rPr>
          <w:rFonts w:ascii="宋体" w:hAnsi="宋体" w:cs="Arial" w:hint="eastAsia"/>
          <w:b/>
          <w:bCs/>
          <w:kern w:val="0"/>
          <w:sz w:val="32"/>
          <w:szCs w:val="32"/>
        </w:rPr>
        <w:t>、2017年</w:t>
      </w:r>
      <w:r w:rsidR="005579EC">
        <w:rPr>
          <w:rFonts w:ascii="宋体" w:hAnsi="宋体" w:cs="Arial" w:hint="eastAsia"/>
          <w:b/>
          <w:bCs/>
          <w:kern w:val="0"/>
          <w:sz w:val="32"/>
          <w:szCs w:val="32"/>
        </w:rPr>
        <w:t>10</w:t>
      </w:r>
      <w:r>
        <w:rPr>
          <w:rFonts w:ascii="宋体" w:hAnsi="宋体" w:cs="Arial" w:hint="eastAsia"/>
          <w:b/>
          <w:bCs/>
          <w:kern w:val="0"/>
          <w:sz w:val="32"/>
          <w:szCs w:val="32"/>
        </w:rPr>
        <w:t>月份全国原油进出口统计数据</w:t>
      </w:r>
    </w:p>
    <w:p w:rsidR="00D766DC" w:rsidRDefault="004535CF">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w:t>
      </w:r>
      <w:r w:rsidR="00D766DC">
        <w:rPr>
          <w:rFonts w:ascii="宋体" w:hAnsi="宋体" w:cs="宋体" w:hint="eastAsia"/>
          <w:b/>
          <w:bCs/>
          <w:kern w:val="0"/>
          <w:szCs w:val="21"/>
        </w:rPr>
        <w:t>单位：千克，美元</w:t>
      </w:r>
    </w:p>
    <w:tbl>
      <w:tblPr>
        <w:tblW w:w="5000" w:type="pct"/>
        <w:tblLook w:val="04A0"/>
      </w:tblPr>
      <w:tblGrid>
        <w:gridCol w:w="1953"/>
        <w:gridCol w:w="2241"/>
        <w:gridCol w:w="2220"/>
        <w:gridCol w:w="1576"/>
        <w:gridCol w:w="1972"/>
      </w:tblGrid>
      <w:tr w:rsidR="005579EC" w:rsidRPr="00562AF9" w:rsidTr="00F67AE8">
        <w:trPr>
          <w:trHeight w:val="285"/>
        </w:trPr>
        <w:tc>
          <w:tcPr>
            <w:tcW w:w="980" w:type="pct"/>
            <w:tcBorders>
              <w:top w:val="single" w:sz="8" w:space="0" w:color="auto"/>
              <w:left w:val="single" w:sz="8" w:space="0" w:color="auto"/>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产销国</w:t>
            </w:r>
          </w:p>
        </w:tc>
        <w:tc>
          <w:tcPr>
            <w:tcW w:w="1125"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进口数量</w:t>
            </w:r>
          </w:p>
        </w:tc>
        <w:tc>
          <w:tcPr>
            <w:tcW w:w="1114"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进口美元</w:t>
            </w:r>
          </w:p>
        </w:tc>
        <w:tc>
          <w:tcPr>
            <w:tcW w:w="791"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出口数量</w:t>
            </w:r>
          </w:p>
        </w:tc>
        <w:tc>
          <w:tcPr>
            <w:tcW w:w="991"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出口美元</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9" w:history="1">
              <w:r w:rsidR="005579EC" w:rsidRPr="00562AF9">
                <w:rPr>
                  <w:rFonts w:ascii="宋体" w:hAnsi="宋体" w:cs="宋体" w:hint="eastAsia"/>
                  <w:color w:val="000000"/>
                  <w:kern w:val="0"/>
                </w:rPr>
                <w:t>阿尔及利亚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268808230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$112,629,289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10" w:history="1">
              <w:r w:rsidR="005579EC" w:rsidRPr="00562AF9">
                <w:rPr>
                  <w:rFonts w:ascii="宋体" w:hAnsi="宋体" w:cs="宋体" w:hint="eastAsia"/>
                  <w:color w:val="000000"/>
                  <w:kern w:val="0"/>
                </w:rPr>
                <w:t>阿根廷</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147804285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$56,778,979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11" w:history="1">
              <w:r w:rsidR="005579EC" w:rsidRPr="00562AF9">
                <w:rPr>
                  <w:rFonts w:ascii="宋体" w:hAnsi="宋体" w:cs="宋体" w:hint="eastAsia"/>
                  <w:color w:val="000000"/>
                  <w:kern w:val="0"/>
                </w:rPr>
                <w:t>阿拉伯联合酋长国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667370797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$270,288,974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12" w:history="1">
              <w:r w:rsidR="005579EC" w:rsidRPr="00562AF9">
                <w:rPr>
                  <w:rFonts w:ascii="宋体" w:hAnsi="宋体" w:cs="宋体" w:hint="eastAsia"/>
                  <w:color w:val="000000"/>
                  <w:kern w:val="0"/>
                </w:rPr>
                <w:t>阿曼</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1426933868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$560,921,263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13" w:history="1">
              <w:r w:rsidR="005579EC" w:rsidRPr="00562AF9">
                <w:rPr>
                  <w:rFonts w:ascii="宋体" w:hAnsi="宋体" w:cs="宋体" w:hint="eastAsia"/>
                  <w:color w:val="000000"/>
                  <w:kern w:val="0"/>
                </w:rPr>
                <w:t>埃及</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138563736</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$60,788,402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14" w:history="1">
              <w:r w:rsidR="005579EC" w:rsidRPr="00562AF9">
                <w:rPr>
                  <w:rFonts w:ascii="宋体" w:hAnsi="宋体" w:cs="宋体" w:hint="eastAsia"/>
                  <w:color w:val="000000"/>
                  <w:kern w:val="0"/>
                </w:rPr>
                <w:t>安哥拉</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3566464471</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$1,424,314,016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15" w:history="1">
              <w:r w:rsidR="005579EC" w:rsidRPr="00562AF9">
                <w:rPr>
                  <w:rFonts w:ascii="宋体" w:hAnsi="宋体" w:cs="宋体" w:hint="eastAsia"/>
                  <w:color w:val="000000"/>
                  <w:kern w:val="0"/>
                </w:rPr>
                <w:t>澳大利亚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168845320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$68,606,325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16" w:history="1">
              <w:r w:rsidR="005579EC" w:rsidRPr="00562AF9">
                <w:rPr>
                  <w:rFonts w:ascii="宋体" w:hAnsi="宋体" w:cs="宋体" w:hint="eastAsia"/>
                  <w:color w:val="000000"/>
                  <w:kern w:val="0"/>
                </w:rPr>
                <w:t>巴西</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1140805278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$431,276,134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17" w:history="1">
              <w:r w:rsidR="005579EC" w:rsidRPr="00562AF9">
                <w:rPr>
                  <w:rFonts w:ascii="宋体" w:hAnsi="宋体" w:cs="宋体" w:hint="eastAsia"/>
                  <w:color w:val="000000"/>
                  <w:kern w:val="0"/>
                </w:rPr>
                <w:t>俄罗斯联邦</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4648660614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$1,878,762,037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18" w:history="1">
              <w:r w:rsidR="005579EC" w:rsidRPr="00562AF9">
                <w:rPr>
                  <w:rFonts w:ascii="宋体" w:hAnsi="宋体" w:cs="宋体" w:hint="eastAsia"/>
                  <w:color w:val="000000"/>
                  <w:kern w:val="0"/>
                </w:rPr>
                <w:t>厄瓜多尔</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255941675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$90,055,410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19" w:history="1">
              <w:r w:rsidR="005579EC" w:rsidRPr="00562AF9">
                <w:rPr>
                  <w:rFonts w:ascii="宋体" w:hAnsi="宋体" w:cs="宋体" w:hint="eastAsia"/>
                  <w:color w:val="000000"/>
                  <w:kern w:val="0"/>
                </w:rPr>
                <w:t>刚果</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685656949</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$263,698,781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20" w:history="1">
              <w:r w:rsidR="005579EC" w:rsidRPr="00562AF9">
                <w:rPr>
                  <w:rFonts w:ascii="宋体" w:hAnsi="宋体" w:cs="宋体" w:hint="eastAsia"/>
                  <w:color w:val="000000"/>
                  <w:kern w:val="0"/>
                </w:rPr>
                <w:t>哥伦比亚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565012283</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$213,404,145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21" w:history="1">
              <w:r w:rsidR="005579EC" w:rsidRPr="00562AF9">
                <w:rPr>
                  <w:rFonts w:ascii="宋体" w:hAnsi="宋体" w:cs="宋体" w:hint="eastAsia"/>
                  <w:color w:val="000000"/>
                  <w:kern w:val="0"/>
                </w:rPr>
                <w:t>哈萨克斯坦</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218331118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$80,787,535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22" w:history="1">
              <w:r w:rsidR="005579EC" w:rsidRPr="00562AF9">
                <w:rPr>
                  <w:rFonts w:ascii="宋体" w:hAnsi="宋体" w:cs="宋体" w:hint="eastAsia"/>
                  <w:color w:val="000000"/>
                  <w:kern w:val="0"/>
                </w:rPr>
                <w:t>加纳</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388222900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$167,744,176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23" w:history="1">
              <w:r w:rsidR="005579EC" w:rsidRPr="00562AF9">
                <w:rPr>
                  <w:rFonts w:ascii="宋体" w:hAnsi="宋体" w:cs="宋体" w:hint="eastAsia"/>
                  <w:color w:val="000000"/>
                  <w:kern w:val="0"/>
                </w:rPr>
                <w:t>加蓬</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480943460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$192,460,709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24" w:history="1">
              <w:r w:rsidR="005579EC" w:rsidRPr="00562AF9">
                <w:rPr>
                  <w:rFonts w:ascii="宋体" w:hAnsi="宋体" w:cs="宋体" w:hint="eastAsia"/>
                  <w:color w:val="000000"/>
                  <w:kern w:val="0"/>
                </w:rPr>
                <w:t>喀麦隆</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129473074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$47,503,607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25" w:history="1">
              <w:r w:rsidR="005579EC" w:rsidRPr="00562AF9">
                <w:rPr>
                  <w:rFonts w:ascii="宋体" w:hAnsi="宋体" w:cs="宋体" w:hint="eastAsia"/>
                  <w:color w:val="000000"/>
                  <w:kern w:val="0"/>
                </w:rPr>
                <w:t>科威特</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1863093167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$711,692,390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26" w:history="1">
              <w:r w:rsidR="005579EC" w:rsidRPr="00562AF9">
                <w:rPr>
                  <w:rFonts w:ascii="宋体" w:hAnsi="宋体" w:cs="宋体" w:hint="eastAsia"/>
                  <w:color w:val="000000"/>
                  <w:kern w:val="0"/>
                </w:rPr>
                <w:t>马来西亚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418944314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$170,849,453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27" w:history="1">
              <w:r w:rsidR="005579EC" w:rsidRPr="00562AF9">
                <w:rPr>
                  <w:rFonts w:ascii="宋体" w:hAnsi="宋体" w:cs="宋体" w:hint="eastAsia"/>
                  <w:color w:val="000000"/>
                  <w:kern w:val="0"/>
                </w:rPr>
                <w:t>美国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878622762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$369,739,811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28" w:history="1">
              <w:r w:rsidR="005579EC" w:rsidRPr="00562AF9">
                <w:rPr>
                  <w:rFonts w:ascii="宋体" w:hAnsi="宋体" w:cs="宋体" w:hint="eastAsia"/>
                  <w:color w:val="000000"/>
                  <w:kern w:val="0"/>
                </w:rPr>
                <w:t>蒙古</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92979030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$24,857,818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29" w:history="1">
              <w:r w:rsidR="005579EC" w:rsidRPr="00562AF9">
                <w:rPr>
                  <w:rFonts w:ascii="宋体" w:hAnsi="宋体" w:cs="宋体" w:hint="eastAsia"/>
                  <w:color w:val="000000"/>
                  <w:kern w:val="0"/>
                </w:rPr>
                <w:t>墨西哥</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291969667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$95,218,575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30" w:history="1">
              <w:r w:rsidR="005579EC" w:rsidRPr="00562AF9">
                <w:rPr>
                  <w:rFonts w:ascii="宋体" w:hAnsi="宋体" w:cs="宋体" w:hint="eastAsia"/>
                  <w:color w:val="000000"/>
                  <w:kern w:val="0"/>
                </w:rPr>
                <w:t>南苏丹共和国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463316405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$175,661,702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31" w:history="1">
              <w:r w:rsidR="005579EC" w:rsidRPr="00562AF9">
                <w:rPr>
                  <w:rFonts w:ascii="宋体" w:hAnsi="宋体" w:cs="宋体" w:hint="eastAsia"/>
                  <w:color w:val="000000"/>
                  <w:kern w:val="0"/>
                </w:rPr>
                <w:t>挪威</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135767304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$59,225,000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32" w:history="1">
              <w:r w:rsidR="005579EC" w:rsidRPr="00562AF9">
                <w:rPr>
                  <w:rFonts w:ascii="宋体" w:hAnsi="宋体" w:cs="宋体" w:hint="eastAsia"/>
                  <w:color w:val="000000"/>
                  <w:kern w:val="0"/>
                </w:rPr>
                <w:t>日本</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266398249</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$99,195,793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33" w:history="1">
              <w:r w:rsidR="005579EC" w:rsidRPr="00562AF9">
                <w:rPr>
                  <w:rFonts w:ascii="宋体" w:hAnsi="宋体" w:cs="宋体" w:hint="eastAsia"/>
                  <w:color w:val="000000"/>
                  <w:kern w:val="0"/>
                </w:rPr>
                <w:t>沙特阿拉伯</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4613748328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$1,810,389,425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34" w:history="1">
              <w:r w:rsidR="005579EC" w:rsidRPr="00562AF9">
                <w:rPr>
                  <w:rFonts w:ascii="宋体" w:hAnsi="宋体" w:cs="宋体" w:hint="eastAsia"/>
                  <w:color w:val="000000"/>
                  <w:kern w:val="0"/>
                </w:rPr>
                <w:t>泰国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35106965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$13,745,875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35" w:history="1">
              <w:r w:rsidR="005579EC" w:rsidRPr="00562AF9">
                <w:rPr>
                  <w:rFonts w:ascii="宋体" w:hAnsi="宋体" w:cs="宋体" w:hint="eastAsia"/>
                  <w:color w:val="000000"/>
                  <w:kern w:val="0"/>
                </w:rPr>
                <w:t>委内瑞拉</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912802565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$287,052,275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36" w:history="1">
              <w:r w:rsidR="005579EC" w:rsidRPr="00562AF9">
                <w:rPr>
                  <w:rFonts w:ascii="宋体" w:hAnsi="宋体" w:cs="宋体" w:hint="eastAsia"/>
                  <w:color w:val="000000"/>
                  <w:kern w:val="0"/>
                </w:rPr>
                <w:t>伊拉克</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2649378942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$980,602,196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37" w:history="1">
              <w:r w:rsidR="005579EC" w:rsidRPr="00562AF9">
                <w:rPr>
                  <w:rFonts w:ascii="宋体" w:hAnsi="宋体" w:cs="宋体" w:hint="eastAsia"/>
                  <w:color w:val="000000"/>
                  <w:kern w:val="0"/>
                </w:rPr>
                <w:t>伊朗</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2909543958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$1,148,354,598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38" w:history="1">
              <w:r w:rsidR="005579EC" w:rsidRPr="00562AF9">
                <w:rPr>
                  <w:rFonts w:ascii="宋体" w:hAnsi="宋体" w:cs="宋体" w:hint="eastAsia"/>
                  <w:color w:val="000000"/>
                  <w:kern w:val="0"/>
                </w:rPr>
                <w:t>印度尼西亚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102026534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$37,446,933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39" w:history="1">
              <w:r w:rsidR="005579EC" w:rsidRPr="00562AF9">
                <w:rPr>
                  <w:rFonts w:ascii="宋体" w:hAnsi="宋体" w:cs="宋体" w:hint="eastAsia"/>
                  <w:color w:val="000000"/>
                  <w:kern w:val="0"/>
                </w:rPr>
                <w:t>英国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644864682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$278,218,801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B81D14" w:rsidP="00F67AE8">
            <w:pPr>
              <w:widowControl/>
              <w:jc w:val="center"/>
              <w:rPr>
                <w:rFonts w:ascii="宋体" w:hAnsi="宋体" w:cs="宋体"/>
                <w:color w:val="000000"/>
                <w:kern w:val="0"/>
                <w:szCs w:val="21"/>
              </w:rPr>
            </w:pPr>
            <w:hyperlink r:id="rId40" w:history="1">
              <w:r w:rsidR="005579EC" w:rsidRPr="00562AF9">
                <w:rPr>
                  <w:rFonts w:ascii="宋体" w:hAnsi="宋体" w:cs="宋体" w:hint="eastAsia"/>
                  <w:color w:val="000000"/>
                  <w:kern w:val="0"/>
                </w:rPr>
                <w:t>越南</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120143164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$52,466,683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2017</w:t>
            </w:r>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31030145845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$12,135,541,317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266398249</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$99,195,793 </w:t>
            </w:r>
          </w:p>
        </w:tc>
      </w:tr>
    </w:tbl>
    <w:p w:rsidR="00D766DC" w:rsidRDefault="00D766DC">
      <w:pPr>
        <w:rPr>
          <w:rFonts w:ascii="宋体" w:hAnsi="宋体"/>
        </w:rPr>
      </w:pPr>
    </w:p>
    <w:p w:rsidR="00D766DC" w:rsidRDefault="00344452" w:rsidP="004C0320">
      <w:pPr>
        <w:outlineLvl w:val="1"/>
        <w:rPr>
          <w:rFonts w:ascii="仿宋_GB2312" w:eastAsia="仿宋_GB2312" w:hAnsi="宋体" w:cs="Arial"/>
          <w:b/>
          <w:bCs/>
          <w:kern w:val="0"/>
          <w:sz w:val="30"/>
          <w:szCs w:val="30"/>
        </w:rPr>
      </w:pPr>
      <w:r>
        <w:rPr>
          <w:rFonts w:ascii="仿宋_GB2312" w:eastAsia="仿宋_GB2312" w:hAnsi="宋体" w:cs="Arial" w:hint="eastAsia"/>
          <w:b/>
          <w:bCs/>
          <w:kern w:val="0"/>
          <w:sz w:val="30"/>
          <w:szCs w:val="30"/>
        </w:rPr>
        <w:t>（四）</w:t>
      </w:r>
      <w:r w:rsidR="00D766DC">
        <w:rPr>
          <w:rFonts w:ascii="仿宋_GB2312" w:eastAsia="仿宋_GB2312" w:hAnsi="宋体" w:cs="Arial" w:hint="eastAsia"/>
          <w:b/>
          <w:bCs/>
          <w:kern w:val="0"/>
          <w:sz w:val="30"/>
          <w:szCs w:val="30"/>
        </w:rPr>
        <w:t>、后市预测</w:t>
      </w:r>
    </w:p>
    <w:p w:rsidR="00C7198C" w:rsidRDefault="005579EC" w:rsidP="001B0F30">
      <w:pPr>
        <w:spacing w:line="360" w:lineRule="auto"/>
        <w:ind w:firstLineChars="250" w:firstLine="700"/>
        <w:rPr>
          <w:rFonts w:ascii="华文仿宋" w:eastAsia="华文仿宋" w:hAnsi="华文仿宋"/>
          <w:sz w:val="28"/>
          <w:szCs w:val="28"/>
        </w:rPr>
      </w:pPr>
      <w:r w:rsidRPr="004136F9">
        <w:rPr>
          <w:rFonts w:ascii="华文仿宋" w:eastAsia="华文仿宋" w:hAnsi="华文仿宋" w:hint="eastAsia"/>
          <w:sz w:val="28"/>
          <w:szCs w:val="28"/>
        </w:rPr>
        <w:t>本周WTI原油价格在</w:t>
      </w:r>
      <w:r w:rsidRPr="00AB1F1D">
        <w:rPr>
          <w:rFonts w:ascii="华文仿宋" w:eastAsia="华文仿宋" w:hAnsi="华文仿宋"/>
          <w:sz w:val="28"/>
          <w:szCs w:val="28"/>
        </w:rPr>
        <w:t>55.96-58.36</w:t>
      </w:r>
      <w:r w:rsidRPr="004136F9">
        <w:rPr>
          <w:rFonts w:ascii="华文仿宋" w:eastAsia="华文仿宋" w:hAnsi="华文仿宋" w:hint="eastAsia"/>
          <w:sz w:val="28"/>
          <w:szCs w:val="28"/>
        </w:rPr>
        <w:t>美元/桶，布伦特原油价格在</w:t>
      </w:r>
      <w:r w:rsidRPr="00AB1F1D">
        <w:rPr>
          <w:rFonts w:ascii="华文仿宋" w:eastAsia="华文仿宋" w:hAnsi="华文仿宋"/>
          <w:sz w:val="28"/>
          <w:szCs w:val="28"/>
        </w:rPr>
        <w:t>61.22-63.73</w:t>
      </w:r>
      <w:r w:rsidRPr="004136F9">
        <w:rPr>
          <w:rFonts w:ascii="华文仿宋" w:eastAsia="华文仿宋" w:hAnsi="华文仿宋" w:hint="eastAsia"/>
          <w:sz w:val="28"/>
          <w:szCs w:val="28"/>
        </w:rPr>
        <w:t>美元/桶震荡。本周原油市场震荡下行，减少全球原油库存，从而实现支撑油价、石油收益最大化的目的。欧佩克和非欧佩克国家推行的减产计划，虽然避免了油价继续大幅下滑，但并没有大幅托举油价上扬。此次延长减产协议后，国际油价走势依然不甚明朗。国际油价存在着继续走高的逻辑可能性，但增幅将收窄，甚至可能存在变数。预计短期内国际油价走势震荡运行。</w:t>
      </w:r>
    </w:p>
    <w:p w:rsidR="00D766DC" w:rsidRDefault="00D766DC" w:rsidP="00FF269E">
      <w:pPr>
        <w:spacing w:line="360" w:lineRule="auto"/>
        <w:outlineLvl w:val="0"/>
        <w:rPr>
          <w:rFonts w:ascii="黑体" w:eastAsia="黑体" w:hAnsi="宋体"/>
          <w:b/>
          <w:sz w:val="28"/>
          <w:szCs w:val="28"/>
        </w:rPr>
      </w:pPr>
      <w:r>
        <w:rPr>
          <w:rFonts w:ascii="黑体" w:eastAsia="黑体" w:hAnsi="宋体" w:hint="eastAsia"/>
          <w:b/>
          <w:sz w:val="28"/>
          <w:szCs w:val="28"/>
        </w:rPr>
        <w:t>二</w:t>
      </w:r>
      <w:r w:rsidR="00FF269E">
        <w:rPr>
          <w:rFonts w:ascii="黑体" w:eastAsia="黑体" w:hAnsi="宋体" w:hint="eastAsia"/>
          <w:b/>
          <w:sz w:val="28"/>
          <w:szCs w:val="28"/>
        </w:rPr>
        <w:t>、</w:t>
      </w:r>
      <w:r>
        <w:rPr>
          <w:rFonts w:ascii="黑体" w:eastAsia="黑体" w:hAnsi="宋体" w:hint="eastAsia"/>
          <w:b/>
          <w:sz w:val="28"/>
          <w:szCs w:val="28"/>
        </w:rPr>
        <w:t xml:space="preserve"> 石脑油</w:t>
      </w:r>
    </w:p>
    <w:p w:rsidR="00D766DC" w:rsidRDefault="00D766DC" w:rsidP="00344452">
      <w:pPr>
        <w:pStyle w:val="2"/>
        <w:spacing w:line="240" w:lineRule="auto"/>
        <w:rPr>
          <w:rFonts w:ascii="宋体" w:hAnsi="宋体" w:cs="Arial"/>
          <w:b w:val="0"/>
          <w:bCs w:val="0"/>
          <w:kern w:val="0"/>
          <w:szCs w:val="28"/>
        </w:rPr>
      </w:pPr>
      <w:bookmarkStart w:id="13" w:name="_Toc460250404"/>
      <w:r>
        <w:rPr>
          <w:rFonts w:hint="eastAsia"/>
        </w:rPr>
        <w:lastRenderedPageBreak/>
        <w:t>2. 1</w:t>
      </w:r>
      <w:r>
        <w:rPr>
          <w:rFonts w:hint="eastAsia"/>
          <w:kern w:val="0"/>
        </w:rPr>
        <w:t>国际石脑油市场价格</w:t>
      </w:r>
      <w:bookmarkEnd w:id="9"/>
      <w:bookmarkEnd w:id="10"/>
      <w:bookmarkEnd w:id="13"/>
    </w:p>
    <w:p w:rsidR="00D766DC" w:rsidRDefault="00D9238E">
      <w:pPr>
        <w:widowControl/>
        <w:jc w:val="center"/>
        <w:rPr>
          <w:rFonts w:ascii="宋体" w:hAnsi="宋体" w:cs="宋体"/>
          <w:sz w:val="20"/>
          <w:szCs w:val="20"/>
        </w:rPr>
      </w:pPr>
      <w:r>
        <w:rPr>
          <w:rFonts w:ascii="宋体" w:hAnsi="宋体" w:cs="宋体" w:hint="eastAsia"/>
          <w:sz w:val="20"/>
          <w:szCs w:val="20"/>
        </w:rPr>
        <w:t xml:space="preserve">                                                                 </w:t>
      </w:r>
      <w:r w:rsidR="00D766DC">
        <w:rPr>
          <w:rFonts w:ascii="宋体" w:hAnsi="宋体" w:cs="宋体" w:hint="eastAsia"/>
          <w:sz w:val="20"/>
          <w:szCs w:val="20"/>
        </w:rPr>
        <w:t>单位：美元/吨  ①单位：美元/桶</w:t>
      </w:r>
    </w:p>
    <w:p w:rsidR="00D766DC" w:rsidRDefault="00D766DC">
      <w:pPr>
        <w:widowControl/>
        <w:rPr>
          <w:rFonts w:ascii="宋体" w:hAnsi="宋体" w:cs="宋体"/>
          <w:sz w:val="20"/>
          <w:szCs w:val="20"/>
        </w:rPr>
      </w:pPr>
    </w:p>
    <w:tbl>
      <w:tblPr>
        <w:tblW w:w="9957" w:type="dxa"/>
        <w:shd w:val="clear" w:color="auto" w:fill="FFFFFF"/>
        <w:tblLayout w:type="fixed"/>
        <w:tblCellMar>
          <w:left w:w="0" w:type="dxa"/>
          <w:right w:w="0" w:type="dxa"/>
        </w:tblCellMar>
        <w:tblLook w:val="0000"/>
      </w:tblPr>
      <w:tblGrid>
        <w:gridCol w:w="1502"/>
        <w:gridCol w:w="2275"/>
        <w:gridCol w:w="2616"/>
        <w:gridCol w:w="1487"/>
        <w:gridCol w:w="2077"/>
      </w:tblGrid>
      <w:tr w:rsidR="00D766DC" w:rsidTr="006D0372">
        <w:trPr>
          <w:trHeight w:val="675"/>
        </w:trPr>
        <w:tc>
          <w:tcPr>
            <w:tcW w:w="1502" w:type="dxa"/>
            <w:tcBorders>
              <w:top w:val="single" w:sz="6" w:space="0" w:color="auto"/>
              <w:left w:val="single" w:sz="6"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782BC6" w:rsidP="005579EC">
            <w:pPr>
              <w:widowControl/>
              <w:spacing w:line="260" w:lineRule="atLeast"/>
              <w:jc w:val="center"/>
              <w:rPr>
                <w:rFonts w:ascii="宋体" w:hAnsi="宋体" w:cs="宋体"/>
                <w:b/>
                <w:bCs/>
                <w:szCs w:val="21"/>
              </w:rPr>
            </w:pPr>
            <w:r>
              <w:rPr>
                <w:rFonts w:ascii="宋体" w:hAnsi="宋体" w:cs="宋体" w:hint="eastAsia"/>
                <w:b/>
                <w:bCs/>
                <w:color w:val="000000"/>
                <w:kern w:val="0"/>
                <w:szCs w:val="21"/>
              </w:rPr>
              <w:t>1</w:t>
            </w:r>
            <w:r w:rsidR="005579EC">
              <w:rPr>
                <w:rFonts w:ascii="宋体" w:hAnsi="宋体" w:cs="宋体" w:hint="eastAsia"/>
                <w:b/>
                <w:bCs/>
                <w:color w:val="000000"/>
                <w:kern w:val="0"/>
                <w:szCs w:val="21"/>
              </w:rPr>
              <w:t>2</w:t>
            </w:r>
            <w:r w:rsidR="00D766DC">
              <w:rPr>
                <w:rFonts w:ascii="宋体" w:hAnsi="宋体" w:cs="宋体" w:hint="eastAsia"/>
                <w:b/>
                <w:bCs/>
                <w:color w:val="000000"/>
                <w:kern w:val="0"/>
                <w:szCs w:val="21"/>
              </w:rPr>
              <w:t>月</w:t>
            </w:r>
            <w:r w:rsidR="005579EC">
              <w:rPr>
                <w:rFonts w:ascii="宋体" w:hAnsi="宋体" w:cs="宋体" w:hint="eastAsia"/>
                <w:b/>
                <w:bCs/>
                <w:color w:val="000000"/>
                <w:kern w:val="0"/>
                <w:szCs w:val="21"/>
              </w:rPr>
              <w:t>7</w:t>
            </w:r>
            <w:r w:rsidR="00D766DC">
              <w:rPr>
                <w:rFonts w:ascii="宋体" w:hAnsi="宋体" w:cs="宋体" w:hint="eastAsia"/>
                <w:b/>
                <w:bCs/>
                <w:color w:val="000000"/>
                <w:kern w:val="0"/>
                <w:szCs w:val="21"/>
              </w:rPr>
              <w:t>日</w:t>
            </w:r>
          </w:p>
        </w:tc>
        <w:tc>
          <w:tcPr>
            <w:tcW w:w="2275"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低端价（美元/吨）</w:t>
            </w:r>
          </w:p>
        </w:tc>
        <w:tc>
          <w:tcPr>
            <w:tcW w:w="2616"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高端价（美元/吨）</w:t>
            </w:r>
          </w:p>
        </w:tc>
        <w:tc>
          <w:tcPr>
            <w:tcW w:w="148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均价涨跌幅</w:t>
            </w:r>
          </w:p>
        </w:tc>
        <w:tc>
          <w:tcPr>
            <w:tcW w:w="207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美分/加仑</w:t>
            </w:r>
          </w:p>
        </w:tc>
      </w:tr>
      <w:tr w:rsidR="00F42600"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6D0372" w:rsidRDefault="00F42600"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新加坡</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F42600" w:rsidP="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6</w:t>
            </w:r>
            <w:r w:rsidR="00D30499" w:rsidRPr="00D30499">
              <w:rPr>
                <w:rFonts w:asciiTheme="minorEastAsia" w:eastAsiaTheme="minorEastAsia" w:hAnsiTheme="minorEastAsia" w:hint="eastAsia"/>
                <w:color w:val="000000"/>
                <w:sz w:val="21"/>
                <w:szCs w:val="21"/>
                <w:shd w:val="clear" w:color="auto" w:fill="FFFFFF"/>
              </w:rPr>
              <w:t>3.49</w:t>
            </w:r>
            <w:r w:rsidRPr="00D30499">
              <w:rPr>
                <w:rFonts w:asciiTheme="minorEastAsia" w:eastAsiaTheme="minorEastAsia" w:hAnsiTheme="minorEastAsia" w:hint="eastAsia"/>
                <w:color w:val="000000"/>
                <w:sz w:val="21"/>
                <w:szCs w:val="21"/>
                <w:shd w:val="clear" w:color="auto" w:fill="FFFFFF"/>
              </w:rPr>
              <w:t>美元/桶</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F42600" w:rsidP="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rPr>
              <w:t>6</w:t>
            </w:r>
            <w:r w:rsidR="00D30499" w:rsidRPr="00D30499">
              <w:rPr>
                <w:rFonts w:asciiTheme="minorEastAsia" w:eastAsiaTheme="minorEastAsia" w:hAnsiTheme="minorEastAsia" w:hint="eastAsia"/>
                <w:color w:val="000000"/>
                <w:sz w:val="21"/>
                <w:szCs w:val="21"/>
              </w:rPr>
              <w:t>3</w:t>
            </w:r>
            <w:r w:rsidRPr="00D30499">
              <w:rPr>
                <w:rFonts w:asciiTheme="minorEastAsia" w:eastAsiaTheme="minorEastAsia" w:hAnsiTheme="minorEastAsia" w:hint="eastAsia"/>
                <w:color w:val="000000"/>
                <w:sz w:val="21"/>
                <w:szCs w:val="21"/>
              </w:rPr>
              <w:t>.</w:t>
            </w:r>
            <w:r w:rsidR="00D30499" w:rsidRPr="00D30499">
              <w:rPr>
                <w:rFonts w:asciiTheme="minorEastAsia" w:eastAsiaTheme="minorEastAsia" w:hAnsiTheme="minorEastAsia" w:hint="eastAsia"/>
                <w:color w:val="000000"/>
                <w:sz w:val="21"/>
                <w:szCs w:val="21"/>
              </w:rPr>
              <w:t>58</w:t>
            </w:r>
            <w:r w:rsidRPr="00D30499">
              <w:rPr>
                <w:rFonts w:asciiTheme="minorEastAsia" w:eastAsiaTheme="minorEastAsia" w:hAnsiTheme="minorEastAsia" w:hint="eastAsia"/>
                <w:color w:val="000000"/>
                <w:sz w:val="21"/>
                <w:szCs w:val="21"/>
              </w:rPr>
              <w:t>美元/桶</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F42600" w:rsidP="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rPr>
              <w:t>-0.</w:t>
            </w:r>
            <w:r w:rsidR="00D30499" w:rsidRPr="00D30499">
              <w:rPr>
                <w:rFonts w:asciiTheme="minorEastAsia" w:eastAsiaTheme="minorEastAsia" w:hAnsiTheme="minorEastAsia" w:hint="eastAsia"/>
                <w:color w:val="000000"/>
                <w:sz w:val="21"/>
                <w:szCs w:val="21"/>
              </w:rPr>
              <w:t>49</w:t>
            </w:r>
            <w:r w:rsidRPr="00D30499">
              <w:rPr>
                <w:rFonts w:asciiTheme="minorEastAsia" w:eastAsiaTheme="minorEastAsia" w:hAnsiTheme="minorEastAsia" w:hint="eastAsia"/>
                <w:color w:val="000000"/>
                <w:sz w:val="21"/>
                <w:szCs w:val="21"/>
              </w:rPr>
              <w:t>美元/桶</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151.17-151.26</w:t>
            </w:r>
          </w:p>
        </w:tc>
      </w:tr>
      <w:tr w:rsidR="00F42600" w:rsidTr="00494524">
        <w:trPr>
          <w:trHeight w:val="1252"/>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6D0372" w:rsidRDefault="00F42600"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日本</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576.75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583.00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-5.625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152.58-154.23</w:t>
            </w:r>
          </w:p>
        </w:tc>
      </w:tr>
      <w:tr w:rsidR="00F42600"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6D0372" w:rsidRDefault="00F42600"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阿拉伯海湾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552.44</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558.69</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-5.625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ind w:firstLine="402"/>
              <w:rPr>
                <w:rFonts w:asciiTheme="minorEastAsia" w:eastAsiaTheme="minorEastAsia" w:hAnsiTheme="minorEastAsia" w:cs="宋体"/>
                <w:color w:val="000000"/>
                <w:szCs w:val="21"/>
              </w:rPr>
            </w:pPr>
            <w:r w:rsidRPr="00D30499">
              <w:rPr>
                <w:rFonts w:asciiTheme="minorEastAsia" w:eastAsiaTheme="minorEastAsia" w:hAnsiTheme="minorEastAsia" w:hint="eastAsia"/>
                <w:color w:val="000000"/>
                <w:szCs w:val="21"/>
                <w:shd w:val="clear" w:color="auto" w:fill="FFFFFF"/>
              </w:rPr>
              <w:t> 146.15-147.80</w:t>
            </w:r>
          </w:p>
        </w:tc>
      </w:tr>
      <w:tr w:rsidR="00F42600" w:rsidTr="006D0372">
        <w:trPr>
          <w:trHeight w:val="67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6D0372" w:rsidRDefault="00F42600"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阿姆斯特丹、鹿特丹、安特卫普到岸价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568.25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568.75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6.25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150.33-153.72</w:t>
            </w:r>
          </w:p>
        </w:tc>
      </w:tr>
      <w:tr w:rsidR="00CE2915"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6D0372" w:rsidRDefault="00CE2915"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鹿特丹船货价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564.25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564.75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6.25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149.27-152.64</w:t>
            </w:r>
          </w:p>
        </w:tc>
      </w:tr>
      <w:tr w:rsidR="00CE2915"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6D0372" w:rsidRDefault="00CE2915"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地中海离岸价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548.75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549.25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-7.25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145.17-148.45</w:t>
            </w:r>
          </w:p>
        </w:tc>
      </w:tr>
      <w:tr w:rsidR="00CE2915"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6D0372" w:rsidRDefault="00CE2915"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热那亚到岸价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560.50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561.00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6.75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148.28-151.62</w:t>
            </w:r>
          </w:p>
        </w:tc>
      </w:tr>
      <w:tr w:rsidR="00CE2915"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6D0372" w:rsidRDefault="00CE2915"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美国墨西哥湾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552.62</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552.98</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7.66美分/加仑</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CE2915" w:rsidRPr="00D30499" w:rsidRDefault="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D30499">
              <w:rPr>
                <w:rFonts w:asciiTheme="minorEastAsia" w:eastAsiaTheme="minorEastAsia" w:hAnsiTheme="minorEastAsia" w:hint="eastAsia"/>
                <w:color w:val="000000"/>
                <w:sz w:val="21"/>
                <w:szCs w:val="21"/>
                <w:shd w:val="clear" w:color="auto" w:fill="FFFFFF"/>
              </w:rPr>
              <w:t>155.80-155.90</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加勒比海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7326DF">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CE2915">
              <w:rPr>
                <w:rFonts w:asciiTheme="minorEastAsia" w:eastAsiaTheme="minorEastAsia" w:hAnsiTheme="minorEastAsia" w:hint="eastAsia"/>
                <w:color w:val="000000"/>
                <w:sz w:val="21"/>
                <w:szCs w:val="21"/>
                <w:shd w:val="clear" w:color="auto" w:fill="FFFFFF"/>
              </w:rPr>
              <w:t>-</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wordWrap w:val="0"/>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r>
    </w:tbl>
    <w:p w:rsidR="00D766DC" w:rsidRDefault="00D766DC">
      <w:pPr>
        <w:widowControl/>
        <w:rPr>
          <w:rFonts w:ascii="宋体" w:hAnsi="宋体" w:cs="宋体"/>
          <w:sz w:val="20"/>
          <w:szCs w:val="20"/>
        </w:rPr>
      </w:pPr>
    </w:p>
    <w:p w:rsidR="00D766DC" w:rsidRDefault="00D766DC" w:rsidP="004C0320">
      <w:pPr>
        <w:pStyle w:val="2"/>
        <w:spacing w:line="240" w:lineRule="auto"/>
        <w:rPr>
          <w:rFonts w:ascii="宋体" w:hAnsi="宋体" w:cs="宋体"/>
        </w:rPr>
      </w:pPr>
      <w:bookmarkStart w:id="14" w:name="_Toc239847715"/>
      <w:bookmarkStart w:id="15" w:name="_Toc281568202"/>
      <w:bookmarkStart w:id="16" w:name="_Toc296600812"/>
      <w:bookmarkStart w:id="17" w:name="_Toc460250405"/>
      <w:r>
        <w:rPr>
          <w:rFonts w:ascii="黑体" w:eastAsia="黑体" w:hAnsi="Times New Roman" w:hint="eastAsia"/>
          <w:b w:val="0"/>
          <w:bCs w:val="0"/>
          <w:sz w:val="30"/>
          <w:szCs w:val="30"/>
        </w:rPr>
        <w:t>2.</w:t>
      </w:r>
      <w:r>
        <w:rPr>
          <w:rFonts w:ascii="黑体" w:eastAsia="黑体" w:hint="eastAsia"/>
          <w:b w:val="0"/>
          <w:sz w:val="30"/>
          <w:szCs w:val="30"/>
        </w:rPr>
        <w:t>2地炼石脑油市场</w:t>
      </w:r>
      <w:bookmarkEnd w:id="11"/>
      <w:bookmarkEnd w:id="12"/>
      <w:bookmarkEnd w:id="14"/>
      <w:bookmarkEnd w:id="15"/>
      <w:bookmarkEnd w:id="16"/>
      <w:bookmarkEnd w:id="17"/>
      <w:r>
        <w:rPr>
          <w:rFonts w:ascii="黑体" w:eastAsia="黑体" w:hint="eastAsia"/>
          <w:b w:val="0"/>
          <w:sz w:val="30"/>
          <w:szCs w:val="30"/>
        </w:rPr>
        <w:t xml:space="preserve"> </w:t>
      </w:r>
    </w:p>
    <w:p w:rsidR="003240B9" w:rsidRPr="00F67AE8" w:rsidRDefault="00F67AE8" w:rsidP="0037670E">
      <w:pPr>
        <w:widowControl/>
        <w:wordWrap w:val="0"/>
        <w:spacing w:line="288" w:lineRule="auto"/>
        <w:ind w:firstLineChars="200" w:firstLine="560"/>
        <w:jc w:val="left"/>
        <w:rPr>
          <w:rFonts w:ascii="华文仿宋" w:eastAsia="华文仿宋" w:hAnsi="华文仿宋" w:cs="宋体"/>
          <w:kern w:val="0"/>
          <w:sz w:val="28"/>
          <w:szCs w:val="28"/>
        </w:rPr>
      </w:pPr>
      <w:bookmarkStart w:id="18" w:name="_Toc281568203"/>
      <w:bookmarkStart w:id="19" w:name="_Toc296600813"/>
      <w:bookmarkStart w:id="20" w:name="_Toc460250406"/>
      <w:r w:rsidRPr="00F67AE8">
        <w:rPr>
          <w:rFonts w:ascii="华文仿宋" w:eastAsia="华文仿宋" w:hAnsi="华文仿宋" w:cs="宋体"/>
          <w:kern w:val="0"/>
          <w:sz w:val="28"/>
          <w:szCs w:val="28"/>
        </w:rPr>
        <w:t>本周溶剂油市场价格稳中偏弱运行为主，国际原油期货价格大幅度回落，国内地炼石脑油市场倾向于弱势下修，主力价区生产企业挂牌继续局部下行，场内成交底线显著下移，高端售价较前期高点已经下移，场内需求仍存，江苏、安徽、北京等地汽油调和企业仍在正常备货，西北资源继续涌入山东等地高价区域，预</w:t>
      </w:r>
      <w:r w:rsidRPr="00F67AE8">
        <w:rPr>
          <w:rFonts w:ascii="华文仿宋" w:eastAsia="华文仿宋" w:hAnsi="华文仿宋" w:cs="宋体"/>
          <w:kern w:val="0"/>
          <w:sz w:val="28"/>
          <w:szCs w:val="28"/>
        </w:rPr>
        <w:lastRenderedPageBreak/>
        <w:t>计短期外围消息面或继续趋于消极，而内部需求缺乏增量，实际交投氛围将以降温为主。</w:t>
      </w:r>
    </w:p>
    <w:p w:rsidR="00D766DC" w:rsidRPr="00FF269E" w:rsidRDefault="00D766DC" w:rsidP="004C0320">
      <w:pPr>
        <w:outlineLvl w:val="1"/>
        <w:rPr>
          <w:rFonts w:asciiTheme="minorEastAsia" w:eastAsiaTheme="minorEastAsia" w:hAnsiTheme="minorEastAsia"/>
          <w:b/>
          <w:sz w:val="28"/>
          <w:szCs w:val="28"/>
        </w:rPr>
      </w:pPr>
      <w:r w:rsidRPr="00FF269E">
        <w:rPr>
          <w:rFonts w:asciiTheme="minorEastAsia" w:eastAsiaTheme="minorEastAsia" w:hAnsiTheme="minorEastAsia" w:hint="eastAsia"/>
          <w:b/>
          <w:sz w:val="28"/>
          <w:szCs w:val="28"/>
        </w:rPr>
        <w:t>2.3本周国内石脑油价格汇总</w:t>
      </w:r>
      <w:bookmarkEnd w:id="18"/>
      <w:bookmarkEnd w:id="19"/>
      <w:bookmarkEnd w:id="20"/>
      <w:r w:rsidRPr="00FF269E">
        <w:rPr>
          <w:rFonts w:asciiTheme="minorEastAsia" w:eastAsiaTheme="minorEastAsia" w:hAnsiTheme="minorEastAsia" w:hint="eastAsia"/>
          <w:b/>
          <w:sz w:val="28"/>
          <w:szCs w:val="28"/>
        </w:rPr>
        <w:t xml:space="preserve"> </w:t>
      </w:r>
    </w:p>
    <w:p w:rsidR="00D766DC" w:rsidRDefault="00D766DC">
      <w:pPr>
        <w:rPr>
          <w:rFonts w:ascii="宋体" w:hAnsi="宋体" w:cs="Arial"/>
          <w:kern w:val="0"/>
          <w:sz w:val="20"/>
          <w:szCs w:val="20"/>
        </w:rPr>
      </w:pPr>
    </w:p>
    <w:p w:rsidR="00D766DC" w:rsidRDefault="00D766DC">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D766DC" w:rsidRDefault="00D766DC">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D766DC" w:rsidRDefault="00D766DC">
      <w:pPr>
        <w:rPr>
          <w:rFonts w:ascii="宋体" w:hAnsi="宋体" w:cs="Arial"/>
          <w:kern w:val="0"/>
          <w:sz w:val="20"/>
          <w:szCs w:val="20"/>
        </w:rPr>
      </w:pPr>
      <w:r>
        <w:rPr>
          <w:rFonts w:ascii="宋体" w:hAnsi="宋体" w:cs="Arial" w:hint="eastAsia"/>
          <w:kern w:val="0"/>
          <w:sz w:val="20"/>
          <w:szCs w:val="20"/>
        </w:rPr>
        <w:t xml:space="preserve"> 单位：元/吨</w:t>
      </w:r>
    </w:p>
    <w:tbl>
      <w:tblPr>
        <w:tblW w:w="5000" w:type="pct"/>
        <w:tblLook w:val="04A0"/>
      </w:tblPr>
      <w:tblGrid>
        <w:gridCol w:w="1366"/>
        <w:gridCol w:w="1437"/>
        <w:gridCol w:w="1293"/>
        <w:gridCol w:w="1365"/>
        <w:gridCol w:w="1365"/>
        <w:gridCol w:w="1568"/>
        <w:gridCol w:w="1568"/>
      </w:tblGrid>
      <w:tr w:rsidR="004F57CD" w:rsidRPr="004F57CD" w:rsidTr="00200758">
        <w:trPr>
          <w:trHeight w:val="351"/>
        </w:trPr>
        <w:tc>
          <w:tcPr>
            <w:tcW w:w="686"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bookmarkStart w:id="21" w:name="_Toc281568204"/>
            <w:bookmarkStart w:id="22" w:name="_Toc296600814"/>
            <w:bookmarkStart w:id="23" w:name="_Toc460250407"/>
            <w:bookmarkStart w:id="24" w:name="_Toc158203132"/>
            <w:bookmarkStart w:id="25" w:name="_Toc239847719"/>
            <w:r w:rsidRPr="004F57CD">
              <w:rPr>
                <w:rFonts w:ascii="宋体" w:hAnsi="宋体" w:cs="宋体" w:hint="eastAsia"/>
                <w:b/>
                <w:kern w:val="0"/>
                <w:sz w:val="20"/>
                <w:szCs w:val="20"/>
              </w:rPr>
              <w:t>地区</w:t>
            </w:r>
          </w:p>
        </w:tc>
        <w:tc>
          <w:tcPr>
            <w:tcW w:w="721"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生产厂家</w:t>
            </w:r>
          </w:p>
        </w:tc>
        <w:tc>
          <w:tcPr>
            <w:tcW w:w="649"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00758" w:rsidP="00F80C18">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w:t>
            </w:r>
            <w:r w:rsidR="00C91B70">
              <w:rPr>
                <w:rFonts w:ascii="宋体" w:hAnsi="宋体" w:cs="宋体" w:hint="eastAsia"/>
                <w:b/>
                <w:kern w:val="0"/>
                <w:sz w:val="20"/>
                <w:szCs w:val="20"/>
              </w:rPr>
              <w:t>2</w:t>
            </w:r>
            <w:r>
              <w:rPr>
                <w:rFonts w:ascii="宋体" w:hAnsi="宋体" w:cs="宋体" w:hint="eastAsia"/>
                <w:b/>
                <w:kern w:val="0"/>
                <w:sz w:val="20"/>
                <w:szCs w:val="20"/>
              </w:rPr>
              <w:t>-</w:t>
            </w:r>
            <w:r w:rsidR="00F80C18">
              <w:rPr>
                <w:rFonts w:ascii="宋体" w:hAnsi="宋体" w:cs="宋体" w:hint="eastAsia"/>
                <w:b/>
                <w:kern w:val="0"/>
                <w:sz w:val="20"/>
                <w:szCs w:val="20"/>
              </w:rPr>
              <w:t>8</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C91B70" w:rsidP="00F80C18">
            <w:pPr>
              <w:widowControl/>
              <w:jc w:val="center"/>
              <w:rPr>
                <w:rFonts w:ascii="宋体" w:hAnsi="宋体" w:cs="宋体"/>
                <w:b/>
                <w:kern w:val="0"/>
                <w:sz w:val="20"/>
                <w:szCs w:val="20"/>
              </w:rPr>
            </w:pPr>
            <w:r>
              <w:rPr>
                <w:rFonts w:ascii="宋体" w:hAnsi="宋体" w:cs="宋体" w:hint="eastAsia"/>
                <w:b/>
                <w:kern w:val="0"/>
                <w:sz w:val="20"/>
                <w:szCs w:val="20"/>
              </w:rPr>
              <w:t>2017-1</w:t>
            </w:r>
            <w:r w:rsidR="00F80C18">
              <w:rPr>
                <w:rFonts w:ascii="宋体" w:hAnsi="宋体" w:cs="宋体" w:hint="eastAsia"/>
                <w:b/>
                <w:kern w:val="0"/>
                <w:sz w:val="20"/>
                <w:szCs w:val="20"/>
              </w:rPr>
              <w:t>2</w:t>
            </w:r>
            <w:r>
              <w:rPr>
                <w:rFonts w:ascii="宋体" w:hAnsi="宋体" w:cs="宋体" w:hint="eastAsia"/>
                <w:b/>
                <w:kern w:val="0"/>
                <w:sz w:val="20"/>
                <w:szCs w:val="20"/>
              </w:rPr>
              <w:t>-</w:t>
            </w:r>
            <w:r w:rsidR="00F80C18">
              <w:rPr>
                <w:rFonts w:ascii="宋体" w:hAnsi="宋体" w:cs="宋体" w:hint="eastAsia"/>
                <w:b/>
                <w:kern w:val="0"/>
                <w:sz w:val="20"/>
                <w:szCs w:val="20"/>
              </w:rPr>
              <w:t>1</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金城石化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single" w:sz="4" w:space="0" w:color="993366"/>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恒源石化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-150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5050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5200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东明石化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中海石化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弘润石化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华星石化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海科石化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广饶石化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5020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5020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鑫泰石化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1150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6150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5000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利津石化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胜华石化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长城石化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安邦石化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6180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6180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日照源丰</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富海石化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5430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5430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京博石化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昌邑石化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-100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6100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6200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垦利石化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寿光石化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神驰石化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5600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5600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汇丰石化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6130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6180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宝塔石化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滨化石化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480"/>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高青宏远石化</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r w:rsidR="00F80C1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河口实业</w:t>
            </w:r>
          </w:p>
        </w:tc>
        <w:tc>
          <w:tcPr>
            <w:tcW w:w="649"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F80C18" w:rsidRPr="004F57CD" w:rsidRDefault="00F80C1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F80C18" w:rsidRPr="00F80C18" w:rsidRDefault="00F80C18">
            <w:pPr>
              <w:jc w:val="center"/>
              <w:rPr>
                <w:rFonts w:asciiTheme="minorEastAsia" w:eastAsiaTheme="minorEastAsia" w:hAnsiTheme="minorEastAsia" w:cs="宋体"/>
                <w:sz w:val="20"/>
                <w:szCs w:val="20"/>
              </w:rPr>
            </w:pPr>
            <w:r w:rsidRPr="00F80C1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F80C18" w:rsidRPr="00F80C18" w:rsidRDefault="00F80C18">
            <w:pPr>
              <w:jc w:val="center"/>
              <w:rPr>
                <w:rFonts w:asciiTheme="minorEastAsia" w:eastAsiaTheme="minorEastAsia" w:hAnsiTheme="minorEastAsia" w:cs="Tahoma"/>
                <w:sz w:val="20"/>
                <w:szCs w:val="20"/>
              </w:rPr>
            </w:pPr>
            <w:r w:rsidRPr="00F80C18">
              <w:rPr>
                <w:rFonts w:asciiTheme="minorEastAsia" w:eastAsiaTheme="minorEastAsia" w:hAnsiTheme="minorEastAsia" w:cs="Tahoma"/>
                <w:sz w:val="20"/>
                <w:szCs w:val="20"/>
              </w:rPr>
              <w:t>0</w:t>
            </w:r>
          </w:p>
        </w:tc>
      </w:tr>
    </w:tbl>
    <w:p w:rsidR="00D766DC" w:rsidRDefault="00D766DC">
      <w:pPr>
        <w:pStyle w:val="2"/>
        <w:spacing w:line="240" w:lineRule="auto"/>
        <w:jc w:val="left"/>
        <w:rPr>
          <w:rFonts w:ascii="宋体" w:hAnsi="宋体"/>
          <w:b w:val="0"/>
          <w:szCs w:val="28"/>
        </w:rPr>
      </w:pPr>
    </w:p>
    <w:p w:rsidR="00D766DC" w:rsidRPr="00FF269E" w:rsidRDefault="00D766DC" w:rsidP="00344452">
      <w:pPr>
        <w:pStyle w:val="2"/>
        <w:spacing w:line="240" w:lineRule="auto"/>
        <w:jc w:val="left"/>
        <w:rPr>
          <w:rFonts w:asciiTheme="minorEastAsia" w:eastAsiaTheme="minorEastAsia" w:hAnsiTheme="minorEastAsia"/>
        </w:rPr>
      </w:pPr>
      <w:r w:rsidRPr="00FF269E">
        <w:rPr>
          <w:rFonts w:asciiTheme="minorEastAsia" w:eastAsiaTheme="minorEastAsia" w:hAnsiTheme="minorEastAsia" w:hint="eastAsia"/>
          <w:szCs w:val="28"/>
        </w:rPr>
        <w:t>2.</w:t>
      </w:r>
      <w:r w:rsidRPr="00FF269E">
        <w:rPr>
          <w:rFonts w:asciiTheme="minorEastAsia" w:eastAsiaTheme="minorEastAsia" w:hAnsiTheme="minorEastAsia" w:hint="eastAsia"/>
          <w:bCs w:val="0"/>
          <w:szCs w:val="28"/>
        </w:rPr>
        <w:t xml:space="preserve"> </w:t>
      </w:r>
      <w:r w:rsidRPr="00FF269E">
        <w:rPr>
          <w:rFonts w:asciiTheme="minorEastAsia" w:eastAsiaTheme="minorEastAsia" w:hAnsiTheme="minorEastAsia" w:hint="eastAsia"/>
          <w:szCs w:val="28"/>
        </w:rPr>
        <w:t>4山东地炼石脑油价格走势图</w:t>
      </w:r>
      <w:bookmarkEnd w:id="21"/>
      <w:bookmarkEnd w:id="22"/>
      <w:bookmarkEnd w:id="23"/>
    </w:p>
    <w:p w:rsidR="00476DE0" w:rsidRPr="00476DE0" w:rsidRDefault="009D4EB3" w:rsidP="00476DE0">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03240" cy="4635500"/>
            <wp:effectExtent l="19050" t="0" r="0" b="0"/>
            <wp:docPr id="2" name="图片 1" descr="C:\Users\Administrator\Desktop\石脑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石脑油.jpg"/>
                    <pic:cNvPicPr>
                      <a:picLocks noChangeAspect="1" noChangeArrowheads="1"/>
                    </pic:cNvPicPr>
                  </pic:nvPicPr>
                  <pic:blipFill>
                    <a:blip r:embed="rId41"/>
                    <a:srcRect/>
                    <a:stretch>
                      <a:fillRect/>
                    </a:stretch>
                  </pic:blipFill>
                  <pic:spPr bwMode="auto">
                    <a:xfrm>
                      <a:off x="0" y="0"/>
                      <a:ext cx="5603240" cy="4635500"/>
                    </a:xfrm>
                    <a:prstGeom prst="rect">
                      <a:avLst/>
                    </a:prstGeom>
                    <a:noFill/>
                    <a:ln w="9525">
                      <a:noFill/>
                      <a:miter lim="800000"/>
                      <a:headEnd/>
                      <a:tailEnd/>
                    </a:ln>
                  </pic:spPr>
                </pic:pic>
              </a:graphicData>
            </a:graphic>
          </wp:inline>
        </w:drawing>
      </w:r>
    </w:p>
    <w:p w:rsidR="00D766DC" w:rsidRDefault="00D766DC">
      <w:pPr>
        <w:rPr>
          <w:sz w:val="20"/>
          <w:szCs w:val="20"/>
        </w:rPr>
      </w:pPr>
    </w:p>
    <w:p w:rsidR="00D766DC" w:rsidRDefault="00D766DC">
      <w:pPr>
        <w:rPr>
          <w:sz w:val="20"/>
          <w:szCs w:val="20"/>
        </w:rPr>
      </w:pPr>
    </w:p>
    <w:p w:rsidR="00D766DC" w:rsidRDefault="00D766DC" w:rsidP="00344452">
      <w:pPr>
        <w:outlineLvl w:val="0"/>
        <w:rPr>
          <w:rFonts w:ascii="黑体" w:eastAsia="黑体"/>
          <w:b/>
          <w:sz w:val="28"/>
          <w:szCs w:val="28"/>
        </w:rPr>
      </w:pPr>
      <w:bookmarkStart w:id="26" w:name="_Toc237428455"/>
      <w:bookmarkStart w:id="27" w:name="_Toc281568206"/>
      <w:bookmarkStart w:id="28" w:name="_Toc296600816"/>
      <w:bookmarkStart w:id="29" w:name="_Toc460250408"/>
      <w:bookmarkEnd w:id="24"/>
      <w:bookmarkEnd w:id="25"/>
      <w:r>
        <w:rPr>
          <w:rFonts w:ascii="黑体" w:eastAsia="黑体" w:hint="eastAsia"/>
          <w:b/>
          <w:sz w:val="28"/>
          <w:szCs w:val="28"/>
        </w:rPr>
        <w:t>三、本周国内油品市场分析及预测</w:t>
      </w:r>
      <w:bookmarkStart w:id="30" w:name="_Toc281568207"/>
      <w:bookmarkStart w:id="31" w:name="_Toc296600817"/>
      <w:bookmarkStart w:id="32" w:name="_Toc460250409"/>
      <w:bookmarkStart w:id="33" w:name="_Toc176571903"/>
      <w:bookmarkStart w:id="34" w:name="_Toc237428456"/>
      <w:bookmarkEnd w:id="26"/>
      <w:bookmarkEnd w:id="27"/>
      <w:bookmarkEnd w:id="28"/>
      <w:bookmarkEnd w:id="29"/>
    </w:p>
    <w:p w:rsidR="00D766DC" w:rsidRPr="006A3B86" w:rsidRDefault="00D766DC" w:rsidP="004C0320">
      <w:pPr>
        <w:pStyle w:val="1"/>
        <w:spacing w:line="360" w:lineRule="auto"/>
        <w:rPr>
          <w:rFonts w:ascii="黑体" w:hAnsi="黑体"/>
          <w:b w:val="0"/>
          <w:kern w:val="2"/>
          <w:sz w:val="28"/>
          <w:szCs w:val="28"/>
        </w:rPr>
      </w:pPr>
      <w:r w:rsidRPr="006A3B86">
        <w:rPr>
          <w:rFonts w:ascii="黑体" w:hAnsi="黑体" w:hint="eastAsia"/>
          <w:b w:val="0"/>
          <w:kern w:val="2"/>
          <w:sz w:val="28"/>
          <w:szCs w:val="28"/>
        </w:rPr>
        <w:t>3．1  成品油市场动态</w:t>
      </w:r>
      <w:bookmarkEnd w:id="30"/>
      <w:bookmarkEnd w:id="31"/>
      <w:bookmarkEnd w:id="32"/>
    </w:p>
    <w:p w:rsidR="002F33D8" w:rsidRPr="002F33D8" w:rsidRDefault="002F33D8" w:rsidP="002F33D8">
      <w:pPr>
        <w:pStyle w:val="ab"/>
        <w:ind w:firstLineChars="200" w:firstLine="560"/>
        <w:rPr>
          <w:rFonts w:ascii="华文仿宋" w:eastAsia="华文仿宋" w:hAnsi="华文仿宋"/>
          <w:sz w:val="28"/>
          <w:szCs w:val="28"/>
        </w:rPr>
      </w:pPr>
      <w:bookmarkStart w:id="35" w:name="_Toc180485827"/>
      <w:bookmarkStart w:id="36" w:name="_Toc281568208"/>
      <w:bookmarkStart w:id="37" w:name="_Toc296600818"/>
      <w:bookmarkStart w:id="38" w:name="_Toc369858747"/>
      <w:bookmarkStart w:id="39" w:name="_Toc460250410"/>
      <w:bookmarkStart w:id="40" w:name="_Toc281568211"/>
      <w:bookmarkStart w:id="41" w:name="_Toc296600819"/>
      <w:bookmarkEnd w:id="33"/>
      <w:bookmarkEnd w:id="34"/>
      <w:r w:rsidRPr="002F33D8">
        <w:rPr>
          <w:rFonts w:ascii="华文仿宋" w:eastAsia="华文仿宋" w:hAnsi="华文仿宋"/>
          <w:sz w:val="28"/>
          <w:szCs w:val="28"/>
        </w:rPr>
        <w:t>本周，国际油价震荡下行，变化率转为负向区间波动，本轮零售价搁浅与下跌概率并存，市场看空氛围升温。目前国内柴油资源紧张局面得到一定程度缓解，随着天气转冷，终端汽柴油需求持续转淡。且进入十二月份后，国内各主营单位</w:t>
      </w:r>
      <w:r w:rsidRPr="002F33D8">
        <w:rPr>
          <w:rFonts w:ascii="华文仿宋" w:eastAsia="华文仿宋" w:hAnsi="华文仿宋"/>
          <w:sz w:val="28"/>
          <w:szCs w:val="28"/>
        </w:rPr>
        <w:lastRenderedPageBreak/>
        <w:t>追赶年度销售任务，多空因素作用下成品油价格开始回落，幅度基本维持在 50-150 元/吨，实际成交仍维持一定优惠空间。</w:t>
      </w:r>
    </w:p>
    <w:p w:rsidR="002F33D8" w:rsidRPr="002F33D8" w:rsidRDefault="002F33D8" w:rsidP="002F33D8">
      <w:pPr>
        <w:pStyle w:val="ab"/>
        <w:ind w:firstLineChars="200" w:firstLine="560"/>
        <w:rPr>
          <w:rFonts w:ascii="华文仿宋" w:eastAsia="华文仿宋" w:hAnsi="华文仿宋"/>
          <w:sz w:val="28"/>
          <w:szCs w:val="28"/>
        </w:rPr>
      </w:pPr>
      <w:r w:rsidRPr="002F33D8">
        <w:rPr>
          <w:rFonts w:ascii="华文仿宋" w:eastAsia="华文仿宋" w:hAnsi="华文仿宋"/>
          <w:sz w:val="28"/>
          <w:szCs w:val="28"/>
        </w:rPr>
        <w:t>华南地区成品油行情跌势放大，市场购销气氛冷清。具体来看，国际原油期货震荡下跌，变化率由正转负，消息面对油市指向偏空。与此同时，山东地炼汽柴油价格连续走低，加之，部分单位为追赶年度销售任务，多加大优惠力度出货，汽柴油价格频频走低。受买涨杀跌心态影响，业者普遍场外消库观望，入市操作意向低迷，整体交投气氛十分冷清。后市来看，国际原油期货仍不乏震荡走低可能，消息方面依然利空国内油市。与此同时，年末附近，部分主营单位汽柴油依然维持宽松优惠政策以追赶年度销售任务。预计下周华南地区成品油行情或继续下行，市场交投维持清淡格局。</w:t>
      </w:r>
    </w:p>
    <w:p w:rsidR="002F33D8" w:rsidRPr="002F33D8" w:rsidRDefault="002F33D8" w:rsidP="002F33D8">
      <w:pPr>
        <w:pStyle w:val="ab"/>
        <w:ind w:firstLineChars="200" w:firstLine="560"/>
        <w:rPr>
          <w:rFonts w:ascii="华文仿宋" w:eastAsia="华文仿宋" w:hAnsi="华文仿宋"/>
          <w:sz w:val="28"/>
          <w:szCs w:val="28"/>
        </w:rPr>
      </w:pPr>
      <w:r w:rsidRPr="002F33D8">
        <w:rPr>
          <w:rFonts w:ascii="华文仿宋" w:eastAsia="华文仿宋" w:hAnsi="华文仿宋"/>
          <w:sz w:val="28"/>
          <w:szCs w:val="28"/>
        </w:rPr>
        <w:t>华东地区成品油行情承压走低，市场购销气氛维持清淡。具体来看，国际原油整体震荡下行，变化率亦由正转负，消息面对华东市场难有支撑。进入12月份以来，区内主营单位销售策略有所差异，部分单位年度任务完成，且自身资源成本依旧偏高，故汽柴油价格仍高位坚挺;但也有部分单位仍冲击年度计划，且随着柴油资源供应紧张形势逐步缓解，汽柴油价格有所下探，成交优惠逐步加大。下游业者近期仍消化库存为主，对当前价格依旧较为抵触，按需小单采购，尽管部分主营加大出货力度，但实际收效甚微。后市而言，国际油价或在低位区间震荡，消息面对市场仍难有提振。而随着市场逐步回归供大于求的格局，将对华东成品油市场进一步施压，预计短期汽柴油价格或仍有下调空间。</w:t>
      </w:r>
    </w:p>
    <w:p w:rsidR="002F33D8" w:rsidRPr="002F33D8" w:rsidRDefault="002F33D8" w:rsidP="002F33D8">
      <w:pPr>
        <w:pStyle w:val="ab"/>
        <w:ind w:firstLineChars="200" w:firstLine="560"/>
        <w:rPr>
          <w:rFonts w:ascii="华文仿宋" w:eastAsia="华文仿宋" w:hAnsi="华文仿宋"/>
          <w:sz w:val="28"/>
          <w:szCs w:val="28"/>
        </w:rPr>
      </w:pPr>
      <w:r w:rsidRPr="002F33D8">
        <w:rPr>
          <w:rFonts w:ascii="华文仿宋" w:eastAsia="华文仿宋" w:hAnsi="华文仿宋"/>
          <w:sz w:val="28"/>
          <w:szCs w:val="28"/>
        </w:rPr>
        <w:t>华中地区成品油市场逐渐承压，实际成交商谈空间暗中放大。分析来看，周内国际油价走势震荡，变化率正向区间波动，消息面对市场指引力度有限，国内</w:t>
      </w:r>
      <w:r w:rsidRPr="002F33D8">
        <w:rPr>
          <w:rFonts w:ascii="华文仿宋" w:eastAsia="华文仿宋" w:hAnsi="华文仿宋"/>
          <w:sz w:val="28"/>
          <w:szCs w:val="28"/>
        </w:rPr>
        <w:lastRenderedPageBreak/>
        <w:t>主营汽柴价格高位持稳，个别地区价格小幅推涨，成交维持一定优惠力度。本周四国际油价收盘大跌，变化率转为负向区间运行，市场看空心态加剧，其中安徽、湖南地区部分主营汽柴价格开始下调，湖北部分主营优惠力度放大，仅江西地区价格延续稳定。此外，目前区内柴油资源紧张的局面有一定程度缓解，但年底主营保利政策支撑下汽柴价格仍多维持高位运行，由于周内市场不稳定因素加重，故中下游用户基本处于观望状态，整体成交氛围延续清淡。后市而言，国际油价或承压震荡，本轮零售价搁浅与下调的概率并存，消息面对市场指向偏空。临近年底各主营将根据自身年度销售情况调整价格，预计下周华中地区汽柴行情或将承压，市场成交氛围难有明显改善。</w:t>
      </w:r>
    </w:p>
    <w:p w:rsidR="002F33D8" w:rsidRPr="002F33D8" w:rsidRDefault="002F33D8" w:rsidP="002F33D8">
      <w:pPr>
        <w:pStyle w:val="ab"/>
        <w:ind w:firstLineChars="200" w:firstLine="560"/>
        <w:rPr>
          <w:rFonts w:ascii="华文仿宋" w:eastAsia="华文仿宋" w:hAnsi="华文仿宋"/>
          <w:sz w:val="28"/>
          <w:szCs w:val="28"/>
        </w:rPr>
      </w:pPr>
      <w:r w:rsidRPr="002F33D8">
        <w:rPr>
          <w:rFonts w:ascii="华文仿宋" w:eastAsia="华文仿宋" w:hAnsi="华文仿宋"/>
          <w:sz w:val="28"/>
          <w:szCs w:val="28"/>
        </w:rPr>
        <w:t>西北地炼汽柴行情趋于平稳，市场成交气氛平平。分析来看：上周五，区内汽油价格整体上调，柴油价格小幅下滑。进入本周，由于国际油价震荡走跌，变化率转为负向区间运行，后市不稳定因素增加，消息面对市场难有指引。此外，随着天气转冷，工程基建等用油企业开工率下降，柴油需求逐步转淡;汽油已无明显利好提振，整体需求表现平淡。市场缺乏利好支撑，业者操作心态维持谨慎，入市采购刚需为主，市场成交维持平淡。不过，炼厂库存维持低位，销售公司销售政策不变，价格维持平稳。进入下周，国际原油区间整理为主，本轮调价搁浅概率仍然较大，消息面对市场难有指引。业者入市操作有限，市场成交难改平淡。预计西北地炼汽柴行情淡稳运行为主。</w:t>
      </w:r>
    </w:p>
    <w:p w:rsidR="002F33D8" w:rsidRPr="002F33D8" w:rsidRDefault="002F33D8" w:rsidP="002F33D8">
      <w:pPr>
        <w:pStyle w:val="ab"/>
        <w:ind w:firstLineChars="200" w:firstLine="560"/>
        <w:rPr>
          <w:rFonts w:ascii="华文仿宋" w:eastAsia="华文仿宋" w:hAnsi="华文仿宋"/>
          <w:sz w:val="28"/>
          <w:szCs w:val="28"/>
        </w:rPr>
      </w:pPr>
      <w:r w:rsidRPr="002F33D8">
        <w:rPr>
          <w:rFonts w:ascii="华文仿宋" w:eastAsia="华文仿宋" w:hAnsi="华文仿宋"/>
          <w:sz w:val="28"/>
          <w:szCs w:val="28"/>
        </w:rPr>
        <w:t>华北地区汽柴油行情松动，整体成交十分清淡。具体来看，国际原油震荡回落，变化率由正转负，消息面对油市指引不断走弱。从供应面来看，区域内柴油资源供应紧张状况已经得以缓解。就需求而言，天气明显降温之后，户外基建项</w:t>
      </w:r>
      <w:r w:rsidRPr="002F33D8">
        <w:rPr>
          <w:rFonts w:ascii="华文仿宋" w:eastAsia="华文仿宋" w:hAnsi="华文仿宋"/>
          <w:sz w:val="28"/>
          <w:szCs w:val="28"/>
        </w:rPr>
        <w:lastRenderedPageBreak/>
        <w:t>目多已停工，加上采暖季错峰生产，导致柴油需求明显转淡;汽油方面无节假日利好提振，需求亦维持平淡。与此同时，中下游用户心态偏空，入市采购活动几无。整体来看，前期利好渐消而利空来袭，导致区内成品油价格承压下滑。后期来看，国际原油或进入调整阶段，本轮零售价搁浅概率较大，消息面难寻利好。进入年内最后一个月份，部分主营销售意愿较高。故预计下周华北地区成品油行情将继续回落，业者补货气氛则受需求疲软所限。</w:t>
      </w:r>
    </w:p>
    <w:p w:rsidR="002F33D8" w:rsidRPr="002F33D8" w:rsidRDefault="002F33D8" w:rsidP="002F33D8">
      <w:pPr>
        <w:pStyle w:val="ab"/>
        <w:ind w:firstLineChars="200" w:firstLine="560"/>
        <w:rPr>
          <w:rFonts w:ascii="华文仿宋" w:eastAsia="华文仿宋" w:hAnsi="华文仿宋"/>
          <w:sz w:val="28"/>
          <w:szCs w:val="28"/>
        </w:rPr>
      </w:pPr>
      <w:r w:rsidRPr="002F33D8">
        <w:rPr>
          <w:rFonts w:ascii="华文仿宋" w:eastAsia="华文仿宋" w:hAnsi="华文仿宋"/>
          <w:sz w:val="28"/>
          <w:szCs w:val="28"/>
        </w:rPr>
        <w:t>西南地区汽柴行情略有回落，市场成交难有改善。分析来看：周内，国际原油价格震荡走跌，变化率由正转负，本轮调价方向暂不明朗，消息面对市场难有支撑。此外，受前期“买涨”情绪提振，下游备货充足。随着基本面转弱，业者多退市消库，入市操作减量，市场成交持续转淡。主营出货不畅，部分单位价格承压回落。另外，四川地区主营汽柴搭售促销活动结束，汽油价格有所回升，但对整体行情影响甚微。进入下周，国际原油或维持窄幅调整，变化率0附近波动，本轮调价搁浅概率较大，消息面利空难消，预计西南地区汽柴行情继续承压。业者操作心态谨慎，消库之余小单采购，市场成交难有改善。</w:t>
      </w:r>
    </w:p>
    <w:p w:rsidR="002F33D8" w:rsidRPr="002F33D8" w:rsidRDefault="002F33D8" w:rsidP="002F33D8">
      <w:pPr>
        <w:pStyle w:val="ab"/>
        <w:ind w:firstLineChars="200" w:firstLine="560"/>
        <w:rPr>
          <w:rFonts w:ascii="华文仿宋" w:eastAsia="华文仿宋" w:hAnsi="华文仿宋"/>
          <w:sz w:val="28"/>
          <w:szCs w:val="28"/>
        </w:rPr>
      </w:pPr>
      <w:r w:rsidRPr="002F33D8">
        <w:rPr>
          <w:rFonts w:ascii="华文仿宋" w:eastAsia="华文仿宋" w:hAnsi="华文仿宋"/>
          <w:sz w:val="28"/>
          <w:szCs w:val="28"/>
        </w:rPr>
        <w:t>步入下周，国际原油期货延续震荡下跌走势，变化率转为负向运行，消息方面指向偏空。山东地炼开工负荷维持高位，主营炼厂开工相对平稳，市场整体供应量十分充裕。另外，随着气温明显降低，户外工程、基建等终端用油单位开工负荷下降，柴油需求逐步萎缩;汽油方面，因缺少节假日利好刺激，汽油整体需求平平，国内汽柴油市场行情或承压继续下行。</w:t>
      </w:r>
    </w:p>
    <w:p w:rsidR="00D766DC" w:rsidRDefault="00D766DC" w:rsidP="00FF269E">
      <w:pPr>
        <w:outlineLvl w:val="0"/>
      </w:pPr>
      <w:r>
        <w:rPr>
          <w:rFonts w:ascii="黑体" w:hint="eastAsia"/>
          <w:b/>
          <w:bCs/>
          <w:sz w:val="28"/>
          <w:szCs w:val="28"/>
        </w:rPr>
        <w:t>四、国内溶剂油市场综述</w:t>
      </w:r>
    </w:p>
    <w:p w:rsidR="004220B2" w:rsidRPr="00685F6D" w:rsidRDefault="00685F6D" w:rsidP="00685F6D">
      <w:pPr>
        <w:ind w:firstLineChars="200" w:firstLine="560"/>
        <w:rPr>
          <w:rFonts w:ascii="华文仿宋" w:eastAsia="华文仿宋" w:hAnsi="华文仿宋"/>
          <w:sz w:val="28"/>
          <w:szCs w:val="28"/>
        </w:rPr>
      </w:pPr>
      <w:bookmarkStart w:id="42" w:name="_Toc460250411"/>
      <w:bookmarkEnd w:id="35"/>
      <w:bookmarkEnd w:id="36"/>
      <w:bookmarkEnd w:id="37"/>
      <w:bookmarkEnd w:id="38"/>
      <w:bookmarkEnd w:id="39"/>
      <w:r w:rsidRPr="00685F6D">
        <w:rPr>
          <w:rFonts w:ascii="华文仿宋" w:eastAsia="华文仿宋" w:hAnsi="华文仿宋" w:hint="eastAsia"/>
          <w:sz w:val="28"/>
          <w:szCs w:val="28"/>
        </w:rPr>
        <w:t>本周溶剂油市场呈现稳中下行的趋势为主，周内国际原油震荡下行，山东地</w:t>
      </w:r>
      <w:r w:rsidRPr="00685F6D">
        <w:rPr>
          <w:rFonts w:ascii="华文仿宋" w:eastAsia="华文仿宋" w:hAnsi="华文仿宋" w:hint="eastAsia"/>
          <w:sz w:val="28"/>
          <w:szCs w:val="28"/>
        </w:rPr>
        <w:lastRenderedPageBreak/>
        <w:t>炼汽柴油价格出现跌势，非标溶剂油市场购销转淡，呈跟跌走势，国标溶剂油市场受成本及供应有限支撑，价格暂维持盘稳。非标溶剂油市场震荡走跌的模式。非标溶剂油市场方面，受国际原油收盘大跌的利空制约，山东地炼汽柴油市场价格延续阴跌模式，导致非标溶剂油市场呈现跟跌模式，调和市场操作谨慎度较高，炼厂方面也多以执行前期合同订单生产为主。市场整体利润空间相对较低，而下游调和市场操作积极性也日渐低迷，后市非标溶剂油市场或将呈现淡稳局势。国标溶剂油市场方面，两大集团国标溶剂油市场价格依旧保持高位运行，虽目前下游溶剂类需求淡季，但由于目前两大集团国标溶剂油产量有限，因此在成本高位及供应有限的利好支撑下，国标溶剂油价格短期内或延续高位坚挺为主。民营炼厂方面，原料成本高位仍是支撑民营炼厂国标溶剂油价格保持高位的重要因素，目前华南地区市场需求疲软，市场价格已开始有所松动，不排除后期民营炼厂方面的国标溶剂油价格或存在下跌风险。预计下周国标溶剂油市场暂时维稳，非标市场部分高价资源或出现补跌操作。</w:t>
      </w:r>
    </w:p>
    <w:p w:rsidR="00D766DC" w:rsidRPr="00832565" w:rsidRDefault="00D766DC" w:rsidP="00FE2B19">
      <w:pPr>
        <w:pStyle w:val="1"/>
        <w:spacing w:line="360" w:lineRule="auto"/>
        <w:rPr>
          <w:rFonts w:ascii="Microsoft YaHei" w:hAnsi="Microsoft YaHei" w:cs="宋体" w:hint="eastAsia"/>
          <w:kern w:val="0"/>
          <w:sz w:val="23"/>
          <w:szCs w:val="23"/>
        </w:rPr>
      </w:pPr>
      <w:r w:rsidRPr="00832565">
        <w:rPr>
          <w:rFonts w:ascii="黑体" w:hAnsi="宋体" w:hint="eastAsia"/>
          <w:sz w:val="28"/>
          <w:szCs w:val="28"/>
        </w:rPr>
        <w:t>五、本周国内炼厂溶剂油产品价格对比</w:t>
      </w:r>
      <w:bookmarkEnd w:id="40"/>
      <w:bookmarkEnd w:id="41"/>
      <w:bookmarkEnd w:id="42"/>
    </w:p>
    <w:p w:rsidR="00D766DC" w:rsidRDefault="00D766DC">
      <w:pPr>
        <w:rPr>
          <w:rFonts w:ascii="宋体" w:hAnsi="宋体"/>
          <w:sz w:val="20"/>
          <w:szCs w:val="20"/>
        </w:rPr>
      </w:pPr>
      <w:r>
        <w:rPr>
          <w:rFonts w:ascii="宋体" w:hAnsi="宋体" w:hint="eastAsia"/>
          <w:sz w:val="20"/>
          <w:szCs w:val="20"/>
        </w:rPr>
        <w:t>单位：元/吨</w:t>
      </w:r>
    </w:p>
    <w:p w:rsidR="00D766DC" w:rsidRDefault="00D766DC">
      <w:pPr>
        <w:rPr>
          <w:rFonts w:ascii="宋体" w:hAnsi="宋体"/>
          <w:sz w:val="20"/>
          <w:szCs w:val="20"/>
        </w:rPr>
      </w:pPr>
    </w:p>
    <w:tbl>
      <w:tblPr>
        <w:tblW w:w="9866"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62"/>
        <w:gridCol w:w="1269"/>
      </w:tblGrid>
      <w:tr w:rsidR="00240DF6" w:rsidRPr="00240DF6" w:rsidTr="003A4492">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涨跌</w:t>
            </w:r>
          </w:p>
        </w:tc>
        <w:tc>
          <w:tcPr>
            <w:tcW w:w="126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0654E9">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w:t>
            </w:r>
            <w:r w:rsidR="00DE40FB">
              <w:rPr>
                <w:rFonts w:ascii="宋体" w:hAnsi="宋体" w:cs="宋体" w:hint="eastAsia"/>
                <w:b/>
                <w:bCs/>
                <w:color w:val="000000"/>
                <w:kern w:val="0"/>
                <w:sz w:val="20"/>
                <w:szCs w:val="20"/>
              </w:rPr>
              <w:t>2</w:t>
            </w:r>
            <w:r w:rsidRPr="00240DF6">
              <w:rPr>
                <w:rFonts w:ascii="宋体" w:hAnsi="宋体" w:cs="宋体" w:hint="eastAsia"/>
                <w:b/>
                <w:bCs/>
                <w:color w:val="000000"/>
                <w:kern w:val="0"/>
                <w:sz w:val="20"/>
                <w:szCs w:val="20"/>
              </w:rPr>
              <w:t>-</w:t>
            </w:r>
            <w:r w:rsidR="000654E9">
              <w:rPr>
                <w:rFonts w:ascii="宋体" w:hAnsi="宋体" w:cs="宋体" w:hint="eastAsia"/>
                <w:b/>
                <w:bCs/>
                <w:color w:val="000000"/>
                <w:kern w:val="0"/>
                <w:sz w:val="20"/>
                <w:szCs w:val="20"/>
              </w:rPr>
              <w:t>8</w:t>
            </w:r>
          </w:p>
        </w:tc>
        <w:tc>
          <w:tcPr>
            <w:tcW w:w="12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DE40FB" w:rsidP="000654E9">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Pr>
                <w:rFonts w:ascii="宋体" w:hAnsi="宋体" w:cs="宋体" w:hint="eastAsia"/>
                <w:b/>
                <w:bCs/>
                <w:color w:val="000000"/>
                <w:kern w:val="0"/>
                <w:sz w:val="20"/>
                <w:szCs w:val="20"/>
              </w:rPr>
              <w:t>1</w:t>
            </w:r>
            <w:r w:rsidR="000654E9">
              <w:rPr>
                <w:rFonts w:ascii="宋体" w:hAnsi="宋体" w:cs="宋体" w:hint="eastAsia"/>
                <w:b/>
                <w:bCs/>
                <w:color w:val="000000"/>
                <w:kern w:val="0"/>
                <w:sz w:val="20"/>
                <w:szCs w:val="20"/>
              </w:rPr>
              <w:t>2</w:t>
            </w:r>
            <w:r w:rsidRPr="00240DF6">
              <w:rPr>
                <w:rFonts w:ascii="宋体" w:hAnsi="宋体" w:cs="宋体" w:hint="eastAsia"/>
                <w:b/>
                <w:bCs/>
                <w:color w:val="000000"/>
                <w:kern w:val="0"/>
                <w:sz w:val="20"/>
                <w:szCs w:val="20"/>
              </w:rPr>
              <w:t>-</w:t>
            </w:r>
            <w:r w:rsidR="000654E9">
              <w:rPr>
                <w:rFonts w:ascii="宋体" w:hAnsi="宋体" w:cs="宋体" w:hint="eastAsia"/>
                <w:b/>
                <w:bCs/>
                <w:color w:val="000000"/>
                <w:kern w:val="0"/>
                <w:sz w:val="20"/>
                <w:szCs w:val="20"/>
              </w:rPr>
              <w:t>1</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4600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4600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-150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5600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5750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5700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5900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140#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280#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6000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6000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5650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5650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6500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6500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5600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5600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5500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5500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5800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5800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5700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5700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5700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5700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6600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6600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青岛石化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济南炼厂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东明石化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7150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7150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7200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7200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7600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7600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6500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6500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90#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杭州炼厂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泰州石化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6300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6300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金陵烷基苯厂</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4400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4400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福建联合</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5850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5850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5550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5550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6600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6600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r w:rsidR="000654E9"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南充炼厂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240DF6" w:rsidRDefault="000654E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0654E9" w:rsidRPr="000654E9" w:rsidRDefault="000654E9">
            <w:pPr>
              <w:jc w:val="center"/>
              <w:rPr>
                <w:rFonts w:asciiTheme="minorEastAsia" w:eastAsiaTheme="minorEastAsia" w:hAnsiTheme="minorEastAsia" w:cs="宋体"/>
                <w:sz w:val="20"/>
                <w:szCs w:val="20"/>
              </w:rPr>
            </w:pPr>
            <w:r w:rsidRPr="000654E9">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0654E9" w:rsidRPr="000654E9" w:rsidRDefault="000654E9">
            <w:pPr>
              <w:jc w:val="center"/>
              <w:rPr>
                <w:rFonts w:asciiTheme="minorEastAsia" w:eastAsiaTheme="minorEastAsia" w:hAnsiTheme="minorEastAsia" w:cs="Tahoma"/>
                <w:sz w:val="20"/>
                <w:szCs w:val="20"/>
              </w:rPr>
            </w:pPr>
            <w:r w:rsidRPr="000654E9">
              <w:rPr>
                <w:rFonts w:asciiTheme="minorEastAsia" w:eastAsiaTheme="minorEastAsia" w:hAnsiTheme="minorEastAsia" w:cs="Tahoma"/>
                <w:sz w:val="20"/>
                <w:szCs w:val="20"/>
              </w:rPr>
              <w:t>0</w:t>
            </w:r>
          </w:p>
        </w:tc>
      </w:tr>
    </w:tbl>
    <w:p w:rsidR="00D766DC" w:rsidRDefault="00D766DC">
      <w:pPr>
        <w:widowControl/>
        <w:spacing w:after="375" w:line="420" w:lineRule="atLeast"/>
        <w:rPr>
          <w:szCs w:val="20"/>
        </w:rPr>
      </w:pPr>
    </w:p>
    <w:p w:rsidR="00D766DC" w:rsidRPr="00832565"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宋体" w:hAnsi="宋体"/>
          <w:sz w:val="20"/>
          <w:szCs w:val="20"/>
        </w:rPr>
      </w:pPr>
      <w:bookmarkStart w:id="43" w:name="_Toc281568213"/>
      <w:bookmarkStart w:id="44" w:name="_Toc296600821"/>
      <w:bookmarkStart w:id="45" w:name="_Toc460250412"/>
      <w:r w:rsidRPr="00832565">
        <w:rPr>
          <w:rFonts w:ascii="黑体" w:hAnsi="宋体" w:hint="eastAsia"/>
          <w:sz w:val="28"/>
          <w:szCs w:val="28"/>
        </w:rPr>
        <w:t>六</w:t>
      </w:r>
      <w:r w:rsidR="00D766DC" w:rsidRPr="00832565">
        <w:rPr>
          <w:rFonts w:ascii="黑体" w:hAnsi="宋体" w:hint="eastAsia"/>
          <w:sz w:val="28"/>
          <w:szCs w:val="28"/>
        </w:rPr>
        <w:t>、D系列特种溶剂油</w:t>
      </w:r>
      <w:bookmarkEnd w:id="43"/>
      <w:bookmarkEnd w:id="44"/>
      <w:bookmarkEnd w:id="4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本周国内D系列溶剂油价格汇总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单位：元/吨</w:t>
      </w:r>
    </w:p>
    <w:tbl>
      <w:tblPr>
        <w:tblW w:w="9795"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30"/>
        <w:gridCol w:w="1230"/>
      </w:tblGrid>
      <w:tr w:rsidR="00FD2679"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1B2E5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w:t>
            </w:r>
            <w:r w:rsidR="00D919D9">
              <w:rPr>
                <w:rFonts w:ascii="宋体" w:hAnsi="宋体" w:cs="宋体" w:hint="eastAsia"/>
                <w:b/>
                <w:bCs/>
                <w:color w:val="000000"/>
                <w:kern w:val="0"/>
                <w:szCs w:val="21"/>
              </w:rPr>
              <w:t>2</w:t>
            </w:r>
            <w:r>
              <w:rPr>
                <w:rFonts w:ascii="宋体" w:hAnsi="宋体" w:cs="宋体" w:hint="eastAsia"/>
                <w:b/>
                <w:bCs/>
                <w:color w:val="000000"/>
                <w:kern w:val="0"/>
                <w:szCs w:val="21"/>
              </w:rPr>
              <w:t>-</w:t>
            </w:r>
            <w:r w:rsidR="001B2E5D">
              <w:rPr>
                <w:rFonts w:ascii="宋体" w:hAnsi="宋体" w:cs="宋体" w:hint="eastAsia"/>
                <w:b/>
                <w:bCs/>
                <w:color w:val="000000"/>
                <w:kern w:val="0"/>
                <w:szCs w:val="21"/>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D919D9" w:rsidP="001B2E5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2017-1</w:t>
            </w:r>
            <w:r w:rsidR="001B2E5D">
              <w:rPr>
                <w:rFonts w:ascii="宋体" w:hAnsi="宋体" w:cs="宋体" w:hint="eastAsia"/>
                <w:b/>
                <w:bCs/>
                <w:color w:val="000000"/>
                <w:kern w:val="0"/>
                <w:szCs w:val="21"/>
              </w:rPr>
              <w:t>2</w:t>
            </w:r>
            <w:r>
              <w:rPr>
                <w:rFonts w:ascii="宋体" w:hAnsi="宋体" w:cs="宋体" w:hint="eastAsia"/>
                <w:b/>
                <w:bCs/>
                <w:color w:val="000000"/>
                <w:kern w:val="0"/>
                <w:szCs w:val="21"/>
              </w:rPr>
              <w:t>-</w:t>
            </w:r>
            <w:r w:rsidR="001B2E5D">
              <w:rPr>
                <w:rFonts w:ascii="宋体" w:hAnsi="宋体" w:cs="宋体" w:hint="eastAsia"/>
                <w:b/>
                <w:bCs/>
                <w:color w:val="000000"/>
                <w:kern w:val="0"/>
                <w:szCs w:val="21"/>
              </w:rPr>
              <w:t>1</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D20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6600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6600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7200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7200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D75</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7600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7600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8200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8200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8200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8200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8200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8200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D105</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7600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7600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8200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8200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7600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7600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D120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7200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7200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6100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6100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6100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D140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6300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6300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8100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8100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7800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7800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8300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8300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8100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8100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9000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9000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7100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7100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D65</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7100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7100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7200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7200</w:t>
            </w:r>
          </w:p>
        </w:tc>
      </w:tr>
      <w:tr w:rsidR="001B2E5D"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Default="001B2E5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1B2E5D" w:rsidRPr="001B2E5D" w:rsidRDefault="001B2E5D">
            <w:pPr>
              <w:jc w:val="center"/>
              <w:rPr>
                <w:rFonts w:asciiTheme="minorEastAsia" w:eastAsiaTheme="minorEastAsia" w:hAnsiTheme="minorEastAsia" w:cs="宋体"/>
                <w:sz w:val="20"/>
                <w:szCs w:val="20"/>
              </w:rPr>
            </w:pPr>
            <w:r w:rsidRPr="001B2E5D">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1B2E5D" w:rsidRPr="001B2E5D" w:rsidRDefault="001B2E5D">
            <w:pPr>
              <w:jc w:val="center"/>
              <w:rPr>
                <w:rFonts w:asciiTheme="minorEastAsia" w:eastAsiaTheme="minorEastAsia" w:hAnsiTheme="minorEastAsia" w:cs="Tahoma"/>
                <w:sz w:val="20"/>
                <w:szCs w:val="20"/>
              </w:rPr>
            </w:pPr>
            <w:r w:rsidRPr="001B2E5D">
              <w:rPr>
                <w:rFonts w:asciiTheme="minorEastAsia" w:eastAsiaTheme="minorEastAsia" w:hAnsiTheme="minorEastAsi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6" w:name="_Toc281568214"/>
      <w:bookmarkStart w:id="47" w:name="_Toc296600822"/>
      <w:bookmarkStart w:id="48" w:name="_Toc460250413"/>
      <w:r>
        <w:rPr>
          <w:rFonts w:ascii="黑体" w:hAnsi="宋体" w:hint="eastAsia"/>
          <w:sz w:val="28"/>
          <w:szCs w:val="28"/>
        </w:rPr>
        <w:t>七</w:t>
      </w:r>
      <w:r w:rsidR="00D766DC">
        <w:rPr>
          <w:rFonts w:ascii="黑体" w:hAnsi="宋体" w:hint="eastAsia"/>
          <w:sz w:val="28"/>
          <w:szCs w:val="28"/>
        </w:rPr>
        <w:t>、重芳烃溶剂油</w:t>
      </w:r>
      <w:bookmarkEnd w:id="46"/>
      <w:bookmarkEnd w:id="47"/>
      <w:bookmarkEnd w:id="48"/>
    </w:p>
    <w:p w:rsidR="00D766DC" w:rsidRDefault="00D766DC">
      <w:pPr>
        <w:autoSpaceDE w:val="0"/>
        <w:autoSpaceDN w:val="0"/>
        <w:adjustRightInd w:val="0"/>
        <w:ind w:firstLineChars="50" w:firstLine="100"/>
        <w:rPr>
          <w:rFonts w:ascii="宋体" w:hAnsi="宋体"/>
          <w:b/>
          <w:sz w:val="20"/>
          <w:szCs w:val="20"/>
        </w:rPr>
      </w:pPr>
      <w:r>
        <w:rPr>
          <w:rFonts w:ascii="宋体" w:hAnsi="宋体" w:hint="eastAsia"/>
          <w:b/>
          <w:sz w:val="20"/>
          <w:szCs w:val="20"/>
        </w:rPr>
        <w:t>单位：元/吨</w:t>
      </w:r>
    </w:p>
    <w:tbl>
      <w:tblPr>
        <w:tblW w:w="9913" w:type="dxa"/>
        <w:jc w:val="center"/>
        <w:tblLayout w:type="fixed"/>
        <w:tblCellMar>
          <w:top w:w="15" w:type="dxa"/>
          <w:left w:w="15" w:type="dxa"/>
          <w:bottom w:w="15" w:type="dxa"/>
          <w:right w:w="15" w:type="dxa"/>
        </w:tblCellMar>
        <w:tblLook w:val="0000"/>
      </w:tblPr>
      <w:tblGrid>
        <w:gridCol w:w="1080"/>
        <w:gridCol w:w="1604"/>
        <w:gridCol w:w="1275"/>
        <w:gridCol w:w="1080"/>
        <w:gridCol w:w="1080"/>
        <w:gridCol w:w="1050"/>
        <w:gridCol w:w="1420"/>
        <w:gridCol w:w="1324"/>
      </w:tblGrid>
      <w:tr w:rsidR="00407D07" w:rsidTr="00DB79D6">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60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27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pPr>
              <w:widowControl/>
              <w:jc w:val="center"/>
              <w:textAlignment w:val="bottom"/>
              <w:rPr>
                <w:rFonts w:ascii="宋体" w:hAnsi="宋体" w:cs="宋体"/>
                <w:b/>
                <w:bCs/>
                <w:color w:val="000000"/>
                <w:kern w:val="0"/>
                <w:szCs w:val="21"/>
              </w:rPr>
            </w:pPr>
            <w:r>
              <w:rPr>
                <w:rFonts w:ascii="宋体" w:hAnsi="宋体" w:cs="宋体" w:hint="eastAsia"/>
                <w:b/>
                <w:bCs/>
                <w:color w:val="000000"/>
                <w:kern w:val="0"/>
                <w:szCs w:val="21"/>
              </w:rPr>
              <w:t>价格类型</w:t>
            </w:r>
          </w:p>
        </w:tc>
        <w:tc>
          <w:tcPr>
            <w:tcW w:w="105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407D07">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涨跌</w:t>
            </w:r>
          </w:p>
        </w:tc>
        <w:tc>
          <w:tcPr>
            <w:tcW w:w="142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581114">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w:t>
            </w:r>
            <w:r w:rsidR="005C2613">
              <w:rPr>
                <w:rFonts w:ascii="宋体" w:hAnsi="宋体" w:cs="宋体" w:hint="eastAsia"/>
                <w:b/>
                <w:bCs/>
                <w:color w:val="000000"/>
                <w:kern w:val="0"/>
                <w:szCs w:val="21"/>
              </w:rPr>
              <w:t>2</w:t>
            </w:r>
            <w:r>
              <w:rPr>
                <w:rFonts w:ascii="宋体" w:hAnsi="宋体" w:cs="宋体" w:hint="eastAsia"/>
                <w:b/>
                <w:bCs/>
                <w:color w:val="000000"/>
                <w:kern w:val="0"/>
                <w:szCs w:val="21"/>
              </w:rPr>
              <w:t>-</w:t>
            </w:r>
            <w:r w:rsidR="00581114">
              <w:rPr>
                <w:rFonts w:ascii="宋体" w:hAnsi="宋体" w:cs="宋体" w:hint="eastAsia"/>
                <w:b/>
                <w:bCs/>
                <w:color w:val="000000"/>
                <w:kern w:val="0"/>
                <w:szCs w:val="21"/>
              </w:rPr>
              <w:t>8</w:t>
            </w:r>
          </w:p>
        </w:tc>
        <w:tc>
          <w:tcPr>
            <w:tcW w:w="132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5C2613" w:rsidP="00581114">
            <w:pPr>
              <w:jc w:val="center"/>
              <w:rPr>
                <w:rFonts w:ascii="宋体" w:hAnsi="宋体" w:cs="宋体"/>
                <w:sz w:val="20"/>
                <w:szCs w:val="20"/>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-1</w:t>
            </w:r>
            <w:r w:rsidR="00581114">
              <w:rPr>
                <w:rFonts w:ascii="宋体" w:hAnsi="宋体" w:cs="宋体" w:hint="eastAsia"/>
                <w:b/>
                <w:bCs/>
                <w:color w:val="000000"/>
                <w:kern w:val="0"/>
                <w:szCs w:val="21"/>
              </w:rPr>
              <w:t>2</w:t>
            </w:r>
            <w:r>
              <w:rPr>
                <w:rFonts w:ascii="宋体" w:hAnsi="宋体" w:cs="宋体" w:hint="eastAsia"/>
                <w:b/>
                <w:bCs/>
                <w:color w:val="000000"/>
                <w:kern w:val="0"/>
                <w:szCs w:val="21"/>
              </w:rPr>
              <w:t>-</w:t>
            </w:r>
            <w:r w:rsidR="00581114">
              <w:rPr>
                <w:rFonts w:ascii="宋体" w:hAnsi="宋体" w:cs="宋体" w:hint="eastAsia"/>
                <w:b/>
                <w:bCs/>
                <w:color w:val="000000"/>
                <w:kern w:val="0"/>
                <w:szCs w:val="21"/>
              </w:rPr>
              <w:t>1</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混合芳烃</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混三甲苯-1</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混三甲苯-3</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混四甲苯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S-2300#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800#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5800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5800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5600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5600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5600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5600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S1001#</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S1501#</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S1800A</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S1800B</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7250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7250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7250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7250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S100#C</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7250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7250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6600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6600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6600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6600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混合甲乙苯</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混合三甲苯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C10</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r w:rsidR="00581114"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中海油惠州</w:t>
            </w:r>
          </w:p>
        </w:tc>
        <w:tc>
          <w:tcPr>
            <w:tcW w:w="1275"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581114" w:rsidRDefault="0058111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81114" w:rsidRPr="00581114" w:rsidRDefault="00581114">
            <w:pPr>
              <w:jc w:val="center"/>
              <w:rPr>
                <w:rFonts w:asciiTheme="minorEastAsia" w:eastAsiaTheme="minorEastAsia" w:hAnsiTheme="minorEastAsia" w:cs="宋体"/>
                <w:sz w:val="20"/>
                <w:szCs w:val="20"/>
              </w:rPr>
            </w:pPr>
            <w:r w:rsidRPr="00581114">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81114" w:rsidRPr="00581114" w:rsidRDefault="00581114">
            <w:pPr>
              <w:jc w:val="center"/>
              <w:rPr>
                <w:rFonts w:asciiTheme="minorEastAsia" w:eastAsiaTheme="minorEastAsia" w:hAnsiTheme="minorEastAsia" w:cs="Tahoma"/>
                <w:sz w:val="20"/>
                <w:szCs w:val="20"/>
              </w:rPr>
            </w:pPr>
            <w:r w:rsidRPr="00581114">
              <w:rPr>
                <w:rFonts w:asciiTheme="minorEastAsia" w:eastAsiaTheme="minorEastAsia" w:hAnsiTheme="minorEastAsia" w:cs="Tahoma"/>
                <w:sz w:val="20"/>
                <w:szCs w:val="20"/>
              </w:rPr>
              <w:t>0</w:t>
            </w:r>
          </w:p>
        </w:tc>
      </w:tr>
    </w:tbl>
    <w:p w:rsidR="00D766DC" w:rsidRDefault="00D76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Char0"/>
          <w:rFonts w:ascii="宋体" w:hAnsi="宋体"/>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9" w:name="_Toc180485835"/>
      <w:bookmarkStart w:id="50" w:name="_Toc281568215"/>
      <w:bookmarkStart w:id="51" w:name="_Toc296600823"/>
      <w:bookmarkStart w:id="52" w:name="_Toc460250414"/>
      <w:r>
        <w:rPr>
          <w:rFonts w:ascii="黑体" w:hAnsi="宋体" w:hint="eastAsia"/>
          <w:sz w:val="28"/>
          <w:szCs w:val="28"/>
        </w:rPr>
        <w:t>八</w:t>
      </w:r>
      <w:r w:rsidR="00D766DC">
        <w:rPr>
          <w:rFonts w:ascii="黑体" w:hAnsi="宋体" w:hint="eastAsia"/>
          <w:sz w:val="28"/>
          <w:szCs w:val="28"/>
        </w:rPr>
        <w:t>、正己烷</w:t>
      </w:r>
      <w:bookmarkEnd w:id="49"/>
      <w:bookmarkEnd w:id="50"/>
      <w:bookmarkEnd w:id="51"/>
      <w:bookmarkEnd w:id="52"/>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b/>
          <w:sz w:val="20"/>
          <w:szCs w:val="20"/>
        </w:rPr>
      </w:pPr>
      <w:r>
        <w:rPr>
          <w:rFonts w:ascii="宋体" w:hAnsi="宋体" w:hint="eastAsia"/>
          <w:b/>
          <w:sz w:val="20"/>
          <w:szCs w:val="20"/>
        </w:rPr>
        <w:t>本周国内正己烷价格汇总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 xml:space="preserve">单位：元/吨 </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tbl>
      <w:tblPr>
        <w:tblW w:w="0" w:type="auto"/>
        <w:jc w:val="center"/>
        <w:tblLayout w:type="fixed"/>
        <w:tblCellMar>
          <w:top w:w="15" w:type="dxa"/>
          <w:left w:w="15" w:type="dxa"/>
          <w:bottom w:w="15" w:type="dxa"/>
          <w:right w:w="15" w:type="dxa"/>
        </w:tblCellMar>
        <w:tblLook w:val="0000"/>
      </w:tblPr>
      <w:tblGrid>
        <w:gridCol w:w="1314"/>
        <w:gridCol w:w="1570"/>
        <w:gridCol w:w="1314"/>
        <w:gridCol w:w="1315"/>
        <w:gridCol w:w="1314"/>
        <w:gridCol w:w="1497"/>
        <w:gridCol w:w="1403"/>
      </w:tblGrid>
      <w:tr w:rsidR="00D766DC"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5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31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49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837F73">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8D3798">
              <w:rPr>
                <w:rFonts w:ascii="宋体" w:hAnsi="宋体" w:cs="宋体" w:hint="eastAsia"/>
                <w:b/>
                <w:bCs/>
                <w:color w:val="000000"/>
                <w:kern w:val="0"/>
                <w:szCs w:val="21"/>
              </w:rPr>
              <w:t>1</w:t>
            </w:r>
            <w:r w:rsidR="00742A37">
              <w:rPr>
                <w:rFonts w:ascii="宋体" w:hAnsi="宋体" w:cs="宋体" w:hint="eastAsia"/>
                <w:b/>
                <w:bCs/>
                <w:color w:val="000000"/>
                <w:kern w:val="0"/>
                <w:szCs w:val="21"/>
              </w:rPr>
              <w:t>2</w:t>
            </w:r>
            <w:r>
              <w:rPr>
                <w:rFonts w:ascii="宋体" w:hAnsi="宋体" w:cs="宋体" w:hint="eastAsia"/>
                <w:b/>
                <w:bCs/>
                <w:color w:val="000000"/>
                <w:kern w:val="0"/>
                <w:szCs w:val="21"/>
              </w:rPr>
              <w:t>-</w:t>
            </w:r>
            <w:r w:rsidR="00837F73">
              <w:rPr>
                <w:rFonts w:ascii="宋体" w:hAnsi="宋体" w:cs="宋体" w:hint="eastAsia"/>
                <w:b/>
                <w:bCs/>
                <w:color w:val="000000"/>
                <w:kern w:val="0"/>
                <w:szCs w:val="21"/>
              </w:rPr>
              <w:t>8</w:t>
            </w:r>
          </w:p>
        </w:tc>
        <w:tc>
          <w:tcPr>
            <w:tcW w:w="140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742A37" w:rsidP="00837F73">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2017-1</w:t>
            </w:r>
            <w:r w:rsidR="00837F73">
              <w:rPr>
                <w:rFonts w:ascii="宋体" w:hAnsi="宋体" w:cs="宋体" w:hint="eastAsia"/>
                <w:b/>
                <w:bCs/>
                <w:color w:val="000000"/>
                <w:kern w:val="0"/>
                <w:szCs w:val="21"/>
              </w:rPr>
              <w:t>2</w:t>
            </w:r>
            <w:r>
              <w:rPr>
                <w:rFonts w:ascii="宋体" w:hAnsi="宋体" w:cs="宋体" w:hint="eastAsia"/>
                <w:b/>
                <w:bCs/>
                <w:color w:val="000000"/>
                <w:kern w:val="0"/>
                <w:szCs w:val="21"/>
              </w:rPr>
              <w:t>-</w:t>
            </w:r>
            <w:r w:rsidR="00837F73">
              <w:rPr>
                <w:rFonts w:ascii="宋体" w:hAnsi="宋体" w:cs="宋体" w:hint="eastAsia"/>
                <w:b/>
                <w:bCs/>
                <w:color w:val="000000"/>
                <w:kern w:val="0"/>
                <w:szCs w:val="21"/>
              </w:rPr>
              <w:t>1</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大连石化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0</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0</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辽阳裕丰</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7450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7450</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辽阳亿鑫</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7100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7100</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0</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燕山集联</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0</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扬子石化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7200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7200</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广州赫尔普</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800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7500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6700</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岳阳金瀚</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7000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7000</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兰州石化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6900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6900</w:t>
            </w:r>
          </w:p>
        </w:tc>
      </w:tr>
      <w:tr w:rsidR="00837F73"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克拉玛依</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37F73" w:rsidRDefault="00837F7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37F73" w:rsidRPr="00837F73" w:rsidRDefault="00837F73">
            <w:pPr>
              <w:jc w:val="center"/>
              <w:rPr>
                <w:rFonts w:asciiTheme="minorEastAsia" w:eastAsiaTheme="minorEastAsia" w:hAnsiTheme="minorEastAsia" w:cs="宋体"/>
                <w:sz w:val="20"/>
                <w:szCs w:val="20"/>
              </w:rPr>
            </w:pPr>
            <w:r w:rsidRPr="00837F73">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837F73" w:rsidRPr="00837F73" w:rsidRDefault="00837F73">
            <w:pPr>
              <w:jc w:val="center"/>
              <w:rPr>
                <w:rFonts w:asciiTheme="minorEastAsia" w:eastAsiaTheme="minorEastAsia" w:hAnsiTheme="minorEastAsia" w:cs="Tahoma"/>
                <w:sz w:val="20"/>
                <w:szCs w:val="20"/>
              </w:rPr>
            </w:pPr>
            <w:r w:rsidRPr="00837F73">
              <w:rPr>
                <w:rFonts w:asciiTheme="minorEastAsia" w:eastAsiaTheme="minorEastAsia" w:hAnsiTheme="minorEastAsi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b w:val="0"/>
          <w:bCs w:val="0"/>
          <w:sz w:val="28"/>
          <w:szCs w:val="28"/>
        </w:rPr>
      </w:pPr>
      <w:bookmarkStart w:id="53" w:name="_Toc281568216"/>
      <w:bookmarkStart w:id="54" w:name="_Toc296600824"/>
      <w:bookmarkStart w:id="55" w:name="_Toc460250415"/>
      <w:r w:rsidRPr="00832565">
        <w:rPr>
          <w:rFonts w:ascii="黑体" w:hAnsi="宋体" w:hint="eastAsia"/>
          <w:sz w:val="28"/>
          <w:szCs w:val="28"/>
        </w:rPr>
        <w:t>九</w:t>
      </w:r>
      <w:r w:rsidR="00D766DC">
        <w:rPr>
          <w:rFonts w:ascii="黑体" w:hAnsi="宋体" w:hint="eastAsia"/>
          <w:b w:val="0"/>
          <w:sz w:val="28"/>
          <w:szCs w:val="28"/>
        </w:rPr>
        <w:t>、</w:t>
      </w:r>
      <w:r w:rsidR="00D766DC" w:rsidRPr="00832565">
        <w:rPr>
          <w:rFonts w:ascii="黑体" w:hAnsi="宋体" w:hint="eastAsia"/>
          <w:bCs w:val="0"/>
          <w:sz w:val="28"/>
          <w:szCs w:val="28"/>
        </w:rPr>
        <w:t>2017年</w:t>
      </w:r>
      <w:r w:rsidR="00897839">
        <w:rPr>
          <w:rFonts w:ascii="黑体" w:hAnsi="宋体" w:hint="eastAsia"/>
          <w:bCs w:val="0"/>
          <w:sz w:val="28"/>
          <w:szCs w:val="28"/>
        </w:rPr>
        <w:t>10</w:t>
      </w:r>
      <w:r w:rsidR="00D766DC" w:rsidRPr="00832565">
        <w:rPr>
          <w:rFonts w:ascii="黑体" w:hAnsi="宋体" w:hint="eastAsia"/>
          <w:bCs w:val="0"/>
          <w:sz w:val="28"/>
          <w:szCs w:val="28"/>
        </w:rPr>
        <w:t>月中国溶剂油、石脑油进出口数据统计</w:t>
      </w:r>
      <w:bookmarkEnd w:id="53"/>
      <w:bookmarkEnd w:id="54"/>
      <w:bookmarkEnd w:id="5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bookmarkStart w:id="56" w:name="_Toc281568218"/>
      <w:bookmarkStart w:id="57" w:name="_Toc296600826"/>
      <w:r>
        <w:rPr>
          <w:rFonts w:ascii="宋体" w:hAnsi="宋体" w:hint="eastAsia"/>
          <w:b/>
          <w:bCs/>
          <w:kern w:val="44"/>
          <w:sz w:val="20"/>
          <w:szCs w:val="20"/>
        </w:rPr>
        <w:t>2017年</w:t>
      </w:r>
      <w:r w:rsidR="00897839">
        <w:rPr>
          <w:rFonts w:ascii="宋体" w:hAnsi="宋体" w:hint="eastAsia"/>
          <w:b/>
          <w:bCs/>
          <w:kern w:val="44"/>
          <w:sz w:val="20"/>
          <w:szCs w:val="20"/>
        </w:rPr>
        <w:t>10</w:t>
      </w:r>
      <w:r>
        <w:rPr>
          <w:rFonts w:ascii="宋体" w:hAnsi="宋体" w:hint="eastAsia"/>
          <w:b/>
          <w:bCs/>
          <w:kern w:val="44"/>
          <w:sz w:val="20"/>
          <w:szCs w:val="20"/>
        </w:rPr>
        <w:t>月中国</w:t>
      </w:r>
      <w:r>
        <w:rPr>
          <w:rFonts w:ascii="宋体" w:hAnsi="宋体"/>
          <w:b/>
          <w:bCs/>
          <w:kern w:val="44"/>
          <w:sz w:val="20"/>
          <w:szCs w:val="20"/>
        </w:rPr>
        <w:t>橡胶溶剂油、油漆溶剂油、抽提溶剂油</w:t>
      </w:r>
      <w:bookmarkEnd w:id="56"/>
      <w:bookmarkEnd w:id="57"/>
      <w:r>
        <w:rPr>
          <w:rFonts w:ascii="宋体" w:hAnsi="宋体" w:hint="eastAsia"/>
          <w:b/>
          <w:bCs/>
          <w:kern w:val="44"/>
          <w:sz w:val="20"/>
          <w:szCs w:val="20"/>
        </w:rPr>
        <w:t>进出口数据</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1862"/>
        <w:gridCol w:w="1971"/>
        <w:gridCol w:w="2244"/>
        <w:gridCol w:w="1861"/>
        <w:gridCol w:w="2024"/>
      </w:tblGrid>
      <w:tr w:rsidR="00897839" w:rsidRPr="00897839" w:rsidTr="00897839">
        <w:trPr>
          <w:trHeight w:val="300"/>
        </w:trPr>
        <w:tc>
          <w:tcPr>
            <w:tcW w:w="934"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产销国</w:t>
            </w:r>
          </w:p>
        </w:tc>
        <w:tc>
          <w:tcPr>
            <w:tcW w:w="989"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进口数量</w:t>
            </w:r>
          </w:p>
        </w:tc>
        <w:tc>
          <w:tcPr>
            <w:tcW w:w="112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进口美元</w:t>
            </w:r>
          </w:p>
        </w:tc>
        <w:tc>
          <w:tcPr>
            <w:tcW w:w="934"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出口数量</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出口美元</w:t>
            </w:r>
          </w:p>
        </w:tc>
      </w:tr>
      <w:tr w:rsidR="00897839" w:rsidRPr="00897839" w:rsidTr="00897839">
        <w:trPr>
          <w:trHeight w:val="300"/>
        </w:trPr>
        <w:tc>
          <w:tcPr>
            <w:tcW w:w="9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巴基斯坦</w:t>
            </w:r>
          </w:p>
        </w:tc>
        <w:tc>
          <w:tcPr>
            <w:tcW w:w="989"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2000</w:t>
            </w:r>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$1,750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42" w:history="1">
              <w:r w:rsidR="00897839" w:rsidRPr="00897839">
                <w:rPr>
                  <w:rFonts w:ascii="宋体" w:hAnsi="宋体" w:cs="宋体" w:hint="eastAsia"/>
                  <w:color w:val="000000"/>
                  <w:kern w:val="0"/>
                  <w:sz w:val="22"/>
                </w:rPr>
                <w:t>比利时</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19479</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$30,364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43" w:history="1">
              <w:r w:rsidR="00897839" w:rsidRPr="00897839">
                <w:rPr>
                  <w:rFonts w:ascii="宋体" w:hAnsi="宋体" w:cs="宋体" w:hint="eastAsia"/>
                  <w:color w:val="000000"/>
                  <w:kern w:val="0"/>
                  <w:sz w:val="22"/>
                </w:rPr>
                <w:t>德国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60619</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$46,037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44" w:history="1">
              <w:r w:rsidR="00897839" w:rsidRPr="00897839">
                <w:rPr>
                  <w:rFonts w:ascii="宋体" w:hAnsi="宋体" w:cs="宋体" w:hint="eastAsia"/>
                  <w:color w:val="000000"/>
                  <w:kern w:val="0"/>
                  <w:sz w:val="22"/>
                </w:rPr>
                <w:t>韩国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221560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$216,081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78650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$74,665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45" w:history="1">
              <w:r w:rsidR="00897839" w:rsidRPr="00897839">
                <w:rPr>
                  <w:rFonts w:ascii="宋体" w:hAnsi="宋体" w:cs="宋体" w:hint="eastAsia"/>
                  <w:color w:val="000000"/>
                  <w:kern w:val="0"/>
                  <w:sz w:val="22"/>
                </w:rPr>
                <w:t>荷兰</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12640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$15,942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46" w:history="1">
              <w:r w:rsidR="00897839" w:rsidRPr="00897839">
                <w:rPr>
                  <w:rFonts w:ascii="宋体" w:hAnsi="宋体" w:cs="宋体" w:hint="eastAsia"/>
                  <w:color w:val="000000"/>
                  <w:kern w:val="0"/>
                  <w:sz w:val="22"/>
                </w:rPr>
                <w:t>马来西亚</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16300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$17,625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47" w:history="1">
              <w:r w:rsidR="00897839" w:rsidRPr="00897839">
                <w:rPr>
                  <w:rFonts w:ascii="宋体" w:hAnsi="宋体" w:cs="宋体" w:hint="eastAsia"/>
                  <w:color w:val="000000"/>
                  <w:kern w:val="0"/>
                  <w:sz w:val="22"/>
                </w:rPr>
                <w:t>美国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56560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$199,059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48" w:history="1">
              <w:r w:rsidR="00897839" w:rsidRPr="00897839">
                <w:rPr>
                  <w:rFonts w:ascii="宋体" w:hAnsi="宋体" w:cs="宋体" w:hint="eastAsia"/>
                  <w:color w:val="000000"/>
                  <w:kern w:val="0"/>
                  <w:sz w:val="22"/>
                </w:rPr>
                <w:t>日本</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9256</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$26,436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49" w:history="1">
              <w:r w:rsidR="00897839" w:rsidRPr="00897839">
                <w:rPr>
                  <w:rFonts w:ascii="宋体" w:hAnsi="宋体" w:cs="宋体" w:hint="eastAsia"/>
                  <w:color w:val="000000"/>
                  <w:kern w:val="0"/>
                  <w:sz w:val="22"/>
                </w:rPr>
                <w:t>台湾省</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13600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$35,360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50" w:history="1">
              <w:r w:rsidR="00897839" w:rsidRPr="00897839">
                <w:rPr>
                  <w:rFonts w:ascii="宋体" w:hAnsi="宋体" w:cs="宋体" w:hint="eastAsia"/>
                  <w:color w:val="000000"/>
                  <w:kern w:val="0"/>
                  <w:sz w:val="22"/>
                </w:rPr>
                <w:t>泰国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24800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$22,816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21600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$34,054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51" w:history="1">
              <w:r w:rsidR="00897839" w:rsidRPr="00897839">
                <w:rPr>
                  <w:rFonts w:ascii="宋体" w:hAnsi="宋体" w:cs="宋体" w:hint="eastAsia"/>
                  <w:color w:val="000000"/>
                  <w:kern w:val="0"/>
                  <w:sz w:val="22"/>
                </w:rPr>
                <w:t>香港</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163280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$134,337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52" w:history="1">
              <w:r w:rsidR="00897839" w:rsidRPr="00897839">
                <w:rPr>
                  <w:rFonts w:ascii="宋体" w:hAnsi="宋体" w:cs="宋体" w:hint="eastAsia"/>
                  <w:color w:val="000000"/>
                  <w:kern w:val="0"/>
                  <w:sz w:val="22"/>
                </w:rPr>
                <w:t>新加坡</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1609318</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$1,751,489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53" w:history="1">
              <w:r w:rsidR="00897839" w:rsidRPr="00897839">
                <w:rPr>
                  <w:rFonts w:ascii="宋体" w:hAnsi="宋体" w:cs="宋体" w:hint="eastAsia"/>
                  <w:color w:val="000000"/>
                  <w:kern w:val="0"/>
                  <w:sz w:val="22"/>
                </w:rPr>
                <w:t>越南</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5280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$5,597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2017</w:t>
            </w:r>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2027832</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$2,343,584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285110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$266,278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2017年</w:t>
      </w:r>
      <w:r w:rsidR="00897839">
        <w:rPr>
          <w:rFonts w:ascii="宋体" w:hAnsi="宋体" w:hint="eastAsia"/>
          <w:b/>
          <w:bCs/>
          <w:kern w:val="44"/>
          <w:sz w:val="20"/>
          <w:szCs w:val="20"/>
        </w:rPr>
        <w:t>10</w:t>
      </w:r>
      <w:r>
        <w:rPr>
          <w:rFonts w:ascii="宋体" w:hAnsi="宋体" w:hint="eastAsia"/>
          <w:b/>
          <w:bCs/>
          <w:kern w:val="44"/>
          <w:sz w:val="20"/>
          <w:szCs w:val="20"/>
        </w:rPr>
        <w:t>月石脑油进出口数据(数量单位：千克/升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2267"/>
        <w:gridCol w:w="2024"/>
        <w:gridCol w:w="2349"/>
        <w:gridCol w:w="1674"/>
        <w:gridCol w:w="1648"/>
      </w:tblGrid>
      <w:tr w:rsidR="00897839" w:rsidRPr="00897839" w:rsidTr="00897839">
        <w:trPr>
          <w:trHeight w:val="300"/>
        </w:trPr>
        <w:tc>
          <w:tcPr>
            <w:tcW w:w="1138"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产销国</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进口数量</w:t>
            </w:r>
          </w:p>
        </w:tc>
        <w:tc>
          <w:tcPr>
            <w:tcW w:w="1179"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进口美元</w:t>
            </w:r>
          </w:p>
        </w:tc>
        <w:tc>
          <w:tcPr>
            <w:tcW w:w="840"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出口数量</w:t>
            </w:r>
          </w:p>
        </w:tc>
        <w:tc>
          <w:tcPr>
            <w:tcW w:w="827"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出口美元</w:t>
            </w:r>
          </w:p>
        </w:tc>
      </w:tr>
      <w:tr w:rsidR="00897839" w:rsidRPr="00897839" w:rsidTr="00897839">
        <w:trPr>
          <w:trHeight w:val="330"/>
        </w:trPr>
        <w:tc>
          <w:tcPr>
            <w:tcW w:w="113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54" w:history="1">
              <w:r w:rsidR="00897839" w:rsidRPr="00897839">
                <w:rPr>
                  <w:rFonts w:ascii="宋体" w:hAnsi="宋体" w:cs="宋体" w:hint="eastAsia"/>
                  <w:color w:val="000000"/>
                  <w:kern w:val="0"/>
                  <w:sz w:val="22"/>
                </w:rPr>
                <w:t>阿尔及利亚</w:t>
              </w:r>
            </w:hyperlink>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84871733</w:t>
            </w:r>
          </w:p>
        </w:tc>
        <w:tc>
          <w:tcPr>
            <w:tcW w:w="1179"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$43,491,140 </w:t>
            </w:r>
          </w:p>
        </w:tc>
        <w:tc>
          <w:tcPr>
            <w:tcW w:w="840"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55" w:history="1">
              <w:r w:rsidR="00897839" w:rsidRPr="00897839">
                <w:rPr>
                  <w:rFonts w:ascii="宋体" w:hAnsi="宋体" w:cs="宋体" w:hint="eastAsia"/>
                  <w:color w:val="000000"/>
                  <w:kern w:val="0"/>
                  <w:sz w:val="22"/>
                </w:rPr>
                <w:t>韩国</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195329118</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$102,860,448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5926467</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$2,666,910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56" w:history="1">
              <w:r w:rsidR="00897839" w:rsidRPr="00897839">
                <w:rPr>
                  <w:rFonts w:ascii="宋体" w:hAnsi="宋体" w:cs="宋体" w:hint="eastAsia"/>
                  <w:color w:val="000000"/>
                  <w:kern w:val="0"/>
                  <w:sz w:val="22"/>
                </w:rPr>
                <w:t>沙特阿拉伯</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63775310</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$33,499,477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57" w:history="1">
              <w:r w:rsidR="00897839" w:rsidRPr="00897839">
                <w:rPr>
                  <w:rFonts w:ascii="宋体" w:hAnsi="宋体" w:cs="宋体" w:hint="eastAsia"/>
                  <w:color w:val="000000"/>
                  <w:kern w:val="0"/>
                  <w:sz w:val="22"/>
                </w:rPr>
                <w:t>泰国</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15693191</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$8,160,459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58" w:history="1">
              <w:r w:rsidR="00897839" w:rsidRPr="00897839">
                <w:rPr>
                  <w:rFonts w:ascii="宋体" w:hAnsi="宋体" w:cs="宋体" w:hint="eastAsia"/>
                  <w:color w:val="000000"/>
                  <w:kern w:val="0"/>
                  <w:sz w:val="22"/>
                </w:rPr>
                <w:t>新加坡</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9994416</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$5,137,130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B81D14" w:rsidP="00897839">
            <w:pPr>
              <w:widowControl/>
              <w:jc w:val="center"/>
              <w:rPr>
                <w:rFonts w:ascii="宋体" w:hAnsi="宋体" w:cs="宋体"/>
                <w:color w:val="000000"/>
                <w:kern w:val="0"/>
                <w:sz w:val="22"/>
              </w:rPr>
            </w:pPr>
            <w:hyperlink r:id="rId59" w:history="1">
              <w:r w:rsidR="00897839" w:rsidRPr="00897839">
                <w:rPr>
                  <w:rFonts w:ascii="宋体" w:hAnsi="宋体" w:cs="宋体" w:hint="eastAsia"/>
                  <w:color w:val="000000"/>
                  <w:kern w:val="0"/>
                  <w:sz w:val="22"/>
                </w:rPr>
                <w:t>印度</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97754027</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$50,173,980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000000" w:fill="FFFFFF"/>
            <w:vAlign w:val="center"/>
            <w:hideMark/>
          </w:tcPr>
          <w:p w:rsidR="00897839" w:rsidRPr="00897839" w:rsidRDefault="00897839" w:rsidP="00897839">
            <w:pPr>
              <w:widowControl/>
              <w:jc w:val="center"/>
              <w:rPr>
                <w:color w:val="000000"/>
                <w:kern w:val="0"/>
                <w:sz w:val="22"/>
              </w:rPr>
            </w:pPr>
            <w:r w:rsidRPr="00897839">
              <w:rPr>
                <w:color w:val="000000"/>
                <w:kern w:val="0"/>
                <w:sz w:val="22"/>
              </w:rPr>
              <w:t>2017</w:t>
            </w:r>
          </w:p>
        </w:tc>
        <w:tc>
          <w:tcPr>
            <w:tcW w:w="1016"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467417795</w:t>
            </w:r>
          </w:p>
        </w:tc>
        <w:tc>
          <w:tcPr>
            <w:tcW w:w="1179"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$243,322,634 </w:t>
            </w:r>
          </w:p>
        </w:tc>
        <w:tc>
          <w:tcPr>
            <w:tcW w:w="840"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5926467</w:t>
            </w:r>
          </w:p>
        </w:tc>
        <w:tc>
          <w:tcPr>
            <w:tcW w:w="827"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$2,666,910 </w:t>
            </w:r>
          </w:p>
        </w:tc>
      </w:tr>
    </w:tbl>
    <w:p w:rsidR="00D766DC" w:rsidRDefault="00D766DC">
      <w:pPr>
        <w:rPr>
          <w:rFonts w:ascii="Arial" w:hAnsi="Arial" w:cs="Arial"/>
          <w:kern w:val="0"/>
          <w:szCs w:val="21"/>
        </w:rPr>
      </w:pPr>
    </w:p>
    <w:sectPr w:rsidR="00D766DC" w:rsidSect="007F1029">
      <w:headerReference w:type="default" r:id="rId60"/>
      <w:footerReference w:type="default" r:id="rId61"/>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563" w:rsidRDefault="00061563">
      <w:r>
        <w:separator/>
      </w:r>
    </w:p>
  </w:endnote>
  <w:endnote w:type="continuationSeparator" w:id="1">
    <w:p w:rsidR="00061563" w:rsidRDefault="00061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B3" w:rsidRDefault="009D4EB3">
    <w:pPr>
      <w:pStyle w:val="a8"/>
      <w:jc w:val="center"/>
    </w:pPr>
    <w:r>
      <w:rPr>
        <w:lang w:val="zh-CN"/>
      </w:rPr>
      <w:t xml:space="preserve"> </w:t>
    </w:r>
    <w:r w:rsidR="00B81D14">
      <w:rPr>
        <w:b/>
        <w:bCs/>
        <w:sz w:val="24"/>
        <w:szCs w:val="24"/>
      </w:rPr>
      <w:fldChar w:fldCharType="begin"/>
    </w:r>
    <w:r>
      <w:rPr>
        <w:b/>
        <w:bCs/>
      </w:rPr>
      <w:instrText>PAGE</w:instrText>
    </w:r>
    <w:r w:rsidR="00B81D14">
      <w:rPr>
        <w:b/>
        <w:bCs/>
        <w:sz w:val="24"/>
        <w:szCs w:val="24"/>
      </w:rPr>
      <w:fldChar w:fldCharType="separate"/>
    </w:r>
    <w:r w:rsidR="002F33D8">
      <w:rPr>
        <w:b/>
        <w:bCs/>
        <w:noProof/>
      </w:rPr>
      <w:t>16</w:t>
    </w:r>
    <w:r w:rsidR="00B81D14">
      <w:rPr>
        <w:b/>
        <w:bCs/>
        <w:sz w:val="24"/>
        <w:szCs w:val="24"/>
      </w:rPr>
      <w:fldChar w:fldCharType="end"/>
    </w:r>
    <w:r>
      <w:rPr>
        <w:lang w:val="zh-CN"/>
      </w:rPr>
      <w:t xml:space="preserve"> / </w:t>
    </w:r>
    <w:r w:rsidR="00B81D14">
      <w:rPr>
        <w:b/>
        <w:bCs/>
        <w:sz w:val="24"/>
        <w:szCs w:val="24"/>
      </w:rPr>
      <w:fldChar w:fldCharType="begin"/>
    </w:r>
    <w:r>
      <w:rPr>
        <w:b/>
        <w:bCs/>
      </w:rPr>
      <w:instrText>NUMPAGES</w:instrText>
    </w:r>
    <w:r w:rsidR="00B81D14">
      <w:rPr>
        <w:b/>
        <w:bCs/>
        <w:sz w:val="24"/>
        <w:szCs w:val="24"/>
      </w:rPr>
      <w:fldChar w:fldCharType="separate"/>
    </w:r>
    <w:r w:rsidR="002F33D8">
      <w:rPr>
        <w:b/>
        <w:bCs/>
        <w:noProof/>
      </w:rPr>
      <w:t>24</w:t>
    </w:r>
    <w:r w:rsidR="00B81D14">
      <w:rPr>
        <w:b/>
        <w:bCs/>
        <w:sz w:val="24"/>
        <w:szCs w:val="24"/>
      </w:rPr>
      <w:fldChar w:fldCharType="end"/>
    </w:r>
  </w:p>
  <w:p w:rsidR="009D4EB3" w:rsidRDefault="009D4EB3">
    <w:pPr>
      <w:pStyle w:val="a8"/>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563" w:rsidRDefault="00061563">
      <w:r>
        <w:separator/>
      </w:r>
    </w:p>
  </w:footnote>
  <w:footnote w:type="continuationSeparator" w:id="1">
    <w:p w:rsidR="00061563" w:rsidRDefault="00061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B3" w:rsidRDefault="009D4EB3">
    <w:pPr>
      <w:pStyle w:val="a7"/>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9D4EB3" w:rsidRDefault="009D4EB3">
    <w:pPr>
      <w:pStyle w:val="a7"/>
      <w:pBdr>
        <w:bottom w:val="none" w:sz="0" w:space="0" w:color="auto"/>
      </w:pBdr>
    </w:pPr>
  </w:p>
  <w:p w:rsidR="009D4EB3" w:rsidRDefault="009D4EB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93DB"/>
    <w:multiLevelType w:val="singleLevel"/>
    <w:tmpl w:val="59A793D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79874" fill="f" stroke="f">
      <v:fill on="f"/>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4CFF"/>
    <w:rsid w:val="000071C7"/>
    <w:rsid w:val="000121DE"/>
    <w:rsid w:val="00013FDF"/>
    <w:rsid w:val="000425F6"/>
    <w:rsid w:val="000516D9"/>
    <w:rsid w:val="0005567F"/>
    <w:rsid w:val="00060511"/>
    <w:rsid w:val="00061563"/>
    <w:rsid w:val="00063B35"/>
    <w:rsid w:val="00064D33"/>
    <w:rsid w:val="000654E9"/>
    <w:rsid w:val="000672ED"/>
    <w:rsid w:val="000824CA"/>
    <w:rsid w:val="000828AD"/>
    <w:rsid w:val="00085917"/>
    <w:rsid w:val="000862A0"/>
    <w:rsid w:val="00087B10"/>
    <w:rsid w:val="00096A95"/>
    <w:rsid w:val="00097DEF"/>
    <w:rsid w:val="000B1594"/>
    <w:rsid w:val="000B2483"/>
    <w:rsid w:val="000B4670"/>
    <w:rsid w:val="000C4C8D"/>
    <w:rsid w:val="000D3893"/>
    <w:rsid w:val="000E3ED3"/>
    <w:rsid w:val="000E4486"/>
    <w:rsid w:val="000F4930"/>
    <w:rsid w:val="000F6AFC"/>
    <w:rsid w:val="00100B41"/>
    <w:rsid w:val="00103D77"/>
    <w:rsid w:val="001045A7"/>
    <w:rsid w:val="00111DD8"/>
    <w:rsid w:val="00111F37"/>
    <w:rsid w:val="00130438"/>
    <w:rsid w:val="001316A0"/>
    <w:rsid w:val="00137FFE"/>
    <w:rsid w:val="00147D86"/>
    <w:rsid w:val="00183F2A"/>
    <w:rsid w:val="00194FF2"/>
    <w:rsid w:val="00195689"/>
    <w:rsid w:val="001A3318"/>
    <w:rsid w:val="001B0F30"/>
    <w:rsid w:val="001B2E5D"/>
    <w:rsid w:val="001B7F7D"/>
    <w:rsid w:val="001C077C"/>
    <w:rsid w:val="001C20CD"/>
    <w:rsid w:val="001D1279"/>
    <w:rsid w:val="001D35A4"/>
    <w:rsid w:val="001D3943"/>
    <w:rsid w:val="001D408B"/>
    <w:rsid w:val="001E2FF2"/>
    <w:rsid w:val="001E7175"/>
    <w:rsid w:val="001F0235"/>
    <w:rsid w:val="00200758"/>
    <w:rsid w:val="00214955"/>
    <w:rsid w:val="00216D04"/>
    <w:rsid w:val="00227F5A"/>
    <w:rsid w:val="00234D42"/>
    <w:rsid w:val="002366DE"/>
    <w:rsid w:val="00240DF6"/>
    <w:rsid w:val="002447EA"/>
    <w:rsid w:val="00244F15"/>
    <w:rsid w:val="002502CA"/>
    <w:rsid w:val="002517C0"/>
    <w:rsid w:val="00251F8B"/>
    <w:rsid w:val="00260BDE"/>
    <w:rsid w:val="002614B0"/>
    <w:rsid w:val="00261884"/>
    <w:rsid w:val="00274D99"/>
    <w:rsid w:val="00277D2C"/>
    <w:rsid w:val="00290A13"/>
    <w:rsid w:val="0029167F"/>
    <w:rsid w:val="002A0B34"/>
    <w:rsid w:val="002A1698"/>
    <w:rsid w:val="002B018D"/>
    <w:rsid w:val="002C3203"/>
    <w:rsid w:val="002D1062"/>
    <w:rsid w:val="002D67FA"/>
    <w:rsid w:val="002E1DC1"/>
    <w:rsid w:val="002F33D8"/>
    <w:rsid w:val="002F5234"/>
    <w:rsid w:val="002F54D8"/>
    <w:rsid w:val="00307354"/>
    <w:rsid w:val="003240B9"/>
    <w:rsid w:val="00324F27"/>
    <w:rsid w:val="00327FC0"/>
    <w:rsid w:val="00344452"/>
    <w:rsid w:val="003530D9"/>
    <w:rsid w:val="00355C68"/>
    <w:rsid w:val="0035738C"/>
    <w:rsid w:val="00361079"/>
    <w:rsid w:val="00370336"/>
    <w:rsid w:val="00370DF6"/>
    <w:rsid w:val="0037670E"/>
    <w:rsid w:val="00377F89"/>
    <w:rsid w:val="00380D44"/>
    <w:rsid w:val="00381DF6"/>
    <w:rsid w:val="00384C31"/>
    <w:rsid w:val="00391FCD"/>
    <w:rsid w:val="00397D27"/>
    <w:rsid w:val="003A177D"/>
    <w:rsid w:val="003A4492"/>
    <w:rsid w:val="003B2552"/>
    <w:rsid w:val="003D6166"/>
    <w:rsid w:val="003F15E2"/>
    <w:rsid w:val="003F30FD"/>
    <w:rsid w:val="003F76C3"/>
    <w:rsid w:val="00407D07"/>
    <w:rsid w:val="0041230B"/>
    <w:rsid w:val="00412C3D"/>
    <w:rsid w:val="00417CA3"/>
    <w:rsid w:val="00420769"/>
    <w:rsid w:val="004220B2"/>
    <w:rsid w:val="00424E11"/>
    <w:rsid w:val="00437B9F"/>
    <w:rsid w:val="00445837"/>
    <w:rsid w:val="00452199"/>
    <w:rsid w:val="00452E7F"/>
    <w:rsid w:val="004535CF"/>
    <w:rsid w:val="00455FD1"/>
    <w:rsid w:val="0047082D"/>
    <w:rsid w:val="00474BA0"/>
    <w:rsid w:val="00475BC4"/>
    <w:rsid w:val="00476DE0"/>
    <w:rsid w:val="00476F38"/>
    <w:rsid w:val="004774BB"/>
    <w:rsid w:val="00485005"/>
    <w:rsid w:val="00491A4E"/>
    <w:rsid w:val="00494524"/>
    <w:rsid w:val="004A6E28"/>
    <w:rsid w:val="004A7473"/>
    <w:rsid w:val="004B2762"/>
    <w:rsid w:val="004B4629"/>
    <w:rsid w:val="004B5ABD"/>
    <w:rsid w:val="004C0320"/>
    <w:rsid w:val="004C2578"/>
    <w:rsid w:val="004C515D"/>
    <w:rsid w:val="004D3C9D"/>
    <w:rsid w:val="004E0D9B"/>
    <w:rsid w:val="004F3817"/>
    <w:rsid w:val="004F57CD"/>
    <w:rsid w:val="004F7B37"/>
    <w:rsid w:val="0050120B"/>
    <w:rsid w:val="00501DD8"/>
    <w:rsid w:val="00504E0E"/>
    <w:rsid w:val="00510901"/>
    <w:rsid w:val="00517918"/>
    <w:rsid w:val="0052375A"/>
    <w:rsid w:val="00524DE5"/>
    <w:rsid w:val="00527E80"/>
    <w:rsid w:val="0053224A"/>
    <w:rsid w:val="00533757"/>
    <w:rsid w:val="005579EC"/>
    <w:rsid w:val="00565438"/>
    <w:rsid w:val="005666EC"/>
    <w:rsid w:val="005673DC"/>
    <w:rsid w:val="00581114"/>
    <w:rsid w:val="00581F9C"/>
    <w:rsid w:val="00587D98"/>
    <w:rsid w:val="00595E1A"/>
    <w:rsid w:val="0059652E"/>
    <w:rsid w:val="005965F5"/>
    <w:rsid w:val="005B12A5"/>
    <w:rsid w:val="005B36D7"/>
    <w:rsid w:val="005B4843"/>
    <w:rsid w:val="005B5D5F"/>
    <w:rsid w:val="005B67FC"/>
    <w:rsid w:val="005C1130"/>
    <w:rsid w:val="005C1227"/>
    <w:rsid w:val="005C2613"/>
    <w:rsid w:val="005C5518"/>
    <w:rsid w:val="005C6091"/>
    <w:rsid w:val="005E01E3"/>
    <w:rsid w:val="005E1F2A"/>
    <w:rsid w:val="00612F43"/>
    <w:rsid w:val="006145D2"/>
    <w:rsid w:val="00627BE6"/>
    <w:rsid w:val="00630ED3"/>
    <w:rsid w:val="00640ACF"/>
    <w:rsid w:val="00650D2E"/>
    <w:rsid w:val="00660FA3"/>
    <w:rsid w:val="00661E23"/>
    <w:rsid w:val="00672B6D"/>
    <w:rsid w:val="00673BF4"/>
    <w:rsid w:val="00674F58"/>
    <w:rsid w:val="00677A2A"/>
    <w:rsid w:val="00685F6D"/>
    <w:rsid w:val="00690DD2"/>
    <w:rsid w:val="00693C56"/>
    <w:rsid w:val="00695E69"/>
    <w:rsid w:val="006A3B86"/>
    <w:rsid w:val="006B315F"/>
    <w:rsid w:val="006B389F"/>
    <w:rsid w:val="006B4454"/>
    <w:rsid w:val="006C0BE2"/>
    <w:rsid w:val="006C745D"/>
    <w:rsid w:val="006D0372"/>
    <w:rsid w:val="006D0B7F"/>
    <w:rsid w:val="006D0C94"/>
    <w:rsid w:val="006D23A3"/>
    <w:rsid w:val="006D6ABD"/>
    <w:rsid w:val="006E195D"/>
    <w:rsid w:val="006F2697"/>
    <w:rsid w:val="00720A30"/>
    <w:rsid w:val="00721AE4"/>
    <w:rsid w:val="007271CA"/>
    <w:rsid w:val="00730BB5"/>
    <w:rsid w:val="007314A0"/>
    <w:rsid w:val="00731F5F"/>
    <w:rsid w:val="007326DF"/>
    <w:rsid w:val="00742A37"/>
    <w:rsid w:val="00765F8B"/>
    <w:rsid w:val="00767C71"/>
    <w:rsid w:val="007752FF"/>
    <w:rsid w:val="007815C0"/>
    <w:rsid w:val="00782BC6"/>
    <w:rsid w:val="00785313"/>
    <w:rsid w:val="00793DD7"/>
    <w:rsid w:val="00797A26"/>
    <w:rsid w:val="007A73BE"/>
    <w:rsid w:val="007A78BE"/>
    <w:rsid w:val="007B38A5"/>
    <w:rsid w:val="007B3E0D"/>
    <w:rsid w:val="007C001C"/>
    <w:rsid w:val="007C32F6"/>
    <w:rsid w:val="007C748B"/>
    <w:rsid w:val="007D28DE"/>
    <w:rsid w:val="007F1029"/>
    <w:rsid w:val="007F4B19"/>
    <w:rsid w:val="00806040"/>
    <w:rsid w:val="008156F9"/>
    <w:rsid w:val="00832565"/>
    <w:rsid w:val="008336D0"/>
    <w:rsid w:val="00836111"/>
    <w:rsid w:val="00837F73"/>
    <w:rsid w:val="00837FE5"/>
    <w:rsid w:val="00844D40"/>
    <w:rsid w:val="0085080D"/>
    <w:rsid w:val="00851423"/>
    <w:rsid w:val="0088710F"/>
    <w:rsid w:val="00887728"/>
    <w:rsid w:val="00890FEA"/>
    <w:rsid w:val="00894685"/>
    <w:rsid w:val="00897839"/>
    <w:rsid w:val="008A0EA8"/>
    <w:rsid w:val="008A71DE"/>
    <w:rsid w:val="008D3798"/>
    <w:rsid w:val="008D4C33"/>
    <w:rsid w:val="008D6398"/>
    <w:rsid w:val="008E2155"/>
    <w:rsid w:val="008E2C6F"/>
    <w:rsid w:val="008E6CAE"/>
    <w:rsid w:val="008F047D"/>
    <w:rsid w:val="008F309D"/>
    <w:rsid w:val="009166B6"/>
    <w:rsid w:val="00920F2D"/>
    <w:rsid w:val="00921A1B"/>
    <w:rsid w:val="00922FF4"/>
    <w:rsid w:val="009347F0"/>
    <w:rsid w:val="00935F33"/>
    <w:rsid w:val="009378FF"/>
    <w:rsid w:val="00940754"/>
    <w:rsid w:val="00945B4E"/>
    <w:rsid w:val="00947B06"/>
    <w:rsid w:val="00947B15"/>
    <w:rsid w:val="00952E08"/>
    <w:rsid w:val="00956005"/>
    <w:rsid w:val="00956999"/>
    <w:rsid w:val="00964933"/>
    <w:rsid w:val="009717D1"/>
    <w:rsid w:val="00975BF1"/>
    <w:rsid w:val="00980E9A"/>
    <w:rsid w:val="00987DE6"/>
    <w:rsid w:val="00993180"/>
    <w:rsid w:val="009A6AB7"/>
    <w:rsid w:val="009B11C6"/>
    <w:rsid w:val="009D3DF0"/>
    <w:rsid w:val="009D4EB3"/>
    <w:rsid w:val="009F05BF"/>
    <w:rsid w:val="009F5944"/>
    <w:rsid w:val="00A0658F"/>
    <w:rsid w:val="00A13F55"/>
    <w:rsid w:val="00A20C84"/>
    <w:rsid w:val="00A26CD6"/>
    <w:rsid w:val="00A31F3B"/>
    <w:rsid w:val="00A33138"/>
    <w:rsid w:val="00A36CBA"/>
    <w:rsid w:val="00A42D38"/>
    <w:rsid w:val="00A4409F"/>
    <w:rsid w:val="00A44808"/>
    <w:rsid w:val="00A5136B"/>
    <w:rsid w:val="00A51A65"/>
    <w:rsid w:val="00A53FC4"/>
    <w:rsid w:val="00A6075D"/>
    <w:rsid w:val="00A63181"/>
    <w:rsid w:val="00A74C7D"/>
    <w:rsid w:val="00A77E3A"/>
    <w:rsid w:val="00A8382F"/>
    <w:rsid w:val="00A8579A"/>
    <w:rsid w:val="00AA2A31"/>
    <w:rsid w:val="00AA4211"/>
    <w:rsid w:val="00AB0F41"/>
    <w:rsid w:val="00AB5344"/>
    <w:rsid w:val="00AC0BBE"/>
    <w:rsid w:val="00AC2EAE"/>
    <w:rsid w:val="00AF044A"/>
    <w:rsid w:val="00AF2497"/>
    <w:rsid w:val="00B002B8"/>
    <w:rsid w:val="00B049AB"/>
    <w:rsid w:val="00B079E9"/>
    <w:rsid w:val="00B16FDE"/>
    <w:rsid w:val="00B26353"/>
    <w:rsid w:val="00B330CE"/>
    <w:rsid w:val="00B36918"/>
    <w:rsid w:val="00B4089B"/>
    <w:rsid w:val="00B41501"/>
    <w:rsid w:val="00B4252A"/>
    <w:rsid w:val="00B43FD3"/>
    <w:rsid w:val="00B56DAC"/>
    <w:rsid w:val="00B7201D"/>
    <w:rsid w:val="00B72D56"/>
    <w:rsid w:val="00B81D14"/>
    <w:rsid w:val="00B87EBA"/>
    <w:rsid w:val="00B969D4"/>
    <w:rsid w:val="00BA7BA1"/>
    <w:rsid w:val="00BC23E1"/>
    <w:rsid w:val="00BC3AF2"/>
    <w:rsid w:val="00BD1EE5"/>
    <w:rsid w:val="00BE088D"/>
    <w:rsid w:val="00BF4005"/>
    <w:rsid w:val="00BF56EB"/>
    <w:rsid w:val="00C15280"/>
    <w:rsid w:val="00C22F47"/>
    <w:rsid w:val="00C558A1"/>
    <w:rsid w:val="00C56029"/>
    <w:rsid w:val="00C5695E"/>
    <w:rsid w:val="00C7198C"/>
    <w:rsid w:val="00C7213E"/>
    <w:rsid w:val="00C76F2B"/>
    <w:rsid w:val="00C771C0"/>
    <w:rsid w:val="00C8580D"/>
    <w:rsid w:val="00C876BD"/>
    <w:rsid w:val="00C91326"/>
    <w:rsid w:val="00C91B70"/>
    <w:rsid w:val="00C95585"/>
    <w:rsid w:val="00CA705C"/>
    <w:rsid w:val="00CB17C8"/>
    <w:rsid w:val="00CB2F62"/>
    <w:rsid w:val="00CD06D5"/>
    <w:rsid w:val="00CD5F66"/>
    <w:rsid w:val="00CE2915"/>
    <w:rsid w:val="00CF1CB7"/>
    <w:rsid w:val="00CF7DD5"/>
    <w:rsid w:val="00D013C8"/>
    <w:rsid w:val="00D06BE0"/>
    <w:rsid w:val="00D16B1B"/>
    <w:rsid w:val="00D30499"/>
    <w:rsid w:val="00D340ED"/>
    <w:rsid w:val="00D414AB"/>
    <w:rsid w:val="00D56268"/>
    <w:rsid w:val="00D57F76"/>
    <w:rsid w:val="00D766DC"/>
    <w:rsid w:val="00D853F5"/>
    <w:rsid w:val="00D859DE"/>
    <w:rsid w:val="00D87D5F"/>
    <w:rsid w:val="00D919D9"/>
    <w:rsid w:val="00D9238E"/>
    <w:rsid w:val="00DA4501"/>
    <w:rsid w:val="00DA4F2B"/>
    <w:rsid w:val="00DA6C7F"/>
    <w:rsid w:val="00DB1006"/>
    <w:rsid w:val="00DB57C9"/>
    <w:rsid w:val="00DB79D6"/>
    <w:rsid w:val="00DC59D6"/>
    <w:rsid w:val="00DC60AC"/>
    <w:rsid w:val="00DD364C"/>
    <w:rsid w:val="00DD4EB3"/>
    <w:rsid w:val="00DD7E7D"/>
    <w:rsid w:val="00DE139B"/>
    <w:rsid w:val="00DE40FB"/>
    <w:rsid w:val="00DF65D2"/>
    <w:rsid w:val="00E0381A"/>
    <w:rsid w:val="00E2087D"/>
    <w:rsid w:val="00E30A09"/>
    <w:rsid w:val="00E33D32"/>
    <w:rsid w:val="00E36209"/>
    <w:rsid w:val="00E508F5"/>
    <w:rsid w:val="00E54015"/>
    <w:rsid w:val="00E6086B"/>
    <w:rsid w:val="00E6237C"/>
    <w:rsid w:val="00E70F83"/>
    <w:rsid w:val="00E73393"/>
    <w:rsid w:val="00E74D23"/>
    <w:rsid w:val="00E75CFD"/>
    <w:rsid w:val="00E87184"/>
    <w:rsid w:val="00E944D7"/>
    <w:rsid w:val="00E94998"/>
    <w:rsid w:val="00EA5E30"/>
    <w:rsid w:val="00EE7555"/>
    <w:rsid w:val="00EF05B9"/>
    <w:rsid w:val="00EF59C3"/>
    <w:rsid w:val="00EF749C"/>
    <w:rsid w:val="00F051D9"/>
    <w:rsid w:val="00F07784"/>
    <w:rsid w:val="00F137E6"/>
    <w:rsid w:val="00F14617"/>
    <w:rsid w:val="00F2698F"/>
    <w:rsid w:val="00F42600"/>
    <w:rsid w:val="00F53EB5"/>
    <w:rsid w:val="00F54A24"/>
    <w:rsid w:val="00F54FEA"/>
    <w:rsid w:val="00F553FB"/>
    <w:rsid w:val="00F611CA"/>
    <w:rsid w:val="00F61215"/>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2B19"/>
    <w:rsid w:val="00FF269E"/>
    <w:rsid w:val="00FF3578"/>
    <w:rsid w:val="151B0610"/>
    <w:rsid w:val="15A51265"/>
    <w:rsid w:val="272712C8"/>
    <w:rsid w:val="390E2AE7"/>
    <w:rsid w:val="552402CA"/>
    <w:rsid w:val="5DB45A4D"/>
    <w:rsid w:val="66AD6F06"/>
    <w:rsid w:val="7A0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Web)" w:semiHidden="0" w:unhideWhenUsed="0"/>
    <w:lsdException w:name="HTML Preformatted" w:semiHidden="0" w:uiPriority="0" w:unhideWhenUsed="0"/>
    <w:lsdException w:name="Table Grid" w:semiHidden="0" w:uiPriority="59"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29"/>
    <w:pPr>
      <w:widowControl w:val="0"/>
      <w:jc w:val="both"/>
    </w:pPr>
    <w:rPr>
      <w:kern w:val="2"/>
      <w:sz w:val="21"/>
      <w:szCs w:val="22"/>
    </w:rPr>
  </w:style>
  <w:style w:type="paragraph" w:styleId="1">
    <w:name w:val="heading 1"/>
    <w:basedOn w:val="a"/>
    <w:next w:val="a"/>
    <w:link w:val="1Char"/>
    <w:uiPriority w:val="9"/>
    <w:qFormat/>
    <w:rsid w:val="007F1029"/>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7F1029"/>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7F1029"/>
    <w:pPr>
      <w:keepNext/>
      <w:keepLines/>
      <w:spacing w:before="260" w:after="260" w:line="416" w:lineRule="auto"/>
      <w:outlineLvl w:val="2"/>
    </w:pPr>
    <w:rPr>
      <w:bCs/>
      <w:sz w:val="24"/>
      <w:szCs w:val="32"/>
    </w:rPr>
  </w:style>
  <w:style w:type="paragraph" w:styleId="4">
    <w:name w:val="heading 4"/>
    <w:basedOn w:val="a"/>
    <w:next w:val="a"/>
    <w:qFormat/>
    <w:rsid w:val="007F102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029"/>
    <w:rPr>
      <w:b/>
      <w:bCs/>
    </w:rPr>
  </w:style>
  <w:style w:type="character" w:styleId="a4">
    <w:name w:val="FollowedHyperlink"/>
    <w:aliases w:val="访问过的超链接"/>
    <w:rsid w:val="007F1029"/>
    <w:rPr>
      <w:color w:val="800080"/>
      <w:u w:val="single"/>
    </w:rPr>
  </w:style>
  <w:style w:type="character" w:styleId="a5">
    <w:name w:val="Hyperlink"/>
    <w:uiPriority w:val="99"/>
    <w:rsid w:val="007F1029"/>
    <w:rPr>
      <w:color w:val="0000FF"/>
      <w:u w:val="single"/>
    </w:rPr>
  </w:style>
  <w:style w:type="character" w:styleId="a6">
    <w:name w:val="page number"/>
    <w:basedOn w:val="a0"/>
    <w:rsid w:val="007F1029"/>
  </w:style>
  <w:style w:type="character" w:customStyle="1" w:styleId="3Char">
    <w:name w:val="标题 3 Char"/>
    <w:rsid w:val="007F1029"/>
    <w:rPr>
      <w:rFonts w:eastAsia="宋体"/>
      <w:b/>
      <w:bCs/>
      <w:kern w:val="2"/>
      <w:sz w:val="32"/>
      <w:szCs w:val="32"/>
      <w:lang w:val="en-US" w:eastAsia="zh-CN" w:bidi="ar-SA"/>
    </w:rPr>
  </w:style>
  <w:style w:type="character" w:customStyle="1" w:styleId="Char">
    <w:name w:val="页眉 Char"/>
    <w:link w:val="a7"/>
    <w:uiPriority w:val="99"/>
    <w:rsid w:val="007F1029"/>
    <w:rPr>
      <w:sz w:val="18"/>
      <w:szCs w:val="18"/>
    </w:rPr>
  </w:style>
  <w:style w:type="character" w:customStyle="1" w:styleId="showtext">
    <w:name w:val="showtext"/>
    <w:basedOn w:val="a0"/>
    <w:rsid w:val="007F1029"/>
  </w:style>
  <w:style w:type="character" w:customStyle="1" w:styleId="2Char1">
    <w:name w:val="标题 2 Char1"/>
    <w:link w:val="2"/>
    <w:uiPriority w:val="9"/>
    <w:rsid w:val="007F1029"/>
    <w:rPr>
      <w:rFonts w:ascii="Cambria" w:hAnsi="Cambria"/>
      <w:b/>
      <w:bCs/>
      <w:kern w:val="2"/>
      <w:sz w:val="28"/>
      <w:szCs w:val="32"/>
    </w:rPr>
  </w:style>
  <w:style w:type="character" w:customStyle="1" w:styleId="WebCharChar2">
    <w:name w:val="普通 (Web) Char Char2"/>
    <w:locked/>
    <w:rsid w:val="007F1029"/>
    <w:rPr>
      <w:rFonts w:ascii="宋体" w:eastAsia="宋体" w:hAnsi="宋体" w:cs="宋体"/>
      <w:sz w:val="24"/>
      <w:szCs w:val="24"/>
      <w:lang w:val="en-US" w:eastAsia="zh-CN" w:bidi="ar-SA"/>
    </w:rPr>
  </w:style>
  <w:style w:type="character" w:customStyle="1" w:styleId="apple-converted-space">
    <w:name w:val="apple-converted-space"/>
    <w:basedOn w:val="a0"/>
    <w:rsid w:val="007F1029"/>
  </w:style>
  <w:style w:type="character" w:customStyle="1" w:styleId="1Char">
    <w:name w:val="标题 1 Char"/>
    <w:link w:val="1"/>
    <w:uiPriority w:val="9"/>
    <w:rsid w:val="007F1029"/>
    <w:rPr>
      <w:rFonts w:eastAsia="黑体"/>
      <w:b/>
      <w:bCs/>
      <w:kern w:val="44"/>
      <w:sz w:val="32"/>
      <w:szCs w:val="44"/>
    </w:rPr>
  </w:style>
  <w:style w:type="character" w:customStyle="1" w:styleId="Char0">
    <w:name w:val="页脚 Char"/>
    <w:link w:val="a8"/>
    <w:uiPriority w:val="99"/>
    <w:rsid w:val="007F1029"/>
    <w:rPr>
      <w:sz w:val="18"/>
      <w:szCs w:val="18"/>
    </w:rPr>
  </w:style>
  <w:style w:type="character" w:customStyle="1" w:styleId="f21">
    <w:name w:val="f21"/>
    <w:rsid w:val="007F1029"/>
    <w:rPr>
      <w:rFonts w:ascii="宋体" w:eastAsia="宋体" w:hAnsi="宋体" w:hint="eastAsia"/>
      <w:sz w:val="21"/>
      <w:szCs w:val="21"/>
    </w:rPr>
  </w:style>
  <w:style w:type="character" w:customStyle="1" w:styleId="Char1">
    <w:name w:val="批注框文本 Char"/>
    <w:link w:val="a9"/>
    <w:uiPriority w:val="99"/>
    <w:semiHidden/>
    <w:rsid w:val="007F1029"/>
    <w:rPr>
      <w:sz w:val="18"/>
      <w:szCs w:val="18"/>
    </w:rPr>
  </w:style>
  <w:style w:type="character" w:customStyle="1" w:styleId="style11">
    <w:name w:val="style11"/>
    <w:rsid w:val="007F1029"/>
    <w:rPr>
      <w:color w:val="999999"/>
      <w:sz w:val="18"/>
      <w:szCs w:val="18"/>
    </w:rPr>
  </w:style>
  <w:style w:type="character" w:customStyle="1" w:styleId="Char2">
    <w:name w:val="副标题 Char"/>
    <w:link w:val="aa"/>
    <w:uiPriority w:val="11"/>
    <w:rsid w:val="007F1029"/>
    <w:rPr>
      <w:rFonts w:ascii="Cambria" w:hAnsi="Cambria" w:cs="Times New Roman"/>
      <w:b/>
      <w:bCs/>
      <w:kern w:val="28"/>
      <w:sz w:val="32"/>
      <w:szCs w:val="32"/>
    </w:rPr>
  </w:style>
  <w:style w:type="character" w:customStyle="1" w:styleId="2Char">
    <w:name w:val="标题 2 Char"/>
    <w:rsid w:val="007F1029"/>
    <w:rPr>
      <w:rFonts w:ascii="Arial" w:eastAsia="黑体" w:hAnsi="Arial"/>
      <w:b/>
      <w:bCs/>
      <w:kern w:val="2"/>
      <w:sz w:val="32"/>
      <w:szCs w:val="32"/>
      <w:lang w:val="en-US" w:eastAsia="zh-CN" w:bidi="ar-SA"/>
    </w:rPr>
  </w:style>
  <w:style w:type="character" w:customStyle="1" w:styleId="style171">
    <w:name w:val="style171"/>
    <w:rsid w:val="007F1029"/>
    <w:rPr>
      <w:sz w:val="21"/>
      <w:szCs w:val="21"/>
    </w:rPr>
  </w:style>
  <w:style w:type="character" w:customStyle="1" w:styleId="WebCharChar">
    <w:name w:val="普通 (Web) Char Char"/>
    <w:locked/>
    <w:rsid w:val="007F1029"/>
    <w:rPr>
      <w:rFonts w:ascii="宋体" w:eastAsia="宋体" w:hAnsi="宋体" w:cs="宋体"/>
      <w:sz w:val="24"/>
      <w:szCs w:val="24"/>
      <w:lang w:val="en-US" w:eastAsia="zh-CN" w:bidi="ar-SA"/>
    </w:rPr>
  </w:style>
  <w:style w:type="character" w:customStyle="1" w:styleId="style61">
    <w:name w:val="style61"/>
    <w:rsid w:val="007F1029"/>
    <w:rPr>
      <w:b/>
      <w:bCs/>
      <w:color w:val="3399FF"/>
      <w:sz w:val="24"/>
      <w:szCs w:val="24"/>
    </w:rPr>
  </w:style>
  <w:style w:type="character" w:customStyle="1" w:styleId="f41">
    <w:name w:val="f41"/>
    <w:rsid w:val="007F1029"/>
    <w:rPr>
      <w:rFonts w:ascii="宋体" w:eastAsia="宋体" w:hAnsi="宋体" w:hint="eastAsia"/>
      <w:sz w:val="18"/>
      <w:szCs w:val="18"/>
    </w:rPr>
  </w:style>
  <w:style w:type="character" w:customStyle="1" w:styleId="3Char1">
    <w:name w:val="标题 3 Char1"/>
    <w:aliases w:val="章标题 Char"/>
    <w:rsid w:val="007F1029"/>
    <w:rPr>
      <w:rFonts w:eastAsia="宋体"/>
      <w:b/>
      <w:bCs/>
      <w:kern w:val="2"/>
      <w:sz w:val="32"/>
      <w:szCs w:val="32"/>
      <w:lang w:val="en-US" w:eastAsia="zh-CN" w:bidi="ar-SA"/>
    </w:rPr>
  </w:style>
  <w:style w:type="character" w:customStyle="1" w:styleId="style161">
    <w:name w:val="style161"/>
    <w:rsid w:val="007F1029"/>
    <w:rPr>
      <w:sz w:val="24"/>
      <w:szCs w:val="24"/>
    </w:rPr>
  </w:style>
  <w:style w:type="character" w:customStyle="1" w:styleId="f31">
    <w:name w:val="f31"/>
    <w:rsid w:val="007F1029"/>
    <w:rPr>
      <w:rFonts w:ascii="ˎ̥" w:hAnsi="ˎ̥" w:hint="default"/>
      <w:color w:val="999999"/>
      <w:sz w:val="16"/>
      <w:szCs w:val="16"/>
    </w:rPr>
  </w:style>
  <w:style w:type="paragraph" w:customStyle="1" w:styleId="xl91">
    <w:name w:val="xl9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styleId="HTML">
    <w:name w:val="HTML Preformatted"/>
    <w:basedOn w:val="a"/>
    <w:rsid w:val="007F1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7F102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unhideWhenUsed/>
    <w:rsid w:val="007F1029"/>
    <w:rPr>
      <w:kern w:val="0"/>
      <w:sz w:val="18"/>
      <w:szCs w:val="18"/>
    </w:rPr>
  </w:style>
  <w:style w:type="paragraph" w:styleId="ac">
    <w:name w:val="Body Text Indent"/>
    <w:basedOn w:val="a"/>
    <w:rsid w:val="007F1029"/>
    <w:pPr>
      <w:autoSpaceDE w:val="0"/>
      <w:autoSpaceDN w:val="0"/>
      <w:adjustRightInd w:val="0"/>
      <w:ind w:firstLineChars="200" w:firstLine="420"/>
      <w:jc w:val="left"/>
    </w:pPr>
    <w:rPr>
      <w:rFonts w:ascii="宋体"/>
      <w:kern w:val="0"/>
      <w:szCs w:val="20"/>
      <w:lang w:val="zh-CN"/>
    </w:rPr>
  </w:style>
  <w:style w:type="paragraph" w:styleId="20">
    <w:name w:val="Body Text Indent 2"/>
    <w:basedOn w:val="a"/>
    <w:rsid w:val="007F1029"/>
    <w:pPr>
      <w:tabs>
        <w:tab w:val="left" w:pos="2520"/>
      </w:tabs>
      <w:ind w:firstLine="435"/>
    </w:pPr>
    <w:rPr>
      <w:szCs w:val="24"/>
    </w:rPr>
  </w:style>
  <w:style w:type="paragraph" w:styleId="ad">
    <w:name w:val="Date"/>
    <w:basedOn w:val="a"/>
    <w:next w:val="a"/>
    <w:rsid w:val="007F1029"/>
    <w:pPr>
      <w:ind w:leftChars="2500" w:left="100"/>
    </w:pPr>
    <w:rPr>
      <w:rFonts w:ascii="宋体"/>
      <w:kern w:val="0"/>
      <w:sz w:val="20"/>
      <w:szCs w:val="20"/>
      <w:lang w:val="zh-CN"/>
    </w:rPr>
  </w:style>
  <w:style w:type="paragraph" w:styleId="aa">
    <w:name w:val="Subtitle"/>
    <w:basedOn w:val="a"/>
    <w:next w:val="a"/>
    <w:link w:val="Char2"/>
    <w:uiPriority w:val="11"/>
    <w:qFormat/>
    <w:rsid w:val="007F1029"/>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7F1029"/>
    <w:pPr>
      <w:tabs>
        <w:tab w:val="right" w:leader="dot" w:pos="9170"/>
      </w:tabs>
      <w:spacing w:before="120" w:after="120"/>
      <w:jc w:val="left"/>
    </w:pPr>
    <w:rPr>
      <w:rFonts w:ascii="宋体" w:hAnsi="宋体"/>
      <w:b/>
      <w:bCs/>
      <w:caps/>
      <w:color w:val="000000"/>
      <w:sz w:val="24"/>
      <w:szCs w:val="24"/>
    </w:rPr>
  </w:style>
  <w:style w:type="paragraph" w:styleId="a8">
    <w:name w:val="footer"/>
    <w:basedOn w:val="a"/>
    <w:link w:val="Char0"/>
    <w:uiPriority w:val="99"/>
    <w:unhideWhenUsed/>
    <w:rsid w:val="007F1029"/>
    <w:pPr>
      <w:tabs>
        <w:tab w:val="center" w:pos="4153"/>
        <w:tab w:val="right" w:pos="8306"/>
      </w:tabs>
      <w:snapToGrid w:val="0"/>
      <w:jc w:val="left"/>
    </w:pPr>
    <w:rPr>
      <w:kern w:val="0"/>
      <w:sz w:val="18"/>
      <w:szCs w:val="18"/>
    </w:rPr>
  </w:style>
  <w:style w:type="paragraph" w:styleId="a7">
    <w:name w:val="header"/>
    <w:basedOn w:val="a"/>
    <w:link w:val="Char"/>
    <w:uiPriority w:val="99"/>
    <w:unhideWhenUsed/>
    <w:rsid w:val="007F1029"/>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rsid w:val="007F1029"/>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rsid w:val="007F1029"/>
    <w:pPr>
      <w:tabs>
        <w:tab w:val="right" w:leader="dot" w:pos="9170"/>
      </w:tabs>
      <w:spacing w:line="360" w:lineRule="auto"/>
      <w:ind w:left="210"/>
      <w:jc w:val="left"/>
    </w:pPr>
    <w:rPr>
      <w:rFonts w:ascii="宋体" w:hAnsi="宋体"/>
      <w:b/>
      <w:smallCaps/>
      <w:color w:val="000000"/>
      <w:sz w:val="24"/>
      <w:szCs w:val="24"/>
    </w:rPr>
  </w:style>
  <w:style w:type="paragraph" w:customStyle="1" w:styleId="CharCharChar">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5">
    <w:name w:val="f5"/>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0">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7F1029"/>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rsid w:val="007F1029"/>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rsid w:val="007F1029"/>
    <w:pPr>
      <w:widowControl/>
      <w:spacing w:before="100" w:beforeAutospacing="1" w:after="100" w:afterAutospacing="1"/>
      <w:jc w:val="left"/>
    </w:pPr>
    <w:rPr>
      <w:rFonts w:eastAsia="Arial Unicode MS"/>
      <w:kern w:val="0"/>
      <w:sz w:val="20"/>
      <w:szCs w:val="20"/>
    </w:rPr>
  </w:style>
  <w:style w:type="paragraph" w:customStyle="1" w:styleId="xl28">
    <w:name w:val="xl2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rsid w:val="007F102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7F1029"/>
    <w:pPr>
      <w:widowControl/>
      <w:spacing w:before="100" w:beforeAutospacing="1" w:after="100" w:afterAutospacing="1"/>
      <w:jc w:val="left"/>
      <w:textAlignment w:val="top"/>
    </w:pPr>
    <w:rPr>
      <w:kern w:val="0"/>
      <w:sz w:val="20"/>
      <w:szCs w:val="20"/>
    </w:rPr>
  </w:style>
  <w:style w:type="paragraph" w:customStyle="1" w:styleId="440">
    <w:name w:val="为440"/>
    <w:basedOn w:val="a"/>
    <w:rsid w:val="007F1029"/>
    <w:pPr>
      <w:adjustRightInd w:val="0"/>
      <w:spacing w:line="360" w:lineRule="atLeast"/>
      <w:jc w:val="left"/>
      <w:textAlignment w:val="baseline"/>
    </w:pPr>
    <w:rPr>
      <w:kern w:val="0"/>
      <w:sz w:val="24"/>
      <w:szCs w:val="20"/>
    </w:rPr>
  </w:style>
  <w:style w:type="paragraph" w:customStyle="1" w:styleId="xl39">
    <w:name w:val="xl3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7F1029"/>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z-">
    <w:name w:val="HTML Top of Form"/>
    <w:basedOn w:val="a"/>
    <w:next w:val="a"/>
    <w:rsid w:val="007F1029"/>
    <w:pPr>
      <w:widowControl/>
      <w:pBdr>
        <w:bottom w:val="single" w:sz="6" w:space="1" w:color="auto"/>
      </w:pBdr>
      <w:jc w:val="center"/>
    </w:pPr>
    <w:rPr>
      <w:rFonts w:ascii="Arial" w:hAnsi="Arial" w:cs="Arial"/>
      <w:vanish/>
      <w:kern w:val="0"/>
      <w:sz w:val="16"/>
      <w:szCs w:val="16"/>
    </w:rPr>
  </w:style>
  <w:style w:type="paragraph" w:customStyle="1" w:styleId="xl50">
    <w:name w:val="xl5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rsid w:val="007F1029"/>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rsid w:val="007F1029"/>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rsid w:val="007F1029"/>
    <w:pPr>
      <w:widowControl/>
      <w:spacing w:before="100" w:beforeAutospacing="1" w:after="100" w:afterAutospacing="1"/>
      <w:jc w:val="left"/>
    </w:pPr>
    <w:rPr>
      <w:kern w:val="0"/>
      <w:sz w:val="20"/>
      <w:szCs w:val="20"/>
    </w:rPr>
  </w:style>
  <w:style w:type="paragraph" w:customStyle="1" w:styleId="xl110">
    <w:name w:val="xl110"/>
    <w:basedOn w:val="a"/>
    <w:rsid w:val="007F102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7F10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rsid w:val="007F1029"/>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7F1029"/>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7F1029"/>
    <w:pPr>
      <w:widowControl/>
      <w:spacing w:line="330" w:lineRule="atLeast"/>
      <w:jc w:val="left"/>
    </w:pPr>
    <w:rPr>
      <w:rFonts w:ascii="宋体" w:hAnsi="宋体" w:cs="宋体"/>
      <w:kern w:val="0"/>
      <w:szCs w:val="21"/>
    </w:rPr>
  </w:style>
  <w:style w:type="paragraph" w:customStyle="1" w:styleId="f0">
    <w:name w:val="f0"/>
    <w:basedOn w:val="a"/>
    <w:rsid w:val="007F1029"/>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rsid w:val="007F1029"/>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rsid w:val="007F1029"/>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rsid w:val="007F1029"/>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3">
    <w:name w:val="f3"/>
    <w:basedOn w:val="a"/>
    <w:rsid w:val="007F1029"/>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rsid w:val="007F1029"/>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3">
    <w:name w:val="Char"/>
    <w:basedOn w:val="a"/>
    <w:rsid w:val="007F1029"/>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rsid w:val="007F102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rsid w:val="007F1029"/>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rsid w:val="007F1029"/>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rsid w:val="007F1029"/>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7F1029"/>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rsid w:val="007F1029"/>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rsid w:val="007F1029"/>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rsid w:val="007F1029"/>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7F1029"/>
    <w:pPr>
      <w:widowControl/>
      <w:spacing w:before="100" w:beforeAutospacing="1" w:after="100" w:afterAutospacing="1"/>
      <w:jc w:val="left"/>
    </w:pPr>
    <w:rPr>
      <w:b/>
      <w:bCs/>
      <w:color w:val="FFFFFF"/>
      <w:kern w:val="0"/>
      <w:sz w:val="18"/>
      <w:szCs w:val="18"/>
    </w:rPr>
  </w:style>
  <w:style w:type="paragraph" w:customStyle="1" w:styleId="xl44">
    <w:name w:val="xl44"/>
    <w:basedOn w:val="a"/>
    <w:rsid w:val="007F1029"/>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rsid w:val="007F1029"/>
    <w:pPr>
      <w:widowControl/>
      <w:spacing w:before="100" w:beforeAutospacing="1" w:after="100" w:afterAutospacing="1"/>
      <w:jc w:val="center"/>
      <w:textAlignment w:val="bottom"/>
    </w:pPr>
    <w:rPr>
      <w:kern w:val="0"/>
      <w:sz w:val="20"/>
      <w:szCs w:val="20"/>
    </w:rPr>
  </w:style>
  <w:style w:type="paragraph" w:customStyle="1" w:styleId="xl46">
    <w:name w:val="xl4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rsid w:val="007F1029"/>
    <w:pPr>
      <w:widowControl/>
      <w:spacing w:before="100" w:beforeAutospacing="1" w:after="100" w:afterAutospacing="1"/>
      <w:jc w:val="left"/>
      <w:textAlignment w:val="bottom"/>
    </w:pPr>
    <w:rPr>
      <w:kern w:val="0"/>
      <w:sz w:val="20"/>
      <w:szCs w:val="20"/>
    </w:rPr>
  </w:style>
  <w:style w:type="paragraph" w:customStyle="1" w:styleId="xl68">
    <w:name w:val="xl68"/>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rsid w:val="007F1029"/>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rsid w:val="007F1029"/>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rsid w:val="007F1029"/>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7F1029"/>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rsid w:val="007F1029"/>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rsid w:val="007F1029"/>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7F1029"/>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rsid w:val="007F1029"/>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rsid w:val="007F1029"/>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7F1029"/>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rsid w:val="007F1029"/>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7F1029"/>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rsid w:val="007F1029"/>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styleId="z-0">
    <w:name w:val="HTML Bottom of Form"/>
    <w:basedOn w:val="a"/>
    <w:next w:val="a"/>
    <w:rsid w:val="007F1029"/>
    <w:pPr>
      <w:widowControl/>
      <w:pBdr>
        <w:top w:val="single" w:sz="6" w:space="1" w:color="auto"/>
      </w:pBdr>
      <w:jc w:val="center"/>
    </w:pPr>
    <w:rPr>
      <w:rFonts w:ascii="Arial" w:hAnsi="Arial" w:cs="Arial"/>
      <w:vanish/>
      <w:kern w:val="0"/>
      <w:sz w:val="16"/>
      <w:szCs w:val="16"/>
    </w:rPr>
  </w:style>
  <w:style w:type="paragraph" w:customStyle="1" w:styleId="Default">
    <w:name w:val="Default"/>
    <w:rsid w:val="007F1029"/>
    <w:pPr>
      <w:widowControl w:val="0"/>
      <w:autoSpaceDE w:val="0"/>
      <w:autoSpaceDN w:val="0"/>
      <w:adjustRightInd w:val="0"/>
    </w:pPr>
    <w:rPr>
      <w:rFonts w:ascii="Microsoft YaHei" w:hAnsi="Microsoft YaHei" w:cs="Microsoft YaHei"/>
      <w:color w:val="000000"/>
      <w:sz w:val="24"/>
      <w:szCs w:val="24"/>
    </w:rPr>
  </w:style>
  <w:style w:type="table" w:styleId="ae">
    <w:name w:val="Table Theme"/>
    <w:basedOn w:val="a1"/>
    <w:rsid w:val="007F1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unhideWhenUsed/>
    <w:rsid w:val="00475BC4"/>
    <w:rPr>
      <w:rFonts w:ascii="宋体"/>
      <w:sz w:val="18"/>
      <w:szCs w:val="18"/>
    </w:rPr>
  </w:style>
  <w:style w:type="character" w:customStyle="1" w:styleId="Char4">
    <w:name w:val="文档结构图 Char"/>
    <w:basedOn w:val="a0"/>
    <w:link w:val="af"/>
    <w:uiPriority w:val="99"/>
    <w:semiHidden/>
    <w:rsid w:val="00475BC4"/>
    <w:rPr>
      <w:rFonts w:ascii="宋体"/>
      <w:kern w:val="2"/>
      <w:sz w:val="18"/>
      <w:szCs w:val="18"/>
    </w:rPr>
  </w:style>
  <w:style w:type="paragraph" w:styleId="af0">
    <w:name w:val="List Paragraph"/>
    <w:basedOn w:val="a"/>
    <w:uiPriority w:val="99"/>
    <w:qFormat/>
    <w:rsid w:val="00452E7F"/>
    <w:pPr>
      <w:ind w:firstLineChars="200" w:firstLine="420"/>
    </w:pPr>
  </w:style>
  <w:style w:type="paragraph" w:styleId="31">
    <w:name w:val="toc 3"/>
    <w:basedOn w:val="a"/>
    <w:next w:val="a"/>
    <w:autoRedefine/>
    <w:uiPriority w:val="39"/>
    <w:unhideWhenUsed/>
    <w:rsid w:val="00DA6C7F"/>
    <w:pPr>
      <w:ind w:leftChars="400" w:left="840"/>
    </w:pPr>
  </w:style>
</w:styles>
</file>

<file path=word/webSettings.xml><?xml version="1.0" encoding="utf-8"?>
<w:webSettings xmlns:r="http://schemas.openxmlformats.org/officeDocument/2006/relationships" xmlns:w="http://schemas.openxmlformats.org/wordprocessingml/2006/main">
  <w:divs>
    <w:div w:id="54201841">
      <w:bodyDiv w:val="1"/>
      <w:marLeft w:val="0"/>
      <w:marRight w:val="0"/>
      <w:marTop w:val="0"/>
      <w:marBottom w:val="0"/>
      <w:divBdr>
        <w:top w:val="none" w:sz="0" w:space="0" w:color="auto"/>
        <w:left w:val="none" w:sz="0" w:space="0" w:color="auto"/>
        <w:bottom w:val="none" w:sz="0" w:space="0" w:color="auto"/>
        <w:right w:val="none" w:sz="0" w:space="0" w:color="auto"/>
      </w:divBdr>
      <w:divsChild>
        <w:div w:id="2118139875">
          <w:marLeft w:val="0"/>
          <w:marRight w:val="0"/>
          <w:marTop w:val="0"/>
          <w:marBottom w:val="0"/>
          <w:divBdr>
            <w:top w:val="none" w:sz="0" w:space="0" w:color="auto"/>
            <w:left w:val="none" w:sz="0" w:space="0" w:color="auto"/>
            <w:bottom w:val="none" w:sz="0" w:space="0" w:color="auto"/>
            <w:right w:val="none" w:sz="0" w:space="0" w:color="auto"/>
          </w:divBdr>
        </w:div>
      </w:divsChild>
    </w:div>
    <w:div w:id="224723932">
      <w:bodyDiv w:val="1"/>
      <w:marLeft w:val="0"/>
      <w:marRight w:val="0"/>
      <w:marTop w:val="0"/>
      <w:marBottom w:val="0"/>
      <w:divBdr>
        <w:top w:val="none" w:sz="0" w:space="0" w:color="auto"/>
        <w:left w:val="none" w:sz="0" w:space="0" w:color="auto"/>
        <w:bottom w:val="none" w:sz="0" w:space="0" w:color="auto"/>
        <w:right w:val="none" w:sz="0" w:space="0" w:color="auto"/>
      </w:divBdr>
    </w:div>
    <w:div w:id="321278706">
      <w:bodyDiv w:val="1"/>
      <w:marLeft w:val="0"/>
      <w:marRight w:val="0"/>
      <w:marTop w:val="0"/>
      <w:marBottom w:val="0"/>
      <w:divBdr>
        <w:top w:val="none" w:sz="0" w:space="0" w:color="auto"/>
        <w:left w:val="none" w:sz="0" w:space="0" w:color="auto"/>
        <w:bottom w:val="none" w:sz="0" w:space="0" w:color="auto"/>
        <w:right w:val="none" w:sz="0" w:space="0" w:color="auto"/>
      </w:divBdr>
    </w:div>
    <w:div w:id="377514819">
      <w:bodyDiv w:val="1"/>
      <w:marLeft w:val="0"/>
      <w:marRight w:val="0"/>
      <w:marTop w:val="0"/>
      <w:marBottom w:val="0"/>
      <w:divBdr>
        <w:top w:val="none" w:sz="0" w:space="0" w:color="auto"/>
        <w:left w:val="none" w:sz="0" w:space="0" w:color="auto"/>
        <w:bottom w:val="none" w:sz="0" w:space="0" w:color="auto"/>
        <w:right w:val="none" w:sz="0" w:space="0" w:color="auto"/>
      </w:divBdr>
    </w:div>
    <w:div w:id="454065011">
      <w:bodyDiv w:val="1"/>
      <w:marLeft w:val="0"/>
      <w:marRight w:val="0"/>
      <w:marTop w:val="0"/>
      <w:marBottom w:val="0"/>
      <w:divBdr>
        <w:top w:val="none" w:sz="0" w:space="0" w:color="auto"/>
        <w:left w:val="none" w:sz="0" w:space="0" w:color="auto"/>
        <w:bottom w:val="none" w:sz="0" w:space="0" w:color="auto"/>
        <w:right w:val="none" w:sz="0" w:space="0" w:color="auto"/>
      </w:divBdr>
    </w:div>
    <w:div w:id="475028862">
      <w:bodyDiv w:val="1"/>
      <w:marLeft w:val="0"/>
      <w:marRight w:val="0"/>
      <w:marTop w:val="0"/>
      <w:marBottom w:val="0"/>
      <w:divBdr>
        <w:top w:val="none" w:sz="0" w:space="0" w:color="auto"/>
        <w:left w:val="none" w:sz="0" w:space="0" w:color="auto"/>
        <w:bottom w:val="none" w:sz="0" w:space="0" w:color="auto"/>
        <w:right w:val="none" w:sz="0" w:space="0" w:color="auto"/>
      </w:divBdr>
    </w:div>
    <w:div w:id="692416363">
      <w:bodyDiv w:val="1"/>
      <w:marLeft w:val="0"/>
      <w:marRight w:val="0"/>
      <w:marTop w:val="0"/>
      <w:marBottom w:val="0"/>
      <w:divBdr>
        <w:top w:val="none" w:sz="0" w:space="0" w:color="auto"/>
        <w:left w:val="none" w:sz="0" w:space="0" w:color="auto"/>
        <w:bottom w:val="none" w:sz="0" w:space="0" w:color="auto"/>
        <w:right w:val="none" w:sz="0" w:space="0" w:color="auto"/>
      </w:divBdr>
    </w:div>
    <w:div w:id="828640938">
      <w:bodyDiv w:val="1"/>
      <w:marLeft w:val="0"/>
      <w:marRight w:val="0"/>
      <w:marTop w:val="0"/>
      <w:marBottom w:val="0"/>
      <w:divBdr>
        <w:top w:val="none" w:sz="0" w:space="0" w:color="auto"/>
        <w:left w:val="none" w:sz="0" w:space="0" w:color="auto"/>
        <w:bottom w:val="none" w:sz="0" w:space="0" w:color="auto"/>
        <w:right w:val="none" w:sz="0" w:space="0" w:color="auto"/>
      </w:divBdr>
    </w:div>
    <w:div w:id="1034841067">
      <w:bodyDiv w:val="1"/>
      <w:marLeft w:val="0"/>
      <w:marRight w:val="0"/>
      <w:marTop w:val="0"/>
      <w:marBottom w:val="0"/>
      <w:divBdr>
        <w:top w:val="none" w:sz="0" w:space="0" w:color="auto"/>
        <w:left w:val="none" w:sz="0" w:space="0" w:color="auto"/>
        <w:bottom w:val="none" w:sz="0" w:space="0" w:color="auto"/>
        <w:right w:val="none" w:sz="0" w:space="0" w:color="auto"/>
      </w:divBdr>
    </w:div>
    <w:div w:id="1035689956">
      <w:bodyDiv w:val="1"/>
      <w:marLeft w:val="0"/>
      <w:marRight w:val="0"/>
      <w:marTop w:val="0"/>
      <w:marBottom w:val="0"/>
      <w:divBdr>
        <w:top w:val="none" w:sz="0" w:space="0" w:color="auto"/>
        <w:left w:val="none" w:sz="0" w:space="0" w:color="auto"/>
        <w:bottom w:val="none" w:sz="0" w:space="0" w:color="auto"/>
        <w:right w:val="none" w:sz="0" w:space="0" w:color="auto"/>
      </w:divBdr>
    </w:div>
    <w:div w:id="1402756096">
      <w:bodyDiv w:val="1"/>
      <w:marLeft w:val="0"/>
      <w:marRight w:val="0"/>
      <w:marTop w:val="0"/>
      <w:marBottom w:val="0"/>
      <w:divBdr>
        <w:top w:val="none" w:sz="0" w:space="0" w:color="auto"/>
        <w:left w:val="none" w:sz="0" w:space="0" w:color="auto"/>
        <w:bottom w:val="none" w:sz="0" w:space="0" w:color="auto"/>
        <w:right w:val="none" w:sz="0" w:space="0" w:color="auto"/>
      </w:divBdr>
    </w:div>
    <w:div w:id="1504860236">
      <w:bodyDiv w:val="1"/>
      <w:marLeft w:val="0"/>
      <w:marRight w:val="0"/>
      <w:marTop w:val="0"/>
      <w:marBottom w:val="0"/>
      <w:divBdr>
        <w:top w:val="none" w:sz="0" w:space="0" w:color="auto"/>
        <w:left w:val="none" w:sz="0" w:space="0" w:color="auto"/>
        <w:bottom w:val="none" w:sz="0" w:space="0" w:color="auto"/>
        <w:right w:val="none" w:sz="0" w:space="0" w:color="auto"/>
      </w:divBdr>
    </w:div>
    <w:div w:id="1530874015">
      <w:bodyDiv w:val="1"/>
      <w:marLeft w:val="0"/>
      <w:marRight w:val="0"/>
      <w:marTop w:val="0"/>
      <w:marBottom w:val="0"/>
      <w:divBdr>
        <w:top w:val="none" w:sz="0" w:space="0" w:color="auto"/>
        <w:left w:val="none" w:sz="0" w:space="0" w:color="auto"/>
        <w:bottom w:val="none" w:sz="0" w:space="0" w:color="auto"/>
        <w:right w:val="none" w:sz="0" w:space="0" w:color="auto"/>
      </w:divBdr>
    </w:div>
    <w:div w:id="1642691381">
      <w:bodyDiv w:val="1"/>
      <w:marLeft w:val="0"/>
      <w:marRight w:val="0"/>
      <w:marTop w:val="0"/>
      <w:marBottom w:val="0"/>
      <w:divBdr>
        <w:top w:val="none" w:sz="0" w:space="0" w:color="auto"/>
        <w:left w:val="none" w:sz="0" w:space="0" w:color="auto"/>
        <w:bottom w:val="none" w:sz="0" w:space="0" w:color="auto"/>
        <w:right w:val="none" w:sz="0" w:space="0" w:color="auto"/>
      </w:divBdr>
      <w:divsChild>
        <w:div w:id="1309476864">
          <w:marLeft w:val="0"/>
          <w:marRight w:val="0"/>
          <w:marTop w:val="0"/>
          <w:marBottom w:val="0"/>
          <w:divBdr>
            <w:top w:val="none" w:sz="0" w:space="0" w:color="auto"/>
            <w:left w:val="none" w:sz="0" w:space="0" w:color="auto"/>
            <w:bottom w:val="none" w:sz="0" w:space="0" w:color="auto"/>
            <w:right w:val="none" w:sz="0" w:space="0" w:color="auto"/>
          </w:divBdr>
        </w:div>
      </w:divsChild>
    </w:div>
    <w:div w:id="1653562180">
      <w:bodyDiv w:val="1"/>
      <w:marLeft w:val="0"/>
      <w:marRight w:val="0"/>
      <w:marTop w:val="0"/>
      <w:marBottom w:val="0"/>
      <w:divBdr>
        <w:top w:val="none" w:sz="0" w:space="0" w:color="auto"/>
        <w:left w:val="none" w:sz="0" w:space="0" w:color="auto"/>
        <w:bottom w:val="none" w:sz="0" w:space="0" w:color="auto"/>
        <w:right w:val="none" w:sz="0" w:space="0" w:color="auto"/>
      </w:divBdr>
    </w:div>
    <w:div w:id="1720744437">
      <w:bodyDiv w:val="1"/>
      <w:marLeft w:val="0"/>
      <w:marRight w:val="0"/>
      <w:marTop w:val="0"/>
      <w:marBottom w:val="0"/>
      <w:divBdr>
        <w:top w:val="none" w:sz="0" w:space="0" w:color="auto"/>
        <w:left w:val="none" w:sz="0" w:space="0" w:color="auto"/>
        <w:bottom w:val="none" w:sz="0" w:space="0" w:color="auto"/>
        <w:right w:val="none" w:sz="0" w:space="0" w:color="auto"/>
      </w:divBdr>
    </w:div>
    <w:div w:id="1733963797">
      <w:bodyDiv w:val="1"/>
      <w:marLeft w:val="0"/>
      <w:marRight w:val="0"/>
      <w:marTop w:val="0"/>
      <w:marBottom w:val="0"/>
      <w:divBdr>
        <w:top w:val="none" w:sz="0" w:space="0" w:color="auto"/>
        <w:left w:val="none" w:sz="0" w:space="0" w:color="auto"/>
        <w:bottom w:val="none" w:sz="0" w:space="0" w:color="auto"/>
        <w:right w:val="none" w:sz="0" w:space="0" w:color="auto"/>
      </w:divBdr>
    </w:div>
    <w:div w:id="1735277009">
      <w:bodyDiv w:val="1"/>
      <w:marLeft w:val="0"/>
      <w:marRight w:val="0"/>
      <w:marTop w:val="0"/>
      <w:marBottom w:val="0"/>
      <w:divBdr>
        <w:top w:val="none" w:sz="0" w:space="0" w:color="auto"/>
        <w:left w:val="none" w:sz="0" w:space="0" w:color="auto"/>
        <w:bottom w:val="none" w:sz="0" w:space="0" w:color="auto"/>
        <w:right w:val="none" w:sz="0" w:space="0" w:color="auto"/>
      </w:divBdr>
    </w:div>
    <w:div w:id="1772823777">
      <w:bodyDiv w:val="1"/>
      <w:marLeft w:val="0"/>
      <w:marRight w:val="0"/>
      <w:marTop w:val="0"/>
      <w:marBottom w:val="0"/>
      <w:divBdr>
        <w:top w:val="none" w:sz="0" w:space="0" w:color="auto"/>
        <w:left w:val="none" w:sz="0" w:space="0" w:color="auto"/>
        <w:bottom w:val="none" w:sz="0" w:space="0" w:color="auto"/>
        <w:right w:val="none" w:sz="0" w:space="0" w:color="auto"/>
      </w:divBdr>
    </w:div>
    <w:div w:id="1776171946">
      <w:bodyDiv w:val="1"/>
      <w:marLeft w:val="0"/>
      <w:marRight w:val="0"/>
      <w:marTop w:val="0"/>
      <w:marBottom w:val="0"/>
      <w:divBdr>
        <w:top w:val="none" w:sz="0" w:space="0" w:color="auto"/>
        <w:left w:val="none" w:sz="0" w:space="0" w:color="auto"/>
        <w:bottom w:val="none" w:sz="0" w:space="0" w:color="auto"/>
        <w:right w:val="none" w:sz="0" w:space="0" w:color="auto"/>
      </w:divBdr>
    </w:div>
    <w:div w:id="1834645097">
      <w:bodyDiv w:val="1"/>
      <w:marLeft w:val="0"/>
      <w:marRight w:val="0"/>
      <w:marTop w:val="0"/>
      <w:marBottom w:val="0"/>
      <w:divBdr>
        <w:top w:val="none" w:sz="0" w:space="0" w:color="auto"/>
        <w:left w:val="none" w:sz="0" w:space="0" w:color="auto"/>
        <w:bottom w:val="none" w:sz="0" w:space="0" w:color="auto"/>
        <w:right w:val="none" w:sz="0" w:space="0" w:color="auto"/>
      </w:divBdr>
    </w:div>
    <w:div w:id="2090152798">
      <w:bodyDiv w:val="1"/>
      <w:marLeft w:val="0"/>
      <w:marRight w:val="0"/>
      <w:marTop w:val="0"/>
      <w:marBottom w:val="0"/>
      <w:divBdr>
        <w:top w:val="none" w:sz="0" w:space="0" w:color="auto"/>
        <w:left w:val="none" w:sz="0" w:space="0" w:color="auto"/>
        <w:bottom w:val="none" w:sz="0" w:space="0" w:color="auto"/>
        <w:right w:val="none" w:sz="0" w:space="0" w:color="auto"/>
      </w:divBdr>
    </w:div>
    <w:div w:id="209023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clickdiy(%22_month%22,%222017|%E5%9F%83%E5%8F%8A%22);" TargetMode="External"/><Relationship Id="rId18" Type="http://schemas.openxmlformats.org/officeDocument/2006/relationships/hyperlink" Target="javascript:clickdiy(%22_month%22,%222017|%E5%8E%84%E7%93%9C%E5%A4%9A%E5%B0%94%22);" TargetMode="External"/><Relationship Id="rId26" Type="http://schemas.openxmlformats.org/officeDocument/2006/relationships/hyperlink" Target="javascript:clickdiy(%22_month%22,%222017|%E9%A9%AC%E6%9D%A5%E8%A5%BF%E4%BA%9A%22);" TargetMode="External"/><Relationship Id="rId39" Type="http://schemas.openxmlformats.org/officeDocument/2006/relationships/hyperlink" Target="javascript:clickdiy(%22_month%22,%222017|%E8%8B%B1%E5%9B%BD%22);" TargetMode="External"/><Relationship Id="rId21" Type="http://schemas.openxmlformats.org/officeDocument/2006/relationships/hyperlink" Target="javascript:clickdiy(%22_month%22,%222017|%E5%93%88%E8%90%A8%E5%85%8B%E6%96%AF%E5%9D%A6%22);" TargetMode="External"/><Relationship Id="rId34" Type="http://schemas.openxmlformats.org/officeDocument/2006/relationships/hyperlink" Target="javascript:clickdiy(%22_month%22,%222017|%E6%B3%B0%E5%9B%BD%22);" TargetMode="External"/><Relationship Id="rId42" Type="http://schemas.openxmlformats.org/officeDocument/2006/relationships/hyperlink" Target="javascript:clickdiy(%22_month%22,%222017|%E6%AF%94%E5%88%A9%E6%97%B6%22);" TargetMode="External"/><Relationship Id="rId47" Type="http://schemas.openxmlformats.org/officeDocument/2006/relationships/hyperlink" Target="javascript:clickdiy(%22_month%22,%222017|%E7%BE%8E%E5%9B%BD%22);" TargetMode="External"/><Relationship Id="rId50" Type="http://schemas.openxmlformats.org/officeDocument/2006/relationships/hyperlink" Target="javascript:clickdiy(%22_month%22,%222017|%E6%B3%B0%E5%9B%BD%22);" TargetMode="External"/><Relationship Id="rId55" Type="http://schemas.openxmlformats.org/officeDocument/2006/relationships/hyperlink" Target="javascript:clickdiy(%22_month%22,%222017|%E9%9F%A9%E5%9B%BD%22);"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javascript:clickdiy(%22_month%22,%222017|%E5%B7%B4%E8%A5%BF%22);" TargetMode="External"/><Relationship Id="rId20" Type="http://schemas.openxmlformats.org/officeDocument/2006/relationships/hyperlink" Target="javascript:clickdiy(%22_month%22,%222017|%E5%93%A5%E4%BC%A6%E6%AF%94%E4%BA%9A%22);" TargetMode="External"/><Relationship Id="rId29" Type="http://schemas.openxmlformats.org/officeDocument/2006/relationships/hyperlink" Target="javascript:clickdiy(%22_month%22,%222017|%E5%A2%A8%E8%A5%BF%E5%93%A5%22);" TargetMode="External"/><Relationship Id="rId41" Type="http://schemas.openxmlformats.org/officeDocument/2006/relationships/image" Target="media/image3.jpeg"/><Relationship Id="rId54" Type="http://schemas.openxmlformats.org/officeDocument/2006/relationships/hyperlink" Target="javascript:clickdiy(%22_month%22,%222017|%E9%98%BF%E5%B0%94%E5%8F%8A%E5%88%A9%E4%BA%9A%2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lickdiy(%22_month%22,%222017|%E9%98%BF%E6%8B%89%E4%BC%AF%E8%81%94%E5%90%88%E9%85%8B%E9%95%BF%E5%9B%BD%22);" TargetMode="External"/><Relationship Id="rId24" Type="http://schemas.openxmlformats.org/officeDocument/2006/relationships/hyperlink" Target="javascript:clickdiy(%22_month%22,%222017|%E5%96%80%E9%BA%A6%E9%9A%86%22);" TargetMode="External"/><Relationship Id="rId32" Type="http://schemas.openxmlformats.org/officeDocument/2006/relationships/hyperlink" Target="javascript:clickdiy(%22_month%22,%222017|%E6%97%A5%E6%9C%AC%22);" TargetMode="External"/><Relationship Id="rId37" Type="http://schemas.openxmlformats.org/officeDocument/2006/relationships/hyperlink" Target="javascript:clickdiy(%22_month%22,%222017|%E4%BC%8A%E6%9C%97%22);" TargetMode="External"/><Relationship Id="rId40" Type="http://schemas.openxmlformats.org/officeDocument/2006/relationships/hyperlink" Target="javascript:clickdiy(%22_month%22,%222017|%E8%B6%8A%E5%8D%97%22);" TargetMode="External"/><Relationship Id="rId45" Type="http://schemas.openxmlformats.org/officeDocument/2006/relationships/hyperlink" Target="javascript:clickdiy(%22_month%22,%222017|%E8%8D%B7%E5%85%B0%22);" TargetMode="External"/><Relationship Id="rId53" Type="http://schemas.openxmlformats.org/officeDocument/2006/relationships/hyperlink" Target="javascript:clickdiy(%22_month%22,%222017|%E8%B6%8A%E5%8D%97%22);" TargetMode="External"/><Relationship Id="rId58" Type="http://schemas.openxmlformats.org/officeDocument/2006/relationships/hyperlink" Target="javascript:clickdiy(%22_month%22,%222017|%E6%96%B0%E5%8A%A0%E5%9D%A1%22);" TargetMode="External"/><Relationship Id="rId5" Type="http://schemas.openxmlformats.org/officeDocument/2006/relationships/footnotes" Target="footnotes.xml"/><Relationship Id="rId15" Type="http://schemas.openxmlformats.org/officeDocument/2006/relationships/hyperlink" Target="javascript:clickdiy(%22_month%22,%222017|%E6%BE%B3%E5%A4%A7%E5%88%A9%E4%BA%9A%22);" TargetMode="External"/><Relationship Id="rId23" Type="http://schemas.openxmlformats.org/officeDocument/2006/relationships/hyperlink" Target="javascript:clickdiy(%22_month%22,%222017|%E5%8A%A0%E8%93%AC%22);" TargetMode="External"/><Relationship Id="rId28" Type="http://schemas.openxmlformats.org/officeDocument/2006/relationships/hyperlink" Target="javascript:clickdiy(%22_month%22,%222017|%E8%92%99%E5%8F%A4%22);" TargetMode="External"/><Relationship Id="rId36" Type="http://schemas.openxmlformats.org/officeDocument/2006/relationships/hyperlink" Target="javascript:clickdiy(%22_month%22,%222017|%E4%BC%8A%E6%8B%89%E5%85%8B%22);" TargetMode="External"/><Relationship Id="rId49" Type="http://schemas.openxmlformats.org/officeDocument/2006/relationships/hyperlink" Target="javascript:clickdiy(%22_month%22,%222017|%E5%8F%B0%E6%B9%BE%E7%9C%81%22);" TargetMode="External"/><Relationship Id="rId57" Type="http://schemas.openxmlformats.org/officeDocument/2006/relationships/hyperlink" Target="javascript:clickdiy(%22_month%22,%222017|%E6%B3%B0%E5%9B%BD%22);" TargetMode="External"/><Relationship Id="rId61" Type="http://schemas.openxmlformats.org/officeDocument/2006/relationships/footer" Target="footer1.xml"/><Relationship Id="rId10" Type="http://schemas.openxmlformats.org/officeDocument/2006/relationships/hyperlink" Target="javascript:clickdiy(%22_month%22,%222017|%E9%98%BF%E6%A0%B9%E5%BB%B7%22);" TargetMode="External"/><Relationship Id="rId19" Type="http://schemas.openxmlformats.org/officeDocument/2006/relationships/hyperlink" Target="javascript:clickdiy(%22_month%22,%222017|%E5%88%9A%E6%9E%9C%22);" TargetMode="External"/><Relationship Id="rId31" Type="http://schemas.openxmlformats.org/officeDocument/2006/relationships/hyperlink" Target="javascript:clickdiy(%22_month%22,%222017|%E6%8C%AA%E5%A8%81%22);" TargetMode="External"/><Relationship Id="rId44" Type="http://schemas.openxmlformats.org/officeDocument/2006/relationships/hyperlink" Target="javascript:clickdiy(%22_month%22,%222017|%E9%9F%A9%E5%9B%BD%22);" TargetMode="External"/><Relationship Id="rId52" Type="http://schemas.openxmlformats.org/officeDocument/2006/relationships/hyperlink" Target="javascript:clickdiy(%22_month%22,%222017|%E6%96%B0%E5%8A%A0%E5%9D%A1%22);"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clickdiy(%22_month%22,%222017|%E9%98%BF%E5%B0%94%E5%8F%8A%E5%88%A9%E4%BA%9A%22);" TargetMode="External"/><Relationship Id="rId14" Type="http://schemas.openxmlformats.org/officeDocument/2006/relationships/hyperlink" Target="javascript:clickdiy(%22_month%22,%222017|%E5%AE%89%E5%93%A5%E6%8B%89%22);" TargetMode="External"/><Relationship Id="rId22" Type="http://schemas.openxmlformats.org/officeDocument/2006/relationships/hyperlink" Target="javascript:clickdiy(%22_month%22,%222017|%E5%8A%A0%E7%BA%B3%22);" TargetMode="External"/><Relationship Id="rId27" Type="http://schemas.openxmlformats.org/officeDocument/2006/relationships/hyperlink" Target="javascript:clickdiy(%22_month%22,%222017|%E7%BE%8E%E5%9B%BD%22);" TargetMode="External"/><Relationship Id="rId30" Type="http://schemas.openxmlformats.org/officeDocument/2006/relationships/hyperlink" Target="javascript:clickdiy(%22_month%22,%222017|%E5%8D%97%E8%8B%8F%E4%B8%B9%E5%85%B1%E5%92%8C%E5%9B%BD%22);" TargetMode="External"/><Relationship Id="rId35" Type="http://schemas.openxmlformats.org/officeDocument/2006/relationships/hyperlink" Target="javascript:clickdiy(%22_month%22,%222017|%E5%A7%94%E5%86%85%E7%91%9E%E6%8B%89%22);" TargetMode="External"/><Relationship Id="rId43" Type="http://schemas.openxmlformats.org/officeDocument/2006/relationships/hyperlink" Target="javascript:clickdiy(%22_month%22,%222017|%E5%BE%B7%E5%9B%BD%22);" TargetMode="External"/><Relationship Id="rId48" Type="http://schemas.openxmlformats.org/officeDocument/2006/relationships/hyperlink" Target="javascript:clickdiy(%22_month%22,%222017|%E6%97%A5%E6%9C%AC%22);" TargetMode="External"/><Relationship Id="rId56" Type="http://schemas.openxmlformats.org/officeDocument/2006/relationships/hyperlink" Target="javascript:clickdiy(%22_month%22,%222017|%E6%B2%99%E7%89%B9%E9%98%BF%E6%8B%89%E4%BC%AF%22);" TargetMode="External"/><Relationship Id="rId8" Type="http://schemas.openxmlformats.org/officeDocument/2006/relationships/image" Target="media/image2.jpeg"/><Relationship Id="rId51" Type="http://schemas.openxmlformats.org/officeDocument/2006/relationships/hyperlink" Target="javascript:clickdiy(%22_month%22,%222017|%E9%A6%99%E6%B8%AF%22);" TargetMode="External"/><Relationship Id="rId3" Type="http://schemas.openxmlformats.org/officeDocument/2006/relationships/settings" Target="settings.xml"/><Relationship Id="rId12" Type="http://schemas.openxmlformats.org/officeDocument/2006/relationships/hyperlink" Target="javascript:clickdiy(%22_month%22,%222017|%E9%98%BF%E6%9B%BC%22);" TargetMode="External"/><Relationship Id="rId17" Type="http://schemas.openxmlformats.org/officeDocument/2006/relationships/hyperlink" Target="javascript:clickdiy(%22_month%22,%222017|%E4%BF%84%E7%BD%97%E6%96%AF%E8%81%94%E9%82%A6%22);" TargetMode="External"/><Relationship Id="rId25" Type="http://schemas.openxmlformats.org/officeDocument/2006/relationships/hyperlink" Target="javascript:clickdiy(%22_month%22,%222017|%E7%A7%91%E5%A8%81%E7%89%B9%22);" TargetMode="External"/><Relationship Id="rId33" Type="http://schemas.openxmlformats.org/officeDocument/2006/relationships/hyperlink" Target="javascript:clickdiy(%22_month%22,%222017|%E6%B2%99%E7%89%B9%E9%98%BF%E6%8B%89%E4%BC%AF%22);" TargetMode="External"/><Relationship Id="rId38" Type="http://schemas.openxmlformats.org/officeDocument/2006/relationships/hyperlink" Target="javascript:clickdiy(%22_month%22,%222017|%E5%8D%B0%E5%BA%A6%E5%B0%BC%E8%A5%BF%E4%BA%9A%22);" TargetMode="External"/><Relationship Id="rId46" Type="http://schemas.openxmlformats.org/officeDocument/2006/relationships/hyperlink" Target="javascript:clickdiy(%22_month%22,%222017|%E9%A9%AC%E6%9D%A5%E8%A5%BF%E4%BA%9A%22);" TargetMode="External"/><Relationship Id="rId59" Type="http://schemas.openxmlformats.org/officeDocument/2006/relationships/hyperlink" Target="javascript:clickdiy(%22_month%22,%222017|%E5%8D%B0%E5%BA%A6%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1669</TotalTime>
  <Pages>24</Pages>
  <Words>3264</Words>
  <Characters>18607</Characters>
  <Application>Microsoft Office Word</Application>
  <DocSecurity>0</DocSecurity>
  <Lines>155</Lines>
  <Paragraphs>43</Paragraphs>
  <ScaleCrop>false</ScaleCrop>
  <Company>china</Company>
  <LinksUpToDate>false</LinksUpToDate>
  <CharactersWithSpaces>21828</CharactersWithSpaces>
  <SharedDoc>false</SharedDoc>
  <HLinks>
    <vt:vector size="510" baseType="variant">
      <vt:variant>
        <vt:i4>8257622</vt:i4>
      </vt:variant>
      <vt:variant>
        <vt:i4>186</vt:i4>
      </vt:variant>
      <vt:variant>
        <vt:i4>0</vt:i4>
      </vt:variant>
      <vt:variant>
        <vt:i4>5</vt:i4>
      </vt:variant>
      <vt:variant>
        <vt:lpwstr>javascript:clickdiy(%22_month%22,%222017|%E5%8D%B0%E5%BA%A6%22);</vt:lpwstr>
      </vt:variant>
      <vt:variant>
        <vt:lpwstr/>
      </vt:variant>
      <vt:variant>
        <vt:i4>917615</vt:i4>
      </vt:variant>
      <vt:variant>
        <vt:i4>183</vt:i4>
      </vt:variant>
      <vt:variant>
        <vt:i4>0</vt:i4>
      </vt:variant>
      <vt:variant>
        <vt:i4>5</vt:i4>
      </vt:variant>
      <vt:variant>
        <vt:lpwstr>javascript:clickdiy(%22_month%22,%222017|%E6%B2%99%E7%89%B9%E9%98%BF%E6%8B%89%E4%BC%AF%22);</vt:lpwstr>
      </vt:variant>
      <vt:variant>
        <vt:lpwstr/>
      </vt:variant>
      <vt:variant>
        <vt:i4>7536644</vt:i4>
      </vt:variant>
      <vt:variant>
        <vt:i4>180</vt:i4>
      </vt:variant>
      <vt:variant>
        <vt:i4>0</vt:i4>
      </vt:variant>
      <vt:variant>
        <vt:i4>5</vt:i4>
      </vt:variant>
      <vt:variant>
        <vt:lpwstr>javascript:clickdiy(%22_month%22,%222017|%E7%BE%8E%E5%9B%BD%22);</vt:lpwstr>
      </vt:variant>
      <vt:variant>
        <vt:lpwstr/>
      </vt:variant>
      <vt:variant>
        <vt:i4>2424909</vt:i4>
      </vt:variant>
      <vt:variant>
        <vt:i4>177</vt:i4>
      </vt:variant>
      <vt:variant>
        <vt:i4>0</vt:i4>
      </vt:variant>
      <vt:variant>
        <vt:i4>5</vt:i4>
      </vt:variant>
      <vt:variant>
        <vt:lpwstr>javascript:clickdiy(%22_month%22,%222017|%E7%A7%91%E5%A8%81%E7%89%B9%22);</vt:lpwstr>
      </vt:variant>
      <vt:variant>
        <vt:lpwstr/>
      </vt:variant>
      <vt:variant>
        <vt:i4>2293777</vt:i4>
      </vt:variant>
      <vt:variant>
        <vt:i4>174</vt:i4>
      </vt:variant>
      <vt:variant>
        <vt:i4>0</vt:i4>
      </vt:variant>
      <vt:variant>
        <vt:i4>5</vt:i4>
      </vt:variant>
      <vt:variant>
        <vt:lpwstr>javascript:clickdiy(%22_month%22,%222017|%E5%8D%A1%E5%A1%94%E5%B0%94%22);</vt:lpwstr>
      </vt:variant>
      <vt:variant>
        <vt:lpwstr/>
      </vt:variant>
      <vt:variant>
        <vt:i4>7995486</vt:i4>
      </vt:variant>
      <vt:variant>
        <vt:i4>171</vt:i4>
      </vt:variant>
      <vt:variant>
        <vt:i4>0</vt:i4>
      </vt:variant>
      <vt:variant>
        <vt:i4>5</vt:i4>
      </vt:variant>
      <vt:variant>
        <vt:lpwstr>javascript:clickdiy(%22_month%22,%222017|%E9%9F%A9%E5%9B%BD%22);</vt:lpwstr>
      </vt:variant>
      <vt:variant>
        <vt:lpwstr/>
      </vt:variant>
      <vt:variant>
        <vt:i4>6094897</vt:i4>
      </vt:variant>
      <vt:variant>
        <vt:i4>168</vt:i4>
      </vt:variant>
      <vt:variant>
        <vt:i4>0</vt:i4>
      </vt:variant>
      <vt:variant>
        <vt:i4>5</vt:i4>
      </vt:variant>
      <vt:variant>
        <vt:lpwstr>javascript:clickdiy(%22_month%22,%222017|%E4%BF%84%E7%BD%97%E6%96%AF%E8%81%94%E9%82%A6%22);</vt:lpwstr>
      </vt:variant>
      <vt:variant>
        <vt:lpwstr/>
      </vt:variant>
      <vt:variant>
        <vt:i4>2293816</vt:i4>
      </vt:variant>
      <vt:variant>
        <vt:i4>165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vt:lpwstr>
      </vt:variant>
      <vt:variant>
        <vt:lpwstr/>
      </vt:variant>
      <vt:variant>
        <vt:i4>2293816</vt:i4>
      </vt:variant>
      <vt:variant>
        <vt:i4>162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vt:lpwstr>
      </vt:variant>
      <vt:variant>
        <vt:lpwstr/>
      </vt:variant>
      <vt:variant>
        <vt:i4>2293816</vt:i4>
      </vt:variant>
      <vt:variant>
        <vt:i4>159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vt:lpwstr>
      </vt:variant>
      <vt:variant>
        <vt:lpwstr/>
      </vt:variant>
      <vt:variant>
        <vt:i4>2293816</vt:i4>
      </vt:variant>
      <vt:variant>
        <vt:i4>156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vt:lpwstr>
      </vt:variant>
      <vt:variant>
        <vt:lpwstr/>
      </vt:variant>
      <vt:variant>
        <vt:i4>2293816</vt:i4>
      </vt:variant>
      <vt:variant>
        <vt:i4>153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vt:lpwstr>
      </vt:variant>
      <vt:variant>
        <vt:lpwstr/>
      </vt:variant>
      <vt:variant>
        <vt:i4>2293816</vt:i4>
      </vt:variant>
      <vt:variant>
        <vt:i4>150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vt:lpwstr>
      </vt:variant>
      <vt:variant>
        <vt:lpwstr/>
      </vt:variant>
      <vt:variant>
        <vt:i4>2293816</vt:i4>
      </vt:variant>
      <vt:variant>
        <vt:i4>147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vt:lpwstr>
      </vt:variant>
      <vt:variant>
        <vt:lpwstr/>
      </vt:variant>
      <vt:variant>
        <vt:i4>2293816</vt:i4>
      </vt:variant>
      <vt:variant>
        <vt:i4>144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vt:lpwstr>
      </vt:variant>
      <vt:variant>
        <vt:lpwstr/>
      </vt:variant>
      <vt:variant>
        <vt:i4>2293816</vt:i4>
      </vt:variant>
      <vt:variant>
        <vt:i4>141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vt:lpwstr>
      </vt:variant>
      <vt:variant>
        <vt:lpwstr/>
      </vt:variant>
      <vt:variant>
        <vt:i4>2293816</vt:i4>
      </vt:variant>
      <vt:variant>
        <vt:i4>138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vt:lpwstr>
      </vt:variant>
      <vt:variant>
        <vt:lpwstr/>
      </vt:variant>
      <vt:variant>
        <vt:i4>2293816</vt:i4>
      </vt:variant>
      <vt:variant>
        <vt:i4>135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vt:lpwstr>
      </vt:variant>
      <vt:variant>
        <vt:lpwstr/>
      </vt:variant>
      <vt:variant>
        <vt:i4>2293816</vt:i4>
      </vt:variant>
      <vt:variant>
        <vt:i4>132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vt:lpwstr>
      </vt:variant>
      <vt:variant>
        <vt:lpwstr/>
      </vt:variant>
      <vt:variant>
        <vt:i4>2293816</vt:i4>
      </vt:variant>
      <vt:variant>
        <vt:i4>129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vt:lpwstr>
      </vt:variant>
      <vt:variant>
        <vt:lpwstr/>
      </vt:variant>
      <vt:variant>
        <vt:i4>2293816</vt:i4>
      </vt:variant>
      <vt:variant>
        <vt:i4>126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vt:lpwstr>
      </vt:variant>
      <vt:variant>
        <vt:lpwstr/>
      </vt:variant>
      <vt:variant>
        <vt:i4>2293816</vt:i4>
      </vt:variant>
      <vt:variant>
        <vt:i4>123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vt:lpwstr>
      </vt:variant>
      <vt:variant>
        <vt:lpwstr/>
      </vt:variant>
      <vt:variant>
        <vt:i4>2293816</vt:i4>
      </vt:variant>
      <vt:variant>
        <vt:i4>120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vt:lpwstr>
      </vt:variant>
      <vt:variant>
        <vt:lpwstr/>
      </vt:variant>
      <vt:variant>
        <vt:i4>2293816</vt:i4>
      </vt:variant>
      <vt:variant>
        <vt:i4>117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vt:lpwstr>
      </vt:variant>
      <vt:variant>
        <vt:lpwstr/>
      </vt:variant>
      <vt:variant>
        <vt:i4>2293816</vt:i4>
      </vt:variant>
      <vt:variant>
        <vt:i4>114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vt:lpwstr>
      </vt:variant>
      <vt:variant>
        <vt:lpwstr/>
      </vt:variant>
      <vt:variant>
        <vt:i4>2293816</vt:i4>
      </vt:variant>
      <vt:variant>
        <vt:i4>108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vt:lpwstr>
      </vt:variant>
      <vt:variant>
        <vt:lpwstr/>
      </vt:variant>
      <vt:variant>
        <vt:i4>2293816</vt:i4>
      </vt:variant>
      <vt:variant>
        <vt:i4>105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vt:lpwstr>
      </vt:variant>
      <vt:variant>
        <vt:lpwstr/>
      </vt:variant>
      <vt:variant>
        <vt:i4>2293816</vt:i4>
      </vt:variant>
      <vt:variant>
        <vt:i4>102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vt:lpwstr>
      </vt:variant>
      <vt:variant>
        <vt:lpwstr/>
      </vt:variant>
      <vt:variant>
        <vt:i4>2293816</vt:i4>
      </vt:variant>
      <vt:variant>
        <vt:i4>99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vt:lpwstr>
      </vt:variant>
      <vt:variant>
        <vt:lpwstr/>
      </vt:variant>
      <vt:variant>
        <vt:i4>2293816</vt:i4>
      </vt:variant>
      <vt:variant>
        <vt:i4>96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vt:lpwstr>
      </vt:variant>
      <vt:variant>
        <vt:lpwstr/>
      </vt:variant>
      <vt:variant>
        <vt:i4>2293816</vt:i4>
      </vt:variant>
      <vt:variant>
        <vt:i4>93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vt:lpwstr>
      </vt:variant>
      <vt:variant>
        <vt:lpwstr/>
      </vt:variant>
      <vt:variant>
        <vt:i4>2293816</vt:i4>
      </vt:variant>
      <vt:variant>
        <vt:i4>90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vt:lpwstr>
      </vt:variant>
      <vt:variant>
        <vt:lpwstr/>
      </vt:variant>
      <vt:variant>
        <vt:i4>2293816</vt:i4>
      </vt:variant>
      <vt:variant>
        <vt:i4>87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vt:lpwstr>
      </vt:variant>
      <vt:variant>
        <vt:lpwstr/>
      </vt:variant>
      <vt:variant>
        <vt:i4>2293816</vt:i4>
      </vt:variant>
      <vt:variant>
        <vt:i4>84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vt:lpwstr>
      </vt:variant>
      <vt:variant>
        <vt:lpwstr/>
      </vt:variant>
      <vt:variant>
        <vt:i4>2293816</vt:i4>
      </vt:variant>
      <vt:variant>
        <vt:i4>81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vt:lpwstr>
      </vt:variant>
      <vt:variant>
        <vt:lpwstr/>
      </vt:variant>
      <vt:variant>
        <vt:i4>2293816</vt:i4>
      </vt:variant>
      <vt:variant>
        <vt:i4>78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vt:lpwstr>
      </vt:variant>
      <vt:variant>
        <vt:lpwstr/>
      </vt:variant>
      <vt:variant>
        <vt:i4>2293816</vt:i4>
      </vt:variant>
      <vt:variant>
        <vt:i4>75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vt:lpwstr>
      </vt:variant>
      <vt:variant>
        <vt:lpwstr/>
      </vt:variant>
      <vt:variant>
        <vt:i4>2293816</vt:i4>
      </vt:variant>
      <vt:variant>
        <vt:i4>72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vt:lpwstr>
      </vt:variant>
      <vt:variant>
        <vt:lpwstr/>
      </vt:variant>
      <vt:variant>
        <vt:i4>2293816</vt:i4>
      </vt:variant>
      <vt:variant>
        <vt:i4>69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vt:lpwstr>
      </vt:variant>
      <vt:variant>
        <vt:lpwstr/>
      </vt:variant>
      <vt:variant>
        <vt:i4>2293816</vt:i4>
      </vt:variant>
      <vt:variant>
        <vt:i4>66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vt:lpwstr>
      </vt:variant>
      <vt:variant>
        <vt:lpwstr/>
      </vt:variant>
      <vt:variant>
        <vt:i4>2293816</vt:i4>
      </vt:variant>
      <vt:variant>
        <vt:i4>63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vt:lpwstr>
      </vt:variant>
      <vt:variant>
        <vt:lpwstr/>
      </vt:variant>
      <vt:variant>
        <vt:i4>2293816</vt:i4>
      </vt:variant>
      <vt:variant>
        <vt:i4>60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vt:lpwstr>
      </vt:variant>
      <vt:variant>
        <vt:lpwstr/>
      </vt:variant>
      <vt:variant>
        <vt:i4>2293816</vt:i4>
      </vt:variant>
      <vt:variant>
        <vt:i4>57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vt:lpwstr>
      </vt:variant>
      <vt:variant>
        <vt:lpwstr/>
      </vt:variant>
      <vt:variant>
        <vt:i4>2293816</vt:i4>
      </vt:variant>
      <vt:variant>
        <vt:i4>54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vt:lpwstr>
      </vt:variant>
      <vt:variant>
        <vt:lpwstr/>
      </vt:variant>
      <vt:variant>
        <vt:i4>2293816</vt:i4>
      </vt:variant>
      <vt:variant>
        <vt:i4>51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vt:lpwstr>
      </vt:variant>
      <vt:variant>
        <vt:lpwstr/>
      </vt:variant>
      <vt:variant>
        <vt:i4>2293816</vt:i4>
      </vt:variant>
      <vt:variant>
        <vt:i4>48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vt:lpwstr>
      </vt:variant>
      <vt:variant>
        <vt:lpwstr/>
      </vt:variant>
      <vt:variant>
        <vt:i4>2293816</vt:i4>
      </vt:variant>
      <vt:variant>
        <vt:i4>45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vt:lpwstr>
      </vt:variant>
      <vt:variant>
        <vt:lpwstr/>
      </vt:variant>
      <vt:variant>
        <vt:i4>2293816</vt:i4>
      </vt:variant>
      <vt:variant>
        <vt:i4>42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vt:lpwstr>
      </vt:variant>
      <vt:variant>
        <vt:lpwstr/>
      </vt:variant>
      <vt:variant>
        <vt:i4>2293816</vt:i4>
      </vt:variant>
      <vt:variant>
        <vt:i4>39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vt:lpwstr>
      </vt:variant>
      <vt:variant>
        <vt:lpwstr/>
      </vt:variant>
      <vt:variant>
        <vt:i4>2293816</vt:i4>
      </vt:variant>
      <vt:variant>
        <vt:i4>36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vt:lpwstr>
      </vt:variant>
      <vt:variant>
        <vt:lpwstr/>
      </vt:variant>
      <vt:variant>
        <vt:i4>2293816</vt:i4>
      </vt:variant>
      <vt:variant>
        <vt:i4>33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vt:lpwstr>
      </vt:variant>
      <vt:variant>
        <vt:lpwstr/>
      </vt:variant>
      <vt:variant>
        <vt:i4>2293816</vt:i4>
      </vt:variant>
      <vt:variant>
        <vt:i4>30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vt:lpwstr>
      </vt:variant>
      <vt:variant>
        <vt:lpwstr/>
      </vt:variant>
      <vt:variant>
        <vt:i4>2293816</vt:i4>
      </vt:variant>
      <vt:variant>
        <vt:i4>27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vt:lpwstr>
      </vt:variant>
      <vt:variant>
        <vt:lpwstr/>
      </vt:variant>
      <vt:variant>
        <vt:i4>2293816</vt:i4>
      </vt:variant>
      <vt:variant>
        <vt:i4>24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vt:lpwstr>
      </vt:variant>
      <vt:variant>
        <vt:lpwstr/>
      </vt:variant>
      <vt:variant>
        <vt:i4>2293816</vt:i4>
      </vt:variant>
      <vt:variant>
        <vt:i4>21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vt:lpwstr>
      </vt:variant>
      <vt:variant>
        <vt:lpwstr/>
      </vt:variant>
      <vt:variant>
        <vt:i4>2293816</vt:i4>
      </vt:variant>
      <vt:variant>
        <vt:i4>18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vt:lpwstr>
      </vt:variant>
      <vt:variant>
        <vt:lpwstr/>
      </vt:variant>
      <vt:variant>
        <vt:i4>2293816</vt:i4>
      </vt:variant>
      <vt:variant>
        <vt:i4>15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vt:lpwstr>
      </vt:variant>
      <vt:variant>
        <vt:lpwstr/>
      </vt:variant>
      <vt:variant>
        <vt:i4>2293816</vt:i4>
      </vt:variant>
      <vt:variant>
        <vt:i4>12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vt:lpwstr>
      </vt:variant>
      <vt:variant>
        <vt:lpwstr/>
      </vt:variant>
      <vt:variant>
        <vt:i4>2293816</vt:i4>
      </vt:variant>
      <vt:variant>
        <vt:i4>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vt:lpwstr>
      </vt:variant>
      <vt:variant>
        <vt:lpwstr/>
      </vt:variant>
      <vt:variant>
        <vt:i4>2293816</vt:i4>
      </vt:variant>
      <vt:variant>
        <vt:i4>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vt:lpwstr>
      </vt:variant>
      <vt:variant>
        <vt:lpwstr/>
      </vt:variant>
      <vt:variant>
        <vt:i4>2293816</vt:i4>
      </vt:variant>
      <vt:variant>
        <vt:i4>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vt:lpwstr>
      </vt:variant>
      <vt:variant>
        <vt:lpwstr/>
      </vt:variant>
      <vt:variant>
        <vt:i4>2293816</vt:i4>
      </vt:variant>
      <vt:variant>
        <vt:i4>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vt:lpwstr>
      </vt:variant>
      <vt:variant>
        <vt:lpwstr/>
      </vt:variant>
      <vt:variant>
        <vt:i4>1179701</vt:i4>
      </vt:variant>
      <vt:variant>
        <vt:i4>77</vt:i4>
      </vt:variant>
      <vt:variant>
        <vt:i4>0</vt:i4>
      </vt:variant>
      <vt:variant>
        <vt:i4>5</vt:i4>
      </vt:variant>
      <vt:variant>
        <vt:lpwstr/>
      </vt:variant>
      <vt:variant>
        <vt:lpwstr>_Toc460250415</vt:lpwstr>
      </vt:variant>
      <vt:variant>
        <vt:i4>1179701</vt:i4>
      </vt:variant>
      <vt:variant>
        <vt:i4>74</vt:i4>
      </vt:variant>
      <vt:variant>
        <vt:i4>0</vt:i4>
      </vt:variant>
      <vt:variant>
        <vt:i4>5</vt:i4>
      </vt:variant>
      <vt:variant>
        <vt:lpwstr/>
      </vt:variant>
      <vt:variant>
        <vt:lpwstr>_Toc460250414</vt:lpwstr>
      </vt:variant>
      <vt:variant>
        <vt:i4>1179701</vt:i4>
      </vt:variant>
      <vt:variant>
        <vt:i4>71</vt:i4>
      </vt:variant>
      <vt:variant>
        <vt:i4>0</vt:i4>
      </vt:variant>
      <vt:variant>
        <vt:i4>5</vt:i4>
      </vt:variant>
      <vt:variant>
        <vt:lpwstr/>
      </vt:variant>
      <vt:variant>
        <vt:lpwstr>_Toc460250413</vt:lpwstr>
      </vt:variant>
      <vt:variant>
        <vt:i4>1179701</vt:i4>
      </vt:variant>
      <vt:variant>
        <vt:i4>68</vt:i4>
      </vt:variant>
      <vt:variant>
        <vt:i4>0</vt:i4>
      </vt:variant>
      <vt:variant>
        <vt:i4>5</vt:i4>
      </vt:variant>
      <vt:variant>
        <vt:lpwstr/>
      </vt:variant>
      <vt:variant>
        <vt:lpwstr>_Toc460250412</vt:lpwstr>
      </vt:variant>
      <vt:variant>
        <vt:i4>1179701</vt:i4>
      </vt:variant>
      <vt:variant>
        <vt:i4>62</vt:i4>
      </vt:variant>
      <vt:variant>
        <vt:i4>0</vt:i4>
      </vt:variant>
      <vt:variant>
        <vt:i4>5</vt:i4>
      </vt:variant>
      <vt:variant>
        <vt:lpwstr/>
      </vt:variant>
      <vt:variant>
        <vt:lpwstr>_Toc460250411</vt:lpwstr>
      </vt:variant>
      <vt:variant>
        <vt:i4>1179701</vt:i4>
      </vt:variant>
      <vt:variant>
        <vt:i4>56</vt:i4>
      </vt:variant>
      <vt:variant>
        <vt:i4>0</vt:i4>
      </vt:variant>
      <vt:variant>
        <vt:i4>5</vt:i4>
      </vt:variant>
      <vt:variant>
        <vt:lpwstr/>
      </vt:variant>
      <vt:variant>
        <vt:lpwstr>_Toc460250410</vt:lpwstr>
      </vt:variant>
      <vt:variant>
        <vt:i4>1245237</vt:i4>
      </vt:variant>
      <vt:variant>
        <vt:i4>53</vt:i4>
      </vt:variant>
      <vt:variant>
        <vt:i4>0</vt:i4>
      </vt:variant>
      <vt:variant>
        <vt:i4>5</vt:i4>
      </vt:variant>
      <vt:variant>
        <vt:lpwstr/>
      </vt:variant>
      <vt:variant>
        <vt:lpwstr>_Toc460250409</vt:lpwstr>
      </vt:variant>
      <vt:variant>
        <vt:i4>1245237</vt:i4>
      </vt:variant>
      <vt:variant>
        <vt:i4>50</vt:i4>
      </vt:variant>
      <vt:variant>
        <vt:i4>0</vt:i4>
      </vt:variant>
      <vt:variant>
        <vt:i4>5</vt:i4>
      </vt:variant>
      <vt:variant>
        <vt:lpwstr/>
      </vt:variant>
      <vt:variant>
        <vt:lpwstr>_Toc460250408</vt:lpwstr>
      </vt:variant>
      <vt:variant>
        <vt:i4>1245237</vt:i4>
      </vt:variant>
      <vt:variant>
        <vt:i4>47</vt:i4>
      </vt:variant>
      <vt:variant>
        <vt:i4>0</vt:i4>
      </vt:variant>
      <vt:variant>
        <vt:i4>5</vt:i4>
      </vt:variant>
      <vt:variant>
        <vt:lpwstr/>
      </vt:variant>
      <vt:variant>
        <vt:lpwstr>_Toc460250407</vt:lpwstr>
      </vt:variant>
      <vt:variant>
        <vt:i4>1245237</vt:i4>
      </vt:variant>
      <vt:variant>
        <vt:i4>44</vt:i4>
      </vt:variant>
      <vt:variant>
        <vt:i4>0</vt:i4>
      </vt:variant>
      <vt:variant>
        <vt:i4>5</vt:i4>
      </vt:variant>
      <vt:variant>
        <vt:lpwstr/>
      </vt:variant>
      <vt:variant>
        <vt:lpwstr>_Toc460250406</vt:lpwstr>
      </vt:variant>
      <vt:variant>
        <vt:i4>1245237</vt:i4>
      </vt:variant>
      <vt:variant>
        <vt:i4>41</vt:i4>
      </vt:variant>
      <vt:variant>
        <vt:i4>0</vt:i4>
      </vt:variant>
      <vt:variant>
        <vt:i4>5</vt:i4>
      </vt:variant>
      <vt:variant>
        <vt:lpwstr/>
      </vt:variant>
      <vt:variant>
        <vt:lpwstr>_Toc460250405</vt:lpwstr>
      </vt:variant>
      <vt:variant>
        <vt:i4>1245237</vt:i4>
      </vt:variant>
      <vt:variant>
        <vt:i4>38</vt:i4>
      </vt:variant>
      <vt:variant>
        <vt:i4>0</vt:i4>
      </vt:variant>
      <vt:variant>
        <vt:i4>5</vt:i4>
      </vt:variant>
      <vt:variant>
        <vt:lpwstr/>
      </vt:variant>
      <vt:variant>
        <vt:lpwstr>_Toc460250404</vt:lpwstr>
      </vt:variant>
      <vt:variant>
        <vt:i4>1245237</vt:i4>
      </vt:variant>
      <vt:variant>
        <vt:i4>35</vt:i4>
      </vt:variant>
      <vt:variant>
        <vt:i4>0</vt:i4>
      </vt:variant>
      <vt:variant>
        <vt:i4>5</vt:i4>
      </vt:variant>
      <vt:variant>
        <vt:lpwstr/>
      </vt:variant>
      <vt:variant>
        <vt:lpwstr>_Toc460250403</vt:lpwstr>
      </vt:variant>
      <vt:variant>
        <vt:i4>1376307</vt:i4>
      </vt:variant>
      <vt:variant>
        <vt:i4>32</vt:i4>
      </vt:variant>
      <vt:variant>
        <vt:i4>0</vt:i4>
      </vt:variant>
      <vt:variant>
        <vt:i4>5</vt:i4>
      </vt:variant>
      <vt:variant>
        <vt:lpwstr/>
      </vt:variant>
      <vt:variant>
        <vt:lpwstr>_Toc481755384</vt:lpwstr>
      </vt:variant>
      <vt:variant>
        <vt:i4>1376307</vt:i4>
      </vt:variant>
      <vt:variant>
        <vt:i4>29</vt:i4>
      </vt:variant>
      <vt:variant>
        <vt:i4>0</vt:i4>
      </vt:variant>
      <vt:variant>
        <vt:i4>5</vt:i4>
      </vt:variant>
      <vt:variant>
        <vt:lpwstr/>
      </vt:variant>
      <vt:variant>
        <vt:lpwstr>_Toc481755384</vt:lpwstr>
      </vt:variant>
      <vt:variant>
        <vt:i4>1376307</vt:i4>
      </vt:variant>
      <vt:variant>
        <vt:i4>26</vt:i4>
      </vt:variant>
      <vt:variant>
        <vt:i4>0</vt:i4>
      </vt:variant>
      <vt:variant>
        <vt:i4>5</vt:i4>
      </vt:variant>
      <vt:variant>
        <vt:lpwstr/>
      </vt:variant>
      <vt:variant>
        <vt:lpwstr>_Toc481755382</vt:lpwstr>
      </vt:variant>
      <vt:variant>
        <vt:i4>1376307</vt:i4>
      </vt:variant>
      <vt:variant>
        <vt:i4>23</vt:i4>
      </vt:variant>
      <vt:variant>
        <vt:i4>0</vt:i4>
      </vt:variant>
      <vt:variant>
        <vt:i4>5</vt:i4>
      </vt:variant>
      <vt:variant>
        <vt:lpwstr/>
      </vt:variant>
      <vt:variant>
        <vt:lpwstr>_Toc481755381</vt:lpwstr>
      </vt:variant>
      <vt:variant>
        <vt:i4>1376307</vt:i4>
      </vt:variant>
      <vt:variant>
        <vt:i4>20</vt:i4>
      </vt:variant>
      <vt:variant>
        <vt:i4>0</vt:i4>
      </vt:variant>
      <vt:variant>
        <vt:i4>5</vt:i4>
      </vt:variant>
      <vt:variant>
        <vt:lpwstr/>
      </vt:variant>
      <vt:variant>
        <vt:lpwstr>_Toc481755380</vt:lpwstr>
      </vt:variant>
      <vt:variant>
        <vt:i4>1703987</vt:i4>
      </vt:variant>
      <vt:variant>
        <vt:i4>17</vt:i4>
      </vt:variant>
      <vt:variant>
        <vt:i4>0</vt:i4>
      </vt:variant>
      <vt:variant>
        <vt:i4>5</vt:i4>
      </vt:variant>
      <vt:variant>
        <vt:lpwstr/>
      </vt:variant>
      <vt:variant>
        <vt:lpwstr>_Toc481755379</vt:lpwstr>
      </vt:variant>
      <vt:variant>
        <vt:i4>1703987</vt:i4>
      </vt:variant>
      <vt:variant>
        <vt:i4>14</vt:i4>
      </vt:variant>
      <vt:variant>
        <vt:i4>0</vt:i4>
      </vt:variant>
      <vt:variant>
        <vt:i4>5</vt:i4>
      </vt:variant>
      <vt:variant>
        <vt:lpwstr/>
      </vt:variant>
      <vt:variant>
        <vt:lpwstr>_Toc481755378</vt:lpwstr>
      </vt:variant>
      <vt:variant>
        <vt:i4>1703987</vt:i4>
      </vt:variant>
      <vt:variant>
        <vt:i4>11</vt:i4>
      </vt:variant>
      <vt:variant>
        <vt:i4>0</vt:i4>
      </vt:variant>
      <vt:variant>
        <vt:i4>5</vt:i4>
      </vt:variant>
      <vt:variant>
        <vt:lpwstr/>
      </vt:variant>
      <vt:variant>
        <vt:lpwstr>_Toc481755377</vt:lpwstr>
      </vt:variant>
      <vt:variant>
        <vt:i4>1703987</vt:i4>
      </vt:variant>
      <vt:variant>
        <vt:i4>8</vt:i4>
      </vt:variant>
      <vt:variant>
        <vt:i4>0</vt:i4>
      </vt:variant>
      <vt:variant>
        <vt:i4>5</vt:i4>
      </vt:variant>
      <vt:variant>
        <vt:lpwstr/>
      </vt:variant>
      <vt:variant>
        <vt:lpwstr>_Toc481755375</vt:lpwstr>
      </vt:variant>
      <vt:variant>
        <vt:i4>1703986</vt:i4>
      </vt:variant>
      <vt:variant>
        <vt:i4>2</vt:i4>
      </vt:variant>
      <vt:variant>
        <vt:i4>0</vt:i4>
      </vt:variant>
      <vt:variant>
        <vt:i4>5</vt:i4>
      </vt:variant>
      <vt:variant>
        <vt:lpwstr/>
      </vt:variant>
      <vt:variant>
        <vt:lpwstr>_Toc460250399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160</cp:revision>
  <dcterms:created xsi:type="dcterms:W3CDTF">2017-09-28T08:34:00Z</dcterms:created>
  <dcterms:modified xsi:type="dcterms:W3CDTF">2017-12-08T07:50:00Z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