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DC" w:rsidRDefault="000F4930">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7"/>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D766DC" w:rsidRDefault="005B4843">
      <w:r>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filled="f" stroked="f">
            <v:textbox>
              <w:txbxContent>
                <w:p w:rsidR="00A44808" w:rsidRDefault="00A44808">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责任编辑：侯绪婷</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话：86-18513790712</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编辑邮箱：3798755@qq.com</w:t>
                  </w:r>
                </w:p>
                <w:p w:rsidR="00A44808" w:rsidRDefault="00A44808">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北京市朝阳区高碑店盛世龙源12号楼（邮编：100022）</w:t>
                  </w:r>
                </w:p>
                <w:p w:rsidR="00A44808" w:rsidRDefault="00A44808">
                  <w:pPr>
                    <w:jc w:val="left"/>
                  </w:pPr>
                </w:p>
              </w:txbxContent>
            </v:textbox>
          </v:shape>
        </w:pict>
      </w:r>
      <w:r>
        <w:pict>
          <v:shape id="文本框 3" o:spid="_x0000_s1027" type="#_x0000_t202" style="position:absolute;left:0;text-align:left;margin-left:175.45pt;margin-top:490.7pt;width:126.6pt;height:54.1pt;z-index:251658240" filled="f" stroked="f">
            <v:textbox>
              <w:txbxContent>
                <w:p w:rsidR="00A44808" w:rsidRDefault="00A44808" w:rsidP="00844D40">
                  <w:pPr>
                    <w:pStyle w:val="1"/>
                    <w:jc w:val="center"/>
                    <w:rPr>
                      <w:kern w:val="2"/>
                    </w:rPr>
                  </w:pPr>
                  <w:bookmarkStart w:id="0" w:name="_Toc485828984"/>
                  <w:r>
                    <w:rPr>
                      <w:rFonts w:hint="eastAsia"/>
                      <w:kern w:val="2"/>
                    </w:rPr>
                    <w:t>2017.11.</w:t>
                  </w:r>
                  <w:bookmarkEnd w:id="0"/>
                  <w:r>
                    <w:rPr>
                      <w:rFonts w:hint="eastAsia"/>
                      <w:kern w:val="2"/>
                    </w:rPr>
                    <w:t>3</w:t>
                  </w:r>
                </w:p>
                <w:p w:rsidR="00A44808" w:rsidRDefault="00A44808"/>
              </w:txbxContent>
            </v:textbox>
          </v:shape>
        </w:pict>
      </w:r>
      <w:r w:rsidR="00D766DC">
        <w:br w:type="page"/>
      </w:r>
    </w:p>
    <w:p w:rsidR="00D766DC" w:rsidRDefault="005B4843">
      <w:pPr>
        <w:pStyle w:val="1"/>
        <w:tabs>
          <w:tab w:val="left" w:pos="2100"/>
        </w:tabs>
        <w:spacing w:before="120" w:after="0" w:line="240" w:lineRule="auto"/>
        <w:rPr>
          <w:rFonts w:ascii="黑体" w:hAnsi="宋体"/>
          <w:b w:val="0"/>
          <w:sz w:val="28"/>
          <w:szCs w:val="28"/>
        </w:rPr>
      </w:pPr>
      <w:bookmarkStart w:id="1" w:name="_Toc485828985"/>
      <w:r w:rsidRPr="005B4843">
        <w:lastRenderedPageBreak/>
        <w:pict>
          <v:shape id="文本框 4" o:spid="_x0000_s1028" type="#_x0000_t202" style="position:absolute;left:0;text-align:left;margin-left:-.9pt;margin-top:34.7pt;width:489.15pt;height:578pt;z-index:251659264" filled="f" stroked="f">
            <v:fill o:detectmouseclick="t"/>
            <v:textbox style="mso-next-textbox:#文本框 4">
              <w:txbxContent>
                <w:p w:rsidR="00A44808" w:rsidRDefault="00A44808">
                  <w:pPr>
                    <w:pStyle w:val="CharCharChar0"/>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A44808" w:rsidRDefault="005B4843">
                  <w:pPr>
                    <w:pStyle w:val="10"/>
                    <w:rPr>
                      <w:rFonts w:ascii="Times New Roman" w:hAnsi="Times New Roman"/>
                      <w:bCs w:val="0"/>
                      <w:caps w:val="0"/>
                      <w:color w:val="auto"/>
                      <w:sz w:val="21"/>
                    </w:rPr>
                  </w:pPr>
                  <w:r w:rsidRPr="005B4843">
                    <w:rPr>
                      <w:sz w:val="20"/>
                    </w:rPr>
                    <w:fldChar w:fldCharType="begin"/>
                  </w:r>
                  <w:r w:rsidR="00A44808">
                    <w:rPr>
                      <w:sz w:val="20"/>
                    </w:rPr>
                    <w:instrText xml:space="preserve"> TOC \o "1-3" \h \z \u </w:instrText>
                  </w:r>
                  <w:r w:rsidRPr="005B4843">
                    <w:rPr>
                      <w:sz w:val="20"/>
                    </w:rPr>
                    <w:fldChar w:fldCharType="separate"/>
                  </w:r>
                  <w:hyperlink w:anchor="_Toc460250399" w:history="1">
                    <w:r w:rsidR="00A44808" w:rsidRPr="004C2578">
                      <w:rPr>
                        <w:rStyle w:val="a5"/>
                        <w:rFonts w:hint="eastAsia"/>
                        <w:color w:val="auto"/>
                      </w:rPr>
                      <w:t>一、国际原油</w:t>
                    </w:r>
                    <w:r w:rsidR="00A44808">
                      <w:tab/>
                    </w:r>
                    <w:r>
                      <w:fldChar w:fldCharType="begin"/>
                    </w:r>
                    <w:r w:rsidR="00A44808">
                      <w:instrText xml:space="preserve"> PAGEREF _Toc460250399 \h </w:instrText>
                    </w:r>
                    <w:r>
                      <w:fldChar w:fldCharType="separate"/>
                    </w:r>
                    <w:r w:rsidR="00A44808">
                      <w:t>3</w:t>
                    </w:r>
                    <w:r>
                      <w:fldChar w:fldCharType="end"/>
                    </w:r>
                  </w:hyperlink>
                </w:p>
                <w:p w:rsidR="00A44808" w:rsidRDefault="00A44808">
                  <w:pPr>
                    <w:pStyle w:val="10"/>
                  </w:pPr>
                  <w:r>
                    <w:rPr>
                      <w:rFonts w:hint="eastAsia"/>
                    </w:rPr>
                    <w:t>（</w:t>
                  </w:r>
                  <w:hyperlink w:anchor="_Toc481755375" w:history="1">
                    <w:r>
                      <w:rPr>
                        <w:rStyle w:val="a5"/>
                        <w:rFonts w:hint="eastAsia"/>
                      </w:rPr>
                      <w:t>一）、</w:t>
                    </w:r>
                    <w:r>
                      <w:rPr>
                        <w:rFonts w:cs="Arial"/>
                        <w:bCs w:val="0"/>
                        <w:kern w:val="0"/>
                        <w:szCs w:val="21"/>
                      </w:rPr>
                      <w:t>国际原油市场回顾</w:t>
                    </w:r>
                    <w:r>
                      <w:tab/>
                    </w:r>
                  </w:hyperlink>
                  <w:r>
                    <w:rPr>
                      <w:rFonts w:hint="eastAsia"/>
                    </w:rPr>
                    <w:t>3</w:t>
                  </w:r>
                </w:p>
                <w:p w:rsidR="00A44808" w:rsidRDefault="00A44808">
                  <w:pPr>
                    <w:pStyle w:val="21"/>
                    <w:rPr>
                      <w:rFonts w:ascii="Times New Roman" w:hAnsi="Times New Roman"/>
                      <w:b w:val="0"/>
                      <w:smallCaps w:val="0"/>
                      <w:color w:val="auto"/>
                      <w:sz w:val="21"/>
                    </w:rPr>
                  </w:pPr>
                  <w:r>
                    <w:rPr>
                      <w:rFonts w:cs="Arial" w:hint="eastAsia"/>
                      <w:kern w:val="0"/>
                      <w:szCs w:val="21"/>
                    </w:rPr>
                    <w:t>1、</w:t>
                  </w:r>
                  <w:r>
                    <w:rPr>
                      <w:rFonts w:cs="Arial"/>
                      <w:kern w:val="0"/>
                      <w:szCs w:val="21"/>
                    </w:rPr>
                    <w:t>国际原油收盘价涨跌情况</w:t>
                  </w:r>
                  <w:hyperlink w:anchor="_Toc481755377" w:history="1">
                    <w:r>
                      <w:tab/>
                    </w:r>
                  </w:hyperlink>
                  <w:r>
                    <w:rPr>
                      <w:rFonts w:hint="eastAsia"/>
                    </w:rPr>
                    <w:t>3</w:t>
                  </w:r>
                  <w:r>
                    <w:rPr>
                      <w:rFonts w:ascii="Times New Roman" w:hAnsi="Times New Roman"/>
                      <w:b w:val="0"/>
                      <w:smallCaps w:val="0"/>
                      <w:color w:val="auto"/>
                      <w:sz w:val="21"/>
                    </w:rPr>
                    <w:t xml:space="preserve"> </w:t>
                  </w:r>
                </w:p>
                <w:p w:rsidR="00A44808" w:rsidRDefault="00A44808">
                  <w:pPr>
                    <w:pStyle w:val="21"/>
                    <w:rPr>
                      <w:rFonts w:ascii="Times New Roman" w:hAnsi="Times New Roman"/>
                      <w:b w:val="0"/>
                      <w:smallCaps w:val="0"/>
                      <w:color w:val="auto"/>
                      <w:sz w:val="21"/>
                    </w:rPr>
                  </w:pPr>
                  <w:r>
                    <w:rPr>
                      <w:rFonts w:hint="eastAsia"/>
                    </w:rPr>
                    <w:t>2、</w:t>
                  </w:r>
                  <w:hyperlink w:anchor="_Toc481755378" w:history="1">
                    <w:r>
                      <w:rPr>
                        <w:rFonts w:cs="Arial"/>
                        <w:kern w:val="0"/>
                        <w:szCs w:val="21"/>
                      </w:rPr>
                      <w:t>201</w:t>
                    </w:r>
                    <w:r>
                      <w:rPr>
                        <w:rFonts w:cs="Arial" w:hint="eastAsia"/>
                        <w:kern w:val="0"/>
                        <w:szCs w:val="21"/>
                      </w:rPr>
                      <w:t>7</w:t>
                    </w:r>
                    <w:r>
                      <w:rPr>
                        <w:rFonts w:cs="Arial"/>
                        <w:kern w:val="0"/>
                        <w:szCs w:val="21"/>
                      </w:rPr>
                      <w:t>年</w:t>
                    </w:r>
                    <w:r>
                      <w:rPr>
                        <w:rFonts w:cs="Arial" w:hint="eastAsia"/>
                        <w:kern w:val="0"/>
                        <w:szCs w:val="21"/>
                      </w:rPr>
                      <w:t>国际</w:t>
                    </w:r>
                    <w:r>
                      <w:rPr>
                        <w:rFonts w:cs="Arial"/>
                        <w:kern w:val="0"/>
                        <w:szCs w:val="21"/>
                      </w:rPr>
                      <w:t>原油价格走势图</w:t>
                    </w:r>
                    <w:r>
                      <w:tab/>
                    </w:r>
                  </w:hyperlink>
                  <w:r>
                    <w:rPr>
                      <w:rFonts w:hint="eastAsia"/>
                    </w:rPr>
                    <w:t>3</w:t>
                  </w:r>
                </w:p>
                <w:p w:rsidR="00A44808" w:rsidRDefault="00A44808">
                  <w:pPr>
                    <w:pStyle w:val="10"/>
                    <w:rPr>
                      <w:rFonts w:ascii="Times New Roman" w:hAnsi="Times New Roman"/>
                      <w:b w:val="0"/>
                      <w:bCs w:val="0"/>
                      <w:caps w:val="0"/>
                      <w:color w:val="auto"/>
                      <w:sz w:val="21"/>
                    </w:rPr>
                  </w:pPr>
                  <w:r>
                    <w:rPr>
                      <w:rFonts w:hint="eastAsia"/>
                    </w:rPr>
                    <w:t>（</w:t>
                  </w:r>
                  <w:hyperlink w:anchor="_Toc481755379" w:history="1">
                    <w:r>
                      <w:rPr>
                        <w:rStyle w:val="a5"/>
                        <w:rFonts w:hint="eastAsia"/>
                      </w:rPr>
                      <w:t>二）、</w:t>
                    </w:r>
                    <w:r>
                      <w:rPr>
                        <w:rFonts w:cs="Arial"/>
                        <w:bCs w:val="0"/>
                        <w:kern w:val="0"/>
                        <w:szCs w:val="21"/>
                      </w:rPr>
                      <w:t>近期影响国际原油市场的主要因素</w:t>
                    </w:r>
                    <w:r>
                      <w:tab/>
                    </w:r>
                  </w:hyperlink>
                  <w:r w:rsidR="009B11C6">
                    <w:rPr>
                      <w:rFonts w:hint="eastAsia"/>
                    </w:rPr>
                    <w:t>4</w:t>
                  </w:r>
                </w:p>
                <w:p w:rsidR="00A44808" w:rsidRDefault="005B4843">
                  <w:pPr>
                    <w:pStyle w:val="21"/>
                    <w:rPr>
                      <w:rFonts w:ascii="Times New Roman" w:hAnsi="Times New Roman"/>
                      <w:b w:val="0"/>
                      <w:smallCaps w:val="0"/>
                      <w:color w:val="auto"/>
                      <w:sz w:val="21"/>
                    </w:rPr>
                  </w:pPr>
                  <w:hyperlink w:anchor="_Toc481755380" w:history="1">
                    <w:r w:rsidR="00A44808">
                      <w:rPr>
                        <w:rStyle w:val="a5"/>
                      </w:rPr>
                      <w:t>1</w:t>
                    </w:r>
                    <w:r w:rsidR="00A44808">
                      <w:rPr>
                        <w:rStyle w:val="a5"/>
                        <w:rFonts w:hint="eastAsia"/>
                      </w:rPr>
                      <w:t>、</w:t>
                    </w:r>
                    <w:r w:rsidR="00A44808">
                      <w:rPr>
                        <w:rFonts w:hint="eastAsia"/>
                        <w:szCs w:val="21"/>
                      </w:rPr>
                      <w:t>美国原油库存情况</w:t>
                    </w:r>
                    <w:r w:rsidR="00A44808">
                      <w:tab/>
                    </w:r>
                  </w:hyperlink>
                  <w:r w:rsidR="00A44808">
                    <w:rPr>
                      <w:rFonts w:hint="eastAsia"/>
                    </w:rPr>
                    <w:t>4</w:t>
                  </w:r>
                </w:p>
                <w:p w:rsidR="00A44808" w:rsidRDefault="005B4843">
                  <w:pPr>
                    <w:pStyle w:val="21"/>
                    <w:rPr>
                      <w:rFonts w:ascii="Times New Roman" w:hAnsi="Times New Roman"/>
                      <w:b w:val="0"/>
                      <w:smallCaps w:val="0"/>
                      <w:color w:val="auto"/>
                      <w:sz w:val="21"/>
                    </w:rPr>
                  </w:pPr>
                  <w:hyperlink w:anchor="_Toc481755381" w:history="1">
                    <w:r w:rsidR="00A44808">
                      <w:rPr>
                        <w:rStyle w:val="a5"/>
                      </w:rPr>
                      <w:t>2</w:t>
                    </w:r>
                    <w:r w:rsidR="00A44808">
                      <w:rPr>
                        <w:rStyle w:val="a5"/>
                        <w:rFonts w:hint="eastAsia"/>
                      </w:rPr>
                      <w:t>、</w:t>
                    </w:r>
                    <w:r w:rsidR="00A44808">
                      <w:rPr>
                        <w:rFonts w:hint="eastAsia"/>
                        <w:szCs w:val="21"/>
                      </w:rPr>
                      <w:t>美国经济形势</w:t>
                    </w:r>
                    <w:r w:rsidR="00A44808">
                      <w:tab/>
                    </w:r>
                  </w:hyperlink>
                  <w:r w:rsidR="00A44808">
                    <w:rPr>
                      <w:rFonts w:hint="eastAsia"/>
                    </w:rPr>
                    <w:t>4</w:t>
                  </w:r>
                </w:p>
                <w:p w:rsidR="00A44808" w:rsidRDefault="00A44808">
                  <w:pPr>
                    <w:pStyle w:val="21"/>
                  </w:pPr>
                  <w:r>
                    <w:rPr>
                      <w:rFonts w:hint="eastAsia"/>
                    </w:rPr>
                    <w:t>3、</w:t>
                  </w:r>
                  <w:hyperlink w:anchor="_Toc481755382" w:history="1">
                    <w:r>
                      <w:rPr>
                        <w:rFonts w:hint="eastAsia"/>
                      </w:rPr>
                      <w:t>世界经济形势</w:t>
                    </w:r>
                    <w:r>
                      <w:tab/>
                    </w:r>
                  </w:hyperlink>
                  <w:r>
                    <w:rPr>
                      <w:rFonts w:hint="eastAsia"/>
                    </w:rPr>
                    <w:t>8</w:t>
                  </w:r>
                </w:p>
                <w:p w:rsidR="00A44808" w:rsidRDefault="00A44808">
                  <w:pPr>
                    <w:pStyle w:val="10"/>
                  </w:pPr>
                  <w:r>
                    <w:rPr>
                      <w:rFonts w:hint="eastAsia"/>
                    </w:rPr>
                    <w:t>（</w:t>
                  </w:r>
                  <w:hyperlink w:anchor="_Toc481755384" w:history="1">
                    <w:r>
                      <w:rPr>
                        <w:rStyle w:val="a5"/>
                        <w:rFonts w:hint="eastAsia"/>
                      </w:rPr>
                      <w:t>三）、</w:t>
                    </w:r>
                    <w:r>
                      <w:rPr>
                        <w:rFonts w:cs="Arial" w:hint="eastAsia"/>
                        <w:bCs w:val="0"/>
                        <w:kern w:val="0"/>
                        <w:szCs w:val="21"/>
                      </w:rPr>
                      <w:t>2017年9月份全国原油进出口统计数据</w:t>
                    </w:r>
                    <w:r>
                      <w:tab/>
                    </w:r>
                  </w:hyperlink>
                  <w:r w:rsidR="009B11C6">
                    <w:rPr>
                      <w:rFonts w:hint="eastAsia"/>
                    </w:rPr>
                    <w:t>10</w:t>
                  </w:r>
                </w:p>
                <w:p w:rsidR="00A44808" w:rsidRDefault="00A44808">
                  <w:pPr>
                    <w:pStyle w:val="10"/>
                  </w:pPr>
                  <w:r>
                    <w:rPr>
                      <w:rFonts w:hint="eastAsia"/>
                    </w:rPr>
                    <w:t>（</w:t>
                  </w:r>
                  <w:hyperlink w:anchor="_Toc481755384" w:history="1">
                    <w:r>
                      <w:rPr>
                        <w:rFonts w:hint="eastAsia"/>
                      </w:rPr>
                      <w:t>四）、后市预测</w:t>
                    </w:r>
                    <w:r>
                      <w:tab/>
                    </w:r>
                  </w:hyperlink>
                  <w:r>
                    <w:rPr>
                      <w:rFonts w:hint="eastAsia"/>
                    </w:rPr>
                    <w:t>1</w:t>
                  </w:r>
                  <w:r w:rsidR="009B11C6">
                    <w:rPr>
                      <w:rFonts w:hint="eastAsia"/>
                    </w:rPr>
                    <w:t>1</w:t>
                  </w:r>
                </w:p>
                <w:p w:rsidR="00A44808" w:rsidRDefault="005B4843">
                  <w:pPr>
                    <w:pStyle w:val="10"/>
                    <w:rPr>
                      <w:rFonts w:ascii="Times New Roman" w:hAnsi="Times New Roman"/>
                      <w:bCs w:val="0"/>
                      <w:caps w:val="0"/>
                      <w:color w:val="auto"/>
                      <w:sz w:val="21"/>
                    </w:rPr>
                  </w:pPr>
                  <w:hyperlink w:anchor="_Toc460250403" w:history="1">
                    <w:r w:rsidR="00A44808" w:rsidRPr="004C2578">
                      <w:rPr>
                        <w:rStyle w:val="a5"/>
                        <w:rFonts w:hint="eastAsia"/>
                        <w:color w:val="auto"/>
                      </w:rPr>
                      <w:t>二</w:t>
                    </w:r>
                    <w:r w:rsidR="00A44808" w:rsidRPr="004C2578">
                      <w:rPr>
                        <w:rStyle w:val="a5"/>
                        <w:color w:val="auto"/>
                      </w:rPr>
                      <w:t xml:space="preserve"> </w:t>
                    </w:r>
                    <w:r w:rsidR="00A44808" w:rsidRPr="004C2578">
                      <w:rPr>
                        <w:rStyle w:val="a5"/>
                        <w:rFonts w:hint="eastAsia"/>
                        <w:color w:val="auto"/>
                      </w:rPr>
                      <w:t>石脑油</w:t>
                    </w:r>
                    <w:r w:rsidR="00A44808">
                      <w:rPr>
                        <w:color w:val="auto"/>
                      </w:rPr>
                      <w:tab/>
                    </w:r>
                    <w:r w:rsidR="00A44808">
                      <w:rPr>
                        <w:rFonts w:hint="eastAsia"/>
                        <w:color w:val="auto"/>
                      </w:rPr>
                      <w:t>1</w:t>
                    </w:r>
                    <w:r w:rsidR="009B11C6">
                      <w:rPr>
                        <w:rFonts w:hint="eastAsia"/>
                        <w:color w:val="auto"/>
                      </w:rPr>
                      <w:t>2</w:t>
                    </w:r>
                  </w:hyperlink>
                </w:p>
                <w:p w:rsidR="00A44808" w:rsidRDefault="005B4843">
                  <w:pPr>
                    <w:pStyle w:val="21"/>
                    <w:rPr>
                      <w:smallCaps w:val="0"/>
                      <w:color w:val="auto"/>
                      <w:sz w:val="21"/>
                    </w:rPr>
                  </w:pPr>
                  <w:hyperlink w:anchor="_Toc460250404" w:history="1">
                    <w:r w:rsidR="00A44808">
                      <w:rPr>
                        <w:rStyle w:val="a5"/>
                        <w:color w:val="auto"/>
                      </w:rPr>
                      <w:t>2. 1</w:t>
                    </w:r>
                    <w:r w:rsidR="00A44808">
                      <w:rPr>
                        <w:rStyle w:val="a5"/>
                        <w:rFonts w:hint="eastAsia"/>
                        <w:color w:val="auto"/>
                      </w:rPr>
                      <w:t>国际石脑油市场价格</w:t>
                    </w:r>
                    <w:r w:rsidR="00A44808">
                      <w:rPr>
                        <w:color w:val="auto"/>
                      </w:rPr>
                      <w:tab/>
                    </w:r>
                    <w:r w:rsidR="00A44808">
                      <w:rPr>
                        <w:rFonts w:hint="eastAsia"/>
                        <w:color w:val="auto"/>
                      </w:rPr>
                      <w:t>1</w:t>
                    </w:r>
                    <w:r w:rsidR="009B11C6">
                      <w:rPr>
                        <w:rFonts w:hint="eastAsia"/>
                        <w:color w:val="auto"/>
                      </w:rPr>
                      <w:t>2</w:t>
                    </w:r>
                  </w:hyperlink>
                </w:p>
                <w:p w:rsidR="00A44808" w:rsidRDefault="005B4843">
                  <w:pPr>
                    <w:pStyle w:val="21"/>
                    <w:rPr>
                      <w:smallCaps w:val="0"/>
                      <w:color w:val="auto"/>
                      <w:sz w:val="21"/>
                    </w:rPr>
                  </w:pPr>
                  <w:hyperlink w:anchor="_Toc460250405" w:history="1">
                    <w:r w:rsidR="00A44808">
                      <w:rPr>
                        <w:rStyle w:val="a5"/>
                        <w:color w:val="auto"/>
                      </w:rPr>
                      <w:t>2. 2</w:t>
                    </w:r>
                    <w:r w:rsidR="00A44808">
                      <w:rPr>
                        <w:rStyle w:val="a5"/>
                        <w:rFonts w:hint="eastAsia"/>
                        <w:color w:val="auto"/>
                      </w:rPr>
                      <w:t>地炼石脑油市场</w:t>
                    </w:r>
                    <w:r w:rsidR="00A44808">
                      <w:rPr>
                        <w:color w:val="auto"/>
                      </w:rPr>
                      <w:tab/>
                    </w:r>
                    <w:r w:rsidR="00A44808">
                      <w:rPr>
                        <w:rFonts w:hint="eastAsia"/>
                        <w:color w:val="auto"/>
                      </w:rPr>
                      <w:t>1</w:t>
                    </w:r>
                    <w:r w:rsidR="009B11C6">
                      <w:rPr>
                        <w:rFonts w:hint="eastAsia"/>
                        <w:color w:val="auto"/>
                      </w:rPr>
                      <w:t>3</w:t>
                    </w:r>
                  </w:hyperlink>
                </w:p>
                <w:p w:rsidR="00A44808" w:rsidRDefault="005B4843">
                  <w:pPr>
                    <w:pStyle w:val="21"/>
                    <w:rPr>
                      <w:smallCaps w:val="0"/>
                      <w:color w:val="auto"/>
                      <w:sz w:val="21"/>
                    </w:rPr>
                  </w:pPr>
                  <w:hyperlink w:anchor="_Toc460250406" w:history="1">
                    <w:r w:rsidR="00A44808">
                      <w:rPr>
                        <w:rStyle w:val="a5"/>
                        <w:color w:val="auto"/>
                        <w:kern w:val="0"/>
                      </w:rPr>
                      <w:t>2.</w:t>
                    </w:r>
                    <w:r w:rsidR="00A44808">
                      <w:rPr>
                        <w:rStyle w:val="a5"/>
                        <w:rFonts w:hint="eastAsia"/>
                        <w:color w:val="auto"/>
                        <w:kern w:val="0"/>
                      </w:rPr>
                      <w:t xml:space="preserve"> </w:t>
                    </w:r>
                    <w:r w:rsidR="00A44808">
                      <w:rPr>
                        <w:rStyle w:val="a5"/>
                        <w:color w:val="auto"/>
                        <w:kern w:val="0"/>
                      </w:rPr>
                      <w:t>3</w:t>
                    </w:r>
                    <w:r w:rsidR="00A44808">
                      <w:rPr>
                        <w:rStyle w:val="a5"/>
                        <w:rFonts w:hint="eastAsia"/>
                        <w:color w:val="auto"/>
                        <w:kern w:val="0"/>
                      </w:rPr>
                      <w:t>本周国内石脑油价格汇总</w:t>
                    </w:r>
                    <w:r w:rsidR="00A44808">
                      <w:rPr>
                        <w:color w:val="auto"/>
                      </w:rPr>
                      <w:tab/>
                    </w:r>
                    <w:r w:rsidR="00A44808">
                      <w:rPr>
                        <w:rFonts w:hint="eastAsia"/>
                        <w:color w:val="auto"/>
                      </w:rPr>
                      <w:t>1</w:t>
                    </w:r>
                    <w:r w:rsidR="009B11C6">
                      <w:rPr>
                        <w:rFonts w:hint="eastAsia"/>
                        <w:color w:val="auto"/>
                      </w:rPr>
                      <w:t>3</w:t>
                    </w:r>
                  </w:hyperlink>
                </w:p>
                <w:p w:rsidR="00A44808" w:rsidRDefault="005B4843">
                  <w:pPr>
                    <w:pStyle w:val="21"/>
                    <w:rPr>
                      <w:smallCaps w:val="0"/>
                      <w:color w:val="auto"/>
                      <w:sz w:val="21"/>
                    </w:rPr>
                  </w:pPr>
                  <w:hyperlink w:anchor="_Toc460250407" w:history="1">
                    <w:r w:rsidR="00A44808">
                      <w:rPr>
                        <w:rStyle w:val="a5"/>
                        <w:color w:val="auto"/>
                      </w:rPr>
                      <w:t>2. 4</w:t>
                    </w:r>
                    <w:r w:rsidR="00A44808">
                      <w:rPr>
                        <w:rStyle w:val="a5"/>
                        <w:rFonts w:hint="eastAsia"/>
                        <w:color w:val="auto"/>
                      </w:rPr>
                      <w:t>山东地炼石脑油价格走势图</w:t>
                    </w:r>
                    <w:r w:rsidR="00A44808">
                      <w:rPr>
                        <w:color w:val="auto"/>
                      </w:rPr>
                      <w:tab/>
                    </w:r>
                    <w:r w:rsidR="00A44808">
                      <w:rPr>
                        <w:rFonts w:hint="eastAsia"/>
                        <w:color w:val="auto"/>
                      </w:rPr>
                      <w:t>1</w:t>
                    </w:r>
                    <w:r w:rsidR="009B11C6">
                      <w:rPr>
                        <w:rFonts w:hint="eastAsia"/>
                        <w:color w:val="auto"/>
                      </w:rPr>
                      <w:t>4</w:t>
                    </w:r>
                  </w:hyperlink>
                </w:p>
                <w:p w:rsidR="00A44808" w:rsidRDefault="005B4843">
                  <w:pPr>
                    <w:pStyle w:val="10"/>
                    <w:rPr>
                      <w:rFonts w:ascii="Times New Roman" w:hAnsi="Times New Roman"/>
                      <w:bCs w:val="0"/>
                      <w:caps w:val="0"/>
                      <w:color w:val="auto"/>
                      <w:sz w:val="21"/>
                    </w:rPr>
                  </w:pPr>
                  <w:hyperlink w:anchor="_Toc460250408" w:history="1">
                    <w:r w:rsidR="00A44808" w:rsidRPr="004C2578">
                      <w:rPr>
                        <w:rStyle w:val="a5"/>
                        <w:rFonts w:hint="eastAsia"/>
                        <w:color w:val="auto"/>
                      </w:rPr>
                      <w:t>三、本周国内油品市场分析及预测</w:t>
                    </w:r>
                    <w:r w:rsidR="00A44808">
                      <w:rPr>
                        <w:color w:val="auto"/>
                      </w:rPr>
                      <w:tab/>
                    </w:r>
                    <w:r w:rsidR="00A44808">
                      <w:rPr>
                        <w:rFonts w:hint="eastAsia"/>
                        <w:color w:val="auto"/>
                      </w:rPr>
                      <w:t>1</w:t>
                    </w:r>
                    <w:r w:rsidR="009B11C6">
                      <w:rPr>
                        <w:rFonts w:hint="eastAsia"/>
                        <w:color w:val="auto"/>
                      </w:rPr>
                      <w:t>4</w:t>
                    </w:r>
                  </w:hyperlink>
                </w:p>
                <w:p w:rsidR="00A44808" w:rsidRDefault="005B4843">
                  <w:pPr>
                    <w:pStyle w:val="21"/>
                    <w:rPr>
                      <w:smallCaps w:val="0"/>
                      <w:color w:val="auto"/>
                      <w:sz w:val="21"/>
                    </w:rPr>
                  </w:pPr>
                  <w:hyperlink w:anchor="_Toc460250409" w:history="1">
                    <w:r w:rsidR="00A44808">
                      <w:rPr>
                        <w:rStyle w:val="a5"/>
                        <w:color w:val="auto"/>
                        <w:kern w:val="0"/>
                      </w:rPr>
                      <w:t>3</w:t>
                    </w:r>
                    <w:r w:rsidR="00A44808">
                      <w:rPr>
                        <w:rStyle w:val="a5"/>
                        <w:rFonts w:hint="eastAsia"/>
                        <w:color w:val="auto"/>
                        <w:kern w:val="0"/>
                      </w:rPr>
                      <w:t>．</w:t>
                    </w:r>
                    <w:r w:rsidR="00A44808">
                      <w:rPr>
                        <w:rStyle w:val="a5"/>
                        <w:color w:val="auto"/>
                        <w:kern w:val="0"/>
                      </w:rPr>
                      <w:t xml:space="preserve">1  </w:t>
                    </w:r>
                    <w:r w:rsidR="00A44808">
                      <w:rPr>
                        <w:rStyle w:val="a5"/>
                        <w:rFonts w:hint="eastAsia"/>
                        <w:color w:val="auto"/>
                        <w:kern w:val="0"/>
                      </w:rPr>
                      <w:t>成品油市场动态</w:t>
                    </w:r>
                    <w:r w:rsidR="00A44808">
                      <w:rPr>
                        <w:color w:val="auto"/>
                      </w:rPr>
                      <w:tab/>
                    </w:r>
                    <w:r w:rsidR="00A44808">
                      <w:rPr>
                        <w:rFonts w:hint="eastAsia"/>
                        <w:color w:val="auto"/>
                      </w:rPr>
                      <w:t>1</w:t>
                    </w:r>
                    <w:r w:rsidR="009B11C6">
                      <w:rPr>
                        <w:rFonts w:hint="eastAsia"/>
                        <w:color w:val="auto"/>
                      </w:rPr>
                      <w:t>5</w:t>
                    </w:r>
                  </w:hyperlink>
                </w:p>
                <w:p w:rsidR="00A44808" w:rsidRDefault="005B4843">
                  <w:pPr>
                    <w:pStyle w:val="10"/>
                    <w:rPr>
                      <w:rFonts w:ascii="Times New Roman" w:hAnsi="Times New Roman"/>
                      <w:bCs w:val="0"/>
                      <w:caps w:val="0"/>
                      <w:color w:val="auto"/>
                      <w:sz w:val="21"/>
                    </w:rPr>
                  </w:pPr>
                  <w:hyperlink w:anchor="_Toc460250410" w:history="1">
                    <w:r w:rsidR="00A44808" w:rsidRPr="004C2578">
                      <w:rPr>
                        <w:rStyle w:val="a5"/>
                        <w:rFonts w:hint="eastAsia"/>
                        <w:color w:val="auto"/>
                      </w:rPr>
                      <w:t>四、国内溶剂油市场综述</w:t>
                    </w:r>
                    <w:r w:rsidR="00A44808">
                      <w:rPr>
                        <w:color w:val="auto"/>
                      </w:rPr>
                      <w:tab/>
                    </w:r>
                    <w:r>
                      <w:rPr>
                        <w:color w:val="auto"/>
                      </w:rPr>
                      <w:fldChar w:fldCharType="begin"/>
                    </w:r>
                    <w:r w:rsidR="00A44808">
                      <w:rPr>
                        <w:color w:val="auto"/>
                      </w:rPr>
                      <w:instrText xml:space="preserve"> PAGEREF _Toc460250410 \h </w:instrText>
                    </w:r>
                    <w:r>
                      <w:rPr>
                        <w:color w:val="auto"/>
                      </w:rPr>
                    </w:r>
                    <w:r>
                      <w:rPr>
                        <w:color w:val="auto"/>
                      </w:rPr>
                      <w:fldChar w:fldCharType="separate"/>
                    </w:r>
                    <w:r w:rsidR="00A44808">
                      <w:rPr>
                        <w:color w:val="auto"/>
                      </w:rPr>
                      <w:t>1</w:t>
                    </w:r>
                    <w:r w:rsidR="009B11C6">
                      <w:rPr>
                        <w:rFonts w:hint="eastAsia"/>
                        <w:color w:val="auto"/>
                      </w:rPr>
                      <w:t>6</w:t>
                    </w:r>
                    <w:r>
                      <w:rPr>
                        <w:color w:val="auto"/>
                      </w:rPr>
                      <w:fldChar w:fldCharType="end"/>
                    </w:r>
                  </w:hyperlink>
                </w:p>
                <w:p w:rsidR="00A44808" w:rsidRDefault="005B4843">
                  <w:pPr>
                    <w:pStyle w:val="10"/>
                    <w:rPr>
                      <w:rFonts w:ascii="Times New Roman" w:hAnsi="Times New Roman"/>
                      <w:bCs w:val="0"/>
                      <w:caps w:val="0"/>
                      <w:color w:val="auto"/>
                      <w:sz w:val="21"/>
                    </w:rPr>
                  </w:pPr>
                  <w:hyperlink w:anchor="_Toc460250411" w:history="1">
                    <w:r w:rsidR="00A44808" w:rsidRPr="004C2578">
                      <w:rPr>
                        <w:rStyle w:val="a5"/>
                        <w:rFonts w:hint="eastAsia"/>
                        <w:color w:val="auto"/>
                      </w:rPr>
                      <w:t>五、本周国内炼厂溶剂油产品价格对比</w:t>
                    </w:r>
                    <w:r w:rsidR="00A44808">
                      <w:rPr>
                        <w:color w:val="auto"/>
                      </w:rPr>
                      <w:tab/>
                    </w:r>
                    <w:r>
                      <w:rPr>
                        <w:color w:val="auto"/>
                      </w:rPr>
                      <w:fldChar w:fldCharType="begin"/>
                    </w:r>
                    <w:r w:rsidR="00A44808">
                      <w:rPr>
                        <w:color w:val="auto"/>
                      </w:rPr>
                      <w:instrText xml:space="preserve"> PAGEREF _Toc460250411 \h </w:instrText>
                    </w:r>
                    <w:r>
                      <w:rPr>
                        <w:color w:val="auto"/>
                      </w:rPr>
                    </w:r>
                    <w:r>
                      <w:rPr>
                        <w:color w:val="auto"/>
                      </w:rPr>
                      <w:fldChar w:fldCharType="separate"/>
                    </w:r>
                    <w:r w:rsidR="00A44808">
                      <w:rPr>
                        <w:color w:val="auto"/>
                      </w:rPr>
                      <w:t>1</w:t>
                    </w:r>
                    <w:r w:rsidR="009B11C6">
                      <w:rPr>
                        <w:rFonts w:hint="eastAsia"/>
                        <w:color w:val="auto"/>
                      </w:rPr>
                      <w:t>7</w:t>
                    </w:r>
                    <w:r>
                      <w:rPr>
                        <w:color w:val="auto"/>
                      </w:rPr>
                      <w:fldChar w:fldCharType="end"/>
                    </w:r>
                  </w:hyperlink>
                </w:p>
                <w:p w:rsidR="00A44808" w:rsidRDefault="005B4843">
                  <w:pPr>
                    <w:pStyle w:val="10"/>
                    <w:rPr>
                      <w:rFonts w:ascii="Times New Roman" w:hAnsi="Times New Roman"/>
                      <w:bCs w:val="0"/>
                      <w:caps w:val="0"/>
                      <w:color w:val="auto"/>
                      <w:sz w:val="21"/>
                    </w:rPr>
                  </w:pPr>
                  <w:hyperlink w:anchor="_Toc460250412" w:history="1">
                    <w:r w:rsidR="00A44808">
                      <w:rPr>
                        <w:rStyle w:val="a5"/>
                        <w:rFonts w:ascii="黑体" w:eastAsia="黑体" w:hint="eastAsia"/>
                        <w:b w:val="0"/>
                        <w:color w:val="auto"/>
                      </w:rPr>
                      <w:t>六、</w:t>
                    </w:r>
                    <w:r w:rsidR="00A44808" w:rsidRPr="004C2578">
                      <w:rPr>
                        <w:rStyle w:val="a5"/>
                        <w:color w:val="auto"/>
                      </w:rPr>
                      <w:t>D</w:t>
                    </w:r>
                    <w:r w:rsidR="00A44808" w:rsidRPr="004C2578">
                      <w:rPr>
                        <w:rStyle w:val="a5"/>
                        <w:rFonts w:hint="eastAsia"/>
                        <w:color w:val="auto"/>
                      </w:rPr>
                      <w:t>系列特种溶剂油</w:t>
                    </w:r>
                    <w:r w:rsidR="00A44808">
                      <w:rPr>
                        <w:color w:val="auto"/>
                      </w:rPr>
                      <w:tab/>
                    </w:r>
                    <w:r w:rsidR="009B11C6">
                      <w:rPr>
                        <w:rFonts w:hint="eastAsia"/>
                        <w:color w:val="auto"/>
                      </w:rPr>
                      <w:t>20</w:t>
                    </w:r>
                  </w:hyperlink>
                </w:p>
                <w:p w:rsidR="00A44808" w:rsidRDefault="005B4843">
                  <w:pPr>
                    <w:pStyle w:val="10"/>
                    <w:rPr>
                      <w:rFonts w:ascii="Times New Roman" w:hAnsi="Times New Roman"/>
                      <w:bCs w:val="0"/>
                      <w:caps w:val="0"/>
                      <w:color w:val="auto"/>
                      <w:sz w:val="21"/>
                    </w:rPr>
                  </w:pPr>
                  <w:hyperlink w:anchor="_Toc460250413" w:history="1">
                    <w:r w:rsidR="00A44808">
                      <w:rPr>
                        <w:rStyle w:val="a5"/>
                        <w:rFonts w:ascii="黑体" w:eastAsia="黑体" w:hint="eastAsia"/>
                        <w:color w:val="auto"/>
                      </w:rPr>
                      <w:t>七、重芳烃溶剂油</w:t>
                    </w:r>
                    <w:r w:rsidR="00A44808">
                      <w:rPr>
                        <w:color w:val="auto"/>
                      </w:rPr>
                      <w:tab/>
                    </w:r>
                    <w:r w:rsidR="009B11C6">
                      <w:rPr>
                        <w:rFonts w:hint="eastAsia"/>
                        <w:color w:val="auto"/>
                      </w:rPr>
                      <w:t>21</w:t>
                    </w:r>
                  </w:hyperlink>
                </w:p>
                <w:p w:rsidR="00A44808" w:rsidRDefault="005B4843">
                  <w:pPr>
                    <w:pStyle w:val="10"/>
                    <w:rPr>
                      <w:rFonts w:ascii="Times New Roman" w:hAnsi="Times New Roman"/>
                      <w:bCs w:val="0"/>
                      <w:caps w:val="0"/>
                      <w:color w:val="auto"/>
                      <w:sz w:val="21"/>
                    </w:rPr>
                  </w:pPr>
                  <w:hyperlink w:anchor="_Toc460250414" w:history="1">
                    <w:r w:rsidR="00A44808">
                      <w:rPr>
                        <w:rStyle w:val="a5"/>
                        <w:rFonts w:ascii="黑体" w:eastAsia="黑体" w:hint="eastAsia"/>
                        <w:color w:val="auto"/>
                      </w:rPr>
                      <w:t>八、正己烷</w:t>
                    </w:r>
                    <w:r w:rsidR="00A44808">
                      <w:rPr>
                        <w:color w:val="auto"/>
                      </w:rPr>
                      <w:tab/>
                    </w:r>
                    <w:r w:rsidR="00A44808">
                      <w:rPr>
                        <w:rFonts w:hint="eastAsia"/>
                        <w:color w:val="auto"/>
                      </w:rPr>
                      <w:t>2</w:t>
                    </w:r>
                    <w:r w:rsidR="009B11C6">
                      <w:rPr>
                        <w:rFonts w:hint="eastAsia"/>
                        <w:color w:val="auto"/>
                      </w:rPr>
                      <w:t>3</w:t>
                    </w:r>
                  </w:hyperlink>
                </w:p>
                <w:p w:rsidR="00A44808" w:rsidRDefault="005B4843">
                  <w:pPr>
                    <w:pStyle w:val="10"/>
                    <w:rPr>
                      <w:rFonts w:ascii="Times New Roman" w:hAnsi="Times New Roman"/>
                      <w:bCs w:val="0"/>
                      <w:caps w:val="0"/>
                      <w:color w:val="3366FF"/>
                      <w:sz w:val="21"/>
                    </w:rPr>
                  </w:pPr>
                  <w:hyperlink w:anchor="_Toc460250415" w:history="1">
                    <w:r w:rsidR="00A44808" w:rsidRPr="004C2578">
                      <w:rPr>
                        <w:rStyle w:val="a5"/>
                        <w:rFonts w:hint="eastAsia"/>
                        <w:color w:val="auto"/>
                      </w:rPr>
                      <w:t>九、</w:t>
                    </w:r>
                    <w:r w:rsidR="00A44808" w:rsidRPr="004C2578">
                      <w:rPr>
                        <w:rStyle w:val="a5"/>
                        <w:color w:val="auto"/>
                      </w:rPr>
                      <w:t>201</w:t>
                    </w:r>
                    <w:r w:rsidR="00A44808" w:rsidRPr="004C2578">
                      <w:rPr>
                        <w:rStyle w:val="a5"/>
                        <w:rFonts w:hint="eastAsia"/>
                        <w:color w:val="auto"/>
                      </w:rPr>
                      <w:t>7年</w:t>
                    </w:r>
                    <w:bookmarkStart w:id="2" w:name="_Hlt460250416"/>
                    <w:bookmarkStart w:id="3" w:name="_Hlt460250417"/>
                    <w:r w:rsidR="00A44808">
                      <w:rPr>
                        <w:rStyle w:val="a5"/>
                        <w:rFonts w:hint="eastAsia"/>
                        <w:color w:val="auto"/>
                      </w:rPr>
                      <w:t>9</w:t>
                    </w:r>
                    <w:r w:rsidR="00A44808" w:rsidRPr="004C2578">
                      <w:rPr>
                        <w:rStyle w:val="a5"/>
                        <w:rFonts w:hint="eastAsia"/>
                        <w:color w:val="auto"/>
                      </w:rPr>
                      <w:t>月</w:t>
                    </w:r>
                    <w:bookmarkEnd w:id="2"/>
                    <w:bookmarkEnd w:id="3"/>
                    <w:r w:rsidR="00A44808" w:rsidRPr="004C2578">
                      <w:rPr>
                        <w:rStyle w:val="a5"/>
                        <w:rFonts w:hint="eastAsia"/>
                        <w:color w:val="auto"/>
                      </w:rPr>
                      <w:t>中国溶剂油、石脑油进出口数据统计</w:t>
                    </w:r>
                    <w:r w:rsidR="00A44808">
                      <w:rPr>
                        <w:color w:val="auto"/>
                      </w:rPr>
                      <w:tab/>
                    </w:r>
                    <w:r w:rsidR="00A44808">
                      <w:rPr>
                        <w:rFonts w:hint="eastAsia"/>
                        <w:color w:val="auto"/>
                      </w:rPr>
                      <w:t>2</w:t>
                    </w:r>
                    <w:r w:rsidR="009B11C6">
                      <w:rPr>
                        <w:rFonts w:hint="eastAsia"/>
                        <w:color w:val="auto"/>
                      </w:rPr>
                      <w:t>4</w:t>
                    </w:r>
                  </w:hyperlink>
                </w:p>
                <w:p w:rsidR="00A44808" w:rsidRDefault="005B4843">
                  <w:r>
                    <w:rPr>
                      <w:rFonts w:ascii="宋体" w:hAnsi="宋体"/>
                    </w:rPr>
                    <w:fldChar w:fldCharType="end"/>
                  </w:r>
                </w:p>
              </w:txbxContent>
            </v:textbox>
          </v:shape>
        </w:pict>
      </w:r>
      <w:r w:rsidR="00D766DC">
        <w:br w:type="page"/>
      </w:r>
      <w:bookmarkStart w:id="4" w:name="_Toc460250399"/>
      <w:bookmarkEnd w:id="1"/>
      <w:r w:rsidR="00D766DC">
        <w:rPr>
          <w:rFonts w:ascii="黑体" w:hAnsi="宋体" w:hint="eastAsia"/>
          <w:b w:val="0"/>
          <w:sz w:val="28"/>
          <w:szCs w:val="28"/>
        </w:rPr>
        <w:lastRenderedPageBreak/>
        <w:t>一、国际原油</w:t>
      </w:r>
      <w:bookmarkEnd w:id="4"/>
    </w:p>
    <w:p w:rsidR="00D766DC" w:rsidRDefault="00D766DC">
      <w:pPr>
        <w:ind w:firstLineChars="49" w:firstLine="148"/>
      </w:pPr>
      <w:r>
        <w:rPr>
          <w:rFonts w:ascii="黑体" w:eastAsia="黑体" w:hAnsi="宋体" w:cs="Arial" w:hint="eastAsia"/>
          <w:b/>
          <w:bCs/>
          <w:kern w:val="0"/>
          <w:sz w:val="30"/>
          <w:szCs w:val="30"/>
        </w:rPr>
        <w:t>（一）、国际原油市场回顾</w:t>
      </w:r>
    </w:p>
    <w:p w:rsidR="00D766DC" w:rsidRDefault="00D766DC">
      <w:pPr>
        <w:pStyle w:val="2"/>
        <w:spacing w:line="240" w:lineRule="auto"/>
        <w:ind w:firstLineChars="99" w:firstLine="298"/>
      </w:pPr>
      <w:bookmarkStart w:id="5" w:name="_Toc281568195"/>
      <w:bookmarkStart w:id="6" w:name="_Toc296600805"/>
      <w:bookmarkStart w:id="7" w:name="_Toc460250400"/>
      <w:r>
        <w:rPr>
          <w:rFonts w:ascii="黑体" w:eastAsia="黑体" w:hAnsi="宋体" w:hint="eastAsia"/>
          <w:kern w:val="0"/>
          <w:sz w:val="30"/>
          <w:szCs w:val="30"/>
        </w:rPr>
        <w:t xml:space="preserve">1. 1  </w:t>
      </w:r>
      <w:bookmarkEnd w:id="5"/>
      <w:bookmarkEnd w:id="6"/>
      <w:bookmarkEnd w:id="7"/>
      <w:r>
        <w:rPr>
          <w:rFonts w:ascii="黑体" w:eastAsia="黑体" w:hAnsi="宋体" w:cs="Arial" w:hint="eastAsia"/>
          <w:b w:val="0"/>
          <w:kern w:val="0"/>
          <w:sz w:val="30"/>
          <w:szCs w:val="30"/>
        </w:rPr>
        <w:t>国际原油收盘价涨跌情况（单位：美元/桶）</w:t>
      </w:r>
    </w:p>
    <w:p w:rsidR="00D766DC" w:rsidRDefault="00D766DC" w:rsidP="00261884">
      <w:pPr>
        <w:ind w:firstLineChars="200" w:firstLine="400"/>
        <w:rPr>
          <w:rFonts w:ascii="宋体" w:hAnsi="宋体" w:cs="宋体"/>
          <w:kern w:val="0"/>
          <w:sz w:val="20"/>
          <w:szCs w:val="20"/>
        </w:rPr>
      </w:pPr>
      <w:r>
        <w:rPr>
          <w:rFonts w:ascii="宋体" w:hAnsi="宋体" w:cs="宋体" w:hint="eastAsia"/>
          <w:kern w:val="0"/>
          <w:sz w:val="20"/>
          <w:szCs w:val="20"/>
        </w:rPr>
        <w:t>单位：美元/桶</w:t>
      </w:r>
    </w:p>
    <w:tbl>
      <w:tblPr>
        <w:tblW w:w="0" w:type="auto"/>
        <w:tblInd w:w="289" w:type="dxa"/>
        <w:tblLayout w:type="fixed"/>
        <w:tblCellMar>
          <w:left w:w="0" w:type="dxa"/>
          <w:right w:w="0" w:type="dxa"/>
        </w:tblCellMar>
        <w:tblLook w:val="0000"/>
      </w:tblPr>
      <w:tblGrid>
        <w:gridCol w:w="1559"/>
        <w:gridCol w:w="1276"/>
        <w:gridCol w:w="1276"/>
        <w:gridCol w:w="4961"/>
      </w:tblGrid>
      <w:tr w:rsidR="00452E7F" w:rsidRPr="00151F76" w:rsidTr="00452E7F">
        <w:trPr>
          <w:trHeight w:val="399"/>
        </w:trPr>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452E7F" w:rsidRPr="00151F76" w:rsidRDefault="00452E7F" w:rsidP="00A44808">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日期</w:t>
            </w:r>
          </w:p>
        </w:tc>
        <w:tc>
          <w:tcPr>
            <w:tcW w:w="1276" w:type="dxa"/>
            <w:tcBorders>
              <w:top w:val="single" w:sz="4" w:space="0" w:color="auto"/>
              <w:left w:val="nil"/>
              <w:bottom w:val="single" w:sz="4" w:space="0" w:color="auto"/>
              <w:right w:val="single" w:sz="4" w:space="0" w:color="auto"/>
            </w:tcBorders>
            <w:shd w:val="clear" w:color="auto" w:fill="99CCFF"/>
            <w:vAlign w:val="center"/>
          </w:tcPr>
          <w:p w:rsidR="00452E7F" w:rsidRPr="00151F76" w:rsidRDefault="00452E7F" w:rsidP="00A44808">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纽交所</w:t>
            </w:r>
          </w:p>
        </w:tc>
        <w:tc>
          <w:tcPr>
            <w:tcW w:w="1276" w:type="dxa"/>
            <w:tcBorders>
              <w:top w:val="single" w:sz="4" w:space="0" w:color="auto"/>
              <w:left w:val="nil"/>
              <w:bottom w:val="single" w:sz="4" w:space="0" w:color="auto"/>
              <w:right w:val="single" w:sz="4" w:space="0" w:color="auto"/>
            </w:tcBorders>
            <w:shd w:val="clear" w:color="auto" w:fill="99CCFF"/>
            <w:vAlign w:val="center"/>
          </w:tcPr>
          <w:p w:rsidR="00452E7F" w:rsidRPr="00151F76" w:rsidRDefault="00452E7F" w:rsidP="00A44808">
            <w:pPr>
              <w:widowControl/>
              <w:spacing w:line="288" w:lineRule="auto"/>
              <w:jc w:val="center"/>
              <w:rPr>
                <w:rFonts w:ascii="宋体" w:hAnsi="宋体" w:cs="Arial"/>
                <w:b/>
                <w:kern w:val="0"/>
                <w:sz w:val="24"/>
              </w:rPr>
            </w:pPr>
            <w:r w:rsidRPr="00151F76">
              <w:rPr>
                <w:rFonts w:ascii="宋体" w:hAnsi="宋体" w:cs="Arial" w:hint="eastAsia"/>
                <w:b/>
                <w:kern w:val="0"/>
                <w:sz w:val="24"/>
              </w:rPr>
              <w:t>伦交所</w:t>
            </w:r>
          </w:p>
        </w:tc>
        <w:tc>
          <w:tcPr>
            <w:tcW w:w="4961" w:type="dxa"/>
            <w:tcBorders>
              <w:top w:val="single" w:sz="4" w:space="0" w:color="auto"/>
              <w:left w:val="nil"/>
              <w:bottom w:val="single" w:sz="4" w:space="0" w:color="auto"/>
              <w:right w:val="single" w:sz="4" w:space="0" w:color="auto"/>
            </w:tcBorders>
            <w:shd w:val="clear" w:color="auto" w:fill="99CCFF"/>
            <w:vAlign w:val="center"/>
          </w:tcPr>
          <w:p w:rsidR="00452E7F" w:rsidRPr="00151F76" w:rsidRDefault="00452E7F" w:rsidP="00A44808">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影响因素</w:t>
            </w:r>
          </w:p>
        </w:tc>
      </w:tr>
      <w:tr w:rsidR="00452E7F" w:rsidRPr="00151F76" w:rsidTr="00452E7F">
        <w:trPr>
          <w:trHeight w:val="399"/>
        </w:trPr>
        <w:tc>
          <w:tcPr>
            <w:tcW w:w="1559" w:type="dxa"/>
            <w:tcBorders>
              <w:top w:val="nil"/>
              <w:left w:val="single" w:sz="4" w:space="0" w:color="auto"/>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11</w:t>
            </w:r>
            <w:r w:rsidRPr="00BD52EF">
              <w:rPr>
                <w:rFonts w:ascii="宋体" w:hAnsi="宋体" w:hint="eastAsia"/>
                <w:color w:val="000000"/>
                <w:szCs w:val="21"/>
              </w:rPr>
              <w:t>-</w:t>
            </w:r>
            <w:r>
              <w:rPr>
                <w:rFonts w:ascii="宋体" w:hAnsi="宋体" w:hint="eastAsia"/>
                <w:color w:val="000000"/>
                <w:szCs w:val="21"/>
              </w:rPr>
              <w:t>1</w:t>
            </w:r>
          </w:p>
        </w:tc>
        <w:tc>
          <w:tcPr>
            <w:tcW w:w="1276" w:type="dxa"/>
            <w:tcBorders>
              <w:top w:val="nil"/>
              <w:left w:val="nil"/>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Pr>
                <w:rFonts w:ascii="宋体" w:hAnsi="宋体" w:cs="宋体" w:hint="eastAsia"/>
                <w:color w:val="000000"/>
                <w:szCs w:val="21"/>
              </w:rPr>
              <w:t>54.3</w:t>
            </w:r>
          </w:p>
        </w:tc>
        <w:tc>
          <w:tcPr>
            <w:tcW w:w="1276" w:type="dxa"/>
            <w:tcBorders>
              <w:top w:val="nil"/>
              <w:left w:val="nil"/>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Pr>
                <w:rFonts w:ascii="宋体" w:hAnsi="宋体" w:cs="宋体" w:hint="eastAsia"/>
                <w:color w:val="000000"/>
                <w:szCs w:val="21"/>
              </w:rPr>
              <w:t>60.49</w:t>
            </w:r>
          </w:p>
        </w:tc>
        <w:tc>
          <w:tcPr>
            <w:tcW w:w="4961" w:type="dxa"/>
            <w:tcBorders>
              <w:top w:val="nil"/>
              <w:left w:val="nil"/>
              <w:bottom w:val="single" w:sz="4" w:space="0" w:color="auto"/>
              <w:right w:val="single" w:sz="4" w:space="0" w:color="auto"/>
            </w:tcBorders>
            <w:shd w:val="clear" w:color="auto" w:fill="FFFFFF"/>
            <w:vAlign w:val="center"/>
          </w:tcPr>
          <w:p w:rsidR="00452E7F" w:rsidRPr="00AF2A3B" w:rsidRDefault="00452E7F" w:rsidP="00A44808">
            <w:pPr>
              <w:rPr>
                <w:rFonts w:ascii="宋体" w:hAnsi="宋体"/>
                <w:color w:val="000000"/>
              </w:rPr>
            </w:pPr>
            <w:r w:rsidRPr="00E25EEB">
              <w:rPr>
                <w:rFonts w:ascii="宋体" w:hAnsi="宋体" w:hint="eastAsia"/>
                <w:color w:val="000000"/>
              </w:rPr>
              <w:t>国际石油市场对于减产协议延长持乐观态度。本计价周期以来，国际原油价格呈现震荡上涨走势。</w:t>
            </w:r>
          </w:p>
        </w:tc>
      </w:tr>
      <w:tr w:rsidR="00452E7F" w:rsidRPr="00151F76" w:rsidTr="00452E7F">
        <w:trPr>
          <w:trHeight w:val="399"/>
        </w:trPr>
        <w:tc>
          <w:tcPr>
            <w:tcW w:w="1559" w:type="dxa"/>
            <w:tcBorders>
              <w:top w:val="nil"/>
              <w:left w:val="single" w:sz="4" w:space="0" w:color="auto"/>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31</w:t>
            </w:r>
          </w:p>
        </w:tc>
        <w:tc>
          <w:tcPr>
            <w:tcW w:w="1276" w:type="dxa"/>
            <w:tcBorders>
              <w:top w:val="nil"/>
              <w:left w:val="nil"/>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Pr>
                <w:rFonts w:ascii="宋体" w:hAnsi="宋体" w:hint="eastAsia"/>
                <w:color w:val="000000"/>
                <w:szCs w:val="21"/>
              </w:rPr>
              <w:t>54.38</w:t>
            </w:r>
          </w:p>
        </w:tc>
        <w:tc>
          <w:tcPr>
            <w:tcW w:w="1276" w:type="dxa"/>
            <w:tcBorders>
              <w:top w:val="nil"/>
              <w:left w:val="nil"/>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Pr>
                <w:rFonts w:ascii="宋体" w:hAnsi="宋体" w:hint="eastAsia"/>
                <w:color w:val="000000"/>
                <w:szCs w:val="21"/>
              </w:rPr>
              <w:t>61.37</w:t>
            </w:r>
          </w:p>
        </w:tc>
        <w:tc>
          <w:tcPr>
            <w:tcW w:w="4961" w:type="dxa"/>
            <w:tcBorders>
              <w:top w:val="nil"/>
              <w:left w:val="nil"/>
              <w:bottom w:val="single" w:sz="4" w:space="0" w:color="auto"/>
              <w:right w:val="single" w:sz="4" w:space="0" w:color="auto"/>
            </w:tcBorders>
            <w:shd w:val="clear" w:color="auto" w:fill="FFFFFF"/>
            <w:vAlign w:val="center"/>
          </w:tcPr>
          <w:p w:rsidR="00452E7F" w:rsidRPr="005E7E84" w:rsidRDefault="00452E7F" w:rsidP="00A44808">
            <w:pPr>
              <w:rPr>
                <w:rFonts w:ascii="宋体" w:hAnsi="宋体"/>
                <w:color w:val="000000"/>
              </w:rPr>
            </w:pPr>
            <w:r w:rsidRPr="008135CC">
              <w:rPr>
                <w:rFonts w:ascii="宋体" w:hAnsi="宋体" w:hint="eastAsia"/>
                <w:color w:val="000000"/>
              </w:rPr>
              <w:t>欧美原油震荡上涨，布伦特甚至一度突破每桶60美元大关。原油变化率正值范围不断上涨，本轮油价上调预期浓厚。</w:t>
            </w:r>
          </w:p>
        </w:tc>
      </w:tr>
      <w:tr w:rsidR="00452E7F" w:rsidRPr="00151F76" w:rsidTr="00452E7F">
        <w:trPr>
          <w:trHeight w:val="794"/>
        </w:trPr>
        <w:tc>
          <w:tcPr>
            <w:tcW w:w="1559" w:type="dxa"/>
            <w:tcBorders>
              <w:top w:val="nil"/>
              <w:left w:val="single" w:sz="4" w:space="0" w:color="auto"/>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30</w:t>
            </w:r>
          </w:p>
        </w:tc>
        <w:tc>
          <w:tcPr>
            <w:tcW w:w="1276" w:type="dxa"/>
            <w:tcBorders>
              <w:top w:val="nil"/>
              <w:left w:val="nil"/>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Pr>
                <w:rFonts w:ascii="宋体" w:hAnsi="宋体" w:hint="eastAsia"/>
                <w:color w:val="000000"/>
                <w:szCs w:val="21"/>
              </w:rPr>
              <w:t>54.15</w:t>
            </w:r>
            <w:r w:rsidRPr="00BD52EF">
              <w:rPr>
                <w:rFonts w:ascii="宋体" w:hAnsi="宋体"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Pr>
                <w:rFonts w:ascii="宋体" w:hAnsi="宋体" w:hint="eastAsia"/>
                <w:color w:val="000000"/>
                <w:szCs w:val="21"/>
              </w:rPr>
              <w:t>60.9</w:t>
            </w:r>
          </w:p>
        </w:tc>
        <w:tc>
          <w:tcPr>
            <w:tcW w:w="4961" w:type="dxa"/>
            <w:tcBorders>
              <w:top w:val="nil"/>
              <w:left w:val="nil"/>
              <w:bottom w:val="single" w:sz="4" w:space="0" w:color="auto"/>
              <w:right w:val="single" w:sz="4" w:space="0" w:color="auto"/>
            </w:tcBorders>
            <w:shd w:val="clear" w:color="auto" w:fill="FFFFFF"/>
            <w:vAlign w:val="center"/>
          </w:tcPr>
          <w:p w:rsidR="00452E7F" w:rsidRPr="007D6593" w:rsidRDefault="00452E7F" w:rsidP="00A44808">
            <w:pPr>
              <w:rPr>
                <w:rFonts w:ascii="宋体" w:hAnsi="宋体"/>
                <w:color w:val="000000"/>
              </w:rPr>
            </w:pPr>
            <w:r w:rsidRPr="00E25EEB">
              <w:rPr>
                <w:rFonts w:ascii="宋体" w:hAnsi="宋体" w:hint="eastAsia"/>
                <w:color w:val="000000"/>
              </w:rPr>
              <w:t>沙特阿拉伯重申希望继续延长石油输出国组织(欧佩克)的石油减产协议。国际油价当天上涨，其中纽约油价涨至8个月来的最高水平。</w:t>
            </w:r>
          </w:p>
        </w:tc>
      </w:tr>
      <w:tr w:rsidR="00452E7F" w:rsidRPr="00151F76" w:rsidTr="00452E7F">
        <w:trPr>
          <w:trHeight w:val="836"/>
        </w:trPr>
        <w:tc>
          <w:tcPr>
            <w:tcW w:w="1559" w:type="dxa"/>
            <w:tcBorders>
              <w:top w:val="nil"/>
              <w:left w:val="single" w:sz="4" w:space="0" w:color="auto"/>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27</w:t>
            </w:r>
          </w:p>
        </w:tc>
        <w:tc>
          <w:tcPr>
            <w:tcW w:w="1276" w:type="dxa"/>
            <w:tcBorders>
              <w:top w:val="nil"/>
              <w:left w:val="nil"/>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Pr>
                <w:rFonts w:ascii="宋体" w:hAnsi="宋体" w:hint="eastAsia"/>
                <w:color w:val="000000"/>
                <w:szCs w:val="21"/>
              </w:rPr>
              <w:t>53.9</w:t>
            </w:r>
          </w:p>
        </w:tc>
        <w:tc>
          <w:tcPr>
            <w:tcW w:w="1276" w:type="dxa"/>
            <w:tcBorders>
              <w:top w:val="nil"/>
              <w:left w:val="nil"/>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Pr>
                <w:rFonts w:ascii="宋体" w:hAnsi="宋体" w:hint="eastAsia"/>
                <w:color w:val="000000"/>
                <w:szCs w:val="21"/>
              </w:rPr>
              <w:t>60.44</w:t>
            </w:r>
          </w:p>
        </w:tc>
        <w:tc>
          <w:tcPr>
            <w:tcW w:w="4961" w:type="dxa"/>
            <w:tcBorders>
              <w:top w:val="nil"/>
              <w:left w:val="nil"/>
              <w:bottom w:val="single" w:sz="4" w:space="0" w:color="auto"/>
              <w:right w:val="single" w:sz="4" w:space="0" w:color="auto"/>
            </w:tcBorders>
            <w:shd w:val="clear" w:color="auto" w:fill="FFFFFF"/>
            <w:vAlign w:val="center"/>
          </w:tcPr>
          <w:p w:rsidR="00452E7F" w:rsidRPr="0019099A" w:rsidRDefault="00452E7F" w:rsidP="00A44808">
            <w:pPr>
              <w:rPr>
                <w:rFonts w:ascii="宋体" w:hAnsi="宋体"/>
                <w:color w:val="000000"/>
              </w:rPr>
            </w:pPr>
            <w:r w:rsidRPr="00E25EEB">
              <w:rPr>
                <w:rFonts w:ascii="宋体" w:hAnsi="宋体" w:hint="eastAsia"/>
                <w:color w:val="000000"/>
              </w:rPr>
              <w:t>沙特阿拉伯和俄罗斯均主张继续延长石油输出国组织与其他产油国达成的减产协议。受此消息提振，国际油价27日强劲上涨。</w:t>
            </w:r>
          </w:p>
        </w:tc>
      </w:tr>
      <w:tr w:rsidR="00452E7F" w:rsidRPr="00151F76" w:rsidTr="00452E7F">
        <w:trPr>
          <w:trHeight w:val="751"/>
        </w:trPr>
        <w:tc>
          <w:tcPr>
            <w:tcW w:w="1559" w:type="dxa"/>
            <w:tcBorders>
              <w:top w:val="nil"/>
              <w:left w:val="single" w:sz="4" w:space="0" w:color="auto"/>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10</w:t>
            </w:r>
            <w:r w:rsidRPr="00BD52EF">
              <w:rPr>
                <w:rFonts w:ascii="宋体" w:hAnsi="宋体" w:hint="eastAsia"/>
                <w:color w:val="000000"/>
                <w:szCs w:val="21"/>
              </w:rPr>
              <w:t>-</w:t>
            </w:r>
            <w:r>
              <w:rPr>
                <w:rFonts w:ascii="宋体" w:hAnsi="宋体" w:hint="eastAsia"/>
                <w:color w:val="000000"/>
                <w:szCs w:val="21"/>
              </w:rPr>
              <w:t>26</w:t>
            </w:r>
          </w:p>
        </w:tc>
        <w:tc>
          <w:tcPr>
            <w:tcW w:w="1276" w:type="dxa"/>
            <w:tcBorders>
              <w:top w:val="nil"/>
              <w:left w:val="nil"/>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Pr>
                <w:rFonts w:ascii="宋体" w:hAnsi="宋体" w:hint="eastAsia"/>
                <w:color w:val="000000"/>
                <w:szCs w:val="21"/>
              </w:rPr>
              <w:t>52.64</w:t>
            </w:r>
          </w:p>
        </w:tc>
        <w:tc>
          <w:tcPr>
            <w:tcW w:w="1276" w:type="dxa"/>
            <w:tcBorders>
              <w:top w:val="nil"/>
              <w:left w:val="nil"/>
              <w:bottom w:val="single" w:sz="4" w:space="0" w:color="auto"/>
              <w:right w:val="single" w:sz="4" w:space="0" w:color="auto"/>
            </w:tcBorders>
            <w:shd w:val="clear" w:color="auto" w:fill="FFFFFF"/>
            <w:vAlign w:val="bottom"/>
          </w:tcPr>
          <w:p w:rsidR="00452E7F" w:rsidRPr="00BD52EF" w:rsidRDefault="00452E7F" w:rsidP="00A44808">
            <w:pPr>
              <w:jc w:val="center"/>
              <w:rPr>
                <w:rFonts w:ascii="宋体" w:hAnsi="宋体" w:cs="宋体"/>
                <w:color w:val="000000"/>
                <w:szCs w:val="21"/>
              </w:rPr>
            </w:pPr>
            <w:r>
              <w:rPr>
                <w:rFonts w:ascii="宋体" w:hAnsi="宋体" w:hint="eastAsia"/>
                <w:color w:val="000000"/>
                <w:szCs w:val="21"/>
              </w:rPr>
              <w:t>59.3</w:t>
            </w:r>
          </w:p>
        </w:tc>
        <w:tc>
          <w:tcPr>
            <w:tcW w:w="4961" w:type="dxa"/>
            <w:tcBorders>
              <w:top w:val="nil"/>
              <w:left w:val="nil"/>
              <w:bottom w:val="single" w:sz="4" w:space="0" w:color="auto"/>
              <w:right w:val="single" w:sz="4" w:space="0" w:color="auto"/>
            </w:tcBorders>
            <w:shd w:val="clear" w:color="auto" w:fill="FFFFFF"/>
            <w:vAlign w:val="center"/>
          </w:tcPr>
          <w:p w:rsidR="00452E7F" w:rsidRPr="0019099A" w:rsidRDefault="00452E7F" w:rsidP="00A44808">
            <w:pPr>
              <w:rPr>
                <w:rFonts w:ascii="宋体" w:hAnsi="宋体"/>
                <w:color w:val="000000"/>
              </w:rPr>
            </w:pPr>
            <w:r w:rsidRPr="00E25EEB">
              <w:rPr>
                <w:rFonts w:ascii="宋体" w:hAnsi="宋体" w:hint="eastAsia"/>
                <w:color w:val="000000"/>
              </w:rPr>
              <w:t>沙特阿拉伯或计划削减原油库存，并有望进一步削减原油产量。受此消息提振，国际油价26日强劲上扬，其中纽约油价涨至6个月来最高水平。</w:t>
            </w:r>
          </w:p>
        </w:tc>
      </w:tr>
    </w:tbl>
    <w:p w:rsidR="00D766DC" w:rsidRPr="00452E7F" w:rsidRDefault="00D766DC">
      <w:pPr>
        <w:rPr>
          <w:rFonts w:ascii="宋体" w:hAnsi="宋体" w:cs="宋体"/>
          <w:kern w:val="0"/>
          <w:sz w:val="20"/>
          <w:szCs w:val="20"/>
        </w:rPr>
      </w:pPr>
    </w:p>
    <w:p w:rsidR="00D766DC" w:rsidRDefault="00D766DC">
      <w:pPr>
        <w:spacing w:line="360" w:lineRule="auto"/>
        <w:ind w:firstLineChars="100" w:firstLine="300"/>
        <w:rPr>
          <w:rFonts w:ascii="黑体" w:eastAsia="黑体"/>
          <w:sz w:val="30"/>
          <w:szCs w:val="30"/>
        </w:rPr>
      </w:pPr>
      <w:r>
        <w:rPr>
          <w:rFonts w:ascii="黑体" w:eastAsia="黑体" w:hint="eastAsia"/>
          <w:sz w:val="30"/>
          <w:szCs w:val="30"/>
        </w:rPr>
        <w:t>1. 2  国际原油市场价格走势图</w:t>
      </w:r>
    </w:p>
    <w:p w:rsidR="00D766DC" w:rsidRDefault="00452E7F">
      <w:pPr>
        <w:spacing w:line="360" w:lineRule="auto"/>
        <w:jc w:val="center"/>
        <w:rPr>
          <w:sz w:val="20"/>
          <w:szCs w:val="20"/>
        </w:rPr>
      </w:pPr>
      <w:r>
        <w:rPr>
          <w:noProof/>
        </w:rPr>
        <w:drawing>
          <wp:inline distT="0" distB="0" distL="0" distR="0">
            <wp:extent cx="3891428" cy="3242857"/>
            <wp:effectExtent l="19050" t="0" r="0" b="0"/>
            <wp:docPr id="1" name="图片 1" descr="QQ截图2017110208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71102081455"/>
                    <pic:cNvPicPr>
                      <a:picLocks noChangeAspect="1" noChangeArrowheads="1"/>
                    </pic:cNvPicPr>
                  </pic:nvPicPr>
                  <pic:blipFill>
                    <a:blip r:embed="rId8"/>
                    <a:srcRect/>
                    <a:stretch>
                      <a:fillRect/>
                    </a:stretch>
                  </pic:blipFill>
                  <pic:spPr bwMode="auto">
                    <a:xfrm>
                      <a:off x="0" y="0"/>
                      <a:ext cx="3898450" cy="3248709"/>
                    </a:xfrm>
                    <a:prstGeom prst="rect">
                      <a:avLst/>
                    </a:prstGeom>
                    <a:noFill/>
                    <a:ln w="9525">
                      <a:noFill/>
                      <a:miter lim="800000"/>
                      <a:headEnd/>
                      <a:tailEnd/>
                    </a:ln>
                  </pic:spPr>
                </pic:pic>
              </a:graphicData>
            </a:graphic>
          </wp:inline>
        </w:drawing>
      </w:r>
    </w:p>
    <w:p w:rsidR="00D766DC" w:rsidRDefault="00D766DC">
      <w:pPr>
        <w:spacing w:line="360" w:lineRule="auto"/>
        <w:rPr>
          <w:sz w:val="20"/>
          <w:szCs w:val="20"/>
        </w:rPr>
      </w:pPr>
    </w:p>
    <w:p w:rsidR="00D766DC" w:rsidRDefault="00D766DC">
      <w:pPr>
        <w:ind w:firstLineChars="99" w:firstLine="298"/>
        <w:rPr>
          <w:rFonts w:ascii="黑体" w:eastAsia="黑体" w:hAnsi="宋体"/>
          <w:b/>
          <w:sz w:val="30"/>
          <w:szCs w:val="30"/>
        </w:rPr>
      </w:pPr>
      <w:bookmarkStart w:id="8" w:name="_Toc460250402"/>
      <w:bookmarkStart w:id="9" w:name="_Toc281568199"/>
      <w:bookmarkStart w:id="10" w:name="_Toc296600809"/>
      <w:bookmarkStart w:id="11" w:name="_Toc158203127"/>
      <w:bookmarkStart w:id="12" w:name="_Toc239847712"/>
      <w:r>
        <w:rPr>
          <w:rFonts w:ascii="黑体" w:eastAsia="黑体" w:hAnsi="宋体" w:hint="eastAsia"/>
          <w:b/>
          <w:sz w:val="30"/>
          <w:szCs w:val="30"/>
        </w:rPr>
        <w:t>（二）.近期影响国际原油市场的主要因素</w:t>
      </w:r>
      <w:bookmarkEnd w:id="8"/>
    </w:p>
    <w:p w:rsidR="00452199" w:rsidRPr="00F76FEC" w:rsidRDefault="00452199" w:rsidP="00452199">
      <w:pPr>
        <w:ind w:firstLineChars="200" w:firstLine="562"/>
        <w:rPr>
          <w:rFonts w:ascii="黑体" w:eastAsia="黑体" w:hAnsi="宋体"/>
          <w:b/>
          <w:sz w:val="28"/>
          <w:szCs w:val="28"/>
        </w:rPr>
      </w:pPr>
      <w:r w:rsidRPr="00F76FEC">
        <w:rPr>
          <w:rFonts w:ascii="黑体" w:eastAsia="黑体" w:hAnsi="宋体" w:hint="eastAsia"/>
          <w:b/>
          <w:sz w:val="28"/>
          <w:szCs w:val="28"/>
        </w:rPr>
        <w:t>1、美国原油库存情况</w:t>
      </w:r>
    </w:p>
    <w:p w:rsidR="00452E7F" w:rsidRDefault="00452E7F" w:rsidP="00452E7F">
      <w:pPr>
        <w:ind w:firstLineChars="200" w:firstLine="560"/>
        <w:rPr>
          <w:rFonts w:ascii="华文仿宋" w:eastAsia="华文仿宋" w:hAnsi="华文仿宋" w:cs="宋体"/>
          <w:kern w:val="0"/>
          <w:sz w:val="28"/>
          <w:szCs w:val="28"/>
        </w:rPr>
      </w:pPr>
      <w:r w:rsidRPr="008A41E4">
        <w:rPr>
          <w:rFonts w:ascii="华文仿宋" w:eastAsia="华文仿宋" w:hAnsi="华文仿宋" w:cs="宋体" w:hint="eastAsia"/>
          <w:kern w:val="0"/>
          <w:sz w:val="28"/>
          <w:szCs w:val="28"/>
        </w:rPr>
        <w:t>美国能源信息署（EIA）数据显示，截至10月27日当周，美国原油库存减少244万桶至4.5491亿桶，市场预估为下降180万桶。美国原油期货交割地库欣的原油库存增加9万桶。上周美国原油库存下降，汽油和馏分油库存亦下滑。美国汽油库存减少402万桶，至2.1285亿桶，为2015年8月以来最低水准，预估为减少150万桶。包括取暖油及柴油在内的馏分油库存减少32万桶，至1.2892亿桶，预估为下滑210万桶。上周美国原油日进口量减少76.1万桶。上周美国原油日出口量增至210万桶，为历年来最高。上周美国炼厂原油日加工量减少1万桶。炼厂产能利用率上升0.3个百分点，至88.1%。美国石油协会（API）数据显示，截至10月27日当周，美国原油库存减少509万桶，调查的分析师预计为减少180万桶。原油期货交割地库欣的原油库存下降26.3万桶。上周美国原油库存降幅是预期的两倍多，汽油和馏分油库存亦减少。美国汽油库存减少769.70万桶，调查的分析师预计下降150万桶。包括柴油和取暖油在内的馏分油库存减少310.6万桶，预计为减少210万桶。炼厂原油日加工量增加6.3万桶。上周美国原油进口量减少39.6万桶/日，至700万桶/日。</w:t>
      </w:r>
    </w:p>
    <w:p w:rsidR="00452199" w:rsidRPr="00426127" w:rsidRDefault="00452199" w:rsidP="00452E7F">
      <w:pPr>
        <w:ind w:firstLineChars="200" w:firstLine="562"/>
        <w:rPr>
          <w:rFonts w:ascii="黑体" w:eastAsia="黑体" w:hAnsi="宋体"/>
          <w:b/>
          <w:sz w:val="28"/>
          <w:szCs w:val="28"/>
        </w:rPr>
      </w:pPr>
      <w:r w:rsidRPr="00426127">
        <w:rPr>
          <w:rFonts w:ascii="黑体" w:eastAsia="黑体" w:hAnsi="宋体" w:hint="eastAsia"/>
          <w:b/>
          <w:sz w:val="28"/>
          <w:szCs w:val="28"/>
        </w:rPr>
        <w:t>2、美国经济形势</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美股周三收盘涨跌不一，道指与标普500指数逼近历史最高收盘纪录，纳指收跌。三大股指均创盘中新高。美联储维持利率不变，但保留12月加息的可能性。</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美东时间11月1日16：00（北京时间11月2日04：00），道指涨57.77点，</w:t>
      </w:r>
      <w:r w:rsidRPr="00A91C12">
        <w:rPr>
          <w:rFonts w:ascii="华文仿宋" w:eastAsia="华文仿宋" w:hAnsi="华文仿宋" w:hint="eastAsia"/>
          <w:sz w:val="28"/>
          <w:szCs w:val="28"/>
        </w:rPr>
        <w:lastRenderedPageBreak/>
        <w:t>或0.25%，报23，435.01点；标普500指数涨4.10点，或0.16%，报2，579.36点；纳指跌11.14点，或0.17%，报6，716.53点。</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今天是11月份的第一个交易日，多家企业继续宣布业绩超出预期。交易商们继续关注Facebook(182.66, 2.60, 1.44%)与特斯拉(321.08, -10.45, -3.15%)两家公司的财报。</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美联储在今天结束了为期两天的货币政策会议，委员一致同意维持基准利率不变，声明提高了对美国经济状况的评估，保留12月加息的可能性。</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三大股指再创盘中新高</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周三早盘，道指最高攀升至23，517.71点，标普500指数上涨至2，588.40点，纳指上涨至6，759.66点，均刷新了盘中最高纪录。</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周二美股收高，三大股指均获得2月份以来的最大单月涨幅。截至周二收盘，道指以连续7个月上涨的成绩结束了10月份的交易，创2012年4月以来的最长连续上涨周期。标普500指数创2013年5月份以来的最长连续上涨周期。当天纳指收高，在2017年第62次创造历史最高收盘纪录。</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市场驱动力量是什么？</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许多因素都对股市造成了影响。首先，迄今为止绝大多数的企业财报都很强劲。迄今已有75%的标普500指数成分公司的盈利都已超出市场预期。</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其次，市场对美国重大税改计划将能推动经济与股市上涨的乐观情绪也使主要股指得到提振。税改方案原定于周三公布，但已推迟一天以解决一些遗留问题。据熟知此事的人士透露，美国共和党计划将企业税下调至20%，并计划推迟废除遗产税。</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美联储声明</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lastRenderedPageBreak/>
        <w:t>美联储在周三发表的货币政策声明中宣布，维持1%至1.25%的基准利率区间不变，但上调了对美国国内经济健康状况的评估等级，为12月加息保留了可能性。</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美国联邦公开市场委员会发布11月利率决议，成员经投票一致同意决定维持利率在1%-1.25%区间不变，符合市场预期。</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声明称，尽管遭遇风暴袭击，但美国经济活动仍稳步增长。美联储维持贴现率在1.75%不变。风暴不会改变经济的中期走势，联储重申基于市场的通胀补偿指标依然较低。</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美联储表示，扣除食品和能源之外的通胀依然疲软。劳动力市场继续走强 失业率下降。消费开支温和增长，投资升高。</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美联储重申：风险大体平衡，密切关注通货膨胀；料通胀将在中期内稳定在2%附近。预计经济将以适于渐进加息的方式演进。</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据CME“美联储观察”：美联储决议公布之后，美联储12月加息25个基点至1.25%-1.5%区间的概率为96.2%，决议公布之前为95.2%，明年3月至该区间的概率由此前的55.3%升至57%。</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但市场更加关注有关下一任美联储主席人选的猜测。美国总统特朗普将在本周四宣布他的选择，目前所有线索都表明现任美联储理事杰罗米-鲍威尔（Jerome Powell）可能当选。</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在美国之外，交易商欢迎中国公布的最新制造业采购经理人指数。数据显示中国这个全球第二大经济体10月份的经济继续稳定增长。</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企业财报</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今日财报照常忙碌，爱尔健（AGN）、Molson Coors Brewing（TAP）、纽约</w:t>
      </w:r>
      <w:r w:rsidRPr="00A91C12">
        <w:rPr>
          <w:rFonts w:ascii="华文仿宋" w:eastAsia="华文仿宋" w:hAnsi="华文仿宋" w:hint="eastAsia"/>
          <w:sz w:val="28"/>
          <w:szCs w:val="28"/>
        </w:rPr>
        <w:lastRenderedPageBreak/>
        <w:t>时报（NYT）以及雅诗兰黛(122.12, 10.31, 9.22%)（EL）等公司均在股市开盘前公布了财报。</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周三收盘后，Facebook（FB）、特斯拉（TSLA）、卡夫亨氏（KHC）、高通(53.46, 2.45, 4.80%)（QCOM）、大都会人寿(53.87, 0.29, 0.54%)保险公司（MET）以及Allstate（ALL）等公司将公布财报。</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Oanda资深市场分析师Craig Erlam表示：“现在投资者情绪普遍乐观。随着税改取得进展，目前美股继续保持着上涨动力。风险显然还是存在的，但在风险因素露头——我肯定它们一定会出现——之前，这种缓慢而稳定的上涨趋势很容易就能持续下去。”</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伦敦资本集团高级市场分析师Ipek Ozkardeskaya表示：“现在美国股市有很多吸引全球投资者的理由。自今年年初以来美股就出现了强劲而持续的积极趋势，现在它得到了稳健的第三季度财报支撑，市场对税改计划的乐观情绪又为它锦上添花。”</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经济数据</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ADP机构报告称，美国10月ADP私营就业人数增加23.5万，预期增加20万，前值增加13.5万。</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今天美国还将公布Markit制造业采购经理人指数、10月ISM制造业指数以及9月营建开支数据。</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各家汽车生产商陆续公布了10月销售数据。菲亚特克莱斯勒(17.58, 0.23, 1.33%)10月份美国汽车销量下跌13%，预估下跌12%。福特汽车(12.35, 0.08, 0.65%)10月份美国轻型汽车销量增长6.4%，预估增长1.4%。</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美国原油期货价格周三一度创两年来最高盘中纪录，但收盘小幅下跌。对美</w:t>
      </w:r>
      <w:r w:rsidRPr="00A91C12">
        <w:rPr>
          <w:rFonts w:ascii="华文仿宋" w:eastAsia="华文仿宋" w:hAnsi="华文仿宋" w:hint="eastAsia"/>
          <w:sz w:val="28"/>
          <w:szCs w:val="28"/>
        </w:rPr>
        <w:lastRenderedPageBreak/>
        <w:t>国原油生产商可能增产的担心情绪令油价承压。</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周三原油市场早盘，美国西德州中质原油（WTI）期货价格以及作为全球原油价格基准的布伦特原油期货价格均稳步攀升，因市场对OPEC将采取措施维持原油市场供需平衡的乐观情绪、以及美国原油及原油制成品库存下降等因素，令油价得到支撑。</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纽约商品交易所12月交割的WTI原油期货价格下跌8美分，跌幅不到0.2%，收于54.30美元/桶。盘中WTI期货最高上涨至55.22美元/桶，为2015年7月初以来主力合约的最高盘中价格。周二WTI原油期货创2月初以来最高收盘价。</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与此同时，伦敦洲际交易所(66.22, 0.12, 0.18%)1月交割的布伦特原油期货价格下跌45美分，或0.7%，收于60.49美元/桶。周二布伦特原油收于2015年7月以来最高收盘价。</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美国能源信息署（EIA）周三宣布，截至10月27日当周美国原油期货价格减少240万桶，降幅超过接受标普全球普氏能源资讯调查的分析师所预计的下降140万桶。周二美国石油协会（API）报告称美国上周原油库存减少510万桶。</w:t>
      </w:r>
    </w:p>
    <w:p w:rsidR="00452E7F" w:rsidRPr="00A91C12"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此外，美国原油产量持续攀升。EIA报告显示美国上周原油总产量提高了4.6万桶/日，增至955.3万桶/日。</w:t>
      </w:r>
    </w:p>
    <w:p w:rsidR="00290A13" w:rsidRPr="00452E7F" w:rsidRDefault="00452E7F" w:rsidP="00452E7F">
      <w:pPr>
        <w:ind w:firstLine="420"/>
        <w:rPr>
          <w:rFonts w:ascii="华文仿宋" w:eastAsia="华文仿宋" w:hAnsi="华文仿宋"/>
          <w:sz w:val="28"/>
          <w:szCs w:val="28"/>
        </w:rPr>
      </w:pPr>
      <w:r w:rsidRPr="00A91C12">
        <w:rPr>
          <w:rFonts w:ascii="华文仿宋" w:eastAsia="华文仿宋" w:hAnsi="华文仿宋" w:hint="eastAsia"/>
          <w:sz w:val="28"/>
          <w:szCs w:val="28"/>
        </w:rPr>
        <w:t>EIA数据还表明，美国上周汽油库存减少400万桶，馏分油库存减少30万桶。接受标普全球普氏能源资讯调查的分析师平均预期汽油库存减少170万桶、馏分油库存减少近250万桶。</w:t>
      </w:r>
    </w:p>
    <w:p w:rsidR="00452199" w:rsidRPr="00426127" w:rsidRDefault="00452199" w:rsidP="00452199">
      <w:pPr>
        <w:tabs>
          <w:tab w:val="left" w:pos="2350"/>
        </w:tabs>
        <w:ind w:leftChars="50" w:left="105" w:firstLineChars="150" w:firstLine="422"/>
        <w:rPr>
          <w:rFonts w:ascii="黑体" w:eastAsia="黑体"/>
          <w:b/>
          <w:sz w:val="28"/>
          <w:szCs w:val="28"/>
        </w:rPr>
      </w:pPr>
      <w:r w:rsidRPr="00426127">
        <w:rPr>
          <w:rFonts w:ascii="黑体" w:eastAsia="黑体" w:hint="eastAsia"/>
          <w:b/>
          <w:sz w:val="28"/>
          <w:szCs w:val="28"/>
        </w:rPr>
        <w:t>3、 世界经济形势</w:t>
      </w:r>
    </w:p>
    <w:p w:rsidR="00452E7F" w:rsidRPr="00FF15C7" w:rsidRDefault="00452E7F" w:rsidP="00452E7F">
      <w:pPr>
        <w:ind w:firstLineChars="200" w:firstLine="560"/>
        <w:rPr>
          <w:rFonts w:ascii="华文仿宋" w:eastAsia="华文仿宋" w:hAnsi="华文仿宋"/>
          <w:sz w:val="28"/>
          <w:szCs w:val="28"/>
        </w:rPr>
      </w:pPr>
      <w:r w:rsidRPr="00FF15C7">
        <w:rPr>
          <w:rFonts w:ascii="华文仿宋" w:eastAsia="华文仿宋" w:hAnsi="华文仿宋" w:hint="eastAsia"/>
          <w:sz w:val="28"/>
          <w:szCs w:val="28"/>
        </w:rPr>
        <w:t>作为中国国有能源企业的领导层，他谈到了中石油在“一带一路”沿线国家的投资现状和对未来5年海外投资的展望。据《日本经济新闻》网站10月31日</w:t>
      </w:r>
      <w:r w:rsidRPr="00FF15C7">
        <w:rPr>
          <w:rFonts w:ascii="华文仿宋" w:eastAsia="华文仿宋" w:hAnsi="华文仿宋" w:hint="eastAsia"/>
          <w:sz w:val="28"/>
          <w:szCs w:val="28"/>
        </w:rPr>
        <w:lastRenderedPageBreak/>
        <w:t>报道，章建华称，中石油在“一带一路”沿线的19个国家一共有91个油气项目，大概占整个中石油总投资的63%。去年中石油在“一带一路”沿线国家的油气权益产量占公司总权益产量77%。目前来说，中石油“走出去”以后，亚投行、丝路基金还有金砖国家的开发银行等机构也相互配合得非常好，拓展了中石油对外的融资渠道，极大地改善了中石油“走出去”的投资环境。报道称，章建华说：“我们还是想紧紧抓住‘一带一路’倡议的重要机遇，充分发挥中石油在中亚、中东、亚太能源合作中已经取得的先发优势，继续坚持我们合作共赢的理念，坚持国际化、科学化的管理运作。巩固和扩大我们‘一带一路’地区的油气合作的规模。”报道称，在被问及今后五年是否会增加对海外的投资时，章建华表示：“过去的五年，我们（的海外投资）要比2012年增加了25%，后面五年到底是一个什么数字，我们不会给自己去定目标说一定要满多少。如果定完目标，有可能给自己束缚了手脚，没有机会去创造机会，最后会形成亏损变形，走样了，但是有了机会我们也不限定。”“我们每年肯定会预留一块投资，机会来了就去投资。从我的判断来讲，今后的五年我相信要比过去的五年整个投资要大。”</w:t>
      </w:r>
    </w:p>
    <w:p w:rsidR="00452E7F" w:rsidRPr="00FF15C7" w:rsidRDefault="00452E7F" w:rsidP="00452E7F">
      <w:pPr>
        <w:ind w:firstLine="420"/>
        <w:rPr>
          <w:rFonts w:ascii="华文仿宋" w:eastAsia="华文仿宋" w:hAnsi="华文仿宋"/>
          <w:sz w:val="28"/>
          <w:szCs w:val="28"/>
        </w:rPr>
      </w:pPr>
      <w:r w:rsidRPr="00FF15C7">
        <w:rPr>
          <w:rFonts w:ascii="华文仿宋" w:eastAsia="华文仿宋" w:hAnsi="华文仿宋" w:hint="eastAsia"/>
          <w:sz w:val="28"/>
          <w:szCs w:val="28"/>
        </w:rPr>
        <w:t>“一带一路”机不可失！”在法国南部城市马赛采访期间，记者发现这样的观念在马赛和周边地区的许多企业家和政界人士心中落地生根。在马赛举办的一场中法经济论坛上，法国企业家吉孔蒂在发言时表示，抓住“一带一路”机遇是法国企业家理智的选择。主管经济的马赛副市长帕拉吉安在论坛致辞时说：“中国对‘一带一路’的阐释让我非常欣赏，希望马赛的企业能够抓住机遇。”吉孔蒂和中国合作伙伴已经在毗邻马赛港的一片山坡上投资数千万欧元建设了全新的国际商贸园区。新园区交通便利，有望大幅提高马赛港物资集散的效率，把法国南部、北非国家和中国部分省份更加紧密地联系在一起。</w:t>
      </w:r>
    </w:p>
    <w:p w:rsidR="00452E7F" w:rsidRPr="00FF15C7" w:rsidRDefault="00452E7F" w:rsidP="00452E7F">
      <w:pPr>
        <w:ind w:firstLineChars="200" w:firstLine="560"/>
        <w:rPr>
          <w:rFonts w:ascii="华文仿宋" w:eastAsia="华文仿宋" w:hAnsi="华文仿宋"/>
          <w:sz w:val="28"/>
          <w:szCs w:val="28"/>
        </w:rPr>
      </w:pPr>
      <w:r w:rsidRPr="00FF15C7">
        <w:rPr>
          <w:rFonts w:ascii="华文仿宋" w:eastAsia="华文仿宋" w:hAnsi="华文仿宋" w:hint="eastAsia"/>
          <w:sz w:val="28"/>
          <w:szCs w:val="28"/>
        </w:rPr>
        <w:lastRenderedPageBreak/>
        <w:t>马赛地区的人们缘何对“一带一路”如此热忱？当地船舶发动机制造商博杜安公司副总经理泰利耶告诉记者，他们已初步尝到和中方合作的“甜头”，并期待在“一带一路”建设中和中方伙伴继续共谋红利。据泰利耶介绍，博杜安公司2009年被中国潍柴集团收购后，迅速走出濒临破产的困境，再现勃勃生机。“中国先进的生产能力和法国较强的研发能力结合后，给博杜安带来了很大成功。如今我们的销售额已是8年前的3倍。”“中方的投资还保住了博杜安100多个工作岗位，这个意义是不容低估的。”他说。在总部位于马赛的法国航运巨头达飞海运集团看来，参与“一带一路”是一件很自然的事情。该集团负责人泰诺在论坛上表示，中国对达飞十分重要。“目前，达飞30%至40%的收入来自中国，承载运输量的四分之一也来自中国。”“我们的一只脚在法国，一只脚在中国。所以我们很期待马赛成为‘一带一路’上的重要枢纽，期待越来越多的中国企业来到马赛，并通过这里打开北非市场。”他说。中国驻马赛总领事朱立英告诉记者，马赛地区之所以掀起“一带一路”热，归根到底是因为中国近年来的迅速发展，以及中国投资在马赛地区结出的累累硕果，令当地人切实感受到中国带来的发展机遇。从更广阔的视角看，马赛的“一带一路”热只是整个法国日益重视“一带一路”建设的缩影。法国总统马克龙曾表示，希望深化法中两国在“一带一路”建设框架内务实合作；最近数月以来法国智库关于“一带一路”的研究越来越多……这些都让人们有充分理由相信，“一带一路”将推动中法合作谱写新篇章。</w:t>
      </w:r>
    </w:p>
    <w:p w:rsidR="00D766DC" w:rsidRDefault="00D766DC">
      <w:pPr>
        <w:rPr>
          <w:rFonts w:ascii="宋体" w:hAnsi="宋体" w:cs="Arial"/>
          <w:b/>
          <w:bCs/>
          <w:kern w:val="0"/>
          <w:sz w:val="32"/>
          <w:szCs w:val="32"/>
        </w:rPr>
      </w:pPr>
      <w:r>
        <w:rPr>
          <w:rFonts w:ascii="仿宋_GB2312" w:eastAsia="仿宋_GB2312" w:hint="eastAsia"/>
          <w:b/>
          <w:sz w:val="28"/>
          <w:szCs w:val="28"/>
        </w:rPr>
        <w:t>（三）</w:t>
      </w:r>
      <w:r>
        <w:rPr>
          <w:rFonts w:ascii="宋体" w:hAnsi="宋体" w:cs="Arial" w:hint="eastAsia"/>
          <w:b/>
          <w:bCs/>
          <w:kern w:val="0"/>
          <w:sz w:val="32"/>
          <w:szCs w:val="32"/>
        </w:rPr>
        <w:t>、2017年</w:t>
      </w:r>
      <w:r w:rsidR="004535CF">
        <w:rPr>
          <w:rFonts w:ascii="宋体" w:hAnsi="宋体" w:cs="Arial" w:hint="eastAsia"/>
          <w:b/>
          <w:bCs/>
          <w:kern w:val="0"/>
          <w:sz w:val="32"/>
          <w:szCs w:val="32"/>
        </w:rPr>
        <w:t>9</w:t>
      </w:r>
      <w:r>
        <w:rPr>
          <w:rFonts w:ascii="宋体" w:hAnsi="宋体" w:cs="Arial" w:hint="eastAsia"/>
          <w:b/>
          <w:bCs/>
          <w:kern w:val="0"/>
          <w:sz w:val="32"/>
          <w:szCs w:val="32"/>
        </w:rPr>
        <w:t>月份全国原油进出口统计数据</w:t>
      </w:r>
    </w:p>
    <w:p w:rsidR="00D766DC" w:rsidRDefault="004535CF">
      <w:pPr>
        <w:widowControl/>
        <w:spacing w:line="260" w:lineRule="atLeast"/>
        <w:jc w:val="center"/>
        <w:rPr>
          <w:rFonts w:ascii="宋体" w:hAnsi="宋体" w:cs="宋体"/>
          <w:b/>
          <w:bCs/>
          <w:kern w:val="0"/>
          <w:szCs w:val="21"/>
        </w:rPr>
      </w:pPr>
      <w:r>
        <w:rPr>
          <w:rFonts w:ascii="宋体" w:hAnsi="宋体" w:cs="宋体" w:hint="eastAsia"/>
          <w:b/>
          <w:bCs/>
          <w:kern w:val="0"/>
          <w:szCs w:val="21"/>
        </w:rPr>
        <w:t xml:space="preserve">                                                      </w:t>
      </w:r>
      <w:r w:rsidR="00D766DC">
        <w:rPr>
          <w:rFonts w:ascii="宋体" w:hAnsi="宋体" w:cs="宋体" w:hint="eastAsia"/>
          <w:b/>
          <w:bCs/>
          <w:kern w:val="0"/>
          <w:szCs w:val="21"/>
        </w:rPr>
        <w:t>单位：千克，美元</w:t>
      </w:r>
    </w:p>
    <w:tbl>
      <w:tblPr>
        <w:tblW w:w="5000" w:type="pct"/>
        <w:tblLook w:val="04A0"/>
      </w:tblPr>
      <w:tblGrid>
        <w:gridCol w:w="2259"/>
        <w:gridCol w:w="2249"/>
        <w:gridCol w:w="2228"/>
        <w:gridCol w:w="1582"/>
        <w:gridCol w:w="1644"/>
      </w:tblGrid>
      <w:tr w:rsidR="004535CF" w:rsidRPr="0037065D" w:rsidTr="004535CF">
        <w:trPr>
          <w:trHeight w:val="285"/>
        </w:trPr>
        <w:tc>
          <w:tcPr>
            <w:tcW w:w="1134" w:type="pct"/>
            <w:tcBorders>
              <w:top w:val="single" w:sz="8" w:space="0" w:color="auto"/>
              <w:left w:val="single" w:sz="8" w:space="0" w:color="auto"/>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产销国</w:t>
            </w:r>
          </w:p>
        </w:tc>
        <w:tc>
          <w:tcPr>
            <w:tcW w:w="1129" w:type="pct"/>
            <w:tcBorders>
              <w:top w:val="single" w:sz="8" w:space="0" w:color="auto"/>
              <w:left w:val="nil"/>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进口数量</w:t>
            </w:r>
          </w:p>
        </w:tc>
        <w:tc>
          <w:tcPr>
            <w:tcW w:w="1118" w:type="pct"/>
            <w:tcBorders>
              <w:top w:val="single" w:sz="8" w:space="0" w:color="auto"/>
              <w:left w:val="nil"/>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进口美元</w:t>
            </w:r>
          </w:p>
        </w:tc>
        <w:tc>
          <w:tcPr>
            <w:tcW w:w="794" w:type="pct"/>
            <w:tcBorders>
              <w:top w:val="single" w:sz="8" w:space="0" w:color="auto"/>
              <w:left w:val="nil"/>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出口数量</w:t>
            </w:r>
          </w:p>
        </w:tc>
        <w:tc>
          <w:tcPr>
            <w:tcW w:w="825" w:type="pct"/>
            <w:tcBorders>
              <w:top w:val="single" w:sz="8" w:space="0" w:color="auto"/>
              <w:left w:val="nil"/>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出口美元</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9" w:history="1">
              <w:r w:rsidR="004535CF" w:rsidRPr="0037065D">
                <w:rPr>
                  <w:rFonts w:ascii="宋体" w:hAnsi="宋体" w:cs="宋体" w:hint="eastAsia"/>
                  <w:color w:val="000000"/>
                  <w:kern w:val="0"/>
                </w:rPr>
                <w:t>俄罗斯联邦</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6349890846</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$2,385,234,880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10" w:history="1">
              <w:r w:rsidR="004535CF" w:rsidRPr="0037065D">
                <w:rPr>
                  <w:rFonts w:ascii="宋体" w:hAnsi="宋体" w:cs="宋体" w:hint="eastAsia"/>
                  <w:color w:val="000000"/>
                  <w:kern w:val="0"/>
                </w:rPr>
                <w:t>安哥拉</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4676984080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$1,772,292,130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11" w:history="1">
              <w:r w:rsidR="004535CF" w:rsidRPr="0037065D">
                <w:rPr>
                  <w:rFonts w:ascii="宋体" w:hAnsi="宋体" w:cs="宋体" w:hint="eastAsia"/>
                  <w:color w:val="000000"/>
                  <w:kern w:val="0"/>
                </w:rPr>
                <w:t>沙特阿拉伯</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4275643829</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$1,610,628,987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12" w:history="1">
              <w:r w:rsidR="004535CF" w:rsidRPr="0037065D">
                <w:rPr>
                  <w:rFonts w:ascii="宋体" w:hAnsi="宋体" w:cs="宋体" w:hint="eastAsia"/>
                  <w:color w:val="000000"/>
                  <w:kern w:val="0"/>
                </w:rPr>
                <w:t>伊拉克</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3434543848</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$1,199,959,125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13" w:history="1">
              <w:r w:rsidR="004535CF" w:rsidRPr="0037065D">
                <w:rPr>
                  <w:rFonts w:ascii="宋体" w:hAnsi="宋体" w:cs="宋体" w:hint="eastAsia"/>
                  <w:color w:val="000000"/>
                  <w:kern w:val="0"/>
                </w:rPr>
                <w:t>伊朗</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3222158000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$1,171,551,275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14" w:history="1">
              <w:r w:rsidR="004535CF" w:rsidRPr="0037065D">
                <w:rPr>
                  <w:rFonts w:ascii="宋体" w:hAnsi="宋体" w:cs="宋体" w:hint="eastAsia"/>
                  <w:color w:val="000000"/>
                  <w:kern w:val="0"/>
                </w:rPr>
                <w:t>阿曼</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2500949862</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$944,339,220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15" w:history="1">
              <w:r w:rsidR="004535CF" w:rsidRPr="0037065D">
                <w:rPr>
                  <w:rFonts w:ascii="宋体" w:hAnsi="宋体" w:cs="宋体" w:hint="eastAsia"/>
                  <w:color w:val="000000"/>
                  <w:kern w:val="0"/>
                </w:rPr>
                <w:t>巴西</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1972028974</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$692,765,117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16" w:history="1">
              <w:r w:rsidR="004535CF" w:rsidRPr="0037065D">
                <w:rPr>
                  <w:rFonts w:ascii="宋体" w:hAnsi="宋体" w:cs="宋体" w:hint="eastAsia"/>
                  <w:color w:val="000000"/>
                  <w:kern w:val="0"/>
                </w:rPr>
                <w:t>委内瑞拉</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1889717573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$572,146,816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17" w:history="1">
              <w:r w:rsidR="004535CF" w:rsidRPr="0037065D">
                <w:rPr>
                  <w:rFonts w:ascii="宋体" w:hAnsi="宋体" w:cs="宋体" w:hint="eastAsia"/>
                  <w:color w:val="000000"/>
                  <w:kern w:val="0"/>
                </w:rPr>
                <w:t>科威特</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1479166000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$534,870,202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18" w:history="1">
              <w:r w:rsidR="004535CF" w:rsidRPr="0037065D">
                <w:rPr>
                  <w:rFonts w:ascii="宋体" w:hAnsi="宋体" w:cs="宋体" w:hint="eastAsia"/>
                  <w:color w:val="000000"/>
                  <w:kern w:val="0"/>
                </w:rPr>
                <w:t>刚果</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775234001</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$274,776,394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19" w:history="1">
              <w:r w:rsidR="004535CF" w:rsidRPr="0037065D">
                <w:rPr>
                  <w:rFonts w:ascii="宋体" w:hAnsi="宋体" w:cs="宋体" w:hint="eastAsia"/>
                  <w:color w:val="000000"/>
                  <w:kern w:val="0"/>
                </w:rPr>
                <w:t>阿拉伯联合酋长国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677708235</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$260,259,700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20" w:history="1">
              <w:r w:rsidR="004535CF" w:rsidRPr="0037065D">
                <w:rPr>
                  <w:rFonts w:ascii="宋体" w:hAnsi="宋体" w:cs="宋体" w:hint="eastAsia"/>
                  <w:color w:val="000000"/>
                  <w:kern w:val="0"/>
                </w:rPr>
                <w:t>哥伦比亚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635369037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$218,719,301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21" w:history="1">
              <w:r w:rsidR="004535CF" w:rsidRPr="0037065D">
                <w:rPr>
                  <w:rFonts w:ascii="宋体" w:hAnsi="宋体" w:cs="宋体" w:hint="eastAsia"/>
                  <w:color w:val="000000"/>
                  <w:kern w:val="0"/>
                </w:rPr>
                <w:t>加蓬</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538581763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$201,214,243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22" w:history="1">
              <w:r w:rsidR="004535CF" w:rsidRPr="0037065D">
                <w:rPr>
                  <w:rFonts w:ascii="宋体" w:hAnsi="宋体" w:cs="宋体" w:hint="eastAsia"/>
                  <w:color w:val="000000"/>
                  <w:kern w:val="0"/>
                </w:rPr>
                <w:t>美国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495550848</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$192,773,975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182435103</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$72,961,476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23" w:history="1">
              <w:r w:rsidR="004535CF" w:rsidRPr="0037065D">
                <w:rPr>
                  <w:rFonts w:ascii="宋体" w:hAnsi="宋体" w:cs="宋体" w:hint="eastAsia"/>
                  <w:color w:val="000000"/>
                  <w:kern w:val="0"/>
                </w:rPr>
                <w:t>英国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448362619</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$180,292,973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24" w:history="1">
              <w:r w:rsidR="004535CF" w:rsidRPr="0037065D">
                <w:rPr>
                  <w:rFonts w:ascii="宋体" w:hAnsi="宋体" w:cs="宋体" w:hint="eastAsia"/>
                  <w:color w:val="000000"/>
                  <w:kern w:val="0"/>
                </w:rPr>
                <w:t>利比亚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356654940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$140,393,540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25" w:history="1">
              <w:r w:rsidR="004535CF" w:rsidRPr="0037065D">
                <w:rPr>
                  <w:rFonts w:ascii="宋体" w:hAnsi="宋体" w:cs="宋体" w:hint="eastAsia"/>
                  <w:color w:val="000000"/>
                  <w:kern w:val="0"/>
                </w:rPr>
                <w:t>扎伊尔</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342164963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$127,028,511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26" w:history="1">
              <w:r w:rsidR="004535CF" w:rsidRPr="0037065D">
                <w:rPr>
                  <w:rFonts w:ascii="宋体" w:hAnsi="宋体" w:cs="宋体" w:hint="eastAsia"/>
                  <w:color w:val="000000"/>
                  <w:kern w:val="0"/>
                </w:rPr>
                <w:t>尼日利亚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292462367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$122,209,422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27" w:history="1">
              <w:r w:rsidR="004535CF" w:rsidRPr="0037065D">
                <w:rPr>
                  <w:rFonts w:ascii="宋体" w:hAnsi="宋体" w:cs="宋体" w:hint="eastAsia"/>
                  <w:color w:val="000000"/>
                  <w:kern w:val="0"/>
                </w:rPr>
                <w:t>澳大利亚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286476487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$118,652,251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28" w:history="1">
              <w:r w:rsidR="004535CF" w:rsidRPr="0037065D">
                <w:rPr>
                  <w:rFonts w:ascii="宋体" w:hAnsi="宋体" w:cs="宋体" w:hint="eastAsia"/>
                  <w:color w:val="000000"/>
                  <w:kern w:val="0"/>
                </w:rPr>
                <w:t>马来西亚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286230597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$109,979,900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38817610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$15,317,429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29" w:history="1">
              <w:r w:rsidR="004535CF" w:rsidRPr="0037065D">
                <w:rPr>
                  <w:rFonts w:ascii="宋体" w:hAnsi="宋体" w:cs="宋体" w:hint="eastAsia"/>
                  <w:color w:val="000000"/>
                  <w:kern w:val="0"/>
                </w:rPr>
                <w:t>也门共和国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270694053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$105,911,596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30" w:history="1">
              <w:r w:rsidR="004535CF" w:rsidRPr="0037065D">
                <w:rPr>
                  <w:rFonts w:ascii="宋体" w:hAnsi="宋体" w:cs="宋体" w:hint="eastAsia"/>
                  <w:color w:val="000000"/>
                  <w:kern w:val="0"/>
                </w:rPr>
                <w:t>加纳</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265443910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$106,464,105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31" w:history="1">
              <w:r w:rsidR="004535CF" w:rsidRPr="0037065D">
                <w:rPr>
                  <w:rFonts w:ascii="宋体" w:hAnsi="宋体" w:cs="宋体" w:hint="eastAsia"/>
                  <w:color w:val="000000"/>
                  <w:kern w:val="0"/>
                </w:rPr>
                <w:t>南苏丹共和国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218771596</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$78,416,061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32" w:history="1">
              <w:r w:rsidR="004535CF" w:rsidRPr="0037065D">
                <w:rPr>
                  <w:rFonts w:ascii="宋体" w:hAnsi="宋体" w:cs="宋体" w:hint="eastAsia"/>
                  <w:color w:val="000000"/>
                  <w:kern w:val="0"/>
                </w:rPr>
                <w:t>哈萨克斯坦</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149500063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$49,989,261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33" w:history="1">
              <w:r w:rsidR="004535CF" w:rsidRPr="0037065D">
                <w:rPr>
                  <w:rFonts w:ascii="宋体" w:hAnsi="宋体" w:cs="宋体" w:hint="eastAsia"/>
                  <w:color w:val="000000"/>
                  <w:kern w:val="0"/>
                </w:rPr>
                <w:t>墨西哥</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146064115</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$42,004,914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34" w:history="1">
              <w:r w:rsidR="004535CF" w:rsidRPr="0037065D">
                <w:rPr>
                  <w:rFonts w:ascii="宋体" w:hAnsi="宋体" w:cs="宋体" w:hint="eastAsia"/>
                  <w:color w:val="000000"/>
                  <w:kern w:val="0"/>
                </w:rPr>
                <w:t>赤道几内亚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140324910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$54,285,100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35" w:history="1">
              <w:r w:rsidR="004535CF" w:rsidRPr="0037065D">
                <w:rPr>
                  <w:rFonts w:ascii="宋体" w:hAnsi="宋体" w:cs="宋体" w:hint="eastAsia"/>
                  <w:color w:val="000000"/>
                  <w:kern w:val="0"/>
                </w:rPr>
                <w:t>卡塔尔</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138320000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$50,915,592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36" w:history="1">
              <w:r w:rsidR="004535CF" w:rsidRPr="0037065D">
                <w:rPr>
                  <w:rFonts w:ascii="宋体" w:hAnsi="宋体" w:cs="宋体" w:hint="eastAsia"/>
                  <w:color w:val="000000"/>
                  <w:kern w:val="0"/>
                </w:rPr>
                <w:t>越南</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134091387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$57,029,307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37" w:history="1">
              <w:r w:rsidR="004535CF" w:rsidRPr="0037065D">
                <w:rPr>
                  <w:rFonts w:ascii="宋体" w:hAnsi="宋体" w:cs="宋体" w:hint="eastAsia"/>
                  <w:color w:val="000000"/>
                  <w:kern w:val="0"/>
                </w:rPr>
                <w:t>喀麦隆</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128150000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$48,552,471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38" w:history="1">
              <w:r w:rsidR="004535CF" w:rsidRPr="0037065D">
                <w:rPr>
                  <w:rFonts w:ascii="宋体" w:hAnsi="宋体" w:cs="宋体" w:hint="eastAsia"/>
                  <w:color w:val="000000"/>
                  <w:kern w:val="0"/>
                </w:rPr>
                <w:t>埃及</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108662034</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$45,529,273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39" w:history="1">
              <w:r w:rsidR="004535CF" w:rsidRPr="0037065D">
                <w:rPr>
                  <w:rFonts w:ascii="宋体" w:hAnsi="宋体" w:cs="宋体" w:hint="eastAsia"/>
                  <w:color w:val="000000"/>
                  <w:kern w:val="0"/>
                </w:rPr>
                <w:t>厄瓜多尔</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93500758</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$33,126,570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40" w:history="1">
              <w:r w:rsidR="004535CF" w:rsidRPr="0037065D">
                <w:rPr>
                  <w:rFonts w:ascii="宋体" w:hAnsi="宋体" w:cs="宋体" w:hint="eastAsia"/>
                  <w:color w:val="000000"/>
                  <w:kern w:val="0"/>
                </w:rPr>
                <w:t>文莱</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84696000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$33,838,347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41" w:history="1">
              <w:r w:rsidR="004535CF" w:rsidRPr="0037065D">
                <w:rPr>
                  <w:rFonts w:ascii="宋体" w:hAnsi="宋体" w:cs="宋体" w:hint="eastAsia"/>
                  <w:color w:val="000000"/>
                  <w:kern w:val="0"/>
                </w:rPr>
                <w:t>印度尼西亚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81457790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$34,439,363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42" w:history="1">
              <w:r w:rsidR="004535CF" w:rsidRPr="0037065D">
                <w:rPr>
                  <w:rFonts w:ascii="宋体" w:hAnsi="宋体" w:cs="宋体" w:hint="eastAsia"/>
                  <w:color w:val="000000"/>
                  <w:kern w:val="0"/>
                </w:rPr>
                <w:t>蒙古</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76460150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$19,017,325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43" w:history="1">
              <w:r w:rsidR="004535CF" w:rsidRPr="0037065D">
                <w:rPr>
                  <w:rFonts w:ascii="宋体" w:hAnsi="宋体" w:cs="宋体" w:hint="eastAsia"/>
                  <w:color w:val="000000"/>
                  <w:kern w:val="0"/>
                </w:rPr>
                <w:t>泰国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40771526</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$12,946,995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44" w:history="1">
              <w:r w:rsidR="004535CF" w:rsidRPr="0037065D">
                <w:rPr>
                  <w:rFonts w:ascii="宋体" w:hAnsi="宋体" w:cs="宋体" w:hint="eastAsia"/>
                  <w:color w:val="000000"/>
                  <w:kern w:val="0"/>
                </w:rPr>
                <w:t>印度</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6</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$181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5B4843" w:rsidP="00A44808">
            <w:pPr>
              <w:widowControl/>
              <w:jc w:val="center"/>
              <w:rPr>
                <w:rFonts w:ascii="宋体" w:hAnsi="宋体" w:cs="宋体"/>
                <w:color w:val="000000"/>
                <w:kern w:val="0"/>
                <w:szCs w:val="21"/>
              </w:rPr>
            </w:pPr>
            <w:hyperlink r:id="rId45" w:history="1">
              <w:r w:rsidR="004535CF" w:rsidRPr="0037065D">
                <w:rPr>
                  <w:rFonts w:ascii="宋体" w:hAnsi="宋体" w:cs="宋体" w:hint="eastAsia"/>
                  <w:color w:val="000000"/>
                  <w:kern w:val="0"/>
                </w:rPr>
                <w:t>日本</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224462437</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$78,704,410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2017</w:t>
            </w:r>
          </w:p>
        </w:tc>
        <w:tc>
          <w:tcPr>
            <w:tcW w:w="1129" w:type="pct"/>
            <w:tcBorders>
              <w:top w:val="nil"/>
              <w:left w:val="nil"/>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37012787167</w:t>
            </w:r>
          </w:p>
        </w:tc>
        <w:tc>
          <w:tcPr>
            <w:tcW w:w="1118" w:type="pct"/>
            <w:tcBorders>
              <w:top w:val="nil"/>
              <w:left w:val="nil"/>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$13,602,554,423 </w:t>
            </w:r>
          </w:p>
        </w:tc>
        <w:tc>
          <w:tcPr>
            <w:tcW w:w="794" w:type="pct"/>
            <w:tcBorders>
              <w:top w:val="nil"/>
              <w:left w:val="nil"/>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445715150</w:t>
            </w:r>
          </w:p>
        </w:tc>
        <w:tc>
          <w:tcPr>
            <w:tcW w:w="825" w:type="pct"/>
            <w:tcBorders>
              <w:top w:val="nil"/>
              <w:left w:val="nil"/>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$166,983,315 </w:t>
            </w:r>
          </w:p>
        </w:tc>
      </w:tr>
    </w:tbl>
    <w:p w:rsidR="00D766DC" w:rsidRDefault="00D766DC">
      <w:pPr>
        <w:rPr>
          <w:rFonts w:ascii="宋体" w:hAnsi="宋体"/>
        </w:rPr>
      </w:pPr>
    </w:p>
    <w:p w:rsidR="00D766DC" w:rsidRDefault="00D766DC">
      <w:pPr>
        <w:rPr>
          <w:rFonts w:ascii="宋体" w:hAnsi="宋体"/>
        </w:rPr>
      </w:pPr>
    </w:p>
    <w:p w:rsidR="00D766DC" w:rsidRDefault="00D766DC" w:rsidP="00A36CBA">
      <w:pPr>
        <w:numPr>
          <w:ilvl w:val="0"/>
          <w:numId w:val="1"/>
        </w:numPr>
        <w:ind w:firstLineChars="98" w:firstLine="294"/>
        <w:rPr>
          <w:rFonts w:ascii="仿宋_GB2312" w:eastAsia="仿宋_GB2312" w:hAnsi="宋体" w:cs="Arial"/>
          <w:b/>
          <w:bCs/>
          <w:kern w:val="0"/>
          <w:sz w:val="30"/>
          <w:szCs w:val="30"/>
        </w:rPr>
      </w:pPr>
      <w:r>
        <w:rPr>
          <w:rFonts w:ascii="仿宋_GB2312" w:eastAsia="仿宋_GB2312" w:hAnsi="宋体" w:cs="Arial" w:hint="eastAsia"/>
          <w:b/>
          <w:bCs/>
          <w:kern w:val="0"/>
          <w:sz w:val="30"/>
          <w:szCs w:val="30"/>
        </w:rPr>
        <w:t>、后市预测</w:t>
      </w:r>
    </w:p>
    <w:p w:rsidR="00D766DC" w:rsidRPr="00452E7F" w:rsidRDefault="00452E7F" w:rsidP="00452E7F">
      <w:pPr>
        <w:pStyle w:val="af0"/>
        <w:numPr>
          <w:ilvl w:val="0"/>
          <w:numId w:val="1"/>
        </w:numPr>
        <w:ind w:firstLineChars="0"/>
        <w:rPr>
          <w:rFonts w:ascii="华文仿宋" w:eastAsia="华文仿宋" w:hAnsi="华文仿宋"/>
          <w:sz w:val="28"/>
          <w:szCs w:val="28"/>
        </w:rPr>
      </w:pPr>
      <w:r w:rsidRPr="00452E7F">
        <w:rPr>
          <w:rFonts w:ascii="华文仿宋" w:eastAsia="华文仿宋" w:hAnsi="华文仿宋" w:hint="eastAsia"/>
          <w:sz w:val="28"/>
          <w:szCs w:val="28"/>
        </w:rPr>
        <w:t>本周WTI原油价格在52.64-54.38美元/桶，布伦特原油价格在59.3-60.49美元/桶震荡。本周原油价格连续上涨，带动国内测算的原油变化率持续走高。</w:t>
      </w:r>
      <w:r w:rsidRPr="00452E7F">
        <w:rPr>
          <w:rFonts w:ascii="华文仿宋" w:eastAsia="华文仿宋" w:hAnsi="华文仿宋" w:hint="eastAsia"/>
          <w:sz w:val="28"/>
          <w:szCs w:val="28"/>
        </w:rPr>
        <w:lastRenderedPageBreak/>
        <w:t>油价亚市盘初小幅上涨，布伦特原油继续在27个月高点附近徘徊，受到沙特王储表态支持延长OPEC牵头的减产协议支撑。10月份OPEC成员国的减产执行率为92%，且在10月份OPEC原油产量下滑，这表明该组织减产决心坚定，市场预期继续向好，不过美元企稳于高位限制了油价进一步的上涨空间，隔夜原油延续涨势。布伦特原油1月份期货周二收盘61.37美元/桶，继续突破近两年以来高位。近期原油价格连续走高，因此变化率惯性延伸；预计原油短期上调幅度将继续增加。</w:t>
      </w:r>
    </w:p>
    <w:p w:rsidR="00D766DC" w:rsidRDefault="00D766DC">
      <w:pPr>
        <w:spacing w:line="360" w:lineRule="auto"/>
        <w:rPr>
          <w:rFonts w:ascii="黑体" w:eastAsia="黑体" w:hAnsi="宋体"/>
          <w:b/>
          <w:sz w:val="28"/>
          <w:szCs w:val="28"/>
        </w:rPr>
      </w:pPr>
      <w:r>
        <w:rPr>
          <w:rFonts w:ascii="黑体" w:eastAsia="黑体" w:hAnsi="宋体" w:hint="eastAsia"/>
          <w:b/>
          <w:sz w:val="28"/>
          <w:szCs w:val="28"/>
        </w:rPr>
        <w:t>二 石脑油</w:t>
      </w:r>
    </w:p>
    <w:p w:rsidR="00D766DC" w:rsidRDefault="00D766DC">
      <w:pPr>
        <w:pStyle w:val="2"/>
        <w:spacing w:line="240" w:lineRule="auto"/>
        <w:rPr>
          <w:rFonts w:ascii="宋体" w:hAnsi="宋体" w:cs="Arial"/>
          <w:b w:val="0"/>
          <w:bCs w:val="0"/>
          <w:kern w:val="0"/>
          <w:szCs w:val="28"/>
        </w:rPr>
      </w:pPr>
      <w:bookmarkStart w:id="13" w:name="_Toc460250404"/>
      <w:r>
        <w:rPr>
          <w:rFonts w:hint="eastAsia"/>
        </w:rPr>
        <w:t>2. 1</w:t>
      </w:r>
      <w:r>
        <w:rPr>
          <w:rFonts w:hint="eastAsia"/>
          <w:kern w:val="0"/>
        </w:rPr>
        <w:t>国际石脑油市场价格</w:t>
      </w:r>
      <w:bookmarkEnd w:id="9"/>
      <w:bookmarkEnd w:id="10"/>
      <w:bookmarkEnd w:id="13"/>
    </w:p>
    <w:p w:rsidR="00D766DC" w:rsidRDefault="00D766DC">
      <w:pPr>
        <w:widowControl/>
        <w:jc w:val="center"/>
        <w:rPr>
          <w:rFonts w:ascii="宋体" w:hAnsi="宋体" w:cs="宋体"/>
          <w:sz w:val="20"/>
          <w:szCs w:val="20"/>
        </w:rPr>
      </w:pPr>
      <w:r>
        <w:rPr>
          <w:rFonts w:ascii="宋体" w:hAnsi="宋体" w:cs="宋体" w:hint="eastAsia"/>
          <w:sz w:val="20"/>
          <w:szCs w:val="20"/>
        </w:rPr>
        <w:t>单位：美元/吨  ①单位：美元/桶</w:t>
      </w:r>
    </w:p>
    <w:p w:rsidR="00D766DC" w:rsidRDefault="00D766DC">
      <w:pPr>
        <w:widowControl/>
        <w:rPr>
          <w:rFonts w:ascii="宋体" w:hAnsi="宋体" w:cs="宋体"/>
          <w:sz w:val="20"/>
          <w:szCs w:val="20"/>
        </w:rPr>
      </w:pPr>
    </w:p>
    <w:tbl>
      <w:tblPr>
        <w:tblW w:w="9957" w:type="dxa"/>
        <w:shd w:val="clear" w:color="auto" w:fill="FFFFFF"/>
        <w:tblLayout w:type="fixed"/>
        <w:tblCellMar>
          <w:left w:w="0" w:type="dxa"/>
          <w:right w:w="0" w:type="dxa"/>
        </w:tblCellMar>
        <w:tblLook w:val="0000"/>
      </w:tblPr>
      <w:tblGrid>
        <w:gridCol w:w="1502"/>
        <w:gridCol w:w="2275"/>
        <w:gridCol w:w="2616"/>
        <w:gridCol w:w="1487"/>
        <w:gridCol w:w="2077"/>
      </w:tblGrid>
      <w:tr w:rsidR="00D766DC" w:rsidTr="006D0372">
        <w:trPr>
          <w:trHeight w:val="675"/>
        </w:trPr>
        <w:tc>
          <w:tcPr>
            <w:tcW w:w="1502" w:type="dxa"/>
            <w:tcBorders>
              <w:top w:val="single" w:sz="6" w:space="0" w:color="auto"/>
              <w:left w:val="single" w:sz="6"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782BC6" w:rsidP="00E0381A">
            <w:pPr>
              <w:widowControl/>
              <w:spacing w:line="260" w:lineRule="atLeast"/>
              <w:jc w:val="center"/>
              <w:rPr>
                <w:rFonts w:ascii="宋体" w:hAnsi="宋体" w:cs="宋体"/>
                <w:b/>
                <w:bCs/>
                <w:szCs w:val="21"/>
              </w:rPr>
            </w:pPr>
            <w:r>
              <w:rPr>
                <w:rFonts w:ascii="宋体" w:hAnsi="宋体" w:cs="宋体" w:hint="eastAsia"/>
                <w:b/>
                <w:bCs/>
                <w:color w:val="000000"/>
                <w:kern w:val="0"/>
                <w:szCs w:val="21"/>
              </w:rPr>
              <w:t>11</w:t>
            </w:r>
            <w:r w:rsidR="00D766DC">
              <w:rPr>
                <w:rFonts w:ascii="宋体" w:hAnsi="宋体" w:cs="宋体" w:hint="eastAsia"/>
                <w:b/>
                <w:bCs/>
                <w:color w:val="000000"/>
                <w:kern w:val="0"/>
                <w:szCs w:val="21"/>
              </w:rPr>
              <w:t>月</w:t>
            </w:r>
            <w:r>
              <w:rPr>
                <w:rFonts w:ascii="宋体" w:hAnsi="宋体" w:cs="宋体" w:hint="eastAsia"/>
                <w:b/>
                <w:bCs/>
                <w:color w:val="000000"/>
                <w:kern w:val="0"/>
                <w:szCs w:val="21"/>
              </w:rPr>
              <w:t>2</w:t>
            </w:r>
            <w:r w:rsidR="00D766DC">
              <w:rPr>
                <w:rFonts w:ascii="宋体" w:hAnsi="宋体" w:cs="宋体" w:hint="eastAsia"/>
                <w:b/>
                <w:bCs/>
                <w:color w:val="000000"/>
                <w:kern w:val="0"/>
                <w:szCs w:val="21"/>
              </w:rPr>
              <w:t>日</w:t>
            </w:r>
          </w:p>
        </w:tc>
        <w:tc>
          <w:tcPr>
            <w:tcW w:w="2275"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低端价（美元/吨）</w:t>
            </w:r>
          </w:p>
        </w:tc>
        <w:tc>
          <w:tcPr>
            <w:tcW w:w="2616"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高端价（美元/吨）</w:t>
            </w:r>
          </w:p>
        </w:tc>
        <w:tc>
          <w:tcPr>
            <w:tcW w:w="148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均价涨跌幅</w:t>
            </w:r>
          </w:p>
        </w:tc>
        <w:tc>
          <w:tcPr>
            <w:tcW w:w="207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美分/加仑</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新加坡</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95E69" w:rsidRDefault="00A44808" w:rsidP="00695E69">
            <w:pPr>
              <w:pStyle w:val="ab"/>
              <w:wordWrap w:val="0"/>
              <w:spacing w:before="0" w:beforeAutospacing="0" w:after="0" w:afterAutospacing="0" w:line="390" w:lineRule="atLeast"/>
              <w:jc w:val="center"/>
              <w:rPr>
                <w:color w:val="000000"/>
                <w:sz w:val="21"/>
                <w:szCs w:val="21"/>
                <w:shd w:val="clear" w:color="auto" w:fill="FFFFFF"/>
              </w:rPr>
            </w:pPr>
            <w:r>
              <w:rPr>
                <w:rFonts w:hint="eastAsia"/>
                <w:color w:val="000000"/>
                <w:sz w:val="21"/>
                <w:szCs w:val="21"/>
                <w:shd w:val="clear" w:color="auto" w:fill="FFFFFF"/>
              </w:rPr>
              <w:t>62.00</w:t>
            </w:r>
            <w:r w:rsidR="00CB17C8" w:rsidRPr="00695E69">
              <w:rPr>
                <w:rFonts w:hint="eastAsia"/>
                <w:color w:val="000000"/>
                <w:sz w:val="21"/>
                <w:szCs w:val="21"/>
                <w:shd w:val="clear" w:color="auto" w:fill="FFFFFF"/>
              </w:rPr>
              <w:t>美元/桶</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A44808" w:rsidP="00695E69">
            <w:pPr>
              <w:pStyle w:val="ab"/>
              <w:wordWrap w:val="0"/>
              <w:spacing w:before="0" w:beforeAutospacing="0" w:after="0" w:afterAutospacing="0" w:line="390" w:lineRule="atLeast"/>
              <w:jc w:val="center"/>
              <w:rPr>
                <w:color w:val="000000"/>
                <w:sz w:val="21"/>
                <w:szCs w:val="21"/>
                <w:shd w:val="clear" w:color="auto" w:fill="FFFFFF"/>
              </w:rPr>
            </w:pPr>
            <w:r>
              <w:rPr>
                <w:rFonts w:hint="eastAsia"/>
                <w:color w:val="000000"/>
                <w:sz w:val="21"/>
                <w:szCs w:val="21"/>
                <w:shd w:val="clear" w:color="auto" w:fill="FFFFFF"/>
              </w:rPr>
              <w:t>62.04</w:t>
            </w:r>
            <w:r w:rsidR="00A63181" w:rsidRPr="00695E69">
              <w:rPr>
                <w:rFonts w:hint="eastAsia"/>
                <w:color w:val="000000"/>
                <w:sz w:val="21"/>
                <w:szCs w:val="21"/>
                <w:shd w:val="clear" w:color="auto" w:fill="FFFFFF"/>
              </w:rPr>
              <w:t>美元/桶</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890FEA" w:rsidRDefault="00A63181" w:rsidP="00A44808">
            <w:pPr>
              <w:widowControl/>
              <w:jc w:val="left"/>
            </w:pPr>
            <w:r w:rsidRPr="00890FEA">
              <w:rPr>
                <w:rFonts w:hint="eastAsia"/>
              </w:rPr>
              <w:t>-0.</w:t>
            </w:r>
            <w:r w:rsidR="00A44808">
              <w:rPr>
                <w:rFonts w:hint="eastAsia"/>
              </w:rPr>
              <w:t>85</w:t>
            </w:r>
            <w:r w:rsidR="00CB17C8" w:rsidRPr="00890FEA">
              <w:rPr>
                <w:rFonts w:hint="eastAsia"/>
              </w:rPr>
              <w:t>美元</w:t>
            </w:r>
            <w:r w:rsidR="00CB17C8" w:rsidRPr="00890FEA">
              <w:rPr>
                <w:rFonts w:hint="eastAsia"/>
              </w:rPr>
              <w:t>/</w:t>
            </w:r>
            <w:r w:rsidR="00CB17C8" w:rsidRPr="00890FEA">
              <w:rPr>
                <w:rFonts w:hint="eastAsia"/>
              </w:rPr>
              <w:t>桶</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890FEA" w:rsidRDefault="00890FEA" w:rsidP="00A44808">
            <w:pPr>
              <w:widowControl/>
              <w:ind w:firstLineChars="100" w:firstLine="210"/>
              <w:jc w:val="left"/>
            </w:pPr>
            <w:r w:rsidRPr="00890FEA">
              <w:rPr>
                <w:rFonts w:hint="eastAsia"/>
              </w:rPr>
              <w:t>14</w:t>
            </w:r>
            <w:r w:rsidR="00A44808">
              <w:rPr>
                <w:rFonts w:hint="eastAsia"/>
              </w:rPr>
              <w:t>7.62</w:t>
            </w:r>
            <w:r w:rsidRPr="00890FEA">
              <w:rPr>
                <w:rFonts w:hint="eastAsia"/>
              </w:rPr>
              <w:t>-14</w:t>
            </w:r>
            <w:r w:rsidR="00A44808">
              <w:rPr>
                <w:rFonts w:hint="eastAsia"/>
              </w:rPr>
              <w:t>7.71</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日本</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695E69">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562.25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381DF6">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567.00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FA0050">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-6.7</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1316A0">
            <w:pPr>
              <w:widowControl/>
              <w:ind w:firstLineChars="100" w:firstLine="210"/>
              <w:jc w:val="left"/>
              <w:rPr>
                <w:rFonts w:asciiTheme="minorEastAsia" w:eastAsiaTheme="minorEastAsia" w:hAnsiTheme="minorEastAsia"/>
                <w:szCs w:val="21"/>
              </w:rPr>
            </w:pPr>
            <w:r w:rsidRPr="001316A0">
              <w:rPr>
                <w:rFonts w:asciiTheme="minorEastAsia" w:eastAsiaTheme="minorEastAsia" w:hAnsiTheme="minorEastAsia" w:hint="eastAsia"/>
                <w:color w:val="000000"/>
                <w:szCs w:val="21"/>
                <w:shd w:val="clear" w:color="auto" w:fill="FFFFFF"/>
              </w:rPr>
              <w:t>148.74-150.00</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阿拉伯海湾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FA0050">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540.64</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381DF6">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545.39</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FA0050">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-6.75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1316A0">
            <w:pPr>
              <w:widowControl/>
              <w:ind w:firstLineChars="100" w:firstLine="210"/>
              <w:jc w:val="left"/>
              <w:rPr>
                <w:rFonts w:asciiTheme="minorEastAsia" w:eastAsiaTheme="minorEastAsia" w:hAnsiTheme="minorEastAsia"/>
                <w:szCs w:val="21"/>
              </w:rPr>
            </w:pPr>
            <w:r w:rsidRPr="001316A0">
              <w:rPr>
                <w:rFonts w:asciiTheme="minorEastAsia" w:eastAsiaTheme="minorEastAsia" w:hAnsiTheme="minorEastAsia" w:hint="eastAsia"/>
                <w:color w:val="000000"/>
                <w:szCs w:val="21"/>
                <w:shd w:val="clear" w:color="auto" w:fill="FFFFFF"/>
              </w:rPr>
              <w:t>143.03-144.28</w:t>
            </w:r>
          </w:p>
        </w:tc>
      </w:tr>
      <w:tr w:rsidR="006D0372" w:rsidTr="006D0372">
        <w:trPr>
          <w:trHeight w:val="67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阿姆斯特丹、鹿特丹、安特卫普到岸价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561.00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381DF6">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561.50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1.75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1316A0">
            <w:pPr>
              <w:widowControl/>
              <w:ind w:firstLineChars="100" w:firstLine="210"/>
              <w:jc w:val="left"/>
              <w:rPr>
                <w:rFonts w:asciiTheme="minorEastAsia" w:eastAsiaTheme="minorEastAsia" w:hAnsiTheme="minorEastAsia"/>
                <w:szCs w:val="21"/>
              </w:rPr>
            </w:pPr>
            <w:r w:rsidRPr="001316A0">
              <w:rPr>
                <w:rFonts w:asciiTheme="minorEastAsia" w:eastAsiaTheme="minorEastAsia" w:hAnsiTheme="minorEastAsia" w:hint="eastAsia"/>
                <w:color w:val="000000"/>
                <w:szCs w:val="21"/>
                <w:shd w:val="clear" w:color="auto" w:fill="FFFFFF"/>
              </w:rPr>
              <w:t>148.41-151.76</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鹿特丹船货价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557.00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557.50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1.75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1316A0">
            <w:pPr>
              <w:widowControl/>
              <w:ind w:firstLineChars="150" w:firstLine="315"/>
              <w:jc w:val="left"/>
              <w:rPr>
                <w:rFonts w:asciiTheme="minorEastAsia" w:eastAsiaTheme="minorEastAsia" w:hAnsiTheme="minorEastAsia"/>
                <w:szCs w:val="21"/>
              </w:rPr>
            </w:pPr>
            <w:r w:rsidRPr="001316A0">
              <w:rPr>
                <w:rFonts w:asciiTheme="minorEastAsia" w:eastAsiaTheme="minorEastAsia" w:hAnsiTheme="minorEastAsia" w:hint="eastAsia"/>
                <w:color w:val="000000"/>
                <w:szCs w:val="21"/>
                <w:shd w:val="clear" w:color="auto" w:fill="FFFFFF"/>
              </w:rPr>
              <w:t>147.35-150.68</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地中海离岸价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546.75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547.25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1.75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83F2A" w:rsidP="00890FEA">
            <w:pPr>
              <w:widowControl/>
              <w:jc w:val="left"/>
              <w:rPr>
                <w:rFonts w:asciiTheme="minorEastAsia" w:eastAsiaTheme="minorEastAsia" w:hAnsiTheme="minorEastAsia"/>
                <w:szCs w:val="21"/>
              </w:rPr>
            </w:pPr>
            <w:r w:rsidRPr="001316A0">
              <w:rPr>
                <w:rFonts w:asciiTheme="minorEastAsia" w:eastAsiaTheme="minorEastAsia" w:hAnsiTheme="minorEastAsia" w:hint="eastAsia"/>
                <w:szCs w:val="21"/>
              </w:rPr>
              <w:t> </w:t>
            </w:r>
            <w:r w:rsidR="00890FEA" w:rsidRPr="001316A0">
              <w:rPr>
                <w:rFonts w:asciiTheme="minorEastAsia" w:eastAsiaTheme="minorEastAsia" w:hAnsiTheme="minorEastAsia" w:hint="eastAsia"/>
                <w:szCs w:val="21"/>
              </w:rPr>
              <w:t xml:space="preserve">  </w:t>
            </w:r>
            <w:r w:rsidR="001316A0" w:rsidRPr="001316A0">
              <w:rPr>
                <w:rFonts w:asciiTheme="minorEastAsia" w:eastAsiaTheme="minorEastAsia" w:hAnsiTheme="minorEastAsia" w:hint="eastAsia"/>
                <w:color w:val="000000"/>
                <w:szCs w:val="21"/>
                <w:shd w:val="clear" w:color="auto" w:fill="FFFFFF"/>
              </w:rPr>
              <w:t>144.64-147.91</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热那亚到岸价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A63181">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555.25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381DF6">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555.75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381DF6">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1.75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1316A0">
            <w:pPr>
              <w:widowControl/>
              <w:ind w:firstLineChars="100" w:firstLine="210"/>
              <w:jc w:val="left"/>
              <w:rPr>
                <w:rFonts w:asciiTheme="minorEastAsia" w:eastAsiaTheme="minorEastAsia" w:hAnsiTheme="minorEastAsia"/>
                <w:szCs w:val="21"/>
              </w:rPr>
            </w:pPr>
            <w:r w:rsidRPr="001316A0">
              <w:rPr>
                <w:rFonts w:asciiTheme="minorEastAsia" w:eastAsiaTheme="minorEastAsia" w:hAnsiTheme="minorEastAsia" w:hint="eastAsia"/>
                <w:color w:val="000000"/>
                <w:szCs w:val="21"/>
                <w:shd w:val="clear" w:color="auto" w:fill="FFFFFF"/>
              </w:rPr>
              <w:t>146.89-150.20</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美国墨西哥湾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549.50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A44808" w:rsidP="00381DF6">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549.86</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1316A0">
              <w:rPr>
                <w:rFonts w:asciiTheme="minorEastAsia" w:eastAsiaTheme="minorEastAsia" w:hAnsiTheme="minorEastAsia" w:hint="eastAsia"/>
                <w:color w:val="000000"/>
                <w:sz w:val="21"/>
                <w:szCs w:val="21"/>
                <w:shd w:val="clear" w:color="auto" w:fill="FFFFFF"/>
              </w:rPr>
              <w:t>3.62</w:t>
            </w:r>
            <w:r w:rsidR="00890FEA" w:rsidRPr="001316A0">
              <w:rPr>
                <w:rFonts w:asciiTheme="minorEastAsia" w:eastAsiaTheme="minorEastAsia" w:hAnsiTheme="minorEastAsia" w:hint="eastAsia"/>
                <w:color w:val="000000"/>
                <w:sz w:val="21"/>
                <w:szCs w:val="21"/>
                <w:shd w:val="clear" w:color="auto" w:fill="FFFFFF"/>
              </w:rPr>
              <w:t>美分/加仑</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1316A0" w:rsidRDefault="001316A0" w:rsidP="001316A0">
            <w:pPr>
              <w:widowControl/>
              <w:ind w:firstLineChars="100" w:firstLine="210"/>
              <w:jc w:val="left"/>
              <w:rPr>
                <w:rFonts w:asciiTheme="minorEastAsia" w:eastAsiaTheme="minorEastAsia" w:hAnsiTheme="minorEastAsia"/>
                <w:szCs w:val="21"/>
              </w:rPr>
            </w:pPr>
            <w:r w:rsidRPr="001316A0">
              <w:rPr>
                <w:rFonts w:asciiTheme="minorEastAsia" w:eastAsiaTheme="minorEastAsia" w:hAnsiTheme="minorEastAsia" w:hint="eastAsia"/>
                <w:color w:val="000000"/>
                <w:szCs w:val="21"/>
                <w:shd w:val="clear" w:color="auto" w:fill="FFFFFF"/>
              </w:rPr>
              <w:t>154.92-155.02</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加勒比海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D0372" w:rsidP="007326DF">
            <w:pPr>
              <w:pStyle w:val="ab"/>
              <w:wordWrap w:val="0"/>
              <w:spacing w:before="0" w:beforeAutospacing="0" w:after="0" w:afterAutospacing="0" w:line="390" w:lineRule="atLeast"/>
              <w:jc w:val="center"/>
              <w:rPr>
                <w:color w:val="000000"/>
                <w:sz w:val="21"/>
                <w:szCs w:val="21"/>
                <w:shd w:val="clear" w:color="auto" w:fill="FFFFFF"/>
              </w:rPr>
            </w:pPr>
            <w:r w:rsidRPr="007326DF">
              <w:rPr>
                <w:rFonts w:hint="eastAsia"/>
                <w:color w:val="000000"/>
                <w:sz w:val="21"/>
                <w:szCs w:val="21"/>
                <w:shd w:val="clear" w:color="auto" w:fill="FFFFFF"/>
              </w:rPr>
              <w:t>-</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wordWrap w:val="0"/>
              <w:spacing w:before="0" w:beforeAutospacing="0" w:after="0" w:afterAutospacing="0" w:line="390" w:lineRule="atLeast"/>
              <w:jc w:val="center"/>
              <w:rPr>
                <w:color w:val="000000"/>
                <w:sz w:val="21"/>
                <w:szCs w:val="21"/>
              </w:rPr>
            </w:pPr>
            <w:r w:rsidRPr="006D0372">
              <w:rPr>
                <w:rFonts w:hint="eastAsia"/>
                <w:color w:val="000000"/>
                <w:sz w:val="21"/>
                <w:szCs w:val="21"/>
              </w:rPr>
              <w:t>-</w:t>
            </w:r>
          </w:p>
        </w:tc>
      </w:tr>
    </w:tbl>
    <w:p w:rsidR="00D766DC" w:rsidRDefault="00D766DC">
      <w:pPr>
        <w:widowControl/>
        <w:rPr>
          <w:rFonts w:ascii="宋体" w:hAnsi="宋体" w:cs="宋体"/>
          <w:sz w:val="20"/>
          <w:szCs w:val="20"/>
        </w:rPr>
      </w:pPr>
    </w:p>
    <w:p w:rsidR="00D766DC" w:rsidRDefault="00D766DC">
      <w:pPr>
        <w:pStyle w:val="2"/>
        <w:spacing w:line="240" w:lineRule="auto"/>
        <w:rPr>
          <w:rFonts w:ascii="宋体" w:hAnsi="宋体" w:cs="宋体"/>
        </w:rPr>
      </w:pPr>
      <w:bookmarkStart w:id="14" w:name="_Toc239847715"/>
      <w:bookmarkStart w:id="15" w:name="_Toc281568202"/>
      <w:bookmarkStart w:id="16" w:name="_Toc296600812"/>
      <w:bookmarkStart w:id="17" w:name="_Toc460250405"/>
      <w:r>
        <w:rPr>
          <w:rFonts w:ascii="黑体" w:eastAsia="黑体" w:hAnsi="Times New Roman" w:hint="eastAsia"/>
          <w:b w:val="0"/>
          <w:bCs w:val="0"/>
          <w:sz w:val="30"/>
          <w:szCs w:val="30"/>
        </w:rPr>
        <w:lastRenderedPageBreak/>
        <w:t>2.</w:t>
      </w:r>
      <w:r>
        <w:rPr>
          <w:rFonts w:ascii="黑体" w:eastAsia="黑体" w:hint="eastAsia"/>
          <w:b w:val="0"/>
          <w:sz w:val="30"/>
          <w:szCs w:val="30"/>
        </w:rPr>
        <w:t>2地炼石脑油市场</w:t>
      </w:r>
      <w:bookmarkEnd w:id="11"/>
      <w:bookmarkEnd w:id="12"/>
      <w:bookmarkEnd w:id="14"/>
      <w:bookmarkEnd w:id="15"/>
      <w:bookmarkEnd w:id="16"/>
      <w:bookmarkEnd w:id="17"/>
      <w:r>
        <w:rPr>
          <w:rFonts w:ascii="黑体" w:eastAsia="黑体" w:hint="eastAsia"/>
          <w:b w:val="0"/>
          <w:sz w:val="30"/>
          <w:szCs w:val="30"/>
        </w:rPr>
        <w:t xml:space="preserve"> </w:t>
      </w:r>
    </w:p>
    <w:p w:rsidR="00785313" w:rsidRDefault="00785313" w:rsidP="00785313">
      <w:pPr>
        <w:ind w:firstLineChars="200" w:firstLine="560"/>
        <w:rPr>
          <w:rFonts w:ascii="华文仿宋" w:eastAsia="华文仿宋" w:hAnsi="华文仿宋"/>
          <w:sz w:val="28"/>
          <w:szCs w:val="28"/>
        </w:rPr>
      </w:pPr>
      <w:bookmarkStart w:id="18" w:name="_Toc281568203"/>
      <w:bookmarkStart w:id="19" w:name="_Toc296600813"/>
      <w:bookmarkStart w:id="20" w:name="_Toc460250406"/>
      <w:r w:rsidRPr="00785313">
        <w:rPr>
          <w:rFonts w:ascii="华文仿宋" w:eastAsia="华文仿宋" w:hAnsi="华文仿宋" w:hint="eastAsia"/>
          <w:sz w:val="28"/>
          <w:szCs w:val="28"/>
        </w:rPr>
        <w:t>本周国内地炼石脑油市场价格稳中上行。国内成品油调价窗口开启，汽柴油零售限价上调幅度为150元/吨。从国内市场反映来看，多地独立炼厂石脑油资源依然保持推涨势头，石脑油票资源涨幅较快，因近期华北地区中石化外采量恢复，化工原料采购积极性较强。同时汽油调和端对国五石脑油的采购积极性有增无减，共同支撑了地炼石脑油价位。</w:t>
      </w:r>
    </w:p>
    <w:p w:rsidR="00D766DC" w:rsidRDefault="00D766DC">
      <w:pPr>
        <w:rPr>
          <w:rFonts w:ascii="宋体" w:hAnsi="宋体"/>
          <w:b/>
          <w:sz w:val="28"/>
          <w:szCs w:val="28"/>
        </w:rPr>
      </w:pPr>
      <w:r>
        <w:rPr>
          <w:rFonts w:ascii="宋体" w:hAnsi="宋体" w:hint="eastAsia"/>
          <w:b/>
          <w:sz w:val="28"/>
          <w:szCs w:val="28"/>
        </w:rPr>
        <w:t>2.3本周国内石脑油价格汇总</w:t>
      </w:r>
      <w:bookmarkEnd w:id="18"/>
      <w:bookmarkEnd w:id="19"/>
      <w:bookmarkEnd w:id="20"/>
      <w:r>
        <w:rPr>
          <w:rFonts w:ascii="宋体" w:hAnsi="宋体" w:hint="eastAsia"/>
          <w:b/>
          <w:sz w:val="28"/>
          <w:szCs w:val="28"/>
        </w:rPr>
        <w:t xml:space="preserve"> </w:t>
      </w:r>
    </w:p>
    <w:p w:rsidR="00D766DC" w:rsidRDefault="00D766DC">
      <w:pPr>
        <w:rPr>
          <w:rFonts w:ascii="宋体" w:hAnsi="宋体" w:cs="Arial"/>
          <w:kern w:val="0"/>
          <w:sz w:val="20"/>
          <w:szCs w:val="20"/>
        </w:rPr>
      </w:pPr>
    </w:p>
    <w:p w:rsidR="00D766DC" w:rsidRDefault="00D766DC">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D766DC" w:rsidRDefault="00D766DC">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D766DC" w:rsidRDefault="00D766DC">
      <w:pPr>
        <w:rPr>
          <w:rFonts w:ascii="宋体" w:hAnsi="宋体" w:cs="Arial"/>
          <w:kern w:val="0"/>
          <w:sz w:val="20"/>
          <w:szCs w:val="20"/>
        </w:rPr>
      </w:pPr>
      <w:r>
        <w:rPr>
          <w:rFonts w:ascii="宋体" w:hAnsi="宋体" w:cs="Arial" w:hint="eastAsia"/>
          <w:kern w:val="0"/>
          <w:sz w:val="20"/>
          <w:szCs w:val="20"/>
        </w:rPr>
        <w:t xml:space="preserve"> 单位：元/吨</w:t>
      </w:r>
    </w:p>
    <w:tbl>
      <w:tblPr>
        <w:tblW w:w="5000" w:type="pct"/>
        <w:tblLook w:val="04A0"/>
      </w:tblPr>
      <w:tblGrid>
        <w:gridCol w:w="1366"/>
        <w:gridCol w:w="1437"/>
        <w:gridCol w:w="1293"/>
        <w:gridCol w:w="1365"/>
        <w:gridCol w:w="1365"/>
        <w:gridCol w:w="1568"/>
        <w:gridCol w:w="1568"/>
      </w:tblGrid>
      <w:tr w:rsidR="004F57CD" w:rsidRPr="004F57CD" w:rsidTr="00200758">
        <w:trPr>
          <w:trHeight w:val="351"/>
        </w:trPr>
        <w:tc>
          <w:tcPr>
            <w:tcW w:w="686"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bookmarkStart w:id="21" w:name="_Toc281568204"/>
            <w:bookmarkStart w:id="22" w:name="_Toc296600814"/>
            <w:bookmarkStart w:id="23" w:name="_Toc460250407"/>
            <w:bookmarkStart w:id="24" w:name="_Toc158203132"/>
            <w:bookmarkStart w:id="25" w:name="_Toc239847719"/>
            <w:r w:rsidRPr="004F57CD">
              <w:rPr>
                <w:rFonts w:ascii="宋体" w:hAnsi="宋体" w:cs="宋体" w:hint="eastAsia"/>
                <w:b/>
                <w:kern w:val="0"/>
                <w:sz w:val="20"/>
                <w:szCs w:val="20"/>
              </w:rPr>
              <w:t>地区</w:t>
            </w:r>
          </w:p>
        </w:tc>
        <w:tc>
          <w:tcPr>
            <w:tcW w:w="721"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生产厂家</w:t>
            </w:r>
          </w:p>
        </w:tc>
        <w:tc>
          <w:tcPr>
            <w:tcW w:w="649"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涨跌</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00758" w:rsidP="00B26353">
            <w:pPr>
              <w:widowControl/>
              <w:jc w:val="center"/>
              <w:rPr>
                <w:rFonts w:ascii="宋体" w:hAnsi="宋体" w:cs="宋体"/>
                <w:b/>
                <w:kern w:val="0"/>
                <w:sz w:val="20"/>
                <w:szCs w:val="20"/>
              </w:rPr>
            </w:pPr>
            <w:r>
              <w:rPr>
                <w:rFonts w:ascii="宋体" w:hAnsi="宋体" w:cs="宋体" w:hint="eastAsia"/>
                <w:b/>
                <w:kern w:val="0"/>
                <w:sz w:val="20"/>
                <w:szCs w:val="20"/>
              </w:rPr>
              <w:t>2017-</w:t>
            </w:r>
            <w:r w:rsidR="00690DD2">
              <w:rPr>
                <w:rFonts w:ascii="宋体" w:hAnsi="宋体" w:cs="宋体" w:hint="eastAsia"/>
                <w:b/>
                <w:kern w:val="0"/>
                <w:sz w:val="20"/>
                <w:szCs w:val="20"/>
              </w:rPr>
              <w:t>1</w:t>
            </w:r>
            <w:r w:rsidR="00B26353">
              <w:rPr>
                <w:rFonts w:ascii="宋体" w:hAnsi="宋体" w:cs="宋体" w:hint="eastAsia"/>
                <w:b/>
                <w:kern w:val="0"/>
                <w:sz w:val="20"/>
                <w:szCs w:val="20"/>
              </w:rPr>
              <w:t>1</w:t>
            </w:r>
            <w:r>
              <w:rPr>
                <w:rFonts w:ascii="宋体" w:hAnsi="宋体" w:cs="宋体" w:hint="eastAsia"/>
                <w:b/>
                <w:kern w:val="0"/>
                <w:sz w:val="20"/>
                <w:szCs w:val="20"/>
              </w:rPr>
              <w:t>-</w:t>
            </w:r>
            <w:r w:rsidR="00B26353">
              <w:rPr>
                <w:rFonts w:ascii="宋体" w:hAnsi="宋体" w:cs="宋体" w:hint="eastAsia"/>
                <w:b/>
                <w:kern w:val="0"/>
                <w:sz w:val="20"/>
                <w:szCs w:val="20"/>
              </w:rPr>
              <w:t>3</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D1062" w:rsidP="00B26353">
            <w:pPr>
              <w:widowControl/>
              <w:jc w:val="center"/>
              <w:rPr>
                <w:rFonts w:ascii="宋体" w:hAnsi="宋体" w:cs="宋体"/>
                <w:b/>
                <w:kern w:val="0"/>
                <w:sz w:val="20"/>
                <w:szCs w:val="20"/>
              </w:rPr>
            </w:pPr>
            <w:r>
              <w:rPr>
                <w:rFonts w:ascii="宋体" w:hAnsi="宋体" w:cs="宋体" w:hint="eastAsia"/>
                <w:b/>
                <w:kern w:val="0"/>
                <w:sz w:val="20"/>
                <w:szCs w:val="20"/>
              </w:rPr>
              <w:t>2017-</w:t>
            </w:r>
            <w:r w:rsidR="00690DD2">
              <w:rPr>
                <w:rFonts w:ascii="宋体" w:hAnsi="宋体" w:cs="宋体" w:hint="eastAsia"/>
                <w:b/>
                <w:kern w:val="0"/>
                <w:sz w:val="20"/>
                <w:szCs w:val="20"/>
              </w:rPr>
              <w:t>10</w:t>
            </w:r>
            <w:r>
              <w:rPr>
                <w:rFonts w:ascii="宋体" w:hAnsi="宋体" w:cs="宋体" w:hint="eastAsia"/>
                <w:b/>
                <w:kern w:val="0"/>
                <w:sz w:val="20"/>
                <w:szCs w:val="20"/>
              </w:rPr>
              <w:t>-</w:t>
            </w:r>
            <w:r w:rsidR="00227F5A">
              <w:rPr>
                <w:rFonts w:ascii="宋体" w:hAnsi="宋体" w:cs="宋体" w:hint="eastAsia"/>
                <w:b/>
                <w:kern w:val="0"/>
                <w:sz w:val="20"/>
                <w:szCs w:val="20"/>
              </w:rPr>
              <w:t>2</w:t>
            </w:r>
            <w:r w:rsidR="00B26353">
              <w:rPr>
                <w:rFonts w:ascii="宋体" w:hAnsi="宋体" w:cs="宋体" w:hint="eastAsia"/>
                <w:b/>
                <w:kern w:val="0"/>
                <w:sz w:val="20"/>
                <w:szCs w:val="20"/>
              </w:rPr>
              <w:t>7</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金城石化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single" w:sz="4" w:space="0" w:color="993366"/>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恒源石化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170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4620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4450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东明石化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中海石化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弘润石化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华星石化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海科石化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广饶石化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5020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5020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鑫泰石化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5000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5000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利津石化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胜华石化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长城石化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安邦石化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230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5530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5300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日照源丰</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富海石化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210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4690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4480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京博石化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昌邑石化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380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5670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5290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垦利石化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寿光石化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神驰石化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5600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5600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汇丰石化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200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5400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5200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宝塔石化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滨化石化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480"/>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lastRenderedPageBreak/>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高青宏远石化</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r w:rsidR="002517C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河口实业</w:t>
            </w:r>
          </w:p>
        </w:tc>
        <w:tc>
          <w:tcPr>
            <w:tcW w:w="649"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517C0" w:rsidRPr="004F57CD" w:rsidRDefault="002517C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517C0" w:rsidRPr="002517C0" w:rsidRDefault="002517C0">
            <w:pPr>
              <w:jc w:val="center"/>
              <w:rPr>
                <w:rFonts w:asciiTheme="minorEastAsia" w:eastAsiaTheme="minorEastAsia" w:hAnsiTheme="minorEastAsia" w:cs="宋体"/>
                <w:sz w:val="20"/>
                <w:szCs w:val="20"/>
              </w:rPr>
            </w:pPr>
            <w:r w:rsidRPr="002517C0">
              <w:rPr>
                <w:rFonts w:asciiTheme="minorEastAsia" w:eastAsiaTheme="minorEastAsia" w:hAnsiTheme="minorEastAsia"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517C0" w:rsidRPr="002517C0" w:rsidRDefault="002517C0">
            <w:pPr>
              <w:jc w:val="center"/>
              <w:rPr>
                <w:rFonts w:asciiTheme="minorEastAsia" w:eastAsiaTheme="minorEastAsia" w:hAnsiTheme="minorEastAsia" w:cs="Tahoma"/>
                <w:sz w:val="20"/>
                <w:szCs w:val="20"/>
              </w:rPr>
            </w:pPr>
            <w:r w:rsidRPr="002517C0">
              <w:rPr>
                <w:rFonts w:asciiTheme="minorEastAsia" w:eastAsiaTheme="minorEastAsia" w:hAnsiTheme="minorEastAsia" w:cs="Tahoma"/>
                <w:sz w:val="20"/>
                <w:szCs w:val="20"/>
              </w:rPr>
              <w:t>0</w:t>
            </w:r>
          </w:p>
        </w:tc>
      </w:tr>
    </w:tbl>
    <w:p w:rsidR="00D766DC" w:rsidRDefault="00D766DC">
      <w:pPr>
        <w:pStyle w:val="2"/>
        <w:spacing w:line="240" w:lineRule="auto"/>
        <w:jc w:val="left"/>
        <w:rPr>
          <w:rFonts w:ascii="宋体" w:hAnsi="宋体"/>
          <w:b w:val="0"/>
          <w:szCs w:val="28"/>
        </w:rPr>
      </w:pPr>
    </w:p>
    <w:p w:rsidR="00D766DC" w:rsidRDefault="00D766DC">
      <w:pPr>
        <w:pStyle w:val="2"/>
        <w:spacing w:line="240" w:lineRule="auto"/>
        <w:jc w:val="left"/>
      </w:pPr>
      <w:r>
        <w:rPr>
          <w:rFonts w:ascii="宋体" w:hAnsi="宋体" w:hint="eastAsia"/>
          <w:b w:val="0"/>
          <w:szCs w:val="28"/>
        </w:rPr>
        <w:t>2.</w:t>
      </w:r>
      <w:r>
        <w:rPr>
          <w:rFonts w:ascii="宋体" w:hAnsi="宋体" w:hint="eastAsia"/>
          <w:b w:val="0"/>
          <w:bCs w:val="0"/>
          <w:szCs w:val="28"/>
        </w:rPr>
        <w:t xml:space="preserve"> </w:t>
      </w:r>
      <w:r>
        <w:rPr>
          <w:rFonts w:ascii="宋体" w:hAnsi="宋体" w:hint="eastAsia"/>
          <w:b w:val="0"/>
          <w:szCs w:val="28"/>
        </w:rPr>
        <w:t>4山东地炼石脑油价格走势图</w:t>
      </w:r>
      <w:bookmarkEnd w:id="21"/>
      <w:bookmarkEnd w:id="22"/>
      <w:bookmarkEnd w:id="23"/>
    </w:p>
    <w:p w:rsidR="00476DE0" w:rsidRPr="00476DE0" w:rsidRDefault="00595E1A" w:rsidP="00476DE0">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688330" cy="5060950"/>
            <wp:effectExtent l="19050" t="0" r="7620" b="0"/>
            <wp:docPr id="2" name="图片 1" descr="C:\Users\Administrator\Desktop\石脑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石脑油.jpg"/>
                    <pic:cNvPicPr>
                      <a:picLocks noChangeAspect="1" noChangeArrowheads="1"/>
                    </pic:cNvPicPr>
                  </pic:nvPicPr>
                  <pic:blipFill>
                    <a:blip r:embed="rId46"/>
                    <a:srcRect/>
                    <a:stretch>
                      <a:fillRect/>
                    </a:stretch>
                  </pic:blipFill>
                  <pic:spPr bwMode="auto">
                    <a:xfrm>
                      <a:off x="0" y="0"/>
                      <a:ext cx="5688330" cy="5060950"/>
                    </a:xfrm>
                    <a:prstGeom prst="rect">
                      <a:avLst/>
                    </a:prstGeom>
                    <a:noFill/>
                    <a:ln w="9525">
                      <a:noFill/>
                      <a:miter lim="800000"/>
                      <a:headEnd/>
                      <a:tailEnd/>
                    </a:ln>
                  </pic:spPr>
                </pic:pic>
              </a:graphicData>
            </a:graphic>
          </wp:inline>
        </w:drawing>
      </w:r>
    </w:p>
    <w:p w:rsidR="00D766DC" w:rsidRDefault="00D766DC"/>
    <w:p w:rsidR="00D766DC" w:rsidRDefault="00D766DC">
      <w:pPr>
        <w:rPr>
          <w:sz w:val="20"/>
          <w:szCs w:val="20"/>
        </w:rPr>
      </w:pPr>
    </w:p>
    <w:p w:rsidR="00D766DC" w:rsidRDefault="00D766DC">
      <w:pPr>
        <w:rPr>
          <w:sz w:val="20"/>
          <w:szCs w:val="20"/>
        </w:rPr>
      </w:pPr>
    </w:p>
    <w:p w:rsidR="00D766DC" w:rsidRDefault="00D766DC">
      <w:pPr>
        <w:rPr>
          <w:rFonts w:ascii="黑体" w:eastAsia="黑体"/>
          <w:b/>
          <w:sz w:val="28"/>
          <w:szCs w:val="28"/>
        </w:rPr>
      </w:pPr>
      <w:bookmarkStart w:id="26" w:name="_Toc237428455"/>
      <w:bookmarkStart w:id="27" w:name="_Toc281568206"/>
      <w:bookmarkStart w:id="28" w:name="_Toc296600816"/>
      <w:bookmarkStart w:id="29" w:name="_Toc460250408"/>
      <w:bookmarkEnd w:id="24"/>
      <w:bookmarkEnd w:id="25"/>
      <w:r>
        <w:rPr>
          <w:rFonts w:ascii="黑体" w:eastAsia="黑体" w:hint="eastAsia"/>
          <w:b/>
          <w:sz w:val="28"/>
          <w:szCs w:val="28"/>
        </w:rPr>
        <w:t>三、本周国内油品市场分析及预测</w:t>
      </w:r>
      <w:bookmarkStart w:id="30" w:name="_Toc281568207"/>
      <w:bookmarkStart w:id="31" w:name="_Toc296600817"/>
      <w:bookmarkStart w:id="32" w:name="_Toc460250409"/>
      <w:bookmarkStart w:id="33" w:name="_Toc176571903"/>
      <w:bookmarkStart w:id="34" w:name="_Toc237428456"/>
      <w:bookmarkEnd w:id="26"/>
      <w:bookmarkEnd w:id="27"/>
      <w:bookmarkEnd w:id="28"/>
      <w:bookmarkEnd w:id="29"/>
    </w:p>
    <w:p w:rsidR="00D766DC" w:rsidRDefault="00D766DC">
      <w:pPr>
        <w:pStyle w:val="1"/>
        <w:spacing w:line="360" w:lineRule="auto"/>
        <w:rPr>
          <w:rFonts w:ascii="宋体" w:hAnsi="宋体"/>
          <w:b w:val="0"/>
          <w:kern w:val="2"/>
          <w:sz w:val="28"/>
          <w:szCs w:val="28"/>
        </w:rPr>
      </w:pPr>
      <w:r>
        <w:rPr>
          <w:rFonts w:ascii="宋体" w:hAnsi="宋体" w:hint="eastAsia"/>
          <w:b w:val="0"/>
          <w:kern w:val="2"/>
          <w:sz w:val="28"/>
          <w:szCs w:val="28"/>
        </w:rPr>
        <w:lastRenderedPageBreak/>
        <w:t>3</w:t>
      </w:r>
      <w:r>
        <w:rPr>
          <w:rFonts w:ascii="宋体" w:hAnsi="宋体" w:hint="eastAsia"/>
          <w:b w:val="0"/>
          <w:kern w:val="2"/>
          <w:sz w:val="28"/>
          <w:szCs w:val="28"/>
        </w:rPr>
        <w:t>．</w:t>
      </w:r>
      <w:r>
        <w:rPr>
          <w:rFonts w:ascii="宋体" w:hAnsi="宋体" w:hint="eastAsia"/>
          <w:b w:val="0"/>
          <w:kern w:val="2"/>
          <w:sz w:val="28"/>
          <w:szCs w:val="28"/>
        </w:rPr>
        <w:t xml:space="preserve">1  </w:t>
      </w:r>
      <w:r>
        <w:rPr>
          <w:rFonts w:ascii="宋体" w:hAnsi="宋体" w:hint="eastAsia"/>
          <w:b w:val="0"/>
          <w:kern w:val="2"/>
          <w:sz w:val="28"/>
          <w:szCs w:val="28"/>
        </w:rPr>
        <w:t>成品油市场动态</w:t>
      </w:r>
      <w:bookmarkEnd w:id="30"/>
      <w:bookmarkEnd w:id="31"/>
      <w:bookmarkEnd w:id="32"/>
    </w:p>
    <w:p w:rsidR="00FC7592" w:rsidRPr="00FC7592" w:rsidRDefault="00FC7592" w:rsidP="00FC7592">
      <w:pPr>
        <w:ind w:firstLineChars="200" w:firstLine="560"/>
        <w:rPr>
          <w:rFonts w:ascii="华文仿宋" w:eastAsia="华文仿宋" w:hAnsi="华文仿宋" w:hint="eastAsia"/>
          <w:sz w:val="28"/>
          <w:szCs w:val="28"/>
        </w:rPr>
      </w:pPr>
      <w:bookmarkStart w:id="35" w:name="_Toc180485827"/>
      <w:bookmarkStart w:id="36" w:name="_Toc281568208"/>
      <w:bookmarkStart w:id="37" w:name="_Toc296600818"/>
      <w:bookmarkStart w:id="38" w:name="_Toc369858747"/>
      <w:bookmarkStart w:id="39" w:name="_Toc460250410"/>
      <w:bookmarkStart w:id="40" w:name="_Toc281568211"/>
      <w:bookmarkStart w:id="41" w:name="_Toc296600819"/>
      <w:bookmarkEnd w:id="33"/>
      <w:bookmarkEnd w:id="34"/>
      <w:r w:rsidRPr="00FC7592">
        <w:rPr>
          <w:rFonts w:ascii="华文仿宋" w:eastAsia="华文仿宋" w:hAnsi="华文仿宋" w:hint="eastAsia"/>
          <w:sz w:val="28"/>
          <w:szCs w:val="28"/>
        </w:rPr>
        <w:t>本周，国际原油期货震荡上行。亚洲汽油行情攀升，来自印度、马来西亚和台湾的需求不断增长，为亚洲市场提供动力。国内成品油市场购销氛围持淡，但部分地区主营汽柴油价格硬推。</w:t>
      </w:r>
    </w:p>
    <w:p w:rsidR="00FC7592" w:rsidRPr="00FC7592" w:rsidRDefault="00FC7592" w:rsidP="00FC7592">
      <w:pPr>
        <w:ind w:firstLineChars="200" w:firstLine="560"/>
        <w:rPr>
          <w:rFonts w:ascii="华文仿宋" w:eastAsia="华文仿宋" w:hAnsi="华文仿宋" w:hint="eastAsia"/>
          <w:sz w:val="28"/>
          <w:szCs w:val="28"/>
        </w:rPr>
      </w:pPr>
      <w:r w:rsidRPr="00FC7592">
        <w:rPr>
          <w:rFonts w:ascii="华文仿宋" w:eastAsia="华文仿宋" w:hAnsi="华文仿宋" w:hint="eastAsia"/>
          <w:sz w:val="28"/>
          <w:szCs w:val="28"/>
        </w:rPr>
        <w:t>华东地区成品油行情继续上行，市场购销气氛一般。具体来看，国际原油价格以涨为主，带动变化率正向不断拉宽，零售价最终于本周四兑现上调，消息面对市场支撑力度增强。下游用户心态谨慎难改，两月交替期间，消化库存为主，市场交投行情平平。后市而言，国际油价或高位震荡回落，消息面对市场支撑力度或减弱。零售价上调之后，华东成品油行情或仍有一定上涨空间，但价格高位出货受阻，后期行情将逐步承压。</w:t>
      </w:r>
    </w:p>
    <w:p w:rsidR="00FC7592" w:rsidRPr="00FC7592" w:rsidRDefault="00FC7592" w:rsidP="00FC7592">
      <w:pPr>
        <w:ind w:firstLineChars="200" w:firstLine="560"/>
        <w:rPr>
          <w:rFonts w:ascii="华文仿宋" w:eastAsia="华文仿宋" w:hAnsi="华文仿宋" w:hint="eastAsia"/>
          <w:sz w:val="28"/>
          <w:szCs w:val="28"/>
        </w:rPr>
      </w:pPr>
      <w:r w:rsidRPr="00FC7592">
        <w:rPr>
          <w:rFonts w:ascii="华文仿宋" w:eastAsia="华文仿宋" w:hAnsi="华文仿宋" w:hint="eastAsia"/>
          <w:sz w:val="28"/>
          <w:szCs w:val="28"/>
        </w:rPr>
        <w:t>华南地区成品油行情双双走高，市场交投气氛提升有限。具体来看，国际原油期货明显走高，变化率正向区间不断延伸，本轮零售价上调预期有增无减，其中汽油涨幅为50-100元/吨，柴油涨幅为100元/吨左右。基于买涨心态，部分业者入市适量购进，市场交投气氛平平。后市来看，国际原油期货震荡回落为主，但随着此次零售价上调兑现，区内部分主营单位汽柴油价格或顺势走高。然而，随着价格涨至高位，业者抵触情绪渐增，市场购销氛围清淡。</w:t>
      </w:r>
    </w:p>
    <w:p w:rsidR="00FC7592" w:rsidRPr="00FC7592" w:rsidRDefault="00FC7592" w:rsidP="00FC7592">
      <w:pPr>
        <w:ind w:firstLineChars="200" w:firstLine="560"/>
        <w:rPr>
          <w:rFonts w:ascii="华文仿宋" w:eastAsia="华文仿宋" w:hAnsi="华文仿宋" w:hint="eastAsia"/>
          <w:sz w:val="28"/>
          <w:szCs w:val="28"/>
        </w:rPr>
      </w:pPr>
      <w:r w:rsidRPr="00FC7592">
        <w:rPr>
          <w:rFonts w:ascii="华文仿宋" w:eastAsia="华文仿宋" w:hAnsi="华文仿宋" w:hint="eastAsia"/>
          <w:sz w:val="28"/>
          <w:szCs w:val="28"/>
        </w:rPr>
        <w:t>西南地区汽柴行情上行为主，市场成交逐步转淡。其中汽油涨幅为20-50元/吨，柴油涨幅为150元/吨。分析来看：周内，国际原油连续走高，变化率正向区间持续拉宽，上调预期逐步增强，消息面对市场支撑明显。当前柴油价格高位，业者抵触情绪加重，适度补货过后退市观望，市场成交逐步转淡。进入下周，国际原油回调幅度或将有限，变化率仍将维持正向区间运行，预计本区汽柴行情将</w:t>
      </w:r>
      <w:r w:rsidRPr="00FC7592">
        <w:rPr>
          <w:rFonts w:ascii="华文仿宋" w:eastAsia="华文仿宋" w:hAnsi="华文仿宋" w:hint="eastAsia"/>
          <w:sz w:val="28"/>
          <w:szCs w:val="28"/>
        </w:rPr>
        <w:lastRenderedPageBreak/>
        <w:t>维持坚挺，柴油价格仍有上行空间。但业者消耗前期库存为主，入市操作谨慎，市场成交难有改善。</w:t>
      </w:r>
    </w:p>
    <w:p w:rsidR="00FC7592" w:rsidRPr="00FC7592" w:rsidRDefault="00FC7592" w:rsidP="00FC7592">
      <w:pPr>
        <w:ind w:firstLineChars="200" w:firstLine="560"/>
        <w:rPr>
          <w:rFonts w:ascii="华文仿宋" w:eastAsia="华文仿宋" w:hAnsi="华文仿宋" w:hint="eastAsia"/>
          <w:sz w:val="28"/>
          <w:szCs w:val="28"/>
        </w:rPr>
      </w:pPr>
      <w:r w:rsidRPr="00FC7592">
        <w:rPr>
          <w:rFonts w:ascii="华文仿宋" w:eastAsia="华文仿宋" w:hAnsi="华文仿宋" w:hint="eastAsia"/>
          <w:sz w:val="28"/>
          <w:szCs w:val="28"/>
        </w:rPr>
        <w:t>华中地区成品油市场均有走高，成交氛围延续低迷。本周恰逢月底月初交接，月底主营多停销结算，月初则无销售压力，加之消息面利好提振，整体汽柴价格均持续推涨，且成交优惠政策有所收窄。由于价格居于高位，中下游用户采购心态延续谨慎，市场成交多刚需小单为主，交投氛围延续清淡。后市而言，国际油价或高位回落，消息面对市场指引减弱。预计下周国内汽柴油市场仍将维持高位，部分单位或继续推价。但是，十一月份汽柴需求量逐渐转淡，部分主营或提前追赶销售任务，因此后期价格不排除小幅回落的可能。</w:t>
      </w:r>
    </w:p>
    <w:p w:rsidR="00FC7592" w:rsidRPr="00FC7592" w:rsidRDefault="00FC7592" w:rsidP="00FC7592">
      <w:pPr>
        <w:ind w:firstLineChars="200" w:firstLine="560"/>
        <w:rPr>
          <w:rFonts w:ascii="华文仿宋" w:eastAsia="华文仿宋" w:hAnsi="华文仿宋" w:hint="eastAsia"/>
          <w:sz w:val="28"/>
          <w:szCs w:val="28"/>
        </w:rPr>
      </w:pPr>
      <w:r w:rsidRPr="00FC7592">
        <w:rPr>
          <w:rFonts w:ascii="华文仿宋" w:eastAsia="华文仿宋" w:hAnsi="华文仿宋" w:hint="eastAsia"/>
          <w:sz w:val="28"/>
          <w:szCs w:val="28"/>
        </w:rPr>
        <w:t>华北地区成品油行情宽幅上扬，整体交投气氛升温。其中汽油涨幅50-80元/吨，柴油涨幅150-200元/吨。具体来看，国际原油持续收高，变化率不断正向加深，零售价对应幅度明显扩大，消息面对市场提振力度增强。受买涨气氛带动，业者适度进行补货，交投气氛较上周有明显提升。预计短期内华北地区成品油价格将维持涨势，市场转入消库阶段，业者购进气氛清淡。</w:t>
      </w:r>
    </w:p>
    <w:p w:rsidR="00B72D56" w:rsidRPr="001A3318" w:rsidRDefault="00FC7592" w:rsidP="00FC7592">
      <w:pPr>
        <w:ind w:firstLineChars="200" w:firstLine="560"/>
        <w:rPr>
          <w:rFonts w:ascii="华文仿宋" w:eastAsia="华文仿宋" w:hAnsi="华文仿宋"/>
          <w:sz w:val="28"/>
          <w:szCs w:val="28"/>
        </w:rPr>
      </w:pPr>
      <w:r w:rsidRPr="00FC7592">
        <w:rPr>
          <w:rFonts w:ascii="华文仿宋" w:eastAsia="华文仿宋" w:hAnsi="华文仿宋" w:hint="eastAsia"/>
          <w:sz w:val="28"/>
          <w:szCs w:val="28"/>
        </w:rPr>
        <w:t>西北地炼柴油行情走高，汽油行情低位走稳，市场成交小幅提升。分析来看：周内，国际原油冲高回落，变化率正向区间持续拉宽，上调预期渐增，消息面利好指向明确。本周四，成品油零售价上调如期兑现，区内汽柴行情或将继续走高。进入下周，国际原油回调空间有限，新一轮变化率正向区间运行，消息面仍有支撑。不过，业者多消耗前期库存为主，市场成交气氛平淡。预计西北地炼汽柴</w:t>
      </w:r>
      <w:r>
        <w:rPr>
          <w:rFonts w:ascii="华文仿宋" w:eastAsia="华文仿宋" w:hAnsi="华文仿宋" w:hint="eastAsia"/>
          <w:sz w:val="28"/>
          <w:szCs w:val="28"/>
        </w:rPr>
        <w:t>行情涨后趋稳</w:t>
      </w:r>
      <w:r w:rsidR="009F05BF" w:rsidRPr="009F05BF">
        <w:rPr>
          <w:rFonts w:ascii="华文仿宋" w:eastAsia="华文仿宋" w:hAnsi="华文仿宋" w:hint="eastAsia"/>
          <w:sz w:val="28"/>
          <w:szCs w:val="28"/>
        </w:rPr>
        <w:t>。</w:t>
      </w:r>
    </w:p>
    <w:p w:rsidR="009F05BF" w:rsidRPr="009F05BF" w:rsidRDefault="009F05BF" w:rsidP="009F05BF">
      <w:pPr>
        <w:ind w:firstLine="420"/>
      </w:pPr>
    </w:p>
    <w:p w:rsidR="00D766DC" w:rsidRDefault="00D766DC" w:rsidP="00100B41">
      <w:r>
        <w:rPr>
          <w:rFonts w:ascii="黑体" w:hint="eastAsia"/>
          <w:b/>
          <w:bCs/>
          <w:sz w:val="28"/>
          <w:szCs w:val="28"/>
        </w:rPr>
        <w:t>四、国内溶剂油市场综述</w:t>
      </w:r>
    </w:p>
    <w:p w:rsidR="004B5ABD" w:rsidRPr="00111F37" w:rsidRDefault="0047082D" w:rsidP="0047082D">
      <w:pPr>
        <w:ind w:firstLineChars="200" w:firstLine="560"/>
        <w:rPr>
          <w:rFonts w:ascii="华文仿宋" w:eastAsia="华文仿宋" w:hAnsi="华文仿宋" w:cs="仿宋_GB2312"/>
          <w:sz w:val="28"/>
          <w:szCs w:val="28"/>
        </w:rPr>
      </w:pPr>
      <w:bookmarkStart w:id="42" w:name="_Toc460250411"/>
      <w:bookmarkEnd w:id="35"/>
      <w:bookmarkEnd w:id="36"/>
      <w:bookmarkEnd w:id="37"/>
      <w:bookmarkEnd w:id="38"/>
      <w:bookmarkEnd w:id="39"/>
      <w:r w:rsidRPr="0047082D">
        <w:rPr>
          <w:rFonts w:ascii="华文仿宋" w:eastAsia="华文仿宋" w:hAnsi="华文仿宋" w:cs="仿宋_GB2312" w:hint="eastAsia"/>
          <w:sz w:val="28"/>
          <w:szCs w:val="28"/>
        </w:rPr>
        <w:lastRenderedPageBreak/>
        <w:t>本周溶剂油市场价格整体呈现明显的稳中走高行情，市场整体交投氛围尚可，但本轮国标溶剂油资源的涨势主要是依靠成本面的支撑，需求面疲态制约，短期内或难有继续拉涨的空间；而非标溶剂油市场受成品油上涨的支撑，整体购销氛围或延续向好。非标溶剂油市场方面，国际原油价格呈现微跌，本轮成品油零售限价上调已经落实，于明日零时正式上涨150元/吨，因此受此利好消息支撑，目前调和市场操作积极性尚可，随着柴油需求旺季的不断逼近，柴油价格亦是日渐趋涨，因此目前低凝点调和柴油用非标200#溶剂油市场成交氛围向好。国标溶剂油市场方面，受两大集团石脑油结算价格上涨利好，主营炼厂方面价格已做出推涨操作，不过下游溶剂类需求表现平淡，导致市场整体购销热情不高，因此部分炼厂方面目前尚保持观望态势。预计溶剂油市场短期内延续震荡上行的趋势。</w:t>
      </w:r>
    </w:p>
    <w:p w:rsidR="00D766DC" w:rsidRPr="00832565" w:rsidRDefault="00D766DC" w:rsidP="00FE2B19">
      <w:pPr>
        <w:pStyle w:val="1"/>
        <w:spacing w:line="360" w:lineRule="auto"/>
        <w:rPr>
          <w:rFonts w:ascii="Microsoft YaHei" w:hAnsi="Microsoft YaHei" w:cs="宋体" w:hint="eastAsia"/>
          <w:kern w:val="0"/>
          <w:sz w:val="23"/>
          <w:szCs w:val="23"/>
        </w:rPr>
      </w:pPr>
      <w:r w:rsidRPr="00832565">
        <w:rPr>
          <w:rFonts w:ascii="黑体" w:hAnsi="宋体" w:hint="eastAsia"/>
          <w:sz w:val="28"/>
          <w:szCs w:val="28"/>
        </w:rPr>
        <w:t>五、本周国内炼厂溶剂油产品价格对比</w:t>
      </w:r>
      <w:bookmarkEnd w:id="40"/>
      <w:bookmarkEnd w:id="41"/>
      <w:bookmarkEnd w:id="42"/>
    </w:p>
    <w:p w:rsidR="00D766DC" w:rsidRDefault="00D766DC">
      <w:pPr>
        <w:rPr>
          <w:rFonts w:ascii="宋体" w:hAnsi="宋体"/>
          <w:sz w:val="20"/>
          <w:szCs w:val="20"/>
        </w:rPr>
      </w:pPr>
      <w:r>
        <w:rPr>
          <w:rFonts w:ascii="宋体" w:hAnsi="宋体" w:hint="eastAsia"/>
          <w:sz w:val="20"/>
          <w:szCs w:val="20"/>
        </w:rPr>
        <w:t>单位：元/吨</w:t>
      </w:r>
    </w:p>
    <w:p w:rsidR="00D766DC" w:rsidRDefault="00D766DC">
      <w:pPr>
        <w:rPr>
          <w:rFonts w:ascii="宋体" w:hAnsi="宋体"/>
          <w:sz w:val="20"/>
          <w:szCs w:val="20"/>
        </w:rPr>
      </w:pPr>
    </w:p>
    <w:tbl>
      <w:tblPr>
        <w:tblW w:w="9866" w:type="dxa"/>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62"/>
        <w:gridCol w:w="1269"/>
      </w:tblGrid>
      <w:tr w:rsidR="00240DF6" w:rsidRPr="00240DF6" w:rsidTr="003A4492">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涨跌</w:t>
            </w:r>
          </w:p>
        </w:tc>
        <w:tc>
          <w:tcPr>
            <w:tcW w:w="1262"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8156F9">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sidR="00420769">
              <w:rPr>
                <w:rFonts w:ascii="宋体" w:hAnsi="宋体" w:cs="宋体" w:hint="eastAsia"/>
                <w:b/>
                <w:bCs/>
                <w:color w:val="000000"/>
                <w:kern w:val="0"/>
                <w:sz w:val="20"/>
                <w:szCs w:val="20"/>
              </w:rPr>
              <w:t>1</w:t>
            </w:r>
            <w:r w:rsidR="008156F9">
              <w:rPr>
                <w:rFonts w:ascii="宋体" w:hAnsi="宋体" w:cs="宋体" w:hint="eastAsia"/>
                <w:b/>
                <w:bCs/>
                <w:color w:val="000000"/>
                <w:kern w:val="0"/>
                <w:sz w:val="20"/>
                <w:szCs w:val="20"/>
              </w:rPr>
              <w:t>1</w:t>
            </w:r>
            <w:r w:rsidRPr="00240DF6">
              <w:rPr>
                <w:rFonts w:ascii="宋体" w:hAnsi="宋体" w:cs="宋体" w:hint="eastAsia"/>
                <w:b/>
                <w:bCs/>
                <w:color w:val="000000"/>
                <w:kern w:val="0"/>
                <w:sz w:val="20"/>
                <w:szCs w:val="20"/>
              </w:rPr>
              <w:t>-</w:t>
            </w:r>
            <w:r w:rsidR="008156F9">
              <w:rPr>
                <w:rFonts w:ascii="宋体" w:hAnsi="宋体" w:cs="宋体" w:hint="eastAsia"/>
                <w:b/>
                <w:bCs/>
                <w:color w:val="000000"/>
                <w:kern w:val="0"/>
                <w:sz w:val="20"/>
                <w:szCs w:val="20"/>
              </w:rPr>
              <w:t>3</w:t>
            </w:r>
          </w:p>
        </w:tc>
        <w:tc>
          <w:tcPr>
            <w:tcW w:w="12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EF749C" w:rsidP="008156F9">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sidR="00420769">
              <w:rPr>
                <w:rFonts w:ascii="宋体" w:hAnsi="宋体" w:cs="宋体" w:hint="eastAsia"/>
                <w:b/>
                <w:bCs/>
                <w:color w:val="000000"/>
                <w:kern w:val="0"/>
                <w:sz w:val="20"/>
                <w:szCs w:val="20"/>
              </w:rPr>
              <w:t>10</w:t>
            </w:r>
            <w:r w:rsidRPr="00240DF6">
              <w:rPr>
                <w:rFonts w:ascii="宋体" w:hAnsi="宋体" w:cs="宋体" w:hint="eastAsia"/>
                <w:b/>
                <w:bCs/>
                <w:color w:val="000000"/>
                <w:kern w:val="0"/>
                <w:sz w:val="20"/>
                <w:szCs w:val="20"/>
              </w:rPr>
              <w:t>-</w:t>
            </w:r>
            <w:r w:rsidR="003A4492">
              <w:rPr>
                <w:rFonts w:ascii="宋体" w:hAnsi="宋体" w:cs="宋体" w:hint="eastAsia"/>
                <w:b/>
                <w:bCs/>
                <w:color w:val="000000"/>
                <w:kern w:val="0"/>
                <w:sz w:val="20"/>
                <w:szCs w:val="20"/>
              </w:rPr>
              <w:t>2</w:t>
            </w:r>
            <w:r w:rsidR="008156F9">
              <w:rPr>
                <w:rFonts w:ascii="宋体" w:hAnsi="宋体" w:cs="宋体" w:hint="eastAsia"/>
                <w:b/>
                <w:bCs/>
                <w:color w:val="000000"/>
                <w:kern w:val="0"/>
                <w:sz w:val="20"/>
                <w:szCs w:val="20"/>
              </w:rPr>
              <w:t>7</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4200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4000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4850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4850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400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5100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4700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140#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280#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5700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5700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5400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5400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5300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5300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5400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5400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4800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4900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5200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5100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5500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5500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4800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4800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5400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5400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青岛石化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济南炼厂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东明石化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7150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7150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800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6850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6050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150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7000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6850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7200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7000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6400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6400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90#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杭州炼厂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泰州石化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150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6150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6000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金陵烷基苯厂</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4400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4400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 xml:space="preserve">　</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福建联合</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-50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5400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5450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110#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6300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6300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r w:rsidR="00B26353"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南充炼厂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240DF6" w:rsidRDefault="00B26353"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B26353" w:rsidRPr="00B26353" w:rsidRDefault="00B26353">
            <w:pPr>
              <w:jc w:val="center"/>
              <w:rPr>
                <w:rFonts w:asciiTheme="minorEastAsia" w:eastAsiaTheme="minorEastAsia" w:hAnsiTheme="minorEastAsia" w:cs="宋体"/>
                <w:sz w:val="20"/>
                <w:szCs w:val="20"/>
              </w:rPr>
            </w:pPr>
            <w:r w:rsidRPr="00B26353">
              <w:rPr>
                <w:rFonts w:asciiTheme="minorEastAsia" w:eastAsiaTheme="minorEastAsia" w:hAnsiTheme="minorEastAsia"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B26353" w:rsidRPr="00B26353" w:rsidRDefault="00B26353">
            <w:pPr>
              <w:jc w:val="center"/>
              <w:rPr>
                <w:rFonts w:asciiTheme="minorEastAsia" w:eastAsiaTheme="minorEastAsia" w:hAnsiTheme="minorEastAsia" w:cs="Tahoma"/>
                <w:sz w:val="20"/>
                <w:szCs w:val="20"/>
              </w:rPr>
            </w:pPr>
            <w:r w:rsidRPr="00B26353">
              <w:rPr>
                <w:rFonts w:asciiTheme="minorEastAsia" w:eastAsiaTheme="minorEastAsia" w:hAnsiTheme="minorEastAsia" w:cs="Tahoma"/>
                <w:sz w:val="20"/>
                <w:szCs w:val="20"/>
              </w:rPr>
              <w:t>0</w:t>
            </w:r>
          </w:p>
        </w:tc>
      </w:tr>
    </w:tbl>
    <w:p w:rsidR="00D766DC" w:rsidRDefault="00D766DC">
      <w:pPr>
        <w:widowControl/>
        <w:spacing w:after="375" w:line="420" w:lineRule="atLeast"/>
        <w:rPr>
          <w:szCs w:val="20"/>
        </w:rPr>
      </w:pPr>
    </w:p>
    <w:p w:rsidR="00D766DC" w:rsidRPr="00832565"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宋体" w:hAnsi="宋体"/>
          <w:sz w:val="20"/>
          <w:szCs w:val="20"/>
        </w:rPr>
      </w:pPr>
      <w:bookmarkStart w:id="43" w:name="_Toc281568213"/>
      <w:bookmarkStart w:id="44" w:name="_Toc296600821"/>
      <w:bookmarkStart w:id="45" w:name="_Toc460250412"/>
      <w:r w:rsidRPr="00832565">
        <w:rPr>
          <w:rFonts w:ascii="黑体" w:hAnsi="宋体" w:hint="eastAsia"/>
          <w:sz w:val="28"/>
          <w:szCs w:val="28"/>
        </w:rPr>
        <w:t>六</w:t>
      </w:r>
      <w:r w:rsidR="00D766DC" w:rsidRPr="00832565">
        <w:rPr>
          <w:rFonts w:ascii="黑体" w:hAnsi="宋体" w:hint="eastAsia"/>
          <w:sz w:val="28"/>
          <w:szCs w:val="28"/>
        </w:rPr>
        <w:t>、D系列特种溶剂油</w:t>
      </w:r>
      <w:bookmarkEnd w:id="43"/>
      <w:bookmarkEnd w:id="44"/>
      <w:bookmarkEnd w:id="4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本周国内D系列溶剂油价格汇总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单位：元/吨</w:t>
      </w:r>
    </w:p>
    <w:tbl>
      <w:tblPr>
        <w:tblW w:w="0" w:type="auto"/>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30"/>
        <w:gridCol w:w="1209"/>
      </w:tblGrid>
      <w:tr w:rsidR="00FD2679" w:rsidTr="00FF3578">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935F33">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420769">
              <w:rPr>
                <w:rFonts w:ascii="宋体" w:hAnsi="宋体" w:cs="宋体" w:hint="eastAsia"/>
                <w:b/>
                <w:bCs/>
                <w:color w:val="000000"/>
                <w:kern w:val="0"/>
                <w:szCs w:val="21"/>
              </w:rPr>
              <w:t>1</w:t>
            </w:r>
            <w:r w:rsidR="00935F33">
              <w:rPr>
                <w:rFonts w:ascii="宋体" w:hAnsi="宋体" w:cs="宋体" w:hint="eastAsia"/>
                <w:b/>
                <w:bCs/>
                <w:color w:val="000000"/>
                <w:kern w:val="0"/>
                <w:szCs w:val="21"/>
              </w:rPr>
              <w:t>1</w:t>
            </w:r>
            <w:r>
              <w:rPr>
                <w:rFonts w:ascii="宋体" w:hAnsi="宋体" w:cs="宋体" w:hint="eastAsia"/>
                <w:b/>
                <w:bCs/>
                <w:color w:val="000000"/>
                <w:kern w:val="0"/>
                <w:szCs w:val="21"/>
              </w:rPr>
              <w:t>-</w:t>
            </w:r>
            <w:r w:rsidR="00935F33">
              <w:rPr>
                <w:rFonts w:ascii="宋体" w:hAnsi="宋体" w:cs="宋体" w:hint="eastAsia"/>
                <w:b/>
                <w:bCs/>
                <w:color w:val="000000"/>
                <w:kern w:val="0"/>
                <w:szCs w:val="21"/>
              </w:rPr>
              <w:t>3</w:t>
            </w:r>
          </w:p>
        </w:tc>
        <w:tc>
          <w:tcPr>
            <w:tcW w:w="120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935F33">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420769">
              <w:rPr>
                <w:rFonts w:ascii="宋体" w:hAnsi="宋体" w:cs="宋体" w:hint="eastAsia"/>
                <w:b/>
                <w:bCs/>
                <w:color w:val="000000"/>
                <w:kern w:val="0"/>
                <w:szCs w:val="21"/>
              </w:rPr>
              <w:t>10</w:t>
            </w:r>
            <w:r>
              <w:rPr>
                <w:rFonts w:ascii="宋体" w:hAnsi="宋体" w:cs="宋体" w:hint="eastAsia"/>
                <w:b/>
                <w:bCs/>
                <w:color w:val="000000"/>
                <w:kern w:val="0"/>
                <w:szCs w:val="21"/>
              </w:rPr>
              <w:t>-</w:t>
            </w:r>
            <w:r w:rsidR="00370DF6">
              <w:rPr>
                <w:rFonts w:ascii="宋体" w:hAnsi="宋体" w:cs="宋体" w:hint="eastAsia"/>
                <w:b/>
                <w:bCs/>
                <w:color w:val="000000"/>
                <w:kern w:val="0"/>
                <w:szCs w:val="21"/>
              </w:rPr>
              <w:t>2</w:t>
            </w:r>
            <w:r w:rsidR="00935F33">
              <w:rPr>
                <w:rFonts w:ascii="宋体" w:hAnsi="宋体" w:cs="宋体" w:hint="eastAsia"/>
                <w:b/>
                <w:bCs/>
                <w:color w:val="000000"/>
                <w:kern w:val="0"/>
                <w:szCs w:val="21"/>
              </w:rPr>
              <w:t>7</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D20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6195</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6195</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6795</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6795</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D75</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7395</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7395</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7655</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7655</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7655</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7655</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7655</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7655</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D105</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7395</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7395</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7655</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7655</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7395</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7395</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D120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6795</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6795</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6100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6100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6100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6100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6100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6100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D140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6300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6300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7600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7600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7900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7900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8200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8200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8000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8000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7900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7900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8700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8700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6900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6900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D65</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6900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6900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7000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7000</w:t>
            </w:r>
          </w:p>
        </w:tc>
      </w:tr>
      <w:tr w:rsidR="00370DF6"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Default="00370DF6"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370DF6" w:rsidRPr="00370DF6" w:rsidRDefault="00370DF6">
            <w:pPr>
              <w:jc w:val="center"/>
              <w:rPr>
                <w:rFonts w:ascii="宋体" w:hAnsi="宋体" w:cs="宋体"/>
                <w:sz w:val="20"/>
                <w:szCs w:val="20"/>
              </w:rPr>
            </w:pPr>
            <w:r w:rsidRPr="00370DF6">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370DF6" w:rsidRPr="00370DF6" w:rsidRDefault="00370DF6">
            <w:pPr>
              <w:jc w:val="center"/>
              <w:rPr>
                <w:rFonts w:ascii="宋体" w:hAnsi="宋体" w:cs="宋体"/>
                <w:sz w:val="20"/>
                <w:szCs w:val="20"/>
              </w:rPr>
            </w:pPr>
            <w:r w:rsidRPr="00370DF6">
              <w:rPr>
                <w:rFonts w:hint="eastAsi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6" w:name="_Toc281568214"/>
      <w:bookmarkStart w:id="47" w:name="_Toc296600822"/>
      <w:bookmarkStart w:id="48" w:name="_Toc460250413"/>
      <w:r>
        <w:rPr>
          <w:rFonts w:ascii="黑体" w:hAnsi="宋体" w:hint="eastAsia"/>
          <w:sz w:val="28"/>
          <w:szCs w:val="28"/>
        </w:rPr>
        <w:t>七</w:t>
      </w:r>
      <w:r w:rsidR="00D766DC">
        <w:rPr>
          <w:rFonts w:ascii="黑体" w:hAnsi="宋体" w:hint="eastAsia"/>
          <w:sz w:val="28"/>
          <w:szCs w:val="28"/>
        </w:rPr>
        <w:t>、重芳烃溶剂油</w:t>
      </w:r>
      <w:bookmarkEnd w:id="46"/>
      <w:bookmarkEnd w:id="47"/>
      <w:bookmarkEnd w:id="48"/>
    </w:p>
    <w:p w:rsidR="00D766DC" w:rsidRDefault="00D766DC">
      <w:pPr>
        <w:autoSpaceDE w:val="0"/>
        <w:autoSpaceDN w:val="0"/>
        <w:adjustRightInd w:val="0"/>
        <w:ind w:firstLineChars="50" w:firstLine="100"/>
        <w:rPr>
          <w:rFonts w:ascii="宋体" w:hAnsi="宋体"/>
          <w:b/>
          <w:sz w:val="20"/>
          <w:szCs w:val="20"/>
        </w:rPr>
      </w:pPr>
      <w:r>
        <w:rPr>
          <w:rFonts w:ascii="宋体" w:hAnsi="宋体" w:hint="eastAsia"/>
          <w:b/>
          <w:sz w:val="20"/>
          <w:szCs w:val="20"/>
        </w:rPr>
        <w:t>单位：元/吨</w:t>
      </w:r>
    </w:p>
    <w:tbl>
      <w:tblPr>
        <w:tblW w:w="9913" w:type="dxa"/>
        <w:jc w:val="center"/>
        <w:tblLayout w:type="fixed"/>
        <w:tblCellMar>
          <w:top w:w="15" w:type="dxa"/>
          <w:left w:w="15" w:type="dxa"/>
          <w:bottom w:w="15" w:type="dxa"/>
          <w:right w:w="15" w:type="dxa"/>
        </w:tblCellMar>
        <w:tblLook w:val="0000"/>
      </w:tblPr>
      <w:tblGrid>
        <w:gridCol w:w="1080"/>
        <w:gridCol w:w="1604"/>
        <w:gridCol w:w="1275"/>
        <w:gridCol w:w="1080"/>
        <w:gridCol w:w="1080"/>
        <w:gridCol w:w="1050"/>
        <w:gridCol w:w="1420"/>
        <w:gridCol w:w="1324"/>
      </w:tblGrid>
      <w:tr w:rsidR="00407D07" w:rsidTr="00DB79D6">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60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27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pPr>
              <w:widowControl/>
              <w:jc w:val="center"/>
              <w:textAlignment w:val="bottom"/>
              <w:rPr>
                <w:rFonts w:ascii="宋体" w:hAnsi="宋体" w:cs="宋体"/>
                <w:b/>
                <w:bCs/>
                <w:color w:val="000000"/>
                <w:kern w:val="0"/>
                <w:szCs w:val="21"/>
              </w:rPr>
            </w:pPr>
            <w:r>
              <w:rPr>
                <w:rFonts w:ascii="宋体" w:hAnsi="宋体" w:cs="宋体" w:hint="eastAsia"/>
                <w:b/>
                <w:bCs/>
                <w:color w:val="000000"/>
                <w:kern w:val="0"/>
                <w:szCs w:val="21"/>
              </w:rPr>
              <w:t>价格类型</w:t>
            </w:r>
          </w:p>
        </w:tc>
        <w:tc>
          <w:tcPr>
            <w:tcW w:w="105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407D07">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涨跌</w:t>
            </w:r>
          </w:p>
        </w:tc>
        <w:tc>
          <w:tcPr>
            <w:tcW w:w="142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935F33">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w:t>
            </w:r>
            <w:r w:rsidR="002A0B34">
              <w:rPr>
                <w:rFonts w:ascii="宋体" w:hAnsi="宋体" w:cs="宋体" w:hint="eastAsia"/>
                <w:b/>
                <w:bCs/>
                <w:color w:val="000000"/>
                <w:kern w:val="0"/>
                <w:szCs w:val="21"/>
              </w:rPr>
              <w:t>1</w:t>
            </w:r>
            <w:r w:rsidR="00935F33">
              <w:rPr>
                <w:rFonts w:ascii="宋体" w:hAnsi="宋体" w:cs="宋体" w:hint="eastAsia"/>
                <w:b/>
                <w:bCs/>
                <w:color w:val="000000"/>
                <w:kern w:val="0"/>
                <w:szCs w:val="21"/>
              </w:rPr>
              <w:t>1</w:t>
            </w:r>
            <w:r>
              <w:rPr>
                <w:rFonts w:ascii="宋体" w:hAnsi="宋体" w:cs="宋体" w:hint="eastAsia"/>
                <w:b/>
                <w:bCs/>
                <w:color w:val="000000"/>
                <w:kern w:val="0"/>
                <w:szCs w:val="21"/>
              </w:rPr>
              <w:t>-</w:t>
            </w:r>
            <w:r w:rsidR="00935F33">
              <w:rPr>
                <w:rFonts w:ascii="宋体" w:hAnsi="宋体" w:cs="宋体" w:hint="eastAsia"/>
                <w:b/>
                <w:bCs/>
                <w:color w:val="000000"/>
                <w:kern w:val="0"/>
                <w:szCs w:val="21"/>
              </w:rPr>
              <w:t>3</w:t>
            </w:r>
          </w:p>
        </w:tc>
        <w:tc>
          <w:tcPr>
            <w:tcW w:w="132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rsidP="00935F33">
            <w:pPr>
              <w:jc w:val="center"/>
              <w:rPr>
                <w:rFonts w:ascii="宋体" w:hAnsi="宋体" w:cs="宋体"/>
                <w:sz w:val="20"/>
                <w:szCs w:val="20"/>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w:t>
            </w:r>
            <w:r w:rsidR="002A0B34">
              <w:rPr>
                <w:rFonts w:ascii="宋体" w:hAnsi="宋体" w:cs="宋体" w:hint="eastAsia"/>
                <w:b/>
                <w:bCs/>
                <w:color w:val="000000"/>
                <w:kern w:val="0"/>
                <w:szCs w:val="21"/>
              </w:rPr>
              <w:t>10</w:t>
            </w:r>
            <w:r>
              <w:rPr>
                <w:rFonts w:ascii="宋体" w:hAnsi="宋体" w:cs="宋体" w:hint="eastAsia"/>
                <w:b/>
                <w:bCs/>
                <w:color w:val="000000"/>
                <w:kern w:val="0"/>
                <w:szCs w:val="21"/>
              </w:rPr>
              <w:t>-</w:t>
            </w:r>
            <w:r w:rsidR="00D16B1B">
              <w:rPr>
                <w:rFonts w:ascii="宋体" w:hAnsi="宋体" w:cs="宋体" w:hint="eastAsia"/>
                <w:b/>
                <w:bCs/>
                <w:color w:val="000000"/>
                <w:kern w:val="0"/>
                <w:szCs w:val="21"/>
              </w:rPr>
              <w:t>2</w:t>
            </w:r>
            <w:r w:rsidR="00935F33">
              <w:rPr>
                <w:rFonts w:ascii="宋体" w:hAnsi="宋体" w:cs="宋体" w:hint="eastAsia"/>
                <w:b/>
                <w:bCs/>
                <w:color w:val="000000"/>
                <w:kern w:val="0"/>
                <w:szCs w:val="21"/>
              </w:rPr>
              <w:t>7</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混合芳烃</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混三甲苯-1</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混三甲苯-3</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混四甲苯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S-2300#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800#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5400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5400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5300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5300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200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4800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4600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S1001#</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S1501#</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S1800A</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S1800B</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7100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7100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7100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7100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S100#C</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7100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7100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6300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6300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6050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6050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混合甲乙苯</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混合三甲苯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C10</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r w:rsidR="00935F33"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中海油惠州</w:t>
            </w:r>
          </w:p>
        </w:tc>
        <w:tc>
          <w:tcPr>
            <w:tcW w:w="1275"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935F33" w:rsidRDefault="00935F33">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Tahoma"/>
                <w:sz w:val="20"/>
                <w:szCs w:val="20"/>
              </w:rPr>
            </w:pPr>
            <w:r w:rsidRPr="00935F33">
              <w:rPr>
                <w:rFonts w:asciiTheme="minorEastAsia" w:eastAsiaTheme="minorEastAsia" w:hAnsiTheme="minorEastAsi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935F33" w:rsidRPr="00935F33" w:rsidRDefault="00935F33">
            <w:pPr>
              <w:jc w:val="center"/>
              <w:rPr>
                <w:rFonts w:asciiTheme="minorEastAsia" w:eastAsiaTheme="minorEastAsia" w:hAnsiTheme="minorEastAsia" w:cs="宋体"/>
                <w:sz w:val="20"/>
                <w:szCs w:val="20"/>
              </w:rPr>
            </w:pPr>
            <w:r w:rsidRPr="00935F33">
              <w:rPr>
                <w:rFonts w:asciiTheme="minorEastAsia" w:eastAsiaTheme="minorEastAsia" w:hAnsiTheme="minorEastAsia" w:hint="eastAsia"/>
                <w:sz w:val="20"/>
                <w:szCs w:val="20"/>
              </w:rPr>
              <w:t>0</w:t>
            </w:r>
          </w:p>
        </w:tc>
      </w:tr>
    </w:tbl>
    <w:p w:rsidR="00D766DC" w:rsidRDefault="00D76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Char0"/>
          <w:rFonts w:ascii="宋体" w:hAnsi="宋体"/>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9" w:name="_Toc180485835"/>
      <w:bookmarkStart w:id="50" w:name="_Toc281568215"/>
      <w:bookmarkStart w:id="51" w:name="_Toc296600823"/>
      <w:bookmarkStart w:id="52" w:name="_Toc460250414"/>
      <w:r>
        <w:rPr>
          <w:rFonts w:ascii="黑体" w:hAnsi="宋体" w:hint="eastAsia"/>
          <w:sz w:val="28"/>
          <w:szCs w:val="28"/>
        </w:rPr>
        <w:lastRenderedPageBreak/>
        <w:t>八</w:t>
      </w:r>
      <w:r w:rsidR="00D766DC">
        <w:rPr>
          <w:rFonts w:ascii="黑体" w:hAnsi="宋体" w:hint="eastAsia"/>
          <w:sz w:val="28"/>
          <w:szCs w:val="28"/>
        </w:rPr>
        <w:t>、正己烷</w:t>
      </w:r>
      <w:bookmarkEnd w:id="49"/>
      <w:bookmarkEnd w:id="50"/>
      <w:bookmarkEnd w:id="51"/>
      <w:bookmarkEnd w:id="52"/>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b/>
          <w:sz w:val="20"/>
          <w:szCs w:val="20"/>
        </w:rPr>
      </w:pPr>
      <w:r>
        <w:rPr>
          <w:rFonts w:ascii="宋体" w:hAnsi="宋体" w:hint="eastAsia"/>
          <w:b/>
          <w:sz w:val="20"/>
          <w:szCs w:val="20"/>
        </w:rPr>
        <w:t>本周国内正己烷价格汇总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 xml:space="preserve">单位：元/吨 </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tbl>
      <w:tblPr>
        <w:tblW w:w="0" w:type="auto"/>
        <w:jc w:val="center"/>
        <w:tblLayout w:type="fixed"/>
        <w:tblCellMar>
          <w:top w:w="15" w:type="dxa"/>
          <w:left w:w="15" w:type="dxa"/>
          <w:bottom w:w="15" w:type="dxa"/>
          <w:right w:w="15" w:type="dxa"/>
        </w:tblCellMar>
        <w:tblLook w:val="0000"/>
      </w:tblPr>
      <w:tblGrid>
        <w:gridCol w:w="1314"/>
        <w:gridCol w:w="1570"/>
        <w:gridCol w:w="1314"/>
        <w:gridCol w:w="1315"/>
        <w:gridCol w:w="1314"/>
        <w:gridCol w:w="1497"/>
        <w:gridCol w:w="1403"/>
      </w:tblGrid>
      <w:tr w:rsidR="00D766DC"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5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31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497"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8D6398">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8D3798">
              <w:rPr>
                <w:rFonts w:ascii="宋体" w:hAnsi="宋体" w:cs="宋体" w:hint="eastAsia"/>
                <w:b/>
                <w:bCs/>
                <w:color w:val="000000"/>
                <w:kern w:val="0"/>
                <w:szCs w:val="21"/>
              </w:rPr>
              <w:t>1</w:t>
            </w:r>
            <w:r w:rsidR="008D6398">
              <w:rPr>
                <w:rFonts w:ascii="宋体" w:hAnsi="宋体" w:cs="宋体" w:hint="eastAsia"/>
                <w:b/>
                <w:bCs/>
                <w:color w:val="000000"/>
                <w:kern w:val="0"/>
                <w:szCs w:val="21"/>
              </w:rPr>
              <w:t>1</w:t>
            </w:r>
            <w:r>
              <w:rPr>
                <w:rFonts w:ascii="宋体" w:hAnsi="宋体" w:cs="宋体" w:hint="eastAsia"/>
                <w:b/>
                <w:bCs/>
                <w:color w:val="000000"/>
                <w:kern w:val="0"/>
                <w:szCs w:val="21"/>
              </w:rPr>
              <w:t>-</w:t>
            </w:r>
            <w:r w:rsidR="008D6398">
              <w:rPr>
                <w:rFonts w:ascii="宋体" w:hAnsi="宋体" w:cs="宋体" w:hint="eastAsia"/>
                <w:b/>
                <w:bCs/>
                <w:color w:val="000000"/>
                <w:kern w:val="0"/>
                <w:szCs w:val="21"/>
              </w:rPr>
              <w:t>3</w:t>
            </w:r>
          </w:p>
        </w:tc>
        <w:tc>
          <w:tcPr>
            <w:tcW w:w="140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8D6398">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BC3AF2">
              <w:rPr>
                <w:rFonts w:ascii="宋体" w:hAnsi="宋体" w:cs="宋体" w:hint="eastAsia"/>
                <w:b/>
                <w:bCs/>
                <w:color w:val="000000"/>
                <w:kern w:val="0"/>
                <w:szCs w:val="21"/>
              </w:rPr>
              <w:t>10</w:t>
            </w:r>
            <w:r w:rsidR="004F7B37">
              <w:rPr>
                <w:rFonts w:ascii="宋体" w:hAnsi="宋体" w:cs="宋体" w:hint="eastAsia"/>
                <w:b/>
                <w:bCs/>
                <w:color w:val="000000"/>
                <w:kern w:val="0"/>
                <w:szCs w:val="21"/>
              </w:rPr>
              <w:t>-</w:t>
            </w:r>
            <w:r w:rsidR="003F15E2">
              <w:rPr>
                <w:rFonts w:ascii="宋体" w:hAnsi="宋体" w:cs="宋体" w:hint="eastAsia"/>
                <w:b/>
                <w:bCs/>
                <w:color w:val="000000"/>
                <w:kern w:val="0"/>
                <w:szCs w:val="21"/>
              </w:rPr>
              <w:t>2</w:t>
            </w:r>
            <w:r w:rsidR="008D6398">
              <w:rPr>
                <w:rFonts w:ascii="宋体" w:hAnsi="宋体" w:cs="宋体" w:hint="eastAsia"/>
                <w:b/>
                <w:bCs/>
                <w:color w:val="000000"/>
                <w:kern w:val="0"/>
                <w:szCs w:val="21"/>
              </w:rPr>
              <w:t>7</w:t>
            </w:r>
          </w:p>
        </w:tc>
      </w:tr>
      <w:tr w:rsidR="008D6398"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大连石化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Pr="008D6398" w:rsidRDefault="008D6398">
            <w:pPr>
              <w:jc w:val="center"/>
              <w:rPr>
                <w:rFonts w:asciiTheme="minorEastAsia" w:eastAsiaTheme="minorEastAsia" w:hAnsiTheme="minorEastAsia" w:cs="宋体"/>
                <w:sz w:val="20"/>
                <w:szCs w:val="20"/>
              </w:rPr>
            </w:pPr>
            <w:r w:rsidRPr="008D63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0</w:t>
            </w:r>
          </w:p>
        </w:tc>
      </w:tr>
      <w:tr w:rsidR="008D6398"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Pr="008D6398" w:rsidRDefault="008D6398">
            <w:pPr>
              <w:jc w:val="center"/>
              <w:rPr>
                <w:rFonts w:asciiTheme="minorEastAsia" w:eastAsiaTheme="minorEastAsia" w:hAnsiTheme="minorEastAsia" w:cs="宋体"/>
                <w:sz w:val="20"/>
                <w:szCs w:val="20"/>
              </w:rPr>
            </w:pPr>
            <w:r w:rsidRPr="008D63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0</w:t>
            </w:r>
          </w:p>
        </w:tc>
      </w:tr>
      <w:tr w:rsidR="008D6398"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辽阳裕丰</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Pr="008D6398" w:rsidRDefault="008D6398">
            <w:pPr>
              <w:jc w:val="center"/>
              <w:rPr>
                <w:rFonts w:asciiTheme="minorEastAsia" w:eastAsiaTheme="minorEastAsia" w:hAnsiTheme="minorEastAsia" w:cs="宋体"/>
                <w:sz w:val="20"/>
                <w:szCs w:val="20"/>
              </w:rPr>
            </w:pPr>
            <w:r w:rsidRPr="008D63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6700</w:t>
            </w:r>
          </w:p>
        </w:tc>
        <w:tc>
          <w:tcPr>
            <w:tcW w:w="1403"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6700</w:t>
            </w:r>
          </w:p>
        </w:tc>
      </w:tr>
      <w:tr w:rsidR="008D6398"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辽阳亿鑫</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Pr="008D6398" w:rsidRDefault="008D6398">
            <w:pPr>
              <w:jc w:val="center"/>
              <w:rPr>
                <w:rFonts w:asciiTheme="minorEastAsia" w:eastAsiaTheme="minorEastAsia" w:hAnsiTheme="minorEastAsia" w:cs="宋体"/>
                <w:sz w:val="20"/>
                <w:szCs w:val="20"/>
              </w:rPr>
            </w:pPr>
            <w:r w:rsidRPr="008D63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6650</w:t>
            </w:r>
          </w:p>
        </w:tc>
        <w:tc>
          <w:tcPr>
            <w:tcW w:w="1403"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6650</w:t>
            </w:r>
          </w:p>
        </w:tc>
      </w:tr>
      <w:tr w:rsidR="008D6398"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Pr="008D6398" w:rsidRDefault="008D6398">
            <w:pPr>
              <w:jc w:val="center"/>
              <w:rPr>
                <w:rFonts w:asciiTheme="minorEastAsia" w:eastAsiaTheme="minorEastAsia" w:hAnsiTheme="minorEastAsia" w:cs="宋体"/>
                <w:sz w:val="20"/>
                <w:szCs w:val="20"/>
              </w:rPr>
            </w:pPr>
            <w:r w:rsidRPr="008D63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0</w:t>
            </w:r>
          </w:p>
        </w:tc>
      </w:tr>
      <w:tr w:rsidR="008D6398"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燕山集联</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Pr="008D6398" w:rsidRDefault="008D6398">
            <w:pPr>
              <w:jc w:val="center"/>
              <w:rPr>
                <w:rFonts w:asciiTheme="minorEastAsia" w:eastAsiaTheme="minorEastAsia" w:hAnsiTheme="minorEastAsia" w:cs="宋体"/>
                <w:sz w:val="20"/>
                <w:szCs w:val="20"/>
              </w:rPr>
            </w:pPr>
            <w:r w:rsidRPr="008D63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0</w:t>
            </w:r>
          </w:p>
        </w:tc>
      </w:tr>
      <w:tr w:rsidR="008D6398"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570"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扬子石化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Pr="008D6398" w:rsidRDefault="008D6398">
            <w:pPr>
              <w:jc w:val="center"/>
              <w:rPr>
                <w:rFonts w:asciiTheme="minorEastAsia" w:eastAsiaTheme="minorEastAsia" w:hAnsiTheme="minorEastAsia" w:cs="宋体"/>
                <w:sz w:val="20"/>
                <w:szCs w:val="20"/>
              </w:rPr>
            </w:pPr>
            <w:r w:rsidRPr="008D6398">
              <w:rPr>
                <w:rFonts w:asciiTheme="minorEastAsia" w:eastAsiaTheme="minorEastAsia" w:hAnsiTheme="minorEastAsia" w:hint="eastAsia"/>
                <w:sz w:val="20"/>
                <w:szCs w:val="20"/>
              </w:rPr>
              <w:t>150</w:t>
            </w:r>
          </w:p>
        </w:tc>
        <w:tc>
          <w:tcPr>
            <w:tcW w:w="1497"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6800</w:t>
            </w:r>
          </w:p>
        </w:tc>
        <w:tc>
          <w:tcPr>
            <w:tcW w:w="1403"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6650</w:t>
            </w:r>
          </w:p>
        </w:tc>
      </w:tr>
      <w:tr w:rsidR="008D6398"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570"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广州赫尔普</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Pr="008D6398" w:rsidRDefault="008D6398">
            <w:pPr>
              <w:jc w:val="center"/>
              <w:rPr>
                <w:rFonts w:asciiTheme="minorEastAsia" w:eastAsiaTheme="minorEastAsia" w:hAnsiTheme="minorEastAsia" w:cs="宋体"/>
                <w:sz w:val="20"/>
                <w:szCs w:val="20"/>
              </w:rPr>
            </w:pPr>
            <w:r w:rsidRPr="008D63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6700</w:t>
            </w:r>
          </w:p>
        </w:tc>
        <w:tc>
          <w:tcPr>
            <w:tcW w:w="1403"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6700</w:t>
            </w:r>
          </w:p>
        </w:tc>
      </w:tr>
      <w:tr w:rsidR="008D6398"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570"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岳阳金瀚</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Pr="008D6398" w:rsidRDefault="008D6398">
            <w:pPr>
              <w:jc w:val="center"/>
              <w:rPr>
                <w:rFonts w:asciiTheme="minorEastAsia" w:eastAsiaTheme="minorEastAsia" w:hAnsiTheme="minorEastAsia" w:cs="宋体"/>
                <w:sz w:val="20"/>
                <w:szCs w:val="20"/>
              </w:rPr>
            </w:pPr>
            <w:r w:rsidRPr="008D63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6600</w:t>
            </w:r>
          </w:p>
        </w:tc>
        <w:tc>
          <w:tcPr>
            <w:tcW w:w="1403"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6600</w:t>
            </w:r>
          </w:p>
        </w:tc>
      </w:tr>
      <w:tr w:rsidR="008D6398"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兰州石化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Pr="008D6398" w:rsidRDefault="008D6398">
            <w:pPr>
              <w:jc w:val="center"/>
              <w:rPr>
                <w:rFonts w:asciiTheme="minorEastAsia" w:eastAsiaTheme="minorEastAsia" w:hAnsiTheme="minorEastAsia" w:cs="宋体"/>
                <w:sz w:val="20"/>
                <w:szCs w:val="20"/>
              </w:rPr>
            </w:pPr>
            <w:r w:rsidRPr="008D63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6900</w:t>
            </w:r>
          </w:p>
        </w:tc>
        <w:tc>
          <w:tcPr>
            <w:tcW w:w="1403"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6900</w:t>
            </w:r>
          </w:p>
        </w:tc>
      </w:tr>
      <w:tr w:rsidR="008D6398"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克拉玛依</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8D6398" w:rsidRDefault="008D639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8D6398" w:rsidRPr="008D6398" w:rsidRDefault="008D6398">
            <w:pPr>
              <w:jc w:val="center"/>
              <w:rPr>
                <w:rFonts w:asciiTheme="minorEastAsia" w:eastAsiaTheme="minorEastAsia" w:hAnsiTheme="minorEastAsia" w:cs="宋体"/>
                <w:sz w:val="20"/>
                <w:szCs w:val="20"/>
              </w:rPr>
            </w:pPr>
            <w:r w:rsidRPr="008D6398">
              <w:rPr>
                <w:rFonts w:asciiTheme="minorEastAsia" w:eastAsiaTheme="minorEastAsia" w:hAnsiTheme="minorEastAsia"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8D6398" w:rsidRPr="008D6398" w:rsidRDefault="008D6398">
            <w:pPr>
              <w:jc w:val="center"/>
              <w:rPr>
                <w:rFonts w:asciiTheme="minorEastAsia" w:eastAsiaTheme="minorEastAsia" w:hAnsiTheme="minorEastAsia" w:cs="Tahoma"/>
                <w:sz w:val="20"/>
                <w:szCs w:val="20"/>
              </w:rPr>
            </w:pPr>
            <w:r w:rsidRPr="008D6398">
              <w:rPr>
                <w:rFonts w:asciiTheme="minorEastAsia" w:eastAsiaTheme="minorEastAsia" w:hAnsiTheme="minorEastAsi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b w:val="0"/>
          <w:bCs w:val="0"/>
          <w:sz w:val="28"/>
          <w:szCs w:val="28"/>
        </w:rPr>
      </w:pPr>
      <w:bookmarkStart w:id="53" w:name="_Toc281568216"/>
      <w:bookmarkStart w:id="54" w:name="_Toc296600824"/>
      <w:bookmarkStart w:id="55" w:name="_Toc460250415"/>
      <w:r w:rsidRPr="00832565">
        <w:rPr>
          <w:rFonts w:ascii="黑体" w:hAnsi="宋体" w:hint="eastAsia"/>
          <w:sz w:val="28"/>
          <w:szCs w:val="28"/>
        </w:rPr>
        <w:t>九</w:t>
      </w:r>
      <w:r w:rsidR="00D766DC">
        <w:rPr>
          <w:rFonts w:ascii="黑体" w:hAnsi="宋体" w:hint="eastAsia"/>
          <w:b w:val="0"/>
          <w:sz w:val="28"/>
          <w:szCs w:val="28"/>
        </w:rPr>
        <w:t>、</w:t>
      </w:r>
      <w:r w:rsidR="00D766DC" w:rsidRPr="00832565">
        <w:rPr>
          <w:rFonts w:ascii="黑体" w:hAnsi="宋体" w:hint="eastAsia"/>
          <w:bCs w:val="0"/>
          <w:sz w:val="28"/>
          <w:szCs w:val="28"/>
        </w:rPr>
        <w:t>2017年</w:t>
      </w:r>
      <w:r w:rsidR="007F4B19">
        <w:rPr>
          <w:rFonts w:ascii="黑体" w:hAnsi="宋体" w:hint="eastAsia"/>
          <w:bCs w:val="0"/>
          <w:sz w:val="28"/>
          <w:szCs w:val="28"/>
        </w:rPr>
        <w:t>9</w:t>
      </w:r>
      <w:r w:rsidR="00D766DC" w:rsidRPr="00832565">
        <w:rPr>
          <w:rFonts w:ascii="黑体" w:hAnsi="宋体" w:hint="eastAsia"/>
          <w:bCs w:val="0"/>
          <w:sz w:val="28"/>
          <w:szCs w:val="28"/>
        </w:rPr>
        <w:t>月中国溶剂油、石脑油进出口数据统计</w:t>
      </w:r>
      <w:bookmarkEnd w:id="53"/>
      <w:bookmarkEnd w:id="54"/>
      <w:bookmarkEnd w:id="5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bookmarkStart w:id="56" w:name="_Toc281568218"/>
      <w:bookmarkStart w:id="57" w:name="_Toc296600826"/>
      <w:r>
        <w:rPr>
          <w:rFonts w:ascii="宋体" w:hAnsi="宋体" w:hint="eastAsia"/>
          <w:b/>
          <w:bCs/>
          <w:kern w:val="44"/>
          <w:sz w:val="20"/>
          <w:szCs w:val="20"/>
        </w:rPr>
        <w:t>2017年</w:t>
      </w:r>
      <w:r w:rsidR="007F4B19">
        <w:rPr>
          <w:rFonts w:ascii="宋体" w:hAnsi="宋体" w:hint="eastAsia"/>
          <w:b/>
          <w:bCs/>
          <w:kern w:val="44"/>
          <w:sz w:val="20"/>
          <w:szCs w:val="20"/>
        </w:rPr>
        <w:t>9</w:t>
      </w:r>
      <w:r>
        <w:rPr>
          <w:rFonts w:ascii="宋体" w:hAnsi="宋体" w:hint="eastAsia"/>
          <w:b/>
          <w:bCs/>
          <w:kern w:val="44"/>
          <w:sz w:val="20"/>
          <w:szCs w:val="20"/>
        </w:rPr>
        <w:t>月中国</w:t>
      </w:r>
      <w:r>
        <w:rPr>
          <w:rFonts w:ascii="宋体" w:hAnsi="宋体"/>
          <w:b/>
          <w:bCs/>
          <w:kern w:val="44"/>
          <w:sz w:val="20"/>
          <w:szCs w:val="20"/>
        </w:rPr>
        <w:t>橡胶溶剂油、油漆溶剂油、抽提溶剂油</w:t>
      </w:r>
      <w:bookmarkEnd w:id="56"/>
      <w:bookmarkEnd w:id="57"/>
      <w:r>
        <w:rPr>
          <w:rFonts w:ascii="宋体" w:hAnsi="宋体" w:hint="eastAsia"/>
          <w:b/>
          <w:bCs/>
          <w:kern w:val="44"/>
          <w:sz w:val="20"/>
          <w:szCs w:val="20"/>
        </w:rPr>
        <w:t>进出口数据</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1862"/>
        <w:gridCol w:w="1971"/>
        <w:gridCol w:w="2244"/>
        <w:gridCol w:w="1861"/>
        <w:gridCol w:w="2024"/>
      </w:tblGrid>
      <w:tr w:rsidR="007F4B19" w:rsidRPr="007F4B19" w:rsidTr="007F4B19">
        <w:trPr>
          <w:trHeight w:val="300"/>
        </w:trPr>
        <w:tc>
          <w:tcPr>
            <w:tcW w:w="934"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产销国</w:t>
            </w:r>
          </w:p>
        </w:tc>
        <w:tc>
          <w:tcPr>
            <w:tcW w:w="989"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进口数量</w:t>
            </w:r>
          </w:p>
        </w:tc>
        <w:tc>
          <w:tcPr>
            <w:tcW w:w="112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进口美元</w:t>
            </w:r>
          </w:p>
        </w:tc>
        <w:tc>
          <w:tcPr>
            <w:tcW w:w="934"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出口数量</w:t>
            </w:r>
          </w:p>
        </w:tc>
        <w:tc>
          <w:tcPr>
            <w:tcW w:w="101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出口美元</w:t>
            </w:r>
          </w:p>
        </w:tc>
      </w:tr>
      <w:tr w:rsidR="007F4B19" w:rsidRPr="007F4B19" w:rsidTr="007F4B19">
        <w:trPr>
          <w:trHeight w:val="300"/>
        </w:trPr>
        <w:tc>
          <w:tcPr>
            <w:tcW w:w="9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巴基斯坦</w:t>
            </w:r>
          </w:p>
        </w:tc>
        <w:tc>
          <w:tcPr>
            <w:tcW w:w="989"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2000</w:t>
            </w:r>
          </w:p>
        </w:tc>
        <w:tc>
          <w:tcPr>
            <w:tcW w:w="1016"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$1,750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朝鲜</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58380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$80,090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德国</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34682</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$54,666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$11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韩国</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217550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$289,192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59140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$57,559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马来西亚</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16300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$17,605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美国</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22329</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$78,220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日本</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15685</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$50,891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瑞士</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164</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$2,391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斯里兰卡</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2380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$3,070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台湾省</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23850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$54,090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泰国</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12400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$11,856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香港</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188700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$126,742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lastRenderedPageBreak/>
              <w:t>新加坡</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753874</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$755,194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以色列</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1550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$5,968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印度尼西亚</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210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$5,182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越南</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7920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$8,395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2017</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1082294</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$1,307,650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334840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$295,222 </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2017年</w:t>
      </w:r>
      <w:r w:rsidR="007F4B19">
        <w:rPr>
          <w:rFonts w:ascii="宋体" w:hAnsi="宋体" w:hint="eastAsia"/>
          <w:b/>
          <w:bCs/>
          <w:kern w:val="44"/>
          <w:sz w:val="20"/>
          <w:szCs w:val="20"/>
        </w:rPr>
        <w:t>9</w:t>
      </w:r>
      <w:r>
        <w:rPr>
          <w:rFonts w:ascii="宋体" w:hAnsi="宋体" w:hint="eastAsia"/>
          <w:b/>
          <w:bCs/>
          <w:kern w:val="44"/>
          <w:sz w:val="20"/>
          <w:szCs w:val="20"/>
        </w:rPr>
        <w:t>月石脑油进出口数据(数量单位：千克/升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2264"/>
        <w:gridCol w:w="1999"/>
        <w:gridCol w:w="2527"/>
        <w:gridCol w:w="1586"/>
        <w:gridCol w:w="1586"/>
      </w:tblGrid>
      <w:tr w:rsidR="007F4B19" w:rsidRPr="007F4B19" w:rsidTr="007F4B19">
        <w:trPr>
          <w:trHeight w:val="300"/>
        </w:trPr>
        <w:tc>
          <w:tcPr>
            <w:tcW w:w="113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产销国</w:t>
            </w:r>
          </w:p>
        </w:tc>
        <w:tc>
          <w:tcPr>
            <w:tcW w:w="1003"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进口数量</w:t>
            </w:r>
          </w:p>
        </w:tc>
        <w:tc>
          <w:tcPr>
            <w:tcW w:w="1268"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进口美元</w:t>
            </w:r>
          </w:p>
        </w:tc>
        <w:tc>
          <w:tcPr>
            <w:tcW w:w="79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出口数量</w:t>
            </w:r>
          </w:p>
        </w:tc>
        <w:tc>
          <w:tcPr>
            <w:tcW w:w="79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出口美元</w:t>
            </w:r>
          </w:p>
        </w:tc>
      </w:tr>
      <w:tr w:rsidR="007F4B19" w:rsidRPr="007F4B19" w:rsidTr="007F4B19">
        <w:trPr>
          <w:trHeight w:val="570"/>
        </w:trPr>
        <w:tc>
          <w:tcPr>
            <w:tcW w:w="113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4B19" w:rsidRPr="007F4B19" w:rsidRDefault="005B4843" w:rsidP="007F4B19">
            <w:pPr>
              <w:widowControl/>
              <w:jc w:val="center"/>
              <w:rPr>
                <w:rFonts w:ascii="宋体" w:hAnsi="宋体" w:cs="宋体"/>
                <w:color w:val="000000"/>
                <w:kern w:val="0"/>
                <w:sz w:val="22"/>
              </w:rPr>
            </w:pPr>
            <w:hyperlink r:id="rId47" w:history="1">
              <w:r w:rsidR="007F4B19" w:rsidRPr="007F4B19">
                <w:rPr>
                  <w:rFonts w:ascii="宋体" w:hAnsi="宋体" w:cs="宋体" w:hint="eastAsia"/>
                  <w:color w:val="000000"/>
                  <w:kern w:val="0"/>
                  <w:sz w:val="22"/>
                </w:rPr>
                <w:t>阿拉伯联合酋长国</w:t>
              </w:r>
            </w:hyperlink>
          </w:p>
        </w:tc>
        <w:tc>
          <w:tcPr>
            <w:tcW w:w="1003"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133314546</w:t>
            </w:r>
          </w:p>
        </w:tc>
        <w:tc>
          <w:tcPr>
            <w:tcW w:w="1268"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$66,088,180 </w:t>
            </w:r>
          </w:p>
        </w:tc>
        <w:tc>
          <w:tcPr>
            <w:tcW w:w="796"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5B4843" w:rsidP="007F4B19">
            <w:pPr>
              <w:widowControl/>
              <w:jc w:val="center"/>
              <w:rPr>
                <w:rFonts w:ascii="宋体" w:hAnsi="宋体" w:cs="宋体"/>
                <w:color w:val="000000"/>
                <w:kern w:val="0"/>
                <w:sz w:val="22"/>
              </w:rPr>
            </w:pPr>
            <w:hyperlink r:id="rId48" w:history="1">
              <w:r w:rsidR="007F4B19" w:rsidRPr="007F4B19">
                <w:rPr>
                  <w:rFonts w:ascii="宋体" w:hAnsi="宋体" w:cs="宋体" w:hint="eastAsia"/>
                  <w:color w:val="000000"/>
                  <w:kern w:val="0"/>
                  <w:sz w:val="22"/>
                </w:rPr>
                <w:t>俄罗斯联邦</w:t>
              </w:r>
            </w:hyperlink>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29927512</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$13,547,910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5B4843" w:rsidP="007F4B19">
            <w:pPr>
              <w:widowControl/>
              <w:jc w:val="center"/>
              <w:rPr>
                <w:rFonts w:ascii="宋体" w:hAnsi="宋体" w:cs="宋体"/>
                <w:color w:val="000000"/>
                <w:kern w:val="0"/>
                <w:sz w:val="22"/>
              </w:rPr>
            </w:pPr>
            <w:hyperlink r:id="rId49" w:history="1">
              <w:r w:rsidR="007F4B19" w:rsidRPr="007F4B19">
                <w:rPr>
                  <w:rFonts w:ascii="宋体" w:hAnsi="宋体" w:cs="宋体" w:hint="eastAsia"/>
                  <w:color w:val="000000"/>
                  <w:kern w:val="0"/>
                  <w:sz w:val="22"/>
                </w:rPr>
                <w:t>韩国</w:t>
              </w:r>
            </w:hyperlink>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297695629</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$145,661,546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5B4843" w:rsidP="007F4B19">
            <w:pPr>
              <w:widowControl/>
              <w:jc w:val="center"/>
              <w:rPr>
                <w:rFonts w:ascii="宋体" w:hAnsi="宋体" w:cs="宋体"/>
                <w:color w:val="000000"/>
                <w:kern w:val="0"/>
                <w:sz w:val="22"/>
              </w:rPr>
            </w:pPr>
            <w:hyperlink r:id="rId50" w:history="1">
              <w:r w:rsidR="007F4B19" w:rsidRPr="007F4B19">
                <w:rPr>
                  <w:rFonts w:ascii="宋体" w:hAnsi="宋体" w:cs="宋体" w:hint="eastAsia"/>
                  <w:color w:val="000000"/>
                  <w:kern w:val="0"/>
                  <w:sz w:val="22"/>
                </w:rPr>
                <w:t>马来西亚</w:t>
              </w:r>
            </w:hyperlink>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37</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$284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5B4843" w:rsidP="007F4B19">
            <w:pPr>
              <w:widowControl/>
              <w:jc w:val="center"/>
              <w:rPr>
                <w:rFonts w:ascii="宋体" w:hAnsi="宋体" w:cs="宋体"/>
                <w:color w:val="000000"/>
                <w:kern w:val="0"/>
                <w:sz w:val="22"/>
              </w:rPr>
            </w:pPr>
            <w:hyperlink r:id="rId51" w:history="1">
              <w:r w:rsidR="007F4B19" w:rsidRPr="007F4B19">
                <w:rPr>
                  <w:rFonts w:ascii="宋体" w:hAnsi="宋体" w:cs="宋体" w:hint="eastAsia"/>
                  <w:color w:val="000000"/>
                  <w:kern w:val="0"/>
                  <w:sz w:val="22"/>
                </w:rPr>
                <w:t>美国</w:t>
              </w:r>
            </w:hyperlink>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38034830</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$18,802,784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2017</w:t>
            </w:r>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498972554</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$244,100,704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bl>
    <w:p w:rsidR="00D766DC" w:rsidRDefault="00D766DC">
      <w:pPr>
        <w:rPr>
          <w:rFonts w:ascii="Arial" w:hAnsi="Arial" w:cs="Arial"/>
          <w:kern w:val="0"/>
          <w:szCs w:val="21"/>
        </w:rPr>
      </w:pPr>
    </w:p>
    <w:sectPr w:rsidR="00D766DC" w:rsidSect="007F1029">
      <w:headerReference w:type="default" r:id="rId52"/>
      <w:footerReference w:type="default" r:id="rId53"/>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8A1" w:rsidRDefault="00C558A1">
      <w:r>
        <w:separator/>
      </w:r>
    </w:p>
  </w:endnote>
  <w:endnote w:type="continuationSeparator" w:id="1">
    <w:p w:rsidR="00C558A1" w:rsidRDefault="00C55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08" w:rsidRDefault="00A44808">
    <w:pPr>
      <w:pStyle w:val="a8"/>
      <w:jc w:val="center"/>
    </w:pPr>
    <w:r>
      <w:rPr>
        <w:lang w:val="zh-CN"/>
      </w:rPr>
      <w:t xml:space="preserve"> </w:t>
    </w:r>
    <w:r w:rsidR="005B4843">
      <w:rPr>
        <w:b/>
        <w:bCs/>
        <w:sz w:val="24"/>
        <w:szCs w:val="24"/>
      </w:rPr>
      <w:fldChar w:fldCharType="begin"/>
    </w:r>
    <w:r>
      <w:rPr>
        <w:b/>
        <w:bCs/>
      </w:rPr>
      <w:instrText>PAGE</w:instrText>
    </w:r>
    <w:r w:rsidR="005B4843">
      <w:rPr>
        <w:b/>
        <w:bCs/>
        <w:sz w:val="24"/>
        <w:szCs w:val="24"/>
      </w:rPr>
      <w:fldChar w:fldCharType="separate"/>
    </w:r>
    <w:r w:rsidR="009B11C6">
      <w:rPr>
        <w:b/>
        <w:bCs/>
        <w:noProof/>
      </w:rPr>
      <w:t>2</w:t>
    </w:r>
    <w:r w:rsidR="005B4843">
      <w:rPr>
        <w:b/>
        <w:bCs/>
        <w:sz w:val="24"/>
        <w:szCs w:val="24"/>
      </w:rPr>
      <w:fldChar w:fldCharType="end"/>
    </w:r>
    <w:r>
      <w:rPr>
        <w:lang w:val="zh-CN"/>
      </w:rPr>
      <w:t xml:space="preserve"> / </w:t>
    </w:r>
    <w:r w:rsidR="005B4843">
      <w:rPr>
        <w:b/>
        <w:bCs/>
        <w:sz w:val="24"/>
        <w:szCs w:val="24"/>
      </w:rPr>
      <w:fldChar w:fldCharType="begin"/>
    </w:r>
    <w:r>
      <w:rPr>
        <w:b/>
        <w:bCs/>
      </w:rPr>
      <w:instrText>NUMPAGES</w:instrText>
    </w:r>
    <w:r w:rsidR="005B4843">
      <w:rPr>
        <w:b/>
        <w:bCs/>
        <w:sz w:val="24"/>
        <w:szCs w:val="24"/>
      </w:rPr>
      <w:fldChar w:fldCharType="separate"/>
    </w:r>
    <w:r w:rsidR="009B11C6">
      <w:rPr>
        <w:b/>
        <w:bCs/>
        <w:noProof/>
      </w:rPr>
      <w:t>24</w:t>
    </w:r>
    <w:r w:rsidR="005B4843">
      <w:rPr>
        <w:b/>
        <w:bCs/>
        <w:sz w:val="24"/>
        <w:szCs w:val="24"/>
      </w:rPr>
      <w:fldChar w:fldCharType="end"/>
    </w:r>
  </w:p>
  <w:p w:rsidR="00A44808" w:rsidRDefault="00A44808">
    <w:pPr>
      <w:pStyle w:val="a8"/>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8A1" w:rsidRDefault="00C558A1">
      <w:r>
        <w:separator/>
      </w:r>
    </w:p>
  </w:footnote>
  <w:footnote w:type="continuationSeparator" w:id="1">
    <w:p w:rsidR="00C558A1" w:rsidRDefault="00C55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08" w:rsidRDefault="00A44808">
    <w:pPr>
      <w:pStyle w:val="a7"/>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A44808" w:rsidRDefault="00A44808">
    <w:pPr>
      <w:pStyle w:val="a7"/>
      <w:pBdr>
        <w:bottom w:val="none" w:sz="0" w:space="0" w:color="auto"/>
      </w:pBdr>
    </w:pPr>
  </w:p>
  <w:p w:rsidR="00A44808" w:rsidRDefault="00A4480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793DB"/>
    <w:multiLevelType w:val="singleLevel"/>
    <w:tmpl w:val="59A793D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36866" fill="f" stroke="f">
      <v:fill on="f"/>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71C7"/>
    <w:rsid w:val="000121DE"/>
    <w:rsid w:val="00013FDF"/>
    <w:rsid w:val="0005567F"/>
    <w:rsid w:val="00060511"/>
    <w:rsid w:val="000824CA"/>
    <w:rsid w:val="00085917"/>
    <w:rsid w:val="000862A0"/>
    <w:rsid w:val="00087B10"/>
    <w:rsid w:val="00096A95"/>
    <w:rsid w:val="000B1594"/>
    <w:rsid w:val="000B4670"/>
    <w:rsid w:val="000C4C8D"/>
    <w:rsid w:val="000E3ED3"/>
    <w:rsid w:val="000E4486"/>
    <w:rsid w:val="000F4930"/>
    <w:rsid w:val="000F6AFC"/>
    <w:rsid w:val="00100B41"/>
    <w:rsid w:val="00103D77"/>
    <w:rsid w:val="001045A7"/>
    <w:rsid w:val="00111F37"/>
    <w:rsid w:val="00130438"/>
    <w:rsid w:val="001316A0"/>
    <w:rsid w:val="00137FFE"/>
    <w:rsid w:val="00183F2A"/>
    <w:rsid w:val="00195689"/>
    <w:rsid w:val="001A3318"/>
    <w:rsid w:val="001B7F7D"/>
    <w:rsid w:val="001C077C"/>
    <w:rsid w:val="001C20CD"/>
    <w:rsid w:val="001D1279"/>
    <w:rsid w:val="001D35A4"/>
    <w:rsid w:val="001D3943"/>
    <w:rsid w:val="001E7175"/>
    <w:rsid w:val="001F0235"/>
    <w:rsid w:val="00200758"/>
    <w:rsid w:val="00214955"/>
    <w:rsid w:val="00216D04"/>
    <w:rsid w:val="00227F5A"/>
    <w:rsid w:val="00234D42"/>
    <w:rsid w:val="00240DF6"/>
    <w:rsid w:val="002447EA"/>
    <w:rsid w:val="00244F15"/>
    <w:rsid w:val="002502CA"/>
    <w:rsid w:val="002517C0"/>
    <w:rsid w:val="00260BDE"/>
    <w:rsid w:val="00261884"/>
    <w:rsid w:val="00274D99"/>
    <w:rsid w:val="00277D2C"/>
    <w:rsid w:val="00290A13"/>
    <w:rsid w:val="0029167F"/>
    <w:rsid w:val="002A0B34"/>
    <w:rsid w:val="002A1698"/>
    <w:rsid w:val="002C3203"/>
    <w:rsid w:val="002D1062"/>
    <w:rsid w:val="002D67FA"/>
    <w:rsid w:val="002E1DC1"/>
    <w:rsid w:val="002F5234"/>
    <w:rsid w:val="002F54D8"/>
    <w:rsid w:val="00307354"/>
    <w:rsid w:val="00324F27"/>
    <w:rsid w:val="00327FC0"/>
    <w:rsid w:val="003530D9"/>
    <w:rsid w:val="0035738C"/>
    <w:rsid w:val="00361079"/>
    <w:rsid w:val="00370DF6"/>
    <w:rsid w:val="00377F89"/>
    <w:rsid w:val="00381DF6"/>
    <w:rsid w:val="00384C31"/>
    <w:rsid w:val="00397D27"/>
    <w:rsid w:val="003A177D"/>
    <w:rsid w:val="003A4492"/>
    <w:rsid w:val="003B2552"/>
    <w:rsid w:val="003D6166"/>
    <w:rsid w:val="003F15E2"/>
    <w:rsid w:val="003F30FD"/>
    <w:rsid w:val="003F76C3"/>
    <w:rsid w:val="00407D07"/>
    <w:rsid w:val="00412C3D"/>
    <w:rsid w:val="00417CA3"/>
    <w:rsid w:val="00420769"/>
    <w:rsid w:val="00437B9F"/>
    <w:rsid w:val="00445837"/>
    <w:rsid w:val="00452199"/>
    <w:rsid w:val="00452E7F"/>
    <w:rsid w:val="004535CF"/>
    <w:rsid w:val="0047082D"/>
    <w:rsid w:val="00474BA0"/>
    <w:rsid w:val="00475BC4"/>
    <w:rsid w:val="00476DE0"/>
    <w:rsid w:val="00476F38"/>
    <w:rsid w:val="00491A4E"/>
    <w:rsid w:val="004A6E28"/>
    <w:rsid w:val="004B4629"/>
    <w:rsid w:val="004B5ABD"/>
    <w:rsid w:val="004C2578"/>
    <w:rsid w:val="004C515D"/>
    <w:rsid w:val="004D3C9D"/>
    <w:rsid w:val="004E0D9B"/>
    <w:rsid w:val="004F3817"/>
    <w:rsid w:val="004F57CD"/>
    <w:rsid w:val="004F7B37"/>
    <w:rsid w:val="0050120B"/>
    <w:rsid w:val="00501DD8"/>
    <w:rsid w:val="00504E0E"/>
    <w:rsid w:val="00517918"/>
    <w:rsid w:val="0052375A"/>
    <w:rsid w:val="00524DE5"/>
    <w:rsid w:val="00527E80"/>
    <w:rsid w:val="0053224A"/>
    <w:rsid w:val="00533757"/>
    <w:rsid w:val="00565438"/>
    <w:rsid w:val="00581F9C"/>
    <w:rsid w:val="00587D98"/>
    <w:rsid w:val="00595E1A"/>
    <w:rsid w:val="0059652E"/>
    <w:rsid w:val="005965F5"/>
    <w:rsid w:val="005B12A5"/>
    <w:rsid w:val="005B36D7"/>
    <w:rsid w:val="005B4843"/>
    <w:rsid w:val="005B5D5F"/>
    <w:rsid w:val="005B67FC"/>
    <w:rsid w:val="005C1227"/>
    <w:rsid w:val="005C5518"/>
    <w:rsid w:val="005C6091"/>
    <w:rsid w:val="005E1F2A"/>
    <w:rsid w:val="00612F43"/>
    <w:rsid w:val="006145D2"/>
    <w:rsid w:val="00627BE6"/>
    <w:rsid w:val="00630ED3"/>
    <w:rsid w:val="00650D2E"/>
    <w:rsid w:val="00660FA3"/>
    <w:rsid w:val="00661E23"/>
    <w:rsid w:val="00672B6D"/>
    <w:rsid w:val="00673BF4"/>
    <w:rsid w:val="00677A2A"/>
    <w:rsid w:val="00690DD2"/>
    <w:rsid w:val="00693C56"/>
    <w:rsid w:val="00695E69"/>
    <w:rsid w:val="006B315F"/>
    <w:rsid w:val="006B389F"/>
    <w:rsid w:val="006C0BE2"/>
    <w:rsid w:val="006C745D"/>
    <w:rsid w:val="006D0372"/>
    <w:rsid w:val="006D0B7F"/>
    <w:rsid w:val="006D0C94"/>
    <w:rsid w:val="006D23A3"/>
    <w:rsid w:val="006D6ABD"/>
    <w:rsid w:val="006E195D"/>
    <w:rsid w:val="00720A30"/>
    <w:rsid w:val="00730BB5"/>
    <w:rsid w:val="007314A0"/>
    <w:rsid w:val="007326DF"/>
    <w:rsid w:val="00765F8B"/>
    <w:rsid w:val="00767C71"/>
    <w:rsid w:val="007752FF"/>
    <w:rsid w:val="007815C0"/>
    <w:rsid w:val="00782BC6"/>
    <w:rsid w:val="00785313"/>
    <w:rsid w:val="007A73BE"/>
    <w:rsid w:val="007B38A5"/>
    <w:rsid w:val="007B3E0D"/>
    <w:rsid w:val="007C32F6"/>
    <w:rsid w:val="007C748B"/>
    <w:rsid w:val="007D28DE"/>
    <w:rsid w:val="007F1029"/>
    <w:rsid w:val="007F4B19"/>
    <w:rsid w:val="00806040"/>
    <w:rsid w:val="008156F9"/>
    <w:rsid w:val="00832565"/>
    <w:rsid w:val="00837FE5"/>
    <w:rsid w:val="00844D40"/>
    <w:rsid w:val="00851423"/>
    <w:rsid w:val="00887728"/>
    <w:rsid w:val="00890FEA"/>
    <w:rsid w:val="00894685"/>
    <w:rsid w:val="008A71DE"/>
    <w:rsid w:val="008D3798"/>
    <w:rsid w:val="008D4C33"/>
    <w:rsid w:val="008D6398"/>
    <w:rsid w:val="008E2155"/>
    <w:rsid w:val="008E2C6F"/>
    <w:rsid w:val="009166B6"/>
    <w:rsid w:val="00921A1B"/>
    <w:rsid w:val="00922FF4"/>
    <w:rsid w:val="009347F0"/>
    <w:rsid w:val="00935F33"/>
    <w:rsid w:val="00940754"/>
    <w:rsid w:val="00945B4E"/>
    <w:rsid w:val="00947B15"/>
    <w:rsid w:val="00952E08"/>
    <w:rsid w:val="00956005"/>
    <w:rsid w:val="00980E9A"/>
    <w:rsid w:val="00987DE6"/>
    <w:rsid w:val="00993180"/>
    <w:rsid w:val="009A6AB7"/>
    <w:rsid w:val="009B11C6"/>
    <w:rsid w:val="009F05BF"/>
    <w:rsid w:val="00A0658F"/>
    <w:rsid w:val="00A13F55"/>
    <w:rsid w:val="00A20C84"/>
    <w:rsid w:val="00A26CD6"/>
    <w:rsid w:val="00A31F3B"/>
    <w:rsid w:val="00A36CBA"/>
    <w:rsid w:val="00A42D38"/>
    <w:rsid w:val="00A4409F"/>
    <w:rsid w:val="00A44808"/>
    <w:rsid w:val="00A6075D"/>
    <w:rsid w:val="00A63181"/>
    <w:rsid w:val="00A74C7D"/>
    <w:rsid w:val="00A77E3A"/>
    <w:rsid w:val="00A8382F"/>
    <w:rsid w:val="00A8579A"/>
    <w:rsid w:val="00AB0F41"/>
    <w:rsid w:val="00AB5344"/>
    <w:rsid w:val="00AC0BBE"/>
    <w:rsid w:val="00AC2EAE"/>
    <w:rsid w:val="00AF044A"/>
    <w:rsid w:val="00AF2497"/>
    <w:rsid w:val="00B049AB"/>
    <w:rsid w:val="00B079E9"/>
    <w:rsid w:val="00B16FDE"/>
    <w:rsid w:val="00B26353"/>
    <w:rsid w:val="00B330CE"/>
    <w:rsid w:val="00B36918"/>
    <w:rsid w:val="00B4252A"/>
    <w:rsid w:val="00B7201D"/>
    <w:rsid w:val="00B72D56"/>
    <w:rsid w:val="00B87EBA"/>
    <w:rsid w:val="00B969D4"/>
    <w:rsid w:val="00BA7BA1"/>
    <w:rsid w:val="00BC23E1"/>
    <w:rsid w:val="00BC3AF2"/>
    <w:rsid w:val="00BD1EE5"/>
    <w:rsid w:val="00BE088D"/>
    <w:rsid w:val="00BF56EB"/>
    <w:rsid w:val="00C15280"/>
    <w:rsid w:val="00C22F47"/>
    <w:rsid w:val="00C558A1"/>
    <w:rsid w:val="00C56029"/>
    <w:rsid w:val="00C5695E"/>
    <w:rsid w:val="00C7213E"/>
    <w:rsid w:val="00C771C0"/>
    <w:rsid w:val="00C876BD"/>
    <w:rsid w:val="00C95585"/>
    <w:rsid w:val="00CA705C"/>
    <w:rsid w:val="00CB17C8"/>
    <w:rsid w:val="00CB2F62"/>
    <w:rsid w:val="00CD5F66"/>
    <w:rsid w:val="00CF1CB7"/>
    <w:rsid w:val="00CF7DD5"/>
    <w:rsid w:val="00D013C8"/>
    <w:rsid w:val="00D06BE0"/>
    <w:rsid w:val="00D16B1B"/>
    <w:rsid w:val="00D340ED"/>
    <w:rsid w:val="00D414AB"/>
    <w:rsid w:val="00D56268"/>
    <w:rsid w:val="00D766DC"/>
    <w:rsid w:val="00D859DE"/>
    <w:rsid w:val="00DA4501"/>
    <w:rsid w:val="00DA4F2B"/>
    <w:rsid w:val="00DB1006"/>
    <w:rsid w:val="00DB57C9"/>
    <w:rsid w:val="00DB79D6"/>
    <w:rsid w:val="00DC59D6"/>
    <w:rsid w:val="00DC60AC"/>
    <w:rsid w:val="00DD364C"/>
    <w:rsid w:val="00DD4EB3"/>
    <w:rsid w:val="00DE139B"/>
    <w:rsid w:val="00E0381A"/>
    <w:rsid w:val="00E30A09"/>
    <w:rsid w:val="00E36209"/>
    <w:rsid w:val="00E508F5"/>
    <w:rsid w:val="00E54015"/>
    <w:rsid w:val="00E70F83"/>
    <w:rsid w:val="00E73393"/>
    <w:rsid w:val="00E87184"/>
    <w:rsid w:val="00E944D7"/>
    <w:rsid w:val="00E94998"/>
    <w:rsid w:val="00EA5E30"/>
    <w:rsid w:val="00EE7555"/>
    <w:rsid w:val="00EF59C3"/>
    <w:rsid w:val="00EF749C"/>
    <w:rsid w:val="00F051D9"/>
    <w:rsid w:val="00F07784"/>
    <w:rsid w:val="00F53EB5"/>
    <w:rsid w:val="00F54A24"/>
    <w:rsid w:val="00F54FEA"/>
    <w:rsid w:val="00F553FB"/>
    <w:rsid w:val="00F611CA"/>
    <w:rsid w:val="00F61215"/>
    <w:rsid w:val="00F6247A"/>
    <w:rsid w:val="00F656E7"/>
    <w:rsid w:val="00F66767"/>
    <w:rsid w:val="00F72F22"/>
    <w:rsid w:val="00F733F0"/>
    <w:rsid w:val="00F8269A"/>
    <w:rsid w:val="00F87D35"/>
    <w:rsid w:val="00F9529D"/>
    <w:rsid w:val="00FA0050"/>
    <w:rsid w:val="00FA0D01"/>
    <w:rsid w:val="00FC7592"/>
    <w:rsid w:val="00FD2679"/>
    <w:rsid w:val="00FD40EB"/>
    <w:rsid w:val="00FD46B2"/>
    <w:rsid w:val="00FD63AC"/>
    <w:rsid w:val="00FE2B19"/>
    <w:rsid w:val="00FF3578"/>
    <w:rsid w:val="151B0610"/>
    <w:rsid w:val="15A51265"/>
    <w:rsid w:val="272712C8"/>
    <w:rsid w:val="390E2AE7"/>
    <w:rsid w:val="552402CA"/>
    <w:rsid w:val="5DB45A4D"/>
    <w:rsid w:val="66AD6F06"/>
    <w:rsid w:val="7A08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HTML Top of Form" w:semiHidden="0" w:uiPriority="0" w:unhideWhenUsed="0"/>
    <w:lsdException w:name="HTML Bottom of Form" w:semiHidden="0" w:uiPriority="0" w:unhideWhenUsed="0"/>
    <w:lsdException w:name="Normal (Web)" w:semiHidden="0" w:unhideWhenUsed="0"/>
    <w:lsdException w:name="HTML Preformatted" w:semiHidden="0" w:uiPriority="0" w:unhideWhenUsed="0"/>
    <w:lsdException w:name="Table Grid" w:semiHidden="0" w:uiPriority="59"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29"/>
    <w:pPr>
      <w:widowControl w:val="0"/>
      <w:jc w:val="both"/>
    </w:pPr>
    <w:rPr>
      <w:kern w:val="2"/>
      <w:sz w:val="21"/>
      <w:szCs w:val="22"/>
    </w:rPr>
  </w:style>
  <w:style w:type="paragraph" w:styleId="1">
    <w:name w:val="heading 1"/>
    <w:basedOn w:val="a"/>
    <w:next w:val="a"/>
    <w:link w:val="1Char"/>
    <w:uiPriority w:val="9"/>
    <w:qFormat/>
    <w:rsid w:val="007F1029"/>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7F1029"/>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7F1029"/>
    <w:pPr>
      <w:keepNext/>
      <w:keepLines/>
      <w:spacing w:before="260" w:after="260" w:line="416" w:lineRule="auto"/>
      <w:outlineLvl w:val="2"/>
    </w:pPr>
    <w:rPr>
      <w:bCs/>
      <w:sz w:val="24"/>
      <w:szCs w:val="32"/>
    </w:rPr>
  </w:style>
  <w:style w:type="paragraph" w:styleId="4">
    <w:name w:val="heading 4"/>
    <w:basedOn w:val="a"/>
    <w:next w:val="a"/>
    <w:qFormat/>
    <w:rsid w:val="007F102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F1029"/>
    <w:rPr>
      <w:b/>
      <w:bCs/>
    </w:rPr>
  </w:style>
  <w:style w:type="character" w:styleId="a4">
    <w:name w:val="FollowedHyperlink"/>
    <w:aliases w:val="访问过的超链接"/>
    <w:rsid w:val="007F1029"/>
    <w:rPr>
      <w:color w:val="800080"/>
      <w:u w:val="single"/>
    </w:rPr>
  </w:style>
  <w:style w:type="character" w:styleId="a5">
    <w:name w:val="Hyperlink"/>
    <w:uiPriority w:val="99"/>
    <w:rsid w:val="007F1029"/>
    <w:rPr>
      <w:color w:val="0000FF"/>
      <w:u w:val="single"/>
    </w:rPr>
  </w:style>
  <w:style w:type="character" w:styleId="a6">
    <w:name w:val="page number"/>
    <w:basedOn w:val="a0"/>
    <w:rsid w:val="007F1029"/>
  </w:style>
  <w:style w:type="character" w:customStyle="1" w:styleId="3Char">
    <w:name w:val="标题 3 Char"/>
    <w:rsid w:val="007F1029"/>
    <w:rPr>
      <w:rFonts w:eastAsia="宋体"/>
      <w:b/>
      <w:bCs/>
      <w:kern w:val="2"/>
      <w:sz w:val="32"/>
      <w:szCs w:val="32"/>
      <w:lang w:val="en-US" w:eastAsia="zh-CN" w:bidi="ar-SA"/>
    </w:rPr>
  </w:style>
  <w:style w:type="character" w:customStyle="1" w:styleId="Char">
    <w:name w:val="页眉 Char"/>
    <w:link w:val="a7"/>
    <w:uiPriority w:val="99"/>
    <w:rsid w:val="007F1029"/>
    <w:rPr>
      <w:sz w:val="18"/>
      <w:szCs w:val="18"/>
    </w:rPr>
  </w:style>
  <w:style w:type="character" w:customStyle="1" w:styleId="showtext">
    <w:name w:val="showtext"/>
    <w:basedOn w:val="a0"/>
    <w:rsid w:val="007F1029"/>
  </w:style>
  <w:style w:type="character" w:customStyle="1" w:styleId="2Char1">
    <w:name w:val="标题 2 Char1"/>
    <w:link w:val="2"/>
    <w:uiPriority w:val="9"/>
    <w:rsid w:val="007F1029"/>
    <w:rPr>
      <w:rFonts w:ascii="Cambria" w:hAnsi="Cambria"/>
      <w:b/>
      <w:bCs/>
      <w:kern w:val="2"/>
      <w:sz w:val="28"/>
      <w:szCs w:val="32"/>
    </w:rPr>
  </w:style>
  <w:style w:type="character" w:customStyle="1" w:styleId="WebCharChar2">
    <w:name w:val="普通 (Web) Char Char2"/>
    <w:locked/>
    <w:rsid w:val="007F1029"/>
    <w:rPr>
      <w:rFonts w:ascii="宋体" w:eastAsia="宋体" w:hAnsi="宋体" w:cs="宋体"/>
      <w:sz w:val="24"/>
      <w:szCs w:val="24"/>
      <w:lang w:val="en-US" w:eastAsia="zh-CN" w:bidi="ar-SA"/>
    </w:rPr>
  </w:style>
  <w:style w:type="character" w:customStyle="1" w:styleId="apple-converted-space">
    <w:name w:val="apple-converted-space"/>
    <w:basedOn w:val="a0"/>
    <w:rsid w:val="007F1029"/>
  </w:style>
  <w:style w:type="character" w:customStyle="1" w:styleId="1Char">
    <w:name w:val="标题 1 Char"/>
    <w:link w:val="1"/>
    <w:uiPriority w:val="9"/>
    <w:rsid w:val="007F1029"/>
    <w:rPr>
      <w:rFonts w:eastAsia="黑体"/>
      <w:b/>
      <w:bCs/>
      <w:kern w:val="44"/>
      <w:sz w:val="32"/>
      <w:szCs w:val="44"/>
    </w:rPr>
  </w:style>
  <w:style w:type="character" w:customStyle="1" w:styleId="Char0">
    <w:name w:val="页脚 Char"/>
    <w:link w:val="a8"/>
    <w:uiPriority w:val="99"/>
    <w:rsid w:val="007F1029"/>
    <w:rPr>
      <w:sz w:val="18"/>
      <w:szCs w:val="18"/>
    </w:rPr>
  </w:style>
  <w:style w:type="character" w:customStyle="1" w:styleId="f21">
    <w:name w:val="f21"/>
    <w:rsid w:val="007F1029"/>
    <w:rPr>
      <w:rFonts w:ascii="宋体" w:eastAsia="宋体" w:hAnsi="宋体" w:hint="eastAsia"/>
      <w:sz w:val="21"/>
      <w:szCs w:val="21"/>
    </w:rPr>
  </w:style>
  <w:style w:type="character" w:customStyle="1" w:styleId="Char1">
    <w:name w:val="批注框文本 Char"/>
    <w:link w:val="a9"/>
    <w:uiPriority w:val="99"/>
    <w:semiHidden/>
    <w:rsid w:val="007F1029"/>
    <w:rPr>
      <w:sz w:val="18"/>
      <w:szCs w:val="18"/>
    </w:rPr>
  </w:style>
  <w:style w:type="character" w:customStyle="1" w:styleId="style11">
    <w:name w:val="style11"/>
    <w:rsid w:val="007F1029"/>
    <w:rPr>
      <w:color w:val="999999"/>
      <w:sz w:val="18"/>
      <w:szCs w:val="18"/>
    </w:rPr>
  </w:style>
  <w:style w:type="character" w:customStyle="1" w:styleId="Char2">
    <w:name w:val="副标题 Char"/>
    <w:link w:val="aa"/>
    <w:uiPriority w:val="11"/>
    <w:rsid w:val="007F1029"/>
    <w:rPr>
      <w:rFonts w:ascii="Cambria" w:hAnsi="Cambria" w:cs="Times New Roman"/>
      <w:b/>
      <w:bCs/>
      <w:kern w:val="28"/>
      <w:sz w:val="32"/>
      <w:szCs w:val="32"/>
    </w:rPr>
  </w:style>
  <w:style w:type="character" w:customStyle="1" w:styleId="2Char">
    <w:name w:val="标题 2 Char"/>
    <w:rsid w:val="007F1029"/>
    <w:rPr>
      <w:rFonts w:ascii="Arial" w:eastAsia="黑体" w:hAnsi="Arial"/>
      <w:b/>
      <w:bCs/>
      <w:kern w:val="2"/>
      <w:sz w:val="32"/>
      <w:szCs w:val="32"/>
      <w:lang w:val="en-US" w:eastAsia="zh-CN" w:bidi="ar-SA"/>
    </w:rPr>
  </w:style>
  <w:style w:type="character" w:customStyle="1" w:styleId="style171">
    <w:name w:val="style171"/>
    <w:rsid w:val="007F1029"/>
    <w:rPr>
      <w:sz w:val="21"/>
      <w:szCs w:val="21"/>
    </w:rPr>
  </w:style>
  <w:style w:type="character" w:customStyle="1" w:styleId="WebCharChar">
    <w:name w:val="普通 (Web) Char Char"/>
    <w:locked/>
    <w:rsid w:val="007F1029"/>
    <w:rPr>
      <w:rFonts w:ascii="宋体" w:eastAsia="宋体" w:hAnsi="宋体" w:cs="宋体"/>
      <w:sz w:val="24"/>
      <w:szCs w:val="24"/>
      <w:lang w:val="en-US" w:eastAsia="zh-CN" w:bidi="ar-SA"/>
    </w:rPr>
  </w:style>
  <w:style w:type="character" w:customStyle="1" w:styleId="style61">
    <w:name w:val="style61"/>
    <w:rsid w:val="007F1029"/>
    <w:rPr>
      <w:b/>
      <w:bCs/>
      <w:color w:val="3399FF"/>
      <w:sz w:val="24"/>
      <w:szCs w:val="24"/>
    </w:rPr>
  </w:style>
  <w:style w:type="character" w:customStyle="1" w:styleId="f41">
    <w:name w:val="f41"/>
    <w:rsid w:val="007F1029"/>
    <w:rPr>
      <w:rFonts w:ascii="宋体" w:eastAsia="宋体" w:hAnsi="宋体" w:hint="eastAsia"/>
      <w:sz w:val="18"/>
      <w:szCs w:val="18"/>
    </w:rPr>
  </w:style>
  <w:style w:type="character" w:customStyle="1" w:styleId="3Char1">
    <w:name w:val="标题 3 Char1"/>
    <w:aliases w:val="章标题 Char"/>
    <w:rsid w:val="007F1029"/>
    <w:rPr>
      <w:rFonts w:eastAsia="宋体"/>
      <w:b/>
      <w:bCs/>
      <w:kern w:val="2"/>
      <w:sz w:val="32"/>
      <w:szCs w:val="32"/>
      <w:lang w:val="en-US" w:eastAsia="zh-CN" w:bidi="ar-SA"/>
    </w:rPr>
  </w:style>
  <w:style w:type="character" w:customStyle="1" w:styleId="style161">
    <w:name w:val="style161"/>
    <w:rsid w:val="007F1029"/>
    <w:rPr>
      <w:sz w:val="24"/>
      <w:szCs w:val="24"/>
    </w:rPr>
  </w:style>
  <w:style w:type="character" w:customStyle="1" w:styleId="f31">
    <w:name w:val="f31"/>
    <w:rsid w:val="007F1029"/>
    <w:rPr>
      <w:rFonts w:ascii="ˎ̥" w:hAnsi="ˎ̥" w:hint="default"/>
      <w:color w:val="999999"/>
      <w:sz w:val="16"/>
      <w:szCs w:val="16"/>
    </w:rPr>
  </w:style>
  <w:style w:type="paragraph" w:customStyle="1" w:styleId="xl91">
    <w:name w:val="xl9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styleId="HTML">
    <w:name w:val="HTML Preformatted"/>
    <w:basedOn w:val="a"/>
    <w:rsid w:val="007F1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b">
    <w:name w:val="Normal (Web)"/>
    <w:basedOn w:val="a"/>
    <w:uiPriority w:val="99"/>
    <w:rsid w:val="007F1029"/>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unhideWhenUsed/>
    <w:rsid w:val="007F1029"/>
    <w:rPr>
      <w:kern w:val="0"/>
      <w:sz w:val="18"/>
      <w:szCs w:val="18"/>
    </w:rPr>
  </w:style>
  <w:style w:type="paragraph" w:styleId="ac">
    <w:name w:val="Body Text Indent"/>
    <w:basedOn w:val="a"/>
    <w:rsid w:val="007F1029"/>
    <w:pPr>
      <w:autoSpaceDE w:val="0"/>
      <w:autoSpaceDN w:val="0"/>
      <w:adjustRightInd w:val="0"/>
      <w:ind w:firstLineChars="200" w:firstLine="420"/>
      <w:jc w:val="left"/>
    </w:pPr>
    <w:rPr>
      <w:rFonts w:ascii="宋体"/>
      <w:kern w:val="0"/>
      <w:szCs w:val="20"/>
      <w:lang w:val="zh-CN"/>
    </w:rPr>
  </w:style>
  <w:style w:type="paragraph" w:styleId="20">
    <w:name w:val="Body Text Indent 2"/>
    <w:basedOn w:val="a"/>
    <w:rsid w:val="007F1029"/>
    <w:pPr>
      <w:tabs>
        <w:tab w:val="left" w:pos="2520"/>
      </w:tabs>
      <w:ind w:firstLine="435"/>
    </w:pPr>
    <w:rPr>
      <w:szCs w:val="24"/>
    </w:rPr>
  </w:style>
  <w:style w:type="paragraph" w:styleId="ad">
    <w:name w:val="Date"/>
    <w:basedOn w:val="a"/>
    <w:next w:val="a"/>
    <w:rsid w:val="007F1029"/>
    <w:pPr>
      <w:ind w:leftChars="2500" w:left="100"/>
    </w:pPr>
    <w:rPr>
      <w:rFonts w:ascii="宋体"/>
      <w:kern w:val="0"/>
      <w:sz w:val="20"/>
      <w:szCs w:val="20"/>
      <w:lang w:val="zh-CN"/>
    </w:rPr>
  </w:style>
  <w:style w:type="paragraph" w:styleId="aa">
    <w:name w:val="Subtitle"/>
    <w:basedOn w:val="a"/>
    <w:next w:val="a"/>
    <w:link w:val="Char2"/>
    <w:uiPriority w:val="11"/>
    <w:qFormat/>
    <w:rsid w:val="007F1029"/>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7F1029"/>
    <w:pPr>
      <w:tabs>
        <w:tab w:val="right" w:leader="dot" w:pos="9170"/>
      </w:tabs>
      <w:spacing w:before="120" w:after="120"/>
      <w:jc w:val="left"/>
    </w:pPr>
    <w:rPr>
      <w:rFonts w:ascii="宋体" w:hAnsi="宋体"/>
      <w:b/>
      <w:bCs/>
      <w:caps/>
      <w:color w:val="000000"/>
      <w:sz w:val="24"/>
      <w:szCs w:val="24"/>
    </w:rPr>
  </w:style>
  <w:style w:type="paragraph" w:styleId="a8">
    <w:name w:val="footer"/>
    <w:basedOn w:val="a"/>
    <w:link w:val="Char0"/>
    <w:uiPriority w:val="99"/>
    <w:unhideWhenUsed/>
    <w:rsid w:val="007F1029"/>
    <w:pPr>
      <w:tabs>
        <w:tab w:val="center" w:pos="4153"/>
        <w:tab w:val="right" w:pos="8306"/>
      </w:tabs>
      <w:snapToGrid w:val="0"/>
      <w:jc w:val="left"/>
    </w:pPr>
    <w:rPr>
      <w:kern w:val="0"/>
      <w:sz w:val="18"/>
      <w:szCs w:val="18"/>
    </w:rPr>
  </w:style>
  <w:style w:type="paragraph" w:styleId="a7">
    <w:name w:val="header"/>
    <w:basedOn w:val="a"/>
    <w:link w:val="Char"/>
    <w:uiPriority w:val="99"/>
    <w:unhideWhenUsed/>
    <w:rsid w:val="007F1029"/>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rsid w:val="007F1029"/>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rsid w:val="007F1029"/>
    <w:pPr>
      <w:tabs>
        <w:tab w:val="right" w:leader="dot" w:pos="9170"/>
      </w:tabs>
      <w:spacing w:line="360" w:lineRule="auto"/>
      <w:ind w:left="210"/>
      <w:jc w:val="left"/>
    </w:pPr>
    <w:rPr>
      <w:rFonts w:ascii="宋体" w:hAnsi="宋体"/>
      <w:b/>
      <w:smallCaps/>
      <w:color w:val="000000"/>
      <w:sz w:val="24"/>
      <w:szCs w:val="24"/>
    </w:rPr>
  </w:style>
  <w:style w:type="paragraph" w:customStyle="1" w:styleId="CharCharChar">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5">
    <w:name w:val="f5"/>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0">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ont6">
    <w:name w:val="font6"/>
    <w:basedOn w:val="a"/>
    <w:rsid w:val="007F1029"/>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rsid w:val="007F1029"/>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rsid w:val="007F1029"/>
    <w:pPr>
      <w:widowControl/>
      <w:spacing w:before="100" w:beforeAutospacing="1" w:after="100" w:afterAutospacing="1"/>
      <w:jc w:val="left"/>
    </w:pPr>
    <w:rPr>
      <w:rFonts w:eastAsia="Arial Unicode MS"/>
      <w:kern w:val="0"/>
      <w:sz w:val="20"/>
      <w:szCs w:val="20"/>
    </w:rPr>
  </w:style>
  <w:style w:type="paragraph" w:customStyle="1" w:styleId="xl28">
    <w:name w:val="xl2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rsid w:val="007F102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7F1029"/>
    <w:pPr>
      <w:widowControl/>
      <w:spacing w:before="100" w:beforeAutospacing="1" w:after="100" w:afterAutospacing="1"/>
      <w:jc w:val="left"/>
      <w:textAlignment w:val="top"/>
    </w:pPr>
    <w:rPr>
      <w:kern w:val="0"/>
      <w:sz w:val="20"/>
      <w:szCs w:val="20"/>
    </w:rPr>
  </w:style>
  <w:style w:type="paragraph" w:customStyle="1" w:styleId="440">
    <w:name w:val="为440"/>
    <w:basedOn w:val="a"/>
    <w:rsid w:val="007F1029"/>
    <w:pPr>
      <w:adjustRightInd w:val="0"/>
      <w:spacing w:line="360" w:lineRule="atLeast"/>
      <w:jc w:val="left"/>
      <w:textAlignment w:val="baseline"/>
    </w:pPr>
    <w:rPr>
      <w:kern w:val="0"/>
      <w:sz w:val="24"/>
      <w:szCs w:val="20"/>
    </w:rPr>
  </w:style>
  <w:style w:type="paragraph" w:customStyle="1" w:styleId="xl39">
    <w:name w:val="xl3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7F1029"/>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z-">
    <w:name w:val="HTML Top of Form"/>
    <w:basedOn w:val="a"/>
    <w:next w:val="a"/>
    <w:rsid w:val="007F1029"/>
    <w:pPr>
      <w:widowControl/>
      <w:pBdr>
        <w:bottom w:val="single" w:sz="6" w:space="1" w:color="auto"/>
      </w:pBdr>
      <w:jc w:val="center"/>
    </w:pPr>
    <w:rPr>
      <w:rFonts w:ascii="Arial" w:hAnsi="Arial" w:cs="Arial"/>
      <w:vanish/>
      <w:kern w:val="0"/>
      <w:sz w:val="16"/>
      <w:szCs w:val="16"/>
    </w:rPr>
  </w:style>
  <w:style w:type="paragraph" w:customStyle="1" w:styleId="xl50">
    <w:name w:val="xl5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rsid w:val="007F1029"/>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rsid w:val="007F1029"/>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rsid w:val="007F1029"/>
    <w:pPr>
      <w:widowControl/>
      <w:spacing w:before="100" w:beforeAutospacing="1" w:after="100" w:afterAutospacing="1"/>
      <w:jc w:val="left"/>
    </w:pPr>
    <w:rPr>
      <w:kern w:val="0"/>
      <w:sz w:val="20"/>
      <w:szCs w:val="20"/>
    </w:rPr>
  </w:style>
  <w:style w:type="paragraph" w:customStyle="1" w:styleId="xl110">
    <w:name w:val="xl110"/>
    <w:basedOn w:val="a"/>
    <w:rsid w:val="007F102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rsid w:val="007F10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rsid w:val="007F1029"/>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7F1029"/>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7F1029"/>
    <w:pPr>
      <w:widowControl/>
      <w:spacing w:line="330" w:lineRule="atLeast"/>
      <w:jc w:val="left"/>
    </w:pPr>
    <w:rPr>
      <w:rFonts w:ascii="宋体" w:hAnsi="宋体" w:cs="宋体"/>
      <w:kern w:val="0"/>
      <w:szCs w:val="21"/>
    </w:rPr>
  </w:style>
  <w:style w:type="paragraph" w:customStyle="1" w:styleId="f0">
    <w:name w:val="f0"/>
    <w:basedOn w:val="a"/>
    <w:rsid w:val="007F1029"/>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rsid w:val="007F1029"/>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rsid w:val="007F1029"/>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rsid w:val="007F1029"/>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3">
    <w:name w:val="f3"/>
    <w:basedOn w:val="a"/>
    <w:rsid w:val="007F1029"/>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rsid w:val="007F1029"/>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3">
    <w:name w:val="Char"/>
    <w:basedOn w:val="a"/>
    <w:rsid w:val="007F1029"/>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rsid w:val="007F102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rsid w:val="007F1029"/>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rsid w:val="007F1029"/>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rsid w:val="007F1029"/>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7F1029"/>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rsid w:val="007F1029"/>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rsid w:val="007F1029"/>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rsid w:val="007F1029"/>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7F1029"/>
    <w:pPr>
      <w:widowControl/>
      <w:spacing w:before="100" w:beforeAutospacing="1" w:after="100" w:afterAutospacing="1"/>
      <w:jc w:val="left"/>
    </w:pPr>
    <w:rPr>
      <w:b/>
      <w:bCs/>
      <w:color w:val="FFFFFF"/>
      <w:kern w:val="0"/>
      <w:sz w:val="18"/>
      <w:szCs w:val="18"/>
    </w:rPr>
  </w:style>
  <w:style w:type="paragraph" w:customStyle="1" w:styleId="xl44">
    <w:name w:val="xl44"/>
    <w:basedOn w:val="a"/>
    <w:rsid w:val="007F1029"/>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rsid w:val="007F1029"/>
    <w:pPr>
      <w:widowControl/>
      <w:spacing w:before="100" w:beforeAutospacing="1" w:after="100" w:afterAutospacing="1"/>
      <w:jc w:val="center"/>
      <w:textAlignment w:val="bottom"/>
    </w:pPr>
    <w:rPr>
      <w:kern w:val="0"/>
      <w:sz w:val="20"/>
      <w:szCs w:val="20"/>
    </w:rPr>
  </w:style>
  <w:style w:type="paragraph" w:customStyle="1" w:styleId="xl46">
    <w:name w:val="xl4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rsid w:val="007F1029"/>
    <w:pPr>
      <w:widowControl/>
      <w:spacing w:before="100" w:beforeAutospacing="1" w:after="100" w:afterAutospacing="1"/>
      <w:jc w:val="left"/>
      <w:textAlignment w:val="bottom"/>
    </w:pPr>
    <w:rPr>
      <w:kern w:val="0"/>
      <w:sz w:val="20"/>
      <w:szCs w:val="20"/>
    </w:rPr>
  </w:style>
  <w:style w:type="paragraph" w:customStyle="1" w:styleId="xl68">
    <w:name w:val="xl68"/>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rsid w:val="007F1029"/>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rsid w:val="007F1029"/>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rsid w:val="007F1029"/>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rsid w:val="007F1029"/>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rsid w:val="007F1029"/>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rsid w:val="007F1029"/>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7F1029"/>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rsid w:val="007F1029"/>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rsid w:val="007F1029"/>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7F1029"/>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rsid w:val="007F1029"/>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7F1029"/>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rsid w:val="007F1029"/>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styleId="z-0">
    <w:name w:val="HTML Bottom of Form"/>
    <w:basedOn w:val="a"/>
    <w:next w:val="a"/>
    <w:rsid w:val="007F1029"/>
    <w:pPr>
      <w:widowControl/>
      <w:pBdr>
        <w:top w:val="single" w:sz="6" w:space="1" w:color="auto"/>
      </w:pBdr>
      <w:jc w:val="center"/>
    </w:pPr>
    <w:rPr>
      <w:rFonts w:ascii="Arial" w:hAnsi="Arial" w:cs="Arial"/>
      <w:vanish/>
      <w:kern w:val="0"/>
      <w:sz w:val="16"/>
      <w:szCs w:val="16"/>
    </w:rPr>
  </w:style>
  <w:style w:type="paragraph" w:customStyle="1" w:styleId="Default">
    <w:name w:val="Default"/>
    <w:rsid w:val="007F1029"/>
    <w:pPr>
      <w:widowControl w:val="0"/>
      <w:autoSpaceDE w:val="0"/>
      <w:autoSpaceDN w:val="0"/>
      <w:adjustRightInd w:val="0"/>
    </w:pPr>
    <w:rPr>
      <w:rFonts w:ascii="Microsoft YaHei" w:hAnsi="Microsoft YaHei" w:cs="Microsoft YaHei"/>
      <w:color w:val="000000"/>
      <w:sz w:val="24"/>
      <w:szCs w:val="24"/>
    </w:rPr>
  </w:style>
  <w:style w:type="table" w:styleId="ae">
    <w:name w:val="Table Theme"/>
    <w:basedOn w:val="a1"/>
    <w:rsid w:val="007F10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uiPriority w:val="99"/>
    <w:semiHidden/>
    <w:unhideWhenUsed/>
    <w:rsid w:val="00475BC4"/>
    <w:rPr>
      <w:rFonts w:ascii="宋体"/>
      <w:sz w:val="18"/>
      <w:szCs w:val="18"/>
    </w:rPr>
  </w:style>
  <w:style w:type="character" w:customStyle="1" w:styleId="Char4">
    <w:name w:val="文档结构图 Char"/>
    <w:basedOn w:val="a0"/>
    <w:link w:val="af"/>
    <w:uiPriority w:val="99"/>
    <w:semiHidden/>
    <w:rsid w:val="00475BC4"/>
    <w:rPr>
      <w:rFonts w:ascii="宋体"/>
      <w:kern w:val="2"/>
      <w:sz w:val="18"/>
      <w:szCs w:val="18"/>
    </w:rPr>
  </w:style>
  <w:style w:type="paragraph" w:styleId="af0">
    <w:name w:val="List Paragraph"/>
    <w:basedOn w:val="a"/>
    <w:uiPriority w:val="99"/>
    <w:qFormat/>
    <w:rsid w:val="00452E7F"/>
    <w:pPr>
      <w:ind w:firstLineChars="200" w:firstLine="420"/>
    </w:pPr>
  </w:style>
</w:styles>
</file>

<file path=word/webSettings.xml><?xml version="1.0" encoding="utf-8"?>
<w:webSettings xmlns:r="http://schemas.openxmlformats.org/officeDocument/2006/relationships" xmlns:w="http://schemas.openxmlformats.org/wordprocessingml/2006/main">
  <w:divs>
    <w:div w:id="54201841">
      <w:bodyDiv w:val="1"/>
      <w:marLeft w:val="0"/>
      <w:marRight w:val="0"/>
      <w:marTop w:val="0"/>
      <w:marBottom w:val="0"/>
      <w:divBdr>
        <w:top w:val="none" w:sz="0" w:space="0" w:color="auto"/>
        <w:left w:val="none" w:sz="0" w:space="0" w:color="auto"/>
        <w:bottom w:val="none" w:sz="0" w:space="0" w:color="auto"/>
        <w:right w:val="none" w:sz="0" w:space="0" w:color="auto"/>
      </w:divBdr>
      <w:divsChild>
        <w:div w:id="2118139875">
          <w:marLeft w:val="0"/>
          <w:marRight w:val="0"/>
          <w:marTop w:val="0"/>
          <w:marBottom w:val="0"/>
          <w:divBdr>
            <w:top w:val="none" w:sz="0" w:space="0" w:color="auto"/>
            <w:left w:val="none" w:sz="0" w:space="0" w:color="auto"/>
            <w:bottom w:val="none" w:sz="0" w:space="0" w:color="auto"/>
            <w:right w:val="none" w:sz="0" w:space="0" w:color="auto"/>
          </w:divBdr>
        </w:div>
      </w:divsChild>
    </w:div>
    <w:div w:id="224723932">
      <w:bodyDiv w:val="1"/>
      <w:marLeft w:val="0"/>
      <w:marRight w:val="0"/>
      <w:marTop w:val="0"/>
      <w:marBottom w:val="0"/>
      <w:divBdr>
        <w:top w:val="none" w:sz="0" w:space="0" w:color="auto"/>
        <w:left w:val="none" w:sz="0" w:space="0" w:color="auto"/>
        <w:bottom w:val="none" w:sz="0" w:space="0" w:color="auto"/>
        <w:right w:val="none" w:sz="0" w:space="0" w:color="auto"/>
      </w:divBdr>
    </w:div>
    <w:div w:id="377514819">
      <w:bodyDiv w:val="1"/>
      <w:marLeft w:val="0"/>
      <w:marRight w:val="0"/>
      <w:marTop w:val="0"/>
      <w:marBottom w:val="0"/>
      <w:divBdr>
        <w:top w:val="none" w:sz="0" w:space="0" w:color="auto"/>
        <w:left w:val="none" w:sz="0" w:space="0" w:color="auto"/>
        <w:bottom w:val="none" w:sz="0" w:space="0" w:color="auto"/>
        <w:right w:val="none" w:sz="0" w:space="0" w:color="auto"/>
      </w:divBdr>
    </w:div>
    <w:div w:id="475028862">
      <w:bodyDiv w:val="1"/>
      <w:marLeft w:val="0"/>
      <w:marRight w:val="0"/>
      <w:marTop w:val="0"/>
      <w:marBottom w:val="0"/>
      <w:divBdr>
        <w:top w:val="none" w:sz="0" w:space="0" w:color="auto"/>
        <w:left w:val="none" w:sz="0" w:space="0" w:color="auto"/>
        <w:bottom w:val="none" w:sz="0" w:space="0" w:color="auto"/>
        <w:right w:val="none" w:sz="0" w:space="0" w:color="auto"/>
      </w:divBdr>
    </w:div>
    <w:div w:id="692416363">
      <w:bodyDiv w:val="1"/>
      <w:marLeft w:val="0"/>
      <w:marRight w:val="0"/>
      <w:marTop w:val="0"/>
      <w:marBottom w:val="0"/>
      <w:divBdr>
        <w:top w:val="none" w:sz="0" w:space="0" w:color="auto"/>
        <w:left w:val="none" w:sz="0" w:space="0" w:color="auto"/>
        <w:bottom w:val="none" w:sz="0" w:space="0" w:color="auto"/>
        <w:right w:val="none" w:sz="0" w:space="0" w:color="auto"/>
      </w:divBdr>
    </w:div>
    <w:div w:id="1034841067">
      <w:bodyDiv w:val="1"/>
      <w:marLeft w:val="0"/>
      <w:marRight w:val="0"/>
      <w:marTop w:val="0"/>
      <w:marBottom w:val="0"/>
      <w:divBdr>
        <w:top w:val="none" w:sz="0" w:space="0" w:color="auto"/>
        <w:left w:val="none" w:sz="0" w:space="0" w:color="auto"/>
        <w:bottom w:val="none" w:sz="0" w:space="0" w:color="auto"/>
        <w:right w:val="none" w:sz="0" w:space="0" w:color="auto"/>
      </w:divBdr>
    </w:div>
    <w:div w:id="1035689956">
      <w:bodyDiv w:val="1"/>
      <w:marLeft w:val="0"/>
      <w:marRight w:val="0"/>
      <w:marTop w:val="0"/>
      <w:marBottom w:val="0"/>
      <w:divBdr>
        <w:top w:val="none" w:sz="0" w:space="0" w:color="auto"/>
        <w:left w:val="none" w:sz="0" w:space="0" w:color="auto"/>
        <w:bottom w:val="none" w:sz="0" w:space="0" w:color="auto"/>
        <w:right w:val="none" w:sz="0" w:space="0" w:color="auto"/>
      </w:divBdr>
    </w:div>
    <w:div w:id="1402756096">
      <w:bodyDiv w:val="1"/>
      <w:marLeft w:val="0"/>
      <w:marRight w:val="0"/>
      <w:marTop w:val="0"/>
      <w:marBottom w:val="0"/>
      <w:divBdr>
        <w:top w:val="none" w:sz="0" w:space="0" w:color="auto"/>
        <w:left w:val="none" w:sz="0" w:space="0" w:color="auto"/>
        <w:bottom w:val="none" w:sz="0" w:space="0" w:color="auto"/>
        <w:right w:val="none" w:sz="0" w:space="0" w:color="auto"/>
      </w:divBdr>
    </w:div>
    <w:div w:id="1530874015">
      <w:bodyDiv w:val="1"/>
      <w:marLeft w:val="0"/>
      <w:marRight w:val="0"/>
      <w:marTop w:val="0"/>
      <w:marBottom w:val="0"/>
      <w:divBdr>
        <w:top w:val="none" w:sz="0" w:space="0" w:color="auto"/>
        <w:left w:val="none" w:sz="0" w:space="0" w:color="auto"/>
        <w:bottom w:val="none" w:sz="0" w:space="0" w:color="auto"/>
        <w:right w:val="none" w:sz="0" w:space="0" w:color="auto"/>
      </w:divBdr>
    </w:div>
    <w:div w:id="1653562180">
      <w:bodyDiv w:val="1"/>
      <w:marLeft w:val="0"/>
      <w:marRight w:val="0"/>
      <w:marTop w:val="0"/>
      <w:marBottom w:val="0"/>
      <w:divBdr>
        <w:top w:val="none" w:sz="0" w:space="0" w:color="auto"/>
        <w:left w:val="none" w:sz="0" w:space="0" w:color="auto"/>
        <w:bottom w:val="none" w:sz="0" w:space="0" w:color="auto"/>
        <w:right w:val="none" w:sz="0" w:space="0" w:color="auto"/>
      </w:divBdr>
    </w:div>
    <w:div w:id="1735277009">
      <w:bodyDiv w:val="1"/>
      <w:marLeft w:val="0"/>
      <w:marRight w:val="0"/>
      <w:marTop w:val="0"/>
      <w:marBottom w:val="0"/>
      <w:divBdr>
        <w:top w:val="none" w:sz="0" w:space="0" w:color="auto"/>
        <w:left w:val="none" w:sz="0" w:space="0" w:color="auto"/>
        <w:bottom w:val="none" w:sz="0" w:space="0" w:color="auto"/>
        <w:right w:val="none" w:sz="0" w:space="0" w:color="auto"/>
      </w:divBdr>
    </w:div>
    <w:div w:id="1772823777">
      <w:bodyDiv w:val="1"/>
      <w:marLeft w:val="0"/>
      <w:marRight w:val="0"/>
      <w:marTop w:val="0"/>
      <w:marBottom w:val="0"/>
      <w:divBdr>
        <w:top w:val="none" w:sz="0" w:space="0" w:color="auto"/>
        <w:left w:val="none" w:sz="0" w:space="0" w:color="auto"/>
        <w:bottom w:val="none" w:sz="0" w:space="0" w:color="auto"/>
        <w:right w:val="none" w:sz="0" w:space="0" w:color="auto"/>
      </w:divBdr>
    </w:div>
    <w:div w:id="2090152798">
      <w:bodyDiv w:val="1"/>
      <w:marLeft w:val="0"/>
      <w:marRight w:val="0"/>
      <w:marTop w:val="0"/>
      <w:marBottom w:val="0"/>
      <w:divBdr>
        <w:top w:val="none" w:sz="0" w:space="0" w:color="auto"/>
        <w:left w:val="none" w:sz="0" w:space="0" w:color="auto"/>
        <w:bottom w:val="none" w:sz="0" w:space="0" w:color="auto"/>
        <w:right w:val="none" w:sz="0" w:space="0" w:color="auto"/>
      </w:divBdr>
    </w:div>
    <w:div w:id="2090230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clickdiy(%22_month%22,%222017|%E4%BC%8A%E6%9C%97%22);" TargetMode="External"/><Relationship Id="rId18" Type="http://schemas.openxmlformats.org/officeDocument/2006/relationships/hyperlink" Target="javascript:clickdiy(%22_month%22,%222017|%E5%88%9A%E6%9E%9C%22);" TargetMode="External"/><Relationship Id="rId26" Type="http://schemas.openxmlformats.org/officeDocument/2006/relationships/hyperlink" Target="javascript:clickdiy(%22_month%22,%222017|%E5%B0%BC%E6%97%A5%E5%88%A9%E4%BA%9A%22);" TargetMode="External"/><Relationship Id="rId39" Type="http://schemas.openxmlformats.org/officeDocument/2006/relationships/hyperlink" Target="javascript:clickdiy(%22_month%22,%222017|%E5%8E%84%E7%93%9C%E5%A4%9A%E5%B0%94%22);" TargetMode="External"/><Relationship Id="rId21" Type="http://schemas.openxmlformats.org/officeDocument/2006/relationships/hyperlink" Target="javascript:clickdiy(%22_month%22,%222017|%E5%8A%A0%E8%93%AC%22);" TargetMode="External"/><Relationship Id="rId34" Type="http://schemas.openxmlformats.org/officeDocument/2006/relationships/hyperlink" Target="javascript:clickdiy(%22_month%22,%222017|%E8%B5%A4%E9%81%93%E5%87%A0%E5%86%85%E4%BA%9A%22);" TargetMode="External"/><Relationship Id="rId42" Type="http://schemas.openxmlformats.org/officeDocument/2006/relationships/hyperlink" Target="javascript:clickdiy(%22_month%22,%222017|%E8%92%99%E5%8F%A4%22);" TargetMode="External"/><Relationship Id="rId47" Type="http://schemas.openxmlformats.org/officeDocument/2006/relationships/hyperlink" Target="javascript:clickdiy(%22_month%22,%222017|%E9%98%BF%E6%8B%89%E4%BC%AF%E8%81%94%E5%90%88%E9%85%8B%E9%95%BF%E5%9B%BD%22);" TargetMode="External"/><Relationship Id="rId50" Type="http://schemas.openxmlformats.org/officeDocument/2006/relationships/hyperlink" Target="javascript:clickdiy(%22_month%22,%222017|%E9%A9%AC%E6%9D%A5%E8%A5%BF%E4%BA%9A%22);"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javascript:clickdiy(%22_month%22,%222017|%E4%BC%8A%E6%8B%89%E5%85%8B%22);" TargetMode="External"/><Relationship Id="rId17" Type="http://schemas.openxmlformats.org/officeDocument/2006/relationships/hyperlink" Target="javascript:clickdiy(%22_month%22,%222017|%E7%A7%91%E5%A8%81%E7%89%B9%22);" TargetMode="External"/><Relationship Id="rId25" Type="http://schemas.openxmlformats.org/officeDocument/2006/relationships/hyperlink" Target="javascript:clickdiy(%22_month%22,%222017|%E6%89%8E%E4%BC%8A%E5%B0%94%22);" TargetMode="External"/><Relationship Id="rId33" Type="http://schemas.openxmlformats.org/officeDocument/2006/relationships/hyperlink" Target="javascript:clickdiy(%22_month%22,%222017|%E5%A2%A8%E8%A5%BF%E5%93%A5%22);" TargetMode="External"/><Relationship Id="rId38" Type="http://schemas.openxmlformats.org/officeDocument/2006/relationships/hyperlink" Target="javascript:clickdiy(%22_month%22,%222017|%E5%9F%83%E5%8F%8A%22);" TargetMode="External"/><Relationship Id="rId46"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javascript:clickdiy(%22_month%22,%222017|%E5%A7%94%E5%86%85%E7%91%9E%E6%8B%89%22);" TargetMode="External"/><Relationship Id="rId20" Type="http://schemas.openxmlformats.org/officeDocument/2006/relationships/hyperlink" Target="javascript:clickdiy(%22_month%22,%222017|%E5%93%A5%E4%BC%A6%E6%AF%94%E4%BA%9A%22);" TargetMode="External"/><Relationship Id="rId29" Type="http://schemas.openxmlformats.org/officeDocument/2006/relationships/hyperlink" Target="javascript:clickdiy(%22_month%22,%222017|%E4%B9%9F%E9%97%A8%E5%85%B1%E5%92%8C%E5%9B%BD%22);" TargetMode="External"/><Relationship Id="rId41" Type="http://schemas.openxmlformats.org/officeDocument/2006/relationships/hyperlink" Target="javascript:clickdiy(%22_month%22,%222017|%E5%8D%B0%E5%BA%A6%E5%B0%BC%E8%A5%BF%E4%BA%9A%2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clickdiy(%22_month%22,%222017|%E6%B2%99%E7%89%B9%E9%98%BF%E6%8B%89%E4%BC%AF%22);" TargetMode="External"/><Relationship Id="rId24" Type="http://schemas.openxmlformats.org/officeDocument/2006/relationships/hyperlink" Target="javascript:clickdiy(%22_month%22,%222017|%E5%88%A9%E6%AF%94%E4%BA%9A%22);" TargetMode="External"/><Relationship Id="rId32" Type="http://schemas.openxmlformats.org/officeDocument/2006/relationships/hyperlink" Target="javascript:clickdiy(%22_month%22,%222017|%E5%93%88%E8%90%A8%E5%85%8B%E6%96%AF%E5%9D%A6%22);" TargetMode="External"/><Relationship Id="rId37" Type="http://schemas.openxmlformats.org/officeDocument/2006/relationships/hyperlink" Target="javascript:clickdiy(%22_month%22,%222017|%E5%96%80%E9%BA%A6%E9%9A%86%22);" TargetMode="External"/><Relationship Id="rId40" Type="http://schemas.openxmlformats.org/officeDocument/2006/relationships/hyperlink" Target="javascript:clickdiy(%22_month%22,%222017|%E6%96%87%E8%8E%B1%22);" TargetMode="External"/><Relationship Id="rId45" Type="http://schemas.openxmlformats.org/officeDocument/2006/relationships/hyperlink" Target="javascript:clickdiy(%22_month%22,%222017|%E6%97%A5%E6%9C%AC%22);"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javascript:clickdiy(%22_month%22,%222017|%E5%B7%B4%E8%A5%BF%22);" TargetMode="External"/><Relationship Id="rId23" Type="http://schemas.openxmlformats.org/officeDocument/2006/relationships/hyperlink" Target="javascript:clickdiy(%22_month%22,%222017|%E8%8B%B1%E5%9B%BD%22);" TargetMode="External"/><Relationship Id="rId28" Type="http://schemas.openxmlformats.org/officeDocument/2006/relationships/hyperlink" Target="javascript:clickdiy(%22_month%22,%222017|%E9%A9%AC%E6%9D%A5%E8%A5%BF%E4%BA%9A%22);" TargetMode="External"/><Relationship Id="rId36" Type="http://schemas.openxmlformats.org/officeDocument/2006/relationships/hyperlink" Target="javascript:clickdiy(%22_month%22,%222017|%E8%B6%8A%E5%8D%97%22);" TargetMode="External"/><Relationship Id="rId49" Type="http://schemas.openxmlformats.org/officeDocument/2006/relationships/hyperlink" Target="javascript:clickdiy(%22_month%22,%222017|%E9%9F%A9%E5%9B%BD%22);" TargetMode="External"/><Relationship Id="rId10" Type="http://schemas.openxmlformats.org/officeDocument/2006/relationships/hyperlink" Target="javascript:clickdiy(%22_month%22,%222017|%E5%AE%89%E5%93%A5%E6%8B%89%22);" TargetMode="External"/><Relationship Id="rId19" Type="http://schemas.openxmlformats.org/officeDocument/2006/relationships/hyperlink" Target="javascript:clickdiy(%22_month%22,%222017|%E9%98%BF%E6%8B%89%E4%BC%AF%E8%81%94%E5%90%88%E9%85%8B%E9%95%BF%E5%9B%BD%22);" TargetMode="External"/><Relationship Id="rId31" Type="http://schemas.openxmlformats.org/officeDocument/2006/relationships/hyperlink" Target="javascript:clickdiy(%22_month%22,%222017|%E5%8D%97%E8%8B%8F%E4%B8%B9%E5%85%B1%E5%92%8C%E5%9B%BD%22);" TargetMode="External"/><Relationship Id="rId44" Type="http://schemas.openxmlformats.org/officeDocument/2006/relationships/hyperlink" Target="javascript:clickdiy(%22_month%22,%222017|%E5%8D%B0%E5%BA%A6%22);"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clickdiy(%22_month%22,%222017|%E4%BF%84%E7%BD%97%E6%96%AF%E8%81%94%E9%82%A6%22);" TargetMode="External"/><Relationship Id="rId14" Type="http://schemas.openxmlformats.org/officeDocument/2006/relationships/hyperlink" Target="javascript:clickdiy(%22_month%22,%222017|%E9%98%BF%E6%9B%BC%22);" TargetMode="External"/><Relationship Id="rId22" Type="http://schemas.openxmlformats.org/officeDocument/2006/relationships/hyperlink" Target="javascript:clickdiy(%22_month%22,%222017|%E7%BE%8E%E5%9B%BD%22);" TargetMode="External"/><Relationship Id="rId27" Type="http://schemas.openxmlformats.org/officeDocument/2006/relationships/hyperlink" Target="javascript:clickdiy(%22_month%22,%222017|%E6%BE%B3%E5%A4%A7%E5%88%A9%E4%BA%9A%22);" TargetMode="External"/><Relationship Id="rId30" Type="http://schemas.openxmlformats.org/officeDocument/2006/relationships/hyperlink" Target="javascript:clickdiy(%22_month%22,%222017|%E5%8A%A0%E7%BA%B3%22);" TargetMode="External"/><Relationship Id="rId35" Type="http://schemas.openxmlformats.org/officeDocument/2006/relationships/hyperlink" Target="javascript:clickdiy(%22_month%22,%222017|%E5%8D%A1%E5%A1%94%E5%B0%94%22);" TargetMode="External"/><Relationship Id="rId43" Type="http://schemas.openxmlformats.org/officeDocument/2006/relationships/hyperlink" Target="javascript:clickdiy(%22_month%22,%222017|%E6%B3%B0%E5%9B%BD%22);" TargetMode="External"/><Relationship Id="rId48" Type="http://schemas.openxmlformats.org/officeDocument/2006/relationships/hyperlink" Target="javascript:clickdiy(%22_month%22,%222017|%E4%BF%84%E7%BD%97%E6%96%AF%E8%81%94%E9%82%A6%22);" TargetMode="External"/><Relationship Id="rId8" Type="http://schemas.openxmlformats.org/officeDocument/2006/relationships/image" Target="media/image2.jpeg"/><Relationship Id="rId51" Type="http://schemas.openxmlformats.org/officeDocument/2006/relationships/hyperlink" Target="javascript:clickdiy(%22_month%22,%222017|%E7%BE%8E%E5%9B%BD%22);"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24</Pages>
  <Words>3156</Words>
  <Characters>17994</Characters>
  <Application>Microsoft Office Word</Application>
  <DocSecurity>0</DocSecurity>
  <Lines>149</Lines>
  <Paragraphs>42</Paragraphs>
  <ScaleCrop>false</ScaleCrop>
  <Company>china</Company>
  <LinksUpToDate>false</LinksUpToDate>
  <CharactersWithSpaces>21108</CharactersWithSpaces>
  <SharedDoc>false</SharedDoc>
  <HLinks>
    <vt:vector size="510" baseType="variant">
      <vt:variant>
        <vt:i4>8257622</vt:i4>
      </vt:variant>
      <vt:variant>
        <vt:i4>186</vt:i4>
      </vt:variant>
      <vt:variant>
        <vt:i4>0</vt:i4>
      </vt:variant>
      <vt:variant>
        <vt:i4>5</vt:i4>
      </vt:variant>
      <vt:variant>
        <vt:lpwstr>javascript:clickdiy(%22_month%22,%222017|%E5%8D%B0%E5%BA%A6%22);</vt:lpwstr>
      </vt:variant>
      <vt:variant>
        <vt:lpwstr/>
      </vt:variant>
      <vt:variant>
        <vt:i4>917615</vt:i4>
      </vt:variant>
      <vt:variant>
        <vt:i4>183</vt:i4>
      </vt:variant>
      <vt:variant>
        <vt:i4>0</vt:i4>
      </vt:variant>
      <vt:variant>
        <vt:i4>5</vt:i4>
      </vt:variant>
      <vt:variant>
        <vt:lpwstr>javascript:clickdiy(%22_month%22,%222017|%E6%B2%99%E7%89%B9%E9%98%BF%E6%8B%89%E4%BC%AF%22);</vt:lpwstr>
      </vt:variant>
      <vt:variant>
        <vt:lpwstr/>
      </vt:variant>
      <vt:variant>
        <vt:i4>7536644</vt:i4>
      </vt:variant>
      <vt:variant>
        <vt:i4>180</vt:i4>
      </vt:variant>
      <vt:variant>
        <vt:i4>0</vt:i4>
      </vt:variant>
      <vt:variant>
        <vt:i4>5</vt:i4>
      </vt:variant>
      <vt:variant>
        <vt:lpwstr>javascript:clickdiy(%22_month%22,%222017|%E7%BE%8E%E5%9B%BD%22);</vt:lpwstr>
      </vt:variant>
      <vt:variant>
        <vt:lpwstr/>
      </vt:variant>
      <vt:variant>
        <vt:i4>2424909</vt:i4>
      </vt:variant>
      <vt:variant>
        <vt:i4>177</vt:i4>
      </vt:variant>
      <vt:variant>
        <vt:i4>0</vt:i4>
      </vt:variant>
      <vt:variant>
        <vt:i4>5</vt:i4>
      </vt:variant>
      <vt:variant>
        <vt:lpwstr>javascript:clickdiy(%22_month%22,%222017|%E7%A7%91%E5%A8%81%E7%89%B9%22);</vt:lpwstr>
      </vt:variant>
      <vt:variant>
        <vt:lpwstr/>
      </vt:variant>
      <vt:variant>
        <vt:i4>2293777</vt:i4>
      </vt:variant>
      <vt:variant>
        <vt:i4>174</vt:i4>
      </vt:variant>
      <vt:variant>
        <vt:i4>0</vt:i4>
      </vt:variant>
      <vt:variant>
        <vt:i4>5</vt:i4>
      </vt:variant>
      <vt:variant>
        <vt:lpwstr>javascript:clickdiy(%22_month%22,%222017|%E5%8D%A1%E5%A1%94%E5%B0%94%22);</vt:lpwstr>
      </vt:variant>
      <vt:variant>
        <vt:lpwstr/>
      </vt:variant>
      <vt:variant>
        <vt:i4>7995486</vt:i4>
      </vt:variant>
      <vt:variant>
        <vt:i4>171</vt:i4>
      </vt:variant>
      <vt:variant>
        <vt:i4>0</vt:i4>
      </vt:variant>
      <vt:variant>
        <vt:i4>5</vt:i4>
      </vt:variant>
      <vt:variant>
        <vt:lpwstr>javascript:clickdiy(%22_month%22,%222017|%E9%9F%A9%E5%9B%BD%22);</vt:lpwstr>
      </vt:variant>
      <vt:variant>
        <vt:lpwstr/>
      </vt:variant>
      <vt:variant>
        <vt:i4>6094897</vt:i4>
      </vt:variant>
      <vt:variant>
        <vt:i4>168</vt:i4>
      </vt:variant>
      <vt:variant>
        <vt:i4>0</vt:i4>
      </vt:variant>
      <vt:variant>
        <vt:i4>5</vt:i4>
      </vt:variant>
      <vt:variant>
        <vt:lpwstr>javascript:clickdiy(%22_month%22,%222017|%E4%BF%84%E7%BD%97%E6%96%AF%E8%81%94%E9%82%A6%22);</vt:lpwstr>
      </vt:variant>
      <vt:variant>
        <vt:lpwstr/>
      </vt:variant>
      <vt:variant>
        <vt:i4>2293816</vt:i4>
      </vt:variant>
      <vt:variant>
        <vt:i4>165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DA0A42421F428B471806CE702A10D5480DB84DDD76C8AF9E9E0FF0D6496703C77800EAFD889AB8F6053C48D03031E4FC1731D8F765027056</vt:lpwstr>
      </vt:variant>
      <vt:variant>
        <vt:lpwstr/>
      </vt:variant>
      <vt:variant>
        <vt:i4>2293816</vt:i4>
      </vt:variant>
      <vt:variant>
        <vt:i4>162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468346465D1505B85293DDC0EC46F1128F314E9182112915DA053C48D03031E4FC1731D8F765027056</vt:lpwstr>
      </vt:variant>
      <vt:variant>
        <vt:lpwstr/>
      </vt:variant>
      <vt:variant>
        <vt:i4>2293816</vt:i4>
      </vt:variant>
      <vt:variant>
        <vt:i4>159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464A7422B78E5E5A75EE2218CA657D2263F1F64A1FA6A8DCE0053C48D03031E4FC1731D8F765027056</vt:lpwstr>
      </vt:variant>
      <vt:variant>
        <vt:lpwstr/>
      </vt:variant>
      <vt:variant>
        <vt:i4>2293816</vt:i4>
      </vt:variant>
      <vt:variant>
        <vt:i4>156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E5A85684197388F8A7F31DEEC4012DB68BAA3D0646E4DBFD053C48D03031E4FC1731D8F765027056</vt:lpwstr>
      </vt:variant>
      <vt:variant>
        <vt:lpwstr/>
      </vt:variant>
      <vt:variant>
        <vt:i4>2293816</vt:i4>
      </vt:variant>
      <vt:variant>
        <vt:i4>153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460D5121A559C2C8C1F89FA1B3AC1BFEB401CBDD8FBD8FFD53053C48D03031E4FC1731D8F765027056</vt:lpwstr>
      </vt:variant>
      <vt:variant>
        <vt:lpwstr/>
      </vt:variant>
      <vt:variant>
        <vt:i4>2293816</vt:i4>
      </vt:variant>
      <vt:variant>
        <vt:i4>150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C68A5FB816E365D2B4DA6F06665FBA21A0A5916F07682669053C48D03031E4FC1731D8F765027056</vt:lpwstr>
      </vt:variant>
      <vt:variant>
        <vt:lpwstr/>
      </vt:variant>
      <vt:variant>
        <vt:i4>2293816</vt:i4>
      </vt:variant>
      <vt:variant>
        <vt:i4>147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4629C1450DFE37582C8A7C2155B39C13ED285C5D2E6E7029BB053C48D03031E4FC1731D8F765027056</vt:lpwstr>
      </vt:variant>
      <vt:variant>
        <vt:lpwstr/>
      </vt:variant>
      <vt:variant>
        <vt:i4>2293816</vt:i4>
      </vt:variant>
      <vt:variant>
        <vt:i4>144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A9364FF85293395E6DF15AFECB7D1CE0367C3CE5BD42AFD053C48D03031E4FC1731D8F765027056</vt:lpwstr>
      </vt:variant>
      <vt:variant>
        <vt:lpwstr/>
      </vt:variant>
      <vt:variant>
        <vt:i4>2293816</vt:i4>
      </vt:variant>
      <vt:variant>
        <vt:i4>141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69D321F13488E48B5387A04C70D5B0A36A2825A158B5F34053C48D03031E4FC1731D8F765027056</vt:lpwstr>
      </vt:variant>
      <vt:variant>
        <vt:lpwstr/>
      </vt:variant>
      <vt:variant>
        <vt:i4>2293816</vt:i4>
      </vt:variant>
      <vt:variant>
        <vt:i4>138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4662BE8D9530ADBE84B56524BAFF64E5098AEDB479F2F35D8AF2946566F47DE86CDA24090E3EE56E92</vt:lpwstr>
      </vt:variant>
      <vt:variant>
        <vt:lpwstr/>
      </vt:variant>
      <vt:variant>
        <vt:i4>2293816</vt:i4>
      </vt:variant>
      <vt:variant>
        <vt:i4>135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ED508B17C9062B1E341C0B9EE7443808AEDB479F2F35D8AF2946566F47DE86CDA24090E3EE56E92</vt:lpwstr>
      </vt:variant>
      <vt:variant>
        <vt:lpwstr/>
      </vt:variant>
      <vt:variant>
        <vt:i4>2293816</vt:i4>
      </vt:variant>
      <vt:variant>
        <vt:i4>132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A6CBB3BEE45DE1A7DFBA183F12595A9FA3644CD248B92AC2F2946566F47DE86CDA24090E3EE56E92</vt:lpwstr>
      </vt:variant>
      <vt:variant>
        <vt:lpwstr/>
      </vt:variant>
      <vt:variant>
        <vt:i4>2293816</vt:i4>
      </vt:variant>
      <vt:variant>
        <vt:i4>129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CB69551E02525EB9A2D02CF544890B7E075202286E2922DF2946566F47DE86CDA24090E3EE56E92</vt:lpwstr>
      </vt:variant>
      <vt:variant>
        <vt:lpwstr/>
      </vt:variant>
      <vt:variant>
        <vt:i4>2293816</vt:i4>
      </vt:variant>
      <vt:variant>
        <vt:i4>126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C0DCDBD1DA4B251C385B32AD6389769AAED78203ACF7746F2946566F47DE86CDA24090E3EE56E92</vt:lpwstr>
      </vt:variant>
      <vt:variant>
        <vt:lpwstr/>
      </vt:variant>
      <vt:variant>
        <vt:i4>2293816</vt:i4>
      </vt:variant>
      <vt:variant>
        <vt:i4>123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C0ACA6CCF42EDC5931A791BADF3D16B54970474C9EC5496F2946566F47DE86CDA24090E3EE56E92</vt:lpwstr>
      </vt:variant>
      <vt:variant>
        <vt:lpwstr/>
      </vt:variant>
      <vt:variant>
        <vt:i4>2293816</vt:i4>
      </vt:variant>
      <vt:variant>
        <vt:i4>120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EC1E2AB613E01BC88AC40B4B334BE08022031CF114B7DD0F2946566F47DE86CDA24090E3EE56E92</vt:lpwstr>
      </vt:variant>
      <vt:variant>
        <vt:lpwstr/>
      </vt:variant>
      <vt:variant>
        <vt:i4>2293816</vt:i4>
      </vt:variant>
      <vt:variant>
        <vt:i4>117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465C41F7546C5835B8FBDF1C790AAE7F7FAAED78203ACF7746F2946566F47DE86CDA24090E3EE56E92</vt:lpwstr>
      </vt:variant>
      <vt:variant>
        <vt:lpwstr/>
      </vt:variant>
      <vt:variant>
        <vt:i4>2293816</vt:i4>
      </vt:variant>
      <vt:variant>
        <vt:i4>114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5A34A213450C87B11F4F9B288E385DBAAED78203ACF7746F2946566F47DE86CDA24090E3EE56E92</vt:lpwstr>
      </vt:variant>
      <vt:variant>
        <vt:lpwstr/>
      </vt:variant>
      <vt:variant>
        <vt:i4>2293816</vt:i4>
      </vt:variant>
      <vt:variant>
        <vt:i4>108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08D8207E72D0249E9C35252B219E1E801CBDD8FBD8FFD53053C48D03031E4FC1731D8F765027056</vt:lpwstr>
      </vt:variant>
      <vt:variant>
        <vt:lpwstr/>
      </vt:variant>
      <vt:variant>
        <vt:i4>2293816</vt:i4>
      </vt:variant>
      <vt:variant>
        <vt:i4>105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1D8E3CAA33DC54593DDC0EC46F1128F314E9182112915DA053C48D03031E4FC1731D8F765027056</vt:lpwstr>
      </vt:variant>
      <vt:variant>
        <vt:lpwstr/>
      </vt:variant>
      <vt:variant>
        <vt:i4>2293816</vt:i4>
      </vt:variant>
      <vt:variant>
        <vt:i4>102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1708223A7F9ACBBABDFF5D917A1FCE05F51314E9182112915DA053C48D03031E4FC1731D8F765027056</vt:lpwstr>
      </vt:variant>
      <vt:variant>
        <vt:lpwstr/>
      </vt:variant>
      <vt:variant>
        <vt:i4>2293816</vt:i4>
      </vt:variant>
      <vt:variant>
        <vt:i4>99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1709E471AA4A3747A2877435CB262DD42A9F1F64A1FA6A8DCE0053C48D03031E4FC1731D8F765027056</vt:lpwstr>
      </vt:variant>
      <vt:variant>
        <vt:lpwstr/>
      </vt:variant>
      <vt:variant>
        <vt:i4>2293816</vt:i4>
      </vt:variant>
      <vt:variant>
        <vt:i4>96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1DAB6A9058E447511F4F9B288E385DBAAED78203ACF7746F2946566F47DE86CDA24090E3EE56E92</vt:lpwstr>
      </vt:variant>
      <vt:variant>
        <vt:lpwstr/>
      </vt:variant>
      <vt:variant>
        <vt:i4>2293816</vt:i4>
      </vt:variant>
      <vt:variant>
        <vt:i4>93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17038AAD174BBE790F336B8EE8ABFB1C39C7800EAFD889AB8F6053C48D03031E4FC1731D8F765027056</vt:lpwstr>
      </vt:variant>
      <vt:variant>
        <vt:lpwstr/>
      </vt:variant>
      <vt:variant>
        <vt:i4>2293816</vt:i4>
      </vt:variant>
      <vt:variant>
        <vt:i4>90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07C62AB4EF0A9447B9D11DEB2F6F5B7C4B044AB916F450A053C48D03031E4FC1731D8F765027056</vt:lpwstr>
      </vt:variant>
      <vt:variant>
        <vt:lpwstr/>
      </vt:variant>
      <vt:variant>
        <vt:i4>2293816</vt:i4>
      </vt:variant>
      <vt:variant>
        <vt:i4>87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170398685385A6F37CEDFBA183F12595A9FA3644CD248B92AC2F2946566F47DE86CDA24090E3EE56E92</vt:lpwstr>
      </vt:variant>
      <vt:variant>
        <vt:lpwstr/>
      </vt:variant>
      <vt:variant>
        <vt:i4>2293816</vt:i4>
      </vt:variant>
      <vt:variant>
        <vt:i4>84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B60C4B0B8CA84BE51D225FDFEC4DEA6C4B044AB916F450A053C48D03031E4FC1731D8F765027056</vt:lpwstr>
      </vt:variant>
      <vt:variant>
        <vt:lpwstr/>
      </vt:variant>
      <vt:variant>
        <vt:i4>2293816</vt:i4>
      </vt:variant>
      <vt:variant>
        <vt:i4>81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170058C87E49B55E72EE6DF15AFECB7D1CE0367C3CE5BD42AFD053C48D03031E4FC1731D8F765027056</vt:lpwstr>
      </vt:variant>
      <vt:variant>
        <vt:lpwstr/>
      </vt:variant>
      <vt:variant>
        <vt:i4>2293816</vt:i4>
      </vt:variant>
      <vt:variant>
        <vt:i4>78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1701069AA5B7A279C8590FF9EB2CB1BB467A0A5916F07682669053C48D03031E4FC1731D8F765027056</vt:lpwstr>
      </vt:variant>
      <vt:variant>
        <vt:lpwstr/>
      </vt:variant>
      <vt:variant>
        <vt:i4>2293816</vt:i4>
      </vt:variant>
      <vt:variant>
        <vt:i4>75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7C88043B107AF00F89FA1B3AC1BFEB401CBDD8FBD8FFD53053C48D03031E4FC1731D8F765027056</vt:lpwstr>
      </vt:variant>
      <vt:variant>
        <vt:lpwstr/>
      </vt:variant>
      <vt:variant>
        <vt:i4>2293816</vt:i4>
      </vt:variant>
      <vt:variant>
        <vt:i4>72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170800551953B9FE8AEA7F31DEEC4012DB68BAA3D0646E4DBFD053C48D03031E4FC1731D8F765027056</vt:lpwstr>
      </vt:variant>
      <vt:variant>
        <vt:lpwstr/>
      </vt:variant>
      <vt:variant>
        <vt:i4>2293816</vt:i4>
      </vt:variant>
      <vt:variant>
        <vt:i4>69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170238300A116A06D977E61C21953172D780367C3CE5BD42AFD053C48D03031E4FC1731D8F765027056</vt:lpwstr>
      </vt:variant>
      <vt:variant>
        <vt:lpwstr/>
      </vt:variant>
      <vt:variant>
        <vt:i4>2293816</vt:i4>
      </vt:variant>
      <vt:variant>
        <vt:i4>66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1707E48B028EDF36239B56524BAFF64E5098AEDB479F2F35D8AF2946566F47DE86CDA24090E3EE56E92</vt:lpwstr>
      </vt:variant>
      <vt:variant>
        <vt:lpwstr/>
      </vt:variant>
      <vt:variant>
        <vt:i4>2293816</vt:i4>
      </vt:variant>
      <vt:variant>
        <vt:i4>63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1704612589D3BE6CCED931A791BADF3D16B54970474C9EC5496F2946566F47DE86CDA24090E3EE56E92</vt:lpwstr>
      </vt:variant>
      <vt:variant>
        <vt:lpwstr/>
      </vt:variant>
      <vt:variant>
        <vt:i4>2293816</vt:i4>
      </vt:variant>
      <vt:variant>
        <vt:i4>60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57CF678B118A946C385B32AD6389769AAED78203ACF7746F2946566F47DE86CDA24090E3EE56E92</vt:lpwstr>
      </vt:variant>
      <vt:variant>
        <vt:lpwstr/>
      </vt:variant>
      <vt:variant>
        <vt:i4>2293816</vt:i4>
      </vt:variant>
      <vt:variant>
        <vt:i4>57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AB673ADE76FA777F3C9B66366563E97800EAFD889AB8F6053C48D03031E4FC1731D8F765027056</vt:lpwstr>
      </vt:variant>
      <vt:variant>
        <vt:lpwstr/>
      </vt:variant>
      <vt:variant>
        <vt:i4>2293816</vt:i4>
      </vt:variant>
      <vt:variant>
        <vt:i4>54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8E035EF0893BBADEE2218CA657D2263F1F64A1FA6A8DCE0053C48D03031E4FC1731D8F765027056</vt:lpwstr>
      </vt:variant>
      <vt:variant>
        <vt:lpwstr/>
      </vt:variant>
      <vt:variant>
        <vt:i4>2293816</vt:i4>
      </vt:variant>
      <vt:variant>
        <vt:i4>51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8D306B9C5D9EF4F40009695D4AE947844AC913200547807053C48D03031E4FC1731D8F765027056</vt:lpwstr>
      </vt:variant>
      <vt:variant>
        <vt:lpwstr/>
      </vt:variant>
      <vt:variant>
        <vt:i4>2293816</vt:i4>
      </vt:variant>
      <vt:variant>
        <vt:i4>48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1701813E25E9C5B796A8F2E2F708BE546B87800EAFD889AB8F6053C48D03031E4FC1731D8F765027056</vt:lpwstr>
      </vt:variant>
      <vt:variant>
        <vt:lpwstr/>
      </vt:variant>
      <vt:variant>
        <vt:i4>2293816</vt:i4>
      </vt:variant>
      <vt:variant>
        <vt:i4>45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14673E170927571796FDD1785DCCC11314E9182112915DA053C48D03031E4FC1731D8F765027056</vt:lpwstr>
      </vt:variant>
      <vt:variant>
        <vt:lpwstr/>
      </vt:variant>
      <vt:variant>
        <vt:i4>2293816</vt:i4>
      </vt:variant>
      <vt:variant>
        <vt:i4>42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170294A8EF4C64B8D88FBDF1C790AAE7F7FAAED78203ACF7746F2946566F47DE86CDA24090E3EE56E92</vt:lpwstr>
      </vt:variant>
      <vt:variant>
        <vt:lpwstr/>
      </vt:variant>
      <vt:variant>
        <vt:i4>2293816</vt:i4>
      </vt:variant>
      <vt:variant>
        <vt:i4>39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BE45AC5D498A7B53D2BC342BD31FAFAF1F64A1FA6A8DCE0053C48D03031E4FC1731D8F765027056</vt:lpwstr>
      </vt:variant>
      <vt:variant>
        <vt:lpwstr/>
      </vt:variant>
      <vt:variant>
        <vt:i4>2293816</vt:i4>
      </vt:variant>
      <vt:variant>
        <vt:i4>36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4F703832AC90A6319A140FBC5E79A5EB64342D0CE53C17B053C48D03031E4FC1731D8F765027056</vt:lpwstr>
      </vt:variant>
      <vt:variant>
        <vt:lpwstr/>
      </vt:variant>
      <vt:variant>
        <vt:i4>2293816</vt:i4>
      </vt:variant>
      <vt:variant>
        <vt:i4>33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A59973AD85C609064541B25FC85ADADC4B044AB916F450A053C48D03031E4FC1731D8F765027056</vt:lpwstr>
      </vt:variant>
      <vt:variant>
        <vt:lpwstr/>
      </vt:variant>
      <vt:variant>
        <vt:i4>2293816</vt:i4>
      </vt:variant>
      <vt:variant>
        <vt:i4>30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C6A9C401554D704B4DA6F06665FBA21A0A5916F07682669053C48D03031E4FC1731D8F765027056</vt:lpwstr>
      </vt:variant>
      <vt:variant>
        <vt:lpwstr/>
      </vt:variant>
      <vt:variant>
        <vt:i4>2293816</vt:i4>
      </vt:variant>
      <vt:variant>
        <vt:i4>27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9C6A3C3A150F7B58A7C2155B39C13ED285C5D2E6E7029BB053C48D03031E4FC1731D8F765027056</vt:lpwstr>
      </vt:variant>
      <vt:variant>
        <vt:lpwstr/>
      </vt:variant>
      <vt:variant>
        <vt:i4>2293816</vt:i4>
      </vt:variant>
      <vt:variant>
        <vt:i4>24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E9B2EE6A1B2BB83A8F3C2E5FE66C3F632B5FD99FD944C17053C48D03031E4FC1731D8F765027056</vt:lpwstr>
      </vt:variant>
      <vt:variant>
        <vt:lpwstr/>
      </vt:variant>
      <vt:variant>
        <vt:i4>2293816</vt:i4>
      </vt:variant>
      <vt:variant>
        <vt:i4>21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7E2A4D1DCDF4B0CE341C0B9EE7443808AEDB479F2F35D8AF2946566F47DE86CDA24090E3EE56E92</vt:lpwstr>
      </vt:variant>
      <vt:variant>
        <vt:lpwstr/>
      </vt:variant>
      <vt:variant>
        <vt:i4>2293816</vt:i4>
      </vt:variant>
      <vt:variant>
        <vt:i4>18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17058457D7074CD05A57E924DC28DD82024C4B044AB916F450A053C48D03031E4FC1731D8F765027056</vt:lpwstr>
      </vt:variant>
      <vt:variant>
        <vt:lpwstr/>
      </vt:variant>
      <vt:variant>
        <vt:i4>2293816</vt:i4>
      </vt:variant>
      <vt:variant>
        <vt:i4>15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1702919DB1C2E3441EE88AC40B4B334BE08022031CF114B7DD0F2946566F47DE86CDA24090E3EE56E92</vt:lpwstr>
      </vt:variant>
      <vt:variant>
        <vt:lpwstr/>
      </vt:variant>
      <vt:variant>
        <vt:i4>2293816</vt:i4>
      </vt:variant>
      <vt:variant>
        <vt:i4>12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A60AEB5A73789DB324219A20C80A6EAB64342D0CE53C17B053C48D03031E4FC1731D8F765027056</vt:lpwstr>
      </vt:variant>
      <vt:variant>
        <vt:lpwstr/>
      </vt:variant>
      <vt:variant>
        <vt:i4>2293816</vt:i4>
      </vt:variant>
      <vt:variant>
        <vt:i4>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4F2A0FD059F86C7CC26EC31C729764C314E9182112915DA053C48D03031E4FC1731D8F765027056</vt:lpwstr>
      </vt:variant>
      <vt:variant>
        <vt:lpwstr/>
      </vt:variant>
      <vt:variant>
        <vt:i4>2293816</vt:i4>
      </vt:variant>
      <vt:variant>
        <vt:i4>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F04BEE1F89E7031BF634532D5A0C114F4A9EB4E20D61D51053C48D03031E4FC1731D8F765027056</vt:lpwstr>
      </vt:variant>
      <vt:variant>
        <vt:lpwstr/>
      </vt:variant>
      <vt:variant>
        <vt:i4>2293816</vt:i4>
      </vt:variant>
      <vt:variant>
        <vt:i4>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17026B1E47FBAC96AB29A2D02CF544890B7E075202286E2922DF2946566F47DE86CDA24090E3EE56E92</vt:lpwstr>
      </vt:variant>
      <vt:variant>
        <vt:lpwstr/>
      </vt:variant>
      <vt:variant>
        <vt:i4>2293816</vt:i4>
      </vt:variant>
      <vt:variant>
        <vt:i4>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11581D66C106683B5387A04C70D5B0A36A2825A158B5F34053C48D03031E4FC1731D8F765027056</vt:lpwstr>
      </vt:variant>
      <vt:variant>
        <vt:lpwstr/>
      </vt:variant>
      <vt:variant>
        <vt:i4>1179701</vt:i4>
      </vt:variant>
      <vt:variant>
        <vt:i4>77</vt:i4>
      </vt:variant>
      <vt:variant>
        <vt:i4>0</vt:i4>
      </vt:variant>
      <vt:variant>
        <vt:i4>5</vt:i4>
      </vt:variant>
      <vt:variant>
        <vt:lpwstr/>
      </vt:variant>
      <vt:variant>
        <vt:lpwstr>_Toc460250415</vt:lpwstr>
      </vt:variant>
      <vt:variant>
        <vt:i4>1179701</vt:i4>
      </vt:variant>
      <vt:variant>
        <vt:i4>74</vt:i4>
      </vt:variant>
      <vt:variant>
        <vt:i4>0</vt:i4>
      </vt:variant>
      <vt:variant>
        <vt:i4>5</vt:i4>
      </vt:variant>
      <vt:variant>
        <vt:lpwstr/>
      </vt:variant>
      <vt:variant>
        <vt:lpwstr>_Toc460250414</vt:lpwstr>
      </vt:variant>
      <vt:variant>
        <vt:i4>1179701</vt:i4>
      </vt:variant>
      <vt:variant>
        <vt:i4>71</vt:i4>
      </vt:variant>
      <vt:variant>
        <vt:i4>0</vt:i4>
      </vt:variant>
      <vt:variant>
        <vt:i4>5</vt:i4>
      </vt:variant>
      <vt:variant>
        <vt:lpwstr/>
      </vt:variant>
      <vt:variant>
        <vt:lpwstr>_Toc460250413</vt:lpwstr>
      </vt:variant>
      <vt:variant>
        <vt:i4>1179701</vt:i4>
      </vt:variant>
      <vt:variant>
        <vt:i4>68</vt:i4>
      </vt:variant>
      <vt:variant>
        <vt:i4>0</vt:i4>
      </vt:variant>
      <vt:variant>
        <vt:i4>5</vt:i4>
      </vt:variant>
      <vt:variant>
        <vt:lpwstr/>
      </vt:variant>
      <vt:variant>
        <vt:lpwstr>_Toc460250412</vt:lpwstr>
      </vt:variant>
      <vt:variant>
        <vt:i4>1179701</vt:i4>
      </vt:variant>
      <vt:variant>
        <vt:i4>62</vt:i4>
      </vt:variant>
      <vt:variant>
        <vt:i4>0</vt:i4>
      </vt:variant>
      <vt:variant>
        <vt:i4>5</vt:i4>
      </vt:variant>
      <vt:variant>
        <vt:lpwstr/>
      </vt:variant>
      <vt:variant>
        <vt:lpwstr>_Toc460250411</vt:lpwstr>
      </vt:variant>
      <vt:variant>
        <vt:i4>1179701</vt:i4>
      </vt:variant>
      <vt:variant>
        <vt:i4>56</vt:i4>
      </vt:variant>
      <vt:variant>
        <vt:i4>0</vt:i4>
      </vt:variant>
      <vt:variant>
        <vt:i4>5</vt:i4>
      </vt:variant>
      <vt:variant>
        <vt:lpwstr/>
      </vt:variant>
      <vt:variant>
        <vt:lpwstr>_Toc460250410</vt:lpwstr>
      </vt:variant>
      <vt:variant>
        <vt:i4>1245237</vt:i4>
      </vt:variant>
      <vt:variant>
        <vt:i4>53</vt:i4>
      </vt:variant>
      <vt:variant>
        <vt:i4>0</vt:i4>
      </vt:variant>
      <vt:variant>
        <vt:i4>5</vt:i4>
      </vt:variant>
      <vt:variant>
        <vt:lpwstr/>
      </vt:variant>
      <vt:variant>
        <vt:lpwstr>_Toc460250409</vt:lpwstr>
      </vt:variant>
      <vt:variant>
        <vt:i4>1245237</vt:i4>
      </vt:variant>
      <vt:variant>
        <vt:i4>50</vt:i4>
      </vt:variant>
      <vt:variant>
        <vt:i4>0</vt:i4>
      </vt:variant>
      <vt:variant>
        <vt:i4>5</vt:i4>
      </vt:variant>
      <vt:variant>
        <vt:lpwstr/>
      </vt:variant>
      <vt:variant>
        <vt:lpwstr>_Toc460250408</vt:lpwstr>
      </vt:variant>
      <vt:variant>
        <vt:i4>1245237</vt:i4>
      </vt:variant>
      <vt:variant>
        <vt:i4>47</vt:i4>
      </vt:variant>
      <vt:variant>
        <vt:i4>0</vt:i4>
      </vt:variant>
      <vt:variant>
        <vt:i4>5</vt:i4>
      </vt:variant>
      <vt:variant>
        <vt:lpwstr/>
      </vt:variant>
      <vt:variant>
        <vt:lpwstr>_Toc460250407</vt:lpwstr>
      </vt:variant>
      <vt:variant>
        <vt:i4>1245237</vt:i4>
      </vt:variant>
      <vt:variant>
        <vt:i4>44</vt:i4>
      </vt:variant>
      <vt:variant>
        <vt:i4>0</vt:i4>
      </vt:variant>
      <vt:variant>
        <vt:i4>5</vt:i4>
      </vt:variant>
      <vt:variant>
        <vt:lpwstr/>
      </vt:variant>
      <vt:variant>
        <vt:lpwstr>_Toc460250406</vt:lpwstr>
      </vt:variant>
      <vt:variant>
        <vt:i4>1245237</vt:i4>
      </vt:variant>
      <vt:variant>
        <vt:i4>41</vt:i4>
      </vt:variant>
      <vt:variant>
        <vt:i4>0</vt:i4>
      </vt:variant>
      <vt:variant>
        <vt:i4>5</vt:i4>
      </vt:variant>
      <vt:variant>
        <vt:lpwstr/>
      </vt:variant>
      <vt:variant>
        <vt:lpwstr>_Toc460250405</vt:lpwstr>
      </vt:variant>
      <vt:variant>
        <vt:i4>1245237</vt:i4>
      </vt:variant>
      <vt:variant>
        <vt:i4>38</vt:i4>
      </vt:variant>
      <vt:variant>
        <vt:i4>0</vt:i4>
      </vt:variant>
      <vt:variant>
        <vt:i4>5</vt:i4>
      </vt:variant>
      <vt:variant>
        <vt:lpwstr/>
      </vt:variant>
      <vt:variant>
        <vt:lpwstr>_Toc460250404</vt:lpwstr>
      </vt:variant>
      <vt:variant>
        <vt:i4>1245237</vt:i4>
      </vt:variant>
      <vt:variant>
        <vt:i4>35</vt:i4>
      </vt:variant>
      <vt:variant>
        <vt:i4>0</vt:i4>
      </vt:variant>
      <vt:variant>
        <vt:i4>5</vt:i4>
      </vt:variant>
      <vt:variant>
        <vt:lpwstr/>
      </vt:variant>
      <vt:variant>
        <vt:lpwstr>_Toc460250403</vt:lpwstr>
      </vt:variant>
      <vt:variant>
        <vt:i4>1376307</vt:i4>
      </vt:variant>
      <vt:variant>
        <vt:i4>32</vt:i4>
      </vt:variant>
      <vt:variant>
        <vt:i4>0</vt:i4>
      </vt:variant>
      <vt:variant>
        <vt:i4>5</vt:i4>
      </vt:variant>
      <vt:variant>
        <vt:lpwstr/>
      </vt:variant>
      <vt:variant>
        <vt:lpwstr>_Toc481755384</vt:lpwstr>
      </vt:variant>
      <vt:variant>
        <vt:i4>1376307</vt:i4>
      </vt:variant>
      <vt:variant>
        <vt:i4>29</vt:i4>
      </vt:variant>
      <vt:variant>
        <vt:i4>0</vt:i4>
      </vt:variant>
      <vt:variant>
        <vt:i4>5</vt:i4>
      </vt:variant>
      <vt:variant>
        <vt:lpwstr/>
      </vt:variant>
      <vt:variant>
        <vt:lpwstr>_Toc481755384</vt:lpwstr>
      </vt:variant>
      <vt:variant>
        <vt:i4>1376307</vt:i4>
      </vt:variant>
      <vt:variant>
        <vt:i4>26</vt:i4>
      </vt:variant>
      <vt:variant>
        <vt:i4>0</vt:i4>
      </vt:variant>
      <vt:variant>
        <vt:i4>5</vt:i4>
      </vt:variant>
      <vt:variant>
        <vt:lpwstr/>
      </vt:variant>
      <vt:variant>
        <vt:lpwstr>_Toc481755382</vt:lpwstr>
      </vt:variant>
      <vt:variant>
        <vt:i4>1376307</vt:i4>
      </vt:variant>
      <vt:variant>
        <vt:i4>23</vt:i4>
      </vt:variant>
      <vt:variant>
        <vt:i4>0</vt:i4>
      </vt:variant>
      <vt:variant>
        <vt:i4>5</vt:i4>
      </vt:variant>
      <vt:variant>
        <vt:lpwstr/>
      </vt:variant>
      <vt:variant>
        <vt:lpwstr>_Toc481755381</vt:lpwstr>
      </vt:variant>
      <vt:variant>
        <vt:i4>1376307</vt:i4>
      </vt:variant>
      <vt:variant>
        <vt:i4>20</vt:i4>
      </vt:variant>
      <vt:variant>
        <vt:i4>0</vt:i4>
      </vt:variant>
      <vt:variant>
        <vt:i4>5</vt:i4>
      </vt:variant>
      <vt:variant>
        <vt:lpwstr/>
      </vt:variant>
      <vt:variant>
        <vt:lpwstr>_Toc481755380</vt:lpwstr>
      </vt:variant>
      <vt:variant>
        <vt:i4>1703987</vt:i4>
      </vt:variant>
      <vt:variant>
        <vt:i4>17</vt:i4>
      </vt:variant>
      <vt:variant>
        <vt:i4>0</vt:i4>
      </vt:variant>
      <vt:variant>
        <vt:i4>5</vt:i4>
      </vt:variant>
      <vt:variant>
        <vt:lpwstr/>
      </vt:variant>
      <vt:variant>
        <vt:lpwstr>_Toc481755379</vt:lpwstr>
      </vt:variant>
      <vt:variant>
        <vt:i4>1703987</vt:i4>
      </vt:variant>
      <vt:variant>
        <vt:i4>14</vt:i4>
      </vt:variant>
      <vt:variant>
        <vt:i4>0</vt:i4>
      </vt:variant>
      <vt:variant>
        <vt:i4>5</vt:i4>
      </vt:variant>
      <vt:variant>
        <vt:lpwstr/>
      </vt:variant>
      <vt:variant>
        <vt:lpwstr>_Toc481755378</vt:lpwstr>
      </vt:variant>
      <vt:variant>
        <vt:i4>1703987</vt:i4>
      </vt:variant>
      <vt:variant>
        <vt:i4>11</vt:i4>
      </vt:variant>
      <vt:variant>
        <vt:i4>0</vt:i4>
      </vt:variant>
      <vt:variant>
        <vt:i4>5</vt:i4>
      </vt:variant>
      <vt:variant>
        <vt:lpwstr/>
      </vt:variant>
      <vt:variant>
        <vt:lpwstr>_Toc481755377</vt:lpwstr>
      </vt:variant>
      <vt:variant>
        <vt:i4>1703987</vt:i4>
      </vt:variant>
      <vt:variant>
        <vt:i4>8</vt:i4>
      </vt:variant>
      <vt:variant>
        <vt:i4>0</vt:i4>
      </vt:variant>
      <vt:variant>
        <vt:i4>5</vt:i4>
      </vt:variant>
      <vt:variant>
        <vt:lpwstr/>
      </vt:variant>
      <vt:variant>
        <vt:lpwstr>_Toc481755375</vt:lpwstr>
      </vt:variant>
      <vt:variant>
        <vt:i4>1703986</vt:i4>
      </vt:variant>
      <vt:variant>
        <vt:i4>2</vt:i4>
      </vt:variant>
      <vt:variant>
        <vt:i4>0</vt:i4>
      </vt:variant>
      <vt:variant>
        <vt:i4>5</vt:i4>
      </vt:variant>
      <vt:variant>
        <vt:lpwstr/>
      </vt:variant>
      <vt:variant>
        <vt:lpwstr>_Toc460250399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65</cp:revision>
  <dcterms:created xsi:type="dcterms:W3CDTF">2017-09-28T08:34:00Z</dcterms:created>
  <dcterms:modified xsi:type="dcterms:W3CDTF">2017-11-03T07:06:00Z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