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5A" w:rsidRDefault="000D1869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-882650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5F5A" w:rsidRDefault="00415F5A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586.45pt;width:419.1pt;height:110.7pt;z-index:251657216" filled="f" stroked="f">
            <v:textbox>
              <w:txbxContent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责任编辑：王璐</w:t>
                  </w:r>
                </w:p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 w:rsidR="00415F5A" w:rsidRDefault="000D1869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415F5A" w:rsidRDefault="00415F5A">
                  <w:pPr>
                    <w:jc w:val="left"/>
                  </w:pPr>
                </w:p>
                <w:p w:rsidR="00415F5A" w:rsidRDefault="00415F5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175.45pt;margin-top:490.7pt;width:126.6pt;height:54.1pt;z-index:251658240" filled="f" stroked="f">
            <v:textbox>
              <w:txbxContent>
                <w:p w:rsidR="00415F5A" w:rsidRDefault="001E158A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r>
                    <w:rPr>
                      <w:rFonts w:hint="eastAsia"/>
                      <w:kern w:val="2"/>
                    </w:rPr>
                    <w:t>2017.10</w:t>
                  </w:r>
                  <w:r w:rsidR="000D1869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>
                    <w:rPr>
                      <w:rFonts w:hint="eastAsia"/>
                      <w:kern w:val="2"/>
                    </w:rPr>
                    <w:t>27</w:t>
                  </w:r>
                </w:p>
              </w:txbxContent>
            </v:textbox>
          </v:shape>
        </w:pict>
      </w:r>
      <w:r w:rsidR="000D1869">
        <w:br w:type="page"/>
      </w:r>
    </w:p>
    <w:p w:rsidR="00415F5A" w:rsidRDefault="00415F5A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2" w:name="_Toc485828985"/>
      <w:r w:rsidRPr="00415F5A">
        <w:lastRenderedPageBreak/>
        <w:pict>
          <v:shape id="_x0000_s1028" type="#_x0000_t202" style="position:absolute;left:0;text-align:left;margin-left:-.9pt;margin-top:34.7pt;width:492pt;height:565.3pt;z-index:251659264" filled="f" stroked="f">
            <v:textbox>
              <w:txbxContent>
                <w:p w:rsidR="00415F5A" w:rsidRDefault="000D1869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415F5A" w:rsidRDefault="00415F5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 w:rsidRPr="00415F5A">
                    <w:rPr>
                      <w:szCs w:val="20"/>
                    </w:rPr>
                    <w:fldChar w:fldCharType="begin"/>
                  </w:r>
                  <w:r w:rsidR="000D1869">
                    <w:rPr>
                      <w:szCs w:val="20"/>
                    </w:rPr>
                    <w:instrText xml:space="preserve"> TOC \o "1-3" \h \z \u </w:instrText>
                  </w:r>
                  <w:r w:rsidRPr="00415F5A">
                    <w:rPr>
                      <w:szCs w:val="20"/>
                    </w:rPr>
                    <w:fldChar w:fldCharType="separate"/>
                  </w:r>
                  <w:hyperlink w:anchor="_Toc392240276" w:history="1">
                    <w:r w:rsidR="000D1869">
                      <w:rPr>
                        <w:rStyle w:val="a9"/>
                        <w:rFonts w:hint="eastAsia"/>
                      </w:rPr>
                      <w:t>纯碱</w:t>
                    </w:r>
                    <w:r w:rsidR="000D1869">
                      <w:tab/>
                    </w:r>
                    <w:r>
                      <w:fldChar w:fldCharType="begin"/>
                    </w:r>
                    <w:r w:rsidR="000D1869">
                      <w:instrText xml:space="preserve"> PAGEREF _Toc392240276 \h </w:instrText>
                    </w:r>
                    <w:r>
                      <w:fldChar w:fldCharType="separate"/>
                    </w:r>
                    <w:r w:rsidR="000D1869">
                      <w:t>3</w:t>
                    </w:r>
                    <w:r>
                      <w:fldChar w:fldCharType="end"/>
                    </w:r>
                  </w:hyperlink>
                </w:p>
                <w:p w:rsidR="00415F5A" w:rsidRDefault="00415F5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7" w:history="1">
                    <w:r w:rsidR="000D1869">
                      <w:rPr>
                        <w:rStyle w:val="a9"/>
                        <w:rFonts w:ascii="黑体" w:hint="eastAsia"/>
                      </w:rPr>
                      <w:t>评述：本周纯碱市场评述及行情预测</w:t>
                    </w:r>
                    <w:r w:rsidR="000D1869">
                      <w:tab/>
                    </w:r>
                    <w:r>
                      <w:fldChar w:fldCharType="begin"/>
                    </w:r>
                    <w:r w:rsidR="000D1869">
                      <w:instrText xml:space="preserve"> PAGEREF _Toc392240277 \h </w:instrText>
                    </w:r>
                    <w:r>
                      <w:fldChar w:fldCharType="separate"/>
                    </w:r>
                    <w:r w:rsidR="000D1869">
                      <w:t>3</w:t>
                    </w:r>
                    <w:r>
                      <w:fldChar w:fldCharType="end"/>
                    </w:r>
                  </w:hyperlink>
                </w:p>
                <w:p w:rsidR="00415F5A" w:rsidRDefault="00415F5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8" w:history="1">
                    <w:r w:rsidR="000D1869">
                      <w:rPr>
                        <w:rStyle w:val="a9"/>
                        <w:rFonts w:ascii="黑体" w:hint="eastAsia"/>
                      </w:rPr>
                      <w:t>本周国内纯碱市场价格</w:t>
                    </w:r>
                    <w:r w:rsidR="000D1869">
                      <w:tab/>
                    </w:r>
                    <w:r w:rsidR="002378AC">
                      <w:rPr>
                        <w:rFonts w:hint="eastAsia"/>
                      </w:rPr>
                      <w:t>5</w:t>
                    </w:r>
                  </w:hyperlink>
                </w:p>
                <w:p w:rsidR="00415F5A" w:rsidRDefault="00415F5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79" w:history="1">
                    <w:r w:rsidR="000D1869">
                      <w:rPr>
                        <w:rStyle w:val="a9"/>
                        <w:rFonts w:hint="eastAsia"/>
                      </w:rPr>
                      <w:t>烧碱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5</w:t>
                    </w:r>
                  </w:hyperlink>
                </w:p>
                <w:p w:rsidR="00415F5A" w:rsidRDefault="00415F5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0" w:history="1">
                    <w:r w:rsidR="000D1869">
                      <w:rPr>
                        <w:rStyle w:val="a9"/>
                        <w:rFonts w:ascii="黑体" w:hint="eastAsia"/>
                      </w:rPr>
                      <w:t>本周国内片碱实际成交周汇总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7</w:t>
                    </w:r>
                  </w:hyperlink>
                </w:p>
                <w:p w:rsidR="00415F5A" w:rsidRDefault="00415F5A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82" w:history="1">
                    <w:r w:rsidR="000D1869">
                      <w:rPr>
                        <w:rStyle w:val="a9"/>
                        <w:rFonts w:ascii="黑体" w:eastAsia="黑体" w:hint="eastAsia"/>
                      </w:rPr>
                      <w:t>液氯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8</w:t>
                    </w:r>
                  </w:hyperlink>
                </w:p>
                <w:p w:rsidR="00415F5A" w:rsidRDefault="00415F5A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3" w:history="1">
                    <w:r w:rsidR="000D1869">
                      <w:rPr>
                        <w:rStyle w:val="a9"/>
                        <w:rFonts w:hint="eastAsia"/>
                      </w:rPr>
                      <w:t>评述：本周国内液氯市场评述及行情预测</w:t>
                    </w:r>
                    <w:r w:rsidR="000D1869">
                      <w:tab/>
                    </w:r>
                    <w:r w:rsidR="000D1869">
                      <w:rPr>
                        <w:rFonts w:hint="eastAsia"/>
                      </w:rPr>
                      <w:t>8</w:t>
                    </w:r>
                  </w:hyperlink>
                </w:p>
                <w:p w:rsidR="00415F5A" w:rsidRDefault="00415F5A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392240284" w:history="1">
                    <w:r w:rsidR="000D1869">
                      <w:rPr>
                        <w:rStyle w:val="a9"/>
                        <w:rFonts w:ascii="黑体" w:hint="eastAsia"/>
                      </w:rPr>
                      <w:t>国内地区市场价格</w:t>
                    </w:r>
                    <w:r w:rsidR="000D1869">
                      <w:tab/>
                    </w:r>
                    <w:r w:rsidR="002378AC">
                      <w:rPr>
                        <w:rFonts w:hint="eastAsia"/>
                      </w:rPr>
                      <w:t>1</w:t>
                    </w:r>
                    <w:r w:rsidR="000D1869">
                      <w:rPr>
                        <w:rFonts w:hint="eastAsia"/>
                      </w:rPr>
                      <w:t>1</w:t>
                    </w:r>
                  </w:hyperlink>
                </w:p>
                <w:p w:rsidR="00415F5A" w:rsidRDefault="00415F5A">
                  <w:r>
                    <w:fldChar w:fldCharType="end"/>
                  </w:r>
                </w:p>
              </w:txbxContent>
            </v:textbox>
          </v:shape>
        </w:pict>
      </w:r>
      <w:r w:rsidR="000D1869">
        <w:br w:type="page"/>
      </w:r>
      <w:bookmarkEnd w:id="2"/>
    </w:p>
    <w:p w:rsidR="00415F5A" w:rsidRDefault="000D1869">
      <w:pPr>
        <w:pStyle w:val="1"/>
        <w:spacing w:line="400" w:lineRule="exact"/>
        <w:jc w:val="center"/>
        <w:rPr>
          <w:szCs w:val="21"/>
        </w:rPr>
      </w:pPr>
      <w:bookmarkStart w:id="3" w:name="_Toc485981321"/>
      <w:bookmarkStart w:id="4" w:name="_Toc392240276"/>
      <w:bookmarkStart w:id="5" w:name="_Toc300238840"/>
      <w:r>
        <w:rPr>
          <w:rFonts w:hint="eastAsia"/>
          <w:szCs w:val="21"/>
        </w:rPr>
        <w:lastRenderedPageBreak/>
        <w:t>纯碱</w:t>
      </w:r>
      <w:bookmarkEnd w:id="3"/>
      <w:bookmarkEnd w:id="4"/>
    </w:p>
    <w:p w:rsidR="00415F5A" w:rsidRDefault="00415F5A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/>
          <w:sz w:val="30"/>
          <w:szCs w:val="30"/>
        </w:rPr>
      </w:pPr>
      <w:bookmarkStart w:id="6" w:name="_Toc485981322"/>
      <w:bookmarkStart w:id="7" w:name="_Toc392240277"/>
    </w:p>
    <w:p w:rsidR="00415F5A" w:rsidRDefault="000D1869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6"/>
      <w:bookmarkEnd w:id="7"/>
    </w:p>
    <w:p w:rsidR="00415F5A" w:rsidRDefault="00415F5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415F5A" w:rsidRPr="001E158A" w:rsidRDefault="000D1869" w:rsidP="001E158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</w:t>
      </w:r>
      <w:r>
        <w:rPr>
          <w:rFonts w:ascii="黑体" w:eastAsia="黑体" w:hAnsi="黑体" w:cs="黑体" w:hint="eastAsia"/>
          <w:kern w:val="0"/>
          <w:sz w:val="30"/>
          <w:szCs w:val="30"/>
        </w:rPr>
        <w:t>纯碱市场一周</w:t>
      </w:r>
      <w:bookmarkStart w:id="8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1E158A" w:rsidRPr="001E158A" w:rsidRDefault="000D1869" w:rsidP="001E158A">
      <w:pPr>
        <w:pStyle w:val="a7"/>
        <w:spacing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本周国内</w:t>
      </w:r>
      <w:r w:rsidR="001E158A" w:rsidRPr="001E158A">
        <w:rPr>
          <w:rFonts w:ascii="仿宋" w:eastAsia="仿宋" w:hAnsi="仿宋" w:cs="仿宋" w:hint="eastAsia"/>
          <w:sz w:val="28"/>
          <w:szCs w:val="28"/>
        </w:rPr>
        <w:t>国内纯碱市场走稳呈常态，虽有个别厂家零星提涨售价，但主流行情保持相对稳定，其成交重心多在区间内合理盘整运行。期间，价格方面，青海发投售价上调 80 元/吨，中盐红四方及金山纯碱均上调 50 元/吨。装置方面，陕西兴化装置上周因合成氨供量不足降产 5 成后，本周逐步恢复至 8 成；中盐红四方 18 日装置突发故障降产 5 成，后于 25 日复工；江苏井神纯碱装置 25 日停车欲检修一周。</w:t>
      </w:r>
    </w:p>
    <w:p w:rsidR="00415F5A" w:rsidRPr="001E158A" w:rsidRDefault="001E158A" w:rsidP="001E158A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  <w:r w:rsidRPr="001E158A">
        <w:rPr>
          <w:rFonts w:ascii="仿宋" w:eastAsia="仿宋" w:hAnsi="仿宋" w:cs="仿宋" w:hint="eastAsia"/>
          <w:sz w:val="28"/>
          <w:szCs w:val="28"/>
        </w:rPr>
        <w:t>就本周信息反馈来看，纯碱厂家生产供量保持相对稳定，部分厂家生产减量造成供应端向弱，需求端因下游采购月初集中体现，月中期间采购量相对薄弱。供需关系相对宽松表现难以刺激市场消费，整体交投氛围表现温吞，碱厂发量顺畅下，市场相对走缓。</w:t>
      </w:r>
    </w:p>
    <w:p w:rsidR="004954AD" w:rsidRDefault="000D18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轻碱主流含税出厂价格：</w:t>
      </w:r>
      <w:r w:rsidR="001E158A" w:rsidRPr="001E158A">
        <w:rPr>
          <w:rFonts w:ascii="仿宋" w:eastAsia="仿宋" w:hAnsi="仿宋" w:cs="仿宋" w:hint="eastAsia"/>
          <w:sz w:val="28"/>
          <w:szCs w:val="28"/>
        </w:rPr>
        <w:t>东北出厂 2200-2300 元/吨；广东出厂 2300-2500 元/吨；河北出厂 2100-2200 元/吨，高端走量以 2250-2300 元/吨为主；青海出厂 1900-2000 元/吨；河南参考主流 2200-2400 元/吨；两湖出厂 2200-2400 元/吨；西南出厂 2200-2250 元/吨；山东出厂主要以 2300-2350 元/吨；江苏出厂 2150-2300 元/吨；福建出厂 2250 元/吨左右；云贵地区出厂 2100-2200 元/吨。</w:t>
      </w:r>
    </w:p>
    <w:p w:rsidR="00415F5A" w:rsidRDefault="000D18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重碱主流含税送到价格：</w:t>
      </w:r>
      <w:r w:rsidR="004954AD" w:rsidRPr="004954AD">
        <w:rPr>
          <w:rFonts w:ascii="仿宋" w:eastAsia="仿宋" w:hAnsi="仿宋" w:cs="仿宋" w:hint="eastAsia"/>
          <w:sz w:val="28"/>
          <w:szCs w:val="28"/>
        </w:rPr>
        <w:t>沙河地区重碱送到价格稳步上调至 2400 元/吨左右，现汇价格略优惠；东北区域重碱主流送到 2400-2500 元/吨；广东重碱送到价格在 2500-2700 元/吨左右；华东片区主流送到以 2250-2600 元/吨为主。</w:t>
      </w:r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415F5A" w:rsidRDefault="000D1869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</w:p>
    <w:p w:rsidR="00415F5A" w:rsidRPr="004954AD" w:rsidRDefault="000D1869" w:rsidP="004954AD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利好面：</w:t>
      </w:r>
    </w:p>
    <w:p w:rsidR="004954AD" w:rsidRPr="004954AD" w:rsidRDefault="004954AD" w:rsidP="004954AD">
      <w:pPr>
        <w:pStyle w:val="a7"/>
        <w:numPr>
          <w:ilvl w:val="0"/>
          <w:numId w:val="2"/>
        </w:num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/>
          <w:sz w:val="28"/>
          <w:szCs w:val="28"/>
        </w:rPr>
        <w:t>湘潭碱业 30 万吨装置停车未开，江苏德邦 30 万吨纯碱装置 10 月 12 日停产；</w:t>
      </w:r>
    </w:p>
    <w:p w:rsidR="004954AD" w:rsidRPr="004954AD" w:rsidRDefault="004954AD" w:rsidP="004954AD">
      <w:pPr>
        <w:pStyle w:val="a7"/>
        <w:numPr>
          <w:ilvl w:val="0"/>
          <w:numId w:val="2"/>
        </w:num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/>
          <w:sz w:val="28"/>
          <w:szCs w:val="28"/>
        </w:rPr>
        <w:t>部分企业开工低位难升，个别厂家检修降产，对供量紧张局面造成影响；</w:t>
      </w:r>
    </w:p>
    <w:p w:rsidR="004954AD" w:rsidRPr="004954AD" w:rsidRDefault="004954AD" w:rsidP="004954AD">
      <w:pPr>
        <w:pStyle w:val="a7"/>
        <w:numPr>
          <w:ilvl w:val="0"/>
          <w:numId w:val="2"/>
        </w:num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/>
          <w:sz w:val="28"/>
          <w:szCs w:val="28"/>
        </w:rPr>
        <w:t>据业内消息称，12 月前仅有 1 船美国天然碱补足国内，现有纯碱库存近 15-20 万吨难升；</w:t>
      </w:r>
    </w:p>
    <w:p w:rsidR="004954AD" w:rsidRPr="004954AD" w:rsidRDefault="004954AD" w:rsidP="004954AD">
      <w:pPr>
        <w:pStyle w:val="a7"/>
        <w:numPr>
          <w:ilvl w:val="0"/>
          <w:numId w:val="2"/>
        </w:num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/>
          <w:sz w:val="28"/>
          <w:szCs w:val="28"/>
        </w:rPr>
        <w:t>成本端，原料产品涨情促进，石灰石限产影响犹存，联碱及氨碱厂成本及生产增压；</w:t>
      </w:r>
    </w:p>
    <w:p w:rsidR="004954AD" w:rsidRPr="004954AD" w:rsidRDefault="004954AD" w:rsidP="004954AD">
      <w:pPr>
        <w:pStyle w:val="a7"/>
        <w:numPr>
          <w:ilvl w:val="0"/>
          <w:numId w:val="2"/>
        </w:numPr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/>
          <w:sz w:val="28"/>
          <w:szCs w:val="28"/>
        </w:rPr>
        <w:t>下游各产业备量欠佳，市场货源贸易者多灵活走量，买涨情绪持续促进；</w:t>
      </w:r>
    </w:p>
    <w:p w:rsidR="00415F5A" w:rsidRPr="004954AD" w:rsidRDefault="00415F5A">
      <w:pPr>
        <w:pStyle w:val="a7"/>
        <w:spacing w:before="0" w:beforeAutospacing="0" w:after="0" w:afterAutospacing="0" w:line="40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</w:p>
    <w:p w:rsidR="00415F5A" w:rsidRPr="004954AD" w:rsidRDefault="000D1869" w:rsidP="004954AD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利空面：</w:t>
      </w:r>
    </w:p>
    <w:p w:rsidR="004954AD" w:rsidRPr="004954AD" w:rsidRDefault="004954AD" w:rsidP="004954AD">
      <w:pPr>
        <w:pStyle w:val="a7"/>
        <w:spacing w:line="40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 w:hint="eastAsia"/>
          <w:sz w:val="28"/>
          <w:szCs w:val="28"/>
        </w:rPr>
        <w:t>1.</w:t>
      </w:r>
      <w:r w:rsidRPr="004954AD">
        <w:rPr>
          <w:rFonts w:ascii="仿宋" w:eastAsia="仿宋" w:hAnsi="仿宋" w:cs="仿宋" w:hint="eastAsia"/>
          <w:sz w:val="28"/>
          <w:szCs w:val="28"/>
        </w:rPr>
        <w:tab/>
        <w:t>雨雪天气逐步较多，加上雾霾治理影响，长距运输成本及发运数量端增压；</w:t>
      </w:r>
    </w:p>
    <w:p w:rsidR="004954AD" w:rsidRPr="004954AD" w:rsidRDefault="004954AD" w:rsidP="004954AD">
      <w:pPr>
        <w:pStyle w:val="a7"/>
        <w:spacing w:line="40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 w:hint="eastAsia"/>
          <w:sz w:val="28"/>
          <w:szCs w:val="28"/>
        </w:rPr>
        <w:t>2.</w:t>
      </w:r>
      <w:r w:rsidRPr="004954AD">
        <w:rPr>
          <w:rFonts w:ascii="仿宋" w:eastAsia="仿宋" w:hAnsi="仿宋" w:cs="仿宋" w:hint="eastAsia"/>
          <w:sz w:val="28"/>
          <w:szCs w:val="28"/>
        </w:rPr>
        <w:tab/>
        <w:t>下游产业受环保及安全审查生产受限，部分区域需求端削弱显著；</w:t>
      </w:r>
    </w:p>
    <w:p w:rsidR="00415F5A" w:rsidRPr="004954AD" w:rsidRDefault="004954AD" w:rsidP="004954AD">
      <w:pPr>
        <w:pStyle w:val="a7"/>
        <w:spacing w:line="400" w:lineRule="exact"/>
        <w:ind w:leftChars="266" w:left="559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 w:hint="eastAsia"/>
          <w:sz w:val="28"/>
          <w:szCs w:val="28"/>
        </w:rPr>
        <w:t>3.</w:t>
      </w:r>
      <w:r w:rsidRPr="004954AD">
        <w:rPr>
          <w:rFonts w:ascii="仿宋" w:eastAsia="仿宋" w:hAnsi="仿宋" w:cs="仿宋" w:hint="eastAsia"/>
          <w:sz w:val="28"/>
          <w:szCs w:val="28"/>
        </w:rPr>
        <w:tab/>
        <w:t>纯碱价格高企，国外进口碱进入国内市场概率增强，市场随时受到波及；</w:t>
      </w:r>
    </w:p>
    <w:p w:rsidR="004954AD" w:rsidRPr="004954AD" w:rsidRDefault="004954AD" w:rsidP="004954AD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4954AD">
        <w:rPr>
          <w:rFonts w:ascii="仿宋" w:eastAsia="仿宋" w:hAnsi="仿宋" w:cs="仿宋"/>
          <w:sz w:val="28"/>
          <w:szCs w:val="28"/>
        </w:rPr>
        <w:t>预测：纯碱市场库存无压下，纯碱厂家下月欲涨心态持续。中间商高价货源放量及下游按需备量对纯碱厂家销售造成一定阻力。南北区域市场因本地供量低位仍有增益空间，相应或将带动整体市场价格上行，其重质纯碱因玻璃企业刚需或有显著表现，轻质纯碱或因贸易者多参与而升价增压。就此而言，百川预测后市纯碱走势仍以向上为主。</w:t>
      </w:r>
    </w:p>
    <w:p w:rsidR="004954AD" w:rsidRPr="004954AD" w:rsidRDefault="004954AD" w:rsidP="004954AD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415F5A" w:rsidRPr="004954AD" w:rsidRDefault="00415F5A" w:rsidP="004954AD">
      <w:pPr>
        <w:pStyle w:val="a7"/>
        <w:spacing w:before="0" w:beforeAutospacing="0" w:after="0" w:afterAutospacing="0" w:line="400" w:lineRule="exact"/>
        <w:rPr>
          <w:rFonts w:ascii="仿宋" w:eastAsia="仿宋" w:hAnsi="仿宋" w:cs="仿宋"/>
          <w:sz w:val="28"/>
          <w:szCs w:val="28"/>
        </w:rPr>
      </w:pPr>
    </w:p>
    <w:p w:rsidR="00415F5A" w:rsidRDefault="00415F5A">
      <w:pPr>
        <w:pStyle w:val="a7"/>
        <w:rPr>
          <w:rStyle w:val="txt4"/>
          <w:rFonts w:cs="宋体"/>
          <w:b/>
          <w:bCs/>
          <w:sz w:val="30"/>
          <w:szCs w:val="30"/>
        </w:rPr>
      </w:pPr>
    </w:p>
    <w:p w:rsidR="00415F5A" w:rsidRDefault="000D1869">
      <w:pPr>
        <w:pStyle w:val="a7"/>
        <w:rPr>
          <w:rStyle w:val="txt4"/>
          <w:rFonts w:cs="宋体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8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415F5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415F5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F5A" w:rsidRDefault="00415F5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15F5A" w:rsidRDefault="00415F5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415F5A" w:rsidRDefault="000D186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E74E3E" w:rsidTr="00351BA5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E74E3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2017-10-27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E74E3E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2250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2350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2450</w:t>
            </w:r>
          </w:p>
        </w:tc>
      </w:tr>
      <w:tr w:rsidR="00E74E3E" w:rsidTr="003029BC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B91B77" w:rsidRDefault="00E74E3E" w:rsidP="00E74E3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2017-10-27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E74E3E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2100</w:t>
            </w:r>
          </w:p>
        </w:tc>
      </w:tr>
      <w:tr w:rsidR="00E74E3E" w:rsidTr="00652A2D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00114F" w:rsidRDefault="00E74E3E" w:rsidP="00E74E3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2017-10-27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E74E3E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2550</w:t>
            </w:r>
          </w:p>
        </w:tc>
      </w:tr>
      <w:tr w:rsidR="00E74E3E" w:rsidTr="002610BC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00114F" w:rsidRDefault="00E74E3E" w:rsidP="00E74E3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2017-10-27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E74E3E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2700</w:t>
            </w:r>
          </w:p>
        </w:tc>
      </w:tr>
      <w:tr w:rsidR="00E74E3E" w:rsidTr="00266521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00114F" w:rsidRDefault="00E74E3E" w:rsidP="00E74E3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2017-10-27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E74E3E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2150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2350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2250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2600</w:t>
            </w:r>
          </w:p>
        </w:tc>
      </w:tr>
      <w:tr w:rsidR="00E74E3E" w:rsidTr="0020669D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00114F" w:rsidRDefault="00E74E3E" w:rsidP="00E74E3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2017-10-27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E74E3E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2300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</w:tr>
      <w:tr w:rsidR="00E74E3E" w:rsidTr="006E3B63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00114F" w:rsidRDefault="00E74E3E" w:rsidP="00E74E3E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2017-10-27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E3E" w:rsidRDefault="00E74E3E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2400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74E3E" w:rsidRPr="00E74E3E" w:rsidRDefault="00E74E3E" w:rsidP="00E74E3E">
            <w:pPr>
              <w:jc w:val="center"/>
              <w:rPr>
                <w:sz w:val="20"/>
                <w:szCs w:val="20"/>
              </w:rPr>
            </w:pPr>
            <w:r w:rsidRPr="00E74E3E">
              <w:rPr>
                <w:rFonts w:ascii="宋体" w:hAnsi="宋体" w:cs="宋体"/>
                <w:sz w:val="20"/>
                <w:szCs w:val="20"/>
              </w:rPr>
              <w:t>2500</w:t>
            </w:r>
          </w:p>
        </w:tc>
      </w:tr>
    </w:tbl>
    <w:p w:rsidR="00415F5A" w:rsidRDefault="00415F5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415F5A" w:rsidRDefault="000D1869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9" w:name="_Toc392240279"/>
      <w:bookmarkStart w:id="10" w:name="_Toc485981323"/>
      <w:r>
        <w:rPr>
          <w:rFonts w:hint="eastAsia"/>
        </w:rPr>
        <w:t>烧碱</w:t>
      </w:r>
      <w:bookmarkEnd w:id="5"/>
      <w:bookmarkEnd w:id="9"/>
      <w:bookmarkEnd w:id="10"/>
    </w:p>
    <w:p w:rsidR="00415F5A" w:rsidRDefault="00415F5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11" w:name="_Toc300238848"/>
      <w:bookmarkStart w:id="12" w:name="_Toc295403449"/>
      <w:bookmarkStart w:id="13" w:name="_Toc252539754"/>
      <w:bookmarkStart w:id="14" w:name="_Toc250731925"/>
    </w:p>
    <w:p w:rsidR="00415F5A" w:rsidRDefault="000D1869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中国烧碱市场行情综述</w:t>
      </w:r>
      <w:r>
        <w:rPr>
          <w:rFonts w:ascii="黑体" w:eastAsia="黑体" w:hAnsi="黑体" w:cs="黑体" w:hint="eastAsia"/>
          <w:b/>
          <w:sz w:val="30"/>
          <w:szCs w:val="30"/>
        </w:rPr>
        <w:t xml:space="preserve"> </w:t>
      </w:r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bookmarkStart w:id="15" w:name="_Toc300238850"/>
      <w:bookmarkStart w:id="16" w:name="_Toc392240280"/>
      <w:bookmarkStart w:id="17" w:name="_Toc295403451"/>
      <w:bookmarkStart w:id="18" w:name="_Toc264643747"/>
      <w:bookmarkEnd w:id="11"/>
      <w:bookmarkEnd w:id="12"/>
      <w:bookmarkEnd w:id="13"/>
      <w:bookmarkEnd w:id="14"/>
    </w:p>
    <w:p w:rsidR="00415F5A" w:rsidRDefault="000D1869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 w:hint="eastAsia"/>
          <w:sz w:val="30"/>
          <w:szCs w:val="30"/>
        </w:rPr>
        <w:t>市场综述</w:t>
      </w:r>
    </w:p>
    <w:p w:rsidR="00415F5A" w:rsidRDefault="00415F5A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  <w:lang/>
        </w:rPr>
      </w:pPr>
    </w:p>
    <w:p w:rsidR="00415F5A" w:rsidRDefault="000D1869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  <w:lang/>
        </w:rPr>
        <w:t>本周</w:t>
      </w:r>
      <w:r w:rsidR="00FC26DE" w:rsidRPr="00FC26DE">
        <w:rPr>
          <w:rFonts w:ascii="仿宋" w:eastAsia="仿宋" w:hAnsi="仿宋" w:cs="仿宋"/>
          <w:color w:val="000000"/>
          <w:kern w:val="0"/>
          <w:sz w:val="28"/>
          <w:szCs w:val="28"/>
          <w:lang/>
        </w:rPr>
        <w:t>中国液碱市场整体走势上行，32%离子膜液碱整体成交价格涨幅约 55-100 元/吨，50%离子膜液碱整体成交价格涨幅约 120-155 元/吨，液碱提价的支撑因素未有大的变化，一方面来自于供应端的减量，本周氯碱装置检修、减产集中在河北、山东东部、江苏北部、湖北、江西和陕西地区。另一方面来自于需求的稳定支撑，本周氧化铝行业用碱积极性仍然很高，行业开工率维持在 90%附近，因液碱供不应求，其采购价格顺利提升，以保证烧碱的稳定到货；印染、日化、造纸及食品加工等行业的采购量保持在稳定水平，虽然厂家采购的积极性不如氧化铝行业，但其整体用量未有萎缩，价格随行就市调整。</w:t>
      </w:r>
    </w:p>
    <w:p w:rsidR="00415F5A" w:rsidRDefault="000D1869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 w:hint="eastAsia"/>
          <w:sz w:val="30"/>
          <w:szCs w:val="30"/>
        </w:rPr>
        <w:t>价格方面</w:t>
      </w:r>
    </w:p>
    <w:p w:rsidR="002378AC" w:rsidRDefault="00FC26DE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C26DE">
        <w:rPr>
          <w:rFonts w:ascii="仿宋" w:eastAsia="仿宋" w:hAnsi="仿宋" w:cs="仿宋"/>
          <w:sz w:val="28"/>
          <w:szCs w:val="28"/>
        </w:rPr>
        <w:lastRenderedPageBreak/>
        <w:t>32%离子膜烧碱主流出厂价格：10 月 21 日起，32%离子膜液碱供给氧化铝行业执行现汇出厂 1330 元/吨。营地区30%离子膜液碱出厂现汇价格上调至 1350 元/吨，承兑出厂加 20 元/吨；东营地区 32%离子膜液碱上调至 1380 元/吨，承兑出厂价格在 1400 元/吨；其他地区 32%离子膜液碱出厂价格上调至1320-1390 元/吨；河北衡水地区 32%离子膜液碱出厂价格在 1400-1420 元/吨，河北唐山地区 32%离子膜液碱出厂价格报价 1430-1470 元/吨；沧州地区 32%离子膜液碱出厂价格 1350-1400 元/吨；张家口地区 32%离子膜液碱出厂价格 3740-3770 元/吨（折百）；江苏、安徽、江西地区32%离子膜液碱多执行月度订单，新单价格执行 1420-1500 元/吨，部分企业的液碱出货价格到 1550-1600 元/吨；天津地区 32%离子膜碱当地出厂价格上调至 4300-4400 元/吨（折百）；山西地区 32%离子膜液碱执行月度订价，10 月末新单价格将大幅提升；河南地区 32%离子膜液碱出厂价格4100-4250 元/吨（折百），部分企业的液碱出货价格到 4300-4450 元/</w:t>
      </w:r>
      <w:r>
        <w:rPr>
          <w:rFonts w:ascii="仿宋" w:eastAsia="仿宋" w:hAnsi="仿宋" w:cs="仿宋"/>
          <w:sz w:val="28"/>
          <w:szCs w:val="28"/>
        </w:rPr>
        <w:t>（</w:t>
      </w:r>
      <w:r w:rsidRPr="00FC26DE">
        <w:rPr>
          <w:rFonts w:ascii="仿宋" w:eastAsia="仿宋" w:hAnsi="仿宋" w:cs="仿宋"/>
          <w:sz w:val="28"/>
          <w:szCs w:val="28"/>
        </w:rPr>
        <w:t>百）；浙江地区 32%离子膜液碱送到萧绍地区价格上调至 1500-1510 元/吨；福建地区 32%离子膜液碱送到省内终端的价格上调至 1500-1520 元/吨；广西当地 32%离子膜液碱出厂价格上调至 1500-1550 元/吨；湖北地区 32%离子膜液碱出厂价格上调至 1300-1380 元/吨；四川乐山地区 30-32%离子膜液碱出厂价格上调至 4200-4300 元/吨（折百），泸州地区 30-32%离子膜液碱出厂价格上调至 4250-4400 元/吨（折百），宜宾地区液碱供不应求，企业封盘，执行长单发货；重庆地区液碱企业报价上调至 5300-5500 元/吨（折百），但并无库存。</w:t>
      </w:r>
    </w:p>
    <w:p w:rsidR="002378AC" w:rsidRDefault="00FC26DE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FC26DE">
        <w:rPr>
          <w:rFonts w:ascii="仿宋" w:eastAsia="仿宋" w:hAnsi="仿宋" w:cs="仿宋"/>
          <w:sz w:val="28"/>
          <w:szCs w:val="28"/>
        </w:rPr>
        <w:t>48%-50%离子膜烧碱主流出厂价格：上周日开始，东营地区 48%离子膜液碱出厂现汇价格上调至 2270 元/吨，承兑出厂价格在 2310 元/吨；东营地区 50%离子膜液碱出厂现汇价格上调至 2280 元/吨，承兑出厂价格在 2320 元/吨；江苏地区 48-50%离子膜液碱出厂价格多在 2260-2300 元/吨；唐山地区 50%离子膜液碱出厂价格 2300-2400 元/吨；张家口地区 50%离子膜液碱出厂价格 3850 元/吨（折百）附近；天津 49%离子膜碱出厂价格上调至 4300-4500 元/吨（折百）；山西 50%离子膜液碱出厂执行月度订价，11 月的订单价格企业预计上调 500-700 元/吨（折百）；四川地区 50%离子膜液碱出厂价格上调至 4200-4600 元/</w:t>
      </w:r>
      <w:r w:rsidRPr="00FC26DE">
        <w:rPr>
          <w:rFonts w:ascii="仿宋" w:eastAsia="仿宋" w:hAnsi="仿宋" w:cs="仿宋"/>
          <w:sz w:val="28"/>
          <w:szCs w:val="28"/>
        </w:rPr>
        <w:lastRenderedPageBreak/>
        <w:t>吨（折百）；重庆地区液碱企业报价上调至 5400-5500 元/吨（折百）。</w:t>
      </w:r>
    </w:p>
    <w:p w:rsidR="00FC26DE" w:rsidRPr="00FC26DE" w:rsidRDefault="00FC26DE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C26DE">
        <w:rPr>
          <w:rFonts w:ascii="仿宋" w:eastAsia="仿宋" w:hAnsi="仿宋" w:cs="仿宋"/>
          <w:sz w:val="28"/>
          <w:szCs w:val="28"/>
        </w:rPr>
        <w:t>后市预测：月末中国液碱市场整体走势多向上，月度订价的合同涨幅将突出，以氧化铝为主要下游且按月执行合同的地区，如河南、山西、广西、川渝等区域的液碱提价幅度多在 400-600 元/吨（折百）。本周上游厂家多已将 11 月近半个月的货源预售出，接新单的热度不高，一方面是货源紧张，另一方面是市场供应紧张的局面持续，价格有进一步提升的预测，故接单谨慎。下游企业多按需采购。我们预测，下周中国液碱市场整体成交仍是稳中有升，液碱价格整体涨幅在 30-50 元/吨。</w:t>
      </w:r>
    </w:p>
    <w:p w:rsidR="00415F5A" w:rsidRPr="00FC26DE" w:rsidRDefault="00415F5A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</w:p>
    <w:p w:rsidR="00415F5A" w:rsidRDefault="000D1869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15"/>
      <w:bookmarkEnd w:id="16"/>
      <w:bookmarkEnd w:id="17"/>
      <w:bookmarkEnd w:id="18"/>
    </w:p>
    <w:p w:rsidR="00415F5A" w:rsidRDefault="000D1869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ook w:val="04A0"/>
      </w:tblPr>
      <w:tblGrid>
        <w:gridCol w:w="1780"/>
        <w:gridCol w:w="1820"/>
        <w:gridCol w:w="2028"/>
        <w:gridCol w:w="1536"/>
        <w:gridCol w:w="1536"/>
      </w:tblGrid>
      <w:tr w:rsidR="008C0312" w:rsidRPr="008C0312" w:rsidTr="008C0312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312" w:rsidRPr="008C0312" w:rsidRDefault="008C0312" w:rsidP="008C03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C0312" w:rsidRPr="008C0312" w:rsidRDefault="008C0312" w:rsidP="008C03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8C0312">
              <w:rPr>
                <w:rFonts w:ascii="宋体" w:hAnsi="宋体" w:cs="宋体" w:hint="eastAsia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323232"/>
                <w:kern w:val="0"/>
                <w:szCs w:val="21"/>
              </w:rPr>
            </w:pPr>
            <w:r w:rsidRPr="008C0312">
              <w:rPr>
                <w:rFonts w:ascii="宋体" w:hAnsi="宋体" w:cs="宋体" w:hint="eastAsia"/>
                <w:color w:val="323232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5450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5800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5300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5350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5400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4950</w:t>
            </w:r>
          </w:p>
        </w:tc>
      </w:tr>
      <w:tr w:rsidR="008C0312" w:rsidRPr="008C0312" w:rsidTr="008C0312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2017/10/27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0312" w:rsidRPr="008C0312" w:rsidRDefault="008C0312" w:rsidP="008C03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C031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5050</w:t>
            </w:r>
          </w:p>
        </w:tc>
      </w:tr>
    </w:tbl>
    <w:p w:rsidR="00415F5A" w:rsidRPr="008C0312" w:rsidRDefault="00415F5A" w:rsidP="008C0312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8C0312" w:rsidRDefault="000D1869" w:rsidP="008C0312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 w:hint="eastAsia"/>
          <w:bCs w:val="0"/>
          <w:sz w:val="30"/>
          <w:szCs w:val="30"/>
        </w:rPr>
      </w:pPr>
      <w:bookmarkStart w:id="19" w:name="_Toc252539758"/>
      <w:bookmarkStart w:id="20" w:name="_Toc233795930"/>
      <w:bookmarkStart w:id="21" w:name="_Toc295403452"/>
      <w:bookmarkStart w:id="22" w:name="_Toc300238851"/>
      <w:bookmarkStart w:id="23" w:name="_Toc392240282"/>
      <w:bookmarkStart w:id="24" w:name="_Toc250731929"/>
      <w:bookmarkStart w:id="25" w:name="_Toc485981325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26" w:name="_Toc233795931"/>
      <w:bookmarkStart w:id="27" w:name="_Toc252539759"/>
      <w:bookmarkStart w:id="28" w:name="_Toc185611021"/>
      <w:bookmarkStart w:id="29" w:name="_Toc485981326"/>
      <w:bookmarkStart w:id="30" w:name="_Toc250731930"/>
      <w:bookmarkStart w:id="31" w:name="_Toc295403453"/>
      <w:bookmarkStart w:id="32" w:name="_Toc392240283"/>
      <w:bookmarkStart w:id="33" w:name="_Toc300238852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415F5A" w:rsidRDefault="000D1869" w:rsidP="008C0312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34" w:name="_Toc252539760"/>
      <w:bookmarkStart w:id="35" w:name="_Toc250731931"/>
      <w:bookmarkEnd w:id="27"/>
      <w:bookmarkEnd w:id="28"/>
      <w:bookmarkEnd w:id="29"/>
      <w:bookmarkEnd w:id="30"/>
      <w:bookmarkEnd w:id="31"/>
      <w:bookmarkEnd w:id="32"/>
      <w:bookmarkEnd w:id="33"/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415F5A" w:rsidRDefault="000D1869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</w:t>
      </w: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</w:p>
    <w:p w:rsidR="00415F5A" w:rsidRDefault="00415F5A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</w:p>
    <w:p w:rsidR="00FC26DE" w:rsidRPr="00FC26DE" w:rsidRDefault="000D1869" w:rsidP="00FC26DE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本周</w:t>
      </w:r>
      <w:r w:rsidR="00FC26DE" w:rsidRPr="00FC26DE">
        <w:rPr>
          <w:rFonts w:ascii="仿宋" w:eastAsia="仿宋" w:hAnsi="仿宋" w:cs="仿宋"/>
          <w:sz w:val="28"/>
          <w:szCs w:val="28"/>
        </w:rPr>
        <w:t>华北地区出货略显“吃力”，行情下滑，南方地区日渐恢复。华北地区目前看来，山西地区补贴价格较多，因为当地耗氯配套暂不完善，企业开工高位，当地消化能力不足，本周发往外地货源有限，运输限制较多，当地补贴高位不减。河北地区停车耗氯企业未能恢复开工，当地氯碱企业出货困难，并且河当地运输管制将限制企业出货。当前看来，目前山东地区大幅回落至千元补贴，对河北地区存在压迫力，后市河北难好。</w:t>
      </w:r>
    </w:p>
    <w:p w:rsidR="00FC26DE" w:rsidRPr="00FC26DE" w:rsidRDefault="00FC26DE" w:rsidP="00FC26DE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15F5A" w:rsidRDefault="00FC26DE" w:rsidP="00FC26DE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C26DE">
        <w:rPr>
          <w:rFonts w:ascii="仿宋" w:eastAsia="仿宋" w:hAnsi="仿宋" w:cs="仿宋"/>
          <w:sz w:val="28"/>
          <w:szCs w:val="28"/>
        </w:rPr>
        <w:t>华东地区本周苏北四家氯碱装置恢复开车，下游企业同步恢复开车，采购氛围提升，场内将恢复交投火热的氛围，苏北多数园区氯碱企业和下游同步恢复开工，后市价格看稳为主，当前企业对于出货价格有信心恢复到往前。苏南地区亦可恢复往期出货的商品量苏北地区出货目前在（-700）-（-200）元/吨，苏南地区整体出货在（-550）-（-400）元/吨。此外浙江与安徽地区出货补贴状况与苏南相似，出货平稳。江西地区目前下游企业恢复开工，企业后市以积极稳量为主。</w:t>
      </w:r>
    </w:p>
    <w:p w:rsidR="00FC26DE" w:rsidRPr="00FC26DE" w:rsidRDefault="00FC26DE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C26DE">
        <w:rPr>
          <w:rFonts w:ascii="仿宋" w:eastAsia="仿宋" w:hAnsi="仿宋" w:cs="仿宋"/>
          <w:sz w:val="28"/>
          <w:szCs w:val="28"/>
        </w:rPr>
        <w:t>华中地区河南本周焦作开元减负荷运行，河南联创暂无液氯外销，企业出货状况整体困难，出货形势严峻。当前看来河南液氯市场外围表现较差，对河南地区有恶劣的影响。湖北地区本周开工不高，液氯出货目前一般。湖南地区表现不温不火，下游开工一般，当前氯化石蜡恢复开工较好。外围广西地区本周在甲烷氯化物西北地区本周持稳运行，内蒙地区目前主流出厂价格在 1-200 元/吨，本周鄂尔多斯以及乌海地区出货多销往宁夏地区，但液氯高价成交较少。宁夏地区当前多以 1 元出货为主，而青海地区存在小额补贴的情况。陕西地区液氯市场平稳运行为主，当</w:t>
      </w:r>
      <w:r w:rsidRPr="00FC26DE">
        <w:rPr>
          <w:rFonts w:ascii="仿宋" w:eastAsia="仿宋" w:hAnsi="仿宋" w:cs="仿宋"/>
          <w:sz w:val="28"/>
          <w:szCs w:val="28"/>
        </w:rPr>
        <w:lastRenderedPageBreak/>
        <w:t>前液氯供应量不高，陕西北元 25 日轮流检修，供应量减少陕西地区补贴价格在（-200）-1 元/吨</w:t>
      </w:r>
    </w:p>
    <w:p w:rsidR="00FC26DE" w:rsidRPr="00FC26DE" w:rsidRDefault="000D1869" w:rsidP="00FC26D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color w:val="000000"/>
          <w:sz w:val="28"/>
          <w:szCs w:val="28"/>
          <w:lang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lang/>
        </w:rPr>
        <w:t>截止到目前</w:t>
      </w:r>
      <w:r w:rsidR="00FC26DE" w:rsidRPr="00FC26DE">
        <w:rPr>
          <w:rFonts w:ascii="仿宋" w:eastAsia="仿宋" w:hAnsi="仿宋" w:cs="仿宋"/>
          <w:color w:val="000000"/>
          <w:sz w:val="28"/>
          <w:szCs w:val="28"/>
          <w:lang/>
        </w:rPr>
        <w:t>，各地区液氯槽车主流出厂价格：山东地区商品氯主流出厂价格在（-1200）-（-900）元/吨；河北地区（-1200）-（-200）元/吨；东北地区（-700）-（-500）元/吨；山西地区（-1300）-1 元/吨；河南地区（-1100）-（-500）元/吨；苏北地区（-500）-（-150）元/吨，苏南地区（-750）-（-450）元/吨；安徽地区（-600）-（-400）元/吨；浙江地区到货价格多在（-650）-（-200）元/吨；江西地区（-400）-1 元/吨；内蒙古地区 1-200 元/吨；陕西地区（-200）-1 元/吨；川渝云贵地区液氯用户用量较小，价格维持在较高水平，但远距离出货亦开始倒贴；广西地区 300-500 元/吨；湖北地区 50-100 元/吨；湖南地区 200 元/吨。</w:t>
      </w:r>
    </w:p>
    <w:p w:rsidR="00415F5A" w:rsidRPr="00FC26DE" w:rsidRDefault="00415F5A">
      <w:pPr>
        <w:pStyle w:val="a7"/>
        <w:spacing w:before="0" w:beforeAutospacing="0" w:after="0" w:afterAutospacing="0"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415F5A" w:rsidRDefault="00415F5A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415F5A" w:rsidRDefault="000D1869" w:rsidP="001E158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</w:t>
      </w:r>
      <w:r>
        <w:rPr>
          <w:rFonts w:ascii="黑体" w:eastAsia="黑体" w:hAnsi="黑体" w:cs="黑体" w:hint="eastAsia"/>
          <w:sz w:val="30"/>
          <w:szCs w:val="30"/>
        </w:rPr>
        <w:t>山东市场分析</w:t>
      </w:r>
    </w:p>
    <w:p w:rsidR="00415F5A" w:rsidRDefault="00415F5A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</w:p>
    <w:p w:rsidR="00FC26DE" w:rsidRPr="00FC26DE" w:rsidRDefault="00FC26DE" w:rsidP="00FC26D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C26DE">
        <w:rPr>
          <w:rFonts w:ascii="仿宋" w:eastAsia="仿宋" w:hAnsi="仿宋" w:cs="仿宋"/>
          <w:sz w:val="28"/>
          <w:szCs w:val="28"/>
        </w:rPr>
        <w:t xml:space="preserve">山东液氯市场 10 月 21 日开始山东信发集团三期 33w </w:t>
      </w:r>
      <w:r>
        <w:rPr>
          <w:rFonts w:ascii="仿宋" w:eastAsia="仿宋" w:hAnsi="仿宋" w:cs="仿宋"/>
          <w:sz w:val="28"/>
          <w:szCs w:val="28"/>
        </w:rPr>
        <w:t>装置停车检修三日，供应量的缩减以及鲁西化工每日稳定</w:t>
      </w:r>
      <w:r>
        <w:rPr>
          <w:rFonts w:ascii="仿宋" w:eastAsia="仿宋" w:hAnsi="仿宋" w:cs="仿宋" w:hint="eastAsia"/>
          <w:sz w:val="28"/>
          <w:szCs w:val="28"/>
        </w:rPr>
        <w:t>在30</w:t>
      </w:r>
      <w:r w:rsidRPr="00FC26DE">
        <w:rPr>
          <w:rFonts w:ascii="仿宋" w:eastAsia="仿宋" w:hAnsi="仿宋" w:cs="仿宋"/>
          <w:sz w:val="28"/>
          <w:szCs w:val="28"/>
        </w:rPr>
        <w:t>车以上的采购量，支撑价格向好，当时价格稳定在（-500）-（-400）元/吨。10 月 24 日起，山东信发恢复开车后，以及华泰因自身耗氯设备检修，外卖商品氯增加 400 吨，大地盐化提升负荷至 65w 吨，潍坊海力化工因环氧氯丙烷停止外采 200 吨液氯，市场价格大幅度下滑。对于市场来看目前需求并未有明显的上升，而供应量的增加对市场来说无益，目前今日主流出货价格在（-1200）-（-1150），我们预计山东地区液氯市场目前稳价不易，对后市保持着悲观态度。</w:t>
      </w:r>
    </w:p>
    <w:p w:rsidR="00415F5A" w:rsidRDefault="00415F5A" w:rsidP="002378AC">
      <w:pPr>
        <w:pStyle w:val="a7"/>
        <w:spacing w:before="0" w:beforeAutospacing="0" w:after="0" w:afterAutospacing="0" w:line="400" w:lineRule="exact"/>
        <w:rPr>
          <w:rFonts w:ascii="黑体" w:eastAsia="黑体" w:hAnsi="黑体" w:cs="黑体"/>
          <w:sz w:val="30"/>
          <w:szCs w:val="30"/>
        </w:rPr>
      </w:pPr>
    </w:p>
    <w:p w:rsidR="00415F5A" w:rsidRDefault="000D1869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415F5A" w:rsidRDefault="00415F5A">
      <w:pPr>
        <w:pStyle w:val="a7"/>
        <w:spacing w:before="0" w:beforeAutospacing="0" w:after="0" w:afterAutospacing="0" w:line="400" w:lineRule="exact"/>
        <w:ind w:left="412"/>
        <w:rPr>
          <w:b/>
          <w:bCs/>
          <w:sz w:val="30"/>
          <w:szCs w:val="30"/>
        </w:rPr>
      </w:pPr>
    </w:p>
    <w:p w:rsidR="00415F5A" w:rsidRPr="002378AC" w:rsidRDefault="000D1869" w:rsidP="002378AC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FC26DE" w:rsidRPr="002378AC" w:rsidRDefault="00FC26DE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C26DE">
        <w:rPr>
          <w:rFonts w:ascii="仿宋" w:eastAsia="仿宋" w:hAnsi="仿宋" w:cs="仿宋"/>
          <w:sz w:val="28"/>
          <w:szCs w:val="28"/>
        </w:rPr>
        <w:lastRenderedPageBreak/>
        <w:t>1、西北地区：陕西北元 10 月 25 日-10 月 31 日烧碱装置轮流检修、新疆宜化停车，新疆天业除天辰、天伟外其</w:t>
      </w:r>
      <w:r w:rsidR="002378AC" w:rsidRPr="002378AC">
        <w:rPr>
          <w:rFonts w:ascii="仿宋" w:eastAsia="仿宋" w:hAnsi="仿宋" w:cs="仿宋"/>
          <w:sz w:val="28"/>
          <w:szCs w:val="28"/>
        </w:rPr>
        <w:t>他公司片碱装置计划 10 月份轮流检修, 天能厂区月底轮流检修。10 月 16 日期新疆中泰米东厂区降负荷 50%。华北地区：沧州大化聚海分公司 10 月 16 日计划检修，检修时间 30 天左右、河北泰纳精信化工 10 月 17 日检修，计划下周开车。华中地区：湖北沙隆达计划 10 月 15 日停车检修，月底开车。湖北兴瑞氯碱装置 12 号起减产至 50%，湖北宜化氯碱装置维持 70%。华北：山东东岳、金岭计划 11 月 1 日-11 月 15 日检修，结合以上检修状况地区液氯供销将趋于平稳，减产操作对液氯价格回升有助力。</w:t>
      </w:r>
    </w:p>
    <w:p w:rsidR="00415F5A" w:rsidRDefault="002378AC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2378AC">
        <w:rPr>
          <w:rFonts w:ascii="仿宋" w:eastAsia="仿宋" w:hAnsi="仿宋" w:cs="仿宋" w:hint="eastAsia"/>
          <w:sz w:val="28"/>
          <w:szCs w:val="28"/>
        </w:rPr>
        <w:t>2、环保部、发改委、工信部等多部委及北京、天津、河北等省市共同印发《京津冀及周边地区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 平均浓度同比下降 15%以上，重污染天数同比下降 15%以上。采暖季唐山等城市钢铁限产 50%，电解铝和氧化铝企业限产 30%以上，水泥建材全部停产。以上限产要求将对氯碱企业开工起到一定的影响，商品氯的生产量将得到一定收紧。</w:t>
      </w:r>
    </w:p>
    <w:p w:rsidR="002378AC" w:rsidRPr="002378AC" w:rsidRDefault="002378AC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2378AC">
        <w:rPr>
          <w:rFonts w:ascii="仿宋" w:eastAsia="仿宋" w:hAnsi="仿宋" w:cs="仿宋"/>
          <w:sz w:val="28"/>
          <w:szCs w:val="28"/>
        </w:rPr>
        <w:t>3、下周河北、山东、河南、湖北、江浙皖以及江西等地下游企业多数恢复开工，液氯的需求将有上升。</w:t>
      </w:r>
    </w:p>
    <w:p w:rsidR="00415F5A" w:rsidRPr="002378AC" w:rsidRDefault="000D1869" w:rsidP="002378AC">
      <w:pPr>
        <w:pStyle w:val="a7"/>
        <w:spacing w:before="0" w:beforeAutospacing="0" w:after="0" w:afterAutospacing="0" w:line="400" w:lineRule="exact"/>
        <w:ind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2378AC" w:rsidRPr="002378AC" w:rsidRDefault="002378AC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2378AC">
        <w:rPr>
          <w:rFonts w:ascii="仿宋" w:eastAsia="仿宋" w:hAnsi="仿宋" w:cs="仿宋"/>
          <w:sz w:val="28"/>
          <w:szCs w:val="28"/>
        </w:rPr>
        <w:t>1、各地环保检查的密集开展，氯气下游企业在环保检查中不合规范之处较多，大多停车整顿，不利于氯碱企业出货。</w:t>
      </w:r>
    </w:p>
    <w:p w:rsidR="002378AC" w:rsidRDefault="002378AC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2378AC">
        <w:rPr>
          <w:rFonts w:ascii="仿宋" w:eastAsia="仿宋" w:hAnsi="仿宋" w:cs="仿宋"/>
          <w:sz w:val="28"/>
          <w:szCs w:val="28"/>
        </w:rPr>
        <w:t>2、目前国内运输及环保政策严格落实，液氯作为高危化工品，政策影响成为导致液氯价格低位的主要原因。国内环保及运输政策的严格已然常态化，因此，国内液氯市场短期内难有起色。</w:t>
      </w:r>
    </w:p>
    <w:p w:rsidR="00415F5A" w:rsidRPr="002378AC" w:rsidRDefault="002378AC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2378AC">
        <w:rPr>
          <w:rFonts w:ascii="仿宋" w:eastAsia="仿宋" w:hAnsi="仿宋" w:cs="仿宋"/>
          <w:sz w:val="28"/>
          <w:szCs w:val="28"/>
        </w:rPr>
        <w:t>3、本周全国各地液碱价格不断提升，甚至出现企业封盘的迹象，对液氯的利空影响明显，并且盐酸市场低迷，用酸企业开工低位。</w:t>
      </w:r>
    </w:p>
    <w:p w:rsidR="002378AC" w:rsidRPr="002378AC" w:rsidRDefault="002378AC" w:rsidP="002378A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2378AC">
        <w:rPr>
          <w:rFonts w:ascii="仿宋" w:eastAsia="仿宋" w:hAnsi="仿宋" w:cs="仿宋"/>
          <w:sz w:val="28"/>
          <w:szCs w:val="28"/>
        </w:rPr>
        <w:lastRenderedPageBreak/>
        <w:t>后市预测：目前华北山东地区进入千元补贴时代，价格本周下滑严重，烧碱的高价诱惑，企业提升负荷后，商品氯难以控制负荷，后市又有金岭和东岳停车的计划，对于后市我们抱持着悲观的态度，目前烧碱的高位明显利空液氯。山东的滑坡会对河北、山西、河南、江苏、安徽等地造成严重影响。预计下周液氯因自身特性有频繁变价的可能，调整幅度在 200-300 元/吨。</w:t>
      </w:r>
    </w:p>
    <w:p w:rsidR="00415F5A" w:rsidRPr="002378AC" w:rsidRDefault="00415F5A">
      <w:pPr>
        <w:pStyle w:val="a7"/>
        <w:spacing w:line="400" w:lineRule="exact"/>
        <w:rPr>
          <w:b/>
          <w:bCs/>
          <w:sz w:val="30"/>
          <w:szCs w:val="30"/>
        </w:rPr>
      </w:pPr>
    </w:p>
    <w:p w:rsidR="00415F5A" w:rsidRDefault="000D1869">
      <w:pPr>
        <w:pStyle w:val="a7"/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ook w:val="04A0"/>
      </w:tblPr>
      <w:tblGrid>
        <w:gridCol w:w="1680"/>
        <w:gridCol w:w="1680"/>
        <w:gridCol w:w="1680"/>
        <w:gridCol w:w="1680"/>
        <w:gridCol w:w="1680"/>
      </w:tblGrid>
      <w:tr w:rsidR="00865BDE" w:rsidRPr="00865BDE" w:rsidTr="00865BD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6" w:name="_Toc233795926"/>
            <w:bookmarkEnd w:id="34"/>
            <w:bookmarkEnd w:id="35"/>
            <w:bookmarkEnd w:id="36"/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BDE" w:rsidRPr="00865BDE" w:rsidRDefault="00865BDE" w:rsidP="00865BD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DE" w:rsidRPr="00865BDE" w:rsidRDefault="00865BDE" w:rsidP="00865BD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BDE" w:rsidRPr="00865BDE" w:rsidRDefault="00865BDE" w:rsidP="00865BDE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865BDE"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2017/10/27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2017/10/27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2017/10/27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2017/10/27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2017/10/27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2017/10/27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865BDE" w:rsidRPr="00865BDE" w:rsidTr="00865BD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2017/10/27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 w:rsidRPr="00865BDE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BDE" w:rsidRPr="00865BDE" w:rsidRDefault="00865BDE" w:rsidP="00865BDE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65BDE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415F5A" w:rsidRDefault="00415F5A">
      <w:pPr>
        <w:spacing w:line="400" w:lineRule="exact"/>
      </w:pPr>
    </w:p>
    <w:p w:rsidR="00415F5A" w:rsidRDefault="00415F5A">
      <w:pPr>
        <w:spacing w:line="400" w:lineRule="exact"/>
      </w:pPr>
    </w:p>
    <w:p w:rsidR="00415F5A" w:rsidRDefault="00415F5A">
      <w:pPr>
        <w:spacing w:line="400" w:lineRule="exact"/>
      </w:pPr>
    </w:p>
    <w:p w:rsidR="00415F5A" w:rsidRDefault="00415F5A">
      <w:pPr>
        <w:spacing w:line="400" w:lineRule="exact"/>
      </w:pPr>
    </w:p>
    <w:p w:rsidR="00415F5A" w:rsidRDefault="00415F5A">
      <w:pPr>
        <w:spacing w:line="400" w:lineRule="exact"/>
        <w:rPr>
          <w:rFonts w:ascii="Arial" w:hAnsi="Arial" w:cs="Arial"/>
          <w:kern w:val="0"/>
          <w:szCs w:val="21"/>
        </w:rPr>
      </w:pPr>
    </w:p>
    <w:p w:rsidR="00415F5A" w:rsidRDefault="000D1869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415F5A" w:rsidRDefault="000D1869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415F5A" w:rsidRDefault="00415F5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415F5A" w:rsidSect="00415F5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869" w:rsidRDefault="000D1869" w:rsidP="00415F5A">
      <w:r>
        <w:separator/>
      </w:r>
    </w:p>
  </w:endnote>
  <w:endnote w:type="continuationSeparator" w:id="1">
    <w:p w:rsidR="000D1869" w:rsidRDefault="000D1869" w:rsidP="00415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5A" w:rsidRDefault="00415F5A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D1869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378F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  <w:r w:rsidR="000D1869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D1869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378FA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415F5A" w:rsidRDefault="00415F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869" w:rsidRDefault="000D1869" w:rsidP="00415F5A">
      <w:r>
        <w:separator/>
      </w:r>
    </w:p>
  </w:footnote>
  <w:footnote w:type="continuationSeparator" w:id="1">
    <w:p w:rsidR="000D1869" w:rsidRDefault="000D1869" w:rsidP="00415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5A" w:rsidRDefault="000D1869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-683260</wp:posOffset>
          </wp:positionH>
          <wp:positionV relativeFrom="paragraph">
            <wp:posOffset>-527050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15F5A" w:rsidRDefault="00415F5A">
    <w:pPr>
      <w:pStyle w:val="a5"/>
      <w:pBdr>
        <w:bottom w:val="none" w:sz="0" w:space="0" w:color="auto"/>
      </w:pBdr>
    </w:pPr>
  </w:p>
  <w:p w:rsidR="00415F5A" w:rsidRDefault="00415F5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DB"/>
    <w:multiLevelType w:val="hybridMultilevel"/>
    <w:tmpl w:val="05E8D948"/>
    <w:lvl w:ilvl="0" w:tplc="17903E64">
      <w:start w:val="30"/>
      <w:numFmt w:val="decimal"/>
      <w:lvlText w:val="%1"/>
      <w:lvlJc w:val="left"/>
    </w:lvl>
    <w:lvl w:ilvl="1" w:tplc="04ACB4EA">
      <w:numFmt w:val="decimal"/>
      <w:lvlText w:val=""/>
      <w:lvlJc w:val="left"/>
    </w:lvl>
    <w:lvl w:ilvl="2" w:tplc="E1C27EAA">
      <w:numFmt w:val="decimal"/>
      <w:lvlText w:val=""/>
      <w:lvlJc w:val="left"/>
    </w:lvl>
    <w:lvl w:ilvl="3" w:tplc="C3D8A79C">
      <w:numFmt w:val="decimal"/>
      <w:lvlText w:val=""/>
      <w:lvlJc w:val="left"/>
    </w:lvl>
    <w:lvl w:ilvl="4" w:tplc="AB6617F6">
      <w:numFmt w:val="decimal"/>
      <w:lvlText w:val=""/>
      <w:lvlJc w:val="left"/>
    </w:lvl>
    <w:lvl w:ilvl="5" w:tplc="7B36330C">
      <w:numFmt w:val="decimal"/>
      <w:lvlText w:val=""/>
      <w:lvlJc w:val="left"/>
    </w:lvl>
    <w:lvl w:ilvl="6" w:tplc="C63EABEC">
      <w:numFmt w:val="decimal"/>
      <w:lvlText w:val=""/>
      <w:lvlJc w:val="left"/>
    </w:lvl>
    <w:lvl w:ilvl="7" w:tplc="11FE81CC">
      <w:numFmt w:val="decimal"/>
      <w:lvlText w:val=""/>
      <w:lvlJc w:val="left"/>
    </w:lvl>
    <w:lvl w:ilvl="8" w:tplc="D842D748">
      <w:numFmt w:val="decimal"/>
      <w:lvlText w:val=""/>
      <w:lvlJc w:val="left"/>
    </w:lvl>
  </w:abstractNum>
  <w:abstractNum w:abstractNumId="1">
    <w:nsid w:val="00002D12"/>
    <w:multiLevelType w:val="hybridMultilevel"/>
    <w:tmpl w:val="2ADC8BF2"/>
    <w:lvl w:ilvl="0" w:tplc="6B90E8FC">
      <w:start w:val="1"/>
      <w:numFmt w:val="decimal"/>
      <w:lvlText w:val="%1."/>
      <w:lvlJc w:val="left"/>
    </w:lvl>
    <w:lvl w:ilvl="1" w:tplc="C900A60C">
      <w:numFmt w:val="decimal"/>
      <w:lvlText w:val=""/>
      <w:lvlJc w:val="left"/>
    </w:lvl>
    <w:lvl w:ilvl="2" w:tplc="AD868CD6">
      <w:numFmt w:val="decimal"/>
      <w:lvlText w:val=""/>
      <w:lvlJc w:val="left"/>
    </w:lvl>
    <w:lvl w:ilvl="3" w:tplc="62A0EFEE">
      <w:numFmt w:val="decimal"/>
      <w:lvlText w:val=""/>
      <w:lvlJc w:val="left"/>
    </w:lvl>
    <w:lvl w:ilvl="4" w:tplc="03729554">
      <w:numFmt w:val="decimal"/>
      <w:lvlText w:val=""/>
      <w:lvlJc w:val="left"/>
    </w:lvl>
    <w:lvl w:ilvl="5" w:tplc="50D4320C">
      <w:numFmt w:val="decimal"/>
      <w:lvlText w:val=""/>
      <w:lvlJc w:val="left"/>
    </w:lvl>
    <w:lvl w:ilvl="6" w:tplc="7C0C39A4">
      <w:numFmt w:val="decimal"/>
      <w:lvlText w:val=""/>
      <w:lvlJc w:val="left"/>
    </w:lvl>
    <w:lvl w:ilvl="7" w:tplc="9F727BCE">
      <w:numFmt w:val="decimal"/>
      <w:lvlText w:val=""/>
      <w:lvlJc w:val="left"/>
    </w:lvl>
    <w:lvl w:ilvl="8" w:tplc="F06C0B60">
      <w:numFmt w:val="decimal"/>
      <w:lvlText w:val=""/>
      <w:lvlJc w:val="left"/>
    </w:lvl>
  </w:abstractNum>
  <w:abstractNum w:abstractNumId="2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7741E"/>
    <w:rsid w:val="00085917"/>
    <w:rsid w:val="0009407D"/>
    <w:rsid w:val="00095266"/>
    <w:rsid w:val="00096A95"/>
    <w:rsid w:val="000D1869"/>
    <w:rsid w:val="000D3DBE"/>
    <w:rsid w:val="001078AB"/>
    <w:rsid w:val="00123320"/>
    <w:rsid w:val="00180C42"/>
    <w:rsid w:val="00192B10"/>
    <w:rsid w:val="001C20CD"/>
    <w:rsid w:val="001D3943"/>
    <w:rsid w:val="001E158A"/>
    <w:rsid w:val="002378AC"/>
    <w:rsid w:val="00243FEA"/>
    <w:rsid w:val="002636AD"/>
    <w:rsid w:val="00277D27"/>
    <w:rsid w:val="00277D2C"/>
    <w:rsid w:val="002D67FA"/>
    <w:rsid w:val="002E4AEB"/>
    <w:rsid w:val="00356333"/>
    <w:rsid w:val="00361079"/>
    <w:rsid w:val="003A0AB2"/>
    <w:rsid w:val="003A331B"/>
    <w:rsid w:val="003D4003"/>
    <w:rsid w:val="00415F5A"/>
    <w:rsid w:val="00475F92"/>
    <w:rsid w:val="00491A4E"/>
    <w:rsid w:val="004954AD"/>
    <w:rsid w:val="004C5799"/>
    <w:rsid w:val="004E044E"/>
    <w:rsid w:val="005060EF"/>
    <w:rsid w:val="00506FA1"/>
    <w:rsid w:val="005337DE"/>
    <w:rsid w:val="005D0F14"/>
    <w:rsid w:val="005E2EA6"/>
    <w:rsid w:val="005F4E29"/>
    <w:rsid w:val="005F6FE0"/>
    <w:rsid w:val="00636747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774768"/>
    <w:rsid w:val="007A141A"/>
    <w:rsid w:val="007A167E"/>
    <w:rsid w:val="007A6F27"/>
    <w:rsid w:val="007B1517"/>
    <w:rsid w:val="007C32F6"/>
    <w:rsid w:val="00851423"/>
    <w:rsid w:val="00865BDE"/>
    <w:rsid w:val="0087619A"/>
    <w:rsid w:val="008C0312"/>
    <w:rsid w:val="008E3A8F"/>
    <w:rsid w:val="008E5DCD"/>
    <w:rsid w:val="008F7717"/>
    <w:rsid w:val="00933A2A"/>
    <w:rsid w:val="0094505E"/>
    <w:rsid w:val="00993180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A4C1F"/>
    <w:rsid w:val="00AA57D9"/>
    <w:rsid w:val="00AC0BBE"/>
    <w:rsid w:val="00AD43FE"/>
    <w:rsid w:val="00AD4573"/>
    <w:rsid w:val="00AE5DE8"/>
    <w:rsid w:val="00AF25E1"/>
    <w:rsid w:val="00B05414"/>
    <w:rsid w:val="00B20CBC"/>
    <w:rsid w:val="00B63456"/>
    <w:rsid w:val="00B7594B"/>
    <w:rsid w:val="00B93CDD"/>
    <w:rsid w:val="00BA7BA1"/>
    <w:rsid w:val="00BB2918"/>
    <w:rsid w:val="00BB3E08"/>
    <w:rsid w:val="00BE7A8B"/>
    <w:rsid w:val="00C378FA"/>
    <w:rsid w:val="00C4540B"/>
    <w:rsid w:val="00D00A08"/>
    <w:rsid w:val="00D013C8"/>
    <w:rsid w:val="00D3773D"/>
    <w:rsid w:val="00D76C80"/>
    <w:rsid w:val="00DA66D7"/>
    <w:rsid w:val="00E40936"/>
    <w:rsid w:val="00E50F72"/>
    <w:rsid w:val="00E70F83"/>
    <w:rsid w:val="00E74E3E"/>
    <w:rsid w:val="00E86451"/>
    <w:rsid w:val="00E94998"/>
    <w:rsid w:val="00E952E4"/>
    <w:rsid w:val="00EA260C"/>
    <w:rsid w:val="00EC2277"/>
    <w:rsid w:val="00EC6DA6"/>
    <w:rsid w:val="00ED16F7"/>
    <w:rsid w:val="00EE0015"/>
    <w:rsid w:val="00F5787A"/>
    <w:rsid w:val="00F61DEB"/>
    <w:rsid w:val="00FA6490"/>
    <w:rsid w:val="00FC26DE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FF22D75"/>
    <w:rsid w:val="101007C5"/>
    <w:rsid w:val="14494DA0"/>
    <w:rsid w:val="159E1414"/>
    <w:rsid w:val="16001B5A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5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15F5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15F5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415F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15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15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415F5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415F5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415F5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415F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415F5A"/>
    <w:rPr>
      <w:rFonts w:cs="Times New Roman"/>
      <w:b/>
      <w:bCs/>
    </w:rPr>
  </w:style>
  <w:style w:type="character" w:styleId="a9">
    <w:name w:val="Hyperlink"/>
    <w:uiPriority w:val="99"/>
    <w:qFormat/>
    <w:rsid w:val="00415F5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415F5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415F5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415F5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415F5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415F5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415F5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415F5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415F5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415F5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415F5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hinaccm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30E0-ADCC-47EA-89EA-FE6058A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979</Words>
  <Characters>5585</Characters>
  <Application>Microsoft Office Word</Application>
  <DocSecurity>0</DocSecurity>
  <Lines>46</Lines>
  <Paragraphs>13</Paragraphs>
  <ScaleCrop>false</ScaleCrop>
  <Company>china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</cp:revision>
  <dcterms:created xsi:type="dcterms:W3CDTF">2017-10-27T07:06:00Z</dcterms:created>
  <dcterms:modified xsi:type="dcterms:W3CDTF">2017-10-27T07:31:00Z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